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1E96A4" w14:textId="77777777" w:rsidR="00FA5A10" w:rsidRDefault="00FA5A10" w:rsidP="00FA5A10">
      <w:pPr>
        <w:bidi w:val="0"/>
        <w:spacing w:after="0"/>
        <w:ind w:left="1" w:right="7419" w:hanging="1"/>
        <w:rPr>
          <w:rFonts w:ascii="Arial" w:eastAsia="Arial" w:hAnsi="Arial" w:cs="Arial"/>
          <w:b/>
          <w:bCs/>
          <w:sz w:val="28"/>
          <w:szCs w:val="28"/>
        </w:rPr>
      </w:pPr>
      <w:r>
        <w:rPr>
          <w:noProof/>
        </w:rPr>
        <w:drawing>
          <wp:inline distT="0" distB="0" distL="0" distR="0" wp14:anchorId="4140D328" wp14:editId="6EF17FE4">
            <wp:extent cx="2575560" cy="701040"/>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8"/>
                    <a:stretch>
                      <a:fillRect/>
                    </a:stretch>
                  </pic:blipFill>
                  <pic:spPr>
                    <a:xfrm>
                      <a:off x="0" y="0"/>
                      <a:ext cx="2575560" cy="701040"/>
                    </a:xfrm>
                    <a:prstGeom prst="rect">
                      <a:avLst/>
                    </a:prstGeom>
                  </pic:spPr>
                </pic:pic>
              </a:graphicData>
            </a:graphic>
          </wp:inline>
        </w:drawing>
      </w:r>
    </w:p>
    <w:p w14:paraId="3B85B95E" w14:textId="77777777" w:rsidR="00FA5A10" w:rsidRPr="000F0D3C" w:rsidRDefault="00FA5A10" w:rsidP="00FA5A10">
      <w:pPr>
        <w:spacing w:after="0"/>
        <w:ind w:right="7419"/>
        <w:jc w:val="left"/>
      </w:pPr>
      <w:r w:rsidRPr="000F0D3C">
        <w:rPr>
          <w:rFonts w:ascii="Times New Roman" w:eastAsia="Arial" w:hAnsi="Times New Roman" w:cs="Times New Roman"/>
          <w:b/>
          <w:bCs/>
          <w:sz w:val="24"/>
          <w:szCs w:val="24"/>
          <w:rtl/>
        </w:rPr>
        <w:t>جامعة ميدأوشن برنامج الدكتوراه</w:t>
      </w:r>
      <w:r w:rsidRPr="000F0D3C">
        <w:rPr>
          <w:rtl/>
        </w:rPr>
        <w:t xml:space="preserve"> </w:t>
      </w:r>
    </w:p>
    <w:p w14:paraId="14250FF0" w14:textId="77777777" w:rsidR="00745B06" w:rsidRDefault="00745B06" w:rsidP="00FA5A10">
      <w:pPr>
        <w:spacing w:after="212" w:line="265" w:lineRule="auto"/>
        <w:ind w:left="68" w:hanging="10"/>
      </w:pPr>
    </w:p>
    <w:p w14:paraId="6CE113EC" w14:textId="77777777" w:rsidR="00745B06" w:rsidRDefault="00745B06">
      <w:pPr>
        <w:bidi w:val="0"/>
        <w:spacing w:after="213"/>
        <w:ind w:right="59"/>
      </w:pPr>
    </w:p>
    <w:p w14:paraId="11C6253F" w14:textId="77777777" w:rsidR="00745B06" w:rsidRDefault="00256FA3">
      <w:pPr>
        <w:bidi w:val="0"/>
        <w:spacing w:after="211"/>
        <w:ind w:right="59"/>
      </w:pPr>
      <w:r>
        <w:rPr>
          <w:rFonts w:ascii="Arial" w:eastAsia="Arial" w:hAnsi="Arial" w:cs="Arial"/>
          <w:sz w:val="21"/>
        </w:rPr>
        <w:t xml:space="preserve"> </w:t>
      </w:r>
    </w:p>
    <w:p w14:paraId="798F9390" w14:textId="77777777" w:rsidR="00745B06" w:rsidRDefault="00256FA3">
      <w:pPr>
        <w:bidi w:val="0"/>
        <w:spacing w:after="213"/>
        <w:ind w:right="59"/>
      </w:pPr>
      <w:r>
        <w:rPr>
          <w:rFonts w:ascii="Arial" w:eastAsia="Arial" w:hAnsi="Arial" w:cs="Arial"/>
          <w:sz w:val="21"/>
        </w:rPr>
        <w:t xml:space="preserve"> </w:t>
      </w:r>
    </w:p>
    <w:p w14:paraId="141CE590" w14:textId="77777777" w:rsidR="00745B06" w:rsidRDefault="00256FA3">
      <w:pPr>
        <w:bidi w:val="0"/>
        <w:spacing w:after="211"/>
        <w:ind w:right="59"/>
      </w:pPr>
      <w:r>
        <w:rPr>
          <w:rFonts w:ascii="Arial" w:eastAsia="Arial" w:hAnsi="Arial" w:cs="Arial"/>
          <w:sz w:val="21"/>
        </w:rPr>
        <w:t xml:space="preserve"> </w:t>
      </w:r>
    </w:p>
    <w:p w14:paraId="339F8EAB" w14:textId="77777777" w:rsidR="00745B06" w:rsidRDefault="00256FA3">
      <w:pPr>
        <w:bidi w:val="0"/>
        <w:spacing w:after="221"/>
        <w:ind w:right="59"/>
      </w:pPr>
      <w:r>
        <w:rPr>
          <w:rFonts w:ascii="Arial" w:eastAsia="Arial" w:hAnsi="Arial" w:cs="Arial"/>
          <w:sz w:val="21"/>
        </w:rPr>
        <w:t xml:space="preserve"> </w:t>
      </w:r>
    </w:p>
    <w:p w14:paraId="0B31094C" w14:textId="746876E3" w:rsidR="00745B06" w:rsidRDefault="00745B06" w:rsidP="0014093E">
      <w:pPr>
        <w:spacing w:after="346"/>
        <w:ind w:right="135"/>
        <w:jc w:val="center"/>
      </w:pPr>
    </w:p>
    <w:p w14:paraId="4A3522E0" w14:textId="77777777" w:rsidR="000F0D3C" w:rsidRDefault="00256FA3" w:rsidP="000F0D3C">
      <w:pPr>
        <w:spacing w:after="0"/>
        <w:ind w:left="137"/>
        <w:jc w:val="center"/>
        <w:rPr>
          <w:rFonts w:ascii="Times New Roman" w:eastAsia="Arial" w:hAnsi="Times New Roman" w:cs="Times New Roman"/>
          <w:b/>
          <w:bCs/>
          <w:sz w:val="36"/>
          <w:szCs w:val="36"/>
          <w:rtl/>
        </w:rPr>
      </w:pPr>
      <w:r w:rsidRPr="000F0D3C">
        <w:rPr>
          <w:rFonts w:ascii="Times New Roman" w:eastAsia="Arial" w:hAnsi="Times New Roman" w:cs="Times New Roman"/>
          <w:b/>
          <w:bCs/>
          <w:sz w:val="36"/>
          <w:szCs w:val="36"/>
          <w:rtl/>
        </w:rPr>
        <w:t>التحول الرقمي في النظام القضائي في المملكة العربية</w:t>
      </w:r>
      <w:r w:rsidRPr="000F0D3C">
        <w:rPr>
          <w:rFonts w:ascii="Times New Roman" w:eastAsia="Arial" w:hAnsi="Times New Roman" w:cs="Times New Roman"/>
          <w:sz w:val="36"/>
          <w:szCs w:val="36"/>
          <w:rtl/>
        </w:rPr>
        <w:t xml:space="preserve"> </w:t>
      </w:r>
      <w:r w:rsidRPr="000F0D3C">
        <w:rPr>
          <w:rFonts w:ascii="Times New Roman" w:eastAsia="Arial" w:hAnsi="Times New Roman" w:cs="Times New Roman"/>
          <w:b/>
          <w:bCs/>
          <w:sz w:val="36"/>
          <w:szCs w:val="36"/>
          <w:rtl/>
        </w:rPr>
        <w:t>السعودية</w:t>
      </w:r>
    </w:p>
    <w:p w14:paraId="5F324AA0" w14:textId="7B65CAF9" w:rsidR="000F0D3C" w:rsidRDefault="00256FA3" w:rsidP="003B3BAB">
      <w:pPr>
        <w:spacing w:after="0"/>
        <w:jc w:val="center"/>
        <w:rPr>
          <w:rFonts w:ascii="Times New Roman" w:hAnsi="Times New Roman" w:cs="Times New Roman"/>
          <w:sz w:val="28"/>
          <w:szCs w:val="28"/>
          <w:rtl/>
        </w:rPr>
      </w:pPr>
      <w:r w:rsidRPr="000F0D3C">
        <w:rPr>
          <w:rFonts w:ascii="Times New Roman" w:eastAsia="Arial" w:hAnsi="Times New Roman" w:cs="Times New Roman"/>
          <w:b/>
          <w:bCs/>
          <w:sz w:val="28"/>
          <w:szCs w:val="28"/>
          <w:rtl/>
        </w:rPr>
        <w:t xml:space="preserve"> دراسة</w:t>
      </w:r>
      <w:r w:rsidR="000F0D3C" w:rsidRPr="000F0D3C">
        <w:rPr>
          <w:rFonts w:ascii="Times New Roman" w:eastAsia="Arial" w:hAnsi="Times New Roman" w:cs="Times New Roman"/>
          <w:b/>
          <w:bCs/>
          <w:sz w:val="28"/>
          <w:szCs w:val="28"/>
          <w:rtl/>
        </w:rPr>
        <w:t xml:space="preserve"> مقارنة</w:t>
      </w:r>
      <w:r w:rsidR="003B3BAB">
        <w:rPr>
          <w:rFonts w:ascii="Times New Roman" w:eastAsia="Arial" w:hAnsi="Times New Roman" w:cs="Times New Roman" w:hint="cs"/>
          <w:b/>
          <w:bCs/>
          <w:sz w:val="28"/>
          <w:szCs w:val="28"/>
          <w:rtl/>
        </w:rPr>
        <w:t xml:space="preserve"> مع </w:t>
      </w:r>
      <w:r w:rsidR="00185E50">
        <w:rPr>
          <w:rFonts w:ascii="Times New Roman" w:eastAsia="Arial" w:hAnsi="Times New Roman" w:cs="Times New Roman" w:hint="cs"/>
          <w:b/>
          <w:bCs/>
          <w:sz w:val="28"/>
          <w:szCs w:val="28"/>
          <w:rtl/>
        </w:rPr>
        <w:t>الإمارات</w:t>
      </w:r>
      <w:r w:rsidR="003B3BAB">
        <w:rPr>
          <w:rFonts w:ascii="Times New Roman" w:eastAsia="Arial" w:hAnsi="Times New Roman" w:cs="Times New Roman" w:hint="cs"/>
          <w:b/>
          <w:bCs/>
          <w:sz w:val="28"/>
          <w:szCs w:val="28"/>
          <w:rtl/>
        </w:rPr>
        <w:t xml:space="preserve"> العربية المتحدة وسنغافورة </w:t>
      </w:r>
    </w:p>
    <w:p w14:paraId="47FE6A32" w14:textId="3C5D37CB" w:rsidR="000F0D3C" w:rsidRPr="000F0D3C" w:rsidRDefault="00E31EBE" w:rsidP="000F0D3C">
      <w:pPr>
        <w:spacing w:after="0"/>
        <w:jc w:val="center"/>
        <w:rPr>
          <w:rFonts w:ascii="Times New Roman" w:hAnsi="Times New Roman" w:cs="Times New Roman"/>
          <w:sz w:val="28"/>
          <w:szCs w:val="28"/>
        </w:rPr>
      </w:pPr>
      <w:r w:rsidRPr="000F0D3C">
        <w:rPr>
          <w:rFonts w:ascii="Times New Roman" w:eastAsia="Arial" w:hAnsi="Times New Roman" w:cs="Times New Roman"/>
          <w:b/>
          <w:bCs/>
          <w:sz w:val="36"/>
          <w:szCs w:val="36"/>
          <w:rtl/>
        </w:rPr>
        <w:t xml:space="preserve"> </w:t>
      </w:r>
    </w:p>
    <w:p w14:paraId="3831E2C1" w14:textId="6B9E1C44" w:rsidR="00745B06" w:rsidRPr="000F0D3C" w:rsidRDefault="000F0D3C" w:rsidP="000F0D3C">
      <w:pPr>
        <w:spacing w:after="264" w:line="287" w:lineRule="auto"/>
        <w:ind w:left="10" w:right="2482" w:firstLine="1341"/>
        <w:jc w:val="left"/>
        <w:rPr>
          <w:rFonts w:ascii="Times New Roman" w:hAnsi="Times New Roman" w:cs="Times New Roman"/>
          <w:b/>
          <w:bCs/>
          <w:sz w:val="24"/>
          <w:szCs w:val="24"/>
        </w:rPr>
      </w:pPr>
      <w:r w:rsidRPr="000F0D3C">
        <w:rPr>
          <w:rFonts w:ascii="Times New Roman" w:eastAsia="Arial" w:hAnsi="Times New Roman" w:cs="Times New Roman" w:hint="cs"/>
          <w:b/>
          <w:bCs/>
          <w:sz w:val="24"/>
          <w:szCs w:val="24"/>
          <w:rtl/>
        </w:rPr>
        <w:t>رسالة مقدمة لجامعة ميدأوشن لاستكمال متطلبات نيل درجة الدكتوراه</w:t>
      </w:r>
    </w:p>
    <w:p w14:paraId="6CD4D95B" w14:textId="77777777" w:rsidR="00745B06" w:rsidRDefault="00256FA3">
      <w:pPr>
        <w:bidi w:val="0"/>
        <w:spacing w:after="225"/>
        <w:ind w:left="65"/>
        <w:jc w:val="left"/>
      </w:pPr>
      <w:r>
        <w:rPr>
          <w:rFonts w:ascii="Arial" w:eastAsia="Arial" w:hAnsi="Arial" w:cs="Arial"/>
          <w:b/>
          <w:sz w:val="48"/>
        </w:rPr>
        <w:t xml:space="preserve"> </w:t>
      </w:r>
    </w:p>
    <w:p w14:paraId="3CA370B2" w14:textId="77777777" w:rsidR="00745B06" w:rsidRDefault="00256FA3">
      <w:pPr>
        <w:bidi w:val="0"/>
        <w:spacing w:after="225"/>
        <w:ind w:left="65"/>
        <w:jc w:val="left"/>
      </w:pPr>
      <w:r>
        <w:rPr>
          <w:rFonts w:ascii="Arial" w:eastAsia="Arial" w:hAnsi="Arial" w:cs="Arial"/>
          <w:b/>
          <w:sz w:val="48"/>
        </w:rPr>
        <w:t xml:space="preserve"> </w:t>
      </w:r>
    </w:p>
    <w:p w14:paraId="65272139" w14:textId="77777777" w:rsidR="00745B06" w:rsidRDefault="00256FA3">
      <w:pPr>
        <w:bidi w:val="0"/>
        <w:spacing w:after="225"/>
        <w:ind w:left="65"/>
        <w:jc w:val="left"/>
      </w:pPr>
      <w:r>
        <w:rPr>
          <w:rFonts w:ascii="Arial" w:eastAsia="Arial" w:hAnsi="Arial" w:cs="Arial"/>
          <w:b/>
          <w:sz w:val="48"/>
        </w:rPr>
        <w:t xml:space="preserve"> </w:t>
      </w:r>
    </w:p>
    <w:p w14:paraId="29326944" w14:textId="6D3EAA7F" w:rsidR="00745B06" w:rsidRDefault="00745B06" w:rsidP="00ED1F7B">
      <w:pPr>
        <w:spacing w:after="83"/>
        <w:ind w:left="120"/>
        <w:jc w:val="center"/>
      </w:pPr>
    </w:p>
    <w:p w14:paraId="0DFD1C37" w14:textId="56B3022E" w:rsidR="00745B06" w:rsidRDefault="00256FA3" w:rsidP="00ED1F7B">
      <w:pPr>
        <w:spacing w:after="223"/>
        <w:ind w:left="10" w:right="70" w:hanging="10"/>
        <w:jc w:val="center"/>
      </w:pPr>
      <w:r>
        <w:rPr>
          <w:rFonts w:ascii="Times New Roman" w:eastAsia="Times New Roman" w:hAnsi="Times New Roman" w:cs="Times New Roman"/>
          <w:b/>
          <w:bCs/>
          <w:sz w:val="28"/>
          <w:szCs w:val="28"/>
          <w:rtl/>
        </w:rPr>
        <w:t>إعداد</w:t>
      </w:r>
    </w:p>
    <w:p w14:paraId="42301A89" w14:textId="2C6792DA" w:rsidR="00745B06" w:rsidRPr="00ED1F7B" w:rsidRDefault="00256FA3" w:rsidP="00ED1F7B">
      <w:pPr>
        <w:spacing w:after="223"/>
        <w:ind w:left="10" w:right="68" w:hanging="10"/>
        <w:jc w:val="center"/>
        <w:rPr>
          <w:b/>
          <w:bCs/>
        </w:rPr>
      </w:pPr>
      <w:r w:rsidRPr="00ED1F7B">
        <w:rPr>
          <w:rFonts w:ascii="Times New Roman" w:eastAsia="Times New Roman" w:hAnsi="Times New Roman" w:cs="Times New Roman"/>
          <w:b/>
          <w:bCs/>
          <w:sz w:val="28"/>
          <w:szCs w:val="28"/>
          <w:rtl/>
        </w:rPr>
        <w:t>رباب عبد الله الرحيلي</w:t>
      </w:r>
    </w:p>
    <w:p w14:paraId="4A935853" w14:textId="10504C7D" w:rsidR="00ED1F7B" w:rsidRPr="00ED1F7B" w:rsidRDefault="0014093E" w:rsidP="00ED1F7B">
      <w:pPr>
        <w:spacing w:after="188"/>
        <w:ind w:left="720" w:right="1297"/>
        <w:jc w:val="center"/>
        <w:rPr>
          <w:rFonts w:ascii="Times New Roman" w:hAnsi="Times New Roman" w:cs="Times New Roman"/>
          <w:b/>
          <w:bCs/>
          <w:sz w:val="24"/>
          <w:szCs w:val="24"/>
        </w:rPr>
      </w:pPr>
      <w:r w:rsidRPr="00ED1F7B">
        <w:rPr>
          <w:rFonts w:ascii="Times New Roman" w:eastAsia="Arial" w:hAnsi="Times New Roman" w:cs="Times New Roman"/>
          <w:b/>
          <w:bCs/>
          <w:sz w:val="24"/>
          <w:szCs w:val="24"/>
        </w:rPr>
        <w:t>232000130</w:t>
      </w:r>
      <w:r w:rsidR="00ED1F7B" w:rsidRPr="00ED1F7B">
        <w:rPr>
          <w:rFonts w:ascii="Times New Roman" w:hAnsi="Times New Roman" w:cs="Times New Roman" w:hint="cs"/>
          <w:b/>
          <w:bCs/>
          <w:sz w:val="24"/>
          <w:szCs w:val="24"/>
          <w:rtl/>
        </w:rPr>
        <w:t xml:space="preserve">  </w:t>
      </w:r>
    </w:p>
    <w:p w14:paraId="49EBED00" w14:textId="0839B587" w:rsidR="00745B06" w:rsidRPr="00ED1F7B" w:rsidRDefault="00256FA3" w:rsidP="00ED1F7B">
      <w:pPr>
        <w:spacing w:after="129"/>
        <w:ind w:right="120"/>
        <w:jc w:val="center"/>
        <w:rPr>
          <w:rFonts w:ascii="Times New Roman" w:hAnsi="Times New Roman" w:cs="Times New Roman"/>
          <w:b/>
          <w:bCs/>
          <w:sz w:val="24"/>
          <w:szCs w:val="24"/>
        </w:rPr>
      </w:pPr>
      <w:r w:rsidRPr="00ED1F7B">
        <w:rPr>
          <w:rFonts w:ascii="Times New Roman" w:eastAsia="Times New Roman" w:hAnsi="Times New Roman" w:cs="Times New Roman"/>
          <w:b/>
          <w:bCs/>
          <w:sz w:val="24"/>
          <w:szCs w:val="24"/>
        </w:rPr>
        <w:t>2025</w:t>
      </w:r>
      <w:r w:rsidRPr="00ED1F7B">
        <w:rPr>
          <w:rFonts w:ascii="Times New Roman" w:eastAsia="Times New Roman" w:hAnsi="Times New Roman" w:cs="Times New Roman"/>
          <w:b/>
          <w:bCs/>
          <w:sz w:val="24"/>
          <w:szCs w:val="24"/>
          <w:rtl/>
        </w:rPr>
        <w:t xml:space="preserve">م - </w:t>
      </w:r>
      <w:r w:rsidRPr="00ED1F7B">
        <w:rPr>
          <w:rFonts w:ascii="Times New Roman" w:eastAsia="Times New Roman" w:hAnsi="Times New Roman" w:cs="Times New Roman"/>
          <w:b/>
          <w:bCs/>
          <w:sz w:val="24"/>
          <w:szCs w:val="24"/>
        </w:rPr>
        <w:t>1447</w:t>
      </w:r>
      <w:r w:rsidRPr="00ED1F7B">
        <w:rPr>
          <w:rFonts w:ascii="Times New Roman" w:eastAsia="Times New Roman" w:hAnsi="Times New Roman" w:cs="Times New Roman"/>
          <w:b/>
          <w:bCs/>
          <w:sz w:val="24"/>
          <w:szCs w:val="24"/>
          <w:rtl/>
        </w:rPr>
        <w:t>هــ</w:t>
      </w:r>
    </w:p>
    <w:p w14:paraId="7AEFFEF9" w14:textId="28F5BF68" w:rsidR="00745B06" w:rsidRDefault="00745B06" w:rsidP="00ED1F7B">
      <w:pPr>
        <w:spacing w:after="213"/>
        <w:ind w:right="115"/>
        <w:jc w:val="center"/>
      </w:pPr>
    </w:p>
    <w:p w14:paraId="64159ED3" w14:textId="77777777" w:rsidR="00745B06" w:rsidRDefault="00256FA3">
      <w:pPr>
        <w:bidi w:val="0"/>
        <w:spacing w:after="218"/>
        <w:ind w:right="59"/>
      </w:pPr>
      <w:r>
        <w:rPr>
          <w:rFonts w:ascii="Arial" w:eastAsia="Arial" w:hAnsi="Arial" w:cs="Arial"/>
          <w:sz w:val="21"/>
        </w:rPr>
        <w:t xml:space="preserve"> </w:t>
      </w:r>
    </w:p>
    <w:p w14:paraId="2C7AF4F9" w14:textId="77777777" w:rsidR="00745B06" w:rsidRDefault="00256FA3">
      <w:pPr>
        <w:bidi w:val="0"/>
        <w:spacing w:after="230"/>
        <w:jc w:val="left"/>
      </w:pPr>
      <w:r>
        <w:rPr>
          <w:sz w:val="21"/>
        </w:rPr>
        <w:t xml:space="preserve"> </w:t>
      </w:r>
    </w:p>
    <w:p w14:paraId="0414B2A7" w14:textId="77777777" w:rsidR="00745B06" w:rsidRDefault="00256FA3">
      <w:pPr>
        <w:bidi w:val="0"/>
        <w:spacing w:after="0"/>
        <w:jc w:val="left"/>
      </w:pPr>
      <w:r>
        <w:rPr>
          <w:sz w:val="21"/>
        </w:rPr>
        <w:t xml:space="preserve"> </w:t>
      </w:r>
      <w:r>
        <w:rPr>
          <w:sz w:val="21"/>
        </w:rPr>
        <w:tab/>
        <w:t xml:space="preserve"> </w:t>
      </w:r>
    </w:p>
    <w:p w14:paraId="29165B01" w14:textId="77777777" w:rsidR="00745B06" w:rsidRDefault="00256FA3">
      <w:pPr>
        <w:bidi w:val="0"/>
        <w:spacing w:after="835"/>
        <w:jc w:val="left"/>
      </w:pPr>
      <w:r>
        <w:rPr>
          <w:sz w:val="21"/>
        </w:rPr>
        <w:t xml:space="preserve"> </w:t>
      </w:r>
    </w:p>
    <w:p w14:paraId="59AE00E4" w14:textId="77777777" w:rsidR="00745B06" w:rsidRDefault="00256FA3">
      <w:pPr>
        <w:bidi w:val="0"/>
        <w:spacing w:after="403"/>
        <w:jc w:val="left"/>
      </w:pPr>
      <w:r>
        <w:rPr>
          <w:rFonts w:ascii="Edwardian Script ITC" w:eastAsia="Edwardian Script ITC" w:hAnsi="Edwardian Script ITC" w:cs="Edwardian Script ITC"/>
          <w:sz w:val="96"/>
        </w:rPr>
        <w:lastRenderedPageBreak/>
        <w:t xml:space="preserve"> </w:t>
      </w:r>
    </w:p>
    <w:p w14:paraId="03650845" w14:textId="77777777" w:rsidR="00745B06" w:rsidRDefault="00256FA3">
      <w:pPr>
        <w:bidi w:val="0"/>
        <w:spacing w:after="1061"/>
        <w:jc w:val="left"/>
      </w:pPr>
      <w:r>
        <w:rPr>
          <w:rFonts w:ascii="Edwardian Script ITC" w:eastAsia="Edwardian Script ITC" w:hAnsi="Edwardian Script ITC" w:cs="Edwardian Script ITC"/>
          <w:sz w:val="96"/>
        </w:rPr>
        <w:t xml:space="preserve"> </w:t>
      </w:r>
    </w:p>
    <w:p w14:paraId="55FADF96" w14:textId="77777777" w:rsidR="006C71BB" w:rsidRDefault="00256FA3">
      <w:pPr>
        <w:spacing w:after="0" w:line="218" w:lineRule="auto"/>
        <w:ind w:left="1573"/>
        <w:jc w:val="left"/>
        <w:rPr>
          <w:rFonts w:ascii="Old Antic Decorative" w:eastAsia="Old Antic Decorative" w:hAnsi="Old Antic Decorative" w:cs="Old Antic Decorative"/>
          <w:sz w:val="96"/>
          <w:szCs w:val="96"/>
          <w:rtl/>
        </w:rPr>
      </w:pPr>
      <w:r>
        <w:rPr>
          <w:rFonts w:ascii="Edwardian Script ITC" w:eastAsia="Edwardian Script ITC" w:hAnsi="Edwardian Script ITC" w:cs="Edwardian Script ITC"/>
          <w:sz w:val="96"/>
          <w:szCs w:val="96"/>
          <w:rtl/>
        </w:rPr>
        <w:t xml:space="preserve"> </w:t>
      </w:r>
      <w:r>
        <w:rPr>
          <w:rFonts w:ascii="Old Antic Decorative" w:eastAsia="Old Antic Decorative" w:hAnsi="Old Antic Decorative" w:cs="Old Antic Decorative"/>
          <w:sz w:val="96"/>
          <w:szCs w:val="96"/>
          <w:rtl/>
        </w:rPr>
        <w:t>بسم الله الرحمن الرحيم</w:t>
      </w:r>
      <w:r>
        <w:rPr>
          <w:sz w:val="21"/>
          <w:szCs w:val="21"/>
          <w:rtl/>
        </w:rPr>
        <w:t xml:space="preserve"> </w:t>
      </w:r>
    </w:p>
    <w:p w14:paraId="146050E4"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4E0BF4AC"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3BB64D04"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5BB566D2"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5936745C"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191AC0BF" w14:textId="77777777" w:rsidR="00745B06" w:rsidRDefault="00256FA3" w:rsidP="006C71BB">
      <w:pPr>
        <w:bidi w:val="0"/>
        <w:spacing w:after="0" w:line="218" w:lineRule="auto"/>
        <w:ind w:left="1573"/>
        <w:jc w:val="center"/>
      </w:pPr>
      <w:r>
        <w:rPr>
          <w:rFonts w:ascii="Old Antic Decorative" w:eastAsia="Old Antic Decorative" w:hAnsi="Old Antic Decorative" w:cs="Old Antic Decorative"/>
          <w:sz w:val="96"/>
          <w:szCs w:val="96"/>
          <w:rtl/>
        </w:rPr>
        <w:t>إهداء</w:t>
      </w:r>
    </w:p>
    <w:p w14:paraId="32611244" w14:textId="77777777" w:rsidR="00745B06" w:rsidRDefault="00256FA3" w:rsidP="006C71BB">
      <w:pPr>
        <w:spacing w:after="236" w:line="277" w:lineRule="auto"/>
        <w:ind w:left="2" w:right="427" w:hanging="2"/>
        <w:jc w:val="left"/>
      </w:pPr>
      <w:r>
        <w:rPr>
          <w:rFonts w:ascii="Times New Roman" w:eastAsia="Times New Roman" w:hAnsi="Times New Roman" w:cs="Times New Roman"/>
          <w:sz w:val="24"/>
          <w:szCs w:val="24"/>
          <w:rtl/>
        </w:rPr>
        <w:t xml:space="preserve">إلى والديّ الكريمين، اللذين كانا لي بعد الله مصدر الإلهام والعزيمة، فدعواتهما كانت وقود رحلتي العلمية، ورضاهما أعظم ما أرجوه في حياتي. </w:t>
      </w:r>
    </w:p>
    <w:p w14:paraId="51067AFE" w14:textId="77777777" w:rsidR="00745B06" w:rsidRDefault="00256FA3" w:rsidP="006C71BB">
      <w:pPr>
        <w:spacing w:after="237" w:line="274" w:lineRule="auto"/>
        <w:ind w:left="2" w:right="14" w:hanging="2"/>
        <w:jc w:val="left"/>
      </w:pPr>
      <w:r>
        <w:rPr>
          <w:rFonts w:ascii="Times New Roman" w:eastAsia="Times New Roman" w:hAnsi="Times New Roman" w:cs="Times New Roman"/>
          <w:sz w:val="24"/>
          <w:szCs w:val="24"/>
          <w:rtl/>
        </w:rPr>
        <w:t xml:space="preserve">إلى أساتذتي الأفاضل، الذين وجّهوني في دروب البحث القانوني، وغرسوا في نفسي الإيمان بأن العدالة لا تزدهر إلا بالعلم والإخلاص. </w:t>
      </w:r>
    </w:p>
    <w:p w14:paraId="00A93646" w14:textId="77777777" w:rsidR="00745B06" w:rsidRDefault="00256FA3" w:rsidP="006C71BB">
      <w:pPr>
        <w:spacing w:after="235" w:line="277" w:lineRule="auto"/>
        <w:ind w:left="2" w:right="228" w:hanging="2"/>
        <w:jc w:val="left"/>
      </w:pPr>
      <w:r>
        <w:rPr>
          <w:rFonts w:ascii="Times New Roman" w:eastAsia="Times New Roman" w:hAnsi="Times New Roman" w:cs="Times New Roman"/>
          <w:sz w:val="24"/>
          <w:szCs w:val="24"/>
          <w:rtl/>
        </w:rPr>
        <w:t xml:space="preserve">إلى زوجي العزيز، شريكي في كل نجاح، الذي منحني الدعم والصبر والتشجيع في كل مراحل هذا المشوار، فكان السند الحقيقي في أوقات التحدي والإنجاز. </w:t>
      </w:r>
    </w:p>
    <w:p w14:paraId="7693C04B" w14:textId="77777777" w:rsidR="00745B06" w:rsidRDefault="00256FA3" w:rsidP="006C71BB">
      <w:pPr>
        <w:spacing w:after="282" w:line="278" w:lineRule="auto"/>
        <w:ind w:left="2" w:right="478" w:hanging="2"/>
        <w:jc w:val="left"/>
      </w:pPr>
      <w:r>
        <w:rPr>
          <w:rFonts w:ascii="Times New Roman" w:eastAsia="Times New Roman" w:hAnsi="Times New Roman" w:cs="Times New Roman"/>
          <w:sz w:val="24"/>
          <w:szCs w:val="24"/>
          <w:rtl/>
        </w:rPr>
        <w:t xml:space="preserve">إلى وطني الغالي المملكة العربية السعودية، الذي أتاح لي فرصة المساهمة في تطوير منظومته العدلية، والسعي نحو مستقبل قضائي رقمي يواكب رؤية </w:t>
      </w:r>
      <w:r>
        <w:rPr>
          <w:rFonts w:ascii="Times New Roman" w:eastAsia="Times New Roman" w:hAnsi="Times New Roman" w:cs="Times New Roman"/>
          <w:sz w:val="24"/>
          <w:szCs w:val="24"/>
        </w:rPr>
        <w:t>2030</w:t>
      </w:r>
      <w:r>
        <w:rPr>
          <w:rFonts w:ascii="Times New Roman" w:eastAsia="Times New Roman" w:hAnsi="Times New Roman" w:cs="Times New Roman"/>
          <w:sz w:val="24"/>
          <w:szCs w:val="24"/>
          <w:rtl/>
        </w:rPr>
        <w:t xml:space="preserve">. </w:t>
      </w:r>
    </w:p>
    <w:p w14:paraId="1D44E52D" w14:textId="77777777" w:rsidR="00745B06" w:rsidRDefault="00256FA3" w:rsidP="006C71BB">
      <w:pPr>
        <w:spacing w:after="1484" w:line="265" w:lineRule="auto"/>
        <w:ind w:left="70" w:hanging="10"/>
        <w:jc w:val="left"/>
      </w:pPr>
      <w:r>
        <w:rPr>
          <w:rFonts w:ascii="Times New Roman" w:eastAsia="Times New Roman" w:hAnsi="Times New Roman" w:cs="Times New Roman"/>
          <w:sz w:val="24"/>
          <w:szCs w:val="24"/>
          <w:rtl/>
        </w:rPr>
        <w:t xml:space="preserve">إليكم جميعًا أهدي ثمرة هذا الجهد، سائلة المولى أن ينفع بها، وأن يجعلها لبنة في بناء العدالة الرقمية في وطني. </w:t>
      </w:r>
    </w:p>
    <w:p w14:paraId="7718ABF6" w14:textId="77777777" w:rsidR="00745B06" w:rsidRDefault="00256FA3">
      <w:pPr>
        <w:bidi w:val="0"/>
        <w:spacing w:after="586"/>
        <w:ind w:right="61"/>
      </w:pPr>
      <w:r>
        <w:rPr>
          <w:rFonts w:ascii="Old Antic Decorative" w:eastAsia="Old Antic Decorative" w:hAnsi="Old Antic Decorative" w:cs="Old Antic Decorative"/>
          <w:sz w:val="96"/>
        </w:rPr>
        <w:t xml:space="preserve"> </w:t>
      </w:r>
    </w:p>
    <w:p w14:paraId="0889FA8D" w14:textId="77777777" w:rsidR="00745B06" w:rsidRDefault="00256FA3">
      <w:pPr>
        <w:bidi w:val="0"/>
        <w:spacing w:after="0"/>
        <w:ind w:right="294"/>
        <w:jc w:val="center"/>
      </w:pPr>
      <w:r>
        <w:rPr>
          <w:rFonts w:ascii="Old Antic Decorative" w:eastAsia="Old Antic Decorative" w:hAnsi="Old Antic Decorative" w:cs="Old Antic Decorative"/>
          <w:sz w:val="96"/>
        </w:rPr>
        <w:t xml:space="preserve"> </w:t>
      </w:r>
    </w:p>
    <w:p w14:paraId="305DA234" w14:textId="77777777" w:rsidR="00745B06" w:rsidRDefault="00256FA3">
      <w:pPr>
        <w:bidi w:val="0"/>
        <w:spacing w:after="0"/>
        <w:ind w:right="291"/>
      </w:pPr>
      <w:r>
        <w:rPr>
          <w:rFonts w:ascii="Aldhabi" w:eastAsia="Aldhabi" w:hAnsi="Aldhabi" w:cs="Aldhabi"/>
          <w:sz w:val="96"/>
        </w:rPr>
        <w:t xml:space="preserve"> </w:t>
      </w:r>
    </w:p>
    <w:p w14:paraId="797AC4F9" w14:textId="77777777" w:rsidR="006C71BB" w:rsidRDefault="006C71BB" w:rsidP="00E31EBE">
      <w:pPr>
        <w:pStyle w:val="1"/>
        <w:spacing w:line="240" w:lineRule="auto"/>
        <w:rPr>
          <w:szCs w:val="72"/>
          <w:rtl/>
        </w:rPr>
      </w:pPr>
    </w:p>
    <w:p w14:paraId="75E388ED" w14:textId="77777777" w:rsidR="006C71BB" w:rsidRDefault="006C71BB" w:rsidP="00E31EBE">
      <w:pPr>
        <w:pStyle w:val="1"/>
        <w:spacing w:line="240" w:lineRule="auto"/>
        <w:rPr>
          <w:szCs w:val="72"/>
          <w:rtl/>
        </w:rPr>
      </w:pPr>
    </w:p>
    <w:p w14:paraId="34364AE2" w14:textId="77777777" w:rsidR="00E31EBE" w:rsidRDefault="00E31EBE" w:rsidP="00E31EBE">
      <w:pPr>
        <w:pStyle w:val="1"/>
        <w:spacing w:line="240" w:lineRule="auto"/>
      </w:pPr>
      <w:r>
        <w:rPr>
          <w:szCs w:val="72"/>
          <w:rtl/>
        </w:rPr>
        <w:t>شكر وتقدير</w:t>
      </w:r>
      <w:r>
        <w:rPr>
          <w:rFonts w:ascii="Times New Roman" w:eastAsia="Times New Roman" w:hAnsi="Times New Roman" w:cs="Times New Roman"/>
          <w:b/>
          <w:bCs/>
          <w:szCs w:val="72"/>
          <w:rtl/>
        </w:rPr>
        <w:t xml:space="preserve"> </w:t>
      </w:r>
    </w:p>
    <w:p w14:paraId="3508F1B2" w14:textId="77777777" w:rsidR="006C71BB" w:rsidRDefault="006C71BB" w:rsidP="00E31EBE">
      <w:pPr>
        <w:pStyle w:val="1"/>
        <w:spacing w:line="240" w:lineRule="auto"/>
        <w:jc w:val="both"/>
        <w:rPr>
          <w:szCs w:val="72"/>
          <w:rtl/>
        </w:rPr>
      </w:pPr>
    </w:p>
    <w:p w14:paraId="332D0E69" w14:textId="77777777" w:rsidR="00745B06" w:rsidRDefault="00256FA3" w:rsidP="00E31EBE">
      <w:pPr>
        <w:spacing w:after="390" w:line="240" w:lineRule="auto"/>
        <w:ind w:left="70" w:hanging="10"/>
        <w:jc w:val="left"/>
      </w:pPr>
      <w:r>
        <w:rPr>
          <w:rFonts w:ascii="Times New Roman" w:eastAsia="Times New Roman" w:hAnsi="Times New Roman" w:cs="Times New Roman"/>
          <w:sz w:val="24"/>
          <w:szCs w:val="24"/>
          <w:rtl/>
        </w:rPr>
        <w:t xml:space="preserve">الحمد لله أولًا وآخرًا، ظاهرًا وباطنًا، الذي بنعمته تتم الصالحات، وبفضله تتحقق الآمال وتثمر الجهود. </w:t>
      </w:r>
    </w:p>
    <w:p w14:paraId="628E9654" w14:textId="77777777" w:rsidR="00745B06" w:rsidRDefault="00256FA3" w:rsidP="00E31EBE">
      <w:pPr>
        <w:spacing w:after="255" w:line="240" w:lineRule="auto"/>
        <w:ind w:left="2" w:right="14" w:hanging="2"/>
        <w:jc w:val="left"/>
      </w:pPr>
      <w:r>
        <w:rPr>
          <w:rFonts w:ascii="Times New Roman" w:eastAsia="Times New Roman" w:hAnsi="Times New Roman" w:cs="Times New Roman"/>
          <w:sz w:val="24"/>
          <w:szCs w:val="24"/>
          <w:rtl/>
        </w:rPr>
        <w:t xml:space="preserve">أتوجّه بجزيل الشكر والتقدير إلى </w:t>
      </w:r>
      <w:r>
        <w:rPr>
          <w:rFonts w:ascii="Times New Roman" w:eastAsia="Times New Roman" w:hAnsi="Times New Roman" w:cs="Times New Roman"/>
          <w:b/>
          <w:bCs/>
          <w:sz w:val="24"/>
          <w:szCs w:val="24"/>
          <w:rtl/>
        </w:rPr>
        <w:t>أساتذتي الأفاضل</w:t>
      </w:r>
      <w:r>
        <w:rPr>
          <w:rFonts w:ascii="Times New Roman" w:eastAsia="Times New Roman" w:hAnsi="Times New Roman" w:cs="Times New Roman"/>
          <w:sz w:val="24"/>
          <w:szCs w:val="24"/>
          <w:rtl/>
        </w:rPr>
        <w:t xml:space="preserve"> الذين كان لهم الفضل بعد الله في توجيهي وإثراء معارفي القانونية، فبما قدمّوه من علمٍ وتوجيهٍ ونصح</w:t>
      </w:r>
      <w:r>
        <w:rPr>
          <w:rFonts w:ascii="Times New Roman" w:eastAsia="Times New Roman" w:hAnsi="Times New Roman" w:cs="Times New Roman"/>
          <w:sz w:val="37"/>
          <w:szCs w:val="37"/>
          <w:vertAlign w:val="subscript"/>
          <w:rtl/>
        </w:rPr>
        <w:t>ٍ</w:t>
      </w:r>
      <w:r>
        <w:rPr>
          <w:rFonts w:ascii="Times New Roman" w:eastAsia="Times New Roman" w:hAnsi="Times New Roman" w:cs="Times New Roman"/>
          <w:sz w:val="24"/>
          <w:szCs w:val="24"/>
          <w:rtl/>
        </w:rPr>
        <w:t xml:space="preserve"> سديد، اكتسب هذا العمل قيمته العلمية، واستقام منهجه البحثي. فجزاهم الله عني خير الجزاء، وبارك في علمهم وجهودهم. </w:t>
      </w:r>
    </w:p>
    <w:p w14:paraId="1329F999" w14:textId="77777777" w:rsidR="00745B06" w:rsidRDefault="00256FA3" w:rsidP="00E31EBE">
      <w:pPr>
        <w:spacing w:after="245" w:line="240" w:lineRule="auto"/>
        <w:ind w:left="2" w:right="725" w:hanging="2"/>
        <w:jc w:val="left"/>
      </w:pPr>
      <w:r>
        <w:rPr>
          <w:rFonts w:ascii="Times New Roman" w:eastAsia="Times New Roman" w:hAnsi="Times New Roman" w:cs="Times New Roman"/>
          <w:sz w:val="24"/>
          <w:szCs w:val="24"/>
          <w:rtl/>
        </w:rPr>
        <w:t xml:space="preserve">كما أعبّر عن خالص امتناني إلى </w:t>
      </w:r>
      <w:r>
        <w:rPr>
          <w:rFonts w:ascii="Times New Roman" w:eastAsia="Times New Roman" w:hAnsi="Times New Roman" w:cs="Times New Roman"/>
          <w:b/>
          <w:bCs/>
          <w:sz w:val="24"/>
          <w:szCs w:val="24"/>
          <w:rtl/>
        </w:rPr>
        <w:t>الجامعة الموقرة</w:t>
      </w:r>
      <w:r>
        <w:rPr>
          <w:rFonts w:ascii="Times New Roman" w:eastAsia="Times New Roman" w:hAnsi="Times New Roman" w:cs="Times New Roman"/>
          <w:sz w:val="24"/>
          <w:szCs w:val="24"/>
          <w:rtl/>
        </w:rPr>
        <w:t xml:space="preserve"> على ما قدمّته من دعم علمي وبيئة أكاديمية محفّزة على البحث والإبداع، وإلى كل من أسهم في تسهيل مسيرتي العلمية من زملاء وباحثين ومسؤولين. </w:t>
      </w:r>
    </w:p>
    <w:p w14:paraId="4C591755" w14:textId="77777777" w:rsidR="00745B06" w:rsidRDefault="00256FA3" w:rsidP="006C71BB">
      <w:pPr>
        <w:spacing w:after="167" w:line="458" w:lineRule="auto"/>
        <w:ind w:left="2" w:right="151" w:hanging="2"/>
        <w:jc w:val="left"/>
      </w:pPr>
      <w:r>
        <w:rPr>
          <w:rFonts w:ascii="Times New Roman" w:eastAsia="Times New Roman" w:hAnsi="Times New Roman" w:cs="Times New Roman"/>
          <w:sz w:val="24"/>
          <w:szCs w:val="24"/>
          <w:rtl/>
        </w:rPr>
        <w:t xml:space="preserve">ولا يفوتني أن أخصّ </w:t>
      </w:r>
      <w:r>
        <w:rPr>
          <w:rFonts w:ascii="Times New Roman" w:eastAsia="Times New Roman" w:hAnsi="Times New Roman" w:cs="Times New Roman"/>
          <w:b/>
          <w:bCs/>
          <w:sz w:val="24"/>
          <w:szCs w:val="24"/>
          <w:rtl/>
        </w:rPr>
        <w:t>زوجي العزيز</w:t>
      </w:r>
      <w:r>
        <w:rPr>
          <w:rFonts w:ascii="Times New Roman" w:eastAsia="Times New Roman" w:hAnsi="Times New Roman" w:cs="Times New Roman"/>
          <w:sz w:val="24"/>
          <w:szCs w:val="24"/>
          <w:rtl/>
        </w:rPr>
        <w:t xml:space="preserve"> بأسمى آيات الشكر والعرفان، لما قدمّه من دعمٍ وتشجيع</w:t>
      </w:r>
      <w:r>
        <w:rPr>
          <w:rFonts w:ascii="Times New Roman" w:eastAsia="Times New Roman" w:hAnsi="Times New Roman" w:cs="Times New Roman"/>
          <w:sz w:val="37"/>
          <w:szCs w:val="37"/>
          <w:vertAlign w:val="subscript"/>
          <w:rtl/>
        </w:rPr>
        <w:t>ٍ</w:t>
      </w:r>
      <w:r>
        <w:rPr>
          <w:rFonts w:ascii="Times New Roman" w:eastAsia="Times New Roman" w:hAnsi="Times New Roman" w:cs="Times New Roman"/>
          <w:sz w:val="24"/>
          <w:szCs w:val="24"/>
          <w:rtl/>
        </w:rPr>
        <w:t xml:space="preserve"> وصبرٍ طوال فترة إعداد هذه الرسالة. لقد كان عونًا وسنداً لي في جميع مراحل البحث، فله مني كل الامتنان والتقدير. </w:t>
      </w:r>
    </w:p>
    <w:p w14:paraId="10E0ECED" w14:textId="77777777" w:rsidR="00745B06" w:rsidRDefault="00256FA3" w:rsidP="006C71BB">
      <w:pPr>
        <w:spacing w:after="246" w:line="388" w:lineRule="auto"/>
        <w:ind w:left="2" w:right="470" w:hanging="2"/>
        <w:jc w:val="left"/>
      </w:pPr>
      <w:r>
        <w:rPr>
          <w:rFonts w:ascii="Times New Roman" w:eastAsia="Times New Roman" w:hAnsi="Times New Roman" w:cs="Times New Roman"/>
          <w:sz w:val="24"/>
          <w:szCs w:val="24"/>
          <w:rtl/>
        </w:rPr>
        <w:t xml:space="preserve">كما أتوجه بالشكر إلى </w:t>
      </w:r>
      <w:r>
        <w:rPr>
          <w:rFonts w:ascii="Times New Roman" w:eastAsia="Times New Roman" w:hAnsi="Times New Roman" w:cs="Times New Roman"/>
          <w:b/>
          <w:bCs/>
          <w:sz w:val="24"/>
          <w:szCs w:val="24"/>
          <w:rtl/>
        </w:rPr>
        <w:t>أسرتي الكريمة</w:t>
      </w:r>
      <w:r>
        <w:rPr>
          <w:rFonts w:ascii="Times New Roman" w:eastAsia="Times New Roman" w:hAnsi="Times New Roman" w:cs="Times New Roman"/>
          <w:sz w:val="24"/>
          <w:szCs w:val="24"/>
          <w:rtl/>
        </w:rPr>
        <w:t xml:space="preserve">، والديّ العزيزين اللذين كانا بعد الله سرّ النجاح وبركة الطريق، وإخوتي الذين أحاطوني بالمحبة والدعاء، فلكم جميعًا خالص الحب والتقدير. </w:t>
      </w:r>
    </w:p>
    <w:p w14:paraId="1FEDF9CB" w14:textId="77777777" w:rsidR="006C71BB" w:rsidRDefault="00256FA3" w:rsidP="006C71BB">
      <w:pPr>
        <w:spacing w:after="283" w:line="388" w:lineRule="auto"/>
        <w:ind w:left="2" w:right="492" w:hanging="2"/>
        <w:jc w:val="left"/>
      </w:pPr>
      <w:r>
        <w:rPr>
          <w:rFonts w:ascii="Times New Roman" w:eastAsia="Times New Roman" w:hAnsi="Times New Roman" w:cs="Times New Roman"/>
          <w:sz w:val="24"/>
          <w:szCs w:val="24"/>
          <w:rtl/>
        </w:rPr>
        <w:t xml:space="preserve">وفي الختام، أسأل الله تعالى أن يجعل هذا العمل خالصًا لوجهه الكريم، وأن ينفع به، وأن يسهم في دعم مسيرة </w:t>
      </w:r>
      <w:r>
        <w:rPr>
          <w:rFonts w:ascii="Times New Roman" w:eastAsia="Times New Roman" w:hAnsi="Times New Roman" w:cs="Times New Roman"/>
          <w:b/>
          <w:bCs/>
          <w:sz w:val="24"/>
          <w:szCs w:val="24"/>
          <w:rtl/>
        </w:rPr>
        <w:t>العدالة الرقمية في وطني المملكة العربية السعودية</w:t>
      </w:r>
      <w:r>
        <w:rPr>
          <w:rFonts w:ascii="Times New Roman" w:eastAsia="Times New Roman" w:hAnsi="Times New Roman" w:cs="Times New Roman"/>
          <w:sz w:val="24"/>
          <w:szCs w:val="24"/>
          <w:rtl/>
        </w:rPr>
        <w:t xml:space="preserve">، تحقيقًا لتطلعات </w:t>
      </w:r>
      <w:r>
        <w:rPr>
          <w:rFonts w:ascii="Times New Roman" w:eastAsia="Times New Roman" w:hAnsi="Times New Roman" w:cs="Times New Roman"/>
          <w:b/>
          <w:bCs/>
          <w:sz w:val="24"/>
          <w:szCs w:val="24"/>
          <w:rtl/>
        </w:rPr>
        <w:t xml:space="preserve">رؤية </w:t>
      </w:r>
      <w:r>
        <w:rPr>
          <w:rFonts w:ascii="Times New Roman" w:eastAsia="Times New Roman" w:hAnsi="Times New Roman" w:cs="Times New Roman"/>
          <w:b/>
          <w:bCs/>
          <w:sz w:val="24"/>
          <w:szCs w:val="24"/>
        </w:rPr>
        <w:t>2030</w:t>
      </w:r>
      <w:r>
        <w:rPr>
          <w:rFonts w:ascii="Times New Roman" w:eastAsia="Times New Roman" w:hAnsi="Times New Roman" w:cs="Times New Roman"/>
          <w:sz w:val="24"/>
          <w:szCs w:val="24"/>
          <w:rtl/>
        </w:rPr>
        <w:t xml:space="preserve"> نحو قضاءٍ متطورٍ وعادلٍ ورقميٍّ رائد. </w:t>
      </w:r>
    </w:p>
    <w:p w14:paraId="5CA7D4B3" w14:textId="77777777" w:rsidR="00E31EBE" w:rsidRDefault="00E31EBE" w:rsidP="006C71BB">
      <w:pPr>
        <w:spacing w:after="283" w:line="388" w:lineRule="auto"/>
        <w:ind w:left="2" w:right="492" w:hanging="2"/>
        <w:jc w:val="center"/>
        <w:rPr>
          <w:rFonts w:ascii="Times New Roman" w:eastAsia="Times New Roman" w:hAnsi="Times New Roman" w:cs="Times New Roman"/>
          <w:b/>
          <w:bCs/>
          <w:sz w:val="32"/>
          <w:szCs w:val="32"/>
          <w:rtl/>
        </w:rPr>
      </w:pPr>
    </w:p>
    <w:p w14:paraId="76905083" w14:textId="77777777" w:rsidR="00E31EBE" w:rsidRDefault="00E31EBE" w:rsidP="006C71BB">
      <w:pPr>
        <w:spacing w:after="283" w:line="388" w:lineRule="auto"/>
        <w:ind w:left="2" w:right="492" w:hanging="2"/>
        <w:jc w:val="center"/>
        <w:rPr>
          <w:rFonts w:ascii="Times New Roman" w:eastAsia="Times New Roman" w:hAnsi="Times New Roman" w:cs="Times New Roman"/>
          <w:b/>
          <w:bCs/>
          <w:sz w:val="32"/>
          <w:szCs w:val="32"/>
          <w:rtl/>
        </w:rPr>
      </w:pPr>
    </w:p>
    <w:p w14:paraId="6EFDA737" w14:textId="58408B7C" w:rsidR="00745B06" w:rsidRPr="001F7A38" w:rsidRDefault="001F7A38" w:rsidP="001F7A38">
      <w:pPr>
        <w:pStyle w:val="2"/>
        <w:ind w:left="55" w:right="0"/>
        <w:jc w:val="center"/>
        <w:rPr>
          <w:sz w:val="32"/>
          <w:szCs w:val="32"/>
        </w:rPr>
      </w:pPr>
      <w:r>
        <w:rPr>
          <w:rFonts w:hint="cs"/>
          <w:bCs/>
          <w:sz w:val="32"/>
          <w:szCs w:val="32"/>
          <w:rtl/>
        </w:rPr>
        <w:t>ال</w:t>
      </w:r>
      <w:r w:rsidR="00256FA3" w:rsidRPr="001F7A38">
        <w:rPr>
          <w:bCs/>
          <w:sz w:val="32"/>
          <w:szCs w:val="32"/>
          <w:rtl/>
        </w:rPr>
        <w:t>مقدمة</w:t>
      </w:r>
    </w:p>
    <w:p w14:paraId="1404D64E" w14:textId="77777777" w:rsidR="00745B06" w:rsidRDefault="00256FA3" w:rsidP="006C71BB">
      <w:pPr>
        <w:spacing w:after="0" w:line="388" w:lineRule="auto"/>
        <w:ind w:left="2" w:right="211" w:hanging="2"/>
        <w:jc w:val="left"/>
      </w:pPr>
      <w:r>
        <w:rPr>
          <w:rFonts w:ascii="Times New Roman" w:eastAsia="Times New Roman" w:hAnsi="Times New Roman" w:cs="Times New Roman"/>
          <w:sz w:val="24"/>
          <w:szCs w:val="24"/>
          <w:rtl/>
        </w:rPr>
        <w:t xml:space="preserve">شهد العالم في العقود الأخيرة تحولًا رقميًا متسارعًا مسّ جوانب الحياة كافة، وكان للقطاع العدلي والقضائي نصيب وافر من هذا التحول، نظرًا لما يقدمه من خدمات ترتبط مباشرة بحقوق الأفراد وحرياتهم. وقد أولت المملكة العربية السعودية اهتمامً ا بالغًا بالتحول الرقمي بوصفه أحد المحاور الرئيسة لرؤية المملكة </w:t>
      </w:r>
      <w:r>
        <w:rPr>
          <w:rFonts w:ascii="Times New Roman" w:eastAsia="Times New Roman" w:hAnsi="Times New Roman" w:cs="Times New Roman"/>
          <w:sz w:val="24"/>
          <w:szCs w:val="24"/>
        </w:rPr>
        <w:t>2030</w:t>
      </w:r>
      <w:r>
        <w:rPr>
          <w:rFonts w:ascii="Times New Roman" w:eastAsia="Times New Roman" w:hAnsi="Times New Roman" w:cs="Times New Roman"/>
          <w:sz w:val="24"/>
          <w:szCs w:val="24"/>
          <w:rtl/>
        </w:rPr>
        <w:t xml:space="preserve"> التي تهدف إلى تحسين جودة الخدمات الحكومية وتعزيز كفاءة منظومة العدالة، من خلال تطوير البنية التحتية الرقمية وتبنّي التقنيات الناشئة، كالذكاء الاصطناعي، وأنظمة التقاضي الإلكتروني، وإدارة الملفات القضائية عن بعُد. </w:t>
      </w:r>
    </w:p>
    <w:p w14:paraId="189E226A" w14:textId="77777777" w:rsidR="00745B06" w:rsidRDefault="00256FA3" w:rsidP="006C71BB">
      <w:pPr>
        <w:spacing w:after="246" w:line="388" w:lineRule="auto"/>
        <w:ind w:left="2" w:right="110" w:hanging="2"/>
        <w:jc w:val="left"/>
      </w:pPr>
      <w:r>
        <w:rPr>
          <w:rFonts w:ascii="Times New Roman" w:eastAsia="Times New Roman" w:hAnsi="Times New Roman" w:cs="Times New Roman"/>
          <w:sz w:val="24"/>
          <w:szCs w:val="24"/>
          <w:rtl/>
        </w:rPr>
        <w:t xml:space="preserve">وفي هذا السياق، لم تكن الإمارات العربية المتحدة وسنغافورة بمنأى عن هذا التطور، إذ تعُداّن من أبرز الدول التي خطت خطوات رائدة في التحول الرقمي للمنظومة القضائية، حيث طبقت كل منهما نماذج رقمية متقدمة أسهمت في تسريع الإجراءات، وتقليل التكاليف، ورفع مستوى الشفافية وترسيخ الثقة العامة في الأجهزة القضائية. </w:t>
      </w:r>
    </w:p>
    <w:p w14:paraId="2556F850" w14:textId="75E994B1" w:rsidR="00745B06" w:rsidRDefault="00256FA3" w:rsidP="00A35667">
      <w:pPr>
        <w:spacing w:after="248" w:line="388" w:lineRule="auto"/>
        <w:ind w:left="2" w:right="14" w:hanging="2"/>
        <w:jc w:val="left"/>
      </w:pPr>
      <w:r>
        <w:rPr>
          <w:rFonts w:ascii="Times New Roman" w:eastAsia="Times New Roman" w:hAnsi="Times New Roman" w:cs="Times New Roman"/>
          <w:sz w:val="24"/>
          <w:szCs w:val="24"/>
          <w:rtl/>
        </w:rPr>
        <w:t xml:space="preserve">وانطلاقًا من ذلك، جاءت هذه الدراسة لتسُلطّ الضوء على تجربة المملكة العربية السعودية في التحول الرقمي في النظام القضائي، ومقارنتها بنماذج رائدة في كل من الإمارات وسنغافورة، بغرض استجلاء مواطن القوة، والتحديات، والإمكانات المستقبلية، وصولًا إلى وضع إطار مقترح يسهم في تطوير النظام القضائي السعودي بما يتوافق مع متطلبات العدالة الحديثة. </w:t>
      </w:r>
      <w:r>
        <w:rPr>
          <w:rFonts w:ascii="Times New Roman" w:eastAsia="Times New Roman" w:hAnsi="Times New Roman" w:cs="Times New Roman"/>
          <w:sz w:val="24"/>
        </w:rPr>
        <w:t xml:space="preserve"> </w:t>
      </w:r>
    </w:p>
    <w:p w14:paraId="1480E64A" w14:textId="77777777" w:rsidR="00745B06" w:rsidRDefault="00256FA3">
      <w:pPr>
        <w:pStyle w:val="2"/>
        <w:ind w:left="55" w:right="0"/>
      </w:pPr>
      <w:r>
        <w:rPr>
          <w:bCs/>
          <w:szCs w:val="28"/>
          <w:rtl/>
        </w:rPr>
        <w:t xml:space="preserve"> مشكلة الدراسة</w:t>
      </w:r>
    </w:p>
    <w:p w14:paraId="300F5477" w14:textId="77777777" w:rsidR="00745B06" w:rsidRDefault="00256FA3" w:rsidP="006C71BB">
      <w:pPr>
        <w:spacing w:after="252" w:line="388" w:lineRule="auto"/>
        <w:ind w:left="2" w:right="202" w:hanging="2"/>
        <w:jc w:val="left"/>
      </w:pPr>
      <w:r>
        <w:rPr>
          <w:rFonts w:ascii="Times New Roman" w:eastAsia="Times New Roman" w:hAnsi="Times New Roman" w:cs="Times New Roman"/>
          <w:sz w:val="24"/>
          <w:szCs w:val="24"/>
          <w:rtl/>
        </w:rPr>
        <w:t xml:space="preserve">على الرغم من الجهود الحكومية المبذولة في تطوير الخدمات القضائية الرقمية في المملكة، إلا أن هذا التحول لا يزال يواجه جملة من التحديات المرتبطة بالجانب التشريعي، والإجرائي، والتقني، والبشري. ومن ثمّ تتمثل مشكلة الدراسة في السؤال المحوري الآتي: </w:t>
      </w:r>
    </w:p>
    <w:p w14:paraId="572819D1" w14:textId="77777777" w:rsidR="00745B06" w:rsidRPr="007B1CF8" w:rsidRDefault="00256FA3" w:rsidP="006C71BB">
      <w:pPr>
        <w:spacing w:after="324" w:line="399" w:lineRule="auto"/>
        <w:ind w:right="31" w:firstLine="67"/>
        <w:jc w:val="left"/>
      </w:pPr>
      <w:r w:rsidRPr="007B1CF8">
        <w:rPr>
          <w:rFonts w:ascii="Times New Roman" w:eastAsia="Times New Roman" w:hAnsi="Times New Roman" w:cs="Times New Roman"/>
          <w:sz w:val="24"/>
          <w:szCs w:val="24"/>
          <w:rtl/>
        </w:rPr>
        <w:t xml:space="preserve">إلى أي مدى أسهم التحول الرقمي في تطوير النظام القضائي في المملكة العربية السعودية مقارنة بالتجربتين </w:t>
      </w:r>
      <w:r w:rsidR="006C71BB" w:rsidRPr="007B1CF8">
        <w:rPr>
          <w:rFonts w:ascii="Times New Roman" w:eastAsia="Times New Roman" w:hAnsi="Times New Roman" w:cs="Times New Roman" w:hint="cs"/>
          <w:sz w:val="24"/>
          <w:szCs w:val="24"/>
          <w:rtl/>
        </w:rPr>
        <w:t>الإماراتية والسنغافورية</w:t>
      </w:r>
      <w:r w:rsidRPr="007B1CF8">
        <w:rPr>
          <w:rFonts w:ascii="Times New Roman" w:eastAsia="Times New Roman" w:hAnsi="Times New Roman" w:cs="Times New Roman"/>
          <w:sz w:val="24"/>
          <w:szCs w:val="24"/>
          <w:rtl/>
        </w:rPr>
        <w:t>؟</w:t>
      </w:r>
    </w:p>
    <w:p w14:paraId="387356CB" w14:textId="77777777" w:rsidR="00745B06" w:rsidRDefault="00256FA3">
      <w:pPr>
        <w:pStyle w:val="2"/>
        <w:spacing w:after="409"/>
        <w:ind w:left="55" w:right="0"/>
      </w:pPr>
      <w:r>
        <w:rPr>
          <w:bCs/>
          <w:szCs w:val="28"/>
          <w:rtl/>
        </w:rPr>
        <w:t xml:space="preserve"> أسئلة الدراسة</w:t>
      </w:r>
    </w:p>
    <w:p w14:paraId="3BD58ADB" w14:textId="77777777" w:rsidR="00745B06" w:rsidRDefault="00256FA3">
      <w:pPr>
        <w:spacing w:after="437" w:line="265" w:lineRule="auto"/>
        <w:ind w:left="67" w:hanging="10"/>
        <w:jc w:val="left"/>
      </w:pPr>
      <w:r>
        <w:rPr>
          <w:rFonts w:ascii="Times New Roman" w:eastAsia="Times New Roman" w:hAnsi="Times New Roman" w:cs="Times New Roman"/>
          <w:sz w:val="24"/>
          <w:szCs w:val="24"/>
          <w:rtl/>
        </w:rPr>
        <w:t xml:space="preserve">يتفرع عن السؤال الرئيس الأسئلة الآتي: </w:t>
      </w:r>
    </w:p>
    <w:p w14:paraId="0A3CB69F" w14:textId="77777777" w:rsidR="00745B06" w:rsidRDefault="00256FA3" w:rsidP="006C71BB">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واقع التحول الرقمي في النظام القضائي في المملكة العربية السعودية؟ </w:t>
      </w:r>
    </w:p>
    <w:p w14:paraId="5636BB0A"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أهم التشريعات والسياسات الداعمة للتحول الرقمي القضائي في المملكة؟ </w:t>
      </w:r>
    </w:p>
    <w:p w14:paraId="0CB26134"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أبرز التجارب والممارسات الرقمية في الإمارات وسنغافورة في مجال القضاء؟ </w:t>
      </w:r>
    </w:p>
    <w:p w14:paraId="3247B0F4"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أوجه التشابه والاختلاف بين التجارب الثلاث؟ </w:t>
      </w:r>
    </w:p>
    <w:p w14:paraId="035C48CD"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التحديات التي تواجه التحول الرقمي في المملكة؟ وما سبل معالجتها؟ </w:t>
      </w:r>
    </w:p>
    <w:p w14:paraId="066190E1" w14:textId="77777777" w:rsidR="00745B06" w:rsidRDefault="00256FA3">
      <w:pPr>
        <w:numPr>
          <w:ilvl w:val="0"/>
          <w:numId w:val="1"/>
        </w:numPr>
        <w:spacing w:after="485" w:line="265" w:lineRule="auto"/>
        <w:ind w:left="767" w:hanging="363"/>
        <w:jc w:val="left"/>
      </w:pPr>
      <w:r>
        <w:rPr>
          <w:rFonts w:ascii="Times New Roman" w:eastAsia="Times New Roman" w:hAnsi="Times New Roman" w:cs="Times New Roman"/>
          <w:sz w:val="24"/>
          <w:szCs w:val="24"/>
          <w:rtl/>
        </w:rPr>
        <w:t xml:space="preserve">ما التصور المقترح لتعزيز التحول الرقمي في النظام القضائي السعودي؟ </w:t>
      </w:r>
    </w:p>
    <w:p w14:paraId="67FFC840" w14:textId="77777777" w:rsidR="00745B06" w:rsidRDefault="00256FA3">
      <w:pPr>
        <w:pStyle w:val="2"/>
        <w:spacing w:after="408"/>
        <w:ind w:left="55" w:right="0"/>
      </w:pPr>
      <w:r>
        <w:rPr>
          <w:bCs/>
          <w:szCs w:val="28"/>
          <w:rtl/>
        </w:rPr>
        <w:t xml:space="preserve"> أهداف الدراسة</w:t>
      </w:r>
    </w:p>
    <w:p w14:paraId="5AB22826" w14:textId="77777777" w:rsidR="00745B06" w:rsidRDefault="00256FA3">
      <w:pPr>
        <w:spacing w:after="436" w:line="265" w:lineRule="auto"/>
        <w:ind w:left="68" w:hanging="10"/>
        <w:jc w:val="left"/>
      </w:pPr>
      <w:r>
        <w:rPr>
          <w:rFonts w:ascii="Times New Roman" w:eastAsia="Times New Roman" w:hAnsi="Times New Roman" w:cs="Times New Roman"/>
          <w:sz w:val="24"/>
          <w:szCs w:val="24"/>
          <w:rtl/>
        </w:rPr>
        <w:t xml:space="preserve">تهدف هذه الدراسة إلى: </w:t>
      </w:r>
    </w:p>
    <w:p w14:paraId="7FBB1F07"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بيان واقع التحول الرقمي في النظام القضائي السعودي. </w:t>
      </w:r>
    </w:p>
    <w:p w14:paraId="48A25EF5"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تحليل الآليات التشريعية والتنظيمية التي تحكم هذا التحول. </w:t>
      </w:r>
    </w:p>
    <w:p w14:paraId="1821A9F5"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استعراض النموذجين الإماراتي والسنغافوري كممارسات مقارنة. </w:t>
      </w:r>
    </w:p>
    <w:p w14:paraId="5E81E462"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إجراء مقارنة علمية منهجية بين التجارب الثلاث. </w:t>
      </w:r>
    </w:p>
    <w:p w14:paraId="38236F46"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تحديد التحديات القائمة والعوائق العملية. </w:t>
      </w:r>
    </w:p>
    <w:p w14:paraId="775AC992" w14:textId="4299F26A" w:rsidR="00745B06" w:rsidRDefault="00256FA3" w:rsidP="00A35667">
      <w:pPr>
        <w:numPr>
          <w:ilvl w:val="0"/>
          <w:numId w:val="2"/>
        </w:numPr>
        <w:spacing w:after="387" w:line="265" w:lineRule="auto"/>
        <w:ind w:hanging="363"/>
        <w:jc w:val="left"/>
      </w:pPr>
      <w:r>
        <w:rPr>
          <w:rFonts w:ascii="Times New Roman" w:eastAsia="Times New Roman" w:hAnsi="Times New Roman" w:cs="Times New Roman"/>
          <w:sz w:val="24"/>
          <w:szCs w:val="24"/>
          <w:rtl/>
        </w:rPr>
        <w:t xml:space="preserve">تقديم تصور مقترح لتعزيز فعالية التحول الرقمي في القضاء السعودي. </w:t>
      </w:r>
      <w:r w:rsidRPr="00A35667">
        <w:rPr>
          <w:rFonts w:ascii="Times New Roman" w:eastAsia="Times New Roman" w:hAnsi="Times New Roman" w:cs="Times New Roman"/>
          <w:sz w:val="24"/>
        </w:rPr>
        <w:t xml:space="preserve"> </w:t>
      </w:r>
    </w:p>
    <w:p w14:paraId="70F3E710" w14:textId="77777777" w:rsidR="00745B06" w:rsidRDefault="00256FA3" w:rsidP="006C71BB">
      <w:pPr>
        <w:pStyle w:val="2"/>
        <w:spacing w:after="410"/>
        <w:ind w:left="55" w:right="0"/>
      </w:pPr>
      <w:r>
        <w:rPr>
          <w:bCs/>
          <w:szCs w:val="28"/>
          <w:rtl/>
        </w:rPr>
        <w:t xml:space="preserve">أهمية الدراسة </w:t>
      </w:r>
    </w:p>
    <w:p w14:paraId="57F448EC" w14:textId="77777777" w:rsidR="00745B06" w:rsidRDefault="00256FA3" w:rsidP="006C71BB">
      <w:pPr>
        <w:spacing w:after="435" w:line="265" w:lineRule="auto"/>
        <w:ind w:left="68" w:hanging="10"/>
        <w:jc w:val="left"/>
      </w:pPr>
      <w:r>
        <w:rPr>
          <w:rFonts w:ascii="Times New Roman" w:eastAsia="Times New Roman" w:hAnsi="Times New Roman" w:cs="Times New Roman"/>
          <w:sz w:val="24"/>
          <w:szCs w:val="24"/>
          <w:rtl/>
        </w:rPr>
        <w:t xml:space="preserve">تعُد هذه الدراسة ذات أهمية من الجانبين النظري والعملي على النحو الآتي: </w:t>
      </w:r>
    </w:p>
    <w:p w14:paraId="519E662B" w14:textId="77777777" w:rsidR="00745B06" w:rsidRDefault="00256FA3" w:rsidP="006C71BB">
      <w:pPr>
        <w:numPr>
          <w:ilvl w:val="0"/>
          <w:numId w:val="3"/>
        </w:numPr>
        <w:spacing w:after="13" w:line="388" w:lineRule="auto"/>
        <w:ind w:right="232" w:hanging="363"/>
        <w:jc w:val="left"/>
      </w:pPr>
      <w:r>
        <w:rPr>
          <w:rFonts w:ascii="Times New Roman" w:eastAsia="Times New Roman" w:hAnsi="Times New Roman" w:cs="Times New Roman"/>
          <w:b/>
          <w:bCs/>
          <w:sz w:val="24"/>
          <w:szCs w:val="24"/>
          <w:rtl/>
        </w:rPr>
        <w:t xml:space="preserve">الأهمية </w:t>
      </w:r>
      <w:r w:rsidR="006C71BB">
        <w:rPr>
          <w:rFonts w:ascii="Times New Roman" w:eastAsia="Times New Roman" w:hAnsi="Times New Roman" w:cs="Times New Roman" w:hint="cs"/>
          <w:b/>
          <w:bCs/>
          <w:sz w:val="24"/>
          <w:szCs w:val="24"/>
          <w:rtl/>
        </w:rPr>
        <w:t>النظرية</w:t>
      </w:r>
      <w:r w:rsidR="006C71BB">
        <w:rPr>
          <w:rFonts w:ascii="Times New Roman" w:eastAsia="Times New Roman" w:hAnsi="Times New Roman" w:cs="Times New Roman" w:hint="cs"/>
          <w:sz w:val="24"/>
          <w:szCs w:val="24"/>
          <w:rtl/>
        </w:rPr>
        <w:t>: تسهم</w:t>
      </w:r>
      <w:r>
        <w:rPr>
          <w:rFonts w:ascii="Times New Roman" w:eastAsia="Times New Roman" w:hAnsi="Times New Roman" w:cs="Times New Roman"/>
          <w:sz w:val="24"/>
          <w:szCs w:val="24"/>
          <w:rtl/>
        </w:rPr>
        <w:t xml:space="preserve"> في إثراء الأدبيات القانونية المتعلقة بالتحول الرقمي في القطاع العدلي، خصوصًا في البيئة العربية. </w:t>
      </w:r>
    </w:p>
    <w:p w14:paraId="44C250B2" w14:textId="77777777" w:rsidR="00745B06" w:rsidRDefault="00256FA3" w:rsidP="006C71BB">
      <w:pPr>
        <w:numPr>
          <w:ilvl w:val="0"/>
          <w:numId w:val="3"/>
        </w:numPr>
        <w:spacing w:after="344" w:line="388" w:lineRule="auto"/>
        <w:ind w:right="232" w:hanging="363"/>
        <w:jc w:val="left"/>
      </w:pPr>
      <w:r>
        <w:rPr>
          <w:rFonts w:ascii="Times New Roman" w:eastAsia="Times New Roman" w:hAnsi="Times New Roman" w:cs="Times New Roman"/>
          <w:b/>
          <w:bCs/>
          <w:sz w:val="24"/>
          <w:szCs w:val="24"/>
          <w:rtl/>
        </w:rPr>
        <w:t xml:space="preserve">الأهمية </w:t>
      </w:r>
      <w:r w:rsidR="006C71BB">
        <w:rPr>
          <w:rFonts w:ascii="Times New Roman" w:eastAsia="Times New Roman" w:hAnsi="Times New Roman" w:cs="Times New Roman" w:hint="cs"/>
          <w:b/>
          <w:bCs/>
          <w:sz w:val="24"/>
          <w:szCs w:val="24"/>
          <w:rtl/>
        </w:rPr>
        <w:t>العملية</w:t>
      </w:r>
      <w:r w:rsidR="006C71BB">
        <w:rPr>
          <w:rFonts w:ascii="Times New Roman" w:eastAsia="Times New Roman" w:hAnsi="Times New Roman" w:cs="Times New Roman" w:hint="cs"/>
          <w:sz w:val="24"/>
          <w:szCs w:val="24"/>
          <w:rtl/>
        </w:rPr>
        <w:t>: تقدمّ</w:t>
      </w:r>
      <w:r>
        <w:rPr>
          <w:rFonts w:ascii="Times New Roman" w:eastAsia="Times New Roman" w:hAnsi="Times New Roman" w:cs="Times New Roman"/>
          <w:sz w:val="24"/>
          <w:szCs w:val="24"/>
          <w:rtl/>
        </w:rPr>
        <w:t xml:space="preserve"> نتائج وتوصيات قابلة للتطبيق تسُهم في تطوير أداء المنظومة القضائية السعودية، وتحسين جودة الخدمات العدلية المقدمة للمجتمع. </w:t>
      </w:r>
    </w:p>
    <w:p w14:paraId="6D9E84AB" w14:textId="77777777" w:rsidR="00745B06" w:rsidRDefault="00256FA3" w:rsidP="006C71BB">
      <w:pPr>
        <w:pStyle w:val="2"/>
        <w:spacing w:after="409"/>
        <w:ind w:left="55" w:right="0"/>
      </w:pPr>
      <w:r>
        <w:rPr>
          <w:bCs/>
          <w:szCs w:val="28"/>
          <w:rtl/>
        </w:rPr>
        <w:t xml:space="preserve">حدود الدراسة </w:t>
      </w:r>
    </w:p>
    <w:p w14:paraId="75548350" w14:textId="77777777" w:rsidR="00745B06" w:rsidRDefault="00256FA3" w:rsidP="006C71BB">
      <w:pPr>
        <w:numPr>
          <w:ilvl w:val="0"/>
          <w:numId w:val="4"/>
        </w:numPr>
        <w:spacing w:after="9" w:line="388" w:lineRule="auto"/>
        <w:ind w:right="538" w:hanging="362"/>
        <w:jc w:val="left"/>
      </w:pPr>
      <w:r>
        <w:rPr>
          <w:rFonts w:ascii="Times New Roman" w:eastAsia="Times New Roman" w:hAnsi="Times New Roman" w:cs="Times New Roman"/>
          <w:b/>
          <w:bCs/>
          <w:sz w:val="24"/>
          <w:szCs w:val="24"/>
          <w:rtl/>
        </w:rPr>
        <w:t xml:space="preserve">الحدود </w:t>
      </w:r>
      <w:r w:rsidR="006C71BB">
        <w:rPr>
          <w:rFonts w:ascii="Times New Roman" w:eastAsia="Times New Roman" w:hAnsi="Times New Roman" w:cs="Times New Roman" w:hint="cs"/>
          <w:b/>
          <w:bCs/>
          <w:sz w:val="24"/>
          <w:szCs w:val="24"/>
          <w:rtl/>
        </w:rPr>
        <w:t>الموضوعية</w:t>
      </w:r>
      <w:r w:rsidR="006C71BB">
        <w:rPr>
          <w:rFonts w:ascii="Times New Roman" w:eastAsia="Times New Roman" w:hAnsi="Times New Roman" w:cs="Times New Roman" w:hint="cs"/>
          <w:sz w:val="24"/>
          <w:szCs w:val="24"/>
          <w:rtl/>
        </w:rPr>
        <w:t>: تقتصر</w:t>
      </w:r>
      <w:r>
        <w:rPr>
          <w:rFonts w:ascii="Times New Roman" w:eastAsia="Times New Roman" w:hAnsi="Times New Roman" w:cs="Times New Roman"/>
          <w:sz w:val="24"/>
          <w:szCs w:val="24"/>
          <w:rtl/>
        </w:rPr>
        <w:t xml:space="preserve"> على دراسة التحول الرقمي في النظام القضائي من حيث التشريعات والأدوات التقنية والإجراءات الإدارية. </w:t>
      </w:r>
    </w:p>
    <w:p w14:paraId="463E832E" w14:textId="77777777" w:rsidR="00745B06" w:rsidRDefault="00256FA3" w:rsidP="006C71BB">
      <w:pPr>
        <w:numPr>
          <w:ilvl w:val="0"/>
          <w:numId w:val="4"/>
        </w:numPr>
        <w:spacing w:after="167"/>
        <w:ind w:right="538" w:hanging="362"/>
        <w:jc w:val="left"/>
      </w:pPr>
      <w:r>
        <w:rPr>
          <w:rFonts w:ascii="Times New Roman" w:eastAsia="Times New Roman" w:hAnsi="Times New Roman" w:cs="Times New Roman"/>
          <w:b/>
          <w:bCs/>
          <w:sz w:val="24"/>
          <w:szCs w:val="24"/>
          <w:rtl/>
        </w:rPr>
        <w:t xml:space="preserve">الحدود </w:t>
      </w:r>
      <w:r w:rsidR="006C71BB">
        <w:rPr>
          <w:rFonts w:ascii="Times New Roman" w:eastAsia="Times New Roman" w:hAnsi="Times New Roman" w:cs="Times New Roman" w:hint="cs"/>
          <w:b/>
          <w:bCs/>
          <w:sz w:val="24"/>
          <w:szCs w:val="24"/>
          <w:rtl/>
        </w:rPr>
        <w:t>المكانية</w:t>
      </w:r>
      <w:r w:rsidR="006C71BB">
        <w:rPr>
          <w:rFonts w:ascii="Times New Roman" w:eastAsia="Times New Roman" w:hAnsi="Times New Roman" w:cs="Times New Roman" w:hint="cs"/>
          <w:sz w:val="24"/>
          <w:szCs w:val="24"/>
          <w:rtl/>
        </w:rPr>
        <w:t>: المملكة</w:t>
      </w:r>
      <w:r>
        <w:rPr>
          <w:rFonts w:ascii="Times New Roman" w:eastAsia="Times New Roman" w:hAnsi="Times New Roman" w:cs="Times New Roman"/>
          <w:sz w:val="24"/>
          <w:szCs w:val="24"/>
          <w:rtl/>
        </w:rPr>
        <w:t xml:space="preserve"> العربية السعودية مقارنة بكل من الإمارات العربية المتحدة وسنغافورة. </w:t>
      </w:r>
    </w:p>
    <w:p w14:paraId="673B63EF" w14:textId="77777777" w:rsidR="00745B06" w:rsidRDefault="00256FA3" w:rsidP="006C71BB">
      <w:pPr>
        <w:numPr>
          <w:ilvl w:val="0"/>
          <w:numId w:val="4"/>
        </w:numPr>
        <w:spacing w:after="246" w:line="388" w:lineRule="auto"/>
        <w:ind w:right="538" w:hanging="362"/>
        <w:jc w:val="left"/>
      </w:pPr>
      <w:r>
        <w:rPr>
          <w:rFonts w:ascii="Times New Roman" w:eastAsia="Times New Roman" w:hAnsi="Times New Roman" w:cs="Times New Roman"/>
          <w:b/>
          <w:bCs/>
          <w:sz w:val="24"/>
          <w:szCs w:val="24"/>
          <w:rtl/>
        </w:rPr>
        <w:t xml:space="preserve">الحدود </w:t>
      </w:r>
      <w:r w:rsidR="006C71BB">
        <w:rPr>
          <w:rFonts w:ascii="Times New Roman" w:eastAsia="Times New Roman" w:hAnsi="Times New Roman" w:cs="Times New Roman" w:hint="cs"/>
          <w:b/>
          <w:bCs/>
          <w:sz w:val="24"/>
          <w:szCs w:val="24"/>
          <w:rtl/>
        </w:rPr>
        <w:t>الزمنية</w:t>
      </w:r>
      <w:r w:rsidR="006C71BB">
        <w:rPr>
          <w:rFonts w:ascii="Times New Roman" w:eastAsia="Times New Roman" w:hAnsi="Times New Roman" w:cs="Times New Roman" w:hint="cs"/>
          <w:sz w:val="24"/>
          <w:szCs w:val="24"/>
          <w:rtl/>
        </w:rPr>
        <w:t>: تركز</w:t>
      </w:r>
      <w:r>
        <w:rPr>
          <w:rFonts w:ascii="Times New Roman" w:eastAsia="Times New Roman" w:hAnsi="Times New Roman" w:cs="Times New Roman"/>
          <w:sz w:val="24"/>
          <w:szCs w:val="24"/>
          <w:rtl/>
        </w:rPr>
        <w:t xml:space="preserve"> على التطورات الرقمية من عام </w:t>
      </w:r>
      <w:r>
        <w:rPr>
          <w:rFonts w:ascii="Times New Roman" w:eastAsia="Times New Roman" w:hAnsi="Times New Roman" w:cs="Times New Roman"/>
          <w:sz w:val="24"/>
          <w:szCs w:val="24"/>
        </w:rPr>
        <w:t>2016</w:t>
      </w:r>
      <w:r>
        <w:rPr>
          <w:rFonts w:ascii="Times New Roman" w:eastAsia="Times New Roman" w:hAnsi="Times New Roman" w:cs="Times New Roman"/>
          <w:sz w:val="24"/>
          <w:szCs w:val="24"/>
          <w:rtl/>
        </w:rPr>
        <w:t xml:space="preserve"> حتى الوقت الراهن، نظرًا لارتباطها برؤية المملكة </w:t>
      </w:r>
      <w:r>
        <w:rPr>
          <w:rFonts w:ascii="Times New Roman" w:eastAsia="Times New Roman" w:hAnsi="Times New Roman" w:cs="Times New Roman"/>
          <w:sz w:val="24"/>
          <w:szCs w:val="24"/>
        </w:rPr>
        <w:t>2030</w:t>
      </w:r>
      <w:r>
        <w:rPr>
          <w:rFonts w:ascii="Times New Roman" w:eastAsia="Times New Roman" w:hAnsi="Times New Roman" w:cs="Times New Roman"/>
          <w:sz w:val="24"/>
          <w:szCs w:val="24"/>
          <w:rtl/>
        </w:rPr>
        <w:t xml:space="preserve">. </w:t>
      </w:r>
    </w:p>
    <w:p w14:paraId="6C75BB10" w14:textId="77777777" w:rsidR="00745B06" w:rsidRDefault="00256FA3">
      <w:pPr>
        <w:bidi w:val="0"/>
        <w:spacing w:after="0"/>
        <w:ind w:right="108"/>
      </w:pPr>
      <w:r>
        <w:rPr>
          <w:rFonts w:ascii="Times New Roman" w:eastAsia="Times New Roman" w:hAnsi="Times New Roman" w:cs="Times New Roman"/>
          <w:sz w:val="24"/>
        </w:rPr>
        <w:t xml:space="preserve"> </w:t>
      </w:r>
    </w:p>
    <w:p w14:paraId="7B963C96" w14:textId="77777777" w:rsidR="00745B06" w:rsidRDefault="00256FA3">
      <w:pPr>
        <w:pStyle w:val="2"/>
        <w:ind w:left="55" w:right="0"/>
      </w:pPr>
      <w:r>
        <w:rPr>
          <w:bCs/>
          <w:szCs w:val="28"/>
          <w:rtl/>
        </w:rPr>
        <w:t xml:space="preserve"> منهج الدراسة</w:t>
      </w:r>
    </w:p>
    <w:p w14:paraId="4D9F365C" w14:textId="77777777" w:rsidR="00745B06" w:rsidRDefault="00256FA3" w:rsidP="006C71BB">
      <w:pPr>
        <w:spacing w:after="324" w:line="388" w:lineRule="auto"/>
        <w:ind w:left="2" w:right="377" w:hanging="2"/>
        <w:jc w:val="left"/>
      </w:pPr>
      <w:r>
        <w:rPr>
          <w:rFonts w:ascii="Times New Roman" w:eastAsia="Times New Roman" w:hAnsi="Times New Roman" w:cs="Times New Roman"/>
          <w:sz w:val="24"/>
          <w:szCs w:val="24"/>
          <w:rtl/>
        </w:rPr>
        <w:t xml:space="preserve">تعتمد الدراسة على </w:t>
      </w:r>
      <w:r>
        <w:rPr>
          <w:rFonts w:ascii="Times New Roman" w:eastAsia="Times New Roman" w:hAnsi="Times New Roman" w:cs="Times New Roman"/>
          <w:b/>
          <w:bCs/>
          <w:sz w:val="24"/>
          <w:szCs w:val="24"/>
          <w:rtl/>
        </w:rPr>
        <w:t>المنهج الوصفي التحليلي</w:t>
      </w:r>
      <w:r>
        <w:rPr>
          <w:rFonts w:ascii="Times New Roman" w:eastAsia="Times New Roman" w:hAnsi="Times New Roman" w:cs="Times New Roman"/>
          <w:sz w:val="24"/>
          <w:szCs w:val="24"/>
          <w:rtl/>
        </w:rPr>
        <w:t xml:space="preserve"> في عرض الواقع الحالي للتحول الرقمي القضائي، و</w:t>
      </w:r>
      <w:r>
        <w:rPr>
          <w:rFonts w:ascii="Times New Roman" w:eastAsia="Times New Roman" w:hAnsi="Times New Roman" w:cs="Times New Roman"/>
          <w:b/>
          <w:bCs/>
          <w:sz w:val="24"/>
          <w:szCs w:val="24"/>
          <w:rtl/>
        </w:rPr>
        <w:t>المنهج المقارن</w:t>
      </w:r>
      <w:r>
        <w:rPr>
          <w:rFonts w:ascii="Times New Roman" w:eastAsia="Times New Roman" w:hAnsi="Times New Roman" w:cs="Times New Roman"/>
          <w:sz w:val="24"/>
          <w:szCs w:val="24"/>
          <w:rtl/>
        </w:rPr>
        <w:t xml:space="preserve"> في تحليل التجارب المختلفة في الإمارات وسنغافورة، إضافة إلى </w:t>
      </w:r>
      <w:r>
        <w:rPr>
          <w:rFonts w:ascii="Times New Roman" w:eastAsia="Times New Roman" w:hAnsi="Times New Roman" w:cs="Times New Roman"/>
          <w:b/>
          <w:bCs/>
          <w:sz w:val="24"/>
          <w:szCs w:val="24"/>
          <w:rtl/>
        </w:rPr>
        <w:t>المنهج الاستقرائي</w:t>
      </w:r>
      <w:r>
        <w:rPr>
          <w:rFonts w:ascii="Times New Roman" w:eastAsia="Times New Roman" w:hAnsi="Times New Roman" w:cs="Times New Roman"/>
          <w:sz w:val="24"/>
          <w:szCs w:val="24"/>
          <w:rtl/>
        </w:rPr>
        <w:t xml:space="preserve"> في بناء التصور المقترح. </w:t>
      </w:r>
    </w:p>
    <w:p w14:paraId="6FF5489A" w14:textId="77777777" w:rsidR="00745B06" w:rsidRDefault="00256FA3">
      <w:pPr>
        <w:bidi w:val="0"/>
        <w:spacing w:after="431"/>
        <w:ind w:right="59"/>
      </w:pPr>
      <w:r>
        <w:rPr>
          <w:rFonts w:ascii="Times New Roman" w:eastAsia="Times New Roman" w:hAnsi="Times New Roman" w:cs="Times New Roman"/>
          <w:b/>
          <w:sz w:val="32"/>
        </w:rPr>
        <w:t xml:space="preserve"> </w:t>
      </w:r>
    </w:p>
    <w:p w14:paraId="2FEF2C57" w14:textId="77777777" w:rsidR="00745B06" w:rsidRDefault="00256FA3">
      <w:pPr>
        <w:bidi w:val="0"/>
        <w:spacing w:after="434"/>
        <w:ind w:right="59"/>
      </w:pPr>
      <w:r>
        <w:rPr>
          <w:rFonts w:ascii="Times New Roman" w:eastAsia="Times New Roman" w:hAnsi="Times New Roman" w:cs="Times New Roman"/>
          <w:b/>
          <w:sz w:val="32"/>
        </w:rPr>
        <w:t xml:space="preserve"> </w:t>
      </w:r>
    </w:p>
    <w:p w14:paraId="0584CAC5" w14:textId="77777777" w:rsidR="00745B06" w:rsidRDefault="00256FA3">
      <w:pPr>
        <w:bidi w:val="0"/>
        <w:spacing w:after="431"/>
        <w:ind w:right="59"/>
      </w:pPr>
      <w:r>
        <w:rPr>
          <w:rFonts w:ascii="Times New Roman" w:eastAsia="Times New Roman" w:hAnsi="Times New Roman" w:cs="Times New Roman"/>
          <w:b/>
          <w:sz w:val="32"/>
        </w:rPr>
        <w:t xml:space="preserve"> </w:t>
      </w:r>
    </w:p>
    <w:p w14:paraId="52638DC7" w14:textId="77777777" w:rsidR="00745B06" w:rsidRDefault="00256FA3">
      <w:pPr>
        <w:bidi w:val="0"/>
        <w:spacing w:after="433"/>
        <w:ind w:right="59"/>
      </w:pPr>
      <w:r>
        <w:rPr>
          <w:rFonts w:ascii="Times New Roman" w:eastAsia="Times New Roman" w:hAnsi="Times New Roman" w:cs="Times New Roman"/>
          <w:b/>
          <w:sz w:val="32"/>
        </w:rPr>
        <w:t xml:space="preserve"> </w:t>
      </w:r>
    </w:p>
    <w:p w14:paraId="5042FD8F" w14:textId="77777777" w:rsidR="00745B06" w:rsidRDefault="00256FA3">
      <w:pPr>
        <w:bidi w:val="0"/>
        <w:spacing w:after="433"/>
        <w:ind w:right="59"/>
      </w:pPr>
      <w:r>
        <w:rPr>
          <w:rFonts w:ascii="Times New Roman" w:eastAsia="Times New Roman" w:hAnsi="Times New Roman" w:cs="Times New Roman"/>
          <w:b/>
          <w:sz w:val="32"/>
        </w:rPr>
        <w:t xml:space="preserve"> </w:t>
      </w:r>
    </w:p>
    <w:p w14:paraId="350630DD" w14:textId="77777777" w:rsidR="00745B06" w:rsidRDefault="00256FA3">
      <w:pPr>
        <w:bidi w:val="0"/>
        <w:spacing w:after="431"/>
        <w:ind w:right="59"/>
      </w:pPr>
      <w:r>
        <w:rPr>
          <w:rFonts w:ascii="Times New Roman" w:eastAsia="Times New Roman" w:hAnsi="Times New Roman" w:cs="Times New Roman"/>
          <w:b/>
          <w:sz w:val="32"/>
        </w:rPr>
        <w:t xml:space="preserve"> </w:t>
      </w:r>
    </w:p>
    <w:p w14:paraId="498D66ED" w14:textId="77777777" w:rsidR="00745B06" w:rsidRDefault="00256FA3">
      <w:pPr>
        <w:bidi w:val="0"/>
        <w:spacing w:after="433"/>
        <w:ind w:right="59"/>
      </w:pPr>
      <w:r>
        <w:rPr>
          <w:rFonts w:ascii="Times New Roman" w:eastAsia="Times New Roman" w:hAnsi="Times New Roman" w:cs="Times New Roman"/>
          <w:b/>
          <w:sz w:val="32"/>
        </w:rPr>
        <w:t xml:space="preserve"> </w:t>
      </w:r>
    </w:p>
    <w:p w14:paraId="50B2675E" w14:textId="77777777" w:rsidR="00745B06" w:rsidRDefault="00256FA3">
      <w:pPr>
        <w:bidi w:val="0"/>
        <w:spacing w:after="433"/>
        <w:ind w:right="59"/>
      </w:pPr>
      <w:r>
        <w:rPr>
          <w:rFonts w:ascii="Times New Roman" w:eastAsia="Times New Roman" w:hAnsi="Times New Roman" w:cs="Times New Roman"/>
          <w:b/>
          <w:sz w:val="32"/>
        </w:rPr>
        <w:t xml:space="preserve"> </w:t>
      </w:r>
    </w:p>
    <w:p w14:paraId="67344FBF" w14:textId="77777777" w:rsidR="00745B06" w:rsidRDefault="00256FA3">
      <w:pPr>
        <w:bidi w:val="0"/>
        <w:spacing w:after="431"/>
        <w:ind w:right="59"/>
      </w:pPr>
      <w:r>
        <w:rPr>
          <w:rFonts w:ascii="Times New Roman" w:eastAsia="Times New Roman" w:hAnsi="Times New Roman" w:cs="Times New Roman"/>
          <w:b/>
          <w:sz w:val="32"/>
        </w:rPr>
        <w:t xml:space="preserve"> </w:t>
      </w:r>
    </w:p>
    <w:p w14:paraId="5CE440FB" w14:textId="77777777" w:rsidR="00745B06" w:rsidRDefault="00256FA3">
      <w:pPr>
        <w:bidi w:val="0"/>
        <w:spacing w:after="434"/>
        <w:ind w:right="59"/>
      </w:pPr>
      <w:r>
        <w:rPr>
          <w:rFonts w:ascii="Times New Roman" w:eastAsia="Times New Roman" w:hAnsi="Times New Roman" w:cs="Times New Roman"/>
          <w:b/>
          <w:sz w:val="32"/>
        </w:rPr>
        <w:t xml:space="preserve"> </w:t>
      </w:r>
    </w:p>
    <w:p w14:paraId="3B9DBAEB" w14:textId="77777777" w:rsidR="00745B06" w:rsidRDefault="00256FA3">
      <w:pPr>
        <w:bidi w:val="0"/>
        <w:spacing w:after="433"/>
        <w:ind w:right="59"/>
      </w:pPr>
      <w:r>
        <w:rPr>
          <w:rFonts w:ascii="Times New Roman" w:eastAsia="Times New Roman" w:hAnsi="Times New Roman" w:cs="Times New Roman"/>
          <w:b/>
          <w:sz w:val="32"/>
        </w:rPr>
        <w:t xml:space="preserve"> </w:t>
      </w:r>
    </w:p>
    <w:p w14:paraId="2D18AC21" w14:textId="77777777" w:rsidR="00745B06" w:rsidRDefault="00256FA3">
      <w:pPr>
        <w:bidi w:val="0"/>
        <w:spacing w:after="431"/>
        <w:ind w:right="59"/>
      </w:pPr>
      <w:r>
        <w:rPr>
          <w:rFonts w:ascii="Times New Roman" w:eastAsia="Times New Roman" w:hAnsi="Times New Roman" w:cs="Times New Roman"/>
          <w:b/>
          <w:sz w:val="32"/>
        </w:rPr>
        <w:t xml:space="preserve"> </w:t>
      </w:r>
    </w:p>
    <w:p w14:paraId="269030E7" w14:textId="77777777" w:rsidR="00745B06" w:rsidRDefault="00256FA3">
      <w:pPr>
        <w:bidi w:val="0"/>
        <w:spacing w:after="433"/>
        <w:ind w:right="59"/>
      </w:pPr>
      <w:r>
        <w:rPr>
          <w:rFonts w:ascii="Times New Roman" w:eastAsia="Times New Roman" w:hAnsi="Times New Roman" w:cs="Times New Roman"/>
          <w:b/>
          <w:sz w:val="32"/>
        </w:rPr>
        <w:t xml:space="preserve"> </w:t>
      </w:r>
    </w:p>
    <w:p w14:paraId="38F07460" w14:textId="77777777" w:rsidR="00A35667" w:rsidRDefault="00A35667">
      <w:pPr>
        <w:bidi w:val="0"/>
        <w:spacing w:after="434"/>
        <w:ind w:right="59"/>
        <w:rPr>
          <w:rFonts w:ascii="Times New Roman" w:eastAsia="Times New Roman" w:hAnsi="Times New Roman" w:cs="Times New Roman"/>
          <w:b/>
          <w:sz w:val="32"/>
        </w:rPr>
      </w:pPr>
    </w:p>
    <w:p w14:paraId="7379C70F" w14:textId="77777777" w:rsidR="00A35667" w:rsidRDefault="00A35667" w:rsidP="00A35667">
      <w:pPr>
        <w:bidi w:val="0"/>
        <w:spacing w:after="434"/>
        <w:ind w:right="59"/>
        <w:rPr>
          <w:rFonts w:ascii="Times New Roman" w:eastAsia="Times New Roman" w:hAnsi="Times New Roman" w:cs="Times New Roman"/>
          <w:b/>
          <w:sz w:val="32"/>
        </w:rPr>
      </w:pPr>
    </w:p>
    <w:p w14:paraId="04B0C944" w14:textId="01534B3B" w:rsidR="00745B06" w:rsidRDefault="00256FA3" w:rsidP="00A35667">
      <w:pPr>
        <w:bidi w:val="0"/>
        <w:spacing w:after="434"/>
        <w:ind w:right="59"/>
      </w:pPr>
      <w:r>
        <w:rPr>
          <w:rFonts w:ascii="Times New Roman" w:eastAsia="Times New Roman" w:hAnsi="Times New Roman" w:cs="Times New Roman"/>
          <w:b/>
          <w:sz w:val="32"/>
        </w:rPr>
        <w:t xml:space="preserve"> </w:t>
      </w:r>
    </w:p>
    <w:p w14:paraId="1CEE6AEF" w14:textId="77777777" w:rsidR="0093132B" w:rsidRDefault="0093132B">
      <w:pPr>
        <w:bidi w:val="0"/>
        <w:spacing w:after="0"/>
        <w:ind w:right="59"/>
        <w:rPr>
          <w:rFonts w:ascii="Times New Roman" w:eastAsia="Times New Roman" w:hAnsi="Times New Roman" w:cs="Times New Roman"/>
          <w:b/>
          <w:sz w:val="32"/>
        </w:rPr>
        <w:sectPr w:rsidR="0093132B" w:rsidSect="006E7F2A">
          <w:headerReference w:type="even" r:id="rId9"/>
          <w:headerReference w:type="default" r:id="rId10"/>
          <w:footerReference w:type="even" r:id="rId11"/>
          <w:footerReference w:type="default" r:id="rId12"/>
          <w:headerReference w:type="first" r:id="rId13"/>
          <w:footerReference w:type="first" r:id="rId14"/>
          <w:pgSz w:w="11906" w:h="16838"/>
          <w:pgMar w:top="1481" w:right="1378" w:bottom="1432" w:left="1440" w:header="490" w:footer="478" w:gutter="0"/>
          <w:pgNumType w:start="1"/>
          <w:cols w:space="720"/>
          <w:titlePg/>
          <w:bidi/>
          <w:docGrid w:linePitch="299"/>
        </w:sectPr>
      </w:pPr>
    </w:p>
    <w:p w14:paraId="0D25E3CA" w14:textId="7A1BF0B6" w:rsidR="00745B06" w:rsidRDefault="00256FA3">
      <w:pPr>
        <w:bidi w:val="0"/>
        <w:spacing w:after="0"/>
        <w:ind w:right="59"/>
      </w:pPr>
      <w:r>
        <w:rPr>
          <w:rFonts w:ascii="Times New Roman" w:eastAsia="Times New Roman" w:hAnsi="Times New Roman" w:cs="Times New Roman"/>
          <w:b/>
          <w:sz w:val="32"/>
        </w:rPr>
        <w:t xml:space="preserve"> </w:t>
      </w:r>
    </w:p>
    <w:p w14:paraId="01A064B3" w14:textId="77777777" w:rsidR="00745B06" w:rsidRDefault="00256FA3">
      <w:pPr>
        <w:spacing w:after="451" w:line="260" w:lineRule="auto"/>
        <w:ind w:left="58" w:hanging="10"/>
        <w:jc w:val="left"/>
      </w:pPr>
      <w:r>
        <w:rPr>
          <w:rFonts w:ascii="Times New Roman" w:eastAsia="Times New Roman" w:hAnsi="Times New Roman" w:cs="Times New Roman"/>
          <w:b/>
          <w:bCs/>
          <w:sz w:val="32"/>
          <w:szCs w:val="32"/>
          <w:rtl/>
        </w:rPr>
        <w:t>خطة الدراسة</w:t>
      </w:r>
      <w:r>
        <w:rPr>
          <w:rFonts w:ascii="Times New Roman" w:eastAsia="Times New Roman" w:hAnsi="Times New Roman" w:cs="Times New Roman"/>
          <w:sz w:val="32"/>
          <w:szCs w:val="32"/>
          <w:rtl/>
        </w:rPr>
        <w:t xml:space="preserve"> </w:t>
      </w:r>
    </w:p>
    <w:p w14:paraId="0143CFDE" w14:textId="77777777" w:rsidR="00745B06" w:rsidRPr="00ED1F7B" w:rsidRDefault="00256FA3">
      <w:pPr>
        <w:spacing w:after="513" w:line="260" w:lineRule="auto"/>
        <w:ind w:left="429" w:hanging="10"/>
        <w:jc w:val="left"/>
        <w:rPr>
          <w:sz w:val="28"/>
          <w:szCs w:val="28"/>
        </w:rPr>
      </w:pPr>
      <w:r w:rsidRPr="00ED1F7B">
        <w:rPr>
          <w:rFonts w:ascii="Times New Roman" w:eastAsia="Times New Roman" w:hAnsi="Times New Roman" w:cs="Times New Roman"/>
          <w:b/>
          <w:bCs/>
          <w:sz w:val="28"/>
          <w:szCs w:val="28"/>
          <w:rtl/>
        </w:rPr>
        <w:t>مخطط البحث</w:t>
      </w:r>
      <w:r w:rsidRPr="00ED1F7B">
        <w:rPr>
          <w:rFonts w:ascii="Times New Roman" w:eastAsia="Times New Roman" w:hAnsi="Times New Roman" w:cs="Times New Roman"/>
          <w:sz w:val="28"/>
          <w:szCs w:val="28"/>
          <w:rtl/>
        </w:rPr>
        <w:t xml:space="preserve"> </w:t>
      </w:r>
      <w:r w:rsidRPr="00ED1F7B">
        <w:rPr>
          <w:sz w:val="28"/>
          <w:szCs w:val="28"/>
          <w:rtl/>
        </w:rPr>
        <w:t xml:space="preserve"> </w:t>
      </w:r>
    </w:p>
    <w:p w14:paraId="218A2AE7" w14:textId="47CD69CC" w:rsidR="00745B06" w:rsidRPr="00ED1F7B" w:rsidRDefault="00256FA3" w:rsidP="006A76A4">
      <w:pPr>
        <w:pStyle w:val="2"/>
        <w:spacing w:after="451" w:line="276" w:lineRule="auto"/>
        <w:ind w:left="58" w:right="0"/>
        <w:rPr>
          <w:szCs w:val="28"/>
        </w:rPr>
      </w:pPr>
      <w:r w:rsidRPr="00ED1F7B">
        <w:rPr>
          <w:bCs/>
          <w:szCs w:val="28"/>
          <w:rtl/>
        </w:rPr>
        <w:t xml:space="preserve">الفصل الأول: </w:t>
      </w:r>
      <w:r w:rsidR="008A16E2" w:rsidRPr="003B3BAB">
        <w:rPr>
          <w:rFonts w:hint="cs"/>
          <w:b w:val="0"/>
          <w:szCs w:val="28"/>
          <w:rtl/>
        </w:rPr>
        <w:t>المرتكزات التشريعية</w:t>
      </w:r>
      <w:r w:rsidR="006A76A4" w:rsidRPr="003B3BAB">
        <w:rPr>
          <w:rFonts w:hint="cs"/>
          <w:b w:val="0"/>
          <w:szCs w:val="28"/>
          <w:rtl/>
        </w:rPr>
        <w:t xml:space="preserve"> للتحول الرقمي </w:t>
      </w:r>
    </w:p>
    <w:p w14:paraId="30ECF079" w14:textId="07B7CEA4" w:rsidR="00745B06" w:rsidRPr="003B3BAB" w:rsidRDefault="00256FA3" w:rsidP="003B3BAB">
      <w:pPr>
        <w:pStyle w:val="3"/>
        <w:spacing w:after="134" w:line="276" w:lineRule="auto"/>
        <w:ind w:left="68" w:right="0"/>
        <w:rPr>
          <w:b w:val="0"/>
          <w:szCs w:val="28"/>
        </w:rPr>
      </w:pPr>
      <w:r w:rsidRPr="00ED1F7B">
        <w:rPr>
          <w:rFonts w:ascii="Segoe UI Symbol" w:eastAsia="Segoe UI Symbol" w:hAnsi="Segoe UI Symbol" w:cs="Segoe UI Symbol"/>
          <w:b w:val="0"/>
          <w:sz w:val="20"/>
          <w:szCs w:val="20"/>
          <w:rtl/>
        </w:rPr>
        <w:t></w:t>
      </w:r>
      <w:r w:rsidRPr="00ED1F7B">
        <w:rPr>
          <w:rFonts w:ascii="Arial" w:eastAsia="Arial" w:hAnsi="Arial" w:cs="Arial"/>
          <w:b w:val="0"/>
          <w:sz w:val="20"/>
          <w:szCs w:val="20"/>
          <w:rtl/>
        </w:rPr>
        <w:t xml:space="preserve"> </w:t>
      </w:r>
      <w:r w:rsidRPr="003B3BAB">
        <w:rPr>
          <w:b w:val="0"/>
          <w:szCs w:val="28"/>
          <w:rtl/>
        </w:rPr>
        <w:t xml:space="preserve">المبحث الأول: </w:t>
      </w:r>
      <w:r w:rsidR="008A16E2" w:rsidRPr="003B3BAB">
        <w:rPr>
          <w:rFonts w:hint="cs"/>
          <w:b w:val="0"/>
          <w:szCs w:val="28"/>
          <w:rtl/>
        </w:rPr>
        <w:t>الإطار</w:t>
      </w:r>
      <w:r w:rsidR="006A76A4" w:rsidRPr="003B3BAB">
        <w:rPr>
          <w:rFonts w:hint="cs"/>
          <w:b w:val="0"/>
          <w:szCs w:val="28"/>
          <w:rtl/>
        </w:rPr>
        <w:t xml:space="preserve"> التشريعي</w:t>
      </w:r>
    </w:p>
    <w:p w14:paraId="289684F3" w14:textId="05BFE77C" w:rsidR="003B3BAB" w:rsidRPr="00ED1F7B" w:rsidRDefault="00256FA3" w:rsidP="003B3BAB">
      <w:pPr>
        <w:spacing w:after="139" w:line="276" w:lineRule="auto"/>
        <w:ind w:left="10" w:right="1150" w:hanging="10"/>
        <w:jc w:val="left"/>
        <w:rPr>
          <w:sz w:val="24"/>
          <w:szCs w:val="24"/>
        </w:rPr>
      </w:pPr>
      <w:r w:rsidRPr="003B3BAB">
        <w:rPr>
          <w:rFonts w:ascii="Segoe UI Symbol" w:eastAsia="Segoe UI Symbol" w:hAnsi="Segoe UI Symbol" w:cs="Segoe UI Symbol"/>
          <w:sz w:val="28"/>
          <w:szCs w:val="28"/>
          <w:rtl/>
        </w:rPr>
        <w:t></w:t>
      </w:r>
      <w:r w:rsidR="003B3BAB" w:rsidRPr="003B3BAB">
        <w:rPr>
          <w:rFonts w:ascii="Arial" w:eastAsia="Arial" w:hAnsi="Arial" w:cs="Arial"/>
          <w:sz w:val="28"/>
          <w:szCs w:val="28"/>
          <w:rtl/>
        </w:rPr>
        <w:t xml:space="preserve"> </w:t>
      </w:r>
      <w:r w:rsidR="003B3BAB" w:rsidRPr="003B3BAB">
        <w:rPr>
          <w:rFonts w:ascii="Times New Roman" w:eastAsia="Times New Roman" w:hAnsi="Times New Roman" w:cs="Times New Roman"/>
          <w:sz w:val="28"/>
          <w:szCs w:val="28"/>
          <w:rtl/>
        </w:rPr>
        <w:t xml:space="preserve">المبحث الثاني: </w:t>
      </w:r>
      <w:r w:rsidR="008A16E2" w:rsidRPr="003B3BAB">
        <w:rPr>
          <w:rFonts w:ascii="Times New Roman" w:eastAsia="Times New Roman" w:hAnsi="Times New Roman" w:cs="Times New Roman" w:hint="cs"/>
          <w:sz w:val="28"/>
          <w:szCs w:val="28"/>
          <w:rtl/>
        </w:rPr>
        <w:t>الإطار</w:t>
      </w:r>
      <w:r w:rsidR="003B3BAB" w:rsidRPr="003B3BAB">
        <w:rPr>
          <w:rFonts w:ascii="Times New Roman" w:eastAsia="Times New Roman" w:hAnsi="Times New Roman" w:cs="Times New Roman" w:hint="cs"/>
          <w:sz w:val="28"/>
          <w:szCs w:val="28"/>
          <w:rtl/>
        </w:rPr>
        <w:t xml:space="preserve"> التنظيمي</w:t>
      </w:r>
    </w:p>
    <w:p w14:paraId="0995282C" w14:textId="77777777" w:rsidR="002B6CE9" w:rsidRDefault="002B6CE9" w:rsidP="002B6CE9">
      <w:pPr>
        <w:spacing w:after="139" w:line="276" w:lineRule="auto"/>
        <w:ind w:left="10" w:right="1150" w:hanging="10"/>
        <w:jc w:val="left"/>
        <w:rPr>
          <w:rFonts w:ascii="Segoe UI Symbol" w:eastAsia="Segoe UI Symbol" w:hAnsi="Segoe UI Symbol" w:cs="Segoe UI Symbol"/>
          <w:sz w:val="20"/>
          <w:szCs w:val="20"/>
          <w:rtl/>
        </w:rPr>
      </w:pPr>
    </w:p>
    <w:p w14:paraId="267D2325" w14:textId="77777777" w:rsidR="003B3BAB" w:rsidRPr="003B3BAB" w:rsidRDefault="00256FA3" w:rsidP="003B3BAB">
      <w:pPr>
        <w:spacing w:before="100" w:beforeAutospacing="1" w:after="100" w:afterAutospacing="1" w:line="276" w:lineRule="auto"/>
        <w:jc w:val="left"/>
        <w:rPr>
          <w:rFonts w:ascii="Times New Roman" w:eastAsia="Times New Roman" w:hAnsi="Times New Roman" w:cs="Times New Roman"/>
          <w:b/>
          <w:bCs/>
          <w:sz w:val="32"/>
          <w:szCs w:val="32"/>
          <w:rtl/>
        </w:rPr>
      </w:pPr>
      <w:r w:rsidRPr="00ED1F7B">
        <w:rPr>
          <w:rFonts w:ascii="Times New Roman" w:eastAsia="Times New Roman" w:hAnsi="Times New Roman" w:cs="Times New Roman"/>
          <w:b/>
          <w:bCs/>
          <w:sz w:val="28"/>
          <w:szCs w:val="28"/>
          <w:rtl/>
        </w:rPr>
        <w:t xml:space="preserve">الفصل الثاني: </w:t>
      </w:r>
      <w:r w:rsidR="003B3BAB" w:rsidRPr="003B3BAB">
        <w:rPr>
          <w:rFonts w:ascii="Times New Roman" w:eastAsia="Times New Roman" w:hAnsi="Times New Roman" w:cs="Times New Roman" w:hint="cs"/>
          <w:b/>
          <w:bCs/>
          <w:sz w:val="32"/>
          <w:szCs w:val="32"/>
          <w:rtl/>
        </w:rPr>
        <w:t xml:space="preserve">المشاكل والتحديات </w:t>
      </w:r>
      <w:r w:rsidR="003B3BAB">
        <w:rPr>
          <w:rFonts w:ascii="Times New Roman" w:eastAsia="Times New Roman" w:hAnsi="Times New Roman" w:cs="Times New Roman" w:hint="cs"/>
          <w:b/>
          <w:bCs/>
          <w:sz w:val="32"/>
          <w:szCs w:val="32"/>
          <w:rtl/>
        </w:rPr>
        <w:t>في تنظيم ال</w:t>
      </w:r>
      <w:r w:rsidR="003B3BAB" w:rsidRPr="003B3BAB">
        <w:rPr>
          <w:rFonts w:ascii="Times New Roman" w:eastAsia="Times New Roman" w:hAnsi="Times New Roman" w:cs="Times New Roman" w:hint="cs"/>
          <w:b/>
          <w:bCs/>
          <w:sz w:val="32"/>
          <w:szCs w:val="32"/>
          <w:rtl/>
        </w:rPr>
        <w:t xml:space="preserve">تحول الرقمي </w:t>
      </w:r>
    </w:p>
    <w:p w14:paraId="498C5631" w14:textId="26800C96" w:rsidR="00745B06" w:rsidRPr="00ED1F7B" w:rsidRDefault="00256FA3" w:rsidP="003B3BAB">
      <w:pPr>
        <w:spacing w:after="463" w:line="276" w:lineRule="auto"/>
        <w:ind w:left="55" w:hanging="10"/>
        <w:jc w:val="left"/>
        <w:rPr>
          <w:rFonts w:ascii="Times New Roman" w:hAnsi="Times New Roman" w:cs="Times New Roman"/>
          <w:sz w:val="24"/>
          <w:szCs w:val="24"/>
        </w:rPr>
      </w:pPr>
      <w:r w:rsidRPr="00ED1F7B">
        <w:rPr>
          <w:rFonts w:ascii="Times New Roman" w:eastAsia="Arial" w:hAnsi="Times New Roman" w:cs="Times New Roman"/>
          <w:sz w:val="24"/>
          <w:szCs w:val="24"/>
        </w:rPr>
        <w:t xml:space="preserve"> </w:t>
      </w:r>
    </w:p>
    <w:p w14:paraId="770CA5A0" w14:textId="1D395F6A" w:rsidR="00745B06" w:rsidRPr="00ED1F7B" w:rsidRDefault="00256FA3" w:rsidP="003B3BAB">
      <w:pPr>
        <w:pStyle w:val="3"/>
        <w:spacing w:after="465"/>
        <w:ind w:left="55" w:right="0"/>
        <w:rPr>
          <w:szCs w:val="28"/>
        </w:rPr>
      </w:pPr>
      <w:r w:rsidRPr="00ED1F7B">
        <w:rPr>
          <w:bCs/>
          <w:szCs w:val="28"/>
          <w:rtl/>
        </w:rPr>
        <w:t xml:space="preserve">الفصل الثالث: </w:t>
      </w:r>
      <w:r w:rsidR="008A16E2">
        <w:rPr>
          <w:rFonts w:hint="cs"/>
          <w:bCs/>
          <w:szCs w:val="28"/>
          <w:rtl/>
        </w:rPr>
        <w:t>الأثار</w:t>
      </w:r>
      <w:r w:rsidR="003B3BAB">
        <w:rPr>
          <w:rFonts w:hint="cs"/>
          <w:bCs/>
          <w:szCs w:val="28"/>
          <w:rtl/>
        </w:rPr>
        <w:t xml:space="preserve"> </w:t>
      </w:r>
      <w:r w:rsidR="008A16E2">
        <w:rPr>
          <w:rFonts w:hint="cs"/>
          <w:bCs/>
          <w:szCs w:val="28"/>
          <w:rtl/>
        </w:rPr>
        <w:t>المترتب</w:t>
      </w:r>
      <w:r w:rsidR="008A16E2">
        <w:rPr>
          <w:rFonts w:hint="eastAsia"/>
          <w:bCs/>
          <w:szCs w:val="28"/>
          <w:rtl/>
        </w:rPr>
        <w:t>ة</w:t>
      </w:r>
      <w:r w:rsidR="003B3BAB">
        <w:rPr>
          <w:rFonts w:hint="cs"/>
          <w:bCs/>
          <w:szCs w:val="28"/>
          <w:rtl/>
        </w:rPr>
        <w:t xml:space="preserve"> في تنظيم التحول الرقمي </w:t>
      </w:r>
    </w:p>
    <w:p w14:paraId="495A95B5" w14:textId="77777777" w:rsidR="00745B06" w:rsidRPr="00ED1F7B" w:rsidRDefault="00256FA3">
      <w:pPr>
        <w:pStyle w:val="3"/>
        <w:spacing w:after="466"/>
        <w:ind w:left="55" w:right="0"/>
        <w:rPr>
          <w:szCs w:val="28"/>
        </w:rPr>
      </w:pPr>
      <w:r w:rsidRPr="00ED1F7B">
        <w:rPr>
          <w:bCs/>
          <w:szCs w:val="28"/>
          <w:rtl/>
        </w:rPr>
        <w:t xml:space="preserve">الفصل الرابع: المقارنة بين التجارب واستخلاص الدروس </w:t>
      </w:r>
    </w:p>
    <w:p w14:paraId="5C68FC5E" w14:textId="0E1D4145" w:rsidR="00745B06" w:rsidRPr="00ED1F7B" w:rsidRDefault="00256FA3" w:rsidP="006C71BB">
      <w:pPr>
        <w:spacing w:after="471"/>
        <w:ind w:left="565" w:right="1795" w:hanging="10"/>
        <w:jc w:val="left"/>
        <w:rPr>
          <w:rFonts w:ascii="Times New Roman" w:hAnsi="Times New Roman" w:cs="Times New Roman"/>
          <w:sz w:val="24"/>
          <w:szCs w:val="24"/>
        </w:rPr>
      </w:pPr>
      <w:r w:rsidRPr="00ED1F7B">
        <w:rPr>
          <w:rFonts w:ascii="Times New Roman" w:eastAsia="Times New Roman" w:hAnsi="Times New Roman" w:cs="Times New Roman"/>
          <w:sz w:val="24"/>
          <w:szCs w:val="24"/>
          <w:rtl/>
        </w:rPr>
        <w:t xml:space="preserve"> </w:t>
      </w:r>
    </w:p>
    <w:p w14:paraId="42A67EE9" w14:textId="77777777" w:rsidR="00745B06" w:rsidRDefault="00256FA3">
      <w:pPr>
        <w:spacing w:after="304" w:line="265" w:lineRule="auto"/>
        <w:ind w:left="427" w:hanging="10"/>
        <w:jc w:val="left"/>
      </w:pPr>
      <w:r>
        <w:rPr>
          <w:rFonts w:ascii="Times New Roman" w:eastAsia="Times New Roman" w:hAnsi="Times New Roman" w:cs="Times New Roman"/>
          <w:b/>
          <w:bCs/>
          <w:sz w:val="28"/>
          <w:szCs w:val="28"/>
          <w:rtl/>
        </w:rPr>
        <w:t xml:space="preserve">الخاتمة </w:t>
      </w:r>
    </w:p>
    <w:p w14:paraId="085F858B" w14:textId="77777777" w:rsidR="00745B06" w:rsidRPr="003B3BAB" w:rsidRDefault="00256FA3" w:rsidP="003B3BAB">
      <w:pPr>
        <w:numPr>
          <w:ilvl w:val="0"/>
          <w:numId w:val="5"/>
        </w:numPr>
        <w:spacing w:after="25" w:line="265" w:lineRule="auto"/>
        <w:ind w:left="572" w:right="1886" w:hanging="363"/>
        <w:jc w:val="left"/>
        <w:rPr>
          <w:sz w:val="28"/>
          <w:szCs w:val="28"/>
        </w:rPr>
      </w:pPr>
      <w:r w:rsidRPr="00ED1F7B">
        <w:rPr>
          <w:rFonts w:ascii="Times New Roman" w:eastAsia="Times New Roman" w:hAnsi="Times New Roman" w:cs="Times New Roman"/>
          <w:sz w:val="24"/>
          <w:szCs w:val="24"/>
          <w:rtl/>
        </w:rPr>
        <w:t>أ</w:t>
      </w:r>
      <w:r w:rsidRPr="003B3BAB">
        <w:rPr>
          <w:rFonts w:ascii="Times New Roman" w:eastAsia="Times New Roman" w:hAnsi="Times New Roman" w:cs="Times New Roman"/>
          <w:sz w:val="28"/>
          <w:szCs w:val="28"/>
          <w:rtl/>
        </w:rPr>
        <w:t>ولا</w:t>
      </w:r>
      <w:r w:rsidRPr="00ED1F7B">
        <w:rPr>
          <w:rFonts w:ascii="Times New Roman" w:eastAsia="Times New Roman" w:hAnsi="Times New Roman" w:cs="Times New Roman"/>
          <w:sz w:val="24"/>
          <w:szCs w:val="24"/>
          <w:rtl/>
        </w:rPr>
        <w:t xml:space="preserve">ً: </w:t>
      </w:r>
      <w:r w:rsidRPr="003B3BAB">
        <w:rPr>
          <w:rFonts w:ascii="Times New Roman" w:eastAsia="Times New Roman" w:hAnsi="Times New Roman" w:cs="Times New Roman"/>
          <w:sz w:val="28"/>
          <w:szCs w:val="28"/>
          <w:rtl/>
        </w:rPr>
        <w:t xml:space="preserve">النتائج الرئيسة </w:t>
      </w:r>
    </w:p>
    <w:p w14:paraId="5392D141" w14:textId="77777777" w:rsidR="00745B06" w:rsidRPr="003B3BAB" w:rsidRDefault="00256FA3" w:rsidP="003B3BAB">
      <w:pPr>
        <w:numPr>
          <w:ilvl w:val="0"/>
          <w:numId w:val="5"/>
        </w:numPr>
        <w:spacing w:after="365" w:line="261" w:lineRule="auto"/>
        <w:ind w:left="572" w:right="1886" w:hanging="363"/>
        <w:jc w:val="left"/>
        <w:rPr>
          <w:sz w:val="28"/>
          <w:szCs w:val="28"/>
        </w:rPr>
      </w:pPr>
      <w:r w:rsidRPr="003B3BAB">
        <w:rPr>
          <w:rFonts w:ascii="Times New Roman" w:eastAsia="Times New Roman" w:hAnsi="Times New Roman" w:cs="Times New Roman"/>
          <w:sz w:val="28"/>
          <w:szCs w:val="28"/>
          <w:rtl/>
        </w:rPr>
        <w:t xml:space="preserve">ثانياً: التوصيات العملية لتطوير إجراءات التقاضي الرقمية في السعودية </w:t>
      </w:r>
    </w:p>
    <w:p w14:paraId="416C2575" w14:textId="659846B9" w:rsidR="00ED1F7B" w:rsidRPr="00B91C6C" w:rsidRDefault="00256FA3" w:rsidP="00B91C6C">
      <w:pPr>
        <w:bidi w:val="0"/>
        <w:spacing w:after="0"/>
        <w:ind w:right="59"/>
        <w:rPr>
          <w:rtl/>
        </w:rPr>
      </w:pPr>
      <w:r>
        <w:rPr>
          <w:rFonts w:ascii="Arial" w:eastAsia="Arial" w:hAnsi="Arial" w:cs="Arial"/>
          <w:sz w:val="21"/>
        </w:rPr>
        <w:t xml:space="preserve"> </w:t>
      </w:r>
      <w:r>
        <w:rPr>
          <w:rFonts w:ascii="Arial" w:eastAsia="Arial" w:hAnsi="Arial" w:cs="Arial"/>
          <w:sz w:val="21"/>
        </w:rPr>
        <w:tab/>
        <w:t xml:space="preserve"> </w:t>
      </w:r>
    </w:p>
    <w:p w14:paraId="7839BDAD" w14:textId="2CA7A794" w:rsidR="0099375D" w:rsidRPr="0099375D" w:rsidRDefault="00256FA3" w:rsidP="002A3CBD">
      <w:pPr>
        <w:pStyle w:val="2"/>
        <w:spacing w:after="360" w:line="260" w:lineRule="auto"/>
        <w:ind w:left="58"/>
        <w:rPr>
          <w:bCs/>
          <w:color w:val="auto"/>
          <w:sz w:val="32"/>
          <w:szCs w:val="32"/>
          <w:rtl/>
        </w:rPr>
      </w:pPr>
      <w:r w:rsidRPr="0099375D">
        <w:rPr>
          <w:bCs/>
          <w:sz w:val="32"/>
          <w:szCs w:val="32"/>
          <w:rtl/>
        </w:rPr>
        <w:t xml:space="preserve">الفصل الأول: </w:t>
      </w:r>
      <w:r w:rsidR="0099375D" w:rsidRPr="0099375D">
        <w:rPr>
          <w:bCs/>
          <w:color w:val="auto"/>
          <w:sz w:val="32"/>
          <w:szCs w:val="32"/>
          <w:rtl/>
        </w:rPr>
        <w:t xml:space="preserve">المرتكزات التشريعية للتحول الرقمي القضائي </w:t>
      </w:r>
    </w:p>
    <w:p w14:paraId="45FA9C98" w14:textId="6B4D16E2" w:rsidR="0099375D" w:rsidRPr="002A3CBD" w:rsidRDefault="0099375D" w:rsidP="002A3CBD">
      <w:pPr>
        <w:pStyle w:val="2"/>
        <w:spacing w:after="360" w:line="260" w:lineRule="auto"/>
        <w:ind w:left="58"/>
        <w:rPr>
          <w:b w:val="0"/>
          <w:bCs/>
          <w:color w:val="auto"/>
          <w:szCs w:val="28"/>
          <w:rtl/>
        </w:rPr>
      </w:pPr>
      <w:r w:rsidRPr="0099375D">
        <w:rPr>
          <w:b w:val="0"/>
          <w:bCs/>
          <w:color w:val="auto"/>
          <w:szCs w:val="28"/>
          <w:rtl/>
        </w:rPr>
        <w:t>تمهيد</w:t>
      </w:r>
    </w:p>
    <w:p w14:paraId="3A56480A" w14:textId="77777777" w:rsidR="0099375D" w:rsidRPr="0099375D" w:rsidRDefault="0099375D" w:rsidP="00F3685A">
      <w:pPr>
        <w:pStyle w:val="2"/>
        <w:spacing w:after="360" w:line="360" w:lineRule="auto"/>
        <w:ind w:left="58"/>
        <w:rPr>
          <w:color w:val="auto"/>
          <w:sz w:val="24"/>
          <w:szCs w:val="24"/>
          <w:rtl/>
        </w:rPr>
      </w:pPr>
      <w:r w:rsidRPr="0099375D">
        <w:rPr>
          <w:color w:val="auto"/>
          <w:sz w:val="24"/>
          <w:szCs w:val="24"/>
          <w:rtl/>
        </w:rPr>
        <w:t>شهد مرفق القضاء تحولًا نوعيًا بفعل الثورة الرقمية، حيث لم يعد التقاضي مقتصرًا على الإجراءات التقليدية، بل أصبح يعتمد على الوسائل التقنية الحديثة في مختلف مراحله. وقد فرض هذا التحول ضرورة إيجاد إطار تشريعي متكامل ينظم استخدام التكنولوجيا في القضاء، ويضمن في الوقت ذاته تحقيق العدالة وصيانة الحقوق.</w:t>
      </w:r>
    </w:p>
    <w:p w14:paraId="473E69FA" w14:textId="07C6341A" w:rsidR="0099375D" w:rsidRPr="0099375D" w:rsidRDefault="0099375D" w:rsidP="00F3685A">
      <w:pPr>
        <w:pStyle w:val="2"/>
        <w:spacing w:after="360" w:line="360" w:lineRule="auto"/>
        <w:ind w:left="0" w:firstLine="0"/>
        <w:rPr>
          <w:color w:val="auto"/>
          <w:sz w:val="24"/>
          <w:szCs w:val="24"/>
          <w:rtl/>
        </w:rPr>
      </w:pPr>
      <w:r w:rsidRPr="0099375D">
        <w:rPr>
          <w:color w:val="auto"/>
          <w:sz w:val="24"/>
          <w:szCs w:val="24"/>
          <w:rtl/>
        </w:rPr>
        <w:t>وتتمثل الإشكالية الرئيسة في هذا السياق في:</w:t>
      </w:r>
    </w:p>
    <w:p w14:paraId="4074774F" w14:textId="77777777" w:rsidR="0099375D" w:rsidRPr="0099375D" w:rsidRDefault="0099375D" w:rsidP="00F3685A">
      <w:pPr>
        <w:pStyle w:val="2"/>
        <w:spacing w:after="360" w:line="360" w:lineRule="auto"/>
        <w:ind w:left="58"/>
        <w:rPr>
          <w:color w:val="auto"/>
          <w:sz w:val="24"/>
          <w:szCs w:val="24"/>
          <w:rtl/>
        </w:rPr>
      </w:pPr>
      <w:r w:rsidRPr="0099375D">
        <w:rPr>
          <w:color w:val="auto"/>
          <w:sz w:val="24"/>
          <w:szCs w:val="24"/>
          <w:rtl/>
        </w:rPr>
        <w:t>مدى كفاية التشريعات القائمة لمواكبة التحول الرقمي القضائي، وقدرتها على تحقيق التوازن بين الكفاءة الإجرائية وضمانات المحاكمة العادلة.</w:t>
      </w:r>
    </w:p>
    <w:p w14:paraId="7EB8BCCB" w14:textId="10F13CD3" w:rsidR="000B5528" w:rsidRDefault="0099375D" w:rsidP="00F3685A">
      <w:pPr>
        <w:pStyle w:val="2"/>
        <w:spacing w:after="360" w:line="360" w:lineRule="auto"/>
        <w:ind w:left="0" w:right="0" w:firstLine="0"/>
        <w:rPr>
          <w:color w:val="auto"/>
          <w:sz w:val="24"/>
          <w:szCs w:val="24"/>
          <w:rtl/>
        </w:rPr>
      </w:pPr>
      <w:r w:rsidRPr="0099375D">
        <w:rPr>
          <w:color w:val="auto"/>
          <w:sz w:val="24"/>
          <w:szCs w:val="24"/>
          <w:rtl/>
        </w:rPr>
        <w:t>وعليه، يقوم هذا المبحث على تحليل المرتكزات التشريعية التي يقوم عليها التحول الرقمي القضائي، من خلال مطالب تفصيلية.</w:t>
      </w:r>
    </w:p>
    <w:p w14:paraId="4839ED99" w14:textId="437A032A" w:rsidR="006A76A4" w:rsidRDefault="006A76A4" w:rsidP="00F3685A">
      <w:pPr>
        <w:pStyle w:val="1"/>
        <w:spacing w:line="360" w:lineRule="auto"/>
        <w:jc w:val="left"/>
        <w:rPr>
          <w:rFonts w:ascii="Times New Roman" w:eastAsia="Times New Roman" w:hAnsi="Times New Roman" w:cs="Times New Roman"/>
          <w:b/>
          <w:bCs/>
          <w:color w:val="auto"/>
          <w:kern w:val="36"/>
          <w:sz w:val="28"/>
          <w:szCs w:val="28"/>
          <w:rtl/>
        </w:rPr>
      </w:pPr>
      <w:r>
        <w:rPr>
          <w:rFonts w:ascii="Times New Roman" w:eastAsia="Times New Roman" w:hAnsi="Times New Roman" w:cs="Times New Roman" w:hint="cs"/>
          <w:b/>
          <w:bCs/>
          <w:color w:val="auto"/>
          <w:kern w:val="36"/>
          <w:sz w:val="28"/>
          <w:szCs w:val="28"/>
          <w:rtl/>
        </w:rPr>
        <w:t xml:space="preserve">المبحث الأول: الإطار التشريعي </w:t>
      </w:r>
    </w:p>
    <w:p w14:paraId="7E5A3A6A" w14:textId="3887AE63" w:rsidR="002A3CBD" w:rsidRPr="0027352E" w:rsidRDefault="00433314" w:rsidP="00F3685A">
      <w:pPr>
        <w:pStyle w:val="1"/>
        <w:spacing w:line="360" w:lineRule="auto"/>
        <w:ind w:left="0"/>
        <w:jc w:val="left"/>
        <w:rPr>
          <w:rFonts w:ascii="Times New Roman" w:eastAsia="Times New Roman" w:hAnsi="Times New Roman" w:cs="Times New Roman"/>
          <w:b/>
          <w:bCs/>
          <w:color w:val="auto"/>
          <w:kern w:val="36"/>
          <w:sz w:val="28"/>
          <w:szCs w:val="28"/>
        </w:rPr>
      </w:pPr>
      <w:r w:rsidRPr="00B91C6C">
        <w:rPr>
          <w:rStyle w:val="a8"/>
          <w:rFonts w:ascii="Times New Roman" w:eastAsia="Times New Roman" w:hAnsi="Times New Roman" w:cs="Times New Roman"/>
          <w:color w:val="FFFFFF" w:themeColor="background1"/>
          <w:sz w:val="28"/>
          <w:szCs w:val="28"/>
          <w:rtl/>
        </w:rPr>
        <w:footnoteReference w:id="2"/>
      </w:r>
      <w:r w:rsidR="002A3CBD" w:rsidRPr="00B91C6C">
        <w:rPr>
          <w:rFonts w:ascii="Times New Roman" w:eastAsia="Times New Roman" w:hAnsi="Times New Roman" w:cs="Times New Roman"/>
          <w:b/>
          <w:bCs/>
          <w:color w:val="auto"/>
          <w:kern w:val="36"/>
          <w:sz w:val="28"/>
          <w:szCs w:val="28"/>
          <w:rtl/>
        </w:rPr>
        <w:t xml:space="preserve"> أولًا: مرتكز الاعتراف القانوني بالتعاملات والإجراءات الإلكترونية</w:t>
      </w:r>
    </w:p>
    <w:p w14:paraId="667FF801" w14:textId="77777777" w:rsidR="002A3CBD" w:rsidRPr="002A3CBD" w:rsidRDefault="002A3CBD" w:rsidP="002A3CBD">
      <w:pPr>
        <w:spacing w:before="100" w:beforeAutospacing="1" w:after="100" w:afterAutospacing="1" w:line="240" w:lineRule="auto"/>
        <w:jc w:val="left"/>
        <w:rPr>
          <w:rFonts w:ascii="Times New Roman" w:eastAsia="Times New Roman" w:hAnsi="Times New Roman" w:cs="Times New Roman"/>
          <w:sz w:val="24"/>
          <w:szCs w:val="24"/>
        </w:rPr>
      </w:pPr>
      <w:r w:rsidRPr="002A3CBD">
        <w:rPr>
          <w:rFonts w:ascii="Times New Roman" w:eastAsia="Times New Roman" w:hAnsi="Times New Roman" w:cs="Times New Roman"/>
          <w:sz w:val="24"/>
          <w:szCs w:val="24"/>
          <w:rtl/>
        </w:rPr>
        <w:t>يقوم هذا المرتكز على مبدأ جوهري مفاده</w:t>
      </w:r>
      <w:r w:rsidRPr="002A3CBD">
        <w:rPr>
          <w:rFonts w:ascii="Times New Roman" w:eastAsia="Times New Roman" w:hAnsi="Times New Roman" w:cs="Times New Roman"/>
          <w:sz w:val="24"/>
          <w:szCs w:val="24"/>
        </w:rPr>
        <w:t>:</w:t>
      </w:r>
    </w:p>
    <w:p w14:paraId="565A362C" w14:textId="77777777" w:rsidR="002A3CBD" w:rsidRPr="002A3CBD" w:rsidRDefault="002A3CBD" w:rsidP="002A3CBD">
      <w:pPr>
        <w:spacing w:beforeAutospacing="1" w:after="100" w:afterAutospacing="1" w:line="240" w:lineRule="auto"/>
        <w:jc w:val="left"/>
        <w:rPr>
          <w:rFonts w:ascii="Times New Roman" w:eastAsia="Times New Roman" w:hAnsi="Times New Roman" w:cs="Times New Roman"/>
          <w:sz w:val="24"/>
          <w:szCs w:val="24"/>
        </w:rPr>
      </w:pPr>
      <w:r w:rsidRPr="002A3CBD">
        <w:rPr>
          <w:rFonts w:ascii="Times New Roman" w:eastAsia="Times New Roman" w:hAnsi="Times New Roman" w:cs="Times New Roman"/>
          <w:sz w:val="24"/>
          <w:szCs w:val="24"/>
        </w:rPr>
        <w:t>"</w:t>
      </w:r>
      <w:r w:rsidRPr="002A3CBD">
        <w:rPr>
          <w:rFonts w:ascii="Times New Roman" w:eastAsia="Times New Roman" w:hAnsi="Times New Roman" w:cs="Times New Roman"/>
          <w:sz w:val="24"/>
          <w:szCs w:val="24"/>
          <w:rtl/>
        </w:rPr>
        <w:t>عدم التمييز بين الوسيلة الإلكترونية والوسيلة التقليدية متى استوفت شروط الصحة</w:t>
      </w:r>
      <w:r w:rsidRPr="002A3CBD">
        <w:rPr>
          <w:rFonts w:ascii="Times New Roman" w:eastAsia="Times New Roman" w:hAnsi="Times New Roman" w:cs="Times New Roman"/>
          <w:sz w:val="24"/>
          <w:szCs w:val="24"/>
        </w:rPr>
        <w:t>"</w:t>
      </w:r>
    </w:p>
    <w:p w14:paraId="5DDD20D5" w14:textId="77777777" w:rsidR="002A3CBD" w:rsidRPr="002A3CBD" w:rsidRDefault="002A3CBD" w:rsidP="002A3CBD">
      <w:pPr>
        <w:spacing w:before="100" w:beforeAutospacing="1" w:after="100" w:afterAutospacing="1" w:line="240" w:lineRule="auto"/>
        <w:jc w:val="left"/>
        <w:rPr>
          <w:rFonts w:ascii="Times New Roman" w:eastAsia="Times New Roman" w:hAnsi="Times New Roman" w:cs="Times New Roman"/>
          <w:sz w:val="24"/>
          <w:szCs w:val="24"/>
        </w:rPr>
      </w:pPr>
      <w:r w:rsidRPr="002A3CBD">
        <w:rPr>
          <w:rFonts w:ascii="Times New Roman" w:eastAsia="Times New Roman" w:hAnsi="Times New Roman" w:cs="Times New Roman"/>
          <w:sz w:val="24"/>
          <w:szCs w:val="24"/>
          <w:rtl/>
        </w:rPr>
        <w:t>ويشمل ذلك</w:t>
      </w:r>
      <w:r w:rsidRPr="002A3CBD">
        <w:rPr>
          <w:rFonts w:ascii="Times New Roman" w:eastAsia="Times New Roman" w:hAnsi="Times New Roman" w:cs="Times New Roman"/>
          <w:sz w:val="24"/>
          <w:szCs w:val="24"/>
        </w:rPr>
        <w:t>:</w:t>
      </w:r>
    </w:p>
    <w:p w14:paraId="39D98132" w14:textId="2E63A66C" w:rsidR="00B91C6C" w:rsidRDefault="00B91C6C" w:rsidP="00185E50">
      <w:pPr>
        <w:pStyle w:val="a5"/>
        <w:shd w:val="clear" w:color="auto" w:fill="FFFFFF"/>
        <w:bidi/>
        <w:spacing w:before="0" w:beforeAutospacing="0"/>
        <w:ind w:left="720"/>
        <w:rPr>
          <w:color w:val="000000" w:themeColor="text1"/>
          <w:rtl/>
        </w:rPr>
      </w:pPr>
      <w:r w:rsidRPr="00B91C6C">
        <w:rPr>
          <w:color w:val="000000" w:themeColor="text1"/>
          <w:rtl/>
        </w:rPr>
        <w:t>التوقيع الإلكتروني</w:t>
      </w:r>
    </w:p>
    <w:p w14:paraId="73BC5D73" w14:textId="06EBFA98" w:rsidR="001450EE" w:rsidRDefault="001450EE" w:rsidP="001450EE">
      <w:pPr>
        <w:spacing w:line="360" w:lineRule="auto"/>
        <w:jc w:val="left"/>
        <w:rPr>
          <w:rFonts w:ascii="Times New Roman" w:hAnsi="Times New Roman" w:cs="Times New Roman"/>
          <w:color w:val="333333"/>
          <w:sz w:val="21"/>
          <w:szCs w:val="21"/>
          <w:shd w:val="clear" w:color="auto" w:fill="F9F9F3"/>
          <w:rtl/>
        </w:rPr>
      </w:pPr>
      <w:r w:rsidRPr="00FB34B3">
        <w:rPr>
          <w:rFonts w:ascii="Arial" w:hAnsi="Arial" w:cs="Arial" w:hint="cs"/>
          <w:color w:val="343A40"/>
          <w:sz w:val="26"/>
          <w:szCs w:val="26"/>
          <w:shd w:val="clear" w:color="auto" w:fill="FFFFFF"/>
          <w:rtl/>
        </w:rPr>
        <w:t>إن</w:t>
      </w:r>
      <w:r w:rsidRPr="00FB34B3">
        <w:rPr>
          <w:rFonts w:ascii="Arial" w:hAnsi="Arial" w:cs="Arial"/>
          <w:color w:val="343A40"/>
          <w:sz w:val="26"/>
          <w:szCs w:val="26"/>
          <w:shd w:val="clear" w:color="auto" w:fill="FFFFFF"/>
          <w:rtl/>
        </w:rPr>
        <w:t xml:space="preserve"> التطور الحاصل في مجال </w:t>
      </w:r>
      <w:r w:rsidRPr="00FB34B3">
        <w:rPr>
          <w:rFonts w:ascii="Arial" w:hAnsi="Arial" w:cs="Arial" w:hint="cs"/>
          <w:color w:val="343A40"/>
          <w:sz w:val="26"/>
          <w:szCs w:val="26"/>
          <w:shd w:val="clear" w:color="auto" w:fill="FFFFFF"/>
          <w:rtl/>
        </w:rPr>
        <w:t>التكنولوجيا،</w:t>
      </w:r>
      <w:r w:rsidRPr="00FB34B3">
        <w:rPr>
          <w:rFonts w:ascii="Arial" w:hAnsi="Arial" w:cs="Arial"/>
          <w:color w:val="343A40"/>
          <w:sz w:val="26"/>
          <w:szCs w:val="26"/>
          <w:shd w:val="clear" w:color="auto" w:fill="FFFFFF"/>
          <w:rtl/>
        </w:rPr>
        <w:t xml:space="preserve"> جعل الأساليب التقليدية في </w:t>
      </w:r>
      <w:r w:rsidRPr="00FB34B3">
        <w:rPr>
          <w:rFonts w:ascii="Arial" w:hAnsi="Arial" w:cs="Arial" w:hint="cs"/>
          <w:color w:val="343A40"/>
          <w:sz w:val="26"/>
          <w:szCs w:val="26"/>
          <w:shd w:val="clear" w:color="auto" w:fill="FFFFFF"/>
          <w:rtl/>
        </w:rPr>
        <w:t>إبرام</w:t>
      </w:r>
      <w:r w:rsidRPr="00FB34B3">
        <w:rPr>
          <w:rFonts w:ascii="Arial" w:hAnsi="Arial" w:cs="Arial"/>
          <w:color w:val="343A40"/>
          <w:sz w:val="26"/>
          <w:szCs w:val="26"/>
          <w:shd w:val="clear" w:color="auto" w:fill="FFFFFF"/>
          <w:rtl/>
        </w:rPr>
        <w:t xml:space="preserve"> المعاملات لا تتلاءم مع هذا </w:t>
      </w:r>
      <w:r w:rsidRPr="00FB34B3">
        <w:rPr>
          <w:rFonts w:ascii="Arial" w:hAnsi="Arial" w:cs="Arial" w:hint="cs"/>
          <w:color w:val="343A40"/>
          <w:sz w:val="26"/>
          <w:szCs w:val="26"/>
          <w:shd w:val="clear" w:color="auto" w:fill="FFFFFF"/>
          <w:rtl/>
        </w:rPr>
        <w:t>المجال.</w:t>
      </w:r>
      <w:r w:rsidRPr="00FB34B3">
        <w:rPr>
          <w:rFonts w:ascii="Arial" w:hAnsi="Arial" w:cs="Arial"/>
          <w:color w:val="343A40"/>
          <w:sz w:val="26"/>
          <w:szCs w:val="26"/>
          <w:shd w:val="clear" w:color="auto" w:fill="FFFFFF"/>
          <w:rtl/>
        </w:rPr>
        <w:t xml:space="preserve"> مما أدى </w:t>
      </w:r>
      <w:r w:rsidRPr="00FB34B3">
        <w:rPr>
          <w:rFonts w:ascii="Arial" w:hAnsi="Arial" w:cs="Arial" w:hint="cs"/>
          <w:color w:val="343A40"/>
          <w:sz w:val="26"/>
          <w:szCs w:val="26"/>
          <w:shd w:val="clear" w:color="auto" w:fill="FFFFFF"/>
          <w:rtl/>
        </w:rPr>
        <w:t>إلى</w:t>
      </w:r>
      <w:r w:rsidRPr="00FB34B3">
        <w:rPr>
          <w:rFonts w:ascii="Arial" w:hAnsi="Arial" w:cs="Arial"/>
          <w:color w:val="343A40"/>
          <w:sz w:val="26"/>
          <w:szCs w:val="26"/>
          <w:shd w:val="clear" w:color="auto" w:fill="FFFFFF"/>
          <w:rtl/>
        </w:rPr>
        <w:t xml:space="preserve"> البحث عن أساليب أكثر ملاءمة ومحل ثقة بين </w:t>
      </w:r>
      <w:r w:rsidRPr="00FB34B3">
        <w:rPr>
          <w:rFonts w:ascii="Arial" w:hAnsi="Arial" w:cs="Arial" w:hint="cs"/>
          <w:color w:val="343A40"/>
          <w:sz w:val="26"/>
          <w:szCs w:val="26"/>
          <w:shd w:val="clear" w:color="auto" w:fill="FFFFFF"/>
          <w:rtl/>
        </w:rPr>
        <w:t>الأطراف،</w:t>
      </w:r>
      <w:r w:rsidRPr="00FB34B3">
        <w:rPr>
          <w:rFonts w:ascii="Arial" w:hAnsi="Arial" w:cs="Arial"/>
          <w:color w:val="343A40"/>
          <w:sz w:val="26"/>
          <w:szCs w:val="26"/>
          <w:shd w:val="clear" w:color="auto" w:fill="FFFFFF"/>
          <w:rtl/>
        </w:rPr>
        <w:t xml:space="preserve"> فظهر التوقيع الإلكتروني كبديل عن التوقيع التقليدي وكأهم وسيلة للإثبات في التعاملات التي تتم عبر وسائط إلكترونية التي تفتقد للحضور المادي</w:t>
      </w:r>
    </w:p>
    <w:p w14:paraId="5A42D121" w14:textId="3DC22514" w:rsidR="001450EE" w:rsidRPr="001450EE" w:rsidRDefault="001450EE" w:rsidP="001450EE">
      <w:pPr>
        <w:spacing w:after="0" w:line="360" w:lineRule="auto"/>
        <w:jc w:val="left"/>
        <w:rPr>
          <w:rFonts w:ascii="Times New Roman" w:eastAsia="Times New Roman" w:hAnsi="Times New Roman" w:cs="Times New Roman"/>
          <w:sz w:val="24"/>
          <w:szCs w:val="24"/>
          <w:rtl/>
        </w:rPr>
      </w:pPr>
      <w:r w:rsidRPr="00FB34B3">
        <w:rPr>
          <w:rFonts w:ascii="Arial" w:hAnsi="Arial" w:cs="Arial"/>
          <w:color w:val="343A40"/>
          <w:sz w:val="26"/>
          <w:szCs w:val="26"/>
          <w:shd w:val="clear" w:color="auto" w:fill="FFFFFF"/>
          <w:rtl/>
        </w:rPr>
        <w:t xml:space="preserve">للأطراف والعلاقة المباشرة بين </w:t>
      </w:r>
      <w:r w:rsidRPr="00FB34B3">
        <w:rPr>
          <w:rFonts w:ascii="Arial" w:hAnsi="Arial" w:cs="Arial" w:hint="cs"/>
          <w:color w:val="343A40"/>
          <w:sz w:val="26"/>
          <w:szCs w:val="26"/>
          <w:shd w:val="clear" w:color="auto" w:fill="FFFFFF"/>
          <w:rtl/>
        </w:rPr>
        <w:t>بينهم،</w:t>
      </w:r>
      <w:r w:rsidRPr="00FB34B3">
        <w:rPr>
          <w:rFonts w:ascii="Arial" w:hAnsi="Arial" w:cs="Arial"/>
          <w:color w:val="343A40"/>
          <w:sz w:val="26"/>
          <w:szCs w:val="26"/>
          <w:shd w:val="clear" w:color="auto" w:fill="FFFFFF"/>
          <w:rtl/>
        </w:rPr>
        <w:t xml:space="preserve"> ونظرا للأهمية التي يلعبها التوقيع الإلكتروني في استقرار المعاملات فقد لقي اهتمام التشريع والفقه في تعريفه وتنظيم أحكامه أعطيت له الحجية القانونية وفقا للشروط المحددة كما أوجب آليات لحمايته وتقررت عقوبات للجرائم المتصلة </w:t>
      </w:r>
      <w:r w:rsidRPr="00FB34B3">
        <w:rPr>
          <w:rFonts w:ascii="Arial" w:hAnsi="Arial" w:cs="Arial" w:hint="cs"/>
          <w:color w:val="343A40"/>
          <w:sz w:val="26"/>
          <w:szCs w:val="26"/>
          <w:shd w:val="clear" w:color="auto" w:fill="FFFFFF"/>
          <w:rtl/>
        </w:rPr>
        <w:t>به</w:t>
      </w:r>
      <w:r w:rsidRPr="00FB34B3">
        <w:rPr>
          <w:rFonts w:ascii="Times New Roman" w:eastAsia="Times New Roman" w:hAnsi="Times New Roman" w:cs="Times New Roman" w:hint="cs"/>
          <w:sz w:val="24"/>
          <w:szCs w:val="24"/>
          <w:vertAlign w:val="superscript"/>
          <w:rtl/>
        </w:rPr>
        <w:t xml:space="preserve"> </w:t>
      </w:r>
      <w:r w:rsidRPr="00FB34B3">
        <w:rPr>
          <w:rFonts w:ascii="Times New Roman" w:eastAsia="Times New Roman" w:hAnsi="Times New Roman" w:cs="Times New Roman"/>
          <w:sz w:val="24"/>
          <w:szCs w:val="24"/>
          <w:vertAlign w:val="superscript"/>
          <w:rtl/>
        </w:rPr>
        <w:t>(</w:t>
      </w:r>
      <w:r w:rsidRPr="00FB34B3">
        <w:rPr>
          <w:rFonts w:ascii="Times New Roman" w:eastAsia="Times New Roman" w:hAnsi="Times New Roman" w:cs="Times New Roman" w:hint="cs"/>
          <w:sz w:val="24"/>
          <w:szCs w:val="24"/>
          <w:vertAlign w:val="superscript"/>
          <w:rtl/>
        </w:rPr>
        <w:t>1)</w:t>
      </w:r>
    </w:p>
    <w:p w14:paraId="306DDC6C" w14:textId="77777777" w:rsidR="001450EE" w:rsidRDefault="001450EE" w:rsidP="00035CDA">
      <w:pPr>
        <w:jc w:val="left"/>
        <w:rPr>
          <w:rFonts w:ascii="Times New Roman" w:hAnsi="Times New Roman" w:cs="Times New Roman"/>
          <w:color w:val="333333"/>
          <w:sz w:val="21"/>
          <w:szCs w:val="21"/>
          <w:shd w:val="clear" w:color="auto" w:fill="F9F9F3"/>
          <w:rtl/>
        </w:rPr>
      </w:pPr>
    </w:p>
    <w:p w14:paraId="2B1B8108" w14:textId="30FB36B0" w:rsidR="00035CDA" w:rsidRPr="001450EE" w:rsidRDefault="00035CDA" w:rsidP="001450EE">
      <w:pPr>
        <w:spacing w:line="360" w:lineRule="auto"/>
        <w:jc w:val="left"/>
        <w:rPr>
          <w:rFonts w:ascii="Times New Roman" w:eastAsia="Times New Roman" w:hAnsi="Times New Roman" w:cs="Times New Roman"/>
          <w:sz w:val="24"/>
          <w:szCs w:val="24"/>
          <w:rtl/>
        </w:rPr>
      </w:pPr>
      <w:r w:rsidRPr="001450EE">
        <w:rPr>
          <w:rFonts w:ascii="Times New Roman" w:hAnsi="Times New Roman" w:cs="Times New Roman"/>
          <w:color w:val="333333"/>
          <w:sz w:val="24"/>
          <w:szCs w:val="24"/>
          <w:shd w:val="clear" w:color="auto" w:fill="F9F9F3"/>
          <w:rtl/>
        </w:rPr>
        <w:t>وطريقة تقديمها في قاعة المحكمة وإيصالها إلى الجمهور تخزينها وأرشفتها حيث ينبغي على الإدارة القضائية اليوم أن تستفيد من كمبيوتر له القدرة على تلقي ومعالجة وتخزين واسترجاع وتوزيع كميات كبيرة من المعلومات وبدمج تكنولوجيا الاتصالات السلكية واللاسلكية جنبًا إلى جنب تجعلهم أداة أساسية لإقامة العدل. وتحلل هذه الورقة ثمرات دمج تكنولوجيا الاتصال في المحاكم اليوم عملية الإيداع الإلكتروني</w:t>
      </w:r>
      <w:r w:rsidRPr="001450EE">
        <w:rPr>
          <w:rFonts w:ascii="Times New Roman" w:hAnsi="Times New Roman" w:cs="Times New Roman"/>
          <w:color w:val="333333"/>
          <w:sz w:val="24"/>
          <w:szCs w:val="24"/>
          <w:shd w:val="clear" w:color="auto" w:fill="F9F9F3"/>
          <w:vertAlign w:val="superscript"/>
        </w:rPr>
        <w:t>).</w:t>
      </w:r>
      <w:r w:rsidRPr="001450EE">
        <w:rPr>
          <w:rFonts w:ascii="Times New Roman" w:eastAsia="Times New Roman" w:hAnsi="Times New Roman" w:cs="Times New Roman"/>
          <w:sz w:val="24"/>
          <w:szCs w:val="24"/>
          <w:vertAlign w:val="superscript"/>
          <w:rtl/>
        </w:rPr>
        <w:t>1)</w:t>
      </w:r>
    </w:p>
    <w:p w14:paraId="0CDCCADD" w14:textId="6D3B13CE" w:rsidR="00035CDA" w:rsidRPr="00035CDA" w:rsidRDefault="00035CDA" w:rsidP="001450EE">
      <w:pPr>
        <w:jc w:val="left"/>
        <w:rPr>
          <w:rFonts w:ascii="Times New Roman" w:eastAsia="Times New Roman" w:hAnsi="Times New Roman" w:cs="Times New Roman"/>
          <w:sz w:val="24"/>
          <w:szCs w:val="24"/>
        </w:rPr>
      </w:pPr>
      <w:r w:rsidRPr="00035CDA">
        <w:rPr>
          <w:rFonts w:ascii="Times New Roman" w:eastAsia="Times New Roman" w:hAnsi="Times New Roman" w:cs="Times New Roman"/>
          <w:sz w:val="24"/>
          <w:szCs w:val="24"/>
        </w:rPr>
        <w:t xml:space="preserve"> </w:t>
      </w:r>
      <w:r w:rsidRPr="00035CDA">
        <w:rPr>
          <w:rFonts w:ascii="Times New Roman" w:eastAsia="Times New Roman" w:hAnsi="Times New Roman" w:cs="Times New Roman"/>
          <w:sz w:val="24"/>
          <w:szCs w:val="24"/>
          <w:rtl/>
        </w:rPr>
        <w:t xml:space="preserve">التبليغات الإلكترونية </w:t>
      </w:r>
    </w:p>
    <w:p w14:paraId="6B537973" w14:textId="437D1B96" w:rsidR="009A47AA" w:rsidRPr="000669A5" w:rsidRDefault="000669A5" w:rsidP="001450EE">
      <w:pPr>
        <w:spacing w:before="100" w:beforeAutospacing="1" w:after="100" w:afterAutospacing="1" w:line="360" w:lineRule="auto"/>
        <w:jc w:val="left"/>
        <w:rPr>
          <w:rFonts w:ascii="Times New Roman" w:eastAsia="Times New Roman" w:hAnsi="Times New Roman" w:cs="Times New Roman"/>
          <w:color w:val="000000" w:themeColor="text1"/>
          <w:sz w:val="24"/>
          <w:szCs w:val="24"/>
          <w:rtl/>
        </w:rPr>
      </w:pPr>
      <w:r>
        <w:rPr>
          <w:rFonts w:ascii="Times New Roman" w:eastAsia="Times New Roman" w:hAnsi="Times New Roman" w:cs="Times New Roman" w:hint="cs"/>
          <w:color w:val="000000" w:themeColor="text1"/>
          <w:sz w:val="24"/>
          <w:szCs w:val="24"/>
          <w:rtl/>
        </w:rPr>
        <w:t>وهو عمل إجرائي يتم من خلال إعلان الخصم في الدعوى باي إجراء قضائي يتخذ في مواجهته، باستخدام وسائل الاتصال الحديثة دون الحاجة إلى الانتقال المادي والبحث عن موطن الشخص المعلن إليه، بحيث يستعاض عن الطرق التقليدية في الإعلانات الحديثة، فالإعلان الإلكتروني لا يختل</w:t>
      </w:r>
      <w:r>
        <w:rPr>
          <w:rFonts w:ascii="Times New Roman" w:eastAsia="Times New Roman" w:hAnsi="Times New Roman" w:cs="Times New Roman" w:hint="eastAsia"/>
          <w:color w:val="000000" w:themeColor="text1"/>
          <w:sz w:val="24"/>
          <w:szCs w:val="24"/>
          <w:rtl/>
        </w:rPr>
        <w:t>ف</w:t>
      </w:r>
      <w:r>
        <w:rPr>
          <w:rFonts w:ascii="Times New Roman" w:eastAsia="Times New Roman" w:hAnsi="Times New Roman" w:cs="Times New Roman" w:hint="cs"/>
          <w:color w:val="000000" w:themeColor="text1"/>
          <w:sz w:val="24"/>
          <w:szCs w:val="24"/>
          <w:rtl/>
        </w:rPr>
        <w:t xml:space="preserve"> عن الإعلان التقليدي في الموضوع </w:t>
      </w:r>
      <w:r w:rsidR="0093132B">
        <w:rPr>
          <w:rFonts w:ascii="Times New Roman" w:eastAsia="Times New Roman" w:hAnsi="Times New Roman" w:cs="Times New Roman" w:hint="cs"/>
          <w:color w:val="000000" w:themeColor="text1"/>
          <w:sz w:val="24"/>
          <w:szCs w:val="24"/>
          <w:rtl/>
        </w:rPr>
        <w:t>والغاية،</w:t>
      </w:r>
      <w:r>
        <w:rPr>
          <w:rFonts w:ascii="Times New Roman" w:eastAsia="Times New Roman" w:hAnsi="Times New Roman" w:cs="Times New Roman" w:hint="cs"/>
          <w:color w:val="000000" w:themeColor="text1"/>
          <w:sz w:val="24"/>
          <w:szCs w:val="24"/>
          <w:rtl/>
        </w:rPr>
        <w:t xml:space="preserve"> ولكم يختلف من حيث وسيلة الإعلان بالطرق الحديثة بمختلف أنواعها</w:t>
      </w:r>
      <w:r w:rsidRPr="008B17A5">
        <w:rPr>
          <w:rFonts w:ascii="Times New Roman" w:eastAsia="Times New Roman" w:hAnsi="Times New Roman" w:cs="Times New Roman" w:hint="cs"/>
          <w:color w:val="000000" w:themeColor="text1"/>
          <w:sz w:val="24"/>
          <w:szCs w:val="24"/>
          <w:vertAlign w:val="superscript"/>
          <w:rtl/>
        </w:rPr>
        <w:t xml:space="preserve"> </w:t>
      </w:r>
      <w:r w:rsidR="008B17A5" w:rsidRPr="008B17A5">
        <w:rPr>
          <w:rFonts w:ascii="Times New Roman" w:eastAsia="Times New Roman" w:hAnsi="Times New Roman" w:cs="Times New Roman" w:hint="cs"/>
          <w:color w:val="000000" w:themeColor="text1"/>
          <w:sz w:val="24"/>
          <w:szCs w:val="24"/>
          <w:vertAlign w:val="superscript"/>
          <w:rtl/>
        </w:rPr>
        <w:t>(2)</w:t>
      </w:r>
    </w:p>
    <w:p w14:paraId="364E62AD" w14:textId="77777777" w:rsidR="008B17A5" w:rsidRDefault="008B17A5" w:rsidP="001450EE">
      <w:pPr>
        <w:spacing w:before="100" w:beforeAutospacing="1" w:after="100" w:afterAutospacing="1" w:line="360" w:lineRule="auto"/>
        <w:ind w:left="360"/>
        <w:jc w:val="left"/>
        <w:rPr>
          <w:rFonts w:ascii="Times New Roman" w:eastAsia="Times New Roman" w:hAnsi="Times New Roman" w:cs="Times New Roman"/>
          <w:sz w:val="24"/>
          <w:szCs w:val="24"/>
        </w:rPr>
      </w:pPr>
      <w:r w:rsidRPr="008B17A5">
        <w:rPr>
          <w:rFonts w:ascii="Times New Roman" w:eastAsia="Times New Roman" w:hAnsi="Times New Roman" w:cs="Times New Roman"/>
          <w:sz w:val="24"/>
          <w:szCs w:val="24"/>
          <w:rtl/>
        </w:rPr>
        <w:t xml:space="preserve">رفع الدعاوى إلكترونيًا </w:t>
      </w:r>
    </w:p>
    <w:p w14:paraId="24BD20E3" w14:textId="38938611" w:rsidR="009A47AA" w:rsidRPr="002D3A38" w:rsidRDefault="008B17A5" w:rsidP="001450EE">
      <w:pPr>
        <w:spacing w:before="100" w:beforeAutospacing="1" w:after="100" w:afterAutospacing="1" w:line="360" w:lineRule="auto"/>
        <w:ind w:left="360"/>
        <w:jc w:val="left"/>
        <w:rPr>
          <w:rFonts w:ascii="Times New Roman" w:eastAsia="Times New Roman" w:hAnsi="Times New Roman" w:cs="Times New Roman"/>
          <w:sz w:val="24"/>
          <w:szCs w:val="24"/>
          <w:rtl/>
        </w:rPr>
      </w:pPr>
      <w:r w:rsidRPr="008B17A5">
        <w:rPr>
          <w:rFonts w:ascii="Arial" w:hAnsi="Arial" w:cs="Arial"/>
          <w:color w:val="333333"/>
          <w:sz w:val="21"/>
          <w:szCs w:val="21"/>
          <w:rtl/>
        </w:rPr>
        <w:t xml:space="preserve">أصبح من الضروري أن يواكب القضاء الإداري التطور التكنولوجي والمعلوماتي قصد التحول من المحاكم </w:t>
      </w:r>
      <w:r w:rsidRPr="008B17A5">
        <w:rPr>
          <w:rFonts w:ascii="Arial" w:hAnsi="Arial" w:cs="Arial" w:hint="cs"/>
          <w:color w:val="333333"/>
          <w:sz w:val="21"/>
          <w:szCs w:val="21"/>
          <w:rtl/>
        </w:rPr>
        <w:t>الإدارية</w:t>
      </w:r>
      <w:r w:rsidRPr="008B17A5">
        <w:rPr>
          <w:rFonts w:ascii="Arial" w:hAnsi="Arial" w:cs="Arial"/>
          <w:color w:val="333333"/>
          <w:sz w:val="21"/>
          <w:szCs w:val="21"/>
          <w:rtl/>
        </w:rPr>
        <w:t xml:space="preserve"> التقليدية إلى المحاكم الإدارية </w:t>
      </w:r>
      <w:r w:rsidRPr="008B17A5">
        <w:rPr>
          <w:rFonts w:ascii="Arial" w:hAnsi="Arial" w:cs="Arial" w:hint="cs"/>
          <w:color w:val="333333"/>
          <w:sz w:val="21"/>
          <w:szCs w:val="21"/>
          <w:rtl/>
        </w:rPr>
        <w:t>الإلكترونية</w:t>
      </w:r>
      <w:r w:rsidRPr="008B17A5">
        <w:rPr>
          <w:rFonts w:ascii="Arial" w:hAnsi="Arial" w:cs="Arial"/>
          <w:color w:val="333333"/>
          <w:sz w:val="21"/>
          <w:szCs w:val="21"/>
          <w:rtl/>
        </w:rPr>
        <w:t xml:space="preserve"> ، والتي توفر العديد من المزايا كتسريع الإجراءات وتثمين فعالية الأداء، فيعد موضوع المحاكم الإدارية ومدى إمكانية انعقاد جلساتها </w:t>
      </w:r>
      <w:r w:rsidR="0093132B" w:rsidRPr="008B17A5">
        <w:rPr>
          <w:rFonts w:ascii="Arial" w:hAnsi="Arial" w:cs="Arial" w:hint="cs"/>
          <w:color w:val="333333"/>
          <w:sz w:val="21"/>
          <w:szCs w:val="21"/>
          <w:rtl/>
        </w:rPr>
        <w:t>الكتر وني</w:t>
      </w:r>
      <w:r w:rsidR="0093132B" w:rsidRPr="008B17A5">
        <w:rPr>
          <w:rFonts w:ascii="Arial" w:hAnsi="Arial" w:cs="Arial" w:hint="eastAsia"/>
          <w:color w:val="333333"/>
          <w:sz w:val="21"/>
          <w:szCs w:val="21"/>
          <w:rtl/>
        </w:rPr>
        <w:t>ا</w:t>
      </w:r>
      <w:r w:rsidRPr="008B17A5">
        <w:rPr>
          <w:rFonts w:ascii="Arial" w:hAnsi="Arial" w:cs="Arial"/>
          <w:color w:val="333333"/>
          <w:sz w:val="21"/>
          <w:szCs w:val="21"/>
          <w:rtl/>
        </w:rPr>
        <w:t xml:space="preserve"> أحد أهم المستجدات التي أنتجها المجتمع الرقمي ، وهذا ما عملت به الجزائر في إطار استكمال سلسلة الإصلاحات التي باشرها قطاع العدالة المتعلق بالعصرنة وكذا مطابقتها مع أحكام دستور أول نوفمبر 2020، جاء الدور على قانون الإجراءات المدنية والإدارية الصادر سنة 2008 في آخر تعديل له تحت رقم 22-13، بحيث خصص المشرع في التعديل الجديد أحكاما قانونية جديدة تنظم الإجراءات المتبعة </w:t>
      </w:r>
      <w:r w:rsidR="0093132B" w:rsidRPr="008B17A5">
        <w:rPr>
          <w:rFonts w:ascii="Arial" w:hAnsi="Arial" w:cs="Arial" w:hint="cs"/>
          <w:color w:val="333333"/>
          <w:sz w:val="21"/>
          <w:szCs w:val="21"/>
          <w:rtl/>
        </w:rPr>
        <w:t>أمام</w:t>
      </w:r>
      <w:r w:rsidRPr="008B17A5">
        <w:rPr>
          <w:rFonts w:ascii="Arial" w:hAnsi="Arial" w:cs="Arial"/>
          <w:color w:val="333333"/>
          <w:sz w:val="21"/>
          <w:szCs w:val="21"/>
          <w:rtl/>
        </w:rPr>
        <w:t xml:space="preserve"> الجهات القضائية الإدارية وينص التعديل على تبسيط بعض الإجراءات، كما يكرّس الوسائل الرقمية الحديثة في جميع مراحل الإجراءات القانونية، منها رفع الدعوى بالوسائل الإلكترونية، وتبادل العرائض، وتبليغ القرارات إلى غاية الفصل في الدعوى</w:t>
      </w:r>
      <w:r w:rsidRPr="008B17A5">
        <w:rPr>
          <w:rFonts w:ascii="Arial" w:hAnsi="Arial" w:cs="Arial"/>
          <w:color w:val="333333"/>
          <w:sz w:val="21"/>
          <w:szCs w:val="21"/>
          <w:vertAlign w:val="superscript"/>
        </w:rPr>
        <w:t>)</w:t>
      </w:r>
      <w:r w:rsidRPr="008B17A5">
        <w:rPr>
          <w:rFonts w:ascii="Arial" w:hAnsi="Arial" w:cs="Arial" w:hint="cs"/>
          <w:color w:val="333333"/>
          <w:sz w:val="21"/>
          <w:szCs w:val="21"/>
          <w:vertAlign w:val="superscript"/>
          <w:rtl/>
        </w:rPr>
        <w:t>3</w:t>
      </w:r>
      <w:r w:rsidRPr="008B17A5">
        <w:rPr>
          <w:rFonts w:ascii="Times New Roman" w:eastAsia="Times New Roman" w:hAnsi="Times New Roman" w:cs="Times New Roman" w:hint="cs"/>
          <w:sz w:val="24"/>
          <w:szCs w:val="24"/>
          <w:vertAlign w:val="superscript"/>
          <w:rtl/>
        </w:rPr>
        <w:t>)</w:t>
      </w:r>
    </w:p>
    <w:p w14:paraId="75CF4C5F" w14:textId="1DBA5331" w:rsidR="009A47AA" w:rsidRPr="001450EE" w:rsidRDefault="001450EE" w:rsidP="002D3A38">
      <w:pPr>
        <w:spacing w:before="100" w:beforeAutospacing="1" w:after="100" w:afterAutospacing="1" w:line="240" w:lineRule="auto"/>
        <w:jc w:val="both"/>
        <w:outlineLvl w:val="1"/>
        <w:rPr>
          <w:rFonts w:ascii="Times New Roman" w:eastAsia="Times New Roman" w:hAnsi="Times New Roman" w:cs="Times New Roman"/>
          <w:b/>
          <w:bCs/>
          <w:sz w:val="24"/>
          <w:szCs w:val="24"/>
          <w:rtl/>
        </w:rPr>
      </w:pPr>
      <w:r w:rsidRPr="001450EE">
        <w:rPr>
          <w:rFonts w:ascii="Times New Roman" w:eastAsia="Times New Roman" w:hAnsi="Times New Roman" w:cs="Times New Roman" w:hint="cs"/>
          <w:b/>
          <w:bCs/>
          <w:sz w:val="24"/>
          <w:szCs w:val="24"/>
          <w:rtl/>
        </w:rPr>
        <w:t>-2</w:t>
      </w:r>
      <w:r w:rsidR="002D3A38" w:rsidRPr="001450EE">
        <w:rPr>
          <w:rFonts w:ascii="Times New Roman" w:eastAsia="Times New Roman" w:hAnsi="Times New Roman" w:cs="Times New Roman"/>
          <w:b/>
          <w:bCs/>
          <w:sz w:val="24"/>
          <w:szCs w:val="24"/>
          <w:rtl/>
        </w:rPr>
        <w:t>الأساس النظامي في السعودية</w:t>
      </w:r>
    </w:p>
    <w:p w14:paraId="36D62182" w14:textId="6193AFF9" w:rsidR="002D3A38" w:rsidRPr="00F3685A" w:rsidRDefault="002D3A38" w:rsidP="001450EE">
      <w:pPr>
        <w:spacing w:after="0" w:line="360" w:lineRule="auto"/>
        <w:jc w:val="left"/>
        <w:rPr>
          <w:rFonts w:ascii="Times New Roman" w:eastAsia="Times New Roman" w:hAnsi="Times New Roman" w:cs="Times New Roman"/>
          <w:sz w:val="24"/>
          <w:szCs w:val="24"/>
        </w:rPr>
      </w:pPr>
      <w:r w:rsidRPr="00F3685A">
        <w:rPr>
          <w:rFonts w:ascii="Times New Roman" w:eastAsia="Times New Roman" w:hAnsi="Times New Roman" w:cs="Times New Roman"/>
          <w:sz w:val="28"/>
          <w:szCs w:val="28"/>
        </w:rPr>
        <w:t xml:space="preserve"> </w:t>
      </w:r>
      <w:r w:rsidRPr="00F3685A">
        <w:rPr>
          <w:rFonts w:ascii="Times New Roman" w:eastAsia="Times New Roman" w:hAnsi="Times New Roman" w:cs="Times New Roman"/>
          <w:sz w:val="28"/>
          <w:szCs w:val="28"/>
          <w:rtl/>
        </w:rPr>
        <w:t>نظام</w:t>
      </w:r>
      <w:r w:rsidRPr="00F3685A">
        <w:rPr>
          <w:rFonts w:ascii="Times New Roman" w:eastAsia="Times New Roman" w:hAnsi="Times New Roman" w:cs="Times New Roman"/>
          <w:b/>
          <w:bCs/>
          <w:sz w:val="28"/>
          <w:szCs w:val="28"/>
          <w:rtl/>
        </w:rPr>
        <w:t xml:space="preserve"> التعاملات الإلكترونية (1428هـ)</w:t>
      </w:r>
      <w:r w:rsidRPr="00F3685A">
        <w:rPr>
          <w:rFonts w:ascii="Times New Roman" w:eastAsia="Times New Roman" w:hAnsi="Times New Roman" w:cs="Times New Roman"/>
          <w:sz w:val="24"/>
          <w:szCs w:val="24"/>
        </w:rPr>
        <w:br/>
      </w:r>
      <w:r w:rsidRPr="00F3685A">
        <w:rPr>
          <w:rFonts w:ascii="Times New Roman" w:eastAsia="Times New Roman" w:hAnsi="Times New Roman" w:cs="Times New Roman"/>
          <w:sz w:val="24"/>
          <w:szCs w:val="24"/>
          <w:rtl/>
        </w:rPr>
        <w:t>وقد نص على</w:t>
      </w:r>
      <w:r w:rsidRPr="00F3685A">
        <w:rPr>
          <w:rFonts w:ascii="Times New Roman" w:eastAsia="Times New Roman" w:hAnsi="Times New Roman" w:cs="Times New Roman"/>
          <w:sz w:val="24"/>
          <w:szCs w:val="24"/>
        </w:rPr>
        <w:t xml:space="preserve">: </w:t>
      </w:r>
    </w:p>
    <w:p w14:paraId="4FD03D3C" w14:textId="0489D5E7" w:rsidR="002D3A38" w:rsidRPr="00F3685A" w:rsidRDefault="002D3A38" w:rsidP="001450EE">
      <w:pPr>
        <w:spacing w:after="0" w:line="360" w:lineRule="auto"/>
        <w:jc w:val="left"/>
        <w:rPr>
          <w:rFonts w:ascii="Times New Roman" w:eastAsia="Times New Roman" w:hAnsi="Times New Roman" w:cs="Times New Roman"/>
          <w:sz w:val="24"/>
          <w:szCs w:val="24"/>
          <w:rtl/>
        </w:rPr>
      </w:pPr>
      <w:r w:rsidRPr="00F3685A">
        <w:rPr>
          <w:rFonts w:ascii="Times New Roman" w:eastAsia="Times New Roman" w:hAnsi="Times New Roman" w:cs="Times New Roman"/>
          <w:sz w:val="24"/>
          <w:szCs w:val="24"/>
          <w:rtl/>
        </w:rPr>
        <w:t xml:space="preserve">حجية السجلات الإلكترونية </w:t>
      </w:r>
    </w:p>
    <w:p w14:paraId="66B3EBE7" w14:textId="77777777" w:rsidR="001450EE" w:rsidRDefault="001450EE" w:rsidP="001450EE">
      <w:pPr>
        <w:spacing w:after="0" w:line="360" w:lineRule="auto"/>
        <w:jc w:val="left"/>
        <w:rPr>
          <w:rFonts w:ascii="Times New Roman" w:hAnsi="Times New Roman" w:cs="Times New Roman"/>
          <w:color w:val="343A40"/>
          <w:sz w:val="24"/>
          <w:szCs w:val="24"/>
          <w:shd w:val="clear" w:color="auto" w:fill="FFFFFF"/>
          <w:rtl/>
        </w:rPr>
      </w:pPr>
    </w:p>
    <w:p w14:paraId="6A6E8068" w14:textId="44C0DFC6" w:rsidR="001450EE" w:rsidRPr="001450EE" w:rsidRDefault="001450EE" w:rsidP="001450EE">
      <w:pPr>
        <w:spacing w:after="0" w:line="360" w:lineRule="auto"/>
        <w:jc w:val="left"/>
        <w:rPr>
          <w:rFonts w:ascii="Times New Roman" w:hAnsi="Times New Roman" w:cs="Times New Roman"/>
          <w:color w:val="FFFFFF" w:themeColor="background1"/>
          <w:sz w:val="24"/>
          <w:szCs w:val="24"/>
          <w:shd w:val="clear" w:color="auto" w:fill="FFFFFF"/>
          <w:rtl/>
        </w:rPr>
      </w:pPr>
      <w:r w:rsidRPr="001450EE">
        <w:rPr>
          <w:rStyle w:val="a8"/>
          <w:rFonts w:ascii="Times New Roman" w:hAnsi="Times New Roman" w:cs="Times New Roman"/>
          <w:color w:val="FFFFFF" w:themeColor="background1"/>
          <w:sz w:val="24"/>
          <w:szCs w:val="24"/>
          <w:shd w:val="clear" w:color="auto" w:fill="FFFFFF"/>
          <w:rtl/>
        </w:rPr>
        <w:footnoteReference w:id="3"/>
      </w:r>
    </w:p>
    <w:p w14:paraId="1D511D27" w14:textId="77777777" w:rsidR="001450EE" w:rsidRDefault="001450EE" w:rsidP="001450EE">
      <w:pPr>
        <w:spacing w:after="0" w:line="360" w:lineRule="auto"/>
        <w:jc w:val="left"/>
        <w:rPr>
          <w:rFonts w:ascii="Times New Roman" w:hAnsi="Times New Roman" w:cs="Times New Roman"/>
          <w:color w:val="343A40"/>
          <w:sz w:val="24"/>
          <w:szCs w:val="24"/>
          <w:shd w:val="clear" w:color="auto" w:fill="FFFFFF"/>
          <w:rtl/>
        </w:rPr>
      </w:pPr>
    </w:p>
    <w:p w14:paraId="2356A12B" w14:textId="54A77A2C" w:rsidR="00481F64" w:rsidRPr="001450EE" w:rsidRDefault="001450EE" w:rsidP="001450EE">
      <w:pPr>
        <w:spacing w:after="0" w:line="360" w:lineRule="auto"/>
        <w:jc w:val="left"/>
        <w:rPr>
          <w:rFonts w:ascii="Times New Roman" w:eastAsia="Times New Roman" w:hAnsi="Times New Roman" w:cs="Times New Roman"/>
          <w:sz w:val="24"/>
          <w:szCs w:val="24"/>
        </w:rPr>
      </w:pPr>
      <w:r>
        <w:rPr>
          <w:rStyle w:val="a8"/>
          <w:rFonts w:ascii="Times New Roman" w:hAnsi="Times New Roman" w:cs="Times New Roman"/>
          <w:color w:val="343A40"/>
          <w:sz w:val="24"/>
          <w:szCs w:val="24"/>
          <w:shd w:val="clear" w:color="auto" w:fill="FFFFFF"/>
          <w:rtl/>
        </w:rPr>
        <w:footnoteReference w:id="4"/>
      </w:r>
      <w:r w:rsidR="002D3A38" w:rsidRPr="00F3685A">
        <w:rPr>
          <w:rFonts w:ascii="Times New Roman" w:hAnsi="Times New Roman" w:cs="Times New Roman"/>
          <w:color w:val="343A40"/>
          <w:sz w:val="24"/>
          <w:szCs w:val="24"/>
          <w:shd w:val="clear" w:color="auto" w:fill="FFFFFF"/>
          <w:rtl/>
        </w:rPr>
        <w:t xml:space="preserve">إن التطور العلمي </w:t>
      </w:r>
      <w:r w:rsidR="00481F64" w:rsidRPr="00F3685A">
        <w:rPr>
          <w:rFonts w:ascii="Times New Roman" w:hAnsi="Times New Roman" w:cs="Times New Roman"/>
          <w:color w:val="343A40"/>
          <w:sz w:val="24"/>
          <w:szCs w:val="24"/>
          <w:shd w:val="clear" w:color="auto" w:fill="FFFFFF"/>
          <w:rtl/>
        </w:rPr>
        <w:t>والتكنولوجي الذي</w:t>
      </w:r>
      <w:r w:rsidR="002D3A38" w:rsidRPr="00F3685A">
        <w:rPr>
          <w:rFonts w:ascii="Times New Roman" w:hAnsi="Times New Roman" w:cs="Times New Roman"/>
          <w:color w:val="343A40"/>
          <w:sz w:val="24"/>
          <w:szCs w:val="24"/>
          <w:shd w:val="clear" w:color="auto" w:fill="FFFFFF"/>
          <w:rtl/>
        </w:rPr>
        <w:t xml:space="preserve"> شهدته وسائل الاتصال، كان له الأثر على تطوير قواعد الإثبات الموضوعة للمعاملات المدنية </w:t>
      </w:r>
      <w:r w:rsidR="00481F64" w:rsidRPr="00F3685A">
        <w:rPr>
          <w:rFonts w:ascii="Times New Roman" w:hAnsi="Times New Roman" w:cs="Times New Roman"/>
          <w:color w:val="343A40"/>
          <w:sz w:val="24"/>
          <w:szCs w:val="24"/>
          <w:shd w:val="clear" w:color="auto" w:fill="FFFFFF"/>
          <w:rtl/>
        </w:rPr>
        <w:t>والتجارية</w:t>
      </w:r>
      <w:r w:rsidR="002D3A38" w:rsidRPr="00F3685A">
        <w:rPr>
          <w:rFonts w:ascii="Times New Roman" w:hAnsi="Times New Roman" w:cs="Times New Roman"/>
          <w:color w:val="343A40"/>
          <w:sz w:val="24"/>
          <w:szCs w:val="24"/>
          <w:shd w:val="clear" w:color="auto" w:fill="FFFFFF"/>
          <w:rtl/>
        </w:rPr>
        <w:t xml:space="preserve">، </w:t>
      </w:r>
      <w:r w:rsidR="00481F64" w:rsidRPr="00F3685A">
        <w:rPr>
          <w:rFonts w:ascii="Times New Roman" w:hAnsi="Times New Roman" w:cs="Times New Roman"/>
          <w:color w:val="343A40"/>
          <w:sz w:val="24"/>
          <w:szCs w:val="24"/>
          <w:shd w:val="clear" w:color="auto" w:fill="FFFFFF"/>
          <w:rtl/>
        </w:rPr>
        <w:t>وبالضبط على</w:t>
      </w:r>
      <w:r w:rsidR="002D3A38" w:rsidRPr="00F3685A">
        <w:rPr>
          <w:rFonts w:ascii="Times New Roman" w:hAnsi="Times New Roman" w:cs="Times New Roman"/>
          <w:color w:val="343A40"/>
          <w:sz w:val="24"/>
          <w:szCs w:val="24"/>
          <w:shd w:val="clear" w:color="auto" w:fill="FFFFFF"/>
          <w:rtl/>
        </w:rPr>
        <w:t xml:space="preserve"> أدلة الإثبات الكتابة، والتي یستعملها الأشخاص للدفاع عن حقوقهم </w:t>
      </w:r>
      <w:r w:rsidR="00481F64" w:rsidRPr="00F3685A">
        <w:rPr>
          <w:rFonts w:ascii="Times New Roman" w:hAnsi="Times New Roman" w:cs="Times New Roman"/>
          <w:color w:val="343A40"/>
          <w:sz w:val="24"/>
          <w:szCs w:val="24"/>
          <w:shd w:val="clear" w:color="auto" w:fill="FFFFFF"/>
          <w:rtl/>
        </w:rPr>
        <w:t>وإثبات الأحقية</w:t>
      </w:r>
      <w:r w:rsidR="002D3A38" w:rsidRPr="00F3685A">
        <w:rPr>
          <w:rFonts w:ascii="Times New Roman" w:hAnsi="Times New Roman" w:cs="Times New Roman"/>
          <w:color w:val="343A40"/>
          <w:sz w:val="24"/>
          <w:szCs w:val="24"/>
          <w:shd w:val="clear" w:color="auto" w:fill="FFFFFF"/>
          <w:rtl/>
        </w:rPr>
        <w:t xml:space="preserve"> </w:t>
      </w:r>
      <w:r w:rsidR="00481F64" w:rsidRPr="00F3685A">
        <w:rPr>
          <w:rFonts w:ascii="Times New Roman" w:hAnsi="Times New Roman" w:cs="Times New Roman"/>
          <w:color w:val="343A40"/>
          <w:sz w:val="24"/>
          <w:szCs w:val="24"/>
          <w:shd w:val="clear" w:color="auto" w:fill="FFFFFF"/>
          <w:rtl/>
        </w:rPr>
        <w:t>عليه.</w:t>
      </w:r>
    </w:p>
    <w:p w14:paraId="7F67EF5B" w14:textId="27E3C72E" w:rsidR="002D3A38" w:rsidRPr="001450EE" w:rsidRDefault="002D3A38" w:rsidP="001450EE">
      <w:pPr>
        <w:spacing w:line="360" w:lineRule="auto"/>
        <w:jc w:val="left"/>
        <w:rPr>
          <w:rFonts w:ascii="Times New Roman" w:eastAsia="Times New Roman" w:hAnsi="Times New Roman" w:cs="Times New Roman"/>
          <w:sz w:val="24"/>
          <w:szCs w:val="24"/>
        </w:rPr>
      </w:pPr>
      <w:r w:rsidRPr="001450EE">
        <w:rPr>
          <w:rStyle w:val="dont-break-out"/>
          <w:rFonts w:ascii="Times New Roman" w:hAnsi="Times New Roman" w:cs="Times New Roman"/>
          <w:sz w:val="24"/>
          <w:szCs w:val="24"/>
          <w:rtl/>
        </w:rPr>
        <w:t xml:space="preserve">وقد أنتج هذا التطور مفهوما </w:t>
      </w:r>
      <w:r w:rsidR="00981A86" w:rsidRPr="001450EE">
        <w:rPr>
          <w:rStyle w:val="dont-break-out"/>
          <w:rFonts w:ascii="Times New Roman" w:hAnsi="Times New Roman" w:cs="Times New Roman"/>
          <w:sz w:val="24"/>
          <w:szCs w:val="24"/>
          <w:rtl/>
        </w:rPr>
        <w:t>جديدا</w:t>
      </w:r>
      <w:r w:rsidRPr="001450EE">
        <w:rPr>
          <w:rStyle w:val="dont-break-out"/>
          <w:rFonts w:ascii="Times New Roman" w:hAnsi="Times New Roman" w:cs="Times New Roman"/>
          <w:sz w:val="24"/>
          <w:szCs w:val="24"/>
          <w:rtl/>
        </w:rPr>
        <w:t xml:space="preserve"> في الإثبات یدعى الإثبات الإلكتروني، الذي یعتمد على الكتابة </w:t>
      </w:r>
      <w:r w:rsidR="00ED37A3" w:rsidRPr="001450EE">
        <w:rPr>
          <w:rStyle w:val="dont-break-out"/>
          <w:rFonts w:ascii="Times New Roman" w:hAnsi="Times New Roman" w:cs="Times New Roman"/>
          <w:sz w:val="24"/>
          <w:szCs w:val="24"/>
          <w:rtl/>
        </w:rPr>
        <w:t>الإلكترونية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وكذلك التوقيع</w:t>
      </w:r>
      <w:r w:rsidRPr="001450EE">
        <w:rPr>
          <w:rStyle w:val="dont-break-out"/>
          <w:rFonts w:ascii="Times New Roman" w:hAnsi="Times New Roman" w:cs="Times New Roman"/>
          <w:sz w:val="24"/>
          <w:szCs w:val="24"/>
          <w:rtl/>
        </w:rPr>
        <w:t xml:space="preserve"> الإلكتروني</w:t>
      </w:r>
      <w:r w:rsidRPr="001450EE">
        <w:rPr>
          <w:rStyle w:val="dont-break-out"/>
          <w:rFonts w:ascii="Times New Roman" w:hAnsi="Times New Roman" w:cs="Times New Roman"/>
          <w:sz w:val="24"/>
          <w:szCs w:val="24"/>
        </w:rPr>
        <w:t xml:space="preserve">. </w:t>
      </w:r>
      <w:r w:rsidRPr="001450EE">
        <w:rPr>
          <w:rStyle w:val="dont-break-out"/>
          <w:rFonts w:ascii="Times New Roman" w:hAnsi="Times New Roman" w:cs="Times New Roman"/>
          <w:sz w:val="24"/>
          <w:szCs w:val="24"/>
          <w:rtl/>
        </w:rPr>
        <w:t xml:space="preserve">فبدورها تعتبر الكتابة </w:t>
      </w:r>
      <w:r w:rsidR="00ED37A3" w:rsidRPr="001450EE">
        <w:rPr>
          <w:rStyle w:val="dont-break-out"/>
          <w:rFonts w:ascii="Times New Roman" w:hAnsi="Times New Roman" w:cs="Times New Roman"/>
          <w:sz w:val="24"/>
          <w:szCs w:val="24"/>
          <w:rtl/>
        </w:rPr>
        <w:t>الإلكترونية</w:t>
      </w:r>
      <w:r w:rsidRPr="001450EE">
        <w:rPr>
          <w:rStyle w:val="dont-break-out"/>
          <w:rFonts w:ascii="Times New Roman" w:hAnsi="Times New Roman" w:cs="Times New Roman"/>
          <w:sz w:val="24"/>
          <w:szCs w:val="24"/>
          <w:rtl/>
        </w:rPr>
        <w:t xml:space="preserve"> الدعامة </w:t>
      </w:r>
      <w:r w:rsidR="00ED37A3" w:rsidRPr="001450EE">
        <w:rPr>
          <w:rStyle w:val="dont-break-out"/>
          <w:rFonts w:ascii="Times New Roman" w:hAnsi="Times New Roman" w:cs="Times New Roman"/>
          <w:sz w:val="24"/>
          <w:szCs w:val="24"/>
          <w:rtl/>
        </w:rPr>
        <w:t>الثبوتية</w:t>
      </w:r>
      <w:r w:rsidRPr="001450EE">
        <w:rPr>
          <w:rStyle w:val="dont-break-out"/>
          <w:rFonts w:ascii="Times New Roman" w:hAnsi="Times New Roman" w:cs="Times New Roman"/>
          <w:sz w:val="24"/>
          <w:szCs w:val="24"/>
          <w:rtl/>
        </w:rPr>
        <w:t xml:space="preserve"> الأولى للعقد الإلكتروني </w:t>
      </w:r>
      <w:r w:rsidR="00ED37A3" w:rsidRPr="001450EE">
        <w:rPr>
          <w:rStyle w:val="dont-break-out"/>
          <w:rFonts w:ascii="Times New Roman" w:hAnsi="Times New Roman" w:cs="Times New Roman"/>
          <w:sz w:val="24"/>
          <w:szCs w:val="24"/>
          <w:rtl/>
        </w:rPr>
        <w:t xml:space="preserve">والإضفاء </w:t>
      </w:r>
      <w:r w:rsidR="001450EE" w:rsidRPr="001450EE">
        <w:rPr>
          <w:rStyle w:val="dont-break-out"/>
          <w:rFonts w:ascii="Times New Roman" w:hAnsi="Times New Roman" w:cs="Times New Roman" w:hint="cs"/>
          <w:sz w:val="24"/>
          <w:szCs w:val="24"/>
          <w:rtl/>
        </w:rPr>
        <w:t>الحجة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القانونية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علبها</w:t>
      </w:r>
      <w:r w:rsidRPr="001450EE">
        <w:rPr>
          <w:rStyle w:val="dont-break-out"/>
          <w:rFonts w:ascii="Times New Roman" w:hAnsi="Times New Roman" w:cs="Times New Roman"/>
          <w:sz w:val="24"/>
          <w:szCs w:val="24"/>
          <w:rtl/>
        </w:rPr>
        <w:t xml:space="preserve"> فقد منحتها نفس </w:t>
      </w:r>
      <w:r w:rsidR="003456F3" w:rsidRPr="001450EE">
        <w:rPr>
          <w:rStyle w:val="dont-break-out"/>
          <w:rFonts w:ascii="Times New Roman" w:hAnsi="Times New Roman" w:cs="Times New Roman" w:hint="cs"/>
          <w:sz w:val="24"/>
          <w:szCs w:val="24"/>
          <w:rtl/>
        </w:rPr>
        <w:t>الحجة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القانونية</w:t>
      </w:r>
      <w:r w:rsidRPr="001450EE">
        <w:rPr>
          <w:rStyle w:val="dont-break-out"/>
          <w:rFonts w:ascii="Times New Roman" w:hAnsi="Times New Roman" w:cs="Times New Roman"/>
          <w:sz w:val="24"/>
          <w:szCs w:val="24"/>
          <w:rtl/>
        </w:rPr>
        <w:t xml:space="preserve"> الممنوحة للكتابة </w:t>
      </w:r>
      <w:r w:rsidR="00ED37A3" w:rsidRPr="001450EE">
        <w:rPr>
          <w:rStyle w:val="dont-break-out"/>
          <w:rFonts w:ascii="Times New Roman" w:hAnsi="Times New Roman" w:cs="Times New Roman"/>
          <w:sz w:val="24"/>
          <w:szCs w:val="24"/>
          <w:rtl/>
        </w:rPr>
        <w:t>التقليدية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تطبيقا</w:t>
      </w:r>
      <w:r w:rsidRPr="001450EE">
        <w:rPr>
          <w:rStyle w:val="dont-break-out"/>
          <w:rFonts w:ascii="Times New Roman" w:hAnsi="Times New Roman" w:cs="Times New Roman"/>
          <w:sz w:val="24"/>
          <w:szCs w:val="24"/>
          <w:rtl/>
        </w:rPr>
        <w:t xml:space="preserve"> لمبدأ التعادل </w:t>
      </w:r>
      <w:r w:rsidR="00ED37A3" w:rsidRPr="001450EE">
        <w:rPr>
          <w:rStyle w:val="dont-break-out"/>
          <w:rFonts w:ascii="Times New Roman" w:hAnsi="Times New Roman" w:cs="Times New Roman"/>
          <w:sz w:val="24"/>
          <w:szCs w:val="24"/>
          <w:rtl/>
        </w:rPr>
        <w:t>الوظيفي</w:t>
      </w:r>
      <w:r w:rsidRPr="001450EE">
        <w:rPr>
          <w:rStyle w:val="dont-break-out"/>
          <w:rFonts w:ascii="Times New Roman" w:hAnsi="Times New Roman" w:cs="Times New Roman"/>
          <w:sz w:val="24"/>
          <w:szCs w:val="24"/>
          <w:rtl/>
        </w:rPr>
        <w:t xml:space="preserve"> بین الكتابة </w:t>
      </w:r>
      <w:r w:rsidR="00ED37A3" w:rsidRPr="001450EE">
        <w:rPr>
          <w:rStyle w:val="dont-break-out"/>
          <w:rFonts w:ascii="Times New Roman" w:hAnsi="Times New Roman" w:cs="Times New Roman"/>
          <w:sz w:val="24"/>
          <w:szCs w:val="24"/>
          <w:rtl/>
        </w:rPr>
        <w:t>الإلكترونية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والكتابة التقليدية</w:t>
      </w:r>
      <w:r w:rsidRPr="001450EE">
        <w:rPr>
          <w:rStyle w:val="dont-break-out"/>
          <w:rFonts w:ascii="Times New Roman" w:hAnsi="Times New Roman" w:cs="Times New Roman"/>
          <w:sz w:val="24"/>
          <w:szCs w:val="24"/>
          <w:rtl/>
        </w:rPr>
        <w:t xml:space="preserve"> بتوفر شروط معینة ألزمها القانون</w:t>
      </w:r>
      <w:r w:rsidRPr="001450EE">
        <w:rPr>
          <w:rStyle w:val="dont-break-out"/>
          <w:rFonts w:ascii="Times New Roman" w:hAnsi="Times New Roman" w:cs="Times New Roman"/>
          <w:sz w:val="24"/>
          <w:szCs w:val="24"/>
        </w:rPr>
        <w:t xml:space="preserve">. </w:t>
      </w:r>
      <w:r w:rsidRPr="001450EE">
        <w:rPr>
          <w:rStyle w:val="dont-break-out"/>
          <w:rFonts w:ascii="Times New Roman" w:hAnsi="Times New Roman" w:cs="Times New Roman"/>
          <w:sz w:val="24"/>
          <w:szCs w:val="24"/>
          <w:rtl/>
        </w:rPr>
        <w:t xml:space="preserve">وحتى تظفي </w:t>
      </w:r>
      <w:r w:rsidR="003456F3" w:rsidRPr="001450EE">
        <w:rPr>
          <w:rStyle w:val="dont-break-out"/>
          <w:rFonts w:ascii="Times New Roman" w:hAnsi="Times New Roman" w:cs="Times New Roman" w:hint="cs"/>
          <w:sz w:val="24"/>
          <w:szCs w:val="24"/>
          <w:rtl/>
        </w:rPr>
        <w:t>الحجة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القانونية</w:t>
      </w:r>
      <w:r w:rsidRPr="001450EE">
        <w:rPr>
          <w:rStyle w:val="dont-break-out"/>
          <w:rFonts w:ascii="Times New Roman" w:hAnsi="Times New Roman" w:cs="Times New Roman"/>
          <w:sz w:val="24"/>
          <w:szCs w:val="24"/>
          <w:rtl/>
        </w:rPr>
        <w:t xml:space="preserve"> على المحرر الإلكتروني لابد من </w:t>
      </w:r>
      <w:r w:rsidR="00ED37A3" w:rsidRPr="001450EE">
        <w:rPr>
          <w:rStyle w:val="dont-break-out"/>
          <w:rFonts w:ascii="Times New Roman" w:hAnsi="Times New Roman" w:cs="Times New Roman"/>
          <w:sz w:val="24"/>
          <w:szCs w:val="24"/>
          <w:rtl/>
        </w:rPr>
        <w:t>توقيعه</w:t>
      </w:r>
      <w:r w:rsidRPr="001450EE">
        <w:rPr>
          <w:rStyle w:val="dont-break-out"/>
          <w:rFonts w:ascii="Times New Roman" w:hAnsi="Times New Roman" w:cs="Times New Roman"/>
          <w:sz w:val="24"/>
          <w:szCs w:val="24"/>
          <w:rtl/>
        </w:rPr>
        <w:t xml:space="preserve"> حیث یعتبر هذا </w:t>
      </w:r>
      <w:r w:rsidR="00ED37A3" w:rsidRPr="001450EE">
        <w:rPr>
          <w:rStyle w:val="dont-break-out"/>
          <w:rFonts w:ascii="Times New Roman" w:hAnsi="Times New Roman" w:cs="Times New Roman"/>
          <w:sz w:val="24"/>
          <w:szCs w:val="24"/>
          <w:rtl/>
        </w:rPr>
        <w:t>الأخير</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آلية</w:t>
      </w:r>
      <w:r w:rsidRPr="001450EE">
        <w:rPr>
          <w:rStyle w:val="dont-break-out"/>
          <w:rFonts w:ascii="Times New Roman" w:hAnsi="Times New Roman" w:cs="Times New Roman"/>
          <w:sz w:val="24"/>
          <w:szCs w:val="24"/>
          <w:rtl/>
        </w:rPr>
        <w:t xml:space="preserve"> من </w:t>
      </w:r>
      <w:r w:rsidR="00ED37A3" w:rsidRPr="001450EE">
        <w:rPr>
          <w:rStyle w:val="dont-break-out"/>
          <w:rFonts w:ascii="Times New Roman" w:hAnsi="Times New Roman" w:cs="Times New Roman"/>
          <w:sz w:val="24"/>
          <w:szCs w:val="24"/>
          <w:rtl/>
        </w:rPr>
        <w:t>آليات</w:t>
      </w:r>
      <w:r w:rsidRPr="001450EE">
        <w:rPr>
          <w:rStyle w:val="dont-break-out"/>
          <w:rFonts w:ascii="Times New Roman" w:hAnsi="Times New Roman" w:cs="Times New Roman"/>
          <w:sz w:val="24"/>
          <w:szCs w:val="24"/>
          <w:rtl/>
        </w:rPr>
        <w:t xml:space="preserve"> إثبات المحرر الإلكتروني مع </w:t>
      </w:r>
      <w:r w:rsidR="00ED37A3" w:rsidRPr="001450EE">
        <w:rPr>
          <w:rStyle w:val="dont-break-out"/>
          <w:rFonts w:ascii="Times New Roman" w:hAnsi="Times New Roman" w:cs="Times New Roman"/>
          <w:sz w:val="24"/>
          <w:szCs w:val="24"/>
          <w:rtl/>
        </w:rPr>
        <w:t>اشتراط</w:t>
      </w:r>
      <w:r w:rsidRPr="001450EE">
        <w:rPr>
          <w:rStyle w:val="dont-break-out"/>
          <w:rFonts w:ascii="Times New Roman" w:hAnsi="Times New Roman" w:cs="Times New Roman"/>
          <w:sz w:val="24"/>
          <w:szCs w:val="24"/>
          <w:rtl/>
        </w:rPr>
        <w:t xml:space="preserve"> شروط معینة </w:t>
      </w:r>
      <w:r w:rsidR="00ED37A3" w:rsidRPr="001450EE">
        <w:rPr>
          <w:rStyle w:val="dont-break-out"/>
          <w:rFonts w:ascii="Times New Roman" w:hAnsi="Times New Roman" w:cs="Times New Roman"/>
          <w:sz w:val="24"/>
          <w:szCs w:val="24"/>
          <w:rtl/>
        </w:rPr>
        <w:t>ولعل أهمها</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تصديقه</w:t>
      </w:r>
      <w:r w:rsidRPr="001450EE">
        <w:rPr>
          <w:rStyle w:val="dont-break-out"/>
          <w:rFonts w:ascii="Times New Roman" w:hAnsi="Times New Roman" w:cs="Times New Roman"/>
          <w:sz w:val="24"/>
          <w:szCs w:val="24"/>
          <w:rtl/>
        </w:rPr>
        <w:t xml:space="preserve"> من قبل </w:t>
      </w:r>
      <w:r w:rsidR="00ED37A3" w:rsidRPr="001450EE">
        <w:rPr>
          <w:rStyle w:val="dont-break-out"/>
          <w:rFonts w:ascii="Times New Roman" w:hAnsi="Times New Roman" w:cs="Times New Roman"/>
          <w:sz w:val="24"/>
          <w:szCs w:val="24"/>
          <w:rtl/>
        </w:rPr>
        <w:t>هيئات</w:t>
      </w:r>
      <w:r w:rsidRPr="001450EE">
        <w:rPr>
          <w:rStyle w:val="dont-break-out"/>
          <w:rFonts w:ascii="Times New Roman" w:hAnsi="Times New Roman" w:cs="Times New Roman"/>
          <w:sz w:val="24"/>
          <w:szCs w:val="24"/>
          <w:rtl/>
        </w:rPr>
        <w:t xml:space="preserve"> خاصة بذلك، و </w:t>
      </w:r>
      <w:r w:rsidR="00ED37A3" w:rsidRPr="001450EE">
        <w:rPr>
          <w:rStyle w:val="dont-break-out"/>
          <w:rFonts w:ascii="Times New Roman" w:hAnsi="Times New Roman" w:cs="Times New Roman"/>
          <w:sz w:val="24"/>
          <w:szCs w:val="24"/>
          <w:rtl/>
        </w:rPr>
        <w:t>بتمتع</w:t>
      </w:r>
      <w:r w:rsidRPr="001450EE">
        <w:rPr>
          <w:rStyle w:val="dont-break-out"/>
          <w:rFonts w:ascii="Times New Roman" w:hAnsi="Times New Roman" w:cs="Times New Roman"/>
          <w:sz w:val="24"/>
          <w:szCs w:val="24"/>
          <w:rtl/>
        </w:rPr>
        <w:t xml:space="preserve"> هذا </w:t>
      </w:r>
      <w:r w:rsidR="00ED37A3" w:rsidRPr="001450EE">
        <w:rPr>
          <w:rStyle w:val="dont-break-out"/>
          <w:rFonts w:ascii="Times New Roman" w:hAnsi="Times New Roman" w:cs="Times New Roman"/>
          <w:sz w:val="24"/>
          <w:szCs w:val="24"/>
          <w:rtl/>
        </w:rPr>
        <w:t>التوقيع</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تطبيقا</w:t>
      </w:r>
      <w:r w:rsidRPr="001450EE">
        <w:rPr>
          <w:rStyle w:val="dont-break-out"/>
          <w:rFonts w:ascii="Times New Roman" w:hAnsi="Times New Roman" w:cs="Times New Roman"/>
          <w:sz w:val="24"/>
          <w:szCs w:val="24"/>
          <w:rtl/>
        </w:rPr>
        <w:t xml:space="preserve"> للمبدأ التعادل </w:t>
      </w:r>
      <w:r w:rsidR="00ED37A3" w:rsidRPr="001450EE">
        <w:rPr>
          <w:rStyle w:val="dont-break-out"/>
          <w:rFonts w:ascii="Times New Roman" w:hAnsi="Times New Roman" w:cs="Times New Roman"/>
          <w:sz w:val="24"/>
          <w:szCs w:val="24"/>
          <w:rtl/>
        </w:rPr>
        <w:t>الوظيفي</w:t>
      </w:r>
      <w:r w:rsidRPr="001450EE">
        <w:rPr>
          <w:rStyle w:val="dont-break-out"/>
          <w:rFonts w:ascii="Times New Roman" w:hAnsi="Times New Roman" w:cs="Times New Roman"/>
          <w:sz w:val="24"/>
          <w:szCs w:val="24"/>
          <w:rtl/>
        </w:rPr>
        <w:t xml:space="preserve"> بنفس </w:t>
      </w:r>
      <w:r w:rsidR="00ED37A3" w:rsidRPr="001450EE">
        <w:rPr>
          <w:rStyle w:val="dont-break-out"/>
          <w:rFonts w:ascii="Times New Roman" w:hAnsi="Times New Roman" w:cs="Times New Roman"/>
          <w:sz w:val="24"/>
          <w:szCs w:val="24"/>
          <w:rtl/>
        </w:rPr>
        <w:t>الحجبة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القانونية</w:t>
      </w:r>
      <w:r w:rsidRPr="001450EE">
        <w:rPr>
          <w:rStyle w:val="dont-break-out"/>
          <w:rFonts w:ascii="Times New Roman" w:hAnsi="Times New Roman" w:cs="Times New Roman"/>
          <w:sz w:val="24"/>
          <w:szCs w:val="24"/>
          <w:rtl/>
        </w:rPr>
        <w:t xml:space="preserve"> الممنوحة </w:t>
      </w:r>
      <w:r w:rsidR="00ED37A3" w:rsidRPr="001450EE">
        <w:rPr>
          <w:rStyle w:val="dont-break-out"/>
          <w:rFonts w:ascii="Times New Roman" w:hAnsi="Times New Roman" w:cs="Times New Roman"/>
          <w:sz w:val="24"/>
          <w:szCs w:val="24"/>
          <w:rtl/>
        </w:rPr>
        <w:t>للتوقيع</w:t>
      </w:r>
      <w:r w:rsidRPr="001450EE">
        <w:rPr>
          <w:rStyle w:val="dont-break-out"/>
          <w:rFonts w:ascii="Times New Roman" w:hAnsi="Times New Roman" w:cs="Times New Roman"/>
          <w:sz w:val="24"/>
          <w:szCs w:val="24"/>
          <w:rtl/>
        </w:rPr>
        <w:t xml:space="preserve"> العادي مع مراعاة </w:t>
      </w:r>
      <w:r w:rsidR="00ED37A3" w:rsidRPr="001450EE">
        <w:rPr>
          <w:rStyle w:val="dont-break-out"/>
          <w:rFonts w:ascii="Times New Roman" w:hAnsi="Times New Roman" w:cs="Times New Roman"/>
          <w:sz w:val="24"/>
          <w:szCs w:val="24"/>
          <w:rtl/>
        </w:rPr>
        <w:t>خصوصية</w:t>
      </w:r>
      <w:r w:rsidRPr="001450EE">
        <w:rPr>
          <w:rStyle w:val="dont-break-out"/>
          <w:rFonts w:ascii="Times New Roman" w:hAnsi="Times New Roman" w:cs="Times New Roman"/>
          <w:sz w:val="24"/>
          <w:szCs w:val="24"/>
          <w:rtl/>
        </w:rPr>
        <w:t xml:space="preserve"> الدعامة الموقع </w:t>
      </w:r>
      <w:r w:rsidR="00ED37A3" w:rsidRPr="001450EE">
        <w:rPr>
          <w:rStyle w:val="dont-break-out"/>
          <w:rFonts w:ascii="Times New Roman" w:hAnsi="Times New Roman" w:cs="Times New Roman"/>
          <w:sz w:val="24"/>
          <w:szCs w:val="24"/>
          <w:rtl/>
        </w:rPr>
        <w:t>علبها</w:t>
      </w:r>
      <w:r w:rsidRPr="001450EE">
        <w:rPr>
          <w:rStyle w:val="dont-break-out"/>
          <w:rFonts w:ascii="Times New Roman" w:hAnsi="Times New Roman" w:cs="Times New Roman"/>
          <w:sz w:val="24"/>
          <w:szCs w:val="24"/>
        </w:rPr>
        <w:t>.</w:t>
      </w:r>
    </w:p>
    <w:p w14:paraId="7E45AB99" w14:textId="675B29B5" w:rsidR="002D3A38" w:rsidRPr="001450EE" w:rsidRDefault="00ED37A3" w:rsidP="001450EE">
      <w:pPr>
        <w:bidi w:val="0"/>
        <w:spacing w:line="360" w:lineRule="auto"/>
        <w:rPr>
          <w:rFonts w:ascii="Times New Roman" w:hAnsi="Times New Roman" w:cs="Times New Roman"/>
          <w:sz w:val="24"/>
          <w:szCs w:val="24"/>
          <w:vertAlign w:val="superscript"/>
        </w:rPr>
      </w:pPr>
      <w:r w:rsidRPr="001450EE">
        <w:rPr>
          <w:rStyle w:val="dont-break-out"/>
          <w:rFonts w:ascii="Times New Roman" w:hAnsi="Times New Roman" w:cs="Times New Roman"/>
          <w:sz w:val="24"/>
          <w:szCs w:val="24"/>
          <w:rtl/>
        </w:rPr>
        <w:t>الإثبات</w:t>
      </w:r>
      <w:r w:rsidRPr="001450EE">
        <w:rPr>
          <w:rStyle w:val="separator"/>
          <w:rFonts w:ascii="Times New Roman" w:hAnsi="Times New Roman" w:cs="Times New Roman"/>
          <w:sz w:val="24"/>
          <w:szCs w:val="24"/>
          <w:rtl/>
        </w:rPr>
        <w:t>،</w:t>
      </w:r>
      <w:r w:rsidR="002D3A38" w:rsidRPr="001450EE">
        <w:rPr>
          <w:rStyle w:val="separator"/>
          <w:rFonts w:ascii="Times New Roman" w:hAnsi="Times New Roman" w:cs="Times New Roman"/>
          <w:sz w:val="24"/>
          <w:szCs w:val="24"/>
        </w:rPr>
        <w:t> </w:t>
      </w:r>
      <w:r w:rsidR="002D3A38" w:rsidRPr="001450EE">
        <w:rPr>
          <w:rStyle w:val="dont-break-out"/>
          <w:rFonts w:ascii="Times New Roman" w:hAnsi="Times New Roman" w:cs="Times New Roman"/>
          <w:sz w:val="24"/>
          <w:szCs w:val="24"/>
          <w:rtl/>
        </w:rPr>
        <w:t xml:space="preserve">الكتابة </w:t>
      </w:r>
      <w:r w:rsidRPr="001450EE">
        <w:rPr>
          <w:rStyle w:val="dont-break-out"/>
          <w:rFonts w:ascii="Times New Roman" w:hAnsi="Times New Roman" w:cs="Times New Roman"/>
          <w:sz w:val="24"/>
          <w:szCs w:val="24"/>
          <w:rtl/>
        </w:rPr>
        <w:t>الإلكترونية</w:t>
      </w:r>
      <w:r w:rsidRPr="001450EE">
        <w:rPr>
          <w:rStyle w:val="separator"/>
          <w:rFonts w:ascii="Times New Roman" w:hAnsi="Times New Roman" w:cs="Times New Roman"/>
          <w:sz w:val="24"/>
          <w:szCs w:val="24"/>
          <w:rtl/>
        </w:rPr>
        <w:t>،</w:t>
      </w:r>
      <w:r w:rsidR="002D3A38" w:rsidRPr="001450EE">
        <w:rPr>
          <w:rStyle w:val="separator"/>
          <w:rFonts w:ascii="Times New Roman" w:hAnsi="Times New Roman" w:cs="Times New Roman"/>
          <w:sz w:val="24"/>
          <w:szCs w:val="24"/>
        </w:rPr>
        <w:t> </w:t>
      </w:r>
      <w:r w:rsidRPr="001450EE">
        <w:rPr>
          <w:rStyle w:val="dont-break-out"/>
          <w:rFonts w:ascii="Times New Roman" w:hAnsi="Times New Roman" w:cs="Times New Roman"/>
          <w:sz w:val="24"/>
          <w:szCs w:val="24"/>
          <w:rtl/>
        </w:rPr>
        <w:t>التوقيع</w:t>
      </w:r>
      <w:r w:rsidR="002D3A38" w:rsidRPr="001450EE">
        <w:rPr>
          <w:rStyle w:val="dont-break-out"/>
          <w:rFonts w:ascii="Times New Roman" w:hAnsi="Times New Roman" w:cs="Times New Roman"/>
          <w:sz w:val="24"/>
          <w:szCs w:val="24"/>
          <w:rtl/>
        </w:rPr>
        <w:t xml:space="preserve"> </w:t>
      </w:r>
      <w:r w:rsidR="00981A86" w:rsidRPr="001450EE">
        <w:rPr>
          <w:rStyle w:val="dont-break-out"/>
          <w:rFonts w:ascii="Times New Roman" w:hAnsi="Times New Roman" w:cs="Times New Roman"/>
          <w:sz w:val="24"/>
          <w:szCs w:val="24"/>
          <w:rtl/>
        </w:rPr>
        <w:t>الإلكتروني</w:t>
      </w:r>
      <w:r w:rsidR="00981A86" w:rsidRPr="001450EE">
        <w:rPr>
          <w:rStyle w:val="separator"/>
          <w:rFonts w:ascii="Times New Roman" w:hAnsi="Times New Roman" w:cs="Times New Roman"/>
          <w:sz w:val="24"/>
          <w:szCs w:val="24"/>
          <w:rtl/>
        </w:rPr>
        <w:t>،</w:t>
      </w:r>
      <w:r w:rsidR="002D3A38" w:rsidRPr="001450EE">
        <w:rPr>
          <w:rStyle w:val="separator"/>
          <w:rFonts w:ascii="Times New Roman" w:hAnsi="Times New Roman" w:cs="Times New Roman"/>
          <w:sz w:val="24"/>
          <w:szCs w:val="24"/>
        </w:rPr>
        <w:t> </w:t>
      </w:r>
      <w:r w:rsidRPr="001450EE">
        <w:rPr>
          <w:rStyle w:val="dont-break-out"/>
          <w:rFonts w:ascii="Times New Roman" w:hAnsi="Times New Roman" w:cs="Times New Roman"/>
          <w:sz w:val="24"/>
          <w:szCs w:val="24"/>
          <w:rtl/>
        </w:rPr>
        <w:t>التصديق</w:t>
      </w:r>
      <w:r w:rsidR="002D3A38" w:rsidRPr="001450EE">
        <w:rPr>
          <w:rStyle w:val="dont-break-out"/>
          <w:rFonts w:ascii="Times New Roman" w:hAnsi="Times New Roman" w:cs="Times New Roman"/>
          <w:sz w:val="24"/>
          <w:szCs w:val="24"/>
          <w:rtl/>
        </w:rPr>
        <w:t xml:space="preserve"> </w:t>
      </w:r>
      <w:r w:rsidR="006A76A4" w:rsidRPr="001450EE">
        <w:rPr>
          <w:rStyle w:val="dont-break-out"/>
          <w:rFonts w:ascii="Times New Roman" w:hAnsi="Times New Roman" w:cs="Times New Roman"/>
          <w:sz w:val="24"/>
          <w:szCs w:val="24"/>
          <w:rtl/>
        </w:rPr>
        <w:t>الإلكتروني</w:t>
      </w:r>
      <w:r w:rsidR="006A76A4" w:rsidRPr="001450EE">
        <w:rPr>
          <w:rStyle w:val="separator"/>
          <w:rFonts w:ascii="Times New Roman" w:hAnsi="Times New Roman" w:cs="Times New Roman"/>
          <w:sz w:val="24"/>
          <w:szCs w:val="24"/>
          <w:rtl/>
        </w:rPr>
        <w:t>،</w:t>
      </w:r>
      <w:r w:rsidR="002D3A38" w:rsidRPr="001450EE">
        <w:rPr>
          <w:rStyle w:val="separator"/>
          <w:rFonts w:ascii="Times New Roman" w:hAnsi="Times New Roman" w:cs="Times New Roman"/>
          <w:sz w:val="24"/>
          <w:szCs w:val="24"/>
        </w:rPr>
        <w:t> </w:t>
      </w:r>
      <w:r w:rsidRPr="001450EE">
        <w:rPr>
          <w:rStyle w:val="dont-break-out"/>
          <w:rFonts w:ascii="Times New Roman" w:hAnsi="Times New Roman" w:cs="Times New Roman"/>
          <w:sz w:val="24"/>
          <w:szCs w:val="24"/>
          <w:rtl/>
        </w:rPr>
        <w:t>هيئات</w:t>
      </w:r>
      <w:r w:rsidR="002D3A38" w:rsidRPr="001450EE">
        <w:rPr>
          <w:rStyle w:val="dont-break-out"/>
          <w:rFonts w:ascii="Times New Roman" w:hAnsi="Times New Roman" w:cs="Times New Roman"/>
          <w:sz w:val="24"/>
          <w:szCs w:val="24"/>
          <w:rtl/>
        </w:rPr>
        <w:t xml:space="preserve"> </w:t>
      </w:r>
      <w:r w:rsidR="001450EE" w:rsidRPr="001450EE">
        <w:rPr>
          <w:rStyle w:val="dont-break-out"/>
          <w:rFonts w:ascii="Times New Roman" w:hAnsi="Times New Roman" w:cs="Times New Roman" w:hint="cs"/>
          <w:sz w:val="24"/>
          <w:szCs w:val="24"/>
          <w:rtl/>
        </w:rPr>
        <w:t>التصديق</w:t>
      </w:r>
      <w:r w:rsidR="001450EE" w:rsidRPr="001450EE">
        <w:rPr>
          <w:rStyle w:val="separator"/>
          <w:rFonts w:ascii="Times New Roman" w:hAnsi="Times New Roman" w:cs="Times New Roman"/>
          <w:sz w:val="24"/>
          <w:szCs w:val="24"/>
          <w:rtl/>
        </w:rPr>
        <w:t>،</w:t>
      </w:r>
      <w:r w:rsidR="002D3A38" w:rsidRPr="001450EE">
        <w:rPr>
          <w:rStyle w:val="separator"/>
          <w:rFonts w:ascii="Times New Roman" w:hAnsi="Times New Roman" w:cs="Times New Roman"/>
          <w:sz w:val="24"/>
          <w:szCs w:val="24"/>
        </w:rPr>
        <w:t> </w:t>
      </w:r>
      <w:r w:rsidR="002D3A38" w:rsidRPr="001450EE">
        <w:rPr>
          <w:rStyle w:val="dont-break-out"/>
          <w:rFonts w:ascii="Times New Roman" w:hAnsi="Times New Roman" w:cs="Times New Roman"/>
          <w:sz w:val="24"/>
          <w:szCs w:val="24"/>
          <w:rtl/>
        </w:rPr>
        <w:t xml:space="preserve">القوة </w:t>
      </w:r>
      <w:r w:rsidR="00185E50" w:rsidRPr="001450EE">
        <w:rPr>
          <w:rStyle w:val="dont-break-out"/>
          <w:rFonts w:ascii="Times New Roman" w:hAnsi="Times New Roman" w:cs="Times New Roman" w:hint="cs"/>
          <w:sz w:val="24"/>
          <w:szCs w:val="24"/>
          <w:rtl/>
        </w:rPr>
        <w:t>الثبوتية</w:t>
      </w:r>
      <w:r w:rsidR="00185E50" w:rsidRPr="001450EE">
        <w:rPr>
          <w:rStyle w:val="separator"/>
          <w:rFonts w:ascii="Times New Roman" w:hAnsi="Times New Roman" w:cs="Times New Roman"/>
          <w:sz w:val="24"/>
          <w:szCs w:val="24"/>
          <w:rtl/>
        </w:rPr>
        <w:t>،</w:t>
      </w:r>
      <w:r w:rsidR="002D3A38" w:rsidRPr="001450EE">
        <w:rPr>
          <w:rStyle w:val="separator"/>
          <w:rFonts w:ascii="Times New Roman" w:hAnsi="Times New Roman" w:cs="Times New Roman"/>
          <w:sz w:val="24"/>
          <w:szCs w:val="24"/>
        </w:rPr>
        <w:t> </w:t>
      </w:r>
      <w:r w:rsidR="002D3A38" w:rsidRPr="001450EE">
        <w:rPr>
          <w:rStyle w:val="dont-break-out"/>
          <w:rFonts w:ascii="Times New Roman" w:hAnsi="Times New Roman" w:cs="Times New Roman"/>
          <w:sz w:val="24"/>
          <w:szCs w:val="24"/>
          <w:rtl/>
        </w:rPr>
        <w:t xml:space="preserve">شروط إضفاء </w:t>
      </w:r>
      <w:r w:rsidRPr="001450EE">
        <w:rPr>
          <w:rStyle w:val="dont-break-out"/>
          <w:rFonts w:ascii="Times New Roman" w:hAnsi="Times New Roman" w:cs="Times New Roman"/>
          <w:sz w:val="24"/>
          <w:szCs w:val="24"/>
          <w:rtl/>
        </w:rPr>
        <w:t>الحجبة</w:t>
      </w:r>
      <w:r w:rsidR="002D3A38" w:rsidRPr="001450EE">
        <w:rPr>
          <w:rStyle w:val="dont-break-out"/>
          <w:rFonts w:ascii="Times New Roman" w:hAnsi="Times New Roman" w:cs="Times New Roman"/>
          <w:sz w:val="24"/>
          <w:szCs w:val="24"/>
          <w:rtl/>
        </w:rPr>
        <w:t xml:space="preserve"> </w:t>
      </w:r>
      <w:r w:rsidR="003456F3" w:rsidRPr="001450EE">
        <w:rPr>
          <w:rStyle w:val="dont-break-out"/>
          <w:rFonts w:ascii="Times New Roman" w:hAnsi="Times New Roman" w:cs="Times New Roman" w:hint="cs"/>
          <w:sz w:val="24"/>
          <w:szCs w:val="24"/>
          <w:rtl/>
        </w:rPr>
        <w:t>الإلكترونية</w:t>
      </w:r>
      <w:r w:rsidR="003456F3" w:rsidRPr="001450EE">
        <w:rPr>
          <w:rStyle w:val="dont-break-out"/>
          <w:rFonts w:ascii="Times New Roman" w:hAnsi="Times New Roman" w:cs="Times New Roman" w:hint="cs"/>
          <w:sz w:val="24"/>
          <w:szCs w:val="24"/>
          <w:vertAlign w:val="superscript"/>
          <w:rtl/>
        </w:rPr>
        <w:t xml:space="preserve"> </w:t>
      </w:r>
      <w:r w:rsidR="003456F3" w:rsidRPr="001450EE">
        <w:rPr>
          <w:rStyle w:val="dont-break-out"/>
          <w:rFonts w:ascii="Times New Roman" w:hAnsi="Times New Roman" w:cs="Times New Roman"/>
          <w:sz w:val="24"/>
          <w:szCs w:val="24"/>
          <w:vertAlign w:val="superscript"/>
          <w:rtl/>
        </w:rPr>
        <w:t>(</w:t>
      </w:r>
      <w:r w:rsidRPr="001450EE">
        <w:rPr>
          <w:rStyle w:val="dont-break-out"/>
          <w:rFonts w:ascii="Times New Roman" w:hAnsi="Times New Roman" w:cs="Times New Roman"/>
          <w:sz w:val="24"/>
          <w:szCs w:val="24"/>
          <w:vertAlign w:val="superscript"/>
          <w:rtl/>
        </w:rPr>
        <w:t>1</w:t>
      </w:r>
      <w:r w:rsidR="008F09EE" w:rsidRPr="001450EE">
        <w:rPr>
          <w:rStyle w:val="dont-break-out"/>
          <w:rFonts w:ascii="Times New Roman" w:hAnsi="Times New Roman" w:cs="Times New Roman" w:hint="cs"/>
          <w:sz w:val="24"/>
          <w:szCs w:val="24"/>
          <w:vertAlign w:val="superscript"/>
          <w:rtl/>
        </w:rPr>
        <w:t xml:space="preserve">) </w:t>
      </w:r>
      <w:r w:rsidR="008F09EE" w:rsidRPr="001450EE">
        <w:rPr>
          <w:rStyle w:val="separator"/>
          <w:rFonts w:ascii="Times New Roman" w:hAnsi="Times New Roman" w:cs="Times New Roman" w:hint="cs"/>
          <w:sz w:val="24"/>
          <w:szCs w:val="24"/>
          <w:vertAlign w:val="superscript"/>
          <w:rtl/>
        </w:rPr>
        <w:t>,</w:t>
      </w:r>
      <w:r w:rsidR="002D3A38" w:rsidRPr="001450EE">
        <w:rPr>
          <w:rStyle w:val="separator"/>
          <w:rFonts w:ascii="Times New Roman" w:hAnsi="Times New Roman" w:cs="Times New Roman"/>
          <w:sz w:val="24"/>
          <w:szCs w:val="24"/>
          <w:vertAlign w:val="superscript"/>
        </w:rPr>
        <w:t> </w:t>
      </w:r>
      <w:r w:rsidR="002D3A38" w:rsidRPr="001450EE">
        <w:rPr>
          <w:rStyle w:val="dont-break-out"/>
          <w:rFonts w:ascii="Times New Roman" w:hAnsi="Times New Roman" w:cs="Times New Roman"/>
          <w:sz w:val="24"/>
          <w:szCs w:val="24"/>
          <w:rtl/>
        </w:rPr>
        <w:t xml:space="preserve">أدوات </w:t>
      </w:r>
      <w:r w:rsidRPr="001450EE">
        <w:rPr>
          <w:rStyle w:val="dont-break-out"/>
          <w:rFonts w:ascii="Times New Roman" w:hAnsi="Times New Roman" w:cs="Times New Roman"/>
          <w:sz w:val="24"/>
          <w:szCs w:val="24"/>
          <w:rtl/>
        </w:rPr>
        <w:t>إثبات</w:t>
      </w:r>
    </w:p>
    <w:p w14:paraId="06709BA4" w14:textId="0F71D71A" w:rsidR="00981A86" w:rsidRPr="00964540" w:rsidRDefault="00981A86" w:rsidP="00964540">
      <w:pPr>
        <w:spacing w:after="0" w:line="360" w:lineRule="auto"/>
        <w:jc w:val="left"/>
        <w:rPr>
          <w:rFonts w:ascii="Times New Roman" w:eastAsia="Times New Roman" w:hAnsi="Times New Roman" w:cs="Times New Roman"/>
          <w:sz w:val="24"/>
          <w:szCs w:val="24"/>
          <w:rtl/>
        </w:rPr>
      </w:pPr>
      <w:r w:rsidRPr="00964540">
        <w:rPr>
          <w:rFonts w:ascii="Times New Roman" w:eastAsia="Times New Roman" w:hAnsi="Times New Roman" w:cs="Times New Roman"/>
          <w:sz w:val="24"/>
          <w:szCs w:val="24"/>
          <w:rtl/>
        </w:rPr>
        <w:t xml:space="preserve">الاعتراف بالتوقيع الإلكتروني </w:t>
      </w:r>
    </w:p>
    <w:p w14:paraId="461A49E2" w14:textId="21CA7F43" w:rsidR="00BC0C4C" w:rsidRPr="00964540" w:rsidRDefault="00981A86" w:rsidP="00964540">
      <w:pPr>
        <w:spacing w:after="0" w:line="360" w:lineRule="auto"/>
        <w:jc w:val="left"/>
        <w:rPr>
          <w:rFonts w:ascii="Times New Roman" w:eastAsia="Times New Roman" w:hAnsi="Times New Roman" w:cs="Times New Roman"/>
          <w:sz w:val="24"/>
          <w:szCs w:val="24"/>
        </w:rPr>
      </w:pPr>
      <w:r w:rsidRPr="00964540">
        <w:rPr>
          <w:rFonts w:ascii="Times New Roman" w:hAnsi="Times New Roman" w:cs="Times New Roman"/>
          <w:sz w:val="24"/>
          <w:szCs w:val="24"/>
          <w:rtl/>
        </w:rPr>
        <w:t>يشهد العصر الرقمي ا تطور ا متسارع في أنظمة المعاملات الإلكترونية، مما أدى إلى ازدياد الحاجة إلى أدوات قانونية تواكب هذا التحول وتعزز من كفاءة وسالمة الإجراءات المتبادلة، ومن بين هذه الأدوات، يبرز التوقيع الإلكتروني كركيزة أساسية لضمان موثوقية العقود والتصرفات القانونية في البيئة الرقمية، إذ يتمتع بحجية قانونية معترف بها، إلى جانب مساهمته في تسريع الإجراءات وتوفير الحماية اللازمة للبيانات</w:t>
      </w:r>
      <w:r w:rsidRPr="00964540">
        <w:rPr>
          <w:rFonts w:ascii="Times New Roman" w:hAnsi="Times New Roman" w:cs="Times New Roman"/>
          <w:sz w:val="24"/>
          <w:szCs w:val="24"/>
        </w:rPr>
        <w:t xml:space="preserve">. </w:t>
      </w:r>
      <w:r w:rsidRPr="00964540">
        <w:rPr>
          <w:rFonts w:ascii="Times New Roman" w:hAnsi="Times New Roman" w:cs="Times New Roman"/>
          <w:sz w:val="24"/>
          <w:szCs w:val="24"/>
          <w:rtl/>
        </w:rPr>
        <w:t>ورغم المنافع المتعددة التي يوفرها التوقيع الإلكتروني، فإن تطبيقه يواجه تحديات</w:t>
      </w:r>
      <w:r w:rsidRPr="00964540">
        <w:rPr>
          <w:rFonts w:ascii="Times New Roman" w:eastAsia="Times New Roman" w:hAnsi="Times New Roman" w:cs="Times New Roman"/>
          <w:sz w:val="24"/>
          <w:szCs w:val="24"/>
          <w:rtl/>
        </w:rPr>
        <w:t xml:space="preserve"> </w:t>
      </w:r>
      <w:r w:rsidRPr="00964540">
        <w:rPr>
          <w:rFonts w:ascii="Times New Roman" w:hAnsi="Times New Roman" w:cs="Times New Roman"/>
          <w:sz w:val="24"/>
          <w:szCs w:val="24"/>
          <w:rtl/>
        </w:rPr>
        <w:t>قانونية وتنظيمية تتطلب</w:t>
      </w:r>
      <w:r w:rsidRPr="00964540">
        <w:rPr>
          <w:rFonts w:ascii="Times New Roman" w:eastAsia="Times New Roman" w:hAnsi="Times New Roman" w:cs="Times New Roman"/>
          <w:sz w:val="24"/>
          <w:szCs w:val="24"/>
          <w:rtl/>
        </w:rPr>
        <w:t xml:space="preserve"> حلولا تشريعية وتقنية لضمان استخدامه بشكل أكثر شمولية </w:t>
      </w:r>
      <w:r w:rsidR="00964540" w:rsidRPr="00964540">
        <w:rPr>
          <w:rFonts w:ascii="Times New Roman" w:eastAsia="Times New Roman" w:hAnsi="Times New Roman" w:cs="Times New Roman" w:hint="cs"/>
          <w:sz w:val="24"/>
          <w:szCs w:val="24"/>
          <w:rtl/>
        </w:rPr>
        <w:t>وكفاءة،</w:t>
      </w:r>
      <w:r w:rsidRPr="00964540">
        <w:rPr>
          <w:rFonts w:ascii="Times New Roman" w:hAnsi="Times New Roman" w:cs="Times New Roman"/>
          <w:sz w:val="24"/>
          <w:szCs w:val="24"/>
          <w:rtl/>
        </w:rPr>
        <w:t xml:space="preserve"> خاصة في ظل اختلاف القوانين بين الدول والتباين في مدى قبول التوقيعات الإلكترونية أمام الجهات </w:t>
      </w:r>
      <w:r w:rsidR="00185E50" w:rsidRPr="00964540">
        <w:rPr>
          <w:rFonts w:ascii="Times New Roman" w:hAnsi="Times New Roman" w:cs="Times New Roman" w:hint="cs"/>
          <w:sz w:val="24"/>
          <w:szCs w:val="24"/>
          <w:rtl/>
        </w:rPr>
        <w:t>القضائية</w:t>
      </w:r>
      <w:r w:rsidR="00185E50" w:rsidRPr="00964540">
        <w:rPr>
          <w:rFonts w:ascii="Times New Roman" w:eastAsia="Times New Roman" w:hAnsi="Times New Roman" w:cs="Times New Roman" w:hint="cs"/>
          <w:sz w:val="24"/>
          <w:szCs w:val="24"/>
          <w:vertAlign w:val="superscript"/>
          <w:rtl/>
        </w:rPr>
        <w:t xml:space="preserve"> </w:t>
      </w:r>
      <w:r w:rsidR="00185E50" w:rsidRPr="00964540">
        <w:rPr>
          <w:rFonts w:ascii="Times New Roman" w:eastAsia="Times New Roman" w:hAnsi="Times New Roman" w:cs="Times New Roman"/>
          <w:sz w:val="24"/>
          <w:szCs w:val="24"/>
          <w:vertAlign w:val="superscript"/>
          <w:rtl/>
        </w:rPr>
        <w:t>(</w:t>
      </w:r>
      <w:r w:rsidR="00A62D0F" w:rsidRPr="00964540">
        <w:rPr>
          <w:rFonts w:ascii="Times New Roman" w:eastAsia="Times New Roman" w:hAnsi="Times New Roman" w:cs="Times New Roman"/>
          <w:sz w:val="24"/>
          <w:szCs w:val="24"/>
          <w:vertAlign w:val="superscript"/>
          <w:rtl/>
        </w:rPr>
        <w:t>2)</w:t>
      </w:r>
    </w:p>
    <w:p w14:paraId="7D8F1162" w14:textId="77777777" w:rsidR="00A62D0F" w:rsidRPr="00A62D0F" w:rsidRDefault="00A62D0F" w:rsidP="00964540">
      <w:pPr>
        <w:spacing w:before="100" w:beforeAutospacing="1" w:after="100" w:afterAutospacing="1" w:line="240" w:lineRule="auto"/>
        <w:ind w:left="360"/>
        <w:jc w:val="left"/>
        <w:rPr>
          <w:rFonts w:ascii="Times New Roman" w:eastAsia="Times New Roman" w:hAnsi="Times New Roman" w:cs="Times New Roman"/>
          <w:sz w:val="24"/>
          <w:szCs w:val="24"/>
        </w:rPr>
      </w:pPr>
      <w:r w:rsidRPr="00A62D0F">
        <w:rPr>
          <w:rFonts w:ascii="Times New Roman" w:eastAsia="Times New Roman" w:hAnsi="Times New Roman" w:cs="Times New Roman"/>
          <w:sz w:val="24"/>
          <w:szCs w:val="24"/>
          <w:rtl/>
        </w:rPr>
        <w:t xml:space="preserve">عدم جواز إنكار المعاملة بسبب شكلها الإلكتروني </w:t>
      </w:r>
    </w:p>
    <w:p w14:paraId="4FCE3950" w14:textId="77777777" w:rsidR="00964540" w:rsidRDefault="00A62D0F" w:rsidP="00964540">
      <w:pPr>
        <w:pStyle w:val="a5"/>
        <w:bidi/>
        <w:spacing w:line="360" w:lineRule="auto"/>
        <w:rPr>
          <w:rtl/>
        </w:rPr>
      </w:pPr>
      <w:r>
        <w:rPr>
          <w:rtl/>
        </w:rPr>
        <w:t xml:space="preserve">يُعد مبدأ عدم جواز إنكار المعاملة بسبب شكلها الإلكتروني من الركائز الأساسية التي يقوم عليها التنظيم القانوني للتحول </w:t>
      </w:r>
    </w:p>
    <w:p w14:paraId="46AF4B16" w14:textId="693C77D6" w:rsidR="00964540" w:rsidRDefault="00A62D0F" w:rsidP="00964540">
      <w:pPr>
        <w:pStyle w:val="a5"/>
        <w:bidi/>
        <w:spacing w:line="360" w:lineRule="auto"/>
        <w:rPr>
          <w:rtl/>
        </w:rPr>
      </w:pPr>
      <w:r>
        <w:rPr>
          <w:rtl/>
        </w:rPr>
        <w:t xml:space="preserve">الرقمي، حيث يعكس انتقال الفكر القانوني من التمسك بالشكل التقليدي إلى تبني معيار وظيفي يقوم على الاعتداد بآثار التصرف لا بوسيلته. ويقضي هذا المبدأ بأن المعاملات الإلكترونية لا يجوز الطعن في حجيتها أو إنكار آثارها القانونية لمجرد أنها تمت عبر وسائط رقمية، متى استوفت الشروط الموضوعية اللازمة لصحتها، كسلامة الإرادة، وإمكانية التحقق </w:t>
      </w:r>
    </w:p>
    <w:p w14:paraId="1E7113CB" w14:textId="77777777" w:rsidR="00964540" w:rsidRDefault="00964540" w:rsidP="00964540">
      <w:pPr>
        <w:pStyle w:val="a5"/>
        <w:bidi/>
        <w:spacing w:line="360" w:lineRule="auto"/>
        <w:rPr>
          <w:rtl/>
        </w:rPr>
      </w:pPr>
      <w:r>
        <w:rPr>
          <w:rtl/>
        </w:rPr>
        <w:t xml:space="preserve">من صدورها، وضمان سلامة محتواها. وقد كرس المنظم السعودي هذا التوجه صراحة في </w:t>
      </w:r>
      <w:r>
        <w:rPr>
          <w:rStyle w:val="whitespace-normal"/>
          <w:rtl/>
        </w:rPr>
        <w:t>نظام التعاملات الإلكترونية</w:t>
      </w:r>
      <w:r>
        <w:rPr>
          <w:rtl/>
        </w:rPr>
        <w:t xml:space="preserve">، الذي قرر مبدأ المساواة بين المعاملات الإلكترونية والتقليدية، مؤكدًا عدم جواز إنكار الحجية القانونية للتوقيعات أو السجلات الإلكترونية بسبب شكلها </w:t>
      </w:r>
      <w:r w:rsidRPr="00A62D0F">
        <w:rPr>
          <w:rtl/>
        </w:rPr>
        <w:t>ويُعد هذا المبدأ تطبيقًا مباشرًا لما استقر عليه الفقه الدولي تحت مسمى "الحياد التكنولوجي" و"التكافؤ الوظيفي"، كما ورد في قانون الأونسيترال النموذجي للتجارة الإلكترونية، والذي اعتمد معيارًا يقوم على أن الوسيلة الإلكترونية تقوم مقام الكتابة التقليدية متى أدت ذات الوظيفة القانونية. ومن ثم، فإن هذا المبدأ لا يمنح المعاملة الإلكترونية حجية مطلقة، بل يربطها بمدى توافر عناصر الثقة التقنية، مثل إمكانية حفظ البيانات واسترجاعها، وضمان عدم التعديل عليها، والتحقق من هوية أطرافها</w:t>
      </w:r>
      <w:r w:rsidRPr="00A62D0F">
        <w:t>.</w:t>
      </w:r>
    </w:p>
    <w:p w14:paraId="163CE271" w14:textId="62393B09" w:rsidR="00964540" w:rsidRDefault="00A62D0F" w:rsidP="00964540">
      <w:pPr>
        <w:pStyle w:val="a5"/>
        <w:bidi/>
        <w:spacing w:line="360" w:lineRule="auto"/>
        <w:rPr>
          <w:rtl/>
        </w:rPr>
      </w:pPr>
      <w:r>
        <w:rPr>
          <w:rtl/>
        </w:rPr>
        <w:t xml:space="preserve">من صدورها، وضمان سلامة محتواها. وقد كرس المنظم السعودي هذا التوجه صراحة في </w:t>
      </w:r>
      <w:r>
        <w:rPr>
          <w:rStyle w:val="whitespace-normal"/>
          <w:rtl/>
        </w:rPr>
        <w:t>نظام التعاملات الإلكترونية</w:t>
      </w:r>
      <w:r>
        <w:rPr>
          <w:rtl/>
        </w:rPr>
        <w:t xml:space="preserve">، الذي قرر مبدأ المساواة بين المعاملات الإلكترونية والتقليدية، مؤكدًا عدم جواز إنكار الحجية القانونية للتوقيعات أو </w:t>
      </w:r>
    </w:p>
    <w:p w14:paraId="1A540D7E" w14:textId="7602DEE5" w:rsidR="00B44BA6" w:rsidRPr="00964540" w:rsidRDefault="00A62D0F" w:rsidP="00964540">
      <w:pPr>
        <w:pStyle w:val="a5"/>
        <w:bidi/>
        <w:spacing w:line="360" w:lineRule="auto"/>
        <w:rPr>
          <w:rtl/>
        </w:rPr>
      </w:pPr>
      <w:r>
        <w:rPr>
          <w:rtl/>
        </w:rPr>
        <w:t xml:space="preserve">السجلات الإلكترونية بسبب شكلها </w:t>
      </w:r>
      <w:r w:rsidRPr="00A62D0F">
        <w:rPr>
          <w:rtl/>
        </w:rPr>
        <w:t>ويُعد هذا المبدأ تطبيقًا مباشرًا لما استقر عليه الفقه الدولي تحت مسمى "الحياد التكنولوجي" و"التكافؤ الوظيفي"، كما ورد في قانون الأونسيترال النموذجي للتجارة الإلكترونية، والذي اعتمد معيارًا يقوم على أن الوسيلة الإلكترونية تقوم مقام الكتابة التقليدية متى أدت ذات الوظيفة القانونية. ومن ثم، فإن هذا المبدأ لا يمنح المعاملة الإلكترونية حجية مطلقة، بل يربطها بمدى توافر عناصر الثقة التقنية، مثل إمكانية حفظ البيانات واسترجاعها، وضمان عدم التعديل عليها، والتحقق من هوية أطرافها</w:t>
      </w:r>
      <w:r w:rsidR="00964540">
        <w:rPr>
          <w:rFonts w:hint="cs"/>
          <w:rtl/>
        </w:rPr>
        <w:t>.</w:t>
      </w:r>
    </w:p>
    <w:p w14:paraId="260AAB60" w14:textId="77777777" w:rsidR="00964540" w:rsidRDefault="00B44BA6" w:rsidP="00964540">
      <w:pPr>
        <w:spacing w:before="100" w:beforeAutospacing="1" w:after="100" w:afterAutospacing="1" w:line="360" w:lineRule="auto"/>
        <w:jc w:val="left"/>
        <w:outlineLvl w:val="1"/>
        <w:rPr>
          <w:rFonts w:ascii="Times New Roman" w:eastAsia="Times New Roman" w:hAnsi="Times New Roman" w:cs="Times New Roman"/>
          <w:b/>
          <w:bCs/>
          <w:sz w:val="36"/>
          <w:szCs w:val="36"/>
          <w:rtl/>
        </w:rPr>
      </w:pPr>
      <w:r w:rsidRPr="00B44BA6">
        <w:rPr>
          <w:rFonts w:ascii="Times New Roman" w:eastAsia="Times New Roman" w:hAnsi="Times New Roman" w:cs="Times New Roman"/>
          <w:sz w:val="24"/>
          <w:szCs w:val="24"/>
          <w:rtl/>
        </w:rPr>
        <w:t xml:space="preserve">يُقصد بالتحليل المرتكز الأساسي في سياق التحول الرقمي القضائي تجاوز العرض الوصفي للنصوص النظامية إلى قراءةٍ معمّقة تكشف بنيتها الفكرية ووظيفتها العملية وحدود فاعليتها داخل المنظومة القضائية. فالمسألة لا تتعلق بمجرد وجود قاعدة قانونية تُجيز استخدام الوسائل الإلكترونية، بل بمدى قدرة هذه القاعدة على إعادة تشكيل منطق التقاضي ذاته، ونقل مركز الثقل من الشكل التقليدي إلى ما يمكن تسميته “بالثقة التقنية” القائمة على سلامة النظم الرقمية وإمكان التحقق من </w:t>
      </w:r>
      <w:r w:rsidR="00964540" w:rsidRPr="00B44BA6">
        <w:rPr>
          <w:rFonts w:ascii="Times New Roman" w:eastAsia="Times New Roman" w:hAnsi="Times New Roman" w:cs="Times New Roman" w:hint="cs"/>
          <w:sz w:val="24"/>
          <w:szCs w:val="24"/>
          <w:rtl/>
        </w:rPr>
        <w:t>مخرجاتها</w:t>
      </w:r>
      <w:r w:rsidR="00964540" w:rsidRPr="00B44BA6">
        <w:rPr>
          <w:rFonts w:ascii="Times New Roman" w:eastAsia="Times New Roman" w:hAnsi="Times New Roman" w:cs="Times New Roman"/>
          <w:sz w:val="24"/>
          <w:szCs w:val="24"/>
        </w:rPr>
        <w:t>.</w:t>
      </w:r>
      <w:r w:rsidR="00964540" w:rsidRPr="00B21484">
        <w:rPr>
          <w:rFonts w:ascii="Times New Roman" w:eastAsia="Times New Roman" w:hAnsi="Times New Roman" w:cs="Times New Roman" w:hint="cs"/>
          <w:color w:val="FFFFFF" w:themeColor="background1"/>
          <w:sz w:val="24"/>
          <w:szCs w:val="24"/>
          <w:rtl/>
        </w:rPr>
        <w:t xml:space="preserve"> التغيي</w:t>
      </w:r>
      <w:r w:rsidR="00964540" w:rsidRPr="00B21484">
        <w:rPr>
          <w:rFonts w:ascii="Times New Roman" w:eastAsia="Times New Roman" w:hAnsi="Times New Roman" w:cs="Times New Roman" w:hint="eastAsia"/>
          <w:color w:val="FFFFFF" w:themeColor="background1"/>
          <w:sz w:val="24"/>
          <w:szCs w:val="24"/>
          <w:rtl/>
        </w:rPr>
        <w:t>ر</w:t>
      </w:r>
      <w:r w:rsidR="00BC0C4C" w:rsidRPr="00B21484">
        <w:rPr>
          <w:rFonts w:ascii="Times New Roman" w:eastAsia="Times New Roman" w:hAnsi="Times New Roman" w:cs="Times New Roman"/>
          <w:color w:val="FFFFFF" w:themeColor="background1"/>
          <w:sz w:val="24"/>
          <w:szCs w:val="24"/>
          <w:rtl/>
        </w:rPr>
        <w:t xml:space="preserve"> في طرق التواصل وإدارة </w:t>
      </w:r>
      <w:r w:rsidR="0044620A" w:rsidRPr="00B21484">
        <w:rPr>
          <w:rFonts w:ascii="Times New Roman" w:eastAsia="Times New Roman" w:hAnsi="Times New Roman" w:cs="Times New Roman" w:hint="cs"/>
          <w:color w:val="FFFFFF" w:themeColor="background1"/>
          <w:sz w:val="24"/>
          <w:szCs w:val="24"/>
          <w:rtl/>
        </w:rPr>
        <w:t>الجلسات.</w:t>
      </w:r>
      <w:r w:rsidR="00964540">
        <w:rPr>
          <w:rFonts w:ascii="Times New Roman" w:eastAsia="Times New Roman" w:hAnsi="Times New Roman" w:cs="Times New Roman" w:hint="cs"/>
          <w:color w:val="FFFFFF" w:themeColor="background1"/>
          <w:sz w:val="24"/>
          <w:szCs w:val="24"/>
          <w:rtl/>
        </w:rPr>
        <w:t xml:space="preserve"> </w:t>
      </w:r>
    </w:p>
    <w:p w14:paraId="32C0DB7B" w14:textId="76BB3810" w:rsidR="00964540" w:rsidRPr="00964540" w:rsidRDefault="00481F64" w:rsidP="00964540">
      <w:pPr>
        <w:spacing w:before="100" w:beforeAutospacing="1" w:after="100" w:afterAutospacing="1" w:line="360" w:lineRule="auto"/>
        <w:jc w:val="left"/>
        <w:outlineLvl w:val="1"/>
        <w:rPr>
          <w:rFonts w:ascii="Times New Roman" w:eastAsia="Times New Roman" w:hAnsi="Times New Roman" w:cs="Times New Roman"/>
          <w:b/>
          <w:bCs/>
          <w:sz w:val="36"/>
          <w:szCs w:val="36"/>
          <w:rtl/>
        </w:rPr>
      </w:pPr>
      <w:r w:rsidRPr="00B21484">
        <w:rPr>
          <w:rFonts w:ascii="Times New Roman" w:eastAsia="Times New Roman" w:hAnsi="Times New Roman" w:cs="Times New Roman"/>
          <w:sz w:val="24"/>
          <w:szCs w:val="24"/>
          <w:rtl/>
        </w:rPr>
        <w:t>وعند تطبيق هذا المنهج التحليلي على المرتكز الأهم، وهو الاعتراف القانوني بالتعاملات والإجراءات الإلكترونية، يتبين أن هذا المرتكز يقوم على تحوّل عميق في الفلسفة القانونية. فالقانون في صورته التقليدية كان يُعلي من قيمة الشكل، بحيث ترتبط الحجية غالبًا بالمحرر الورقي والتوقيع اليدوي، غير أن البيئة الرقمية فرضت إعادة النظر في هذا التصور، ليصبح المعيار هو الوظيفة التي يؤديها الشكل لا الشكل ذاته. ومن هنا برز مبدأ “التكافؤ الوظيفي”، الذي مؤداه أن الوسيلة الإلكترونية تُعتد بها متى أدت الوظيفة القانونية نفسها التي يؤديها الشكل التقليدي، كإثبات التصرف أو التعبير عن الإرادة. وقد تجسد هذا التوجه في نظام التعاملات الإلكترونية، الذي قرر صراحة عدم جواز إنكار الحجية القانونية للمعاملة لمجرد كونها إلكترونية، وهو ما يعكس تبني المنظم لمبدأ الحياد التكنولوجي</w:t>
      </w:r>
      <w:r w:rsidRPr="00B21484">
        <w:rPr>
          <w:rFonts w:ascii="Times New Roman" w:eastAsia="Times New Roman" w:hAnsi="Times New Roman" w:cs="Times New Roman"/>
          <w:sz w:val="24"/>
          <w:szCs w:val="24"/>
        </w:rPr>
        <w:t>.</w:t>
      </w:r>
    </w:p>
    <w:p w14:paraId="53E60159" w14:textId="18849E7D" w:rsidR="00481F64" w:rsidRPr="00B21484" w:rsidRDefault="00481F64" w:rsidP="00964540">
      <w:pPr>
        <w:spacing w:before="100" w:beforeAutospacing="1" w:after="100" w:afterAutospacing="1" w:line="360" w:lineRule="auto"/>
        <w:jc w:val="left"/>
        <w:rPr>
          <w:rFonts w:ascii="Times New Roman" w:eastAsia="Times New Roman" w:hAnsi="Times New Roman" w:cs="Times New Roman"/>
          <w:sz w:val="24"/>
          <w:szCs w:val="24"/>
        </w:rPr>
      </w:pPr>
      <w:r w:rsidRPr="00B21484">
        <w:rPr>
          <w:rFonts w:ascii="Times New Roman" w:eastAsia="Times New Roman" w:hAnsi="Times New Roman" w:cs="Times New Roman"/>
          <w:sz w:val="24"/>
          <w:szCs w:val="24"/>
          <w:rtl/>
        </w:rPr>
        <w:t>غير أن القيمة الحقيقية لهذا المرتكز لا تُقاس بوجوده النصي، بل بمدى فعاليته العملية، وهنا تظهر الإشكالية الجوهرية. فالاعتراف القانوني، إذا لم يُدعّم بضمانات تقنية وتشريعية موازية، قد يتحول إلى قاعدة شكلية غير كافية لضمان العدالة. إذ تثير البيئة الرقمية تحديات معقدة، مثل صعوبة التحقق من هوية الأطراف، وإمكان التلاعب بالبيانات، وتطور وسائل التزوير الإلكتروني، وهي أمور لم تكن مطروحة بذات الحدة في البيئة التقليدية. لذلك فإن التحليل النقدي يقود إلى نتيجة مفادها أن الاعتراف القانوني يجب أن يُفهم في إطار منظومة متكاملة تشمل حماية البيانات، والأمن السيبراني، ونظم التحقق الرقمي، وإلا فقد هذا المرتكز جزءًا كبيرًا من فاعليته</w:t>
      </w:r>
      <w:r w:rsidRPr="00B21484">
        <w:rPr>
          <w:rFonts w:ascii="Times New Roman" w:eastAsia="Times New Roman" w:hAnsi="Times New Roman" w:cs="Times New Roman"/>
          <w:sz w:val="24"/>
          <w:szCs w:val="24"/>
        </w:rPr>
        <w:t>.</w:t>
      </w:r>
    </w:p>
    <w:p w14:paraId="39CE9291" w14:textId="69A23D47" w:rsidR="00481F64" w:rsidRPr="00B21484" w:rsidRDefault="00481F64" w:rsidP="00964540">
      <w:pPr>
        <w:spacing w:before="100" w:beforeAutospacing="1" w:after="100" w:afterAutospacing="1" w:line="360" w:lineRule="auto"/>
        <w:jc w:val="left"/>
        <w:rPr>
          <w:rFonts w:ascii="Times New Roman" w:eastAsia="Times New Roman" w:hAnsi="Times New Roman" w:cs="Times New Roman"/>
          <w:sz w:val="24"/>
          <w:szCs w:val="24"/>
        </w:rPr>
      </w:pPr>
      <w:r w:rsidRPr="00B21484">
        <w:rPr>
          <w:rFonts w:ascii="Times New Roman" w:eastAsia="Times New Roman" w:hAnsi="Times New Roman" w:cs="Times New Roman"/>
          <w:sz w:val="24"/>
          <w:szCs w:val="24"/>
          <w:rtl/>
        </w:rPr>
        <w:t xml:space="preserve">كما أن هذا المرتكز يطرح تساؤلًا عميقًا يتعلق بطبيعة دور القاضي في البيئة الرقمية. ففي ظل الاعتماد المتزايد على الأدلة الإلكترونية، لم يعد دور القاضي يقتصر على التقييم القانوني المجرد، بل أصبح يتداخل مع التقييم التقني، الأمر الذي يفرض ضرورة الاستعانة بالخبرة الفنية، وتطوير التكوين المعرفي للقضاة في المجال الرقمي. وهذا التحول يعكس بوضوح أن المرتكز التشريعي لا يعمل بمعزل عن البنية المؤسسية والتقنية، بل يتفاعل معها بصورة </w:t>
      </w:r>
      <w:r w:rsidRPr="00B21484">
        <w:rPr>
          <w:rFonts w:ascii="Times New Roman" w:eastAsia="Times New Roman" w:hAnsi="Times New Roman" w:cs="Times New Roman" w:hint="cs"/>
          <w:sz w:val="24"/>
          <w:szCs w:val="24"/>
          <w:rtl/>
        </w:rPr>
        <w:t>ديناميكية</w:t>
      </w:r>
      <w:r w:rsidRPr="00B21484">
        <w:rPr>
          <w:rFonts w:ascii="Times New Roman" w:eastAsia="Times New Roman" w:hAnsi="Times New Roman" w:cs="Times New Roman"/>
          <w:sz w:val="24"/>
          <w:szCs w:val="24"/>
        </w:rPr>
        <w:t>.</w:t>
      </w:r>
      <w:r w:rsidRPr="00B21484">
        <w:rPr>
          <w:rFonts w:ascii="Times New Roman" w:eastAsia="Times New Roman" w:hAnsi="Times New Roman" w:cs="Times New Roman" w:hint="cs"/>
          <w:sz w:val="24"/>
          <w:szCs w:val="24"/>
          <w:vertAlign w:val="superscript"/>
          <w:rtl/>
        </w:rPr>
        <w:t xml:space="preserve"> </w:t>
      </w:r>
      <w:r w:rsidRPr="00B21484">
        <w:rPr>
          <w:rFonts w:ascii="Times New Roman" w:eastAsia="Times New Roman" w:hAnsi="Times New Roman" w:cs="Times New Roman"/>
          <w:sz w:val="24"/>
          <w:szCs w:val="24"/>
          <w:vertAlign w:val="superscript"/>
          <w:rtl/>
        </w:rPr>
        <w:t>(</w:t>
      </w:r>
      <w:r w:rsidRPr="00B21484">
        <w:rPr>
          <w:rFonts w:ascii="Times New Roman" w:eastAsia="Times New Roman" w:hAnsi="Times New Roman" w:cs="Times New Roman" w:hint="cs"/>
          <w:sz w:val="24"/>
          <w:szCs w:val="24"/>
          <w:vertAlign w:val="superscript"/>
          <w:rtl/>
        </w:rPr>
        <w:t>1)</w:t>
      </w:r>
    </w:p>
    <w:p w14:paraId="05A0457E" w14:textId="77777777" w:rsidR="00481F64" w:rsidRPr="00481F64" w:rsidRDefault="00481F64" w:rsidP="00481F64">
      <w:pPr>
        <w:pStyle w:val="1"/>
        <w:jc w:val="left"/>
        <w:rPr>
          <w:rFonts w:ascii="Times New Roman" w:eastAsia="Times New Roman" w:hAnsi="Times New Roman" w:cs="Times New Roman"/>
          <w:b/>
          <w:bCs/>
          <w:color w:val="auto"/>
          <w:kern w:val="36"/>
          <w:sz w:val="28"/>
          <w:szCs w:val="28"/>
        </w:rPr>
      </w:pPr>
      <w:r w:rsidRPr="00964540">
        <w:rPr>
          <w:rStyle w:val="a8"/>
          <w:rFonts w:ascii="Times New Roman" w:eastAsia="Times New Roman" w:hAnsi="Times New Roman" w:cs="Times New Roman"/>
          <w:color w:val="FFFFFF" w:themeColor="background1"/>
          <w:sz w:val="28"/>
          <w:szCs w:val="28"/>
          <w:rtl/>
        </w:rPr>
        <w:footnoteReference w:id="5"/>
      </w:r>
      <w:r w:rsidRPr="00481F64">
        <w:rPr>
          <w:rFonts w:ascii="Times New Roman" w:eastAsia="Times New Roman" w:hAnsi="Times New Roman" w:cs="Times New Roman"/>
          <w:b/>
          <w:bCs/>
          <w:color w:val="auto"/>
          <w:kern w:val="36"/>
          <w:sz w:val="28"/>
          <w:szCs w:val="28"/>
          <w:rtl/>
        </w:rPr>
        <w:t>مرتكز الاعتراف القانوني بالتعاملات والإجراءات الإلكترونية في المملكة العربية السعودية</w:t>
      </w:r>
    </w:p>
    <w:p w14:paraId="7096AE57" w14:textId="52D7682C" w:rsidR="00481F64" w:rsidRPr="00481F64" w:rsidRDefault="00481F64" w:rsidP="00964540">
      <w:pPr>
        <w:spacing w:before="100" w:beforeAutospacing="1" w:after="100" w:afterAutospacing="1" w:line="360" w:lineRule="auto"/>
        <w:jc w:val="left"/>
        <w:rPr>
          <w:rFonts w:ascii="Times New Roman" w:eastAsia="Times New Roman" w:hAnsi="Times New Roman" w:cs="Times New Roman"/>
          <w:sz w:val="24"/>
          <w:szCs w:val="24"/>
        </w:rPr>
      </w:pPr>
      <w:r w:rsidRPr="00481F64">
        <w:rPr>
          <w:rFonts w:ascii="Times New Roman" w:eastAsia="Times New Roman" w:hAnsi="Times New Roman" w:cs="Times New Roman"/>
          <w:sz w:val="24"/>
          <w:szCs w:val="24"/>
          <w:rtl/>
        </w:rPr>
        <w:t xml:space="preserve">يُعد مرتكز الاعتراف القانوني بالتعاملات والإجراءات الإلكترونية حجر الأساس الذي يقوم عليه التحول الرقمي في المنظومة القضائية، إذ لا يمكن تصور وجود تقاضٍ إلكتروني أو تعاملات رقمية ذات أثر قانوني دون إقرار صريح من المشرّع بحجيتها ومشروعيتها. ويعكس هذا المرتكز تحولًا عميقًا في الفكر القانوني من التمسك بالشكل التقليدي إلى تبني معيار وظيفي يقوم على الاعتداد بآثار التصرف لا </w:t>
      </w:r>
      <w:r w:rsidRPr="00481F64">
        <w:rPr>
          <w:rFonts w:ascii="Times New Roman" w:eastAsia="Times New Roman" w:hAnsi="Times New Roman" w:cs="Times New Roman" w:hint="cs"/>
          <w:sz w:val="24"/>
          <w:szCs w:val="24"/>
          <w:rtl/>
        </w:rPr>
        <w:t>بوسيلته</w:t>
      </w:r>
      <w:r w:rsidRPr="00481F64">
        <w:rPr>
          <w:rFonts w:ascii="Times New Roman" w:eastAsia="Times New Roman" w:hAnsi="Times New Roman" w:cs="Times New Roman"/>
          <w:sz w:val="24"/>
          <w:szCs w:val="24"/>
        </w:rPr>
        <w:t>.</w:t>
      </w:r>
      <w:r w:rsidRPr="00481F64">
        <w:rPr>
          <w:rFonts w:ascii="Times New Roman" w:eastAsia="Times New Roman" w:hAnsi="Times New Roman" w:cs="Times New Roman" w:hint="cs"/>
          <w:sz w:val="24"/>
          <w:szCs w:val="24"/>
          <w:vertAlign w:val="superscript"/>
          <w:rtl/>
        </w:rPr>
        <w:t xml:space="preserve"> </w:t>
      </w:r>
      <w:r w:rsidRPr="00481F64">
        <w:rPr>
          <w:rFonts w:ascii="Times New Roman" w:eastAsia="Times New Roman" w:hAnsi="Times New Roman" w:cs="Times New Roman"/>
          <w:sz w:val="24"/>
          <w:szCs w:val="24"/>
          <w:vertAlign w:val="superscript"/>
          <w:rtl/>
        </w:rPr>
        <w:t>(</w:t>
      </w:r>
      <w:r w:rsidRPr="00481F64">
        <w:rPr>
          <w:rFonts w:ascii="Times New Roman" w:eastAsia="Times New Roman" w:hAnsi="Times New Roman" w:cs="Times New Roman" w:hint="cs"/>
          <w:sz w:val="24"/>
          <w:szCs w:val="24"/>
          <w:vertAlign w:val="superscript"/>
          <w:rtl/>
        </w:rPr>
        <w:t>2)</w:t>
      </w:r>
    </w:p>
    <w:p w14:paraId="5FAB3473" w14:textId="77777777" w:rsidR="00481F64" w:rsidRPr="00481F64" w:rsidRDefault="00481F64" w:rsidP="00964540">
      <w:pPr>
        <w:spacing w:before="100" w:beforeAutospacing="1" w:after="100" w:afterAutospacing="1" w:line="360" w:lineRule="auto"/>
        <w:jc w:val="left"/>
        <w:rPr>
          <w:rFonts w:ascii="Times New Roman" w:eastAsia="Times New Roman" w:hAnsi="Times New Roman" w:cs="Times New Roman"/>
          <w:sz w:val="24"/>
          <w:szCs w:val="24"/>
        </w:rPr>
      </w:pPr>
      <w:r w:rsidRPr="00481F64">
        <w:rPr>
          <w:rFonts w:ascii="Times New Roman" w:eastAsia="Times New Roman" w:hAnsi="Times New Roman" w:cs="Times New Roman"/>
          <w:sz w:val="24"/>
          <w:szCs w:val="24"/>
          <w:rtl/>
        </w:rPr>
        <w:t>وقد كرس المنظم السعودي هذا المبدأ بشكل واضح في نظام التعاملات الإلكترونية، حيث نص على أن التعاملات والتوقيعات الإلكترونية لها ذات الحجية المقررة لنظيراتها التقليدية، ولا يجوز إنكار آثارها القانونية لمجرد كونها تمت بوسيلة إلكترونية. ويُعد هذا النص تطبيقًا لمبدأ “التكافؤ الوظيفي”، الذي مؤداه أن الوسيلة الإلكترونية تقوم مقام الكتابة التقليدية متى أدت وظيفتها في الإثبات والتعبير عن الإرادة</w:t>
      </w:r>
      <w:r w:rsidRPr="00481F64">
        <w:rPr>
          <w:rFonts w:ascii="Times New Roman" w:eastAsia="Times New Roman" w:hAnsi="Times New Roman" w:cs="Times New Roman"/>
          <w:sz w:val="24"/>
          <w:szCs w:val="24"/>
        </w:rPr>
        <w:t>.</w:t>
      </w:r>
    </w:p>
    <w:p w14:paraId="3E474E4F" w14:textId="664E2CEB" w:rsidR="00481F64" w:rsidRPr="00481F64" w:rsidRDefault="00481F64" w:rsidP="00964540">
      <w:pPr>
        <w:spacing w:before="100" w:beforeAutospacing="1" w:after="100" w:afterAutospacing="1" w:line="360" w:lineRule="auto"/>
        <w:jc w:val="left"/>
        <w:rPr>
          <w:rFonts w:ascii="Times New Roman" w:eastAsia="Times New Roman" w:hAnsi="Times New Roman" w:cs="Times New Roman"/>
          <w:sz w:val="24"/>
          <w:szCs w:val="24"/>
        </w:rPr>
      </w:pPr>
      <w:r w:rsidRPr="00481F64">
        <w:rPr>
          <w:rFonts w:ascii="Times New Roman" w:eastAsia="Times New Roman" w:hAnsi="Times New Roman" w:cs="Times New Roman"/>
          <w:sz w:val="24"/>
          <w:szCs w:val="24"/>
          <w:rtl/>
        </w:rPr>
        <w:t xml:space="preserve">ويكشف التحليل القانوني لهذا المرتكز أن وظيفته لا تقتصر على مجرد الاعتراف الشكلي، بل تمتد إلى إعادة بناء الإطار القانوني للتعاملات، بحيث تصبح البيئة الرقمية بيئة قانونية مكتملة الأركان. فقبل هذا الاعتراف، كانت المعاملات </w:t>
      </w:r>
    </w:p>
    <w:p w14:paraId="5093F800" w14:textId="77777777" w:rsidR="00481F64" w:rsidRPr="00481F64" w:rsidRDefault="00481F64" w:rsidP="00481F64">
      <w:pPr>
        <w:spacing w:before="100" w:beforeAutospacing="1" w:after="100" w:afterAutospacing="1" w:line="240" w:lineRule="auto"/>
        <w:jc w:val="left"/>
        <w:rPr>
          <w:rFonts w:ascii="Times New Roman" w:eastAsia="Times New Roman" w:hAnsi="Times New Roman" w:cs="Times New Roman"/>
          <w:sz w:val="24"/>
          <w:szCs w:val="24"/>
        </w:rPr>
      </w:pPr>
      <w:r w:rsidRPr="00481F64">
        <w:rPr>
          <w:rFonts w:ascii="Times New Roman" w:eastAsia="Times New Roman" w:hAnsi="Times New Roman" w:cs="Times New Roman"/>
          <w:sz w:val="24"/>
          <w:szCs w:val="24"/>
          <w:rtl/>
        </w:rPr>
        <w:t>ومن الناحية الوظيفية، يؤدي هذا المرتكز دورًا محوريًا في تمكين التقاضي الإلكتروني، إذ يتيح</w:t>
      </w:r>
      <w:r w:rsidRPr="00481F64">
        <w:rPr>
          <w:rFonts w:ascii="Times New Roman" w:eastAsia="Times New Roman" w:hAnsi="Times New Roman" w:cs="Times New Roman"/>
          <w:sz w:val="24"/>
          <w:szCs w:val="24"/>
        </w:rPr>
        <w:t>:</w:t>
      </w:r>
    </w:p>
    <w:p w14:paraId="788D5E04" w14:textId="554E6605" w:rsidR="00964540" w:rsidRDefault="00481F64" w:rsidP="00964540">
      <w:pPr>
        <w:spacing w:before="100" w:beforeAutospacing="1" w:after="100" w:afterAutospacing="1" w:line="240" w:lineRule="auto"/>
        <w:jc w:val="left"/>
        <w:rPr>
          <w:rFonts w:ascii="Times New Roman" w:eastAsia="Times New Roman" w:hAnsi="Times New Roman" w:cs="Times New Roman"/>
          <w:sz w:val="24"/>
          <w:szCs w:val="24"/>
          <w:rtl/>
        </w:rPr>
      </w:pPr>
      <w:r w:rsidRPr="00481F64">
        <w:rPr>
          <w:rFonts w:ascii="Times New Roman" w:eastAsia="Times New Roman" w:hAnsi="Times New Roman" w:cs="Times New Roman"/>
          <w:sz w:val="24"/>
          <w:szCs w:val="24"/>
          <w:rtl/>
        </w:rPr>
        <w:t xml:space="preserve">رفع الدعوى </w:t>
      </w:r>
      <w:r w:rsidR="00E10747" w:rsidRPr="00481F64">
        <w:rPr>
          <w:rFonts w:ascii="Times New Roman" w:eastAsia="Times New Roman" w:hAnsi="Times New Roman" w:cs="Times New Roman" w:hint="cs"/>
          <w:sz w:val="24"/>
          <w:szCs w:val="24"/>
          <w:rtl/>
        </w:rPr>
        <w:t>إلكترونيًا</w:t>
      </w:r>
      <w:r w:rsidR="00E10747">
        <w:rPr>
          <w:rFonts w:ascii="Times New Roman" w:eastAsia="Times New Roman" w:hAnsi="Times New Roman" w:cs="Times New Roman" w:hint="cs"/>
          <w:sz w:val="24"/>
          <w:szCs w:val="24"/>
          <w:rtl/>
        </w:rPr>
        <w:t>،</w:t>
      </w:r>
      <w:r w:rsidRPr="00481F64">
        <w:rPr>
          <w:rFonts w:ascii="Times New Roman" w:eastAsia="Times New Roman" w:hAnsi="Times New Roman" w:cs="Times New Roman"/>
          <w:sz w:val="24"/>
          <w:szCs w:val="24"/>
          <w:rtl/>
        </w:rPr>
        <w:t xml:space="preserve"> </w:t>
      </w:r>
      <w:r w:rsidR="00E10747" w:rsidRPr="00481F64">
        <w:rPr>
          <w:rFonts w:ascii="Times New Roman" w:eastAsia="Times New Roman" w:hAnsi="Times New Roman" w:cs="Times New Roman"/>
          <w:sz w:val="24"/>
          <w:szCs w:val="24"/>
          <w:rtl/>
        </w:rPr>
        <w:t xml:space="preserve">تبادل المذكرات عبر المنصات </w:t>
      </w:r>
      <w:r w:rsidR="00E10747" w:rsidRPr="00481F64">
        <w:rPr>
          <w:rFonts w:ascii="Times New Roman" w:eastAsia="Times New Roman" w:hAnsi="Times New Roman" w:cs="Times New Roman" w:hint="cs"/>
          <w:sz w:val="24"/>
          <w:szCs w:val="24"/>
          <w:rtl/>
        </w:rPr>
        <w:t>الرقمية</w:t>
      </w:r>
      <w:r w:rsidR="00E10747">
        <w:rPr>
          <w:rFonts w:ascii="Times New Roman" w:eastAsia="Times New Roman" w:hAnsi="Times New Roman" w:cs="Times New Roman" w:hint="cs"/>
          <w:sz w:val="24"/>
          <w:szCs w:val="24"/>
          <w:rtl/>
        </w:rPr>
        <w:t>،</w:t>
      </w:r>
      <w:r w:rsidR="00E10747" w:rsidRPr="00E10747">
        <w:rPr>
          <w:rFonts w:ascii="Times New Roman" w:eastAsia="Times New Roman" w:hAnsi="Times New Roman" w:cs="Times New Roman"/>
          <w:sz w:val="24"/>
          <w:szCs w:val="24"/>
          <w:rtl/>
        </w:rPr>
        <w:t xml:space="preserve"> </w:t>
      </w:r>
      <w:r w:rsidR="00E10747" w:rsidRPr="00481F64">
        <w:rPr>
          <w:rFonts w:ascii="Times New Roman" w:eastAsia="Times New Roman" w:hAnsi="Times New Roman" w:cs="Times New Roman"/>
          <w:sz w:val="24"/>
          <w:szCs w:val="24"/>
          <w:rtl/>
        </w:rPr>
        <w:t xml:space="preserve">إصدار الأحكام وإبلاغها </w:t>
      </w:r>
      <w:r w:rsidR="00E10747" w:rsidRPr="00481F64">
        <w:rPr>
          <w:rFonts w:ascii="Times New Roman" w:eastAsia="Times New Roman" w:hAnsi="Times New Roman" w:cs="Times New Roman" w:hint="cs"/>
          <w:sz w:val="24"/>
          <w:szCs w:val="24"/>
          <w:rtl/>
        </w:rPr>
        <w:t>إلكترونيًا.</w:t>
      </w:r>
    </w:p>
    <w:p w14:paraId="50CD5464" w14:textId="31E25676" w:rsidR="000166BF" w:rsidRDefault="000166BF" w:rsidP="006E6266">
      <w:pPr>
        <w:spacing w:before="100" w:beforeAutospacing="1" w:after="100" w:afterAutospacing="1" w:line="240" w:lineRule="auto"/>
        <w:jc w:val="left"/>
        <w:rPr>
          <w:rFonts w:ascii="Times New Roman" w:eastAsia="Times New Roman" w:hAnsi="Times New Roman" w:cs="Times New Roman"/>
          <w:sz w:val="24"/>
          <w:szCs w:val="24"/>
          <w:rtl/>
        </w:rPr>
      </w:pPr>
    </w:p>
    <w:p w14:paraId="00D41BA2" w14:textId="77777777" w:rsidR="000166BF" w:rsidRDefault="000166BF" w:rsidP="006E6266">
      <w:pPr>
        <w:spacing w:before="100" w:beforeAutospacing="1" w:after="100" w:afterAutospacing="1" w:line="240" w:lineRule="auto"/>
        <w:jc w:val="left"/>
        <w:rPr>
          <w:rFonts w:ascii="Times New Roman" w:eastAsia="Times New Roman" w:hAnsi="Times New Roman" w:cs="Times New Roman"/>
          <w:sz w:val="24"/>
          <w:szCs w:val="24"/>
          <w:rtl/>
        </w:rPr>
      </w:pPr>
    </w:p>
    <w:p w14:paraId="782BF5C6" w14:textId="68C5A191" w:rsidR="00481F64" w:rsidRPr="00481F64" w:rsidRDefault="00481F64" w:rsidP="006E6266">
      <w:pPr>
        <w:spacing w:before="100" w:beforeAutospacing="1" w:after="100" w:afterAutospacing="1" w:line="240" w:lineRule="auto"/>
        <w:jc w:val="left"/>
        <w:rPr>
          <w:rFonts w:ascii="Times New Roman" w:eastAsia="Times New Roman" w:hAnsi="Times New Roman" w:cs="Times New Roman"/>
          <w:sz w:val="24"/>
          <w:szCs w:val="24"/>
        </w:rPr>
      </w:pPr>
      <w:r w:rsidRPr="00481F64">
        <w:rPr>
          <w:rFonts w:ascii="Times New Roman" w:eastAsia="Times New Roman" w:hAnsi="Times New Roman" w:cs="Times New Roman"/>
          <w:sz w:val="24"/>
          <w:szCs w:val="24"/>
          <w:rtl/>
        </w:rPr>
        <w:t xml:space="preserve">وهو ما يعكس انتقال النظام القضائي من النمط التقليدي إلى النمط الرقمي، دون الإخلال بمقومات </w:t>
      </w:r>
      <w:r w:rsidR="006E6266" w:rsidRPr="00481F64">
        <w:rPr>
          <w:rFonts w:ascii="Times New Roman" w:eastAsia="Times New Roman" w:hAnsi="Times New Roman" w:cs="Times New Roman" w:hint="cs"/>
          <w:sz w:val="24"/>
          <w:szCs w:val="24"/>
          <w:rtl/>
        </w:rPr>
        <w:t>العدالة</w:t>
      </w:r>
      <w:r w:rsidR="006E6266" w:rsidRPr="006E6266">
        <w:rPr>
          <w:rFonts w:ascii="Times New Roman" w:eastAsia="Times New Roman" w:hAnsi="Times New Roman" w:cs="Times New Roman" w:hint="cs"/>
          <w:sz w:val="24"/>
          <w:szCs w:val="24"/>
          <w:vertAlign w:val="superscript"/>
          <w:rtl/>
        </w:rPr>
        <w:t xml:space="preserve"> </w:t>
      </w:r>
      <w:r w:rsidR="006E6266" w:rsidRPr="006E6266">
        <w:rPr>
          <w:rFonts w:ascii="Times New Roman" w:eastAsia="Times New Roman" w:hAnsi="Times New Roman" w:cs="Times New Roman"/>
          <w:sz w:val="24"/>
          <w:szCs w:val="24"/>
          <w:vertAlign w:val="superscript"/>
          <w:rtl/>
        </w:rPr>
        <w:t>(</w:t>
      </w:r>
      <w:r w:rsidR="006E6266" w:rsidRPr="006E6266">
        <w:rPr>
          <w:rFonts w:ascii="Times New Roman" w:eastAsia="Times New Roman" w:hAnsi="Times New Roman" w:cs="Times New Roman" w:hint="cs"/>
          <w:sz w:val="24"/>
          <w:szCs w:val="24"/>
          <w:vertAlign w:val="superscript"/>
          <w:rtl/>
        </w:rPr>
        <w:t>1)</w:t>
      </w:r>
    </w:p>
    <w:p w14:paraId="4980A6EA" w14:textId="77777777" w:rsidR="00481F64" w:rsidRPr="00481F64" w:rsidRDefault="00481F64" w:rsidP="00481F64">
      <w:pPr>
        <w:spacing w:before="100" w:beforeAutospacing="1" w:after="100" w:afterAutospacing="1" w:line="240" w:lineRule="auto"/>
        <w:jc w:val="left"/>
        <w:rPr>
          <w:rFonts w:ascii="Times New Roman" w:eastAsia="Times New Roman" w:hAnsi="Times New Roman" w:cs="Times New Roman"/>
          <w:sz w:val="24"/>
          <w:szCs w:val="24"/>
        </w:rPr>
      </w:pPr>
      <w:r w:rsidRPr="00481F64">
        <w:rPr>
          <w:rFonts w:ascii="Times New Roman" w:eastAsia="Times New Roman" w:hAnsi="Times New Roman" w:cs="Times New Roman"/>
          <w:sz w:val="24"/>
          <w:szCs w:val="24"/>
          <w:rtl/>
        </w:rPr>
        <w:t>غير أن هذا المرتكز، رغم أهميته، يثير عدة إشكالات قانونية، أبرزها مسألة التحقق من هوية أطراف المعاملة، وضمان سلامة البيانات الإلكترونية، وإمكانية التلاعب بها. ولذلك، فإن الاعتراف القانوني لا يُفهم بمعزل عن بقية المرتكزات، مثل</w:t>
      </w:r>
      <w:r w:rsidRPr="00481F64">
        <w:rPr>
          <w:rFonts w:ascii="Times New Roman" w:eastAsia="Times New Roman" w:hAnsi="Times New Roman" w:cs="Times New Roman"/>
          <w:sz w:val="24"/>
          <w:szCs w:val="24"/>
        </w:rPr>
        <w:t>:</w:t>
      </w:r>
    </w:p>
    <w:p w14:paraId="4B141BA7" w14:textId="12063538" w:rsidR="00E10747" w:rsidRPr="00481F64" w:rsidRDefault="00481F64" w:rsidP="00E10747">
      <w:pPr>
        <w:spacing w:before="100" w:beforeAutospacing="1" w:after="100" w:afterAutospacing="1" w:line="240" w:lineRule="auto"/>
        <w:ind w:left="360"/>
        <w:jc w:val="left"/>
        <w:rPr>
          <w:rFonts w:ascii="Times New Roman" w:eastAsia="Times New Roman" w:hAnsi="Times New Roman" w:cs="Times New Roman"/>
          <w:sz w:val="24"/>
          <w:szCs w:val="24"/>
        </w:rPr>
      </w:pPr>
      <w:r w:rsidRPr="00481F64">
        <w:rPr>
          <w:rFonts w:ascii="Times New Roman" w:eastAsia="Times New Roman" w:hAnsi="Times New Roman" w:cs="Times New Roman"/>
          <w:sz w:val="24"/>
          <w:szCs w:val="24"/>
          <w:rtl/>
        </w:rPr>
        <w:t xml:space="preserve">الهوية </w:t>
      </w:r>
      <w:r w:rsidR="006A76A4" w:rsidRPr="00481F64">
        <w:rPr>
          <w:rFonts w:ascii="Times New Roman" w:eastAsia="Times New Roman" w:hAnsi="Times New Roman" w:cs="Times New Roman" w:hint="cs"/>
          <w:sz w:val="24"/>
          <w:szCs w:val="24"/>
          <w:rtl/>
        </w:rPr>
        <w:t>الرقمية، التوثيق</w:t>
      </w:r>
      <w:r w:rsidR="00E10747" w:rsidRPr="00481F64">
        <w:rPr>
          <w:rFonts w:ascii="Times New Roman" w:eastAsia="Times New Roman" w:hAnsi="Times New Roman" w:cs="Times New Roman"/>
          <w:sz w:val="24"/>
          <w:szCs w:val="24"/>
          <w:rtl/>
        </w:rPr>
        <w:t xml:space="preserve"> </w:t>
      </w:r>
      <w:r w:rsidR="00964540" w:rsidRPr="00481F64">
        <w:rPr>
          <w:rFonts w:ascii="Times New Roman" w:eastAsia="Times New Roman" w:hAnsi="Times New Roman" w:cs="Times New Roman" w:hint="cs"/>
          <w:sz w:val="24"/>
          <w:szCs w:val="24"/>
          <w:rtl/>
        </w:rPr>
        <w:t>الإلكتروني، الأمن</w:t>
      </w:r>
      <w:r w:rsidR="00E10747" w:rsidRPr="00481F64">
        <w:rPr>
          <w:rFonts w:ascii="Times New Roman" w:eastAsia="Times New Roman" w:hAnsi="Times New Roman" w:cs="Times New Roman"/>
          <w:sz w:val="24"/>
          <w:szCs w:val="24"/>
          <w:rtl/>
        </w:rPr>
        <w:t xml:space="preserve"> السيبراني</w:t>
      </w:r>
      <w:r w:rsidR="00E10747">
        <w:rPr>
          <w:rFonts w:ascii="Times New Roman" w:eastAsia="Times New Roman" w:hAnsi="Times New Roman" w:cs="Times New Roman" w:hint="cs"/>
          <w:sz w:val="24"/>
          <w:szCs w:val="24"/>
          <w:rtl/>
        </w:rPr>
        <w:t>.</w:t>
      </w:r>
    </w:p>
    <w:p w14:paraId="168B9FDD" w14:textId="77777777" w:rsidR="00E10747" w:rsidRPr="00481F64" w:rsidRDefault="00E10747" w:rsidP="00E10747">
      <w:pPr>
        <w:spacing w:before="100" w:beforeAutospacing="1" w:after="100" w:afterAutospacing="1" w:line="240" w:lineRule="auto"/>
        <w:ind w:left="360"/>
        <w:jc w:val="left"/>
        <w:rPr>
          <w:rFonts w:ascii="Times New Roman" w:eastAsia="Times New Roman" w:hAnsi="Times New Roman" w:cs="Times New Roman"/>
          <w:sz w:val="24"/>
          <w:szCs w:val="24"/>
        </w:rPr>
      </w:pPr>
    </w:p>
    <w:p w14:paraId="67902DC1" w14:textId="77777777" w:rsidR="00481F64" w:rsidRPr="00481F64" w:rsidRDefault="00481F64" w:rsidP="00E10747">
      <w:pPr>
        <w:spacing w:before="100" w:beforeAutospacing="1" w:after="100" w:afterAutospacing="1" w:line="240" w:lineRule="auto"/>
        <w:ind w:left="360"/>
        <w:jc w:val="left"/>
        <w:rPr>
          <w:rFonts w:ascii="Times New Roman" w:eastAsia="Times New Roman" w:hAnsi="Times New Roman" w:cs="Times New Roman"/>
          <w:sz w:val="24"/>
          <w:szCs w:val="24"/>
        </w:rPr>
      </w:pPr>
    </w:p>
    <w:p w14:paraId="3BC77C2E" w14:textId="0111775C" w:rsidR="00481F64" w:rsidRPr="000166BF" w:rsidRDefault="00481F64" w:rsidP="00B21484">
      <w:pPr>
        <w:spacing w:before="100" w:beforeAutospacing="1" w:after="100" w:afterAutospacing="1" w:line="240" w:lineRule="auto"/>
        <w:jc w:val="left"/>
        <w:rPr>
          <w:rFonts w:ascii="Times New Roman" w:eastAsia="Times New Roman" w:hAnsi="Times New Roman" w:cs="Times New Roman"/>
          <w:color w:val="FFFFFF" w:themeColor="background1"/>
          <w:sz w:val="24"/>
          <w:szCs w:val="24"/>
          <w:rtl/>
        </w:rPr>
      </w:pPr>
      <w:r w:rsidRPr="000166BF">
        <w:rPr>
          <w:rStyle w:val="a8"/>
          <w:rFonts w:ascii="Times New Roman" w:eastAsia="Times New Roman" w:hAnsi="Times New Roman" w:cs="Times New Roman"/>
          <w:color w:val="FFFFFF" w:themeColor="background1"/>
          <w:sz w:val="24"/>
          <w:szCs w:val="24"/>
          <w:rtl/>
        </w:rPr>
        <w:footnoteReference w:id="6"/>
      </w:r>
    </w:p>
    <w:p w14:paraId="17E82955" w14:textId="343A0FA3" w:rsidR="00481F64" w:rsidRDefault="00481F64" w:rsidP="006E6266">
      <w:pPr>
        <w:bidi w:val="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br w:type="page"/>
      </w:r>
    </w:p>
    <w:p w14:paraId="0EBC997B" w14:textId="77777777" w:rsidR="006E6266" w:rsidRPr="000166BF" w:rsidRDefault="006E6266" w:rsidP="006E6266">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0166BF">
        <w:rPr>
          <w:rFonts w:ascii="Times New Roman" w:eastAsia="Times New Roman" w:hAnsi="Times New Roman" w:cs="Times New Roman"/>
          <w:b/>
          <w:bCs/>
          <w:kern w:val="36"/>
          <w:sz w:val="28"/>
          <w:szCs w:val="28"/>
          <w:rtl/>
        </w:rPr>
        <w:t>مرتكز الاعتراف القانوني بالتعاملات والإجراءات الإلكترونية في دولة الإمارات العربية المتحدة</w:t>
      </w:r>
    </w:p>
    <w:p w14:paraId="7458CF5C" w14:textId="77777777" w:rsidR="006E6266" w:rsidRPr="006E6266" w:rsidRDefault="006E6266" w:rsidP="000166BF">
      <w:pPr>
        <w:spacing w:before="100" w:beforeAutospacing="1" w:after="100" w:afterAutospacing="1" w:line="360" w:lineRule="auto"/>
        <w:jc w:val="left"/>
        <w:rPr>
          <w:rFonts w:ascii="Times New Roman" w:eastAsia="Times New Roman" w:hAnsi="Times New Roman" w:cs="Times New Roman"/>
          <w:sz w:val="24"/>
          <w:szCs w:val="24"/>
        </w:rPr>
      </w:pPr>
      <w:r w:rsidRPr="006E6266">
        <w:rPr>
          <w:rFonts w:ascii="Times New Roman" w:eastAsia="Times New Roman" w:hAnsi="Times New Roman" w:cs="Times New Roman"/>
          <w:sz w:val="24"/>
          <w:szCs w:val="24"/>
          <w:rtl/>
        </w:rPr>
        <w:t>يُعد مرتكز الاعتراف القانوني بالتعاملات والإجراءات الإلكترونية من الركائز الجوهرية التي قام عليها التحول الرقمي في دولة الإمارات العربية المتحدة، حيث حرص المشرّع الإماراتي على إرساء إطار قانوني متكامل يُضفي المشروعية على المعاملات الإلكترونية، ويمنحها ذات الحجية القانونية المقررة لنظيراتها التقليدية. ويعكس هذا المرتكز انتقالًا نوعيًا في الفكر القانوني من الارتباط بالشكل المادي إلى تبني معيار وظيفي يقوم على الاعتداد بآثار التصرف القانوني بصرف النظر عن وسيلته</w:t>
      </w:r>
      <w:r w:rsidRPr="006E6266">
        <w:rPr>
          <w:rFonts w:ascii="Times New Roman" w:eastAsia="Times New Roman" w:hAnsi="Times New Roman" w:cs="Times New Roman"/>
          <w:sz w:val="24"/>
          <w:szCs w:val="24"/>
        </w:rPr>
        <w:t>.</w:t>
      </w:r>
    </w:p>
    <w:p w14:paraId="0E17E7CC" w14:textId="77777777" w:rsidR="006E6266" w:rsidRPr="006E6266" w:rsidRDefault="006E6266" w:rsidP="000166BF">
      <w:pPr>
        <w:spacing w:before="100" w:beforeAutospacing="1" w:after="100" w:afterAutospacing="1" w:line="360" w:lineRule="auto"/>
        <w:jc w:val="left"/>
        <w:rPr>
          <w:rFonts w:ascii="Times New Roman" w:eastAsia="Times New Roman" w:hAnsi="Times New Roman" w:cs="Times New Roman"/>
          <w:sz w:val="24"/>
          <w:szCs w:val="24"/>
        </w:rPr>
      </w:pPr>
      <w:r w:rsidRPr="006E6266">
        <w:rPr>
          <w:rFonts w:ascii="Times New Roman" w:eastAsia="Times New Roman" w:hAnsi="Times New Roman" w:cs="Times New Roman"/>
          <w:sz w:val="24"/>
          <w:szCs w:val="24"/>
          <w:rtl/>
        </w:rPr>
        <w:t>وقد كرس المشرّع هذا التوجه في قانون المعاملات الإلكترونية وخدمات الثقة، الذي يُعد الإطار التشريعي الأساسي المنظم للمعاملات الإلكترونية، حيث نص على أن السجلات والتوقيعات الإلكترونية تتمتع بالحجية القانونية ذاتها المقررة للمحررات التقليدية، متى استوفت الشروط المقررة من حيث إمكانية حفظها واسترجاعها والتحقق من مصدرها وسلامتها. ويُجسد هذا النص تطبيقًا واضحًا لمبدأ “التكافؤ الوظيفي”، الذي يُعد من المبادئ المستقرة في الفقه القانوني المعاصر</w:t>
      </w:r>
      <w:r w:rsidRPr="006E6266">
        <w:rPr>
          <w:rFonts w:ascii="Times New Roman" w:eastAsia="Times New Roman" w:hAnsi="Times New Roman" w:cs="Times New Roman"/>
          <w:sz w:val="24"/>
          <w:szCs w:val="24"/>
        </w:rPr>
        <w:t>.</w:t>
      </w:r>
    </w:p>
    <w:p w14:paraId="46243BD3" w14:textId="37E39469" w:rsidR="006E6266" w:rsidRPr="006E6266" w:rsidRDefault="006E6266" w:rsidP="000166BF">
      <w:pPr>
        <w:spacing w:before="100" w:beforeAutospacing="1" w:after="100" w:afterAutospacing="1" w:line="360" w:lineRule="auto"/>
        <w:jc w:val="left"/>
        <w:rPr>
          <w:rFonts w:ascii="Times New Roman" w:eastAsia="Times New Roman" w:hAnsi="Times New Roman" w:cs="Times New Roman"/>
          <w:sz w:val="24"/>
          <w:szCs w:val="24"/>
          <w:rtl/>
        </w:rPr>
      </w:pPr>
      <w:r w:rsidRPr="006E6266">
        <w:rPr>
          <w:rFonts w:ascii="Times New Roman" w:eastAsia="Times New Roman" w:hAnsi="Times New Roman" w:cs="Times New Roman"/>
          <w:sz w:val="24"/>
          <w:szCs w:val="24"/>
          <w:rtl/>
        </w:rPr>
        <w:t>ويكشف التحليل القانوني لهذا المرتكز أن الاعتراف القانوني لا يقتصر على مجرد إقرار شكلي، بل يمتد إلى إعادة بناء البيئة القانونية للتعاملات، بحيث تصبح البيئة الرقمية بيئة قانونية مكتملة الأركان. فقد عالج المشرّع الإماراتي الإشكالات التي كانت تثار حول حجية المعاملات الإلكترونية، مثل إمكانية الطعن فيها بسبب شكلها غير المادي، وذلك من خلال النص صراحة على عدم جواز إنكار آثارها القانونية لمجرد كونها تمت بوسيلة إلكترونية</w:t>
      </w:r>
      <w:r w:rsidRPr="006E6266">
        <w:rPr>
          <w:rFonts w:ascii="Times New Roman" w:eastAsia="Times New Roman" w:hAnsi="Times New Roman" w:cs="Times New Roman"/>
          <w:sz w:val="24"/>
          <w:szCs w:val="24"/>
          <w:vertAlign w:val="superscript"/>
        </w:rPr>
        <w:t>)</w:t>
      </w:r>
      <w:r w:rsidRPr="006E6266">
        <w:rPr>
          <w:rFonts w:ascii="Times New Roman" w:eastAsia="Times New Roman" w:hAnsi="Times New Roman" w:cs="Times New Roman" w:hint="cs"/>
          <w:sz w:val="24"/>
          <w:szCs w:val="24"/>
          <w:vertAlign w:val="superscript"/>
          <w:rtl/>
        </w:rPr>
        <w:t>1)</w:t>
      </w:r>
    </w:p>
    <w:p w14:paraId="7717E8C3" w14:textId="77777777" w:rsidR="006E6266" w:rsidRPr="006E6266" w:rsidRDefault="006E6266" w:rsidP="000166BF">
      <w:pPr>
        <w:spacing w:before="100" w:beforeAutospacing="1" w:after="100" w:afterAutospacing="1" w:line="360" w:lineRule="auto"/>
        <w:jc w:val="left"/>
        <w:rPr>
          <w:rFonts w:ascii="Times New Roman" w:eastAsia="Times New Roman" w:hAnsi="Times New Roman" w:cs="Times New Roman"/>
          <w:sz w:val="24"/>
          <w:szCs w:val="24"/>
        </w:rPr>
      </w:pPr>
      <w:r w:rsidRPr="006E6266">
        <w:rPr>
          <w:rFonts w:ascii="Times New Roman" w:eastAsia="Times New Roman" w:hAnsi="Times New Roman" w:cs="Times New Roman"/>
          <w:sz w:val="24"/>
          <w:szCs w:val="24"/>
          <w:rtl/>
        </w:rPr>
        <w:t>كما عزز هذا المرتكز من خلال ربطه بمنظومة متكاملة من القواعد التنظيمية، خاصة في مجال الإثبات، حيث أصبح الدليل الإلكتروني مقبولًا أمام القضاء، ويخضع لتقدير القاضي وفقًا لمدى توافر عناصر الموثوقية فيه. ويُلاحظ أن المشرّع الإماراتي لم يتجه إلى منح حجية مطلقة للتعاملات الإلكترونية، بل اشترط توافر ضوابط تقنية وقانونية، مثل</w:t>
      </w:r>
      <w:r w:rsidRPr="006E6266">
        <w:rPr>
          <w:rFonts w:ascii="Times New Roman" w:eastAsia="Times New Roman" w:hAnsi="Times New Roman" w:cs="Times New Roman"/>
          <w:sz w:val="24"/>
          <w:szCs w:val="24"/>
        </w:rPr>
        <w:t>:</w:t>
      </w:r>
    </w:p>
    <w:p w14:paraId="6B497C3F" w14:textId="1039CAA7" w:rsidR="006E6266" w:rsidRPr="006E6266" w:rsidRDefault="006E6266" w:rsidP="000166BF">
      <w:pPr>
        <w:spacing w:before="100" w:beforeAutospacing="1" w:after="100" w:afterAutospacing="1" w:line="360" w:lineRule="auto"/>
        <w:ind w:left="360"/>
        <w:jc w:val="left"/>
        <w:rPr>
          <w:rFonts w:ascii="Times New Roman" w:eastAsia="Times New Roman" w:hAnsi="Times New Roman" w:cs="Times New Roman"/>
          <w:sz w:val="24"/>
          <w:szCs w:val="24"/>
        </w:rPr>
      </w:pPr>
      <w:r w:rsidRPr="006E6266">
        <w:rPr>
          <w:rFonts w:ascii="Times New Roman" w:eastAsia="Times New Roman" w:hAnsi="Times New Roman" w:cs="Times New Roman"/>
          <w:sz w:val="24"/>
          <w:szCs w:val="24"/>
          <w:rtl/>
        </w:rPr>
        <w:t xml:space="preserve">إمكانية التحقق من هوية أطراف </w:t>
      </w:r>
      <w:r w:rsidR="000166BF" w:rsidRPr="006E6266">
        <w:rPr>
          <w:rFonts w:ascii="Times New Roman" w:eastAsia="Times New Roman" w:hAnsi="Times New Roman" w:cs="Times New Roman" w:hint="cs"/>
          <w:sz w:val="24"/>
          <w:szCs w:val="24"/>
          <w:rtl/>
        </w:rPr>
        <w:t>المعاملة،</w:t>
      </w:r>
      <w:r w:rsidR="000166BF" w:rsidRPr="000166BF">
        <w:rPr>
          <w:rFonts w:ascii="Times New Roman" w:eastAsia="Times New Roman" w:hAnsi="Times New Roman" w:cs="Times New Roman"/>
          <w:sz w:val="24"/>
          <w:szCs w:val="24"/>
          <w:rtl/>
        </w:rPr>
        <w:t xml:space="preserve"> </w:t>
      </w:r>
      <w:r w:rsidR="000166BF" w:rsidRPr="006E6266">
        <w:rPr>
          <w:rFonts w:ascii="Times New Roman" w:eastAsia="Times New Roman" w:hAnsi="Times New Roman" w:cs="Times New Roman"/>
          <w:sz w:val="24"/>
          <w:szCs w:val="24"/>
          <w:rtl/>
        </w:rPr>
        <w:t xml:space="preserve">ضمان سلامة البيانات وعدم التلاعب </w:t>
      </w:r>
      <w:r w:rsidR="000166BF" w:rsidRPr="006E6266">
        <w:rPr>
          <w:rFonts w:ascii="Times New Roman" w:eastAsia="Times New Roman" w:hAnsi="Times New Roman" w:cs="Times New Roman" w:hint="cs"/>
          <w:sz w:val="24"/>
          <w:szCs w:val="24"/>
          <w:rtl/>
        </w:rPr>
        <w:t>بها، إمكانية</w:t>
      </w:r>
      <w:r w:rsidR="000166BF" w:rsidRPr="006E6266">
        <w:rPr>
          <w:rFonts w:ascii="Times New Roman" w:eastAsia="Times New Roman" w:hAnsi="Times New Roman" w:cs="Times New Roman"/>
          <w:sz w:val="24"/>
          <w:szCs w:val="24"/>
          <w:rtl/>
        </w:rPr>
        <w:t xml:space="preserve"> الاحتفاظ بالسجل الإلكتروني واسترجاعه </w:t>
      </w:r>
    </w:p>
    <w:p w14:paraId="56B395AC" w14:textId="77777777" w:rsidR="006E6266" w:rsidRPr="006E6266" w:rsidRDefault="006E6266" w:rsidP="006E6266">
      <w:pPr>
        <w:spacing w:before="100" w:beforeAutospacing="1" w:after="100" w:afterAutospacing="1" w:line="240" w:lineRule="auto"/>
        <w:jc w:val="left"/>
        <w:rPr>
          <w:rFonts w:ascii="Times New Roman" w:eastAsia="Times New Roman" w:hAnsi="Times New Roman" w:cs="Times New Roman"/>
          <w:sz w:val="24"/>
          <w:szCs w:val="24"/>
        </w:rPr>
      </w:pPr>
      <w:r w:rsidRPr="006E6266">
        <w:rPr>
          <w:rFonts w:ascii="Times New Roman" w:eastAsia="Times New Roman" w:hAnsi="Times New Roman" w:cs="Times New Roman"/>
          <w:sz w:val="24"/>
          <w:szCs w:val="24"/>
          <w:rtl/>
        </w:rPr>
        <w:t>ومن الناحية الوظيفية، أدى هذا المرتكز دورًا محوريًا في تمكين التحول الرقمي في القضاء الإماراتي، حيث أتاح</w:t>
      </w:r>
      <w:r w:rsidRPr="006E6266">
        <w:rPr>
          <w:rFonts w:ascii="Times New Roman" w:eastAsia="Times New Roman" w:hAnsi="Times New Roman" w:cs="Times New Roman"/>
          <w:sz w:val="24"/>
          <w:szCs w:val="24"/>
        </w:rPr>
        <w:t>:</w:t>
      </w:r>
    </w:p>
    <w:p w14:paraId="3AB3F2EA" w14:textId="583DD84F" w:rsidR="006E6266" w:rsidRPr="006E6266" w:rsidRDefault="006E6266" w:rsidP="000166BF">
      <w:pPr>
        <w:spacing w:before="100" w:beforeAutospacing="1" w:after="100" w:afterAutospacing="1" w:line="240" w:lineRule="auto"/>
        <w:jc w:val="left"/>
        <w:rPr>
          <w:rFonts w:ascii="Times New Roman" w:eastAsia="Times New Roman" w:hAnsi="Times New Roman" w:cs="Times New Roman"/>
          <w:sz w:val="24"/>
          <w:szCs w:val="24"/>
        </w:rPr>
      </w:pPr>
      <w:r w:rsidRPr="006E6266">
        <w:rPr>
          <w:rFonts w:ascii="Times New Roman" w:eastAsia="Times New Roman" w:hAnsi="Times New Roman" w:cs="Times New Roman"/>
          <w:sz w:val="24"/>
          <w:szCs w:val="24"/>
          <w:rtl/>
        </w:rPr>
        <w:t xml:space="preserve">تقديم الدعاوى إلكترونيًا </w:t>
      </w:r>
      <w:r w:rsidR="000166BF" w:rsidRPr="006E6266">
        <w:rPr>
          <w:rFonts w:ascii="Times New Roman" w:eastAsia="Times New Roman" w:hAnsi="Times New Roman" w:cs="Times New Roman"/>
          <w:sz w:val="24"/>
          <w:szCs w:val="24"/>
          <w:rtl/>
        </w:rPr>
        <w:t>تبادل المذكرات والمستندات عبر الأنظمة الرقمية</w:t>
      </w:r>
      <w:r w:rsidR="000166BF" w:rsidRPr="000166BF">
        <w:rPr>
          <w:rFonts w:ascii="Times New Roman" w:eastAsia="Times New Roman" w:hAnsi="Times New Roman" w:cs="Times New Roman"/>
          <w:sz w:val="24"/>
          <w:szCs w:val="24"/>
          <w:rtl/>
        </w:rPr>
        <w:t xml:space="preserve"> </w:t>
      </w:r>
      <w:r w:rsidR="000166BF" w:rsidRPr="006E6266">
        <w:rPr>
          <w:rFonts w:ascii="Times New Roman" w:eastAsia="Times New Roman" w:hAnsi="Times New Roman" w:cs="Times New Roman"/>
          <w:sz w:val="24"/>
          <w:szCs w:val="24"/>
          <w:rtl/>
        </w:rPr>
        <w:t>استخدام تقنيات الاتصال عن بعد في المحاكمات</w:t>
      </w:r>
    </w:p>
    <w:p w14:paraId="247AC7A9" w14:textId="77777777" w:rsidR="006E6266" w:rsidRPr="006E6266" w:rsidRDefault="006E6266" w:rsidP="006E6266">
      <w:pPr>
        <w:spacing w:before="100" w:beforeAutospacing="1" w:after="100" w:afterAutospacing="1" w:line="240" w:lineRule="auto"/>
        <w:jc w:val="left"/>
        <w:rPr>
          <w:rFonts w:ascii="Times New Roman" w:eastAsia="Times New Roman" w:hAnsi="Times New Roman" w:cs="Times New Roman"/>
          <w:sz w:val="24"/>
          <w:szCs w:val="24"/>
        </w:rPr>
      </w:pPr>
      <w:r w:rsidRPr="006E6266">
        <w:rPr>
          <w:rFonts w:ascii="Times New Roman" w:eastAsia="Times New Roman" w:hAnsi="Times New Roman" w:cs="Times New Roman"/>
          <w:sz w:val="24"/>
          <w:szCs w:val="24"/>
          <w:rtl/>
        </w:rPr>
        <w:t>وهو ما أسهم في تحقيق سرعة الفصل في المنازعات وتعزيز كفاءة النظام القضائي</w:t>
      </w:r>
      <w:r w:rsidRPr="006E6266">
        <w:rPr>
          <w:rFonts w:ascii="Times New Roman" w:eastAsia="Times New Roman" w:hAnsi="Times New Roman" w:cs="Times New Roman"/>
          <w:sz w:val="24"/>
          <w:szCs w:val="24"/>
        </w:rPr>
        <w:t>.</w:t>
      </w:r>
    </w:p>
    <w:p w14:paraId="4A64E107" w14:textId="77777777" w:rsidR="000166BF" w:rsidRPr="000166BF" w:rsidRDefault="000166BF" w:rsidP="000166BF">
      <w:pPr>
        <w:spacing w:before="100" w:beforeAutospacing="1" w:after="100" w:afterAutospacing="1" w:line="360" w:lineRule="auto"/>
        <w:jc w:val="left"/>
        <w:rPr>
          <w:rFonts w:ascii="Times New Roman" w:eastAsia="Times New Roman" w:hAnsi="Times New Roman" w:cs="Times New Roman"/>
          <w:color w:val="FFFFFF" w:themeColor="background1"/>
          <w:sz w:val="24"/>
          <w:szCs w:val="24"/>
          <w:rtl/>
        </w:rPr>
      </w:pPr>
    </w:p>
    <w:p w14:paraId="7A7AD8E1" w14:textId="50EF99F3" w:rsidR="000166BF" w:rsidRPr="000166BF" w:rsidRDefault="000166BF" w:rsidP="000166BF">
      <w:pPr>
        <w:spacing w:before="100" w:beforeAutospacing="1" w:after="100" w:afterAutospacing="1" w:line="360" w:lineRule="auto"/>
        <w:jc w:val="left"/>
        <w:rPr>
          <w:rFonts w:ascii="Times New Roman" w:eastAsia="Times New Roman" w:hAnsi="Times New Roman" w:cs="Times New Roman"/>
          <w:color w:val="FFFFFF" w:themeColor="background1"/>
          <w:sz w:val="24"/>
          <w:szCs w:val="24"/>
          <w:rtl/>
        </w:rPr>
      </w:pPr>
      <w:r w:rsidRPr="000166BF">
        <w:rPr>
          <w:rStyle w:val="a8"/>
          <w:rFonts w:ascii="Times New Roman" w:eastAsia="Times New Roman" w:hAnsi="Times New Roman" w:cs="Times New Roman"/>
          <w:color w:val="FFFFFF" w:themeColor="background1"/>
          <w:sz w:val="24"/>
          <w:szCs w:val="24"/>
          <w:rtl/>
        </w:rPr>
        <w:footnoteReference w:id="7"/>
      </w:r>
    </w:p>
    <w:p w14:paraId="7A2CCE5C" w14:textId="77777777" w:rsidR="000166BF" w:rsidRDefault="000166BF" w:rsidP="000166BF">
      <w:pPr>
        <w:spacing w:before="100" w:beforeAutospacing="1" w:after="100" w:afterAutospacing="1" w:line="360" w:lineRule="auto"/>
        <w:jc w:val="left"/>
        <w:rPr>
          <w:rFonts w:ascii="Times New Roman" w:eastAsia="Times New Roman" w:hAnsi="Times New Roman" w:cs="Times New Roman"/>
          <w:sz w:val="24"/>
          <w:szCs w:val="24"/>
          <w:rtl/>
        </w:rPr>
      </w:pPr>
    </w:p>
    <w:p w14:paraId="060C094E" w14:textId="09A79706" w:rsidR="006E6266" w:rsidRDefault="006E6266" w:rsidP="000166BF">
      <w:pPr>
        <w:spacing w:before="100" w:beforeAutospacing="1" w:after="100" w:afterAutospacing="1" w:line="360" w:lineRule="auto"/>
        <w:jc w:val="left"/>
        <w:rPr>
          <w:rFonts w:ascii="Times New Roman" w:eastAsia="Times New Roman" w:hAnsi="Times New Roman" w:cs="Times New Roman"/>
          <w:sz w:val="24"/>
          <w:szCs w:val="24"/>
          <w:rtl/>
        </w:rPr>
      </w:pPr>
      <w:r w:rsidRPr="006E6266">
        <w:rPr>
          <w:rFonts w:ascii="Times New Roman" w:eastAsia="Times New Roman" w:hAnsi="Times New Roman" w:cs="Times New Roman"/>
          <w:sz w:val="24"/>
          <w:szCs w:val="24"/>
          <w:rtl/>
        </w:rPr>
        <w:t xml:space="preserve">غير أن هذا المرتكز، رغم أهميته، يرتبط ارتباطًا وثيقًا ببقية المرتكزات التشريعية، خاصة مرتكز الهوية الرقمية والتوثيق الإلكتروني، إذ إن الاعتراف القانوني يفترض وجود نظام موثوق للتحقق من هوية الأطراف. كما يرتبط بمرتكز الأمن السيبراني، نظرًا لما قد تتعرض له البيانات الإلكترونية من مخاطر الاختراق أو </w:t>
      </w:r>
      <w:r w:rsidR="00E10747" w:rsidRPr="006E6266">
        <w:rPr>
          <w:rFonts w:ascii="Times New Roman" w:eastAsia="Times New Roman" w:hAnsi="Times New Roman" w:cs="Times New Roman" w:hint="cs"/>
          <w:sz w:val="24"/>
          <w:szCs w:val="24"/>
          <w:rtl/>
        </w:rPr>
        <w:t>التلاعب</w:t>
      </w:r>
      <w:r w:rsidR="00E10747" w:rsidRPr="006E6266">
        <w:rPr>
          <w:rFonts w:ascii="Times New Roman" w:eastAsia="Times New Roman" w:hAnsi="Times New Roman" w:cs="Times New Roman"/>
          <w:sz w:val="24"/>
          <w:szCs w:val="24"/>
        </w:rPr>
        <w:t>.</w:t>
      </w:r>
      <w:r w:rsidR="00E10747" w:rsidRPr="006E6266">
        <w:rPr>
          <w:rFonts w:ascii="Times New Roman" w:eastAsia="Times New Roman" w:hAnsi="Times New Roman" w:cs="Times New Roman" w:hint="cs"/>
          <w:sz w:val="24"/>
          <w:szCs w:val="24"/>
          <w:vertAlign w:val="superscript"/>
          <w:rtl/>
        </w:rPr>
        <w:t xml:space="preserve"> </w:t>
      </w:r>
      <w:r w:rsidR="00E10747" w:rsidRPr="006E6266">
        <w:rPr>
          <w:rFonts w:ascii="Times New Roman" w:eastAsia="Times New Roman" w:hAnsi="Times New Roman" w:cs="Times New Roman"/>
          <w:sz w:val="24"/>
          <w:szCs w:val="24"/>
          <w:vertAlign w:val="superscript"/>
          <w:rtl/>
        </w:rPr>
        <w:t>(</w:t>
      </w:r>
      <w:r w:rsidR="000166BF">
        <w:rPr>
          <w:rFonts w:ascii="Times New Roman" w:eastAsia="Times New Roman" w:hAnsi="Times New Roman" w:cs="Times New Roman" w:hint="cs"/>
          <w:sz w:val="24"/>
          <w:szCs w:val="24"/>
          <w:vertAlign w:val="superscript"/>
          <w:rtl/>
        </w:rPr>
        <w:t>1</w:t>
      </w:r>
      <w:r w:rsidRPr="006E6266">
        <w:rPr>
          <w:rFonts w:ascii="Times New Roman" w:eastAsia="Times New Roman" w:hAnsi="Times New Roman" w:cs="Times New Roman" w:hint="cs"/>
          <w:sz w:val="24"/>
          <w:szCs w:val="24"/>
          <w:vertAlign w:val="superscript"/>
          <w:rtl/>
        </w:rPr>
        <w:t>)</w:t>
      </w:r>
      <w:r w:rsidRPr="000166BF">
        <w:rPr>
          <w:rStyle w:val="a8"/>
          <w:rFonts w:ascii="Times New Roman" w:eastAsia="Times New Roman" w:hAnsi="Times New Roman" w:cs="Times New Roman"/>
          <w:color w:val="FFFFFF" w:themeColor="background1"/>
          <w:sz w:val="24"/>
          <w:szCs w:val="24"/>
          <w:rtl/>
        </w:rPr>
        <w:footnoteReference w:id="8"/>
      </w:r>
    </w:p>
    <w:p w14:paraId="63E8137F" w14:textId="034EEDF9" w:rsidR="006E6266" w:rsidRPr="006E6266" w:rsidRDefault="006E6266" w:rsidP="000166BF">
      <w:pPr>
        <w:spacing w:before="100" w:beforeAutospacing="1" w:after="100" w:afterAutospacing="1" w:line="360" w:lineRule="auto"/>
        <w:jc w:val="left"/>
        <w:rPr>
          <w:rFonts w:ascii="Times New Roman" w:eastAsia="Times New Roman" w:hAnsi="Times New Roman" w:cs="Times New Roman"/>
          <w:sz w:val="24"/>
          <w:szCs w:val="24"/>
        </w:rPr>
      </w:pPr>
      <w:r w:rsidRPr="006E6266">
        <w:rPr>
          <w:rFonts w:ascii="Times New Roman" w:eastAsia="Times New Roman" w:hAnsi="Times New Roman" w:cs="Times New Roman"/>
          <w:sz w:val="24"/>
          <w:szCs w:val="24"/>
          <w:rtl/>
        </w:rPr>
        <w:t>ومن زاوية نقدية، يمكن القول إن المشرّع الإماراتي نجح في وضع إطار قانوني متقدم للاعتراف بالتعاملات الإلكترونية، يتسم بالمرونة والقدرة على مواكبة التطور التقني، إلا أن هذا الإطار لا يخلو من تحديات، أبرزها الحاجة إلى تعزيز الضوابط التقنية، وتطوير آليات التحقق من الهوية، ووضع معايير أكثر دقة لتقييم الأدلة الرقمية، خاصة في ظل التطور السريع للتقنيات الحديثة</w:t>
      </w:r>
      <w:r w:rsidRPr="006E6266">
        <w:rPr>
          <w:rFonts w:ascii="Times New Roman" w:eastAsia="Times New Roman" w:hAnsi="Times New Roman" w:cs="Times New Roman"/>
          <w:sz w:val="24"/>
          <w:szCs w:val="24"/>
        </w:rPr>
        <w:t>.</w:t>
      </w:r>
    </w:p>
    <w:p w14:paraId="7B9F8071" w14:textId="77777777" w:rsidR="00481F64" w:rsidRPr="006E6266" w:rsidRDefault="00481F64" w:rsidP="006E6266">
      <w:pPr>
        <w:spacing w:before="100" w:beforeAutospacing="1" w:after="100" w:afterAutospacing="1" w:line="240" w:lineRule="auto"/>
        <w:ind w:left="720"/>
        <w:jc w:val="left"/>
        <w:rPr>
          <w:rFonts w:ascii="Times New Roman" w:eastAsia="Times New Roman" w:hAnsi="Times New Roman" w:cs="Times New Roman"/>
          <w:sz w:val="24"/>
          <w:szCs w:val="24"/>
          <w:rtl/>
        </w:rPr>
      </w:pPr>
    </w:p>
    <w:p w14:paraId="539AE76A" w14:textId="77777777" w:rsidR="00A275BE" w:rsidRDefault="00A275BE">
      <w:pPr>
        <w:bidi w:val="0"/>
        <w:jc w:val="left"/>
        <w:rPr>
          <w:rFonts w:ascii="Times New Roman" w:eastAsia="Times New Roman" w:hAnsi="Times New Roman" w:cs="Times New Roman"/>
          <w:sz w:val="24"/>
          <w:szCs w:val="24"/>
        </w:rPr>
      </w:pPr>
    </w:p>
    <w:p w14:paraId="1690A57C" w14:textId="77777777" w:rsidR="00A275BE" w:rsidRDefault="00A275BE">
      <w:pPr>
        <w:bidi w:val="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2886026" w14:textId="77777777" w:rsidR="00A275BE" w:rsidRPr="000166BF" w:rsidRDefault="00A275BE" w:rsidP="00A275BE">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0166BF">
        <w:rPr>
          <w:rFonts w:ascii="Times New Roman" w:eastAsia="Times New Roman" w:hAnsi="Times New Roman" w:cs="Times New Roman"/>
          <w:b/>
          <w:bCs/>
          <w:kern w:val="36"/>
          <w:sz w:val="28"/>
          <w:szCs w:val="28"/>
          <w:rtl/>
        </w:rPr>
        <w:t>مرتكز الاعتراف القانوني بالتعاملات والإجراءات الإلكترونية في سنغافورة</w:t>
      </w:r>
    </w:p>
    <w:p w14:paraId="64DD4B6C" w14:textId="2BFC7F2E" w:rsidR="00A275BE" w:rsidRPr="00A275BE" w:rsidRDefault="00A275BE" w:rsidP="000166BF">
      <w:pPr>
        <w:spacing w:before="100" w:beforeAutospacing="1" w:after="100" w:afterAutospacing="1" w:line="360" w:lineRule="auto"/>
        <w:jc w:val="left"/>
        <w:rPr>
          <w:rFonts w:ascii="Times New Roman" w:eastAsia="Times New Roman" w:hAnsi="Times New Roman" w:cs="Times New Roman"/>
          <w:sz w:val="24"/>
          <w:szCs w:val="24"/>
          <w:rtl/>
        </w:rPr>
      </w:pPr>
      <w:r w:rsidRPr="00A275BE">
        <w:rPr>
          <w:rFonts w:ascii="Times New Roman" w:eastAsia="Times New Roman" w:hAnsi="Times New Roman" w:cs="Times New Roman"/>
          <w:sz w:val="24"/>
          <w:szCs w:val="24"/>
          <w:rtl/>
        </w:rPr>
        <w:t>يُعد مرتكز الاعتراف القانوني بالتعاملات والإجراءات الإلكترونية من الدعائم الأساسية التي قام عليها التحول الرقمي في النظام القانوني السنغافوري، حيث أدرك المشرّع مبكرًا أن فعالية الاقتصاد الرقمي والقضاء الإلكتروني تتوقف على مدى إضفاء الحجية القانونية على الوسائط الإلكترونية، وعدم التمييز بينها وبين الوسائط التقليدية. وقد انعكس هذا الإدراك في تبني إطار تشريعي متقدم يُقر بمشروعية التعاملات الإلكترونية ويمنحها ذات الأثر القانوني المقرر لنظيراتها الورقية</w:t>
      </w:r>
      <w:r w:rsidR="007D1417" w:rsidRPr="007D1417">
        <w:rPr>
          <w:rFonts w:ascii="Times New Roman" w:eastAsia="Times New Roman" w:hAnsi="Times New Roman" w:cs="Times New Roman"/>
          <w:sz w:val="24"/>
          <w:szCs w:val="24"/>
          <w:vertAlign w:val="superscript"/>
        </w:rPr>
        <w:t>)</w:t>
      </w:r>
      <w:r w:rsidRPr="007D1417">
        <w:rPr>
          <w:rFonts w:ascii="Times New Roman" w:eastAsia="Times New Roman" w:hAnsi="Times New Roman" w:cs="Times New Roman"/>
          <w:sz w:val="24"/>
          <w:szCs w:val="24"/>
          <w:vertAlign w:val="superscript"/>
        </w:rPr>
        <w:t>.</w:t>
      </w:r>
      <w:r w:rsidR="007D1417" w:rsidRPr="007D1417">
        <w:rPr>
          <w:rFonts w:ascii="Times New Roman" w:eastAsia="Times New Roman" w:hAnsi="Times New Roman" w:cs="Times New Roman" w:hint="cs"/>
          <w:sz w:val="24"/>
          <w:szCs w:val="24"/>
          <w:vertAlign w:val="superscript"/>
          <w:rtl/>
        </w:rPr>
        <w:t>1)</w:t>
      </w:r>
    </w:p>
    <w:p w14:paraId="18A3623A" w14:textId="77777777" w:rsidR="00A275BE" w:rsidRPr="00A275BE" w:rsidRDefault="00A275BE" w:rsidP="000166BF">
      <w:pPr>
        <w:spacing w:before="100" w:beforeAutospacing="1" w:after="100" w:afterAutospacing="1" w:line="360" w:lineRule="auto"/>
        <w:jc w:val="left"/>
        <w:rPr>
          <w:rFonts w:ascii="Times New Roman" w:eastAsia="Times New Roman" w:hAnsi="Times New Roman" w:cs="Times New Roman"/>
          <w:sz w:val="24"/>
          <w:szCs w:val="24"/>
        </w:rPr>
      </w:pPr>
      <w:r w:rsidRPr="00A275BE">
        <w:rPr>
          <w:rFonts w:ascii="Times New Roman" w:eastAsia="Times New Roman" w:hAnsi="Times New Roman" w:cs="Times New Roman"/>
          <w:sz w:val="24"/>
          <w:szCs w:val="24"/>
          <w:rtl/>
        </w:rPr>
        <w:t xml:space="preserve">ويستند هذا المرتكز أساسًا إلى </w:t>
      </w:r>
      <w:r w:rsidRPr="00A275BE">
        <w:rPr>
          <w:rFonts w:ascii="Times New Roman" w:eastAsia="Times New Roman" w:hAnsi="Times New Roman" w:cs="Times New Roman"/>
          <w:sz w:val="24"/>
          <w:szCs w:val="24"/>
        </w:rPr>
        <w:t>Electronic Transactions Act</w:t>
      </w:r>
      <w:r w:rsidRPr="00A275BE">
        <w:rPr>
          <w:rFonts w:ascii="Times New Roman" w:eastAsia="Times New Roman" w:hAnsi="Times New Roman" w:cs="Times New Roman"/>
          <w:sz w:val="24"/>
          <w:szCs w:val="24"/>
          <w:rtl/>
        </w:rPr>
        <w:t>، الذي يُعد من أبرز التشريعات في هذا المجال، حيث نص صراحة على عدم جواز إنكار الأثر القانوني لأي معاملة لمجرد أنها تمت في شكل إلكتروني، وهو ما يُجسد مبدأ “عدم التمييز بين الوسائل</w:t>
      </w:r>
      <w:r w:rsidRPr="00A275BE">
        <w:rPr>
          <w:rFonts w:ascii="Times New Roman" w:eastAsia="Times New Roman" w:hAnsi="Times New Roman" w:cs="Times New Roman"/>
          <w:sz w:val="24"/>
          <w:szCs w:val="24"/>
        </w:rPr>
        <w:t>” (Non-Discrimination Principle)</w:t>
      </w:r>
      <w:r w:rsidRPr="00A275BE">
        <w:rPr>
          <w:rFonts w:ascii="Times New Roman" w:eastAsia="Times New Roman" w:hAnsi="Times New Roman" w:cs="Times New Roman"/>
          <w:sz w:val="24"/>
          <w:szCs w:val="24"/>
          <w:rtl/>
        </w:rPr>
        <w:t>، أحد المبادئ الأساسية في القانون التجاري الإلكتروني الدولي. كما تبنى القانون مبدأ “التكافؤ الوظيفي”، الذي يقضي بأن الوسيلة الإلكترونية تُعتد بها متى أدت الوظيفة ذاتها التي تؤديها الوسيلة التقليدية، سواء في التعبير عن الإرادة أو في الإثبات</w:t>
      </w:r>
      <w:r w:rsidRPr="00A275BE">
        <w:rPr>
          <w:rFonts w:ascii="Times New Roman" w:eastAsia="Times New Roman" w:hAnsi="Times New Roman" w:cs="Times New Roman"/>
          <w:sz w:val="24"/>
          <w:szCs w:val="24"/>
        </w:rPr>
        <w:t>.</w:t>
      </w:r>
    </w:p>
    <w:p w14:paraId="4EFC0570" w14:textId="3E6BA8CC" w:rsidR="00A275BE" w:rsidRPr="00A275BE" w:rsidRDefault="00A275BE" w:rsidP="000166BF">
      <w:pPr>
        <w:spacing w:before="100" w:beforeAutospacing="1" w:after="100" w:afterAutospacing="1" w:line="360" w:lineRule="auto"/>
        <w:jc w:val="left"/>
        <w:rPr>
          <w:rFonts w:ascii="Times New Roman" w:eastAsia="Times New Roman" w:hAnsi="Times New Roman" w:cs="Times New Roman"/>
          <w:sz w:val="24"/>
          <w:szCs w:val="24"/>
        </w:rPr>
      </w:pPr>
      <w:r w:rsidRPr="00A275BE">
        <w:rPr>
          <w:rFonts w:ascii="Times New Roman" w:eastAsia="Times New Roman" w:hAnsi="Times New Roman" w:cs="Times New Roman"/>
          <w:sz w:val="24"/>
          <w:szCs w:val="24"/>
          <w:rtl/>
        </w:rPr>
        <w:t xml:space="preserve">ويكشف التحليل القانوني لهذا المرتكز أن المشرّع السنغافوري لم يقتصر على مجرد الاعتراف الشكلي، بل عمل على بناء منظومة قانونية متكاملة تضمن فعالية هذا الاعتراف. فقد نظم القانون مسألة التوقيع الإلكتروني، ووضع ضوابط محددة للاعتداد به، </w:t>
      </w:r>
      <w:r w:rsidR="007D1417" w:rsidRPr="00A275BE">
        <w:rPr>
          <w:rFonts w:ascii="Times New Roman" w:eastAsia="Times New Roman" w:hAnsi="Times New Roman" w:cs="Times New Roman" w:hint="cs"/>
          <w:sz w:val="24"/>
          <w:szCs w:val="24"/>
          <w:rtl/>
        </w:rPr>
        <w:t>مثل</w:t>
      </w:r>
      <w:r w:rsidR="007D1417" w:rsidRPr="007D1417">
        <w:rPr>
          <w:rFonts w:ascii="Times New Roman" w:eastAsia="Times New Roman" w:hAnsi="Times New Roman" w:cs="Times New Roman" w:hint="cs"/>
          <w:sz w:val="24"/>
          <w:szCs w:val="24"/>
          <w:vertAlign w:val="superscript"/>
          <w:rtl/>
        </w:rPr>
        <w:t xml:space="preserve"> </w:t>
      </w:r>
      <w:r w:rsidR="007D1417" w:rsidRPr="007D1417">
        <w:rPr>
          <w:rFonts w:ascii="Times New Roman" w:eastAsia="Times New Roman" w:hAnsi="Times New Roman" w:cs="Times New Roman"/>
          <w:sz w:val="24"/>
          <w:szCs w:val="24"/>
          <w:vertAlign w:val="superscript"/>
          <w:rtl/>
        </w:rPr>
        <w:t>(</w:t>
      </w:r>
      <w:r w:rsidR="007D1417" w:rsidRPr="007D1417">
        <w:rPr>
          <w:rFonts w:ascii="Times New Roman" w:eastAsia="Times New Roman" w:hAnsi="Times New Roman" w:cs="Times New Roman" w:hint="cs"/>
          <w:sz w:val="24"/>
          <w:szCs w:val="24"/>
          <w:vertAlign w:val="superscript"/>
          <w:rtl/>
        </w:rPr>
        <w:t>2)</w:t>
      </w:r>
      <w:r w:rsidRPr="00A275BE">
        <w:rPr>
          <w:rFonts w:ascii="Times New Roman" w:eastAsia="Times New Roman" w:hAnsi="Times New Roman" w:cs="Times New Roman"/>
          <w:sz w:val="24"/>
          <w:szCs w:val="24"/>
        </w:rPr>
        <w:t>:</w:t>
      </w:r>
    </w:p>
    <w:p w14:paraId="356986A2" w14:textId="06F85E79" w:rsidR="00A275BE" w:rsidRPr="00A275BE" w:rsidRDefault="00A275BE" w:rsidP="000166BF">
      <w:pPr>
        <w:spacing w:before="100" w:beforeAutospacing="1" w:after="100" w:afterAutospacing="1" w:line="240" w:lineRule="auto"/>
        <w:jc w:val="left"/>
        <w:rPr>
          <w:rFonts w:ascii="Times New Roman" w:eastAsia="Times New Roman" w:hAnsi="Times New Roman" w:cs="Times New Roman"/>
          <w:sz w:val="24"/>
          <w:szCs w:val="24"/>
        </w:rPr>
      </w:pPr>
      <w:r w:rsidRPr="00A275BE">
        <w:rPr>
          <w:rFonts w:ascii="Times New Roman" w:eastAsia="Times New Roman" w:hAnsi="Times New Roman" w:cs="Times New Roman"/>
          <w:sz w:val="24"/>
          <w:szCs w:val="24"/>
          <w:rtl/>
        </w:rPr>
        <w:t xml:space="preserve">إمكانية تحديد هوية </w:t>
      </w:r>
      <w:r w:rsidR="000166BF" w:rsidRPr="00A275BE">
        <w:rPr>
          <w:rFonts w:ascii="Times New Roman" w:eastAsia="Times New Roman" w:hAnsi="Times New Roman" w:cs="Times New Roman" w:hint="cs"/>
          <w:sz w:val="24"/>
          <w:szCs w:val="24"/>
          <w:rtl/>
        </w:rPr>
        <w:t>الموقع، سيطرة</w:t>
      </w:r>
      <w:r w:rsidR="000166BF" w:rsidRPr="00A275BE">
        <w:rPr>
          <w:rFonts w:ascii="Times New Roman" w:eastAsia="Times New Roman" w:hAnsi="Times New Roman" w:cs="Times New Roman"/>
          <w:sz w:val="24"/>
          <w:szCs w:val="24"/>
          <w:rtl/>
        </w:rPr>
        <w:t xml:space="preserve"> الموقع على وسيلة </w:t>
      </w:r>
      <w:r w:rsidR="000166BF" w:rsidRPr="00A275BE">
        <w:rPr>
          <w:rFonts w:ascii="Times New Roman" w:eastAsia="Times New Roman" w:hAnsi="Times New Roman" w:cs="Times New Roman" w:hint="cs"/>
          <w:sz w:val="24"/>
          <w:szCs w:val="24"/>
          <w:rtl/>
        </w:rPr>
        <w:t>التوقيع، ارتباط</w:t>
      </w:r>
      <w:r w:rsidR="000166BF" w:rsidRPr="00A275BE">
        <w:rPr>
          <w:rFonts w:ascii="Times New Roman" w:eastAsia="Times New Roman" w:hAnsi="Times New Roman" w:cs="Times New Roman"/>
          <w:sz w:val="24"/>
          <w:szCs w:val="24"/>
          <w:rtl/>
        </w:rPr>
        <w:t xml:space="preserve"> التوقيع بالمحرر الإلكتروني بطريقة تمنع التلاعب </w:t>
      </w:r>
    </w:p>
    <w:p w14:paraId="18C6D8F2" w14:textId="77777777" w:rsidR="00A275BE" w:rsidRPr="00A275BE" w:rsidRDefault="00A275BE" w:rsidP="00A275BE">
      <w:pPr>
        <w:spacing w:before="100" w:beforeAutospacing="1" w:after="100" w:afterAutospacing="1" w:line="240" w:lineRule="auto"/>
        <w:jc w:val="left"/>
        <w:rPr>
          <w:rFonts w:ascii="Times New Roman" w:eastAsia="Times New Roman" w:hAnsi="Times New Roman" w:cs="Times New Roman"/>
          <w:sz w:val="24"/>
          <w:szCs w:val="24"/>
        </w:rPr>
      </w:pPr>
      <w:r w:rsidRPr="00A275BE">
        <w:rPr>
          <w:rFonts w:ascii="Times New Roman" w:eastAsia="Times New Roman" w:hAnsi="Times New Roman" w:cs="Times New Roman"/>
          <w:sz w:val="24"/>
          <w:szCs w:val="24"/>
          <w:rtl/>
        </w:rPr>
        <w:t>كما أقر حجية السجلات الإلكترونية، بشرط توافر عناصر الموثوقية، مثل</w:t>
      </w:r>
      <w:r w:rsidRPr="00A275BE">
        <w:rPr>
          <w:rFonts w:ascii="Times New Roman" w:eastAsia="Times New Roman" w:hAnsi="Times New Roman" w:cs="Times New Roman"/>
          <w:sz w:val="24"/>
          <w:szCs w:val="24"/>
        </w:rPr>
        <w:t>:</w:t>
      </w:r>
    </w:p>
    <w:p w14:paraId="6BA50172" w14:textId="33C29CAC" w:rsidR="00A275BE" w:rsidRDefault="00A275BE" w:rsidP="000166BF">
      <w:pPr>
        <w:spacing w:before="100" w:beforeAutospacing="1" w:after="100" w:afterAutospacing="1" w:line="240" w:lineRule="auto"/>
        <w:jc w:val="left"/>
        <w:rPr>
          <w:rFonts w:ascii="Times New Roman" w:eastAsia="Times New Roman" w:hAnsi="Times New Roman" w:cs="Times New Roman"/>
          <w:sz w:val="24"/>
          <w:szCs w:val="24"/>
          <w:rtl/>
        </w:rPr>
      </w:pPr>
      <w:r w:rsidRPr="00A275BE">
        <w:rPr>
          <w:rFonts w:ascii="Times New Roman" w:eastAsia="Times New Roman" w:hAnsi="Times New Roman" w:cs="Times New Roman"/>
          <w:sz w:val="24"/>
          <w:szCs w:val="24"/>
          <w:rtl/>
        </w:rPr>
        <w:t xml:space="preserve">سلامة </w:t>
      </w:r>
      <w:r w:rsidR="00E10747" w:rsidRPr="00A275BE">
        <w:rPr>
          <w:rFonts w:ascii="Times New Roman" w:eastAsia="Times New Roman" w:hAnsi="Times New Roman" w:cs="Times New Roman" w:hint="cs"/>
          <w:sz w:val="24"/>
          <w:szCs w:val="24"/>
          <w:rtl/>
        </w:rPr>
        <w:t>البيانات</w:t>
      </w:r>
      <w:r w:rsidR="00E10747">
        <w:rPr>
          <w:rFonts w:ascii="Times New Roman" w:eastAsia="Times New Roman" w:hAnsi="Times New Roman" w:cs="Times New Roman" w:hint="cs"/>
          <w:sz w:val="24"/>
          <w:szCs w:val="24"/>
          <w:rtl/>
        </w:rPr>
        <w:t>،</w:t>
      </w:r>
      <w:r w:rsidRPr="00A275BE">
        <w:rPr>
          <w:rFonts w:ascii="Times New Roman" w:eastAsia="Times New Roman" w:hAnsi="Times New Roman" w:cs="Times New Roman"/>
          <w:sz w:val="24"/>
          <w:szCs w:val="24"/>
          <w:rtl/>
        </w:rPr>
        <w:t xml:space="preserve"> </w:t>
      </w:r>
      <w:r w:rsidR="00E10747" w:rsidRPr="00A275BE">
        <w:rPr>
          <w:rFonts w:ascii="Times New Roman" w:eastAsia="Times New Roman" w:hAnsi="Times New Roman" w:cs="Times New Roman"/>
          <w:sz w:val="24"/>
          <w:szCs w:val="24"/>
          <w:rtl/>
        </w:rPr>
        <w:t xml:space="preserve">إمكانية حفظها </w:t>
      </w:r>
      <w:r w:rsidR="00E10747" w:rsidRPr="00A275BE">
        <w:rPr>
          <w:rFonts w:ascii="Times New Roman" w:eastAsia="Times New Roman" w:hAnsi="Times New Roman" w:cs="Times New Roman" w:hint="cs"/>
          <w:sz w:val="24"/>
          <w:szCs w:val="24"/>
          <w:rtl/>
        </w:rPr>
        <w:t>واسترجاعها،</w:t>
      </w:r>
      <w:r w:rsidR="00E10747" w:rsidRPr="00E10747">
        <w:rPr>
          <w:rFonts w:ascii="Times New Roman" w:eastAsia="Times New Roman" w:hAnsi="Times New Roman" w:cs="Times New Roman"/>
          <w:sz w:val="24"/>
          <w:szCs w:val="24"/>
          <w:rtl/>
        </w:rPr>
        <w:t xml:space="preserve"> </w:t>
      </w:r>
      <w:r w:rsidR="00E10747" w:rsidRPr="00A275BE">
        <w:rPr>
          <w:rFonts w:ascii="Times New Roman" w:eastAsia="Times New Roman" w:hAnsi="Times New Roman" w:cs="Times New Roman"/>
          <w:sz w:val="24"/>
          <w:szCs w:val="24"/>
          <w:rtl/>
        </w:rPr>
        <w:t xml:space="preserve">إمكانية التحقق من </w:t>
      </w:r>
      <w:r w:rsidR="00E10747" w:rsidRPr="00A275BE">
        <w:rPr>
          <w:rFonts w:ascii="Times New Roman" w:eastAsia="Times New Roman" w:hAnsi="Times New Roman" w:cs="Times New Roman" w:hint="cs"/>
          <w:sz w:val="24"/>
          <w:szCs w:val="24"/>
          <w:rtl/>
        </w:rPr>
        <w:t>مصدرها.</w:t>
      </w:r>
      <w:r>
        <w:rPr>
          <w:rStyle w:val="a8"/>
          <w:rFonts w:ascii="Times New Roman" w:eastAsia="Times New Roman" w:hAnsi="Times New Roman" w:cs="Times New Roman"/>
          <w:sz w:val="24"/>
          <w:szCs w:val="24"/>
          <w:rtl/>
        </w:rPr>
        <w:footnoteReference w:id="9"/>
      </w:r>
    </w:p>
    <w:p w14:paraId="6D5A8FDE" w14:textId="7ADC2C86" w:rsidR="00A275BE" w:rsidRPr="00A275BE" w:rsidRDefault="00A275BE" w:rsidP="00A275BE">
      <w:pPr>
        <w:spacing w:before="100" w:beforeAutospacing="1" w:after="100" w:afterAutospacing="1" w:line="240" w:lineRule="auto"/>
        <w:jc w:val="left"/>
        <w:rPr>
          <w:rFonts w:ascii="Times New Roman" w:eastAsia="Times New Roman" w:hAnsi="Times New Roman" w:cs="Times New Roman"/>
          <w:sz w:val="24"/>
          <w:szCs w:val="24"/>
        </w:rPr>
      </w:pPr>
      <w:r w:rsidRPr="00A275BE">
        <w:rPr>
          <w:rFonts w:ascii="Times New Roman" w:eastAsia="Times New Roman" w:hAnsi="Times New Roman" w:cs="Times New Roman"/>
          <w:sz w:val="24"/>
          <w:szCs w:val="24"/>
          <w:rtl/>
        </w:rPr>
        <w:t>ومن الناحية الوظيفية، أدى هذا المرتكز دورًا محوريًا في دعم التحول الرقمي في القضاء السنغافوري، حيث أصبح من الممكن</w:t>
      </w:r>
      <w:r w:rsidRPr="00A275BE">
        <w:rPr>
          <w:rFonts w:ascii="Times New Roman" w:eastAsia="Times New Roman" w:hAnsi="Times New Roman" w:cs="Times New Roman"/>
          <w:sz w:val="24"/>
          <w:szCs w:val="24"/>
        </w:rPr>
        <w:t>:</w:t>
      </w:r>
    </w:p>
    <w:p w14:paraId="464E3AC6" w14:textId="43F99832" w:rsidR="00A275BE" w:rsidRPr="00A275BE" w:rsidRDefault="00A275BE" w:rsidP="000166BF">
      <w:pPr>
        <w:spacing w:before="100" w:beforeAutospacing="1" w:after="100" w:afterAutospacing="1" w:line="240" w:lineRule="auto"/>
        <w:jc w:val="left"/>
        <w:rPr>
          <w:rFonts w:ascii="Times New Roman" w:eastAsia="Times New Roman" w:hAnsi="Times New Roman" w:cs="Times New Roman"/>
          <w:sz w:val="24"/>
          <w:szCs w:val="24"/>
        </w:rPr>
      </w:pPr>
      <w:r w:rsidRPr="00A275BE">
        <w:rPr>
          <w:rFonts w:ascii="Times New Roman" w:eastAsia="Times New Roman" w:hAnsi="Times New Roman" w:cs="Times New Roman"/>
          <w:sz w:val="24"/>
          <w:szCs w:val="24"/>
          <w:rtl/>
        </w:rPr>
        <w:t>تقديم الدعاوى إلكترونيًا</w:t>
      </w:r>
      <w:r w:rsidR="000166BF">
        <w:rPr>
          <w:rFonts w:ascii="Times New Roman" w:eastAsia="Times New Roman" w:hAnsi="Times New Roman" w:cs="Times New Roman" w:hint="cs"/>
          <w:sz w:val="24"/>
          <w:szCs w:val="24"/>
          <w:rtl/>
        </w:rPr>
        <w:t>،</w:t>
      </w:r>
      <w:r w:rsidRPr="00A275BE">
        <w:rPr>
          <w:rFonts w:ascii="Times New Roman" w:eastAsia="Times New Roman" w:hAnsi="Times New Roman" w:cs="Times New Roman"/>
          <w:sz w:val="24"/>
          <w:szCs w:val="24"/>
          <w:rtl/>
        </w:rPr>
        <w:t xml:space="preserve"> </w:t>
      </w:r>
      <w:r w:rsidR="000166BF" w:rsidRPr="00A275BE">
        <w:rPr>
          <w:rFonts w:ascii="Times New Roman" w:eastAsia="Times New Roman" w:hAnsi="Times New Roman" w:cs="Times New Roman"/>
          <w:sz w:val="24"/>
          <w:szCs w:val="24"/>
          <w:rtl/>
        </w:rPr>
        <w:t xml:space="preserve">تبادل المستندات عبر المنصات </w:t>
      </w:r>
      <w:r w:rsidR="000166BF" w:rsidRPr="00A275BE">
        <w:rPr>
          <w:rFonts w:ascii="Times New Roman" w:eastAsia="Times New Roman" w:hAnsi="Times New Roman" w:cs="Times New Roman" w:hint="cs"/>
          <w:sz w:val="24"/>
          <w:szCs w:val="24"/>
          <w:rtl/>
        </w:rPr>
        <w:t>الرقمية، إدارة</w:t>
      </w:r>
      <w:r w:rsidR="000166BF" w:rsidRPr="00A275BE">
        <w:rPr>
          <w:rFonts w:ascii="Times New Roman" w:eastAsia="Times New Roman" w:hAnsi="Times New Roman" w:cs="Times New Roman"/>
          <w:sz w:val="24"/>
          <w:szCs w:val="24"/>
          <w:rtl/>
        </w:rPr>
        <w:t xml:space="preserve"> الإجراءات القضائية بالكامل في بيئة</w:t>
      </w:r>
      <w:r w:rsidR="000166BF">
        <w:rPr>
          <w:rFonts w:ascii="Times New Roman" w:eastAsia="Times New Roman" w:hAnsi="Times New Roman" w:cs="Times New Roman"/>
          <w:sz w:val="24"/>
          <w:szCs w:val="24"/>
          <w:rtl/>
        </w:rPr>
        <w:t xml:space="preserve"> إلكترونية</w:t>
      </w:r>
    </w:p>
    <w:p w14:paraId="6F31AE8B" w14:textId="77777777" w:rsidR="00A275BE" w:rsidRPr="00A275BE" w:rsidRDefault="00A275BE" w:rsidP="00A275BE">
      <w:pPr>
        <w:spacing w:before="100" w:beforeAutospacing="1" w:after="100" w:afterAutospacing="1" w:line="240" w:lineRule="auto"/>
        <w:jc w:val="left"/>
        <w:rPr>
          <w:rFonts w:ascii="Times New Roman" w:eastAsia="Times New Roman" w:hAnsi="Times New Roman" w:cs="Times New Roman"/>
          <w:sz w:val="24"/>
          <w:szCs w:val="24"/>
        </w:rPr>
      </w:pPr>
      <w:r w:rsidRPr="00A275BE">
        <w:rPr>
          <w:rFonts w:ascii="Times New Roman" w:eastAsia="Times New Roman" w:hAnsi="Times New Roman" w:cs="Times New Roman"/>
          <w:sz w:val="24"/>
          <w:szCs w:val="24"/>
          <w:rtl/>
        </w:rPr>
        <w:t>وهو ما انعكس في نظام التقاضي الإلكتروني</w:t>
      </w:r>
      <w:r w:rsidRPr="00A275BE">
        <w:rPr>
          <w:rFonts w:ascii="Times New Roman" w:eastAsia="Times New Roman" w:hAnsi="Times New Roman" w:cs="Times New Roman"/>
          <w:sz w:val="24"/>
          <w:szCs w:val="24"/>
        </w:rPr>
        <w:t xml:space="preserve"> (E-Litigation)</w:t>
      </w:r>
      <w:r w:rsidRPr="00A275BE">
        <w:rPr>
          <w:rFonts w:ascii="Times New Roman" w:eastAsia="Times New Roman" w:hAnsi="Times New Roman" w:cs="Times New Roman"/>
          <w:sz w:val="24"/>
          <w:szCs w:val="24"/>
          <w:rtl/>
        </w:rPr>
        <w:t>، الذي يُعد نموذجًا متقدمًا عالميًا</w:t>
      </w:r>
      <w:r w:rsidRPr="00A275BE">
        <w:rPr>
          <w:rFonts w:ascii="Times New Roman" w:eastAsia="Times New Roman" w:hAnsi="Times New Roman" w:cs="Times New Roman"/>
          <w:sz w:val="24"/>
          <w:szCs w:val="24"/>
        </w:rPr>
        <w:t>.</w:t>
      </w:r>
    </w:p>
    <w:p w14:paraId="49CBB8FE" w14:textId="1ECA4C8F" w:rsidR="00A275BE" w:rsidRPr="00A275BE" w:rsidRDefault="00A275BE" w:rsidP="000166BF">
      <w:pPr>
        <w:spacing w:before="100" w:beforeAutospacing="1" w:after="100" w:afterAutospacing="1" w:line="360" w:lineRule="auto"/>
        <w:jc w:val="left"/>
        <w:rPr>
          <w:rFonts w:ascii="Times New Roman" w:eastAsia="Times New Roman" w:hAnsi="Times New Roman" w:cs="Times New Roman"/>
          <w:sz w:val="24"/>
          <w:szCs w:val="24"/>
        </w:rPr>
      </w:pPr>
      <w:r w:rsidRPr="00A275BE">
        <w:rPr>
          <w:rFonts w:ascii="Times New Roman" w:eastAsia="Times New Roman" w:hAnsi="Times New Roman" w:cs="Times New Roman"/>
          <w:sz w:val="24"/>
          <w:szCs w:val="24"/>
          <w:rtl/>
        </w:rPr>
        <w:t xml:space="preserve">كما يرتبط هذا المرتكز ارتباطًا وثيقًا بمنظومة أوسع من القواعد التنظيمية، خاصة تلك المتعلقة بحماية البيانات الشخصية، التي نظمها </w:t>
      </w:r>
      <w:r w:rsidRPr="00A275BE">
        <w:rPr>
          <w:rFonts w:ascii="Times New Roman" w:eastAsia="Times New Roman" w:hAnsi="Times New Roman" w:cs="Times New Roman"/>
          <w:sz w:val="24"/>
          <w:szCs w:val="24"/>
        </w:rPr>
        <w:t>Personal Data Protection Act</w:t>
      </w:r>
      <w:r w:rsidRPr="00A275BE">
        <w:rPr>
          <w:rFonts w:ascii="Times New Roman" w:eastAsia="Times New Roman" w:hAnsi="Times New Roman" w:cs="Times New Roman"/>
          <w:sz w:val="24"/>
          <w:szCs w:val="24"/>
          <w:rtl/>
        </w:rPr>
        <w:t xml:space="preserve">، حيث أسهم هذا القانون في تعزيز الثقة في البيئة الرقمية، من خلال </w:t>
      </w:r>
      <w:r w:rsidR="007D1417">
        <w:rPr>
          <w:rtl/>
        </w:rPr>
        <w:t>ضمان حماية المعلومات المتداولة إلكترونيًا</w:t>
      </w:r>
      <w:r w:rsidR="007D1417">
        <w:t>.</w:t>
      </w:r>
    </w:p>
    <w:p w14:paraId="58DE960E" w14:textId="69A0C438" w:rsidR="00A275BE" w:rsidRDefault="00A275BE">
      <w:pPr>
        <w:bidi w:val="0"/>
        <w:jc w:val="left"/>
        <w:rPr>
          <w:rFonts w:ascii="Times New Roman" w:eastAsia="Times New Roman" w:hAnsi="Times New Roman" w:cs="Times New Roman"/>
          <w:sz w:val="24"/>
          <w:szCs w:val="24"/>
        </w:rPr>
      </w:pPr>
    </w:p>
    <w:p w14:paraId="23BE1CFC" w14:textId="77777777" w:rsidR="00E10747" w:rsidRDefault="00E10747" w:rsidP="004C127D">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66F44622" w14:textId="04148EFC" w:rsidR="004C127D" w:rsidRPr="000166BF" w:rsidRDefault="004C127D" w:rsidP="004C127D">
      <w:pPr>
        <w:spacing w:before="100" w:beforeAutospacing="1" w:after="100" w:afterAutospacing="1" w:line="240" w:lineRule="auto"/>
        <w:jc w:val="left"/>
        <w:outlineLvl w:val="0"/>
        <w:rPr>
          <w:rFonts w:ascii="Times New Roman" w:eastAsia="Times New Roman" w:hAnsi="Times New Roman" w:cs="Times New Roman"/>
          <w:b/>
          <w:bCs/>
          <w:kern w:val="36"/>
          <w:sz w:val="28"/>
          <w:szCs w:val="28"/>
          <w:rtl/>
        </w:rPr>
      </w:pPr>
      <w:r w:rsidRPr="000166BF">
        <w:rPr>
          <w:rFonts w:ascii="Times New Roman" w:eastAsia="Times New Roman" w:hAnsi="Times New Roman" w:cs="Times New Roman"/>
          <w:b/>
          <w:bCs/>
          <w:kern w:val="36"/>
          <w:sz w:val="28"/>
          <w:szCs w:val="28"/>
          <w:rtl/>
        </w:rPr>
        <w:t>ثانيًا: مرتكز التنظيم التشريعي للإثبات الرقمي</w:t>
      </w:r>
    </w:p>
    <w:p w14:paraId="24F70A03" w14:textId="77777777" w:rsidR="0094195C" w:rsidRPr="0094195C" w:rsidRDefault="0094195C" w:rsidP="000166BF">
      <w:pPr>
        <w:spacing w:before="100" w:beforeAutospacing="1" w:after="100" w:afterAutospacing="1" w:line="360" w:lineRule="auto"/>
        <w:jc w:val="left"/>
        <w:rPr>
          <w:rFonts w:ascii="Times New Roman" w:eastAsia="Times New Roman" w:hAnsi="Times New Roman" w:cs="Times New Roman"/>
          <w:sz w:val="24"/>
          <w:szCs w:val="24"/>
        </w:rPr>
      </w:pPr>
      <w:r w:rsidRPr="0094195C">
        <w:rPr>
          <w:rFonts w:ascii="Times New Roman" w:eastAsia="Times New Roman" w:hAnsi="Times New Roman" w:cs="Times New Roman"/>
          <w:sz w:val="24"/>
          <w:szCs w:val="24"/>
          <w:rtl/>
        </w:rPr>
        <w:t>يُعد مرتكز التنظيم التشريعي للإثبات الرقمي من أهم المرتكزات التي يقوم عليها التحول الرقمي القضائي، إذ يمثل الإطار القانوني الذي يحدد كيفية التعامل مع الأدلة الناشئة عن البيئة الرقمية، ويضبط شروط قبولها وحجيتها أمام القضاء. ولا يقتصر هذا المرتكز على مجرد الاعتراف بالأدلة الرقمية، بل يتجاوز ذلك إلى تنظيمها من حيث طبيعتها، وآليات تقديمها، ومدى قوتها في الإثبات، والضوابط التي تحكم تقديرها القضائي</w:t>
      </w:r>
      <w:r w:rsidRPr="0094195C">
        <w:rPr>
          <w:rFonts w:ascii="Times New Roman" w:eastAsia="Times New Roman" w:hAnsi="Times New Roman" w:cs="Times New Roman"/>
          <w:sz w:val="24"/>
          <w:szCs w:val="24"/>
        </w:rPr>
        <w:t>.</w:t>
      </w:r>
    </w:p>
    <w:p w14:paraId="4358E159" w14:textId="55AA4119" w:rsidR="00B76251" w:rsidRDefault="0094195C" w:rsidP="000166BF">
      <w:pPr>
        <w:spacing w:before="100" w:beforeAutospacing="1" w:after="100" w:afterAutospacing="1" w:line="360" w:lineRule="auto"/>
        <w:jc w:val="left"/>
        <w:rPr>
          <w:rFonts w:ascii="Times New Roman" w:eastAsia="Times New Roman" w:hAnsi="Times New Roman" w:cs="Times New Roman"/>
          <w:b/>
          <w:bCs/>
          <w:kern w:val="36"/>
          <w:sz w:val="32"/>
          <w:szCs w:val="32"/>
          <w:rtl/>
        </w:rPr>
      </w:pPr>
      <w:r w:rsidRPr="0094195C">
        <w:rPr>
          <w:rFonts w:ascii="Times New Roman" w:eastAsia="Times New Roman" w:hAnsi="Times New Roman" w:cs="Times New Roman"/>
          <w:sz w:val="24"/>
          <w:szCs w:val="24"/>
          <w:rtl/>
        </w:rPr>
        <w:t>وقد شهد النظام القانوني السعودي تطورًا نوعيًا في هذا المجال مع صدور نظام الإثبات، الذي أحدث نقلة جوهرية في مفهوم الإثبات، حيث لم يعد الدليل الرقمي مجرد قرينة أو دليل تكميلي، بل أصبح دليلًا أصيلًا يمكن الاستناد إليه مباشرة في إثبات الحقوق والالتزامات. وقد جاء هذا التحول استجابة للتطور التكنولوجي المتسارع، الذي أفرز أنماطًا جديدة من المعاملات لا يمكن إثباتها بالوسائل التقليدية</w:t>
      </w:r>
      <w:r w:rsidRPr="0094195C">
        <w:rPr>
          <w:rFonts w:ascii="Times New Roman" w:eastAsia="Times New Roman" w:hAnsi="Times New Roman" w:cs="Times New Roman"/>
          <w:sz w:val="24"/>
          <w:szCs w:val="24"/>
        </w:rPr>
        <w:t>.</w:t>
      </w:r>
    </w:p>
    <w:p w14:paraId="28D2FFCC" w14:textId="742D1100" w:rsidR="00F82D9A" w:rsidRPr="006F0011" w:rsidRDefault="00941B94" w:rsidP="000166BF">
      <w:pPr>
        <w:spacing w:before="100" w:beforeAutospacing="1" w:after="100" w:afterAutospacing="1" w:line="360" w:lineRule="auto"/>
        <w:jc w:val="left"/>
        <w:rPr>
          <w:rFonts w:ascii="Times New Roman" w:eastAsia="Times New Roman" w:hAnsi="Times New Roman" w:cs="Times New Roman"/>
          <w:b/>
          <w:bCs/>
          <w:kern w:val="36"/>
          <w:sz w:val="24"/>
          <w:szCs w:val="24"/>
          <w:rtl/>
        </w:rPr>
      </w:pPr>
      <w:r w:rsidRPr="006F0011">
        <w:rPr>
          <w:rFonts w:ascii="Times New Roman" w:hAnsi="Times New Roman" w:cs="Times New Roman"/>
          <w:sz w:val="24"/>
          <w:szCs w:val="24"/>
          <w:rtl/>
        </w:rPr>
        <w:t>ويكشف التحليل العميق لهذا المرتكز أن المشرّع لم يكتفِ بإدخال الدليل الرقمي ضمن وسائل الإثبات، بل أعاد بناء نظرية الإثبات ذاتها على أساس أكثر مرونة، حيث اتجه إلى توسيع نطاق الأدلة المقبولة، ومنح القاضي سلطة تقديرية أوسع في</w:t>
      </w:r>
      <w:r w:rsidRPr="006F0011">
        <w:rPr>
          <w:rFonts w:ascii="Times New Roman" w:eastAsia="Times New Roman" w:hAnsi="Times New Roman" w:cs="Times New Roman"/>
          <w:b/>
          <w:bCs/>
          <w:kern w:val="36"/>
          <w:sz w:val="24"/>
          <w:szCs w:val="24"/>
          <w:rtl/>
        </w:rPr>
        <w:t xml:space="preserve"> </w:t>
      </w:r>
      <w:r w:rsidRPr="006F0011">
        <w:rPr>
          <w:rFonts w:ascii="Times New Roman" w:hAnsi="Times New Roman" w:cs="Times New Roman"/>
          <w:sz w:val="24"/>
          <w:szCs w:val="24"/>
          <w:rtl/>
        </w:rPr>
        <w:t>تقييمها. وهذا يعكس تحولًا من النظام المقيد للإثبات، الذي يحدد وسائل محددة، إلى نظام أقرب إلى المرونة المنظمة، يراعي طبيعة البيئة الرقمية وتعقيداتها</w:t>
      </w:r>
      <w:r w:rsidRPr="006F0011">
        <w:rPr>
          <w:rFonts w:ascii="Times New Roman" w:hAnsi="Times New Roman" w:cs="Times New Roman"/>
          <w:sz w:val="24"/>
          <w:szCs w:val="24"/>
        </w:rPr>
        <w:t>.</w:t>
      </w:r>
    </w:p>
    <w:p w14:paraId="2AD6675C" w14:textId="371B2E7B" w:rsidR="00941B94" w:rsidRPr="00B76251" w:rsidRDefault="00941B94" w:rsidP="000166BF">
      <w:pPr>
        <w:spacing w:before="100" w:beforeAutospacing="1" w:after="100" w:afterAutospacing="1" w:line="360" w:lineRule="auto"/>
        <w:jc w:val="left"/>
        <w:rPr>
          <w:rFonts w:ascii="Times New Roman" w:eastAsia="Times New Roman" w:hAnsi="Times New Roman" w:cs="Times New Roman"/>
          <w:sz w:val="24"/>
          <w:szCs w:val="24"/>
          <w:rtl/>
        </w:rPr>
      </w:pPr>
      <w:r w:rsidRPr="006F0011">
        <w:rPr>
          <w:rFonts w:ascii="Times New Roman" w:hAnsi="Times New Roman" w:cs="Times New Roman"/>
          <w:sz w:val="24"/>
          <w:szCs w:val="24"/>
          <w:rtl/>
        </w:rPr>
        <w:t>ومن الناحية الوظيفية، يؤدي هذا المرتكز دورًا حاسمًا في ضمان فعالية التقاضي الإلكتروني، إذ لا يمكن تصور نظام قضائي رقمي دون وجود قواعد واضحة تنظم كيفية إثبات الوقائع الرقمية، مثل الرسائل الإلكترونية، والسجلات الرقمية، والبيانات</w:t>
      </w:r>
      <w:r w:rsidRPr="006F0011">
        <w:rPr>
          <w:rFonts w:ascii="Times New Roman" w:eastAsia="Times New Roman" w:hAnsi="Times New Roman" w:cs="Times New Roman"/>
          <w:b/>
          <w:bCs/>
          <w:kern w:val="36"/>
          <w:sz w:val="24"/>
          <w:szCs w:val="24"/>
          <w:rtl/>
        </w:rPr>
        <w:t xml:space="preserve"> </w:t>
      </w:r>
      <w:r w:rsidRPr="006F0011">
        <w:rPr>
          <w:rFonts w:ascii="Times New Roman" w:hAnsi="Times New Roman" w:cs="Times New Roman"/>
          <w:sz w:val="24"/>
          <w:szCs w:val="24"/>
          <w:rtl/>
        </w:rPr>
        <w:t>المستخرجة من الأنظمة التقنية. وقد أكدت الدراسات الحديثة أن التطور التكنولوجي أدى إلى ظهور الدليل الرقمي كوسيلة</w:t>
      </w:r>
      <w:r w:rsidRPr="006F0011">
        <w:rPr>
          <w:rFonts w:ascii="Times New Roman" w:eastAsia="Times New Roman" w:hAnsi="Times New Roman" w:cs="Times New Roman"/>
          <w:b/>
          <w:bCs/>
          <w:kern w:val="36"/>
          <w:sz w:val="24"/>
          <w:szCs w:val="24"/>
          <w:rtl/>
        </w:rPr>
        <w:t xml:space="preserve"> </w:t>
      </w:r>
      <w:r w:rsidRPr="006F0011">
        <w:rPr>
          <w:rFonts w:ascii="Times New Roman" w:hAnsi="Times New Roman" w:cs="Times New Roman"/>
          <w:sz w:val="24"/>
          <w:szCs w:val="24"/>
          <w:rtl/>
        </w:rPr>
        <w:t>أساسية للإثبات، مما استدعى تدخلًا تشريعيًا لتنظيم حجيته ومعالجة الإشكالات المرتبطة به</w:t>
      </w:r>
      <w:r>
        <w:rPr>
          <w:rFonts w:ascii="Times New Roman" w:eastAsia="Times New Roman" w:hAnsi="Times New Roman" w:cs="Times New Roman" w:hint="cs"/>
          <w:b/>
          <w:bCs/>
          <w:kern w:val="36"/>
          <w:sz w:val="32"/>
          <w:szCs w:val="32"/>
          <w:rtl/>
        </w:rPr>
        <w:t xml:space="preserve"> </w:t>
      </w:r>
      <w:r w:rsidRPr="00941B94">
        <w:rPr>
          <w:rFonts w:ascii="Times New Roman" w:eastAsia="Times New Roman" w:hAnsi="Times New Roman" w:cs="Times New Roman" w:hint="cs"/>
          <w:kern w:val="36"/>
          <w:sz w:val="20"/>
          <w:szCs w:val="20"/>
          <w:vertAlign w:val="superscript"/>
          <w:rtl/>
        </w:rPr>
        <w:t>(2)</w:t>
      </w:r>
    </w:p>
    <w:p w14:paraId="1898A792" w14:textId="3B1FC34A" w:rsidR="00941B94" w:rsidRPr="006F0011" w:rsidRDefault="0044620A" w:rsidP="000166BF">
      <w:pPr>
        <w:spacing w:before="100" w:beforeAutospacing="1" w:after="100" w:afterAutospacing="1" w:line="360" w:lineRule="auto"/>
        <w:jc w:val="left"/>
        <w:rPr>
          <w:rFonts w:ascii="Times New Roman" w:eastAsia="Times New Roman" w:hAnsi="Times New Roman" w:cs="Times New Roman"/>
          <w:color w:val="FFFFFF" w:themeColor="background1"/>
          <w:sz w:val="24"/>
          <w:szCs w:val="24"/>
        </w:rPr>
      </w:pPr>
      <w:r w:rsidRPr="00941B94">
        <w:rPr>
          <w:rFonts w:ascii="Times New Roman" w:hAnsi="Times New Roman" w:cs="Times New Roman"/>
          <w:color w:val="FFFFFF" w:themeColor="background1"/>
          <w:sz w:val="24"/>
          <w:szCs w:val="24"/>
          <w:rtl/>
        </w:rPr>
        <w:t>ر</w:t>
      </w:r>
      <w:r w:rsidRPr="00941B94">
        <w:rPr>
          <w:rFonts w:ascii="Times New Roman" w:eastAsia="Times New Roman" w:hAnsi="Times New Roman" w:cs="Times New Roman"/>
          <w:color w:val="FFFFFF" w:themeColor="background1"/>
          <w:sz w:val="24"/>
          <w:szCs w:val="24"/>
          <w:rtl/>
        </w:rPr>
        <w:t>.</w:t>
      </w:r>
      <w:r w:rsidR="00ED1F7B" w:rsidRPr="00941B94">
        <w:rPr>
          <w:rStyle w:val="a8"/>
          <w:rFonts w:ascii="Times New Roman" w:eastAsia="Times New Roman" w:hAnsi="Times New Roman" w:cs="Times New Roman"/>
          <w:color w:val="FFFFFF" w:themeColor="background1"/>
          <w:sz w:val="24"/>
          <w:szCs w:val="24"/>
          <w:rtl/>
        </w:rPr>
        <w:footnoteReference w:id="10"/>
      </w:r>
      <w:r w:rsidR="00941B94">
        <w:rPr>
          <w:rtl/>
        </w:rPr>
        <w:t xml:space="preserve">غير </w:t>
      </w:r>
      <w:r w:rsidR="00941B94" w:rsidRPr="006F0011">
        <w:rPr>
          <w:rFonts w:ascii="Times New Roman" w:hAnsi="Times New Roman" w:cs="Times New Roman"/>
          <w:sz w:val="24"/>
          <w:szCs w:val="24"/>
          <w:rtl/>
        </w:rPr>
        <w:t>أن الطبيعة الخاصة للدليل الرقمي تفرض تحديات قانونية معقدة، إذ يتميز هذا الدليل بكونه غير مادي، وقابلًا للتعديل أو التلاعب، مما يجعل مسألة التحقق من سلامته ومصدره أمرًا بالغ الأهمية. ولذلك، فإن التنظيم التشريعي لا يقتصر على الاعتراف بالحجية، بل يشمل وضع ضوابط تقنية وقانونية، مثل إمكانية التحقق من البيانات، وضمان عدم تعديلها، وإثبات نسبتها إلى صاحبها. وقد بيّنت الدراسات أن قبول الدليل الرقمي أمام القضاء يرتبط بمدى توافر هذه الضمانات، نظرًا لخصوصيته مقارنة ب كما يظهر من التحليل أن هذا المرتكز يرتبط ارتباطًا وثيقًا ببقية المرتكزات التشريعية، خاصة حماية البيانات والأمن السيبراني، إذ إن أي خلل في هذه الجوانب يؤثر مباشرة في قيمة الدليل الرقمي. فالدليل الرقمي لا يُقيم بمعزل عن البيئة التي أُنشئ فيها، بل يتأثر</w:t>
      </w:r>
      <w:r w:rsidR="00941B94" w:rsidRPr="00941B94">
        <w:rPr>
          <w:rtl/>
        </w:rPr>
        <w:t xml:space="preserve"> </w:t>
      </w:r>
      <w:r w:rsidR="00941B94" w:rsidRPr="006F0011">
        <w:rPr>
          <w:rFonts w:ascii="Times New Roman" w:hAnsi="Times New Roman" w:cs="Times New Roman"/>
          <w:sz w:val="24"/>
          <w:szCs w:val="24"/>
          <w:rtl/>
        </w:rPr>
        <w:t>بدرجة أمان النظام الإلكتروني الذي أنتجه. ومن ثم، فإن قوة هذا المرتكز تتوقف على تكامله مع منظومة تشريعية أوسع تضمن الثقة في البيئة الرقمية ككل</w:t>
      </w:r>
      <w:r w:rsidR="00941B94" w:rsidRPr="006F0011">
        <w:rPr>
          <w:rFonts w:ascii="Times New Roman" w:hAnsi="Times New Roman" w:cs="Times New Roman"/>
          <w:sz w:val="24"/>
          <w:szCs w:val="24"/>
        </w:rPr>
        <w:t>.</w:t>
      </w:r>
    </w:p>
    <w:p w14:paraId="33614C41" w14:textId="77777777" w:rsidR="00941B94" w:rsidRPr="00941B94" w:rsidRDefault="00941B94" w:rsidP="006F0011">
      <w:pPr>
        <w:spacing w:before="100" w:beforeAutospacing="1" w:after="100" w:afterAutospacing="1" w:line="360" w:lineRule="auto"/>
        <w:jc w:val="left"/>
        <w:rPr>
          <w:rFonts w:ascii="Times New Roman" w:eastAsia="Times New Roman" w:hAnsi="Times New Roman" w:cs="Times New Roman"/>
          <w:sz w:val="24"/>
          <w:szCs w:val="24"/>
        </w:rPr>
      </w:pPr>
      <w:r w:rsidRPr="00941B94">
        <w:rPr>
          <w:rFonts w:ascii="Times New Roman" w:eastAsia="Times New Roman" w:hAnsi="Times New Roman" w:cs="Times New Roman"/>
          <w:sz w:val="24"/>
          <w:szCs w:val="24"/>
          <w:rtl/>
        </w:rPr>
        <w:t>ومن زاوية نقدية، يمكن القول إن التنظيم التشريعي للإثبات الرقمي، رغم تطوره الملحوظ، لا يزال يواجه بعض التحديات، أبرزها الحاجة إلى مزيد من التفصيل في بعض المسائل الفنية، مثل معايير قبول الأدلة المستخرجة من التقنيات الحديثة، ودور الخبرة الفنية في التحقق من صحتها، فضلًا عن ضرورة تطوير قواعد خاصة بالإثبات في القضايا ذات الطبيعة التقنية المعقدة. كما أن التطور السريع في وسائل التزوير الرقمي يفرض على المشرّع تحديث التشريعات بشكل مستمر لمواكبة هذه المستجدات</w:t>
      </w:r>
      <w:r w:rsidRPr="00941B94">
        <w:rPr>
          <w:rFonts w:ascii="Times New Roman" w:eastAsia="Times New Roman" w:hAnsi="Times New Roman" w:cs="Times New Roman"/>
          <w:sz w:val="24"/>
          <w:szCs w:val="24"/>
        </w:rPr>
        <w:t>.</w:t>
      </w:r>
    </w:p>
    <w:p w14:paraId="1F978A3B" w14:textId="09CCB3A7" w:rsidR="007D1417" w:rsidRDefault="007D1417" w:rsidP="00941B94">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10F3DB3F" w14:textId="77777777" w:rsidR="007D1417" w:rsidRPr="006F0011" w:rsidRDefault="007D1417" w:rsidP="007D1417">
      <w:pPr>
        <w:pStyle w:val="1"/>
        <w:jc w:val="left"/>
        <w:rPr>
          <w:rFonts w:ascii="Times New Roman" w:eastAsia="Times New Roman" w:hAnsi="Times New Roman" w:cs="Times New Roman"/>
          <w:b/>
          <w:bCs/>
          <w:color w:val="auto"/>
          <w:kern w:val="36"/>
          <w:sz w:val="28"/>
          <w:szCs w:val="28"/>
        </w:rPr>
      </w:pPr>
      <w:r w:rsidRPr="007D1417">
        <w:rPr>
          <w:rFonts w:ascii="Times New Roman" w:eastAsia="Times New Roman" w:hAnsi="Times New Roman" w:cs="Times New Roman"/>
          <w:b/>
          <w:bCs/>
          <w:color w:val="auto"/>
          <w:kern w:val="36"/>
          <w:sz w:val="32"/>
          <w:szCs w:val="32"/>
          <w:rtl/>
        </w:rPr>
        <w:br w:type="page"/>
      </w:r>
      <w:r w:rsidRPr="006F0011">
        <w:rPr>
          <w:rFonts w:ascii="Times New Roman" w:eastAsia="Times New Roman" w:hAnsi="Times New Roman" w:cs="Times New Roman"/>
          <w:b/>
          <w:bCs/>
          <w:color w:val="auto"/>
          <w:kern w:val="36"/>
          <w:sz w:val="28"/>
          <w:szCs w:val="28"/>
          <w:rtl/>
        </w:rPr>
        <w:t>مرتكز التنظيم التشريعي للإثبات الرقمي في المملكة العربية السعودية</w:t>
      </w:r>
    </w:p>
    <w:p w14:paraId="762EA7AC" w14:textId="77777777" w:rsidR="007D1417" w:rsidRPr="007D1417" w:rsidRDefault="007D1417" w:rsidP="006F0011">
      <w:p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 xml:space="preserve">يشكل </w:t>
      </w:r>
      <w:r w:rsidRPr="007D1417">
        <w:rPr>
          <w:rFonts w:ascii="Times New Roman" w:eastAsia="Times New Roman" w:hAnsi="Times New Roman" w:cs="Times New Roman"/>
          <w:b/>
          <w:bCs/>
          <w:sz w:val="24"/>
          <w:szCs w:val="24"/>
          <w:rtl/>
        </w:rPr>
        <w:t>الإثبات الرقمي</w:t>
      </w:r>
      <w:r w:rsidRPr="007D1417">
        <w:rPr>
          <w:rFonts w:ascii="Times New Roman" w:eastAsia="Times New Roman" w:hAnsi="Times New Roman" w:cs="Times New Roman"/>
          <w:sz w:val="24"/>
          <w:szCs w:val="24"/>
          <w:rtl/>
        </w:rPr>
        <w:t xml:space="preserve"> أحد أهم المرتكزات التي استند إليها التحول الرقمي في القضاء السعودي، إذ أصبح عنصرًا جوهريًا لضمان فعالية </w:t>
      </w:r>
      <w:r w:rsidRPr="007D1417">
        <w:rPr>
          <w:rFonts w:ascii="Times New Roman" w:eastAsia="Times New Roman" w:hAnsi="Times New Roman" w:cs="Times New Roman"/>
          <w:b/>
          <w:bCs/>
          <w:sz w:val="24"/>
          <w:szCs w:val="24"/>
          <w:rtl/>
        </w:rPr>
        <w:t>التقاضي الإلكتروني</w:t>
      </w:r>
      <w:r w:rsidRPr="007D1417">
        <w:rPr>
          <w:rFonts w:ascii="Times New Roman" w:eastAsia="Times New Roman" w:hAnsi="Times New Roman" w:cs="Times New Roman"/>
          <w:sz w:val="24"/>
          <w:szCs w:val="24"/>
          <w:rtl/>
        </w:rPr>
        <w:t xml:space="preserve"> وتحقيق العدالة الناجزة. ويقصد بالإثبات الرقمي كل ما يتم حفظه، إرساله، أو عرضه بوسائل إلكترونية، بما في ذلك المستندات الرقمية، البريد الإلكتروني، قواعد البيانات، والتوقيعات الإلكترونية، والذي يُعتد به قانونيًا أمام القضاء</w:t>
      </w:r>
      <w:r w:rsidRPr="007D1417">
        <w:rPr>
          <w:rFonts w:ascii="Times New Roman" w:eastAsia="Times New Roman" w:hAnsi="Times New Roman" w:cs="Times New Roman"/>
          <w:sz w:val="24"/>
          <w:szCs w:val="24"/>
        </w:rPr>
        <w:t>.</w:t>
      </w:r>
    </w:p>
    <w:p w14:paraId="0B65831A" w14:textId="77777777" w:rsidR="007D1417" w:rsidRPr="007D1417" w:rsidRDefault="007D1417" w:rsidP="006F0011">
      <w:p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أرسى المشرّع السعودي الإطار القانوني للإثبات الرقمي من خلال القوانين والأنظمة التالية</w:t>
      </w:r>
      <w:r w:rsidRPr="007D1417">
        <w:rPr>
          <w:rFonts w:ascii="Times New Roman" w:eastAsia="Times New Roman" w:hAnsi="Times New Roman" w:cs="Times New Roman"/>
          <w:sz w:val="24"/>
          <w:szCs w:val="24"/>
        </w:rPr>
        <w:t>:</w:t>
      </w:r>
    </w:p>
    <w:p w14:paraId="5063449A" w14:textId="77777777" w:rsidR="007D1417" w:rsidRPr="007D1417" w:rsidRDefault="007D1417" w:rsidP="0032018D">
      <w:pPr>
        <w:numPr>
          <w:ilvl w:val="0"/>
          <w:numId w:val="10"/>
        </w:num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b/>
          <w:bCs/>
          <w:sz w:val="24"/>
          <w:szCs w:val="24"/>
          <w:rtl/>
        </w:rPr>
        <w:t>نظام الإثبات لعام 1443هـ</w:t>
      </w:r>
      <w:r w:rsidRPr="007D1417">
        <w:rPr>
          <w:rFonts w:ascii="Times New Roman" w:eastAsia="Times New Roman" w:hAnsi="Times New Roman" w:cs="Times New Roman"/>
          <w:sz w:val="24"/>
          <w:szCs w:val="24"/>
          <w:rtl/>
        </w:rPr>
        <w:t xml:space="preserve"> </w:t>
      </w:r>
    </w:p>
    <w:p w14:paraId="0B4B9EB7" w14:textId="310043B0" w:rsidR="007D1417" w:rsidRPr="007D1417" w:rsidRDefault="007D1417" w:rsidP="0032018D">
      <w:pPr>
        <w:numPr>
          <w:ilvl w:val="1"/>
          <w:numId w:val="10"/>
        </w:num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 xml:space="preserve">أقرّه المرسوم الملكي رقم (م/43) بتاريخ 26/5/1443هـ، ويُعد الإطار الرئيس الذي ينظم قبول الأدلة الرقمية وحجيتها أمام </w:t>
      </w:r>
      <w:r w:rsidR="00BB550B" w:rsidRPr="007D1417">
        <w:rPr>
          <w:rFonts w:ascii="Times New Roman" w:eastAsia="Times New Roman" w:hAnsi="Times New Roman" w:cs="Times New Roman" w:hint="cs"/>
          <w:sz w:val="24"/>
          <w:szCs w:val="24"/>
          <w:rtl/>
        </w:rPr>
        <w:t>القضاء</w:t>
      </w:r>
      <w:r w:rsidR="00BB550B" w:rsidRPr="00BB550B">
        <w:rPr>
          <w:rFonts w:ascii="Times New Roman" w:eastAsia="Times New Roman" w:hAnsi="Times New Roman" w:cs="Times New Roman" w:hint="cs"/>
          <w:sz w:val="24"/>
          <w:szCs w:val="24"/>
          <w:vertAlign w:val="superscript"/>
          <w:rtl/>
        </w:rPr>
        <w:t xml:space="preserve"> </w:t>
      </w:r>
      <w:r w:rsidR="00BB550B" w:rsidRPr="00BB550B">
        <w:rPr>
          <w:rFonts w:ascii="Times New Roman" w:eastAsia="Times New Roman" w:hAnsi="Times New Roman" w:cs="Times New Roman"/>
          <w:sz w:val="24"/>
          <w:szCs w:val="24"/>
          <w:vertAlign w:val="superscript"/>
          <w:rtl/>
        </w:rPr>
        <w:t>(</w:t>
      </w:r>
      <w:r w:rsidR="00BB550B" w:rsidRPr="00BB550B">
        <w:rPr>
          <w:rFonts w:ascii="Times New Roman" w:eastAsia="Times New Roman" w:hAnsi="Times New Roman" w:cs="Times New Roman" w:hint="cs"/>
          <w:sz w:val="24"/>
          <w:szCs w:val="24"/>
          <w:vertAlign w:val="superscript"/>
          <w:rtl/>
        </w:rPr>
        <w:t>1)</w:t>
      </w:r>
      <w:r w:rsidRPr="00BB550B">
        <w:rPr>
          <w:rFonts w:ascii="Times New Roman" w:eastAsia="Times New Roman" w:hAnsi="Times New Roman" w:cs="Times New Roman"/>
          <w:sz w:val="24"/>
          <w:szCs w:val="24"/>
          <w:vertAlign w:val="superscript"/>
        </w:rPr>
        <w:t>.</w:t>
      </w:r>
      <w:r w:rsidRPr="007D1417">
        <w:rPr>
          <w:rFonts w:ascii="Times New Roman" w:eastAsia="Times New Roman" w:hAnsi="Times New Roman" w:cs="Times New Roman"/>
          <w:sz w:val="24"/>
          <w:szCs w:val="24"/>
        </w:rPr>
        <w:t xml:space="preserve"> </w:t>
      </w:r>
    </w:p>
    <w:p w14:paraId="6F1492FE" w14:textId="77777777" w:rsidR="007D1417" w:rsidRPr="007D1417" w:rsidRDefault="007D1417" w:rsidP="0032018D">
      <w:pPr>
        <w:numPr>
          <w:ilvl w:val="1"/>
          <w:numId w:val="10"/>
        </w:num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نص النظام على أن الأدلة الإلكترونية لها حجية الدليل الأصلي، بشرط سلامة التسجيل الرقمي وموثوقيته، مما يعكس مبدأ “عدم التمييز بين الوسائط</w:t>
      </w:r>
      <w:r w:rsidRPr="007D1417">
        <w:rPr>
          <w:rFonts w:ascii="Times New Roman" w:eastAsia="Times New Roman" w:hAnsi="Times New Roman" w:cs="Times New Roman"/>
          <w:sz w:val="24"/>
          <w:szCs w:val="24"/>
        </w:rPr>
        <w:t xml:space="preserve">”. </w:t>
      </w:r>
    </w:p>
    <w:p w14:paraId="0358032D" w14:textId="77777777" w:rsidR="007D1417" w:rsidRPr="007D1417" w:rsidRDefault="007D1417" w:rsidP="0032018D">
      <w:pPr>
        <w:numPr>
          <w:ilvl w:val="0"/>
          <w:numId w:val="10"/>
        </w:num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b/>
          <w:bCs/>
          <w:sz w:val="24"/>
          <w:szCs w:val="24"/>
          <w:rtl/>
        </w:rPr>
        <w:t>نظام التعاملات الإلكترونية لعام 1428هـ</w:t>
      </w:r>
      <w:r w:rsidRPr="007D1417">
        <w:rPr>
          <w:rFonts w:ascii="Times New Roman" w:eastAsia="Times New Roman" w:hAnsi="Times New Roman" w:cs="Times New Roman"/>
          <w:sz w:val="24"/>
          <w:szCs w:val="24"/>
          <w:rtl/>
        </w:rPr>
        <w:t xml:space="preserve"> </w:t>
      </w:r>
    </w:p>
    <w:p w14:paraId="627E9436" w14:textId="77777777" w:rsidR="007D1417" w:rsidRPr="007D1417" w:rsidRDefault="007D1417" w:rsidP="0032018D">
      <w:pPr>
        <w:numPr>
          <w:ilvl w:val="1"/>
          <w:numId w:val="10"/>
        </w:num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المرسوم الملكي رقم (م/18) بتاريخ 8/3/1428هـ</w:t>
      </w:r>
      <w:r w:rsidRPr="007D1417">
        <w:rPr>
          <w:rFonts w:ascii="Times New Roman" w:eastAsia="Times New Roman" w:hAnsi="Times New Roman" w:cs="Times New Roman"/>
          <w:sz w:val="24"/>
          <w:szCs w:val="24"/>
        </w:rPr>
        <w:t xml:space="preserve">. </w:t>
      </w:r>
    </w:p>
    <w:p w14:paraId="2D08C4AB" w14:textId="4EC3FF11" w:rsidR="007D1417" w:rsidRPr="007D1417" w:rsidRDefault="007D1417" w:rsidP="0032018D">
      <w:pPr>
        <w:numPr>
          <w:ilvl w:val="1"/>
          <w:numId w:val="10"/>
        </w:num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 xml:space="preserve">أكّد على أن التوقيعات والمعاملات الإلكترونية لها أثر قانوني مماثل للمعاملات التقليدية إذا توفرت الضوابط القانونية، وهو ما يعزز قوة الإثبات </w:t>
      </w:r>
      <w:r w:rsidR="00BB550B" w:rsidRPr="007D1417">
        <w:rPr>
          <w:rFonts w:ascii="Times New Roman" w:eastAsia="Times New Roman" w:hAnsi="Times New Roman" w:cs="Times New Roman" w:hint="cs"/>
          <w:sz w:val="24"/>
          <w:szCs w:val="24"/>
          <w:rtl/>
        </w:rPr>
        <w:t>الرقمي</w:t>
      </w:r>
      <w:r w:rsidR="00BB550B" w:rsidRPr="00BB550B">
        <w:rPr>
          <w:rFonts w:ascii="Times New Roman" w:eastAsia="Times New Roman" w:hAnsi="Times New Roman" w:cs="Times New Roman" w:hint="cs"/>
          <w:sz w:val="24"/>
          <w:szCs w:val="24"/>
          <w:vertAlign w:val="superscript"/>
          <w:rtl/>
        </w:rPr>
        <w:t xml:space="preserve"> </w:t>
      </w:r>
      <w:r w:rsidR="00BB550B" w:rsidRPr="00BB550B">
        <w:rPr>
          <w:rFonts w:ascii="Times New Roman" w:eastAsia="Times New Roman" w:hAnsi="Times New Roman" w:cs="Times New Roman"/>
          <w:sz w:val="24"/>
          <w:szCs w:val="24"/>
          <w:vertAlign w:val="superscript"/>
          <w:rtl/>
        </w:rPr>
        <w:t>(</w:t>
      </w:r>
      <w:r w:rsidR="00BB550B" w:rsidRPr="00BB550B">
        <w:rPr>
          <w:rFonts w:ascii="Times New Roman" w:eastAsia="Times New Roman" w:hAnsi="Times New Roman" w:cs="Times New Roman" w:hint="cs"/>
          <w:sz w:val="24"/>
          <w:szCs w:val="24"/>
          <w:vertAlign w:val="superscript"/>
          <w:rtl/>
        </w:rPr>
        <w:t>2)</w:t>
      </w:r>
      <w:r w:rsidRPr="007D1417">
        <w:rPr>
          <w:rFonts w:ascii="Times New Roman" w:eastAsia="Times New Roman" w:hAnsi="Times New Roman" w:cs="Times New Roman"/>
          <w:sz w:val="24"/>
          <w:szCs w:val="24"/>
        </w:rPr>
        <w:t xml:space="preserve">. </w:t>
      </w:r>
    </w:p>
    <w:p w14:paraId="446DA0EC" w14:textId="77777777" w:rsidR="007D1417" w:rsidRPr="007D1417" w:rsidRDefault="007D1417" w:rsidP="0032018D">
      <w:pPr>
        <w:numPr>
          <w:ilvl w:val="0"/>
          <w:numId w:val="10"/>
        </w:num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b/>
          <w:bCs/>
          <w:sz w:val="24"/>
          <w:szCs w:val="24"/>
          <w:rtl/>
        </w:rPr>
        <w:t>لوائح المحكمة الإلكترونية والمنصات الرقمية</w:t>
      </w:r>
      <w:r w:rsidRPr="007D1417">
        <w:rPr>
          <w:rFonts w:ascii="Times New Roman" w:eastAsia="Times New Roman" w:hAnsi="Times New Roman" w:cs="Times New Roman"/>
          <w:sz w:val="24"/>
          <w:szCs w:val="24"/>
          <w:rtl/>
        </w:rPr>
        <w:t xml:space="preserve"> </w:t>
      </w:r>
    </w:p>
    <w:p w14:paraId="3CC35E8B" w14:textId="77777777" w:rsidR="007D1417" w:rsidRPr="007D1417" w:rsidRDefault="007D1417" w:rsidP="0032018D">
      <w:pPr>
        <w:numPr>
          <w:ilvl w:val="1"/>
          <w:numId w:val="10"/>
        </w:num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تضمنت اللوائح تنظيم آليات رفع الدعوى، تبادل المذكرات، وتقديم الأدلة إلكترونيًا، بما يضمن سلامة وموثوقية الإجراءات الرقمية</w:t>
      </w:r>
      <w:r w:rsidRPr="007D1417">
        <w:rPr>
          <w:rFonts w:ascii="Times New Roman" w:eastAsia="Times New Roman" w:hAnsi="Times New Roman" w:cs="Times New Roman"/>
          <w:sz w:val="24"/>
          <w:szCs w:val="24"/>
        </w:rPr>
        <w:t xml:space="preserve">. </w:t>
      </w:r>
    </w:p>
    <w:p w14:paraId="674AEC54" w14:textId="77777777" w:rsidR="007D1417" w:rsidRPr="007D1417" w:rsidRDefault="007D1417" w:rsidP="006F0011">
      <w:p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يرتكز التنظيم التشريعي السعودي على مبدأ أساسي</w:t>
      </w:r>
      <w:r w:rsidRPr="007D1417">
        <w:rPr>
          <w:rFonts w:ascii="Times New Roman" w:eastAsia="Times New Roman" w:hAnsi="Times New Roman" w:cs="Times New Roman"/>
          <w:sz w:val="24"/>
          <w:szCs w:val="24"/>
        </w:rPr>
        <w:t xml:space="preserve">: </w:t>
      </w:r>
      <w:r w:rsidRPr="007D1417">
        <w:rPr>
          <w:rFonts w:ascii="Times New Roman" w:eastAsia="Times New Roman" w:hAnsi="Times New Roman" w:cs="Times New Roman"/>
          <w:b/>
          <w:bCs/>
          <w:sz w:val="24"/>
          <w:szCs w:val="24"/>
        </w:rPr>
        <w:t>“</w:t>
      </w:r>
      <w:r w:rsidRPr="007D1417">
        <w:rPr>
          <w:rFonts w:ascii="Times New Roman" w:eastAsia="Times New Roman" w:hAnsi="Times New Roman" w:cs="Times New Roman"/>
          <w:b/>
          <w:bCs/>
          <w:sz w:val="24"/>
          <w:szCs w:val="24"/>
          <w:rtl/>
        </w:rPr>
        <w:t>لا يجوز إنكار الدليل الرقمي لمجرد كونه إلكترونيًا</w:t>
      </w:r>
      <w:r w:rsidRPr="007D1417">
        <w:rPr>
          <w:rFonts w:ascii="Times New Roman" w:eastAsia="Times New Roman" w:hAnsi="Times New Roman" w:cs="Times New Roman"/>
          <w:b/>
          <w:bCs/>
          <w:sz w:val="24"/>
          <w:szCs w:val="24"/>
        </w:rPr>
        <w:t>”</w:t>
      </w:r>
      <w:r w:rsidRPr="007D1417">
        <w:rPr>
          <w:rFonts w:ascii="Times New Roman" w:eastAsia="Times New Roman" w:hAnsi="Times New Roman" w:cs="Times New Roman"/>
          <w:sz w:val="24"/>
          <w:szCs w:val="24"/>
          <w:rtl/>
        </w:rPr>
        <w:t>، إذ أن وظيفة الدليل – التعبير عن الحقيقة وإثبات الواقعة – لا تتغير بسبب الوسيلة المستخدمة. ويترتب على هذا</w:t>
      </w:r>
      <w:r w:rsidRPr="007D1417">
        <w:rPr>
          <w:rFonts w:ascii="Times New Roman" w:eastAsia="Times New Roman" w:hAnsi="Times New Roman" w:cs="Times New Roman"/>
          <w:sz w:val="24"/>
          <w:szCs w:val="24"/>
        </w:rPr>
        <w:t>:</w:t>
      </w:r>
    </w:p>
    <w:p w14:paraId="40593007"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وجوب تمكين الأطراف من الاطلاع الكامل على الأدلة الرقمية</w:t>
      </w:r>
      <w:r w:rsidRPr="007D1417">
        <w:rPr>
          <w:rFonts w:ascii="Times New Roman" w:eastAsia="Times New Roman" w:hAnsi="Times New Roman" w:cs="Times New Roman"/>
          <w:sz w:val="24"/>
          <w:szCs w:val="24"/>
        </w:rPr>
        <w:t xml:space="preserve">. </w:t>
      </w:r>
    </w:p>
    <w:p w14:paraId="38944A65"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تمكين القاضي من تقييم هذه الأدلة وفقًا لمعايير المصداقية والاعتمادية</w:t>
      </w:r>
      <w:r w:rsidRPr="007D1417">
        <w:rPr>
          <w:rFonts w:ascii="Times New Roman" w:eastAsia="Times New Roman" w:hAnsi="Times New Roman" w:cs="Times New Roman"/>
          <w:sz w:val="24"/>
          <w:szCs w:val="24"/>
        </w:rPr>
        <w:t xml:space="preserve">. </w:t>
      </w:r>
    </w:p>
    <w:p w14:paraId="73D77630" w14:textId="6235FDC2" w:rsidR="006F0011"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tl/>
        </w:rPr>
      </w:pPr>
      <w:r w:rsidRPr="007D1417">
        <w:rPr>
          <w:rFonts w:ascii="Times New Roman" w:eastAsia="Times New Roman" w:hAnsi="Times New Roman" w:cs="Times New Roman"/>
          <w:sz w:val="24"/>
          <w:szCs w:val="24"/>
          <w:rtl/>
        </w:rPr>
        <w:t>مراعاة سلامة البيانات الرقمية وسهولة استرجاعها</w:t>
      </w:r>
      <w:r w:rsidR="006F0011">
        <w:rPr>
          <w:rFonts w:ascii="Times New Roman" w:eastAsia="Times New Roman" w:hAnsi="Times New Roman" w:cs="Times New Roman"/>
          <w:sz w:val="24"/>
          <w:szCs w:val="24"/>
        </w:rPr>
        <w:t xml:space="preserve">. </w:t>
      </w:r>
      <w:r w:rsidR="006F0011" w:rsidRPr="006F0011">
        <w:rPr>
          <w:rStyle w:val="a8"/>
          <w:rFonts w:ascii="Times New Roman" w:eastAsia="Times New Roman" w:hAnsi="Times New Roman" w:cs="Times New Roman"/>
          <w:color w:val="FFFFFF" w:themeColor="background1"/>
          <w:sz w:val="24"/>
          <w:szCs w:val="24"/>
          <w:rtl/>
        </w:rPr>
        <w:footnoteReference w:id="11"/>
      </w:r>
    </w:p>
    <w:p w14:paraId="08E9A7AC" w14:textId="1B1AD611" w:rsidR="007D1417" w:rsidRPr="007D1417" w:rsidRDefault="007D1417" w:rsidP="007D1417">
      <w:pPr>
        <w:spacing w:before="100" w:beforeAutospacing="1" w:after="100" w:afterAutospacing="1" w:line="24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 xml:space="preserve">مع إدخال نظام </w:t>
      </w:r>
      <w:r w:rsidRPr="007D1417">
        <w:rPr>
          <w:rFonts w:ascii="Times New Roman" w:eastAsia="Times New Roman" w:hAnsi="Times New Roman" w:cs="Times New Roman"/>
          <w:b/>
          <w:bCs/>
          <w:sz w:val="24"/>
          <w:szCs w:val="24"/>
          <w:rtl/>
        </w:rPr>
        <w:t>التقاضي الإلكتروني</w:t>
      </w:r>
      <w:r w:rsidRPr="007D1417">
        <w:rPr>
          <w:rFonts w:ascii="Times New Roman" w:eastAsia="Times New Roman" w:hAnsi="Times New Roman" w:cs="Times New Roman"/>
          <w:sz w:val="24"/>
          <w:szCs w:val="24"/>
          <w:rtl/>
        </w:rPr>
        <w:t>، أصبح من الممكن</w:t>
      </w:r>
      <w:r w:rsidRPr="007D1417">
        <w:rPr>
          <w:rFonts w:ascii="Times New Roman" w:eastAsia="Times New Roman" w:hAnsi="Times New Roman" w:cs="Times New Roman"/>
          <w:sz w:val="24"/>
          <w:szCs w:val="24"/>
        </w:rPr>
        <w:t>:</w:t>
      </w:r>
    </w:p>
    <w:p w14:paraId="06D214B4"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رفع الدعوى إلكترونيًا مع إرفاق الأدلة الرقمية</w:t>
      </w:r>
      <w:r w:rsidRPr="007D1417">
        <w:rPr>
          <w:rFonts w:ascii="Times New Roman" w:eastAsia="Times New Roman" w:hAnsi="Times New Roman" w:cs="Times New Roman"/>
          <w:sz w:val="24"/>
          <w:szCs w:val="24"/>
        </w:rPr>
        <w:t xml:space="preserve">. </w:t>
      </w:r>
    </w:p>
    <w:p w14:paraId="4470FF1A"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تبادل المستندات بين الخصوم عبر المنصة الإلكترونية</w:t>
      </w:r>
      <w:r w:rsidRPr="007D1417">
        <w:rPr>
          <w:rFonts w:ascii="Times New Roman" w:eastAsia="Times New Roman" w:hAnsi="Times New Roman" w:cs="Times New Roman"/>
          <w:sz w:val="24"/>
          <w:szCs w:val="24"/>
        </w:rPr>
        <w:t xml:space="preserve">. </w:t>
      </w:r>
    </w:p>
    <w:p w14:paraId="0CFB4567" w14:textId="2B01DD3A" w:rsidR="006F0011" w:rsidRPr="006F0011"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tl/>
        </w:rPr>
      </w:pPr>
      <w:r w:rsidRPr="007D1417">
        <w:rPr>
          <w:rFonts w:ascii="Times New Roman" w:eastAsia="Times New Roman" w:hAnsi="Times New Roman" w:cs="Times New Roman"/>
          <w:sz w:val="24"/>
          <w:szCs w:val="24"/>
          <w:rtl/>
        </w:rPr>
        <w:t xml:space="preserve">توثيق كل </w:t>
      </w:r>
      <w:r w:rsidRPr="007D1417">
        <w:rPr>
          <w:rFonts w:ascii="Times New Roman" w:eastAsia="Times New Roman" w:hAnsi="Times New Roman" w:cs="Times New Roman" w:hint="cs"/>
          <w:sz w:val="24"/>
          <w:szCs w:val="24"/>
          <w:rtl/>
        </w:rPr>
        <w:t>الإجراءا</w:t>
      </w:r>
      <w:r w:rsidRPr="007D1417">
        <w:rPr>
          <w:rFonts w:ascii="Times New Roman" w:eastAsia="Times New Roman" w:hAnsi="Times New Roman" w:cs="Times New Roman" w:hint="eastAsia"/>
          <w:sz w:val="24"/>
          <w:szCs w:val="24"/>
          <w:rtl/>
        </w:rPr>
        <w:t>ت</w:t>
      </w:r>
      <w:r w:rsidRPr="007D1417">
        <w:rPr>
          <w:rFonts w:ascii="Times New Roman" w:eastAsia="Times New Roman" w:hAnsi="Times New Roman" w:cs="Times New Roman"/>
          <w:sz w:val="24"/>
          <w:szCs w:val="24"/>
          <w:rtl/>
        </w:rPr>
        <w:t xml:space="preserve"> القضائية الرقمية بشكل آلي، مما يعزز موثوقية الإثبات ويقلل الطعون الشكلية</w:t>
      </w:r>
      <w:r w:rsidRPr="007D1417">
        <w:rPr>
          <w:rFonts w:ascii="Times New Roman" w:eastAsia="Times New Roman" w:hAnsi="Times New Roman" w:cs="Times New Roman"/>
          <w:sz w:val="24"/>
          <w:szCs w:val="24"/>
        </w:rPr>
        <w:t xml:space="preserve">. </w:t>
      </w:r>
    </w:p>
    <w:p w14:paraId="4D85EE4B" w14:textId="3C9C6981" w:rsidR="007D1417" w:rsidRDefault="007D1417" w:rsidP="006F0011">
      <w:pPr>
        <w:spacing w:before="100" w:beforeAutospacing="1" w:after="100" w:afterAutospacing="1" w:line="360" w:lineRule="auto"/>
        <w:jc w:val="left"/>
        <w:rPr>
          <w:rFonts w:ascii="Times New Roman" w:eastAsia="Times New Roman" w:hAnsi="Times New Roman" w:cs="Times New Roman"/>
          <w:sz w:val="24"/>
          <w:szCs w:val="24"/>
          <w:rtl/>
        </w:rPr>
      </w:pPr>
      <w:r w:rsidRPr="007D1417">
        <w:rPr>
          <w:rFonts w:ascii="Times New Roman" w:eastAsia="Times New Roman" w:hAnsi="Times New Roman" w:cs="Times New Roman"/>
          <w:sz w:val="24"/>
          <w:szCs w:val="24"/>
          <w:rtl/>
        </w:rPr>
        <w:t xml:space="preserve">ويعكس هذا التوجه اهتمام المشرّع بضمان التوازن بين </w:t>
      </w:r>
      <w:r w:rsidRPr="007D1417">
        <w:rPr>
          <w:rFonts w:ascii="Times New Roman" w:eastAsia="Times New Roman" w:hAnsi="Times New Roman" w:cs="Times New Roman"/>
          <w:b/>
          <w:bCs/>
          <w:sz w:val="24"/>
          <w:szCs w:val="24"/>
          <w:rtl/>
        </w:rPr>
        <w:t>تسريع التقاضي</w:t>
      </w:r>
      <w:r w:rsidRPr="007D1417">
        <w:rPr>
          <w:rFonts w:ascii="Times New Roman" w:eastAsia="Times New Roman" w:hAnsi="Times New Roman" w:cs="Times New Roman"/>
          <w:sz w:val="24"/>
          <w:szCs w:val="24"/>
          <w:rtl/>
        </w:rPr>
        <w:t xml:space="preserve"> و</w:t>
      </w:r>
      <w:r w:rsidRPr="007D1417">
        <w:rPr>
          <w:rFonts w:ascii="Times New Roman" w:eastAsia="Times New Roman" w:hAnsi="Times New Roman" w:cs="Times New Roman"/>
          <w:b/>
          <w:bCs/>
          <w:sz w:val="24"/>
          <w:szCs w:val="24"/>
          <w:rtl/>
        </w:rPr>
        <w:t>حماية الحقوق</w:t>
      </w:r>
      <w:r w:rsidRPr="007D1417">
        <w:rPr>
          <w:rFonts w:ascii="Times New Roman" w:eastAsia="Times New Roman" w:hAnsi="Times New Roman" w:cs="Times New Roman"/>
          <w:sz w:val="24"/>
          <w:szCs w:val="24"/>
          <w:rtl/>
        </w:rPr>
        <w:t xml:space="preserve">، وهو جوهر فلسفة التحول الرقمي </w:t>
      </w:r>
      <w:r w:rsidR="00BB550B" w:rsidRPr="007D1417">
        <w:rPr>
          <w:rFonts w:ascii="Times New Roman" w:eastAsia="Times New Roman" w:hAnsi="Times New Roman" w:cs="Times New Roman" w:hint="cs"/>
          <w:sz w:val="24"/>
          <w:szCs w:val="24"/>
          <w:rtl/>
        </w:rPr>
        <w:t>القضائي</w:t>
      </w:r>
      <w:r w:rsidR="00BB550B" w:rsidRPr="007D1417">
        <w:rPr>
          <w:rFonts w:ascii="Times New Roman" w:eastAsia="Times New Roman" w:hAnsi="Times New Roman" w:cs="Times New Roman"/>
          <w:sz w:val="24"/>
          <w:szCs w:val="24"/>
        </w:rPr>
        <w:t>.</w:t>
      </w:r>
      <w:r w:rsidR="00BB550B" w:rsidRPr="00BB550B">
        <w:rPr>
          <w:rFonts w:ascii="Times New Roman" w:eastAsia="Times New Roman" w:hAnsi="Times New Roman" w:cs="Times New Roman" w:hint="cs"/>
          <w:sz w:val="24"/>
          <w:szCs w:val="24"/>
          <w:vertAlign w:val="superscript"/>
          <w:rtl/>
        </w:rPr>
        <w:t xml:space="preserve"> </w:t>
      </w:r>
      <w:r w:rsidR="00BB550B" w:rsidRPr="00BB550B">
        <w:rPr>
          <w:rFonts w:ascii="Times New Roman" w:eastAsia="Times New Roman" w:hAnsi="Times New Roman" w:cs="Times New Roman"/>
          <w:sz w:val="24"/>
          <w:szCs w:val="24"/>
          <w:vertAlign w:val="superscript"/>
          <w:rtl/>
        </w:rPr>
        <w:t>(</w:t>
      </w:r>
      <w:r w:rsidR="006F0011">
        <w:rPr>
          <w:rFonts w:ascii="Times New Roman" w:eastAsia="Times New Roman" w:hAnsi="Times New Roman" w:cs="Times New Roman" w:hint="cs"/>
          <w:sz w:val="24"/>
          <w:szCs w:val="24"/>
          <w:vertAlign w:val="superscript"/>
          <w:rtl/>
        </w:rPr>
        <w:t>1</w:t>
      </w:r>
      <w:r w:rsidR="00BB550B" w:rsidRPr="00BB550B">
        <w:rPr>
          <w:rFonts w:ascii="Times New Roman" w:eastAsia="Times New Roman" w:hAnsi="Times New Roman" w:cs="Times New Roman" w:hint="cs"/>
          <w:sz w:val="24"/>
          <w:szCs w:val="24"/>
          <w:vertAlign w:val="superscript"/>
          <w:rtl/>
        </w:rPr>
        <w:t>)</w:t>
      </w:r>
      <w:r w:rsidRPr="006F0011">
        <w:rPr>
          <w:rStyle w:val="a8"/>
          <w:rFonts w:ascii="Times New Roman" w:eastAsia="Times New Roman" w:hAnsi="Times New Roman" w:cs="Times New Roman"/>
          <w:color w:val="FFFFFF" w:themeColor="background1"/>
          <w:sz w:val="24"/>
          <w:szCs w:val="24"/>
          <w:rtl/>
        </w:rPr>
        <w:footnoteReference w:id="12"/>
      </w:r>
    </w:p>
    <w:p w14:paraId="7B97A2C0" w14:textId="71FB695B" w:rsidR="007D1417" w:rsidRPr="007D1417" w:rsidRDefault="007D1417" w:rsidP="006F0011">
      <w:p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رغم التقدم التشريعي، يواجه الإثبات الرقمي عدة تحديات</w:t>
      </w:r>
      <w:r w:rsidRPr="007D1417">
        <w:rPr>
          <w:rFonts w:ascii="Times New Roman" w:eastAsia="Times New Roman" w:hAnsi="Times New Roman" w:cs="Times New Roman"/>
          <w:sz w:val="24"/>
          <w:szCs w:val="24"/>
        </w:rPr>
        <w:t>:</w:t>
      </w:r>
    </w:p>
    <w:p w14:paraId="034B8B47"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 xml:space="preserve">ضرورة التأكد من </w:t>
      </w:r>
      <w:r w:rsidRPr="007D1417">
        <w:rPr>
          <w:rFonts w:ascii="Times New Roman" w:eastAsia="Times New Roman" w:hAnsi="Times New Roman" w:cs="Times New Roman"/>
          <w:b/>
          <w:bCs/>
          <w:sz w:val="24"/>
          <w:szCs w:val="24"/>
          <w:rtl/>
        </w:rPr>
        <w:t>هوية مقدم الدليل الرقمي</w:t>
      </w:r>
      <w:r w:rsidRPr="007D1417">
        <w:rPr>
          <w:rFonts w:ascii="Times New Roman" w:eastAsia="Times New Roman" w:hAnsi="Times New Roman" w:cs="Times New Roman"/>
          <w:sz w:val="24"/>
          <w:szCs w:val="24"/>
        </w:rPr>
        <w:t xml:space="preserve">. </w:t>
      </w:r>
    </w:p>
    <w:p w14:paraId="042AC916"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 xml:space="preserve">حماية الأدلة من </w:t>
      </w:r>
      <w:r w:rsidRPr="007D1417">
        <w:rPr>
          <w:rFonts w:ascii="Times New Roman" w:eastAsia="Times New Roman" w:hAnsi="Times New Roman" w:cs="Times New Roman"/>
          <w:b/>
          <w:bCs/>
          <w:sz w:val="24"/>
          <w:szCs w:val="24"/>
          <w:rtl/>
        </w:rPr>
        <w:t>التلاعب أو الاختراق الإلكتروني</w:t>
      </w:r>
      <w:r w:rsidRPr="007D1417">
        <w:rPr>
          <w:rFonts w:ascii="Times New Roman" w:eastAsia="Times New Roman" w:hAnsi="Times New Roman" w:cs="Times New Roman"/>
          <w:sz w:val="24"/>
          <w:szCs w:val="24"/>
        </w:rPr>
        <w:t xml:space="preserve">. </w:t>
      </w:r>
    </w:p>
    <w:p w14:paraId="7870FD80"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 xml:space="preserve">ضمان </w:t>
      </w:r>
      <w:r w:rsidRPr="007D1417">
        <w:rPr>
          <w:rFonts w:ascii="Times New Roman" w:eastAsia="Times New Roman" w:hAnsi="Times New Roman" w:cs="Times New Roman"/>
          <w:b/>
          <w:bCs/>
          <w:sz w:val="24"/>
          <w:szCs w:val="24"/>
          <w:rtl/>
        </w:rPr>
        <w:t>معايير موحدة لتقييم الأدلة الرقمية</w:t>
      </w:r>
      <w:r w:rsidRPr="007D1417">
        <w:rPr>
          <w:rFonts w:ascii="Times New Roman" w:eastAsia="Times New Roman" w:hAnsi="Times New Roman" w:cs="Times New Roman"/>
          <w:sz w:val="24"/>
          <w:szCs w:val="24"/>
          <w:rtl/>
        </w:rPr>
        <w:t xml:space="preserve"> أمام القضاء</w:t>
      </w:r>
      <w:r w:rsidRPr="007D1417">
        <w:rPr>
          <w:rFonts w:ascii="Times New Roman" w:eastAsia="Times New Roman" w:hAnsi="Times New Roman" w:cs="Times New Roman"/>
          <w:sz w:val="24"/>
          <w:szCs w:val="24"/>
        </w:rPr>
        <w:t xml:space="preserve">. </w:t>
      </w:r>
    </w:p>
    <w:p w14:paraId="21BA044A"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 xml:space="preserve">مواءمة التطورات التقنية الحديثة مثل </w:t>
      </w:r>
      <w:r w:rsidRPr="007D1417">
        <w:rPr>
          <w:rFonts w:ascii="Times New Roman" w:eastAsia="Times New Roman" w:hAnsi="Times New Roman" w:cs="Times New Roman"/>
          <w:b/>
          <w:bCs/>
          <w:sz w:val="24"/>
          <w:szCs w:val="24"/>
          <w:rtl/>
        </w:rPr>
        <w:t>الذكاء الاصطناعي</w:t>
      </w:r>
      <w:r w:rsidRPr="007D1417">
        <w:rPr>
          <w:rFonts w:ascii="Times New Roman" w:eastAsia="Times New Roman" w:hAnsi="Times New Roman" w:cs="Times New Roman"/>
          <w:sz w:val="24"/>
          <w:szCs w:val="24"/>
          <w:rtl/>
        </w:rPr>
        <w:t xml:space="preserve"> مع قواعد الإثبات التقليدية</w:t>
      </w:r>
      <w:r w:rsidRPr="007D1417">
        <w:rPr>
          <w:rFonts w:ascii="Times New Roman" w:eastAsia="Times New Roman" w:hAnsi="Times New Roman" w:cs="Times New Roman"/>
          <w:sz w:val="24"/>
          <w:szCs w:val="24"/>
        </w:rPr>
        <w:t xml:space="preserve">. </w:t>
      </w:r>
    </w:p>
    <w:p w14:paraId="7249D320" w14:textId="77777777" w:rsidR="006F0011" w:rsidRDefault="006F0011" w:rsidP="00BB550B">
      <w:pPr>
        <w:spacing w:before="100" w:beforeAutospacing="1" w:after="100" w:afterAutospacing="1" w:line="240" w:lineRule="auto"/>
        <w:jc w:val="both"/>
        <w:outlineLvl w:val="0"/>
        <w:rPr>
          <w:rFonts w:ascii="Times New Roman" w:eastAsia="Times New Roman" w:hAnsi="Times New Roman" w:cs="Times New Roman"/>
          <w:b/>
          <w:bCs/>
          <w:kern w:val="36"/>
          <w:sz w:val="28"/>
          <w:szCs w:val="28"/>
          <w:rtl/>
        </w:rPr>
      </w:pPr>
    </w:p>
    <w:p w14:paraId="5F1928DA" w14:textId="77777777" w:rsidR="006F0011" w:rsidRDefault="006F0011" w:rsidP="00BB550B">
      <w:pPr>
        <w:spacing w:before="100" w:beforeAutospacing="1" w:after="100" w:afterAutospacing="1" w:line="240" w:lineRule="auto"/>
        <w:jc w:val="both"/>
        <w:outlineLvl w:val="0"/>
        <w:rPr>
          <w:rFonts w:ascii="Times New Roman" w:eastAsia="Times New Roman" w:hAnsi="Times New Roman" w:cs="Times New Roman"/>
          <w:b/>
          <w:bCs/>
          <w:kern w:val="36"/>
          <w:sz w:val="28"/>
          <w:szCs w:val="28"/>
          <w:rtl/>
        </w:rPr>
      </w:pPr>
    </w:p>
    <w:p w14:paraId="648B136C" w14:textId="77777777" w:rsidR="006F0011" w:rsidRDefault="006F0011" w:rsidP="00BB550B">
      <w:pPr>
        <w:spacing w:before="100" w:beforeAutospacing="1" w:after="100" w:afterAutospacing="1" w:line="240" w:lineRule="auto"/>
        <w:jc w:val="both"/>
        <w:outlineLvl w:val="0"/>
        <w:rPr>
          <w:rFonts w:ascii="Times New Roman" w:eastAsia="Times New Roman" w:hAnsi="Times New Roman" w:cs="Times New Roman"/>
          <w:b/>
          <w:bCs/>
          <w:kern w:val="36"/>
          <w:sz w:val="28"/>
          <w:szCs w:val="28"/>
          <w:rtl/>
        </w:rPr>
      </w:pPr>
    </w:p>
    <w:p w14:paraId="443A0900" w14:textId="77777777" w:rsidR="006F0011" w:rsidRDefault="006F0011" w:rsidP="00BB550B">
      <w:pPr>
        <w:spacing w:before="100" w:beforeAutospacing="1" w:after="100" w:afterAutospacing="1" w:line="240" w:lineRule="auto"/>
        <w:jc w:val="both"/>
        <w:outlineLvl w:val="0"/>
        <w:rPr>
          <w:rFonts w:ascii="Times New Roman" w:eastAsia="Times New Roman" w:hAnsi="Times New Roman" w:cs="Times New Roman"/>
          <w:b/>
          <w:bCs/>
          <w:kern w:val="36"/>
          <w:sz w:val="28"/>
          <w:szCs w:val="28"/>
          <w:rtl/>
        </w:rPr>
      </w:pPr>
    </w:p>
    <w:p w14:paraId="30BA8940" w14:textId="77777777" w:rsidR="006F0011" w:rsidRDefault="006F0011" w:rsidP="00BB550B">
      <w:pPr>
        <w:spacing w:before="100" w:beforeAutospacing="1" w:after="100" w:afterAutospacing="1" w:line="240" w:lineRule="auto"/>
        <w:jc w:val="both"/>
        <w:outlineLvl w:val="0"/>
        <w:rPr>
          <w:rFonts w:ascii="Times New Roman" w:eastAsia="Times New Roman" w:hAnsi="Times New Roman" w:cs="Times New Roman"/>
          <w:b/>
          <w:bCs/>
          <w:kern w:val="36"/>
          <w:sz w:val="28"/>
          <w:szCs w:val="28"/>
          <w:rtl/>
        </w:rPr>
      </w:pPr>
    </w:p>
    <w:p w14:paraId="1C21CB73" w14:textId="77777777" w:rsidR="006F0011" w:rsidRDefault="006F0011" w:rsidP="00BB550B">
      <w:pPr>
        <w:spacing w:before="100" w:beforeAutospacing="1" w:after="100" w:afterAutospacing="1" w:line="240" w:lineRule="auto"/>
        <w:jc w:val="both"/>
        <w:outlineLvl w:val="0"/>
        <w:rPr>
          <w:rFonts w:ascii="Times New Roman" w:eastAsia="Times New Roman" w:hAnsi="Times New Roman" w:cs="Times New Roman"/>
          <w:b/>
          <w:bCs/>
          <w:kern w:val="36"/>
          <w:sz w:val="28"/>
          <w:szCs w:val="28"/>
          <w:rtl/>
        </w:rPr>
      </w:pPr>
    </w:p>
    <w:p w14:paraId="68C59D1D" w14:textId="77777777" w:rsidR="00185E50" w:rsidRDefault="00185E50" w:rsidP="00BB550B">
      <w:pPr>
        <w:spacing w:before="100" w:beforeAutospacing="1" w:after="100" w:afterAutospacing="1" w:line="240" w:lineRule="auto"/>
        <w:jc w:val="both"/>
        <w:outlineLvl w:val="0"/>
        <w:rPr>
          <w:rFonts w:ascii="Times New Roman" w:eastAsia="Times New Roman" w:hAnsi="Times New Roman" w:cs="Times New Roman"/>
          <w:b/>
          <w:bCs/>
          <w:kern w:val="36"/>
          <w:sz w:val="28"/>
          <w:szCs w:val="28"/>
          <w:rtl/>
        </w:rPr>
      </w:pPr>
    </w:p>
    <w:p w14:paraId="3863A56E" w14:textId="482C5BAB" w:rsidR="00BB550B" w:rsidRPr="00BB550B" w:rsidRDefault="00BB550B" w:rsidP="00BB550B">
      <w:pPr>
        <w:spacing w:before="100" w:beforeAutospacing="1" w:after="100" w:afterAutospacing="1" w:line="240" w:lineRule="auto"/>
        <w:jc w:val="both"/>
        <w:outlineLvl w:val="0"/>
        <w:rPr>
          <w:rFonts w:ascii="Times New Roman" w:eastAsia="Times New Roman" w:hAnsi="Times New Roman" w:cs="Times New Roman"/>
          <w:b/>
          <w:bCs/>
          <w:kern w:val="36"/>
          <w:sz w:val="28"/>
          <w:szCs w:val="28"/>
        </w:rPr>
      </w:pPr>
      <w:r w:rsidRPr="00BB550B">
        <w:rPr>
          <w:rFonts w:ascii="Times New Roman" w:eastAsia="Times New Roman" w:hAnsi="Times New Roman" w:cs="Times New Roman"/>
          <w:b/>
          <w:bCs/>
          <w:kern w:val="36"/>
          <w:sz w:val="28"/>
          <w:szCs w:val="28"/>
          <w:rtl/>
        </w:rPr>
        <w:t>مرتكز التنظيم التشريعي للإثبات الرقمي في دولة الإمارات العربية المتحدة</w:t>
      </w:r>
    </w:p>
    <w:p w14:paraId="61CE4EE4" w14:textId="77777777" w:rsidR="00BB550B" w:rsidRPr="00BB550B" w:rsidRDefault="00BB550B" w:rsidP="006F0011">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 xml:space="preserve">يُعد </w:t>
      </w:r>
      <w:r w:rsidRPr="00BB550B">
        <w:rPr>
          <w:rFonts w:ascii="Times New Roman" w:eastAsia="Times New Roman" w:hAnsi="Times New Roman" w:cs="Times New Roman"/>
          <w:b/>
          <w:bCs/>
          <w:sz w:val="24"/>
          <w:szCs w:val="24"/>
          <w:rtl/>
        </w:rPr>
        <w:t>الإثبات الرقمي</w:t>
      </w:r>
      <w:r w:rsidRPr="00BB550B">
        <w:rPr>
          <w:rFonts w:ascii="Times New Roman" w:eastAsia="Times New Roman" w:hAnsi="Times New Roman" w:cs="Times New Roman"/>
          <w:sz w:val="24"/>
          <w:szCs w:val="24"/>
          <w:rtl/>
        </w:rPr>
        <w:t xml:space="preserve"> في دولة الإمارات العربية المتحدة أحد الركائز الأساسية للبيئة القضائية الرقمية، ويقوم على الاعتراف القانوني بالتعاملات الإلكترونية، وضمان قبولها أمام القضاء بنفس الحجية المقررة للمحررات التقليدية. وقد أدرك المشرّع الإماراتي أن التحول الرقمي في القضاء والخدمات القانونية يتطلب إطارًا تشريعيًا واضحًا لضمان فعالية هذا الإثبات وحماية حقوق الأطراف</w:t>
      </w:r>
      <w:r w:rsidRPr="00BB550B">
        <w:rPr>
          <w:rFonts w:ascii="Times New Roman" w:eastAsia="Times New Roman" w:hAnsi="Times New Roman" w:cs="Times New Roman"/>
          <w:sz w:val="24"/>
          <w:szCs w:val="24"/>
        </w:rPr>
        <w:t>.</w:t>
      </w:r>
    </w:p>
    <w:p w14:paraId="41AD9B81" w14:textId="77777777" w:rsidR="00BB550B" w:rsidRPr="00BB550B" w:rsidRDefault="00BB550B" w:rsidP="006F0011">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قام التشريع الإماراتي بوضع عدة نصوص قانونية متكاملة لتنظيم الإثبات الرقمي، من أبرزها</w:t>
      </w:r>
      <w:r w:rsidRPr="00BB550B">
        <w:rPr>
          <w:rFonts w:ascii="Times New Roman" w:eastAsia="Times New Roman" w:hAnsi="Times New Roman" w:cs="Times New Roman"/>
          <w:sz w:val="24"/>
          <w:szCs w:val="24"/>
        </w:rPr>
        <w:t>:</w:t>
      </w:r>
    </w:p>
    <w:p w14:paraId="3C3372EA" w14:textId="77777777" w:rsidR="00BB550B" w:rsidRPr="00BB550B" w:rsidRDefault="00BB550B" w:rsidP="0032018D">
      <w:pPr>
        <w:numPr>
          <w:ilvl w:val="0"/>
          <w:numId w:val="12"/>
        </w:num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b/>
          <w:bCs/>
          <w:sz w:val="24"/>
          <w:szCs w:val="24"/>
          <w:rtl/>
        </w:rPr>
        <w:t>قانون المعاملات الإلكترونية وخدمات الثقة</w:t>
      </w:r>
      <w:r w:rsidRPr="00BB550B">
        <w:rPr>
          <w:rFonts w:ascii="Times New Roman" w:eastAsia="Times New Roman" w:hAnsi="Times New Roman" w:cs="Times New Roman"/>
          <w:b/>
          <w:bCs/>
          <w:sz w:val="24"/>
          <w:szCs w:val="24"/>
        </w:rPr>
        <w:t xml:space="preserve"> (2021)</w:t>
      </w:r>
      <w:r w:rsidRPr="00BB550B">
        <w:rPr>
          <w:rFonts w:ascii="Times New Roman" w:eastAsia="Times New Roman" w:hAnsi="Times New Roman" w:cs="Times New Roman"/>
          <w:sz w:val="24"/>
          <w:szCs w:val="24"/>
        </w:rPr>
        <w:t xml:space="preserve"> </w:t>
      </w:r>
    </w:p>
    <w:p w14:paraId="1CCC46B0" w14:textId="77777777" w:rsidR="00BB550B" w:rsidRPr="00BB550B" w:rsidRDefault="00BB550B" w:rsidP="001C78D3">
      <w:pPr>
        <w:spacing w:before="100" w:beforeAutospacing="1" w:after="100" w:afterAutospacing="1" w:line="360" w:lineRule="auto"/>
        <w:ind w:left="360"/>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المرسوم بقانون اتحادي رقم (46) لسنة 2021</w:t>
      </w:r>
      <w:r w:rsidRPr="00BB550B">
        <w:rPr>
          <w:rFonts w:ascii="Times New Roman" w:eastAsia="Times New Roman" w:hAnsi="Times New Roman" w:cs="Times New Roman"/>
          <w:sz w:val="24"/>
          <w:szCs w:val="24"/>
        </w:rPr>
        <w:t xml:space="preserve">. </w:t>
      </w:r>
    </w:p>
    <w:p w14:paraId="63C092F2" w14:textId="77777777" w:rsidR="00BB550B" w:rsidRPr="00BB550B" w:rsidRDefault="00BB550B" w:rsidP="001C78D3">
      <w:pPr>
        <w:spacing w:before="100" w:beforeAutospacing="1" w:after="100" w:afterAutospacing="1" w:line="360" w:lineRule="auto"/>
        <w:ind w:left="360"/>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ينص القانون على أن السجلات والتوقيعات الإلكترونية لها نفس الحجية القانونية للأدلة الورقية، بشرط توافر عناصر الموثوقية، مثل سلامة البيانات، وقابليتها للاحتفاظ، وإمكانية التحقق من مصدرها</w:t>
      </w:r>
      <w:r w:rsidRPr="00BB550B">
        <w:rPr>
          <w:rFonts w:ascii="Times New Roman" w:eastAsia="Times New Roman" w:hAnsi="Times New Roman" w:cs="Times New Roman"/>
          <w:sz w:val="24"/>
          <w:szCs w:val="24"/>
        </w:rPr>
        <w:t xml:space="preserve">. </w:t>
      </w:r>
    </w:p>
    <w:p w14:paraId="6DD232EA" w14:textId="23CFB0B4" w:rsidR="00BB550B" w:rsidRPr="00BB550B" w:rsidRDefault="00BB550B" w:rsidP="0032018D">
      <w:pPr>
        <w:numPr>
          <w:ilvl w:val="0"/>
          <w:numId w:val="12"/>
        </w:num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b/>
          <w:bCs/>
          <w:sz w:val="24"/>
          <w:szCs w:val="24"/>
          <w:rtl/>
        </w:rPr>
        <w:t>قانون إثبات البيانات الرقمية</w:t>
      </w:r>
      <w:r w:rsidRPr="00BB550B">
        <w:rPr>
          <w:rFonts w:ascii="Times New Roman" w:eastAsia="Times New Roman" w:hAnsi="Times New Roman" w:cs="Times New Roman"/>
          <w:sz w:val="24"/>
          <w:szCs w:val="24"/>
          <w:rtl/>
        </w:rPr>
        <w:t xml:space="preserve"> </w:t>
      </w:r>
      <w:r w:rsidR="006F0011">
        <w:rPr>
          <w:rFonts w:ascii="Times New Roman" w:eastAsia="Times New Roman" w:hAnsi="Times New Roman" w:cs="Times New Roman" w:hint="cs"/>
          <w:sz w:val="24"/>
          <w:szCs w:val="24"/>
          <w:rtl/>
        </w:rPr>
        <w:t>(</w:t>
      </w:r>
      <w:r w:rsidRPr="00BB550B">
        <w:rPr>
          <w:rFonts w:ascii="Times New Roman" w:eastAsia="Times New Roman" w:hAnsi="Times New Roman" w:cs="Times New Roman"/>
          <w:sz w:val="24"/>
          <w:szCs w:val="24"/>
          <w:rtl/>
        </w:rPr>
        <w:t>ضمن الأنظمة القضائية الرقمية</w:t>
      </w:r>
      <w:r w:rsidR="006F0011">
        <w:rPr>
          <w:rFonts w:ascii="Times New Roman" w:eastAsia="Times New Roman" w:hAnsi="Times New Roman" w:cs="Times New Roman" w:hint="cs"/>
          <w:sz w:val="24"/>
          <w:szCs w:val="24"/>
          <w:rtl/>
        </w:rPr>
        <w:t>)</w:t>
      </w:r>
      <w:r w:rsidRPr="00BB550B">
        <w:rPr>
          <w:rFonts w:ascii="Times New Roman" w:eastAsia="Times New Roman" w:hAnsi="Times New Roman" w:cs="Times New Roman"/>
          <w:sz w:val="24"/>
          <w:szCs w:val="24"/>
        </w:rPr>
        <w:t xml:space="preserve"> </w:t>
      </w:r>
    </w:p>
    <w:p w14:paraId="33F83584" w14:textId="77777777" w:rsidR="00BB550B" w:rsidRPr="00BB550B" w:rsidRDefault="00BB550B" w:rsidP="001C78D3">
      <w:pPr>
        <w:spacing w:before="100" w:beforeAutospacing="1" w:after="100" w:afterAutospacing="1" w:line="360" w:lineRule="auto"/>
        <w:ind w:left="360"/>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يتيح القانون قبول جميع الأدلة الرقمية أمام المحاكم الإماراتية، سواء كانت رسائل إلكترونية، سجلات معاملات، قواعد بيانات، أو وثائق رقمية</w:t>
      </w:r>
      <w:r w:rsidRPr="00BB550B">
        <w:rPr>
          <w:rFonts w:ascii="Times New Roman" w:eastAsia="Times New Roman" w:hAnsi="Times New Roman" w:cs="Times New Roman"/>
          <w:sz w:val="24"/>
          <w:szCs w:val="24"/>
        </w:rPr>
        <w:t xml:space="preserve">. </w:t>
      </w:r>
    </w:p>
    <w:p w14:paraId="5429E231" w14:textId="77777777" w:rsidR="00BB550B" w:rsidRPr="00BB550B" w:rsidRDefault="00BB550B" w:rsidP="001C78D3">
      <w:pPr>
        <w:spacing w:before="100" w:beforeAutospacing="1" w:after="100" w:afterAutospacing="1" w:line="360" w:lineRule="auto"/>
        <w:ind w:left="360"/>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يُنظم التقييم القضائي لهذه الأدلة وفق معايير المصداقية والاعتمادية</w:t>
      </w:r>
      <w:r w:rsidRPr="00BB550B">
        <w:rPr>
          <w:rFonts w:ascii="Times New Roman" w:eastAsia="Times New Roman" w:hAnsi="Times New Roman" w:cs="Times New Roman"/>
          <w:sz w:val="24"/>
          <w:szCs w:val="24"/>
        </w:rPr>
        <w:t xml:space="preserve">. </w:t>
      </w:r>
    </w:p>
    <w:p w14:paraId="65D75873" w14:textId="77777777" w:rsidR="00BB550B" w:rsidRPr="00BB550B" w:rsidRDefault="00BB550B" w:rsidP="0032018D">
      <w:pPr>
        <w:numPr>
          <w:ilvl w:val="0"/>
          <w:numId w:val="12"/>
        </w:num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b/>
          <w:bCs/>
          <w:sz w:val="24"/>
          <w:szCs w:val="24"/>
          <w:rtl/>
        </w:rPr>
        <w:t>لوائح المحكمة الإلكترونية ومنصة التقاضي عن بعد</w:t>
      </w:r>
      <w:r w:rsidRPr="00BB550B">
        <w:rPr>
          <w:rFonts w:ascii="Times New Roman" w:eastAsia="Times New Roman" w:hAnsi="Times New Roman" w:cs="Times New Roman"/>
          <w:sz w:val="24"/>
          <w:szCs w:val="24"/>
          <w:rtl/>
        </w:rPr>
        <w:t xml:space="preserve"> </w:t>
      </w:r>
    </w:p>
    <w:p w14:paraId="11692E23" w14:textId="77777777" w:rsidR="00BB550B" w:rsidRPr="00BB550B" w:rsidRDefault="00BB550B" w:rsidP="001C78D3">
      <w:pPr>
        <w:spacing w:before="100" w:beforeAutospacing="1" w:after="100" w:afterAutospacing="1" w:line="360" w:lineRule="auto"/>
        <w:ind w:left="360"/>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تضمنت آليات تقديم الأدلة الرقمية، وتبادل المذكرات القضائية إلكترونيًا، مما يعزز سرعة الفصل ويضمن حماية الحقوق</w:t>
      </w:r>
      <w:r w:rsidRPr="00BB550B">
        <w:rPr>
          <w:rFonts w:ascii="Times New Roman" w:eastAsia="Times New Roman" w:hAnsi="Times New Roman" w:cs="Times New Roman"/>
          <w:sz w:val="24"/>
          <w:szCs w:val="24"/>
        </w:rPr>
        <w:t xml:space="preserve">. </w:t>
      </w:r>
    </w:p>
    <w:p w14:paraId="7877E7AF" w14:textId="77777777" w:rsidR="00BB550B" w:rsidRPr="00BB550B" w:rsidRDefault="00BB550B" w:rsidP="006F0011">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يرتكز التنظيم التشريعي الإماراتي على قاعدة أساسية</w:t>
      </w:r>
      <w:r w:rsidRPr="00BB550B">
        <w:rPr>
          <w:rFonts w:ascii="Times New Roman" w:eastAsia="Times New Roman" w:hAnsi="Times New Roman" w:cs="Times New Roman"/>
          <w:sz w:val="24"/>
          <w:szCs w:val="24"/>
        </w:rPr>
        <w:t xml:space="preserve">: </w:t>
      </w:r>
      <w:r w:rsidRPr="00BB550B">
        <w:rPr>
          <w:rFonts w:ascii="Times New Roman" w:eastAsia="Times New Roman" w:hAnsi="Times New Roman" w:cs="Times New Roman"/>
          <w:b/>
          <w:bCs/>
          <w:sz w:val="24"/>
          <w:szCs w:val="24"/>
        </w:rPr>
        <w:t>“</w:t>
      </w:r>
      <w:r w:rsidRPr="00BB550B">
        <w:rPr>
          <w:rFonts w:ascii="Times New Roman" w:eastAsia="Times New Roman" w:hAnsi="Times New Roman" w:cs="Times New Roman"/>
          <w:b/>
          <w:bCs/>
          <w:sz w:val="24"/>
          <w:szCs w:val="24"/>
          <w:rtl/>
        </w:rPr>
        <w:t>الأدلة الرقمية لها حجية قانونية مساوية للأدلة التقليدية</w:t>
      </w:r>
      <w:r w:rsidRPr="00BB550B">
        <w:rPr>
          <w:rFonts w:ascii="Times New Roman" w:eastAsia="Times New Roman" w:hAnsi="Times New Roman" w:cs="Times New Roman"/>
          <w:b/>
          <w:bCs/>
          <w:sz w:val="24"/>
          <w:szCs w:val="24"/>
        </w:rPr>
        <w:t>”</w:t>
      </w:r>
      <w:r w:rsidRPr="00BB550B">
        <w:rPr>
          <w:rFonts w:ascii="Times New Roman" w:eastAsia="Times New Roman" w:hAnsi="Times New Roman" w:cs="Times New Roman"/>
          <w:sz w:val="24"/>
          <w:szCs w:val="24"/>
          <w:rtl/>
        </w:rPr>
        <w:t>، ويترتب على هذا</w:t>
      </w:r>
      <w:r w:rsidRPr="00BB550B">
        <w:rPr>
          <w:rFonts w:ascii="Times New Roman" w:eastAsia="Times New Roman" w:hAnsi="Times New Roman" w:cs="Times New Roman"/>
          <w:sz w:val="24"/>
          <w:szCs w:val="24"/>
        </w:rPr>
        <w:t>:</w:t>
      </w:r>
    </w:p>
    <w:p w14:paraId="2B001CD6" w14:textId="77777777" w:rsidR="00BB550B" w:rsidRPr="00BB550B" w:rsidRDefault="00BB550B" w:rsidP="006F0011">
      <w:pPr>
        <w:spacing w:before="100" w:beforeAutospacing="1" w:after="100" w:afterAutospacing="1" w:line="360" w:lineRule="auto"/>
        <w:ind w:left="360"/>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تمكين الأطراف من الاطلاع الكامل على الأدلة الرقمية</w:t>
      </w:r>
      <w:r w:rsidRPr="00BB550B">
        <w:rPr>
          <w:rFonts w:ascii="Times New Roman" w:eastAsia="Times New Roman" w:hAnsi="Times New Roman" w:cs="Times New Roman"/>
          <w:sz w:val="24"/>
          <w:szCs w:val="24"/>
        </w:rPr>
        <w:t xml:space="preserve">. </w:t>
      </w:r>
    </w:p>
    <w:p w14:paraId="3E5F05C0" w14:textId="77777777" w:rsidR="00BB550B" w:rsidRPr="00BB550B" w:rsidRDefault="00BB550B" w:rsidP="006F0011">
      <w:pPr>
        <w:spacing w:before="100" w:beforeAutospacing="1" w:after="100" w:afterAutospacing="1" w:line="360" w:lineRule="auto"/>
        <w:ind w:left="360"/>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تمكين القاضي من تقييم الأدلة الرقمية وفق معايير واضحة</w:t>
      </w:r>
      <w:r w:rsidRPr="00BB550B">
        <w:rPr>
          <w:rFonts w:ascii="Times New Roman" w:eastAsia="Times New Roman" w:hAnsi="Times New Roman" w:cs="Times New Roman"/>
          <w:sz w:val="24"/>
          <w:szCs w:val="24"/>
        </w:rPr>
        <w:t xml:space="preserve">. </w:t>
      </w:r>
    </w:p>
    <w:p w14:paraId="5E6C5F94" w14:textId="77777777" w:rsidR="00BB550B" w:rsidRPr="00BB550B" w:rsidRDefault="00BB550B" w:rsidP="006F0011">
      <w:pPr>
        <w:spacing w:before="100" w:beforeAutospacing="1" w:after="100" w:afterAutospacing="1" w:line="360" w:lineRule="auto"/>
        <w:ind w:left="360"/>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حماية الأدلة الرقمية من التلاعب أو الاختراق</w:t>
      </w:r>
      <w:r w:rsidRPr="00BB550B">
        <w:rPr>
          <w:rFonts w:ascii="Times New Roman" w:eastAsia="Times New Roman" w:hAnsi="Times New Roman" w:cs="Times New Roman"/>
          <w:sz w:val="24"/>
          <w:szCs w:val="24"/>
        </w:rPr>
        <w:t xml:space="preserve">. </w:t>
      </w:r>
    </w:p>
    <w:p w14:paraId="55208C2E" w14:textId="77777777" w:rsidR="001C78D3" w:rsidRDefault="001C78D3" w:rsidP="006F0011">
      <w:pPr>
        <w:spacing w:before="100" w:beforeAutospacing="1" w:after="100" w:afterAutospacing="1" w:line="360" w:lineRule="auto"/>
        <w:jc w:val="both"/>
        <w:rPr>
          <w:rFonts w:ascii="Times New Roman" w:eastAsia="Times New Roman" w:hAnsi="Times New Roman" w:cs="Times New Roman"/>
          <w:sz w:val="24"/>
          <w:szCs w:val="24"/>
          <w:rtl/>
        </w:rPr>
      </w:pPr>
    </w:p>
    <w:p w14:paraId="713AA201" w14:textId="2A0A3DFD" w:rsidR="006F0011" w:rsidRDefault="00BB550B" w:rsidP="001C78D3">
      <w:pPr>
        <w:spacing w:before="100" w:beforeAutospacing="1" w:after="100" w:afterAutospacing="1" w:line="360" w:lineRule="auto"/>
        <w:jc w:val="both"/>
        <w:rPr>
          <w:rFonts w:ascii="Times New Roman" w:eastAsia="Times New Roman" w:hAnsi="Times New Roman" w:cs="Times New Roman"/>
          <w:sz w:val="24"/>
          <w:szCs w:val="24"/>
          <w:rtl/>
        </w:rPr>
      </w:pPr>
      <w:r w:rsidRPr="00BB550B">
        <w:rPr>
          <w:rFonts w:ascii="Times New Roman" w:eastAsia="Times New Roman" w:hAnsi="Times New Roman" w:cs="Times New Roman"/>
          <w:sz w:val="24"/>
          <w:szCs w:val="24"/>
          <w:rtl/>
        </w:rPr>
        <w:t xml:space="preserve">ويعكس هذا المبدأ فلسفة </w:t>
      </w:r>
      <w:r w:rsidRPr="00BB550B">
        <w:rPr>
          <w:rFonts w:ascii="Times New Roman" w:eastAsia="Times New Roman" w:hAnsi="Times New Roman" w:cs="Times New Roman"/>
          <w:b/>
          <w:bCs/>
          <w:sz w:val="24"/>
          <w:szCs w:val="24"/>
          <w:rtl/>
        </w:rPr>
        <w:t>التكافؤ الوظيفي</w:t>
      </w:r>
      <w:r w:rsidRPr="00BB550B">
        <w:rPr>
          <w:rFonts w:ascii="Times New Roman" w:eastAsia="Times New Roman" w:hAnsi="Times New Roman" w:cs="Times New Roman"/>
          <w:sz w:val="24"/>
          <w:szCs w:val="24"/>
          <w:rtl/>
        </w:rPr>
        <w:t xml:space="preserve"> بين الوسائل التقليدية والرقمية، حيث يكون معيار الاعتداد القانوني بالوسيلة مرتبطًا بوظيفتها في إثبات الحق، لا بطريقة تقديمها</w:t>
      </w:r>
    </w:p>
    <w:p w14:paraId="7DEFC1F3" w14:textId="2D0D45C7" w:rsidR="00BB550B" w:rsidRPr="00BB550B" w:rsidRDefault="00BB550B" w:rsidP="001C78D3">
      <w:pPr>
        <w:spacing w:after="0"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 xml:space="preserve">يسهم </w:t>
      </w:r>
      <w:r w:rsidRPr="00BB550B">
        <w:rPr>
          <w:rFonts w:ascii="Times New Roman" w:eastAsia="Times New Roman" w:hAnsi="Times New Roman" w:cs="Times New Roman"/>
          <w:b/>
          <w:bCs/>
          <w:sz w:val="24"/>
          <w:szCs w:val="24"/>
          <w:rtl/>
        </w:rPr>
        <w:t>نظام التقاضي الإلكتروني</w:t>
      </w:r>
      <w:r w:rsidRPr="00BB550B">
        <w:rPr>
          <w:rFonts w:ascii="Times New Roman" w:eastAsia="Times New Roman" w:hAnsi="Times New Roman" w:cs="Times New Roman"/>
          <w:sz w:val="24"/>
          <w:szCs w:val="24"/>
          <w:rtl/>
        </w:rPr>
        <w:t xml:space="preserve"> في الإمارات في تعزيز دور الإثبات الرقمي من خلال</w:t>
      </w:r>
      <w:r w:rsidRPr="00BB550B">
        <w:rPr>
          <w:rFonts w:ascii="Times New Roman" w:eastAsia="Times New Roman" w:hAnsi="Times New Roman" w:cs="Times New Roman"/>
          <w:sz w:val="24"/>
          <w:szCs w:val="24"/>
        </w:rPr>
        <w:t>:</w:t>
      </w:r>
    </w:p>
    <w:p w14:paraId="71F094D0"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إمكانية رفع الدعوى وإرفاق الأدلة إلكترونيًا</w:t>
      </w:r>
      <w:r w:rsidRPr="00BB550B">
        <w:rPr>
          <w:rFonts w:ascii="Times New Roman" w:eastAsia="Times New Roman" w:hAnsi="Times New Roman" w:cs="Times New Roman"/>
          <w:sz w:val="24"/>
          <w:szCs w:val="24"/>
        </w:rPr>
        <w:t xml:space="preserve">. </w:t>
      </w:r>
    </w:p>
    <w:p w14:paraId="3589F469"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تبادل المستندات والمذكرات القضائية عبر المنصات الرقمية</w:t>
      </w:r>
      <w:r w:rsidRPr="00BB550B">
        <w:rPr>
          <w:rFonts w:ascii="Times New Roman" w:eastAsia="Times New Roman" w:hAnsi="Times New Roman" w:cs="Times New Roman"/>
          <w:sz w:val="24"/>
          <w:szCs w:val="24"/>
        </w:rPr>
        <w:t xml:space="preserve">. </w:t>
      </w:r>
    </w:p>
    <w:p w14:paraId="08723BEF"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توثيق جميع الإجراءات تلقائيًا بما يضمن سلامة وموثوقية الأدلة</w:t>
      </w:r>
      <w:r w:rsidRPr="00BB550B">
        <w:rPr>
          <w:rFonts w:ascii="Times New Roman" w:eastAsia="Times New Roman" w:hAnsi="Times New Roman" w:cs="Times New Roman"/>
          <w:sz w:val="24"/>
          <w:szCs w:val="24"/>
        </w:rPr>
        <w:t xml:space="preserve">. </w:t>
      </w:r>
    </w:p>
    <w:p w14:paraId="217206DC"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ويُعد هذا النظام مثالًا على كيفية دمج التقنية في القضاء مع الحفاظ على ضمانات العدالة</w:t>
      </w:r>
      <w:r w:rsidRPr="00BB550B">
        <w:rPr>
          <w:rFonts w:ascii="Times New Roman" w:eastAsia="Times New Roman" w:hAnsi="Times New Roman" w:cs="Times New Roman"/>
          <w:sz w:val="24"/>
          <w:szCs w:val="24"/>
        </w:rPr>
        <w:t>.</w:t>
      </w:r>
    </w:p>
    <w:p w14:paraId="04BFE908"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رغم التقدم التشريعي، يواجه الإثبات الرقمي عدة تحديات، منها</w:t>
      </w:r>
      <w:r w:rsidRPr="00BB550B">
        <w:rPr>
          <w:rFonts w:ascii="Times New Roman" w:eastAsia="Times New Roman" w:hAnsi="Times New Roman" w:cs="Times New Roman"/>
          <w:sz w:val="24"/>
          <w:szCs w:val="24"/>
        </w:rPr>
        <w:t>:</w:t>
      </w:r>
    </w:p>
    <w:p w14:paraId="515B7EDE"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 xml:space="preserve">التحقق من </w:t>
      </w:r>
      <w:r w:rsidRPr="00BB550B">
        <w:rPr>
          <w:rFonts w:ascii="Times New Roman" w:eastAsia="Times New Roman" w:hAnsi="Times New Roman" w:cs="Times New Roman"/>
          <w:b/>
          <w:bCs/>
          <w:sz w:val="24"/>
          <w:szCs w:val="24"/>
          <w:rtl/>
        </w:rPr>
        <w:t>هوية مقدم الدليل الرقمي</w:t>
      </w:r>
      <w:r w:rsidRPr="00BB550B">
        <w:rPr>
          <w:rFonts w:ascii="Times New Roman" w:eastAsia="Times New Roman" w:hAnsi="Times New Roman" w:cs="Times New Roman"/>
          <w:sz w:val="24"/>
          <w:szCs w:val="24"/>
        </w:rPr>
        <w:t xml:space="preserve">. </w:t>
      </w:r>
    </w:p>
    <w:p w14:paraId="3E1EF5DF"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 xml:space="preserve">ضمان سلامة البيانات وحمايتها من </w:t>
      </w:r>
      <w:r w:rsidRPr="00BB550B">
        <w:rPr>
          <w:rFonts w:ascii="Times New Roman" w:eastAsia="Times New Roman" w:hAnsi="Times New Roman" w:cs="Times New Roman"/>
          <w:b/>
          <w:bCs/>
          <w:sz w:val="24"/>
          <w:szCs w:val="24"/>
          <w:rtl/>
        </w:rPr>
        <w:t>الاختراق أو التلاعب</w:t>
      </w:r>
      <w:r w:rsidRPr="00BB550B">
        <w:rPr>
          <w:rFonts w:ascii="Times New Roman" w:eastAsia="Times New Roman" w:hAnsi="Times New Roman" w:cs="Times New Roman"/>
          <w:sz w:val="24"/>
          <w:szCs w:val="24"/>
        </w:rPr>
        <w:t xml:space="preserve">. </w:t>
      </w:r>
    </w:p>
    <w:p w14:paraId="44CB4314"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وضع معايير موحدة لتقييم الأدلة الرقمية أمام القضاء</w:t>
      </w:r>
      <w:r w:rsidRPr="00BB550B">
        <w:rPr>
          <w:rFonts w:ascii="Times New Roman" w:eastAsia="Times New Roman" w:hAnsi="Times New Roman" w:cs="Times New Roman"/>
          <w:sz w:val="24"/>
          <w:szCs w:val="24"/>
        </w:rPr>
        <w:t xml:space="preserve">. </w:t>
      </w:r>
    </w:p>
    <w:p w14:paraId="44D932A7" w14:textId="6423F28A" w:rsidR="00BB550B" w:rsidRDefault="00BB550B" w:rsidP="001C78D3">
      <w:pPr>
        <w:spacing w:before="100" w:beforeAutospacing="1" w:after="100" w:afterAutospacing="1" w:line="360" w:lineRule="auto"/>
        <w:jc w:val="both"/>
        <w:rPr>
          <w:rFonts w:ascii="Times New Roman" w:eastAsia="Times New Roman" w:hAnsi="Times New Roman" w:cs="Times New Roman"/>
          <w:sz w:val="24"/>
          <w:szCs w:val="24"/>
          <w:rtl/>
        </w:rPr>
      </w:pPr>
      <w:r w:rsidRPr="00BB550B">
        <w:rPr>
          <w:rFonts w:ascii="Times New Roman" w:eastAsia="Times New Roman" w:hAnsi="Times New Roman" w:cs="Times New Roman"/>
          <w:sz w:val="24"/>
          <w:szCs w:val="24"/>
          <w:rtl/>
        </w:rPr>
        <w:t xml:space="preserve">ملاءمة التشريعات للتقنيات الحديثة مثل </w:t>
      </w:r>
      <w:r w:rsidRPr="00BB550B">
        <w:rPr>
          <w:rFonts w:ascii="Times New Roman" w:eastAsia="Times New Roman" w:hAnsi="Times New Roman" w:cs="Times New Roman"/>
          <w:b/>
          <w:bCs/>
          <w:sz w:val="24"/>
          <w:szCs w:val="24"/>
          <w:rtl/>
        </w:rPr>
        <w:t>الذكاء الاصطناعي</w:t>
      </w:r>
      <w:r w:rsidRPr="00BB550B">
        <w:rPr>
          <w:rFonts w:ascii="Times New Roman" w:eastAsia="Times New Roman" w:hAnsi="Times New Roman" w:cs="Times New Roman"/>
          <w:sz w:val="24"/>
          <w:szCs w:val="24"/>
          <w:rtl/>
        </w:rPr>
        <w:t>، الذي قد يُنتج بيانات أو مستندات قانونية بشكل آلي</w:t>
      </w:r>
      <w:r w:rsidRPr="00BB550B">
        <w:rPr>
          <w:rFonts w:ascii="Times New Roman" w:eastAsia="Times New Roman" w:hAnsi="Times New Roman" w:cs="Times New Roman"/>
          <w:sz w:val="24"/>
          <w:szCs w:val="24"/>
        </w:rPr>
        <w:t xml:space="preserve">. </w:t>
      </w:r>
    </w:p>
    <w:p w14:paraId="521C727F" w14:textId="27D9247B" w:rsidR="001C78D3" w:rsidRDefault="001C78D3" w:rsidP="001C78D3">
      <w:pPr>
        <w:spacing w:before="100" w:beforeAutospacing="1" w:after="100" w:afterAutospacing="1" w:line="360" w:lineRule="auto"/>
        <w:jc w:val="both"/>
        <w:rPr>
          <w:rFonts w:ascii="Times New Roman" w:eastAsia="Times New Roman" w:hAnsi="Times New Roman" w:cs="Times New Roman"/>
          <w:sz w:val="24"/>
          <w:szCs w:val="24"/>
          <w:rtl/>
        </w:rPr>
      </w:pPr>
    </w:p>
    <w:p w14:paraId="505946F1" w14:textId="44675C14" w:rsidR="001C78D3" w:rsidRDefault="001C78D3" w:rsidP="001C78D3">
      <w:pPr>
        <w:spacing w:before="100" w:beforeAutospacing="1" w:after="100" w:afterAutospacing="1" w:line="360" w:lineRule="auto"/>
        <w:jc w:val="both"/>
        <w:rPr>
          <w:rFonts w:ascii="Times New Roman" w:eastAsia="Times New Roman" w:hAnsi="Times New Roman" w:cs="Times New Roman"/>
          <w:sz w:val="24"/>
          <w:szCs w:val="24"/>
          <w:rtl/>
        </w:rPr>
      </w:pPr>
    </w:p>
    <w:p w14:paraId="4C443B37" w14:textId="7242BB6C" w:rsidR="001C78D3" w:rsidRDefault="001C78D3" w:rsidP="001C78D3">
      <w:pPr>
        <w:spacing w:before="100" w:beforeAutospacing="1" w:after="100" w:afterAutospacing="1" w:line="360" w:lineRule="auto"/>
        <w:jc w:val="both"/>
        <w:rPr>
          <w:rFonts w:ascii="Times New Roman" w:eastAsia="Times New Roman" w:hAnsi="Times New Roman" w:cs="Times New Roman"/>
          <w:sz w:val="24"/>
          <w:szCs w:val="24"/>
          <w:rtl/>
        </w:rPr>
      </w:pPr>
    </w:p>
    <w:p w14:paraId="051D21AA" w14:textId="1C1C32E7" w:rsidR="001C78D3" w:rsidRDefault="001C78D3" w:rsidP="001C78D3">
      <w:pPr>
        <w:spacing w:before="100" w:beforeAutospacing="1" w:after="100" w:afterAutospacing="1" w:line="360" w:lineRule="auto"/>
        <w:jc w:val="both"/>
        <w:rPr>
          <w:rFonts w:ascii="Times New Roman" w:eastAsia="Times New Roman" w:hAnsi="Times New Roman" w:cs="Times New Roman"/>
          <w:sz w:val="24"/>
          <w:szCs w:val="24"/>
          <w:rtl/>
        </w:rPr>
      </w:pPr>
    </w:p>
    <w:p w14:paraId="00D99699" w14:textId="6C94C03E" w:rsidR="001C78D3" w:rsidRDefault="001C78D3" w:rsidP="001C78D3">
      <w:pPr>
        <w:spacing w:before="100" w:beforeAutospacing="1" w:after="100" w:afterAutospacing="1" w:line="360" w:lineRule="auto"/>
        <w:jc w:val="both"/>
        <w:rPr>
          <w:rFonts w:ascii="Times New Roman" w:eastAsia="Times New Roman" w:hAnsi="Times New Roman" w:cs="Times New Roman"/>
          <w:sz w:val="24"/>
          <w:szCs w:val="24"/>
          <w:rtl/>
        </w:rPr>
      </w:pPr>
    </w:p>
    <w:p w14:paraId="219FFFF0" w14:textId="581D1E35" w:rsidR="001C78D3" w:rsidRDefault="001C78D3" w:rsidP="001C78D3">
      <w:pPr>
        <w:spacing w:before="100" w:beforeAutospacing="1" w:after="100" w:afterAutospacing="1" w:line="360" w:lineRule="auto"/>
        <w:jc w:val="both"/>
        <w:rPr>
          <w:rFonts w:ascii="Times New Roman" w:eastAsia="Times New Roman" w:hAnsi="Times New Roman" w:cs="Times New Roman"/>
          <w:sz w:val="24"/>
          <w:szCs w:val="24"/>
          <w:rtl/>
        </w:rPr>
      </w:pPr>
    </w:p>
    <w:p w14:paraId="701CB284" w14:textId="3C37FC43" w:rsidR="001C78D3" w:rsidRDefault="001C78D3" w:rsidP="001C78D3">
      <w:pPr>
        <w:spacing w:before="100" w:beforeAutospacing="1" w:after="100" w:afterAutospacing="1" w:line="360" w:lineRule="auto"/>
        <w:jc w:val="both"/>
        <w:rPr>
          <w:rFonts w:ascii="Times New Roman" w:eastAsia="Times New Roman" w:hAnsi="Times New Roman" w:cs="Times New Roman"/>
          <w:sz w:val="24"/>
          <w:szCs w:val="24"/>
          <w:rtl/>
        </w:rPr>
      </w:pPr>
    </w:p>
    <w:p w14:paraId="4AD55C2C" w14:textId="15EB56D3" w:rsidR="001C78D3" w:rsidRDefault="001C78D3" w:rsidP="001C78D3">
      <w:pPr>
        <w:spacing w:before="100" w:beforeAutospacing="1" w:after="100" w:afterAutospacing="1" w:line="360" w:lineRule="auto"/>
        <w:jc w:val="both"/>
        <w:rPr>
          <w:rFonts w:ascii="Times New Roman" w:eastAsia="Times New Roman" w:hAnsi="Times New Roman" w:cs="Times New Roman"/>
          <w:sz w:val="24"/>
          <w:szCs w:val="24"/>
          <w:rtl/>
        </w:rPr>
      </w:pPr>
    </w:p>
    <w:p w14:paraId="439D0F36" w14:textId="09FBA31A" w:rsidR="001C78D3" w:rsidRPr="00BB550B" w:rsidRDefault="001C78D3" w:rsidP="001C78D3">
      <w:pPr>
        <w:spacing w:before="100" w:beforeAutospacing="1" w:after="100" w:afterAutospacing="1" w:line="360" w:lineRule="auto"/>
        <w:jc w:val="both"/>
        <w:rPr>
          <w:rFonts w:ascii="Times New Roman" w:eastAsia="Times New Roman" w:hAnsi="Times New Roman" w:cs="Times New Roman"/>
          <w:sz w:val="24"/>
          <w:szCs w:val="24"/>
          <w:rtl/>
        </w:rPr>
      </w:pPr>
    </w:p>
    <w:p w14:paraId="5F4974D1" w14:textId="66FF9BEB" w:rsidR="001C78D3" w:rsidRPr="00D94925" w:rsidRDefault="00D94925" w:rsidP="001C78D3">
      <w:pPr>
        <w:bidi w:val="0"/>
        <w:spacing w:before="100" w:beforeAutospacing="1" w:after="100" w:afterAutospacing="1" w:line="240" w:lineRule="auto"/>
        <w:outlineLvl w:val="0"/>
        <w:rPr>
          <w:rFonts w:ascii="Times New Roman" w:eastAsia="Times New Roman" w:hAnsi="Times New Roman" w:cs="Times New Roman"/>
          <w:b/>
          <w:bCs/>
          <w:kern w:val="36"/>
          <w:sz w:val="32"/>
          <w:szCs w:val="32"/>
        </w:rPr>
      </w:pPr>
      <w:r w:rsidRPr="00D94925">
        <w:rPr>
          <w:rFonts w:ascii="Times New Roman" w:eastAsia="Times New Roman" w:hAnsi="Times New Roman" w:cs="Times New Roman"/>
          <w:b/>
          <w:bCs/>
          <w:kern w:val="36"/>
          <w:sz w:val="32"/>
          <w:szCs w:val="32"/>
          <w:rtl/>
        </w:rPr>
        <w:t>مرتكز التنظيم التشريعي للإثبات الرقمي في سنغافورة</w:t>
      </w:r>
    </w:p>
    <w:p w14:paraId="7948CD72" w14:textId="65FC1A35"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يشكّل التنظيم التشريعي للإثبات الرقمي في سنغافورة أحد الركائز الأساسية لنظام العدالة الرقمية في الدولة، لما له من أثر مباشر في </w:t>
      </w:r>
      <w:r w:rsidRPr="00D94925">
        <w:rPr>
          <w:rFonts w:ascii="Times New Roman" w:eastAsia="Times New Roman" w:hAnsi="Times New Roman" w:cs="Times New Roman"/>
          <w:b/>
          <w:bCs/>
          <w:sz w:val="24"/>
          <w:szCs w:val="24"/>
          <w:rtl/>
        </w:rPr>
        <w:t>قبول الأدلة الإلكترونية أمام القضاء</w:t>
      </w:r>
      <w:r w:rsidRPr="00D94925">
        <w:rPr>
          <w:rFonts w:ascii="Times New Roman" w:eastAsia="Times New Roman" w:hAnsi="Times New Roman" w:cs="Times New Roman"/>
          <w:sz w:val="24"/>
          <w:szCs w:val="24"/>
          <w:rtl/>
        </w:rPr>
        <w:t xml:space="preserve"> ومنحه القيمة القانونية ذاتها للأدلة التقليدية، مما يعزّز الثقة في النظم القضائية الرقمية ويُمكِّن من تحقيق العدالة بكفاءة عالية في عالم متسارع التغيرات </w:t>
      </w:r>
      <w:r w:rsidR="007544F0" w:rsidRPr="00D94925">
        <w:rPr>
          <w:rFonts w:ascii="Times New Roman" w:eastAsia="Times New Roman" w:hAnsi="Times New Roman" w:cs="Times New Roman" w:hint="cs"/>
          <w:sz w:val="24"/>
          <w:szCs w:val="24"/>
          <w:rtl/>
        </w:rPr>
        <w:t>التقنية</w:t>
      </w:r>
      <w:r w:rsidR="007544F0" w:rsidRPr="007544F0">
        <w:rPr>
          <w:rFonts w:ascii="Times New Roman" w:eastAsia="Times New Roman" w:hAnsi="Times New Roman" w:cs="Times New Roman" w:hint="cs"/>
          <w:sz w:val="24"/>
          <w:szCs w:val="24"/>
          <w:vertAlign w:val="superscript"/>
          <w:rtl/>
        </w:rPr>
        <w:t xml:space="preserve"> </w:t>
      </w:r>
      <w:r w:rsidR="007544F0" w:rsidRPr="007544F0">
        <w:rPr>
          <w:rFonts w:ascii="Times New Roman" w:eastAsia="Times New Roman" w:hAnsi="Times New Roman" w:cs="Times New Roman"/>
          <w:sz w:val="24"/>
          <w:szCs w:val="24"/>
          <w:vertAlign w:val="superscript"/>
          <w:rtl/>
        </w:rPr>
        <w:t>(</w:t>
      </w:r>
      <w:r w:rsidR="007544F0" w:rsidRPr="007544F0">
        <w:rPr>
          <w:rFonts w:ascii="Times New Roman" w:eastAsia="Times New Roman" w:hAnsi="Times New Roman" w:cs="Times New Roman" w:hint="cs"/>
          <w:sz w:val="24"/>
          <w:szCs w:val="24"/>
          <w:vertAlign w:val="superscript"/>
          <w:rtl/>
        </w:rPr>
        <w:t>1)</w:t>
      </w:r>
    </w:p>
    <w:p w14:paraId="78FE8C4A" w14:textId="77777777"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وقد أرسى المنظَّم السنغافوري هذا المرتكز عبر هيكل تشريعي متين يشمل</w:t>
      </w:r>
      <w:r w:rsidRPr="00D94925">
        <w:rPr>
          <w:rFonts w:ascii="Times New Roman" w:eastAsia="Times New Roman" w:hAnsi="Times New Roman" w:cs="Times New Roman"/>
          <w:sz w:val="24"/>
          <w:szCs w:val="24"/>
        </w:rPr>
        <w:t>:</w:t>
      </w:r>
    </w:p>
    <w:p w14:paraId="20909E46" w14:textId="584A86D2" w:rsidR="00D94925" w:rsidRPr="00D94925" w:rsidRDefault="00D94925" w:rsidP="00576DB0">
      <w:pPr>
        <w:pStyle w:val="a6"/>
        <w:numPr>
          <w:ilvl w:val="0"/>
          <w:numId w:val="14"/>
        </w:numPr>
        <w:spacing w:before="100" w:beforeAutospacing="1" w:after="100" w:afterAutospacing="1" w:line="240" w:lineRule="auto"/>
        <w:jc w:val="left"/>
        <w:outlineLvl w:val="2"/>
        <w:rPr>
          <w:rFonts w:ascii="Times New Roman" w:eastAsia="Times New Roman" w:hAnsi="Times New Roman" w:cs="Times New Roman"/>
          <w:b/>
          <w:bCs/>
          <w:sz w:val="27"/>
          <w:szCs w:val="27"/>
        </w:rPr>
      </w:pPr>
      <w:r w:rsidRPr="00D94925">
        <w:rPr>
          <w:rFonts w:ascii="Times New Roman" w:eastAsia="Times New Roman" w:hAnsi="Times New Roman" w:cs="Times New Roman"/>
          <w:b/>
          <w:bCs/>
          <w:sz w:val="27"/>
          <w:szCs w:val="27"/>
          <w:rtl/>
        </w:rPr>
        <w:t>قانون المعاملات الإلكترونية</w:t>
      </w:r>
    </w:p>
    <w:p w14:paraId="6714A524" w14:textId="77777777" w:rsidR="00D94925" w:rsidRPr="00D94925" w:rsidRDefault="00D94925" w:rsidP="00D94925">
      <w:pPr>
        <w:spacing w:before="100" w:beforeAutospacing="1" w:after="100" w:afterAutospacing="1" w:line="24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يُعد </w:t>
      </w:r>
      <w:r w:rsidRPr="00D94925">
        <w:rPr>
          <w:rFonts w:ascii="Times New Roman" w:eastAsia="Times New Roman" w:hAnsi="Times New Roman" w:cs="Times New Roman"/>
          <w:b/>
          <w:bCs/>
          <w:sz w:val="24"/>
          <w:szCs w:val="24"/>
          <w:rtl/>
        </w:rPr>
        <w:t>قانون المعاملات الإلكترونية رقم</w:t>
      </w:r>
      <w:r w:rsidRPr="00D94925">
        <w:rPr>
          <w:rFonts w:ascii="Times New Roman" w:eastAsia="Times New Roman" w:hAnsi="Times New Roman" w:cs="Times New Roman"/>
          <w:b/>
          <w:bCs/>
          <w:sz w:val="24"/>
          <w:szCs w:val="24"/>
        </w:rPr>
        <w:t xml:space="preserve"> (Cap 88) </w:t>
      </w:r>
      <w:r w:rsidRPr="00D94925">
        <w:rPr>
          <w:rFonts w:ascii="Times New Roman" w:eastAsia="Times New Roman" w:hAnsi="Times New Roman" w:cs="Times New Roman"/>
          <w:b/>
          <w:bCs/>
          <w:sz w:val="24"/>
          <w:szCs w:val="24"/>
          <w:rtl/>
        </w:rPr>
        <w:t>لسنة 2010</w:t>
      </w:r>
      <w:r w:rsidRPr="00D94925">
        <w:rPr>
          <w:rFonts w:ascii="Times New Roman" w:eastAsia="Times New Roman" w:hAnsi="Times New Roman" w:cs="Times New Roman"/>
          <w:sz w:val="24"/>
          <w:szCs w:val="24"/>
          <w:rtl/>
        </w:rPr>
        <w:t xml:space="preserve"> الإطار التشريعي الأساسي الذي يضفي الاعتراف القانوني على</w:t>
      </w:r>
      <w:r w:rsidRPr="00D94925">
        <w:rPr>
          <w:rFonts w:ascii="Times New Roman" w:eastAsia="Times New Roman" w:hAnsi="Times New Roman" w:cs="Times New Roman"/>
          <w:sz w:val="24"/>
          <w:szCs w:val="24"/>
        </w:rPr>
        <w:t>:</w:t>
      </w:r>
    </w:p>
    <w:p w14:paraId="516EC931" w14:textId="50E87526" w:rsidR="001C78D3" w:rsidRPr="00D94925" w:rsidRDefault="00D94925" w:rsidP="001C78D3">
      <w:pPr>
        <w:spacing w:before="100" w:beforeAutospacing="1" w:after="100" w:afterAutospacing="1" w:line="240" w:lineRule="auto"/>
        <w:ind w:left="360"/>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السجلات الإلكترونية</w:t>
      </w:r>
      <w:r w:rsidR="001C78D3">
        <w:rPr>
          <w:rFonts w:ascii="Times New Roman" w:eastAsia="Times New Roman" w:hAnsi="Times New Roman" w:cs="Times New Roman" w:hint="cs"/>
          <w:sz w:val="24"/>
          <w:szCs w:val="24"/>
          <w:rtl/>
        </w:rPr>
        <w:t>،</w:t>
      </w:r>
      <w:r w:rsidRPr="00D94925">
        <w:rPr>
          <w:rFonts w:ascii="Times New Roman" w:eastAsia="Times New Roman" w:hAnsi="Times New Roman" w:cs="Times New Roman"/>
          <w:sz w:val="24"/>
          <w:szCs w:val="24"/>
          <w:rtl/>
        </w:rPr>
        <w:t xml:space="preserve"> </w:t>
      </w:r>
      <w:r w:rsidR="001C78D3" w:rsidRPr="00D94925">
        <w:rPr>
          <w:rFonts w:ascii="Times New Roman" w:eastAsia="Times New Roman" w:hAnsi="Times New Roman" w:cs="Times New Roman"/>
          <w:sz w:val="24"/>
          <w:szCs w:val="24"/>
          <w:rtl/>
        </w:rPr>
        <w:t xml:space="preserve">التوقيعات </w:t>
      </w:r>
      <w:r w:rsidR="003456F3" w:rsidRPr="00D94925">
        <w:rPr>
          <w:rFonts w:ascii="Times New Roman" w:eastAsia="Times New Roman" w:hAnsi="Times New Roman" w:cs="Times New Roman" w:hint="cs"/>
          <w:sz w:val="24"/>
          <w:szCs w:val="24"/>
          <w:rtl/>
        </w:rPr>
        <w:t>الإلكترونية، العقود</w:t>
      </w:r>
      <w:r w:rsidR="001C78D3" w:rsidRPr="00D94925">
        <w:rPr>
          <w:rFonts w:ascii="Times New Roman" w:eastAsia="Times New Roman" w:hAnsi="Times New Roman" w:cs="Times New Roman"/>
          <w:sz w:val="24"/>
          <w:szCs w:val="24"/>
          <w:rtl/>
        </w:rPr>
        <w:t xml:space="preserve"> الإلكترونية</w:t>
      </w:r>
    </w:p>
    <w:p w14:paraId="2354F4A9" w14:textId="12E7CF21"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وتمنحها آثارها القانونية في النظام القضائي السنغافوري، وذلك استنادًا إلى مبدأ </w:t>
      </w:r>
      <w:r w:rsidRPr="00D94925">
        <w:rPr>
          <w:rFonts w:ascii="Times New Roman" w:eastAsia="Times New Roman" w:hAnsi="Times New Roman" w:cs="Times New Roman"/>
          <w:b/>
          <w:bCs/>
          <w:sz w:val="24"/>
          <w:szCs w:val="24"/>
          <w:rtl/>
        </w:rPr>
        <w:t>عدم التمييز بين الوسائل الإلكترونية والتقليدية</w:t>
      </w:r>
      <w:r w:rsidRPr="00D94925">
        <w:rPr>
          <w:rFonts w:ascii="Times New Roman" w:eastAsia="Times New Roman" w:hAnsi="Times New Roman" w:cs="Times New Roman"/>
          <w:sz w:val="24"/>
          <w:szCs w:val="24"/>
          <w:rtl/>
        </w:rPr>
        <w:t xml:space="preserve"> عند توافر الشروط القانونية</w:t>
      </w:r>
      <w:r w:rsidRPr="00D94925">
        <w:rPr>
          <w:rFonts w:ascii="Times New Roman" w:eastAsia="Times New Roman" w:hAnsi="Times New Roman" w:cs="Times New Roman"/>
          <w:sz w:val="24"/>
          <w:szCs w:val="24"/>
        </w:rPr>
        <w:t xml:space="preserve">. </w:t>
      </w:r>
    </w:p>
    <w:p w14:paraId="0D3AB25E" w14:textId="77777777"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وينظم القانون موضوع التوقيعات الإلكترونية وأنواعها</w:t>
      </w:r>
      <w:r w:rsidRPr="00D94925">
        <w:rPr>
          <w:rFonts w:ascii="Times New Roman" w:eastAsia="Times New Roman" w:hAnsi="Times New Roman" w:cs="Times New Roman"/>
          <w:sz w:val="24"/>
          <w:szCs w:val="24"/>
        </w:rPr>
        <w:t xml:space="preserve"> (</w:t>
      </w:r>
      <w:r w:rsidRPr="00D94925">
        <w:rPr>
          <w:rFonts w:ascii="Times New Roman" w:eastAsia="Times New Roman" w:hAnsi="Times New Roman" w:cs="Times New Roman"/>
          <w:sz w:val="24"/>
          <w:szCs w:val="24"/>
          <w:rtl/>
        </w:rPr>
        <w:t>بما في ذلك التوقيعات الآمنة</w:t>
      </w:r>
      <w:r w:rsidRPr="00D94925">
        <w:rPr>
          <w:rFonts w:ascii="Times New Roman" w:eastAsia="Times New Roman" w:hAnsi="Times New Roman" w:cs="Times New Roman"/>
          <w:sz w:val="24"/>
          <w:szCs w:val="24"/>
        </w:rPr>
        <w:t xml:space="preserve"> — secure electronic signatures) </w:t>
      </w:r>
      <w:r w:rsidRPr="00D94925">
        <w:rPr>
          <w:rFonts w:ascii="Times New Roman" w:eastAsia="Times New Roman" w:hAnsi="Times New Roman" w:cs="Times New Roman"/>
          <w:sz w:val="24"/>
          <w:szCs w:val="24"/>
          <w:rtl/>
        </w:rPr>
        <w:t>وشروط اعتبارها، مما يجعلها قابلة للاستخدام في الإثبات أمام المحاكم عندما تكون</w:t>
      </w:r>
      <w:r w:rsidRPr="00D94925">
        <w:rPr>
          <w:rFonts w:ascii="Times New Roman" w:eastAsia="Times New Roman" w:hAnsi="Times New Roman" w:cs="Times New Roman"/>
          <w:sz w:val="24"/>
          <w:szCs w:val="24"/>
        </w:rPr>
        <w:t>:</w:t>
      </w:r>
    </w:p>
    <w:p w14:paraId="5E3B292C" w14:textId="55CBD2E3" w:rsidR="007544F0" w:rsidRPr="001C78D3" w:rsidRDefault="00D94925" w:rsidP="001C78D3">
      <w:pPr>
        <w:spacing w:before="100" w:beforeAutospacing="1" w:after="100" w:afterAutospacing="1" w:line="240" w:lineRule="auto"/>
        <w:ind w:left="360"/>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قابلة للتحقق </w:t>
      </w:r>
      <w:r w:rsidR="001C78D3">
        <w:rPr>
          <w:rFonts w:ascii="Times New Roman" w:eastAsia="Times New Roman" w:hAnsi="Times New Roman" w:cs="Times New Roman" w:hint="cs"/>
          <w:sz w:val="24"/>
          <w:szCs w:val="24"/>
          <w:rtl/>
        </w:rPr>
        <w:t>،</w:t>
      </w:r>
      <w:r w:rsidR="001C78D3" w:rsidRPr="00D94925">
        <w:rPr>
          <w:rFonts w:ascii="Times New Roman" w:eastAsia="Times New Roman" w:hAnsi="Times New Roman" w:cs="Times New Roman"/>
          <w:sz w:val="24"/>
          <w:szCs w:val="24"/>
          <w:rtl/>
        </w:rPr>
        <w:t xml:space="preserve">مرتبطة بالبيانات </w:t>
      </w:r>
      <w:r w:rsidR="001C78D3">
        <w:rPr>
          <w:rFonts w:ascii="Times New Roman" w:eastAsia="Times New Roman" w:hAnsi="Times New Roman" w:cs="Times New Roman" w:hint="cs"/>
          <w:sz w:val="24"/>
          <w:szCs w:val="24"/>
          <w:rtl/>
        </w:rPr>
        <w:t>،</w:t>
      </w:r>
      <w:r w:rsidR="001C78D3" w:rsidRPr="00D94925">
        <w:rPr>
          <w:rFonts w:ascii="Times New Roman" w:eastAsia="Times New Roman" w:hAnsi="Times New Roman" w:cs="Times New Roman"/>
          <w:sz w:val="24"/>
          <w:szCs w:val="24"/>
          <w:rtl/>
        </w:rPr>
        <w:t>قادرة على تحديد هوية المُوقِّع</w:t>
      </w:r>
      <w:r w:rsidR="001C78D3">
        <w:rPr>
          <w:rFonts w:ascii="Times New Roman" w:eastAsia="Times New Roman" w:hAnsi="Times New Roman" w:cs="Times New Roman" w:hint="cs"/>
          <w:sz w:val="24"/>
          <w:szCs w:val="24"/>
          <w:rtl/>
        </w:rPr>
        <w:t>.</w:t>
      </w:r>
      <w:r w:rsidR="007544F0" w:rsidRPr="001C78D3">
        <w:rPr>
          <w:rStyle w:val="a8"/>
          <w:rFonts w:ascii="Times New Roman" w:eastAsia="Times New Roman" w:hAnsi="Times New Roman" w:cs="Times New Roman"/>
          <w:b/>
          <w:bCs/>
          <w:color w:val="FFFFFF" w:themeColor="background1"/>
          <w:sz w:val="27"/>
          <w:szCs w:val="27"/>
          <w:rtl/>
        </w:rPr>
        <w:footnoteReference w:id="13"/>
      </w:r>
    </w:p>
    <w:p w14:paraId="522DA8A8" w14:textId="58D0D2FD" w:rsidR="00D94925" w:rsidRPr="001C78D3" w:rsidRDefault="007544F0" w:rsidP="007544F0">
      <w:pPr>
        <w:spacing w:before="100" w:beforeAutospacing="1" w:after="100" w:afterAutospacing="1" w:line="240" w:lineRule="auto"/>
        <w:jc w:val="left"/>
        <w:outlineLvl w:val="2"/>
        <w:rPr>
          <w:rFonts w:ascii="Times New Roman" w:eastAsia="Times New Roman" w:hAnsi="Times New Roman" w:cs="Times New Roman"/>
          <w:b/>
          <w:bCs/>
          <w:sz w:val="28"/>
          <w:szCs w:val="28"/>
        </w:rPr>
      </w:pPr>
      <w:r w:rsidRPr="001C78D3">
        <w:rPr>
          <w:rFonts w:ascii="Times New Roman" w:eastAsia="Times New Roman" w:hAnsi="Times New Roman" w:cs="Times New Roman"/>
          <w:b/>
          <w:bCs/>
          <w:sz w:val="28"/>
          <w:szCs w:val="28"/>
          <w:rtl/>
        </w:rPr>
        <w:t>نظام</w:t>
      </w:r>
      <w:r w:rsidR="00D94925" w:rsidRPr="001C78D3">
        <w:rPr>
          <w:rFonts w:ascii="Times New Roman" w:eastAsia="Times New Roman" w:hAnsi="Times New Roman" w:cs="Times New Roman"/>
          <w:b/>
          <w:bCs/>
          <w:sz w:val="28"/>
          <w:szCs w:val="28"/>
          <w:rtl/>
        </w:rPr>
        <w:t xml:space="preserve"> الإثبات</w:t>
      </w:r>
    </w:p>
    <w:p w14:paraId="3CAC0C1A" w14:textId="77777777"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على الرغم من أن </w:t>
      </w:r>
      <w:r w:rsidRPr="00D94925">
        <w:rPr>
          <w:rFonts w:ascii="Times New Roman" w:eastAsia="Times New Roman" w:hAnsi="Times New Roman" w:cs="Times New Roman"/>
          <w:b/>
          <w:bCs/>
          <w:sz w:val="24"/>
          <w:szCs w:val="24"/>
          <w:rtl/>
        </w:rPr>
        <w:t>قانون الإثبات السنغافوري</w:t>
      </w:r>
      <w:r w:rsidRPr="00D94925">
        <w:rPr>
          <w:rFonts w:ascii="Times New Roman" w:eastAsia="Times New Roman" w:hAnsi="Times New Roman" w:cs="Times New Roman"/>
          <w:b/>
          <w:bCs/>
          <w:sz w:val="24"/>
          <w:szCs w:val="24"/>
        </w:rPr>
        <w:t xml:space="preserve"> (Evidence Act 1893)</w:t>
      </w:r>
      <w:r w:rsidRPr="00D94925">
        <w:rPr>
          <w:rFonts w:ascii="Times New Roman" w:eastAsia="Times New Roman" w:hAnsi="Times New Roman" w:cs="Times New Roman"/>
          <w:sz w:val="24"/>
          <w:szCs w:val="24"/>
        </w:rPr>
        <w:t xml:space="preserve"> </w:t>
      </w:r>
      <w:r w:rsidRPr="00D94925">
        <w:rPr>
          <w:rFonts w:ascii="Times New Roman" w:eastAsia="Times New Roman" w:hAnsi="Times New Roman" w:cs="Times New Roman"/>
          <w:sz w:val="24"/>
          <w:szCs w:val="24"/>
          <w:rtl/>
        </w:rPr>
        <w:t>أقدم، إلا أنه تم تحديثه ليشمل اعترافًا صريحًا بالأدلة الرقمية، حيث ينص على</w:t>
      </w:r>
      <w:r w:rsidRPr="00D94925">
        <w:rPr>
          <w:rFonts w:ascii="Times New Roman" w:eastAsia="Times New Roman" w:hAnsi="Times New Roman" w:cs="Times New Roman"/>
          <w:sz w:val="24"/>
          <w:szCs w:val="24"/>
        </w:rPr>
        <w:t>:</w:t>
      </w:r>
    </w:p>
    <w:p w14:paraId="2F5902EF" w14:textId="77777777" w:rsidR="00D94925" w:rsidRPr="00D94925" w:rsidRDefault="00D94925" w:rsidP="001C78D3">
      <w:pPr>
        <w:spacing w:before="100" w:beforeAutospacing="1" w:after="100" w:afterAutospacing="1" w:line="360" w:lineRule="auto"/>
        <w:ind w:left="360"/>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إمكانية تقديم السجلات الإلكترونية كأدلة في جميع الإجراءات القضائية </w:t>
      </w:r>
    </w:p>
    <w:p w14:paraId="2B760414" w14:textId="77777777" w:rsidR="001C78D3" w:rsidRDefault="001C78D3" w:rsidP="001C78D3">
      <w:pPr>
        <w:spacing w:before="100" w:beforeAutospacing="1" w:after="100" w:afterAutospacing="1" w:line="240" w:lineRule="auto"/>
        <w:ind w:left="360"/>
        <w:jc w:val="left"/>
        <w:rPr>
          <w:rFonts w:ascii="Times New Roman" w:eastAsia="Times New Roman" w:hAnsi="Times New Roman" w:cs="Times New Roman"/>
          <w:sz w:val="24"/>
          <w:szCs w:val="24"/>
        </w:rPr>
      </w:pPr>
    </w:p>
    <w:p w14:paraId="6B069DA1" w14:textId="77777777" w:rsidR="001C78D3" w:rsidRDefault="001C78D3" w:rsidP="001C78D3">
      <w:pPr>
        <w:spacing w:before="100" w:beforeAutospacing="1" w:after="100" w:afterAutospacing="1" w:line="240" w:lineRule="auto"/>
        <w:ind w:left="360"/>
        <w:jc w:val="left"/>
        <w:rPr>
          <w:rFonts w:ascii="Times New Roman" w:eastAsia="Times New Roman" w:hAnsi="Times New Roman" w:cs="Times New Roman"/>
          <w:sz w:val="24"/>
          <w:szCs w:val="24"/>
        </w:rPr>
      </w:pPr>
    </w:p>
    <w:p w14:paraId="3EB7BE00" w14:textId="77777777" w:rsidR="001C78D3" w:rsidRDefault="001C78D3" w:rsidP="001C78D3">
      <w:pPr>
        <w:spacing w:before="100" w:beforeAutospacing="1" w:after="100" w:afterAutospacing="1" w:line="240" w:lineRule="auto"/>
        <w:ind w:left="360"/>
        <w:jc w:val="left"/>
        <w:rPr>
          <w:rFonts w:ascii="Times New Roman" w:eastAsia="Times New Roman" w:hAnsi="Times New Roman" w:cs="Times New Roman"/>
          <w:sz w:val="24"/>
          <w:szCs w:val="24"/>
        </w:rPr>
      </w:pPr>
    </w:p>
    <w:p w14:paraId="0C531EED" w14:textId="77777777" w:rsidR="00CD4246" w:rsidRDefault="00CD4246" w:rsidP="001C78D3">
      <w:pPr>
        <w:spacing w:before="100" w:beforeAutospacing="1" w:after="100" w:afterAutospacing="1" w:line="360" w:lineRule="auto"/>
        <w:jc w:val="left"/>
        <w:rPr>
          <w:rFonts w:ascii="Times New Roman" w:eastAsia="Times New Roman" w:hAnsi="Times New Roman" w:cs="Times New Roman"/>
          <w:sz w:val="24"/>
          <w:szCs w:val="24"/>
          <w:rtl/>
        </w:rPr>
      </w:pPr>
    </w:p>
    <w:p w14:paraId="52A829C1" w14:textId="579F10C4" w:rsidR="00D94925" w:rsidRPr="007544F0" w:rsidRDefault="00D94925" w:rsidP="001C78D3">
      <w:pPr>
        <w:spacing w:before="100" w:beforeAutospacing="1" w:after="100" w:afterAutospacing="1" w:line="360" w:lineRule="auto"/>
        <w:jc w:val="left"/>
        <w:rPr>
          <w:rFonts w:ascii="Times New Roman" w:eastAsia="Times New Roman" w:hAnsi="Times New Roman" w:cs="Times New Roman"/>
          <w:sz w:val="24"/>
          <w:szCs w:val="24"/>
          <w:rtl/>
        </w:rPr>
      </w:pPr>
      <w:r w:rsidRPr="00D94925">
        <w:rPr>
          <w:rFonts w:ascii="Times New Roman" w:eastAsia="Times New Roman" w:hAnsi="Times New Roman" w:cs="Times New Roman"/>
          <w:sz w:val="24"/>
          <w:szCs w:val="24"/>
          <w:rtl/>
        </w:rPr>
        <w:t>وجود أحكام في القسم 116</w:t>
      </w:r>
      <w:r w:rsidRPr="00D94925">
        <w:rPr>
          <w:rFonts w:ascii="Times New Roman" w:eastAsia="Times New Roman" w:hAnsi="Times New Roman" w:cs="Times New Roman"/>
          <w:sz w:val="24"/>
          <w:szCs w:val="24"/>
        </w:rPr>
        <w:t xml:space="preserve">A </w:t>
      </w:r>
      <w:r w:rsidRPr="00D94925">
        <w:rPr>
          <w:rFonts w:ascii="Times New Roman" w:eastAsia="Times New Roman" w:hAnsi="Times New Roman" w:cs="Times New Roman"/>
          <w:sz w:val="24"/>
          <w:szCs w:val="24"/>
          <w:rtl/>
        </w:rPr>
        <w:t xml:space="preserve">تُنشئ </w:t>
      </w:r>
      <w:r w:rsidRPr="00D94925">
        <w:rPr>
          <w:rFonts w:ascii="Times New Roman" w:eastAsia="Times New Roman" w:hAnsi="Times New Roman" w:cs="Times New Roman"/>
          <w:b/>
          <w:bCs/>
          <w:sz w:val="24"/>
          <w:szCs w:val="24"/>
          <w:rtl/>
        </w:rPr>
        <w:t>قرائن قانونية لصالح الإلكترونية</w:t>
      </w:r>
      <w:r w:rsidRPr="00D94925">
        <w:rPr>
          <w:rFonts w:ascii="Times New Roman" w:eastAsia="Times New Roman" w:hAnsi="Times New Roman" w:cs="Times New Roman"/>
          <w:sz w:val="24"/>
          <w:szCs w:val="24"/>
          <w:rtl/>
        </w:rPr>
        <w:t xml:space="preserve"> عند توافر شروط محددة، مثل أن يكون الجهاز أو العملية المستخدمة عادة تنتج سجلًا صحيحًا </w:t>
      </w:r>
      <w:r w:rsidR="007544F0">
        <w:rPr>
          <w:rFonts w:ascii="Times New Roman" w:eastAsia="Times New Roman" w:hAnsi="Times New Roman" w:cs="Times New Roman" w:hint="cs"/>
          <w:sz w:val="24"/>
          <w:szCs w:val="24"/>
          <w:rtl/>
        </w:rPr>
        <w:t>ودقيقا</w:t>
      </w:r>
      <w:r w:rsidR="007544F0" w:rsidRPr="007544F0">
        <w:rPr>
          <w:rFonts w:ascii="Times New Roman" w:eastAsia="Times New Roman" w:hAnsi="Times New Roman" w:cs="Times New Roman" w:hint="cs"/>
          <w:sz w:val="24"/>
          <w:szCs w:val="24"/>
          <w:vertAlign w:val="superscript"/>
          <w:rtl/>
        </w:rPr>
        <w:t xml:space="preserve"> </w:t>
      </w:r>
      <w:r w:rsidR="007544F0" w:rsidRPr="007544F0">
        <w:rPr>
          <w:rFonts w:ascii="Times New Roman" w:eastAsia="Times New Roman" w:hAnsi="Times New Roman" w:cs="Times New Roman"/>
          <w:sz w:val="24"/>
          <w:szCs w:val="24"/>
          <w:vertAlign w:val="superscript"/>
          <w:rtl/>
        </w:rPr>
        <w:t>(</w:t>
      </w:r>
      <w:r w:rsidR="007544F0" w:rsidRPr="007544F0">
        <w:rPr>
          <w:rFonts w:ascii="Times New Roman" w:eastAsia="Times New Roman" w:hAnsi="Times New Roman" w:cs="Times New Roman" w:hint="cs"/>
          <w:sz w:val="24"/>
          <w:szCs w:val="24"/>
          <w:vertAlign w:val="superscript"/>
          <w:rtl/>
        </w:rPr>
        <w:t>1)</w:t>
      </w:r>
      <w:r w:rsidRPr="00D94925">
        <w:rPr>
          <w:rFonts w:ascii="Times New Roman" w:eastAsia="Times New Roman" w:hAnsi="Times New Roman" w:cs="Times New Roman"/>
          <w:sz w:val="24"/>
          <w:szCs w:val="24"/>
        </w:rPr>
        <w:t xml:space="preserve">. </w:t>
      </w:r>
    </w:p>
    <w:p w14:paraId="15026FBA" w14:textId="48752F66"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وتُعتبر هذه النصوص من أهم الآليات التي تُسهّل </w:t>
      </w:r>
      <w:r w:rsidRPr="00D94925">
        <w:rPr>
          <w:rFonts w:ascii="Times New Roman" w:eastAsia="Times New Roman" w:hAnsi="Times New Roman" w:cs="Times New Roman"/>
          <w:b/>
          <w:bCs/>
          <w:sz w:val="24"/>
          <w:szCs w:val="24"/>
          <w:rtl/>
        </w:rPr>
        <w:t>قبول الأدلة الرقمية</w:t>
      </w:r>
      <w:r w:rsidRPr="00D94925">
        <w:rPr>
          <w:rFonts w:ascii="Times New Roman" w:eastAsia="Times New Roman" w:hAnsi="Times New Roman" w:cs="Times New Roman"/>
          <w:sz w:val="24"/>
          <w:szCs w:val="24"/>
          <w:rtl/>
        </w:rPr>
        <w:t xml:space="preserve"> في القضاء السنغافوري، لأنها تضع </w:t>
      </w:r>
      <w:r w:rsidRPr="00D94925">
        <w:rPr>
          <w:rFonts w:ascii="Times New Roman" w:eastAsia="Times New Roman" w:hAnsi="Times New Roman" w:cs="Times New Roman"/>
          <w:b/>
          <w:bCs/>
          <w:sz w:val="24"/>
          <w:szCs w:val="24"/>
          <w:rtl/>
        </w:rPr>
        <w:t>معايير قانونية واضحة للاعتداد بالسجلات الإلكترونية</w:t>
      </w:r>
      <w:r w:rsidRPr="00D94925">
        <w:rPr>
          <w:rFonts w:ascii="Times New Roman" w:eastAsia="Times New Roman" w:hAnsi="Times New Roman" w:cs="Times New Roman"/>
          <w:sz w:val="24"/>
          <w:szCs w:val="24"/>
          <w:rtl/>
        </w:rPr>
        <w:t xml:space="preserve"> بدلًا من الأدلة الورقية</w:t>
      </w:r>
      <w:r w:rsidRPr="00D94925">
        <w:rPr>
          <w:rFonts w:ascii="Times New Roman" w:eastAsia="Times New Roman" w:hAnsi="Times New Roman" w:cs="Times New Roman"/>
          <w:sz w:val="24"/>
          <w:szCs w:val="24"/>
        </w:rPr>
        <w:t>.</w:t>
      </w:r>
    </w:p>
    <w:p w14:paraId="4DAEE2FE" w14:textId="07C84AC7" w:rsidR="00D94925" w:rsidRPr="00D94925" w:rsidRDefault="00D94925" w:rsidP="001C78D3">
      <w:pPr>
        <w:spacing w:after="0"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يستند مرتكز الاعتراف القانوني إلى أربعة مبادئ مركزية</w:t>
      </w:r>
      <w:r w:rsidRPr="00D94925">
        <w:rPr>
          <w:rFonts w:ascii="Times New Roman" w:eastAsia="Times New Roman" w:hAnsi="Times New Roman" w:cs="Times New Roman"/>
          <w:sz w:val="24"/>
          <w:szCs w:val="24"/>
        </w:rPr>
        <w:t>:</w:t>
      </w:r>
    </w:p>
    <w:p w14:paraId="4947102D" w14:textId="472FEBCB" w:rsidR="00D94925" w:rsidRPr="001C78D3" w:rsidRDefault="001C78D3" w:rsidP="00D94925">
      <w:pPr>
        <w:spacing w:before="100" w:beforeAutospacing="1" w:after="100" w:afterAutospacing="1" w:line="240" w:lineRule="auto"/>
        <w:jc w:val="left"/>
        <w:outlineLvl w:val="2"/>
        <w:rPr>
          <w:rFonts w:ascii="Times New Roman" w:eastAsia="Times New Roman" w:hAnsi="Times New Roman" w:cs="Times New Roman"/>
          <w:b/>
          <w:bCs/>
          <w:sz w:val="28"/>
          <w:szCs w:val="28"/>
        </w:rPr>
      </w:pPr>
      <w:r w:rsidRPr="001C78D3">
        <w:rPr>
          <w:rFonts w:ascii="Times New Roman" w:eastAsia="Times New Roman" w:hAnsi="Times New Roman" w:cs="Times New Roman" w:hint="cs"/>
          <w:b/>
          <w:bCs/>
          <w:sz w:val="28"/>
          <w:szCs w:val="28"/>
          <w:rtl/>
        </w:rPr>
        <w:t>1-</w:t>
      </w:r>
      <w:r w:rsidR="00D94925" w:rsidRPr="001C78D3">
        <w:rPr>
          <w:rFonts w:ascii="Times New Roman" w:eastAsia="Times New Roman" w:hAnsi="Times New Roman" w:cs="Times New Roman"/>
          <w:b/>
          <w:bCs/>
          <w:sz w:val="28"/>
          <w:szCs w:val="28"/>
        </w:rPr>
        <w:t xml:space="preserve"> </w:t>
      </w:r>
      <w:r w:rsidR="00D94925" w:rsidRPr="001C78D3">
        <w:rPr>
          <w:rFonts w:ascii="Times New Roman" w:eastAsia="Times New Roman" w:hAnsi="Times New Roman" w:cs="Times New Roman"/>
          <w:b/>
          <w:bCs/>
          <w:sz w:val="28"/>
          <w:szCs w:val="28"/>
          <w:rtl/>
        </w:rPr>
        <w:t>مبدأ عدم التمييز بين الوسائل</w:t>
      </w:r>
    </w:p>
    <w:p w14:paraId="46446963" w14:textId="77777777"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لا يجوز رفض أي سجل أو بيان أو توقيع إلكتروني لمجرد أنه ليس ورقيًا، ما دام الناتج الرقمي يؤدي ذات الوظيفة القانونية</w:t>
      </w:r>
      <w:r w:rsidRPr="00D94925">
        <w:rPr>
          <w:rFonts w:ascii="Times New Roman" w:eastAsia="Times New Roman" w:hAnsi="Times New Roman" w:cs="Times New Roman"/>
          <w:sz w:val="24"/>
          <w:szCs w:val="24"/>
        </w:rPr>
        <w:t>.</w:t>
      </w:r>
    </w:p>
    <w:p w14:paraId="498BC90A" w14:textId="2B771166"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هذا المبدأ يوفر أساسًا قويًا لاعتبار الأدلة الرقمية مقبولة في الإجراءات القضائية</w:t>
      </w:r>
      <w:r w:rsidRPr="00D94925">
        <w:rPr>
          <w:rFonts w:ascii="Times New Roman" w:eastAsia="Times New Roman" w:hAnsi="Times New Roman" w:cs="Times New Roman"/>
          <w:sz w:val="24"/>
          <w:szCs w:val="24"/>
        </w:rPr>
        <w:t>.</w:t>
      </w:r>
    </w:p>
    <w:p w14:paraId="12AC68D1" w14:textId="1D9924B8" w:rsidR="00D94925" w:rsidRPr="001C78D3" w:rsidRDefault="001C78D3" w:rsidP="00D94925">
      <w:pPr>
        <w:spacing w:before="100" w:beforeAutospacing="1" w:after="100" w:afterAutospacing="1" w:line="240" w:lineRule="auto"/>
        <w:jc w:val="left"/>
        <w:outlineLvl w:val="2"/>
        <w:rPr>
          <w:rFonts w:ascii="Times New Roman" w:eastAsia="Times New Roman" w:hAnsi="Times New Roman" w:cs="Times New Roman"/>
          <w:b/>
          <w:bCs/>
          <w:sz w:val="28"/>
          <w:szCs w:val="28"/>
        </w:rPr>
      </w:pPr>
      <w:r w:rsidRPr="001C78D3">
        <w:rPr>
          <w:rFonts w:ascii="Times New Roman" w:eastAsia="Times New Roman" w:hAnsi="Times New Roman" w:cs="Times New Roman" w:hint="cs"/>
          <w:b/>
          <w:bCs/>
          <w:sz w:val="28"/>
          <w:szCs w:val="28"/>
          <w:rtl/>
        </w:rPr>
        <w:t>2-</w:t>
      </w:r>
      <w:r w:rsidR="00D94925" w:rsidRPr="001C78D3">
        <w:rPr>
          <w:rFonts w:ascii="Times New Roman" w:eastAsia="Times New Roman" w:hAnsi="Times New Roman" w:cs="Times New Roman"/>
          <w:b/>
          <w:bCs/>
          <w:sz w:val="28"/>
          <w:szCs w:val="28"/>
        </w:rPr>
        <w:t xml:space="preserve"> </w:t>
      </w:r>
      <w:r w:rsidR="00D94925" w:rsidRPr="001C78D3">
        <w:rPr>
          <w:rFonts w:ascii="Times New Roman" w:eastAsia="Times New Roman" w:hAnsi="Times New Roman" w:cs="Times New Roman"/>
          <w:b/>
          <w:bCs/>
          <w:sz w:val="28"/>
          <w:szCs w:val="28"/>
          <w:rtl/>
        </w:rPr>
        <w:t>قرائن الاعتداد بالسجلات الإلكترونية</w:t>
      </w:r>
    </w:p>
    <w:p w14:paraId="7B3DC7C7" w14:textId="77777777" w:rsidR="00D94925" w:rsidRPr="00D94925" w:rsidRDefault="00D94925" w:rsidP="00D94925">
      <w:pPr>
        <w:spacing w:before="100" w:beforeAutospacing="1" w:after="100" w:afterAutospacing="1" w:line="24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ينص قانون الإثبات على فرض قرائن قانونية لصالح السجلات الإلكترونية في حال كان</w:t>
      </w:r>
      <w:r w:rsidRPr="00D94925">
        <w:rPr>
          <w:rFonts w:ascii="Times New Roman" w:eastAsia="Times New Roman" w:hAnsi="Times New Roman" w:cs="Times New Roman"/>
          <w:sz w:val="24"/>
          <w:szCs w:val="24"/>
        </w:rPr>
        <w:t>:</w:t>
      </w:r>
    </w:p>
    <w:p w14:paraId="0C2623CB" w14:textId="77777777" w:rsidR="00D94925" w:rsidRPr="00D94925" w:rsidRDefault="00D94925" w:rsidP="0032018D">
      <w:pPr>
        <w:numPr>
          <w:ilvl w:val="0"/>
          <w:numId w:val="13"/>
        </w:numPr>
        <w:spacing w:before="100" w:beforeAutospacing="1" w:after="100" w:afterAutospacing="1" w:line="24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الجهاز أو النظام الذي أنشأها يُستخدم عادة لإنتاج السجل بصدق ودقة </w:t>
      </w:r>
    </w:p>
    <w:p w14:paraId="2E37D806" w14:textId="77777777" w:rsidR="00D94925" w:rsidRPr="00D94925" w:rsidRDefault="00D94925" w:rsidP="0032018D">
      <w:pPr>
        <w:numPr>
          <w:ilvl w:val="0"/>
          <w:numId w:val="13"/>
        </w:numPr>
        <w:spacing w:before="100" w:beforeAutospacing="1" w:after="100" w:afterAutospacing="1" w:line="24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ليس هناك ما يثير الشك في صحتها </w:t>
      </w:r>
    </w:p>
    <w:p w14:paraId="2F671747" w14:textId="32AEB2A1" w:rsidR="00D94925" w:rsidRPr="00D94925" w:rsidRDefault="00D94925" w:rsidP="00D94925">
      <w:pPr>
        <w:spacing w:before="100" w:beforeAutospacing="1" w:after="100" w:afterAutospacing="1" w:line="24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هذا يساعد في تقليل عبء الإثبات على الخصم الذي يقدم الدليل الرقمي</w:t>
      </w:r>
      <w:r w:rsidRPr="00D94925">
        <w:rPr>
          <w:rFonts w:ascii="Times New Roman" w:eastAsia="Times New Roman" w:hAnsi="Times New Roman" w:cs="Times New Roman"/>
          <w:sz w:val="24"/>
          <w:szCs w:val="24"/>
        </w:rPr>
        <w:t>.</w:t>
      </w:r>
    </w:p>
    <w:p w14:paraId="20F4C202" w14:textId="6CDDBC6E" w:rsidR="00D94925" w:rsidRPr="00D94925" w:rsidRDefault="007544F0" w:rsidP="007544F0">
      <w:pPr>
        <w:spacing w:before="100" w:beforeAutospacing="1" w:after="100" w:afterAutospacing="1" w:line="240" w:lineRule="auto"/>
        <w:jc w:val="left"/>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w:t>
      </w:r>
      <w:r w:rsidRPr="00D94925">
        <w:rPr>
          <w:rFonts w:ascii="Times New Roman" w:eastAsia="Times New Roman" w:hAnsi="Times New Roman" w:cs="Times New Roman"/>
          <w:b/>
          <w:bCs/>
          <w:sz w:val="27"/>
          <w:szCs w:val="27"/>
        </w:rPr>
        <w:t>3</w:t>
      </w:r>
      <w:r w:rsidRPr="00D94925">
        <w:rPr>
          <w:rFonts w:ascii="Times New Roman" w:eastAsia="Times New Roman" w:hAnsi="Times New Roman" w:cs="Times New Roman"/>
          <w:b/>
          <w:bCs/>
          <w:sz w:val="27"/>
          <w:szCs w:val="27"/>
          <w:rtl/>
        </w:rPr>
        <w:t>اعتراف</w:t>
      </w:r>
      <w:r w:rsidR="00D94925" w:rsidRPr="00D94925">
        <w:rPr>
          <w:rFonts w:ascii="Times New Roman" w:eastAsia="Times New Roman" w:hAnsi="Times New Roman" w:cs="Times New Roman"/>
          <w:b/>
          <w:bCs/>
          <w:sz w:val="27"/>
          <w:szCs w:val="27"/>
          <w:rtl/>
        </w:rPr>
        <w:t xml:space="preserve"> بالتوقيعات الإلكترونية</w:t>
      </w:r>
    </w:p>
    <w:p w14:paraId="68C37794" w14:textId="77777777" w:rsidR="00D94925" w:rsidRPr="00D94925" w:rsidRDefault="00D94925" w:rsidP="00D94925">
      <w:pPr>
        <w:spacing w:before="100" w:beforeAutospacing="1" w:after="100" w:afterAutospacing="1" w:line="24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التوقيعات الإلكترونية، خاصة الآمنة منها، تُعتَبر أدلة مُقيدة قانونًا كمثيلاتها التقليدية إذا توفرت فيها شروط التحقق والارتباط</w:t>
      </w:r>
      <w:r w:rsidRPr="00D94925">
        <w:rPr>
          <w:rFonts w:ascii="Times New Roman" w:eastAsia="Times New Roman" w:hAnsi="Times New Roman" w:cs="Times New Roman"/>
          <w:sz w:val="24"/>
          <w:szCs w:val="24"/>
        </w:rPr>
        <w:t>.</w:t>
      </w:r>
    </w:p>
    <w:p w14:paraId="2DCF5317" w14:textId="7F134A71" w:rsidR="00D94925" w:rsidRPr="00D94925" w:rsidRDefault="007544F0" w:rsidP="007544F0">
      <w:pPr>
        <w:spacing w:before="100" w:beforeAutospacing="1" w:after="100" w:afterAutospacing="1" w:line="240" w:lineRule="auto"/>
        <w:jc w:val="left"/>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w:t>
      </w:r>
      <w:r w:rsidRPr="00D94925">
        <w:rPr>
          <w:rFonts w:ascii="Times New Roman" w:eastAsia="Times New Roman" w:hAnsi="Times New Roman" w:cs="Times New Roman"/>
          <w:b/>
          <w:bCs/>
          <w:sz w:val="27"/>
          <w:szCs w:val="27"/>
        </w:rPr>
        <w:t>4</w:t>
      </w:r>
      <w:r w:rsidRPr="00D94925">
        <w:rPr>
          <w:rFonts w:ascii="Times New Roman" w:eastAsia="Times New Roman" w:hAnsi="Times New Roman" w:cs="Times New Roman"/>
          <w:b/>
          <w:bCs/>
          <w:sz w:val="27"/>
          <w:szCs w:val="27"/>
          <w:rtl/>
        </w:rPr>
        <w:t>مرونة</w:t>
      </w:r>
      <w:r w:rsidR="00D94925" w:rsidRPr="00D94925">
        <w:rPr>
          <w:rFonts w:ascii="Times New Roman" w:eastAsia="Times New Roman" w:hAnsi="Times New Roman" w:cs="Times New Roman"/>
          <w:b/>
          <w:bCs/>
          <w:sz w:val="27"/>
          <w:szCs w:val="27"/>
          <w:rtl/>
        </w:rPr>
        <w:t xml:space="preserve"> التطبيق في القضاء</w:t>
      </w:r>
    </w:p>
    <w:p w14:paraId="05B36988" w14:textId="77777777" w:rsidR="00D94925" w:rsidRPr="00D94925" w:rsidRDefault="00D94925" w:rsidP="00D94925">
      <w:pPr>
        <w:spacing w:before="100" w:beforeAutospacing="1" w:after="100" w:afterAutospacing="1" w:line="24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لا تقتصر النصوص على نوع معين من القضايا، بل تشمل جميع الإجراءات القضائية المدنية والجنائية، ما يجعلها أساسًا قويًا للاعتراف الرقمي في كل المنازعات</w:t>
      </w:r>
      <w:r w:rsidRPr="00D94925">
        <w:rPr>
          <w:rFonts w:ascii="Times New Roman" w:eastAsia="Times New Roman" w:hAnsi="Times New Roman" w:cs="Times New Roman"/>
          <w:sz w:val="24"/>
          <w:szCs w:val="24"/>
        </w:rPr>
        <w:t>.</w:t>
      </w:r>
    </w:p>
    <w:p w14:paraId="456F216B" w14:textId="4B832EC5" w:rsidR="00D94925" w:rsidRPr="00D94925" w:rsidRDefault="00D94925" w:rsidP="00D94925">
      <w:pPr>
        <w:spacing w:after="0" w:line="24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من أجل ضمان صحة الأدلة الرقمية ومصداقيتها، توفّر التشريعات السنغافورية ما يلي</w:t>
      </w:r>
      <w:r w:rsidRPr="00D94925">
        <w:rPr>
          <w:rFonts w:ascii="Times New Roman" w:eastAsia="Times New Roman" w:hAnsi="Times New Roman" w:cs="Times New Roman"/>
          <w:sz w:val="24"/>
          <w:szCs w:val="24"/>
        </w:rPr>
        <w:t>:</w:t>
      </w:r>
    </w:p>
    <w:p w14:paraId="71D6B8BE" w14:textId="283C1D9B" w:rsidR="007544F0" w:rsidRPr="00EA5869" w:rsidRDefault="007544F0" w:rsidP="007544F0">
      <w:pPr>
        <w:spacing w:before="100" w:beforeAutospacing="1" w:after="100" w:afterAutospacing="1" w:line="240" w:lineRule="auto"/>
        <w:jc w:val="left"/>
        <w:outlineLvl w:val="2"/>
        <w:rPr>
          <w:rFonts w:ascii="Times New Roman" w:eastAsia="Times New Roman" w:hAnsi="Times New Roman" w:cs="Times New Roman"/>
          <w:b/>
          <w:bCs/>
          <w:color w:val="FFFFFF" w:themeColor="background1"/>
          <w:sz w:val="27"/>
          <w:szCs w:val="27"/>
          <w:rtl/>
        </w:rPr>
      </w:pPr>
      <w:r w:rsidRPr="00EA5869">
        <w:rPr>
          <w:rStyle w:val="a8"/>
          <w:rFonts w:ascii="Times New Roman" w:eastAsia="Times New Roman" w:hAnsi="Times New Roman" w:cs="Times New Roman"/>
          <w:b/>
          <w:bCs/>
          <w:color w:val="FFFFFF" w:themeColor="background1"/>
          <w:sz w:val="27"/>
          <w:szCs w:val="27"/>
          <w:rtl/>
        </w:rPr>
        <w:footnoteReference w:id="14"/>
      </w:r>
    </w:p>
    <w:p w14:paraId="091AC395" w14:textId="77777777" w:rsidR="00EA5869" w:rsidRDefault="00EA5869" w:rsidP="00D94925">
      <w:pPr>
        <w:spacing w:before="100" w:beforeAutospacing="1" w:after="100" w:afterAutospacing="1" w:line="240" w:lineRule="auto"/>
        <w:jc w:val="left"/>
        <w:outlineLvl w:val="2"/>
        <w:rPr>
          <w:rFonts w:ascii="Times New Roman" w:eastAsia="Times New Roman" w:hAnsi="Times New Roman" w:cs="Times New Roman"/>
          <w:b/>
          <w:bCs/>
          <w:sz w:val="27"/>
          <w:szCs w:val="27"/>
          <w:rtl/>
        </w:rPr>
      </w:pPr>
    </w:p>
    <w:p w14:paraId="42972A82" w14:textId="77777777" w:rsidR="00EA5869" w:rsidRDefault="00EA5869" w:rsidP="00D94925">
      <w:pPr>
        <w:spacing w:before="100" w:beforeAutospacing="1" w:after="100" w:afterAutospacing="1" w:line="240" w:lineRule="auto"/>
        <w:jc w:val="left"/>
        <w:outlineLvl w:val="2"/>
        <w:rPr>
          <w:rFonts w:ascii="Times New Roman" w:eastAsia="Times New Roman" w:hAnsi="Times New Roman" w:cs="Times New Roman"/>
          <w:b/>
          <w:bCs/>
          <w:sz w:val="27"/>
          <w:szCs w:val="27"/>
          <w:rtl/>
        </w:rPr>
      </w:pPr>
    </w:p>
    <w:p w14:paraId="5361F1EB" w14:textId="7BF90A79" w:rsidR="00D94925" w:rsidRPr="00D94925" w:rsidRDefault="00185E50" w:rsidP="00185E50">
      <w:pPr>
        <w:spacing w:before="100" w:beforeAutospacing="1" w:after="100" w:afterAutospacing="1" w:line="240" w:lineRule="auto"/>
        <w:jc w:val="left"/>
        <w:outlineLvl w:val="2"/>
        <w:rPr>
          <w:rFonts w:ascii="Times New Roman" w:eastAsia="Times New Roman" w:hAnsi="Times New Roman" w:cs="Times New Roman"/>
          <w:b/>
          <w:bCs/>
          <w:sz w:val="27"/>
          <w:szCs w:val="27"/>
        </w:rPr>
      </w:pPr>
      <w:r w:rsidRPr="00D94925">
        <w:rPr>
          <w:rFonts w:ascii="Times New Roman" w:eastAsia="Times New Roman" w:hAnsi="Times New Roman" w:cs="Times New Roman"/>
          <w:b/>
          <w:bCs/>
          <w:sz w:val="27"/>
          <w:szCs w:val="27"/>
          <w:rtl/>
        </w:rPr>
        <w:t>آ</w:t>
      </w:r>
      <w:r w:rsidR="00EA5869">
        <w:rPr>
          <w:rFonts w:ascii="Times New Roman" w:eastAsia="Times New Roman" w:hAnsi="Times New Roman" w:cs="Times New Roman" w:hint="cs"/>
          <w:b/>
          <w:bCs/>
          <w:sz w:val="27"/>
          <w:szCs w:val="27"/>
          <w:rtl/>
        </w:rPr>
        <w:t>ليات</w:t>
      </w:r>
      <w:r w:rsidR="00D94925" w:rsidRPr="00D94925">
        <w:rPr>
          <w:rFonts w:ascii="Times New Roman" w:eastAsia="Times New Roman" w:hAnsi="Times New Roman" w:cs="Times New Roman"/>
          <w:b/>
          <w:bCs/>
          <w:sz w:val="27"/>
          <w:szCs w:val="27"/>
          <w:rtl/>
        </w:rPr>
        <w:t xml:space="preserve"> القياس والتحقق</w:t>
      </w:r>
    </w:p>
    <w:p w14:paraId="6F8A9B5C" w14:textId="77777777" w:rsidR="00D94925" w:rsidRPr="00D94925" w:rsidRDefault="00D94925" w:rsidP="003456F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استخدام </w:t>
      </w:r>
      <w:r w:rsidRPr="00D94925">
        <w:rPr>
          <w:rFonts w:ascii="Times New Roman" w:eastAsia="Times New Roman" w:hAnsi="Times New Roman" w:cs="Times New Roman"/>
          <w:b/>
          <w:bCs/>
          <w:sz w:val="24"/>
          <w:szCs w:val="24"/>
          <w:rtl/>
        </w:rPr>
        <w:t>إجراءات الأمان التقنية</w:t>
      </w:r>
      <w:r w:rsidRPr="00D94925">
        <w:rPr>
          <w:rFonts w:ascii="Times New Roman" w:eastAsia="Times New Roman" w:hAnsi="Times New Roman" w:cs="Times New Roman"/>
          <w:sz w:val="24"/>
          <w:szCs w:val="24"/>
          <w:rtl/>
        </w:rPr>
        <w:t xml:space="preserve"> (مثل التشفير والتوقيعات الرقمية) لتأكيد أن السجل لم يتغير منذ أول وقت تسجيله</w:t>
      </w:r>
      <w:r w:rsidRPr="00D94925">
        <w:rPr>
          <w:rFonts w:ascii="Times New Roman" w:eastAsia="Times New Roman" w:hAnsi="Times New Roman" w:cs="Times New Roman"/>
          <w:sz w:val="24"/>
          <w:szCs w:val="24"/>
        </w:rPr>
        <w:t xml:space="preserve">. </w:t>
      </w:r>
    </w:p>
    <w:p w14:paraId="33771434" w14:textId="78D7850D" w:rsidR="00D94925" w:rsidRPr="00D94925" w:rsidRDefault="00D94925" w:rsidP="003456F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وجود </w:t>
      </w:r>
      <w:r w:rsidRPr="00D94925">
        <w:rPr>
          <w:rFonts w:ascii="Times New Roman" w:eastAsia="Times New Roman" w:hAnsi="Times New Roman" w:cs="Times New Roman"/>
          <w:b/>
          <w:bCs/>
          <w:sz w:val="24"/>
          <w:szCs w:val="24"/>
          <w:rtl/>
        </w:rPr>
        <w:t>قرائن قانونية</w:t>
      </w:r>
      <w:r w:rsidRPr="00D94925">
        <w:rPr>
          <w:rFonts w:ascii="Times New Roman" w:eastAsia="Times New Roman" w:hAnsi="Times New Roman" w:cs="Times New Roman"/>
          <w:sz w:val="24"/>
          <w:szCs w:val="24"/>
          <w:rtl/>
        </w:rPr>
        <w:t xml:space="preserve"> تُسبِّب في اعتبار السجل دقيقًا ما لم يُقدَّم دليل قوي يعارض </w:t>
      </w:r>
      <w:r w:rsidR="007544F0" w:rsidRPr="00D94925">
        <w:rPr>
          <w:rFonts w:ascii="Times New Roman" w:eastAsia="Times New Roman" w:hAnsi="Times New Roman" w:cs="Times New Roman" w:hint="cs"/>
          <w:sz w:val="24"/>
          <w:szCs w:val="24"/>
          <w:rtl/>
        </w:rPr>
        <w:t>ذلك</w:t>
      </w:r>
      <w:r w:rsidR="007544F0" w:rsidRPr="00D94925">
        <w:rPr>
          <w:rFonts w:ascii="Times New Roman" w:eastAsia="Times New Roman" w:hAnsi="Times New Roman" w:cs="Times New Roman"/>
          <w:sz w:val="24"/>
          <w:szCs w:val="24"/>
          <w:vertAlign w:val="superscript"/>
        </w:rPr>
        <w:t>.</w:t>
      </w:r>
      <w:r w:rsidR="007544F0" w:rsidRPr="007544F0">
        <w:rPr>
          <w:rFonts w:ascii="Times New Roman" w:eastAsia="Times New Roman" w:hAnsi="Times New Roman" w:cs="Times New Roman" w:hint="cs"/>
          <w:sz w:val="24"/>
          <w:szCs w:val="24"/>
          <w:vertAlign w:val="superscript"/>
          <w:rtl/>
        </w:rPr>
        <w:t xml:space="preserve"> </w:t>
      </w:r>
      <w:r w:rsidR="007544F0" w:rsidRPr="007544F0">
        <w:rPr>
          <w:rFonts w:ascii="Times New Roman" w:eastAsia="Times New Roman" w:hAnsi="Times New Roman" w:cs="Times New Roman"/>
          <w:sz w:val="24"/>
          <w:szCs w:val="24"/>
          <w:vertAlign w:val="superscript"/>
          <w:rtl/>
        </w:rPr>
        <w:t>(</w:t>
      </w:r>
      <w:r w:rsidR="007544F0" w:rsidRPr="007544F0">
        <w:rPr>
          <w:rFonts w:ascii="Times New Roman" w:eastAsia="Times New Roman" w:hAnsi="Times New Roman" w:cs="Times New Roman" w:hint="cs"/>
          <w:sz w:val="24"/>
          <w:szCs w:val="24"/>
          <w:vertAlign w:val="superscript"/>
          <w:rtl/>
        </w:rPr>
        <w:t>1)</w:t>
      </w:r>
      <w:r w:rsidRPr="00D94925">
        <w:rPr>
          <w:rFonts w:ascii="Times New Roman" w:eastAsia="Times New Roman" w:hAnsi="Times New Roman" w:cs="Times New Roman"/>
          <w:sz w:val="24"/>
          <w:szCs w:val="24"/>
        </w:rPr>
        <w:t xml:space="preserve"> </w:t>
      </w:r>
    </w:p>
    <w:p w14:paraId="7A4EEB6D" w14:textId="0B9A9408" w:rsidR="00D94925" w:rsidRPr="00EA5869" w:rsidRDefault="00D94925" w:rsidP="00D94925">
      <w:pPr>
        <w:spacing w:before="100" w:beforeAutospacing="1" w:after="100" w:afterAutospacing="1" w:line="240" w:lineRule="auto"/>
        <w:jc w:val="left"/>
        <w:outlineLvl w:val="2"/>
        <w:rPr>
          <w:rFonts w:ascii="Times New Roman" w:eastAsia="Times New Roman" w:hAnsi="Times New Roman" w:cs="Times New Roman"/>
          <w:b/>
          <w:bCs/>
          <w:sz w:val="28"/>
          <w:szCs w:val="28"/>
        </w:rPr>
      </w:pPr>
      <w:r w:rsidRPr="00EA5869">
        <w:rPr>
          <w:rFonts w:ascii="Times New Roman" w:eastAsia="Times New Roman" w:hAnsi="Times New Roman" w:cs="Times New Roman"/>
          <w:b/>
          <w:bCs/>
          <w:sz w:val="28"/>
          <w:szCs w:val="28"/>
          <w:rtl/>
        </w:rPr>
        <w:t>مرونة في تقديم النسخ</w:t>
      </w:r>
    </w:p>
    <w:p w14:paraId="1F0F80ED" w14:textId="2F002922" w:rsidR="00D94925" w:rsidRDefault="00D94925" w:rsidP="00EA5869">
      <w:pPr>
        <w:spacing w:before="100" w:beforeAutospacing="1" w:after="100" w:afterAutospacing="1" w:line="360" w:lineRule="auto"/>
        <w:jc w:val="left"/>
        <w:rPr>
          <w:rFonts w:ascii="Times New Roman" w:eastAsia="Times New Roman" w:hAnsi="Times New Roman" w:cs="Times New Roman"/>
          <w:sz w:val="24"/>
          <w:szCs w:val="24"/>
          <w:rtl/>
        </w:rPr>
      </w:pPr>
      <w:r w:rsidRPr="00D94925">
        <w:rPr>
          <w:rFonts w:ascii="Times New Roman" w:eastAsia="Times New Roman" w:hAnsi="Times New Roman" w:cs="Times New Roman"/>
          <w:sz w:val="24"/>
          <w:szCs w:val="24"/>
          <w:rtl/>
        </w:rPr>
        <w:t xml:space="preserve">يُسمح بتقديم النسخ الإلكترونية، مع </w:t>
      </w:r>
      <w:r w:rsidRPr="00D94925">
        <w:rPr>
          <w:rFonts w:ascii="Times New Roman" w:eastAsia="Times New Roman" w:hAnsi="Times New Roman" w:cs="Times New Roman" w:hint="cs"/>
          <w:sz w:val="24"/>
          <w:szCs w:val="24"/>
          <w:rtl/>
        </w:rPr>
        <w:t>إمكانية</w:t>
      </w:r>
      <w:r w:rsidRPr="00D94925">
        <w:rPr>
          <w:rFonts w:ascii="Times New Roman" w:eastAsia="Times New Roman" w:hAnsi="Times New Roman" w:cs="Times New Roman"/>
          <w:sz w:val="24"/>
          <w:szCs w:val="24"/>
          <w:rtl/>
        </w:rPr>
        <w:t xml:space="preserve"> طلب المحكمة النسخة المكتوبة أو نسخة مطبوعة، إذا كان ذلك مفيدًا للعدالة</w:t>
      </w:r>
      <w:r w:rsidRPr="00D94925">
        <w:rPr>
          <w:rFonts w:ascii="Times New Roman" w:eastAsia="Times New Roman" w:hAnsi="Times New Roman" w:cs="Times New Roman"/>
          <w:sz w:val="24"/>
          <w:szCs w:val="24"/>
        </w:rPr>
        <w:t>.</w:t>
      </w:r>
    </w:p>
    <w:p w14:paraId="026EA996" w14:textId="3273C9BF" w:rsidR="00D94925" w:rsidRPr="00D94925" w:rsidRDefault="00D94925" w:rsidP="00EA5869">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يدرس العمل الأكاديمي المعاصر مسائل الإثبات الرقمي في سنغافورة، مثل أثر قواعد الإثبات على قبول الأدلة الإلكترونية، والتحديات الناشئة مثل البيانات المُنتَجة بواسطة نظم ذكية أو مُعدَّلة رقمياً. فمن أبرزها</w:t>
      </w:r>
      <w:r w:rsidRPr="00D94925">
        <w:rPr>
          <w:rFonts w:ascii="Times New Roman" w:eastAsia="Times New Roman" w:hAnsi="Times New Roman" w:cs="Times New Roman"/>
          <w:sz w:val="24"/>
          <w:szCs w:val="24"/>
        </w:rPr>
        <w:t>:</w:t>
      </w:r>
    </w:p>
    <w:p w14:paraId="6A6C86FA" w14:textId="77777777" w:rsidR="00D94925" w:rsidRPr="00D94925" w:rsidRDefault="00D94925" w:rsidP="00EA5869">
      <w:pPr>
        <w:spacing w:before="100" w:beforeAutospacing="1" w:after="100" w:afterAutospacing="1" w:line="360" w:lineRule="auto"/>
        <w:jc w:val="left"/>
        <w:rPr>
          <w:rFonts w:ascii="Times New Roman" w:eastAsia="Times New Roman" w:hAnsi="Times New Roman" w:cs="Times New Roman"/>
          <w:sz w:val="24"/>
          <w:szCs w:val="24"/>
          <w:rtl/>
        </w:rPr>
      </w:pPr>
      <w:r w:rsidRPr="00D94925">
        <w:rPr>
          <w:rFonts w:ascii="Times New Roman" w:eastAsia="Times New Roman" w:hAnsi="Times New Roman" w:cs="Times New Roman"/>
          <w:i/>
          <w:iCs/>
          <w:sz w:val="24"/>
          <w:szCs w:val="24"/>
        </w:rPr>
        <w:t>Electronic Evidence</w:t>
      </w:r>
      <w:r w:rsidRPr="00D94925">
        <w:rPr>
          <w:rFonts w:ascii="Times New Roman" w:eastAsia="Times New Roman" w:hAnsi="Times New Roman" w:cs="Times New Roman"/>
          <w:sz w:val="24"/>
          <w:szCs w:val="24"/>
        </w:rPr>
        <w:t xml:space="preserve"> </w:t>
      </w:r>
      <w:r w:rsidRPr="00D94925">
        <w:rPr>
          <w:rFonts w:ascii="Times New Roman" w:eastAsia="Times New Roman" w:hAnsi="Times New Roman" w:cs="Times New Roman"/>
          <w:sz w:val="24"/>
          <w:szCs w:val="24"/>
          <w:rtl/>
        </w:rPr>
        <w:t xml:space="preserve">للدكتور </w:t>
      </w:r>
      <w:r w:rsidRPr="00D94925">
        <w:rPr>
          <w:rFonts w:ascii="Times New Roman" w:eastAsia="Times New Roman" w:hAnsi="Times New Roman" w:cs="Times New Roman"/>
          <w:b/>
          <w:bCs/>
          <w:sz w:val="24"/>
          <w:szCs w:val="24"/>
        </w:rPr>
        <w:t>Daniel Kiat Boon Seng</w:t>
      </w:r>
      <w:r w:rsidRPr="00D94925">
        <w:rPr>
          <w:rFonts w:ascii="Times New Roman" w:eastAsia="Times New Roman" w:hAnsi="Times New Roman" w:cs="Times New Roman"/>
          <w:sz w:val="24"/>
          <w:szCs w:val="24"/>
        </w:rPr>
        <w:t xml:space="preserve"> </w:t>
      </w:r>
      <w:r w:rsidRPr="00D94925">
        <w:rPr>
          <w:rFonts w:ascii="Times New Roman" w:eastAsia="Times New Roman" w:hAnsi="Times New Roman" w:cs="Times New Roman"/>
          <w:sz w:val="24"/>
          <w:szCs w:val="24"/>
          <w:rtl/>
        </w:rPr>
        <w:t xml:space="preserve">من </w:t>
      </w:r>
      <w:r w:rsidRPr="00D94925">
        <w:rPr>
          <w:rFonts w:ascii="Times New Roman" w:eastAsia="Times New Roman" w:hAnsi="Times New Roman" w:cs="Times New Roman"/>
          <w:sz w:val="24"/>
          <w:szCs w:val="24"/>
        </w:rPr>
        <w:t xml:space="preserve">National University of Singapore </w:t>
      </w:r>
      <w:r w:rsidRPr="00D94925">
        <w:rPr>
          <w:rFonts w:ascii="Times New Roman" w:eastAsia="Times New Roman" w:hAnsi="Times New Roman" w:cs="Times New Roman"/>
          <w:sz w:val="24"/>
          <w:szCs w:val="24"/>
          <w:rtl/>
        </w:rPr>
        <w:t xml:space="preserve">والذي يناقش قواعد الإثبات الخاصة بـ </w:t>
      </w:r>
      <w:r w:rsidRPr="00D94925">
        <w:rPr>
          <w:rFonts w:ascii="Times New Roman" w:eastAsia="Times New Roman" w:hAnsi="Times New Roman" w:cs="Times New Roman"/>
          <w:b/>
          <w:bCs/>
          <w:sz w:val="24"/>
          <w:szCs w:val="24"/>
          <w:rtl/>
        </w:rPr>
        <w:t>الأدلة الإلكترونية، وتحقيق توازن بين تسهيل قبولها وضمان التحقق من صحتها</w:t>
      </w:r>
      <w:r w:rsidRPr="00D94925">
        <w:rPr>
          <w:rFonts w:ascii="Times New Roman" w:eastAsia="Times New Roman" w:hAnsi="Times New Roman" w:cs="Times New Roman"/>
          <w:sz w:val="24"/>
          <w:szCs w:val="24"/>
        </w:rPr>
        <w:t xml:space="preserve">. </w:t>
      </w:r>
    </w:p>
    <w:p w14:paraId="7346324C" w14:textId="77777777" w:rsidR="00D94925" w:rsidRPr="00D94925" w:rsidRDefault="00D94925" w:rsidP="00EA5869">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رغم توفر قواعد واضحة، تواجه سنغافورة عدة تحديات منها</w:t>
      </w:r>
      <w:r w:rsidRPr="00D94925">
        <w:rPr>
          <w:rFonts w:ascii="Times New Roman" w:eastAsia="Times New Roman" w:hAnsi="Times New Roman" w:cs="Times New Roman"/>
          <w:sz w:val="24"/>
          <w:szCs w:val="24"/>
        </w:rPr>
        <w:t>:</w:t>
      </w:r>
    </w:p>
    <w:p w14:paraId="6704748F" w14:textId="1B544BCE" w:rsidR="00D94925" w:rsidRPr="00D94925" w:rsidRDefault="00D94925" w:rsidP="00EA5869">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Pr>
        <w:t xml:space="preserve"> </w:t>
      </w:r>
      <w:r w:rsidRPr="00D94925">
        <w:rPr>
          <w:rFonts w:ascii="Times New Roman" w:eastAsia="Times New Roman" w:hAnsi="Times New Roman" w:cs="Times New Roman"/>
          <w:sz w:val="24"/>
          <w:szCs w:val="24"/>
          <w:rtl/>
        </w:rPr>
        <w:t xml:space="preserve">مسألة </w:t>
      </w:r>
      <w:r w:rsidRPr="00D94925">
        <w:rPr>
          <w:rFonts w:ascii="Times New Roman" w:eastAsia="Times New Roman" w:hAnsi="Times New Roman" w:cs="Times New Roman"/>
          <w:b/>
          <w:bCs/>
          <w:sz w:val="24"/>
          <w:szCs w:val="24"/>
          <w:rtl/>
        </w:rPr>
        <w:t>التحقق من صحة الأدلة الرقمية المُعقَّدة</w:t>
      </w:r>
      <w:r w:rsidRPr="00D94925">
        <w:rPr>
          <w:rFonts w:ascii="Times New Roman" w:eastAsia="Times New Roman" w:hAnsi="Times New Roman" w:cs="Times New Roman"/>
          <w:sz w:val="24"/>
          <w:szCs w:val="24"/>
          <w:rtl/>
        </w:rPr>
        <w:t>، خاصة في وجود التلاعب أو التعديل</w:t>
      </w:r>
      <w:r w:rsidRPr="00D94925">
        <w:rPr>
          <w:rFonts w:ascii="Times New Roman" w:eastAsia="Times New Roman" w:hAnsi="Times New Roman" w:cs="Times New Roman"/>
          <w:sz w:val="24"/>
          <w:szCs w:val="24"/>
        </w:rPr>
        <w:t>.</w:t>
      </w:r>
      <w:r w:rsidRPr="00D94925">
        <w:rPr>
          <w:rFonts w:ascii="Times New Roman" w:eastAsia="Times New Roman" w:hAnsi="Times New Roman" w:cs="Times New Roman"/>
          <w:sz w:val="24"/>
          <w:szCs w:val="24"/>
        </w:rPr>
        <w:br/>
      </w:r>
      <w:r w:rsidRPr="00D94925">
        <w:rPr>
          <w:rFonts w:ascii="Times New Roman" w:eastAsia="Times New Roman" w:hAnsi="Times New Roman" w:cs="Times New Roman"/>
          <w:sz w:val="24"/>
          <w:szCs w:val="24"/>
          <w:rtl/>
        </w:rPr>
        <w:t xml:space="preserve">استيعاب نظم </w:t>
      </w:r>
      <w:r w:rsidRPr="00D94925">
        <w:rPr>
          <w:rFonts w:ascii="Times New Roman" w:eastAsia="Times New Roman" w:hAnsi="Times New Roman" w:cs="Times New Roman"/>
          <w:b/>
          <w:bCs/>
          <w:sz w:val="24"/>
          <w:szCs w:val="24"/>
          <w:rtl/>
        </w:rPr>
        <w:t>الذكاء الاصطناعي</w:t>
      </w:r>
      <w:r w:rsidRPr="00D94925">
        <w:rPr>
          <w:rFonts w:ascii="Times New Roman" w:eastAsia="Times New Roman" w:hAnsi="Times New Roman" w:cs="Times New Roman"/>
          <w:sz w:val="24"/>
          <w:szCs w:val="24"/>
          <w:rtl/>
        </w:rPr>
        <w:t xml:space="preserve"> التي قد تُنتِج بيانات قانونية</w:t>
      </w:r>
      <w:r w:rsidRPr="00D94925">
        <w:rPr>
          <w:rFonts w:ascii="Times New Roman" w:eastAsia="Times New Roman" w:hAnsi="Times New Roman" w:cs="Times New Roman"/>
          <w:sz w:val="24"/>
          <w:szCs w:val="24"/>
        </w:rPr>
        <w:t>.</w:t>
      </w:r>
      <w:r w:rsidRPr="00D94925">
        <w:rPr>
          <w:rFonts w:ascii="Times New Roman" w:eastAsia="Times New Roman" w:hAnsi="Times New Roman" w:cs="Times New Roman"/>
          <w:sz w:val="24"/>
          <w:szCs w:val="24"/>
        </w:rPr>
        <w:br/>
        <w:t xml:space="preserve"> </w:t>
      </w:r>
      <w:r w:rsidRPr="00D94925">
        <w:rPr>
          <w:rFonts w:ascii="Times New Roman" w:eastAsia="Times New Roman" w:hAnsi="Times New Roman" w:cs="Times New Roman"/>
          <w:sz w:val="24"/>
          <w:szCs w:val="24"/>
          <w:rtl/>
        </w:rPr>
        <w:t xml:space="preserve">مسألة </w:t>
      </w:r>
      <w:r w:rsidRPr="00D94925">
        <w:rPr>
          <w:rFonts w:ascii="Times New Roman" w:eastAsia="Times New Roman" w:hAnsi="Times New Roman" w:cs="Times New Roman"/>
          <w:b/>
          <w:bCs/>
          <w:sz w:val="24"/>
          <w:szCs w:val="24"/>
          <w:rtl/>
        </w:rPr>
        <w:t>الأدلة الرقمية العابرة للحدود</w:t>
      </w:r>
      <w:r w:rsidRPr="00D94925">
        <w:rPr>
          <w:rFonts w:ascii="Times New Roman" w:eastAsia="Times New Roman" w:hAnsi="Times New Roman" w:cs="Times New Roman"/>
          <w:sz w:val="24"/>
          <w:szCs w:val="24"/>
          <w:rtl/>
        </w:rPr>
        <w:t xml:space="preserve"> في النزاعات الدولية، بسبب اختلاف أطر الاعتراف بين </w:t>
      </w:r>
      <w:r w:rsidR="007544F0" w:rsidRPr="00D94925">
        <w:rPr>
          <w:rFonts w:ascii="Times New Roman" w:eastAsia="Times New Roman" w:hAnsi="Times New Roman" w:cs="Times New Roman" w:hint="cs"/>
          <w:sz w:val="24"/>
          <w:szCs w:val="24"/>
          <w:rtl/>
        </w:rPr>
        <w:t>الدول</w:t>
      </w:r>
      <w:r w:rsidR="007544F0" w:rsidRPr="007544F0">
        <w:rPr>
          <w:rFonts w:ascii="Times New Roman" w:eastAsia="Times New Roman" w:hAnsi="Times New Roman" w:cs="Times New Roman" w:hint="cs"/>
          <w:sz w:val="24"/>
          <w:szCs w:val="24"/>
          <w:vertAlign w:val="superscript"/>
          <w:rtl/>
        </w:rPr>
        <w:t xml:space="preserve"> </w:t>
      </w:r>
      <w:r w:rsidR="007544F0" w:rsidRPr="007544F0">
        <w:rPr>
          <w:rFonts w:ascii="Times New Roman" w:eastAsia="Times New Roman" w:hAnsi="Times New Roman" w:cs="Times New Roman"/>
          <w:sz w:val="24"/>
          <w:szCs w:val="24"/>
          <w:vertAlign w:val="superscript"/>
          <w:rtl/>
        </w:rPr>
        <w:t>(</w:t>
      </w:r>
      <w:r w:rsidR="007544F0">
        <w:rPr>
          <w:rFonts w:ascii="Times New Roman" w:eastAsia="Times New Roman" w:hAnsi="Times New Roman" w:cs="Times New Roman" w:hint="cs"/>
          <w:sz w:val="24"/>
          <w:szCs w:val="24"/>
          <w:vertAlign w:val="superscript"/>
          <w:rtl/>
        </w:rPr>
        <w:t>2</w:t>
      </w:r>
      <w:r w:rsidR="007544F0" w:rsidRPr="007544F0">
        <w:rPr>
          <w:rFonts w:ascii="Times New Roman" w:eastAsia="Times New Roman" w:hAnsi="Times New Roman" w:cs="Times New Roman" w:hint="cs"/>
          <w:sz w:val="24"/>
          <w:szCs w:val="24"/>
          <w:vertAlign w:val="superscript"/>
          <w:rtl/>
        </w:rPr>
        <w:t>)</w:t>
      </w:r>
    </w:p>
    <w:p w14:paraId="0D14B1F0" w14:textId="77777777" w:rsidR="007D1417" w:rsidRPr="00D94925" w:rsidRDefault="007D1417" w:rsidP="00EA5869">
      <w:pPr>
        <w:spacing w:line="360" w:lineRule="auto"/>
        <w:jc w:val="left"/>
        <w:rPr>
          <w:rFonts w:ascii="Times New Roman" w:eastAsia="Times New Roman" w:hAnsi="Times New Roman" w:cs="Times New Roman"/>
          <w:b/>
          <w:bCs/>
          <w:kern w:val="36"/>
          <w:sz w:val="32"/>
          <w:szCs w:val="32"/>
        </w:rPr>
      </w:pPr>
    </w:p>
    <w:p w14:paraId="3F2BAE5B" w14:textId="48200807" w:rsidR="007D1417" w:rsidRDefault="007D1417" w:rsidP="00D94925">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2B01A1FC" w14:textId="5C6453ED" w:rsidR="006E6266" w:rsidRDefault="007544F0" w:rsidP="007544F0">
      <w:pPr>
        <w:jc w:val="left"/>
        <w:rPr>
          <w:rFonts w:ascii="Times New Roman" w:eastAsia="Times New Roman" w:hAnsi="Times New Roman" w:cs="Times New Roman"/>
          <w:b/>
          <w:bCs/>
          <w:kern w:val="36"/>
          <w:sz w:val="32"/>
          <w:szCs w:val="32"/>
          <w:rtl/>
        </w:rPr>
      </w:pPr>
      <w:r w:rsidRPr="00EA5869">
        <w:rPr>
          <w:rStyle w:val="a8"/>
          <w:rFonts w:ascii="Times New Roman" w:eastAsia="Times New Roman" w:hAnsi="Times New Roman" w:cs="Times New Roman"/>
          <w:b/>
          <w:bCs/>
          <w:color w:val="FFFFFF" w:themeColor="background1"/>
          <w:kern w:val="36"/>
          <w:sz w:val="32"/>
          <w:szCs w:val="32"/>
          <w:rtl/>
        </w:rPr>
        <w:footnoteReference w:id="15"/>
      </w:r>
      <w:r w:rsidR="007D1417">
        <w:rPr>
          <w:rFonts w:ascii="Times New Roman" w:eastAsia="Times New Roman" w:hAnsi="Times New Roman" w:cs="Times New Roman"/>
          <w:b/>
          <w:bCs/>
          <w:kern w:val="36"/>
          <w:sz w:val="32"/>
          <w:szCs w:val="32"/>
          <w:rtl/>
        </w:rPr>
        <w:br w:type="page"/>
      </w:r>
    </w:p>
    <w:p w14:paraId="644691D0" w14:textId="7062F680" w:rsidR="00941B94" w:rsidRPr="00EA5869" w:rsidRDefault="00941B94" w:rsidP="00941B94">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EA5869">
        <w:rPr>
          <w:rFonts w:ascii="Times New Roman" w:eastAsia="Times New Roman" w:hAnsi="Times New Roman" w:cs="Times New Roman"/>
          <w:b/>
          <w:bCs/>
          <w:kern w:val="36"/>
          <w:sz w:val="28"/>
          <w:szCs w:val="28"/>
          <w:rtl/>
        </w:rPr>
        <w:t>ثالثًا: مرتكز حماية البيانات والخصوصية القضائية</w:t>
      </w:r>
    </w:p>
    <w:p w14:paraId="112FAED4" w14:textId="004853F9" w:rsidR="00941B94" w:rsidRPr="00EA5869" w:rsidRDefault="0027352E" w:rsidP="00EA5869">
      <w:pPr>
        <w:spacing w:before="100" w:beforeAutospacing="1" w:after="100" w:afterAutospacing="1" w:line="360" w:lineRule="auto"/>
        <w:jc w:val="left"/>
        <w:outlineLvl w:val="0"/>
        <w:rPr>
          <w:rFonts w:ascii="Times New Roman" w:eastAsia="Times New Roman" w:hAnsi="Times New Roman" w:cs="Times New Roman"/>
          <w:b/>
          <w:bCs/>
          <w:kern w:val="36"/>
          <w:sz w:val="24"/>
          <w:szCs w:val="24"/>
          <w:rtl/>
        </w:rPr>
      </w:pPr>
      <w:r w:rsidRPr="00EA5869">
        <w:rPr>
          <w:rFonts w:ascii="Times New Roman" w:hAnsi="Times New Roman" w:cs="Times New Roman"/>
          <w:sz w:val="24"/>
          <w:szCs w:val="24"/>
          <w:rtl/>
        </w:rPr>
        <w:t>يعرف نظام حماية البيانات الشخصية السعودي البيانات الشخصية بأنها كل بيان مهما كان مصدره أو شكله، من شأنه أن يؤدي إلى معرفة الفرد على وجه التحديد، أو يجعله قابلا للتعرف عليه بصفة مباشرة أو غير مباشرة</w:t>
      </w:r>
      <w:r w:rsidRPr="00EA5869">
        <w:rPr>
          <w:rFonts w:ascii="Times New Roman" w:hAnsi="Times New Roman" w:cs="Times New Roman"/>
          <w:sz w:val="24"/>
          <w:szCs w:val="24"/>
        </w:rPr>
        <w:t xml:space="preserve">. </w:t>
      </w:r>
      <w:r w:rsidRPr="00EA5869">
        <w:rPr>
          <w:rFonts w:ascii="Times New Roman" w:hAnsi="Times New Roman" w:cs="Times New Roman"/>
          <w:sz w:val="24"/>
          <w:szCs w:val="24"/>
          <w:rtl/>
        </w:rPr>
        <w:t>ويشمل ذلك الاسم، ورقم الهوية، والعناوين، وأرقام التواصل، والصور الشخصية. ويميز النظام فئة خاصة من البيانات وهي البيانات الحساسة التي تشير إلى الأصل العرقي أو القبلي للفرد، أو معتقداته الدينية أو الفكرية، بالإضافة إلى البيانات الصحية والبيانات الائتمانية والبيانات الجنائية، وقد أوالها حماية مشددة. وتبرز في سياق المنصات الرقمية أهمية بيانات الموقع الجغرافي التي، ورغم عدم تصنيفها صراحة كبيانات حساسة في النظام، إلا أنها قد تكشف عن تفاصيل دقيقة تتعلق بحياة الفرد وسلوكياته، مما يجعلها ذات طبيعة حساسة تتطلب عناية خاصة</w:t>
      </w:r>
    </w:p>
    <w:p w14:paraId="19C198B3" w14:textId="061AFFAF" w:rsidR="0027352E" w:rsidRPr="00EA5869" w:rsidRDefault="0027352E" w:rsidP="00EA5869">
      <w:pPr>
        <w:spacing w:before="100" w:beforeAutospacing="1" w:after="100" w:afterAutospacing="1" w:line="360" w:lineRule="auto"/>
        <w:jc w:val="left"/>
        <w:outlineLvl w:val="0"/>
        <w:rPr>
          <w:rFonts w:ascii="Times New Roman" w:eastAsia="Times New Roman" w:hAnsi="Times New Roman" w:cs="Times New Roman"/>
          <w:b/>
          <w:bCs/>
          <w:kern w:val="36"/>
          <w:sz w:val="24"/>
          <w:szCs w:val="24"/>
          <w:rtl/>
        </w:rPr>
      </w:pPr>
      <w:r w:rsidRPr="00EA5869">
        <w:rPr>
          <w:rFonts w:ascii="Times New Roman" w:hAnsi="Times New Roman" w:cs="Times New Roman"/>
          <w:sz w:val="24"/>
          <w:szCs w:val="24"/>
          <w:rtl/>
        </w:rPr>
        <w:t>ويترتب على عمليات جمع ومعالجة البيانات الشخصية الواسعة التي تقوم بها المنصات الرقمية مجموعة من المخاطر الجوهرية التي تهدد حقوق الأفراد. يتمثل الخطر الأبرز في انتهاك الحق في الخصوصية من خلال تجميع كميات هائلة من البيانات التي قد تكشف أدق تفاصيل حياة الفرد. ويؤدي تحليل هذه البيانات إلى ممارسة التنميط السلوكي، حيث يتم تصنيف المستخدمين في فئات محددة بناء على سلوكياتهم وتفضيلاتهم، وقد يستخدم هذا التنميط للتأثير على قراراتهم الشرائية أو حتى استبعادهم من الحصول على خدمات معينة. بالإضافة إلى ذلك، يشكل تخزين هذا الكم الهائل من البيانات هدفا ثمينا للهجمات السيبرانية، حيث قد يؤدي أي اختراق أمني إلى تسريب بيانات ماليين المستخدمين واستخدامها في عمليات احتيال أو سرقة هوية</w:t>
      </w:r>
    </w:p>
    <w:p w14:paraId="18FA324B" w14:textId="104FDBCB" w:rsidR="001D78DD" w:rsidRPr="00EA5869" w:rsidRDefault="0027352E" w:rsidP="00EA5869">
      <w:pPr>
        <w:spacing w:before="100" w:beforeAutospacing="1" w:after="100" w:afterAutospacing="1" w:line="360" w:lineRule="auto"/>
        <w:jc w:val="left"/>
        <w:outlineLvl w:val="0"/>
        <w:rPr>
          <w:rFonts w:ascii="Times New Roman" w:eastAsia="Times New Roman" w:hAnsi="Times New Roman" w:cs="Times New Roman"/>
          <w:b/>
          <w:bCs/>
          <w:kern w:val="36"/>
          <w:sz w:val="24"/>
          <w:szCs w:val="24"/>
          <w:rtl/>
        </w:rPr>
      </w:pPr>
      <w:r w:rsidRPr="00EA5869">
        <w:rPr>
          <w:rFonts w:ascii="Times New Roman" w:hAnsi="Times New Roman" w:cs="Times New Roman"/>
          <w:sz w:val="24"/>
          <w:szCs w:val="24"/>
          <w:rtl/>
        </w:rPr>
        <w:t>يمنح النظام أصحاب البيانات مجموعة من الحقوق الجوهرية التي تمكنهم من السيطرة على بياناتهم الشخصية</w:t>
      </w:r>
      <w:r w:rsidRPr="00EA5869">
        <w:rPr>
          <w:rFonts w:ascii="Times New Roman" w:hAnsi="Times New Roman" w:cs="Times New Roman"/>
          <w:sz w:val="24"/>
          <w:szCs w:val="24"/>
        </w:rPr>
        <w:t xml:space="preserve">. </w:t>
      </w:r>
      <w:r w:rsidRPr="00EA5869">
        <w:rPr>
          <w:rFonts w:ascii="Times New Roman" w:hAnsi="Times New Roman" w:cs="Times New Roman"/>
          <w:sz w:val="24"/>
          <w:szCs w:val="24"/>
          <w:rtl/>
        </w:rPr>
        <w:t>يشمل ذلك الحق في العلم، الذي يوجب على المنصات إخطار المستخدمين بالمسوغ النظامي لجمع بياناتهم</w:t>
      </w:r>
    </w:p>
    <w:p w14:paraId="1670E140" w14:textId="14F022B7" w:rsidR="00F406DB" w:rsidRPr="00EA5869" w:rsidRDefault="0027352E" w:rsidP="00EA5869">
      <w:pPr>
        <w:spacing w:after="187" w:line="360" w:lineRule="auto"/>
        <w:ind w:right="1238" w:firstLine="6"/>
        <w:jc w:val="left"/>
        <w:rPr>
          <w:rFonts w:ascii="Times New Roman" w:eastAsia="Times New Roman" w:hAnsi="Times New Roman" w:cs="Times New Roman"/>
          <w:b/>
          <w:bCs/>
          <w:sz w:val="24"/>
          <w:szCs w:val="24"/>
          <w:rtl/>
        </w:rPr>
      </w:pPr>
      <w:r w:rsidRPr="00EA5869">
        <w:rPr>
          <w:rFonts w:ascii="Times New Roman" w:hAnsi="Times New Roman" w:cs="Times New Roman"/>
          <w:sz w:val="24"/>
          <w:szCs w:val="24"/>
          <w:rtl/>
        </w:rPr>
        <w:t xml:space="preserve">والغرض منه. ويكفل النظام الحق في الوصول إلى البيانات الشخصية المحفوظة لدى المنصة والحصول على نسخة منها. كما يتيح الحق في طلب تصحيح البيانات غير الدقيقة أو غير المكتملة أو تحديثها. ويضمن النظام كذلك الحق في طلب إتلاف البيانات الشخصية في حالات محددة، كأن تكون البيانات لم تعد ضرورية </w:t>
      </w:r>
      <w:r w:rsidR="00EA5869" w:rsidRPr="00EA5869">
        <w:rPr>
          <w:rFonts w:ascii="Times New Roman" w:hAnsi="Times New Roman" w:cs="Times New Roman" w:hint="cs"/>
          <w:sz w:val="24"/>
          <w:szCs w:val="24"/>
          <w:rtl/>
        </w:rPr>
        <w:t xml:space="preserve">لتحقيق </w:t>
      </w:r>
      <w:r w:rsidR="00EA5869" w:rsidRPr="00EA5869">
        <w:rPr>
          <w:rFonts w:ascii="Times New Roman" w:hAnsi="Times New Roman" w:cs="Times New Roman"/>
          <w:sz w:val="24"/>
          <w:szCs w:val="24"/>
          <w:rtl/>
        </w:rPr>
        <w:t>الغرض</w:t>
      </w:r>
      <w:r w:rsidRPr="00EA5869">
        <w:rPr>
          <w:rFonts w:ascii="Times New Roman" w:hAnsi="Times New Roman" w:cs="Times New Roman"/>
          <w:sz w:val="24"/>
          <w:szCs w:val="24"/>
          <w:rtl/>
        </w:rPr>
        <w:t xml:space="preserve"> الذي جمعت من أجله، أو عند سحب المستخدم لموافقته على معالجتها</w:t>
      </w:r>
      <w:r w:rsidRPr="00EA5869">
        <w:rPr>
          <w:rFonts w:ascii="Times New Roman" w:eastAsia="Times New Roman" w:hAnsi="Times New Roman" w:cs="Times New Roman"/>
          <w:b/>
          <w:bCs/>
          <w:sz w:val="24"/>
          <w:szCs w:val="24"/>
          <w:rtl/>
        </w:rPr>
        <w:t xml:space="preserve"> </w:t>
      </w:r>
      <w:r w:rsidRPr="00EA5869">
        <w:rPr>
          <w:rFonts w:ascii="Times New Roman" w:eastAsia="Times New Roman" w:hAnsi="Times New Roman" w:cs="Times New Roman"/>
          <w:b/>
          <w:bCs/>
          <w:sz w:val="24"/>
          <w:szCs w:val="24"/>
          <w:vertAlign w:val="superscript"/>
          <w:rtl/>
        </w:rPr>
        <w:t>(1)</w:t>
      </w:r>
    </w:p>
    <w:p w14:paraId="6740C24E" w14:textId="5240FFD3" w:rsidR="006E6266" w:rsidRPr="00EA5869" w:rsidRDefault="006E6266" w:rsidP="00F82D9A">
      <w:pPr>
        <w:spacing w:before="100" w:beforeAutospacing="1" w:after="100" w:afterAutospacing="1" w:line="240" w:lineRule="auto"/>
        <w:jc w:val="left"/>
        <w:outlineLvl w:val="0"/>
        <w:rPr>
          <w:rFonts w:ascii="Times New Roman" w:eastAsia="Times New Roman" w:hAnsi="Times New Roman" w:cs="Times New Roman"/>
          <w:b/>
          <w:bCs/>
          <w:color w:val="FFFFFF" w:themeColor="background1"/>
          <w:kern w:val="36"/>
          <w:sz w:val="32"/>
          <w:szCs w:val="32"/>
          <w:rtl/>
        </w:rPr>
      </w:pPr>
      <w:r w:rsidRPr="00EA5869">
        <w:rPr>
          <w:rStyle w:val="a8"/>
          <w:rFonts w:ascii="Times New Roman" w:eastAsia="Times New Roman" w:hAnsi="Times New Roman" w:cs="Times New Roman"/>
          <w:b/>
          <w:bCs/>
          <w:color w:val="FFFFFF" w:themeColor="background1"/>
          <w:kern w:val="36"/>
          <w:sz w:val="32"/>
          <w:szCs w:val="32"/>
          <w:rtl/>
        </w:rPr>
        <w:footnoteReference w:id="16"/>
      </w:r>
    </w:p>
    <w:p w14:paraId="6BC90968" w14:textId="77777777" w:rsidR="006E6266" w:rsidRDefault="006E6266" w:rsidP="00F82D9A">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77634F5E" w14:textId="77777777" w:rsidR="006E6266" w:rsidRDefault="006E6266" w:rsidP="00F82D9A">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3432C9CD" w14:textId="77777777" w:rsidR="006E6266" w:rsidRDefault="006E6266" w:rsidP="00F82D9A">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526B98DF" w14:textId="3D02D7F3" w:rsidR="0071079F" w:rsidRPr="006D6A6A" w:rsidRDefault="0071079F" w:rsidP="0071079F">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6D6A6A">
        <w:rPr>
          <w:rFonts w:ascii="Times New Roman" w:eastAsia="Times New Roman" w:hAnsi="Times New Roman" w:cs="Times New Roman"/>
          <w:b/>
          <w:bCs/>
          <w:kern w:val="36"/>
          <w:sz w:val="28"/>
          <w:szCs w:val="28"/>
          <w:rtl/>
        </w:rPr>
        <w:t>مرتكز حماية البيانات والخصوصية القضائية في المملكة العربية السعودية</w:t>
      </w:r>
    </w:p>
    <w:p w14:paraId="3CEA4CE7" w14:textId="198BFC1F" w:rsidR="0071079F" w:rsidRPr="0071079F" w:rsidRDefault="0071079F" w:rsidP="006D6A6A">
      <w:pPr>
        <w:bidi w:val="0"/>
        <w:spacing w:before="100" w:beforeAutospacing="1" w:after="100" w:afterAutospacing="1" w:line="360" w:lineRule="auto"/>
        <w:rPr>
          <w:rFonts w:ascii="Times New Roman" w:eastAsia="Times New Roman" w:hAnsi="Times New Roman" w:cs="Times New Roman"/>
          <w:sz w:val="24"/>
          <w:szCs w:val="24"/>
        </w:rPr>
      </w:pPr>
      <w:r w:rsidRPr="0071079F">
        <w:rPr>
          <w:rFonts w:ascii="Times New Roman" w:eastAsia="Times New Roman" w:hAnsi="Times New Roman" w:cs="Times New Roman"/>
          <w:sz w:val="24"/>
          <w:szCs w:val="24"/>
          <w:rtl/>
        </w:rPr>
        <w:t>يمثل مرتكز حماية البيانات والخصوصية القضائية أحد أهم الأسس التشريعية التي يقوم عليها التحول الرقمي في القضاء السعودي، إذ لا يمكن تصور فعالية العدالة الرقمية دون توفير حماية قانونية صارمة للبيانات المتداولة في البيئة القضائية، خاصة في ظل الطبيعة الحساسة للمعلومات القضائية التي تشمل بيانات شخصية، وأدلة رقمية، ووثائق سرية</w:t>
      </w:r>
    </w:p>
    <w:p w14:paraId="728F0834" w14:textId="4EEF3DF2" w:rsidR="0071079F" w:rsidRDefault="0071079F" w:rsidP="006D6A6A">
      <w:pPr>
        <w:bidi w:val="0"/>
        <w:spacing w:before="100" w:beforeAutospacing="1" w:after="100" w:afterAutospacing="1" w:line="360" w:lineRule="auto"/>
        <w:rPr>
          <w:rFonts w:ascii="Times New Roman" w:eastAsia="Times New Roman" w:hAnsi="Times New Roman" w:cs="Times New Roman"/>
          <w:sz w:val="24"/>
          <w:szCs w:val="24"/>
          <w:rtl/>
        </w:rPr>
      </w:pPr>
      <w:r w:rsidRPr="0071079F">
        <w:rPr>
          <w:rFonts w:ascii="Times New Roman" w:eastAsia="Times New Roman" w:hAnsi="Times New Roman" w:cs="Times New Roman"/>
          <w:sz w:val="24"/>
          <w:szCs w:val="24"/>
          <w:rtl/>
        </w:rPr>
        <w:t>ويعكس هذا المرتكز تلاقي بعدين أساسيين</w:t>
      </w:r>
      <w:r>
        <w:rPr>
          <w:rFonts w:ascii="Times New Roman" w:eastAsia="Times New Roman" w:hAnsi="Times New Roman" w:cs="Times New Roman" w:hint="cs"/>
          <w:sz w:val="24"/>
          <w:szCs w:val="24"/>
          <w:rtl/>
        </w:rPr>
        <w:t>:</w:t>
      </w:r>
    </w:p>
    <w:p w14:paraId="0394FC75" w14:textId="7B5673F0" w:rsidR="0071079F" w:rsidRPr="0071079F" w:rsidRDefault="0071079F" w:rsidP="006D6A6A">
      <w:pPr>
        <w:bidi w:val="0"/>
        <w:spacing w:before="100" w:beforeAutospacing="1" w:after="100" w:afterAutospacing="1" w:line="360" w:lineRule="auto"/>
        <w:rPr>
          <w:rFonts w:ascii="Times New Roman" w:eastAsia="Times New Roman" w:hAnsi="Times New Roman" w:cs="Times New Roman"/>
          <w:sz w:val="24"/>
          <w:szCs w:val="24"/>
        </w:rPr>
      </w:pPr>
      <w:r w:rsidRPr="0071079F">
        <w:rPr>
          <w:rFonts w:ascii="Times New Roman" w:eastAsia="Times New Roman" w:hAnsi="Times New Roman" w:cs="Times New Roman"/>
          <w:sz w:val="24"/>
          <w:szCs w:val="24"/>
          <w:rtl/>
        </w:rPr>
        <w:t>الأول، حماية الخصوصية كحق أصيل للأفراد؛</w:t>
      </w:r>
      <w:r w:rsidRPr="0071079F">
        <w:rPr>
          <w:rFonts w:ascii="Times New Roman" w:eastAsia="Times New Roman" w:hAnsi="Times New Roman" w:cs="Times New Roman"/>
          <w:sz w:val="24"/>
          <w:szCs w:val="24"/>
        </w:rPr>
        <w:br/>
      </w:r>
      <w:r w:rsidRPr="0071079F">
        <w:rPr>
          <w:rFonts w:ascii="Times New Roman" w:eastAsia="Times New Roman" w:hAnsi="Times New Roman" w:cs="Times New Roman"/>
          <w:sz w:val="24"/>
          <w:szCs w:val="24"/>
          <w:rtl/>
        </w:rPr>
        <w:t>والثاني، ضمان سرية الإجراءات القضائية بما يحفظ نزاهة العدالة</w:t>
      </w:r>
    </w:p>
    <w:p w14:paraId="089015D1" w14:textId="77777777" w:rsidR="0071079F" w:rsidRPr="0071079F" w:rsidRDefault="0071079F" w:rsidP="0071079F">
      <w:pPr>
        <w:spacing w:before="100" w:beforeAutospacing="1" w:after="100" w:afterAutospacing="1" w:line="240" w:lineRule="auto"/>
        <w:jc w:val="left"/>
        <w:rPr>
          <w:rFonts w:ascii="Times New Roman" w:eastAsia="Times New Roman" w:hAnsi="Times New Roman" w:cs="Times New Roman"/>
          <w:sz w:val="24"/>
          <w:szCs w:val="24"/>
        </w:rPr>
      </w:pPr>
      <w:r w:rsidRPr="0071079F">
        <w:rPr>
          <w:rFonts w:ascii="Times New Roman" w:eastAsia="Times New Roman" w:hAnsi="Times New Roman" w:cs="Times New Roman"/>
          <w:sz w:val="24"/>
          <w:szCs w:val="24"/>
          <w:rtl/>
        </w:rPr>
        <w:t>أرسى المنظم السعودي إطارًا قانونيًا متكاملًا لحماية البيانات والخصوصية، من خلال مجموعة من الأنظمة، أبرزها</w:t>
      </w:r>
      <w:r w:rsidRPr="0071079F">
        <w:rPr>
          <w:rFonts w:ascii="Times New Roman" w:eastAsia="Times New Roman" w:hAnsi="Times New Roman" w:cs="Times New Roman"/>
          <w:sz w:val="24"/>
          <w:szCs w:val="24"/>
        </w:rPr>
        <w:t>:</w:t>
      </w:r>
    </w:p>
    <w:p w14:paraId="40A0F769" w14:textId="2CE059F4" w:rsidR="008D5362" w:rsidRPr="008D5362" w:rsidRDefault="0071079F" w:rsidP="006D6A6A">
      <w:pPr>
        <w:spacing w:before="100" w:beforeAutospacing="1" w:after="100" w:afterAutospacing="1" w:line="240" w:lineRule="auto"/>
        <w:jc w:val="left"/>
        <w:rPr>
          <w:rFonts w:ascii="Times New Roman" w:eastAsia="Times New Roman" w:hAnsi="Times New Roman" w:cs="Times New Roman"/>
          <w:sz w:val="24"/>
          <w:szCs w:val="24"/>
          <w:rtl/>
        </w:rPr>
      </w:pPr>
      <w:r w:rsidRPr="0071079F">
        <w:rPr>
          <w:rFonts w:ascii="Times New Roman" w:eastAsia="Times New Roman" w:hAnsi="Times New Roman" w:cs="Times New Roman"/>
          <w:sz w:val="24"/>
          <w:szCs w:val="24"/>
          <w:rtl/>
        </w:rPr>
        <w:t xml:space="preserve">نظام حماية البيانات </w:t>
      </w:r>
      <w:r w:rsidRPr="0071079F">
        <w:rPr>
          <w:rFonts w:ascii="Times New Roman" w:eastAsia="Times New Roman" w:hAnsi="Times New Roman" w:cs="Times New Roman" w:hint="cs"/>
          <w:sz w:val="24"/>
          <w:szCs w:val="24"/>
          <w:rtl/>
        </w:rPr>
        <w:t>الشخصية</w:t>
      </w:r>
      <w:r w:rsidR="008D5362" w:rsidRPr="008D5362">
        <w:rPr>
          <w:rFonts w:ascii="Times New Roman" w:eastAsia="Times New Roman" w:hAnsi="Times New Roman" w:cs="Times New Roman"/>
          <w:sz w:val="24"/>
          <w:szCs w:val="24"/>
          <w:rtl/>
        </w:rPr>
        <w:t xml:space="preserve"> … </w:t>
      </w:r>
    </w:p>
    <w:p w14:paraId="7A405C72" w14:textId="24E14DE5" w:rsidR="008D5362" w:rsidRPr="008D5362" w:rsidRDefault="008D5362" w:rsidP="006D6A6A">
      <w:pPr>
        <w:spacing w:before="100" w:beforeAutospacing="1" w:after="100" w:afterAutospacing="1" w:line="240" w:lineRule="auto"/>
        <w:jc w:val="left"/>
        <w:rPr>
          <w:rFonts w:ascii="Times New Roman" w:eastAsia="Times New Roman" w:hAnsi="Times New Roman" w:cs="Times New Roman"/>
          <w:sz w:val="24"/>
          <w:szCs w:val="24"/>
          <w:rtl/>
        </w:rPr>
      </w:pPr>
      <w:r w:rsidRPr="008D5362">
        <w:rPr>
          <w:rFonts w:ascii="Times New Roman" w:eastAsia="Times New Roman" w:hAnsi="Times New Roman" w:cs="Times New Roman"/>
          <w:sz w:val="24"/>
          <w:szCs w:val="24"/>
          <w:rtl/>
        </w:rPr>
        <w:t xml:space="preserve">صدر </w:t>
      </w:r>
      <w:r w:rsidRPr="008D5362">
        <w:rPr>
          <w:rFonts w:ascii="Times New Roman" w:eastAsia="Times New Roman" w:hAnsi="Times New Roman" w:cs="Times New Roman" w:hint="cs"/>
          <w:sz w:val="24"/>
          <w:szCs w:val="24"/>
          <w:rtl/>
        </w:rPr>
        <w:t>الأمر</w:t>
      </w:r>
      <w:r w:rsidRPr="008D5362">
        <w:rPr>
          <w:rFonts w:ascii="Times New Roman" w:eastAsia="Times New Roman" w:hAnsi="Times New Roman" w:cs="Times New Roman"/>
          <w:sz w:val="24"/>
          <w:szCs w:val="24"/>
          <w:rtl/>
        </w:rPr>
        <w:t xml:space="preserve"> السامي رقم م/19بتاريخ09/02/1443با</w:t>
      </w:r>
      <w:r>
        <w:rPr>
          <w:rFonts w:ascii="Times New Roman" w:eastAsia="Times New Roman" w:hAnsi="Times New Roman" w:cs="Times New Roman" w:hint="cs"/>
          <w:sz w:val="24"/>
          <w:szCs w:val="24"/>
          <w:rtl/>
        </w:rPr>
        <w:t>لمو</w:t>
      </w:r>
      <w:r w:rsidRPr="008D5362">
        <w:rPr>
          <w:rFonts w:ascii="Times New Roman" w:eastAsia="Times New Roman" w:hAnsi="Times New Roman" w:cs="Times New Roman"/>
          <w:sz w:val="24"/>
          <w:szCs w:val="24"/>
          <w:rtl/>
        </w:rPr>
        <w:t>افقة على نظام حماية البيانات الشخصية ملزما ً جهات التحكم</w:t>
      </w:r>
    </w:p>
    <w:p w14:paraId="1227716F" w14:textId="0413CF80" w:rsidR="008D5362" w:rsidRPr="008D5362" w:rsidRDefault="008D5362" w:rsidP="006D6A6A">
      <w:pPr>
        <w:spacing w:before="100" w:beforeAutospacing="1" w:after="100" w:afterAutospacing="1" w:line="240" w:lineRule="auto"/>
        <w:jc w:val="left"/>
        <w:rPr>
          <w:rFonts w:ascii="Times New Roman" w:eastAsia="Times New Roman" w:hAnsi="Times New Roman" w:cs="Times New Roman"/>
          <w:sz w:val="24"/>
          <w:szCs w:val="24"/>
          <w:rtl/>
        </w:rPr>
      </w:pPr>
      <w:r w:rsidRPr="008D5362">
        <w:rPr>
          <w:rFonts w:ascii="Times New Roman" w:eastAsia="Times New Roman" w:hAnsi="Times New Roman" w:cs="Times New Roman"/>
          <w:sz w:val="24"/>
          <w:szCs w:val="24"/>
          <w:rtl/>
        </w:rPr>
        <w:t xml:space="preserve">والجهات </w:t>
      </w:r>
      <w:r w:rsidRPr="008D5362">
        <w:rPr>
          <w:rFonts w:ascii="Times New Roman" w:eastAsia="Times New Roman" w:hAnsi="Times New Roman" w:cs="Times New Roman" w:hint="cs"/>
          <w:sz w:val="24"/>
          <w:szCs w:val="24"/>
          <w:rtl/>
        </w:rPr>
        <w:t>المعالجة</w:t>
      </w:r>
      <w:r w:rsidRPr="008D5362">
        <w:rPr>
          <w:rFonts w:ascii="Times New Roman" w:eastAsia="Times New Roman" w:hAnsi="Times New Roman" w:cs="Times New Roman"/>
          <w:sz w:val="24"/>
          <w:szCs w:val="24"/>
          <w:rtl/>
        </w:rPr>
        <w:t xml:space="preserve"> للبيانات الشخصية في </w:t>
      </w:r>
      <w:r w:rsidRPr="008D5362">
        <w:rPr>
          <w:rFonts w:ascii="Times New Roman" w:eastAsia="Times New Roman" w:hAnsi="Times New Roman" w:cs="Times New Roman" w:hint="cs"/>
          <w:sz w:val="24"/>
          <w:szCs w:val="24"/>
          <w:rtl/>
        </w:rPr>
        <w:t>القطاعين العا</w:t>
      </w:r>
      <w:r w:rsidRPr="008D5362">
        <w:rPr>
          <w:rFonts w:ascii="Times New Roman" w:eastAsia="Times New Roman" w:hAnsi="Times New Roman" w:cs="Times New Roman" w:hint="eastAsia"/>
          <w:sz w:val="24"/>
          <w:szCs w:val="24"/>
          <w:rtl/>
        </w:rPr>
        <w:t>م</w:t>
      </w:r>
      <w:r w:rsidRPr="008D5362">
        <w:rPr>
          <w:rFonts w:ascii="Times New Roman" w:eastAsia="Times New Roman" w:hAnsi="Times New Roman" w:cs="Times New Roman"/>
          <w:sz w:val="24"/>
          <w:szCs w:val="24"/>
          <w:rtl/>
        </w:rPr>
        <w:t xml:space="preserve"> والخاص </w:t>
      </w:r>
      <w:r w:rsidRPr="008D5362">
        <w:rPr>
          <w:rFonts w:ascii="Times New Roman" w:eastAsia="Times New Roman" w:hAnsi="Times New Roman" w:cs="Times New Roman" w:hint="cs"/>
          <w:sz w:val="24"/>
          <w:szCs w:val="24"/>
          <w:rtl/>
        </w:rPr>
        <w:t>والأفراد</w:t>
      </w:r>
      <w:r w:rsidRPr="008D5362">
        <w:rPr>
          <w:rFonts w:ascii="Times New Roman" w:eastAsia="Times New Roman" w:hAnsi="Times New Roman" w:cs="Times New Roman"/>
          <w:sz w:val="24"/>
          <w:szCs w:val="24"/>
          <w:rtl/>
        </w:rPr>
        <w:t xml:space="preserve"> </w:t>
      </w:r>
      <w:r w:rsidRPr="008D5362">
        <w:rPr>
          <w:rFonts w:ascii="Times New Roman" w:eastAsia="Times New Roman" w:hAnsi="Times New Roman" w:cs="Times New Roman" w:hint="cs"/>
          <w:sz w:val="24"/>
          <w:szCs w:val="24"/>
          <w:rtl/>
        </w:rPr>
        <w:t>بامتثال</w:t>
      </w:r>
      <w:r w:rsidRPr="008D5362">
        <w:rPr>
          <w:rFonts w:ascii="Times New Roman" w:eastAsia="Times New Roman" w:hAnsi="Times New Roman" w:cs="Times New Roman"/>
          <w:sz w:val="24"/>
          <w:szCs w:val="24"/>
          <w:rtl/>
        </w:rPr>
        <w:t xml:space="preserve"> وتطبيق ما ورد من بنود في نص النظام. </w:t>
      </w:r>
    </w:p>
    <w:p w14:paraId="0E377815" w14:textId="403BB45F" w:rsidR="008D5362" w:rsidRPr="008D5362" w:rsidRDefault="008D5362" w:rsidP="006D6A6A">
      <w:pPr>
        <w:spacing w:before="100" w:beforeAutospacing="1" w:after="100" w:afterAutospacing="1" w:line="360" w:lineRule="auto"/>
        <w:jc w:val="left"/>
        <w:rPr>
          <w:rFonts w:ascii="Times New Roman" w:eastAsia="Times New Roman" w:hAnsi="Times New Roman" w:cs="Times New Roman"/>
          <w:sz w:val="24"/>
          <w:szCs w:val="24"/>
          <w:rtl/>
        </w:rPr>
      </w:pPr>
      <w:r w:rsidRPr="008D5362">
        <w:rPr>
          <w:rFonts w:ascii="Times New Roman" w:eastAsia="Times New Roman" w:hAnsi="Times New Roman" w:cs="Times New Roman"/>
          <w:sz w:val="24"/>
          <w:szCs w:val="24"/>
          <w:rtl/>
        </w:rPr>
        <w:t xml:space="preserve">وتم تعيين مركز </w:t>
      </w:r>
      <w:r w:rsidRPr="008D5362">
        <w:rPr>
          <w:rFonts w:ascii="Times New Roman" w:eastAsia="Times New Roman" w:hAnsi="Times New Roman" w:cs="Times New Roman" w:hint="cs"/>
          <w:sz w:val="24"/>
          <w:szCs w:val="24"/>
          <w:rtl/>
        </w:rPr>
        <w:t>المعلومات</w:t>
      </w:r>
      <w:r w:rsidRPr="008D5362">
        <w:rPr>
          <w:rFonts w:ascii="Times New Roman" w:eastAsia="Times New Roman" w:hAnsi="Times New Roman" w:cs="Times New Roman"/>
          <w:sz w:val="24"/>
          <w:szCs w:val="24"/>
          <w:rtl/>
        </w:rPr>
        <w:t xml:space="preserve"> الوطني كجهة مختصة طبقا </w:t>
      </w:r>
      <w:r w:rsidRPr="008D5362">
        <w:rPr>
          <w:rFonts w:ascii="Times New Roman" w:eastAsia="Times New Roman" w:hAnsi="Times New Roman" w:cs="Times New Roman" w:hint="cs"/>
          <w:sz w:val="24"/>
          <w:szCs w:val="24"/>
          <w:rtl/>
        </w:rPr>
        <w:t>للأمر</w:t>
      </w:r>
      <w:r w:rsidRPr="008D5362">
        <w:rPr>
          <w:rFonts w:ascii="Times New Roman" w:eastAsia="Times New Roman" w:hAnsi="Times New Roman" w:cs="Times New Roman"/>
          <w:sz w:val="24"/>
          <w:szCs w:val="24"/>
          <w:rtl/>
        </w:rPr>
        <w:t xml:space="preserve"> السامي. </w:t>
      </w:r>
      <w:r w:rsidRPr="008D5362">
        <w:rPr>
          <w:rFonts w:ascii="Times New Roman" w:eastAsia="Times New Roman" w:hAnsi="Times New Roman" w:cs="Times New Roman" w:hint="cs"/>
          <w:sz w:val="24"/>
          <w:szCs w:val="24"/>
          <w:rtl/>
        </w:rPr>
        <w:t>والمقصود</w:t>
      </w:r>
      <w:r w:rsidRPr="008D5362">
        <w:rPr>
          <w:rFonts w:ascii="Times New Roman" w:eastAsia="Times New Roman" w:hAnsi="Times New Roman" w:cs="Times New Roman"/>
          <w:sz w:val="24"/>
          <w:szCs w:val="24"/>
          <w:rtl/>
        </w:rPr>
        <w:t xml:space="preserve"> بجهة التحكم هي الجهات التي تجمع البيانات الشخصية وتحدد</w:t>
      </w:r>
    </w:p>
    <w:p w14:paraId="01067F6C" w14:textId="6B7B97B4" w:rsidR="008D5362" w:rsidRPr="008D5362" w:rsidRDefault="008D5362" w:rsidP="006D6A6A">
      <w:pPr>
        <w:spacing w:before="100" w:beforeAutospacing="1" w:after="100" w:afterAutospacing="1" w:line="360" w:lineRule="auto"/>
        <w:jc w:val="left"/>
        <w:rPr>
          <w:rFonts w:ascii="Times New Roman" w:eastAsia="Times New Roman" w:hAnsi="Times New Roman" w:cs="Times New Roman"/>
          <w:sz w:val="24"/>
          <w:szCs w:val="24"/>
          <w:rtl/>
        </w:rPr>
      </w:pPr>
      <w:r w:rsidRPr="008D5362">
        <w:rPr>
          <w:rFonts w:ascii="Times New Roman" w:eastAsia="Times New Roman" w:hAnsi="Times New Roman" w:cs="Times New Roman"/>
          <w:sz w:val="24"/>
          <w:szCs w:val="24"/>
          <w:rtl/>
        </w:rPr>
        <w:t xml:space="preserve">الغرض منها وقد تكون جهة التحكم فردا ً </w:t>
      </w:r>
      <w:r w:rsidRPr="008D5362">
        <w:rPr>
          <w:rFonts w:ascii="Times New Roman" w:eastAsia="Times New Roman" w:hAnsi="Times New Roman" w:cs="Times New Roman" w:hint="cs"/>
          <w:sz w:val="24"/>
          <w:szCs w:val="24"/>
          <w:rtl/>
        </w:rPr>
        <w:t>(سياسات</w:t>
      </w:r>
      <w:r w:rsidRPr="008D5362">
        <w:rPr>
          <w:rFonts w:ascii="Times New Roman" w:eastAsia="Times New Roman" w:hAnsi="Times New Roman" w:cs="Times New Roman"/>
          <w:sz w:val="24"/>
          <w:szCs w:val="24"/>
          <w:rtl/>
        </w:rPr>
        <w:t xml:space="preserve"> حوكمة البيانات الوطنية،2021.)</w:t>
      </w:r>
    </w:p>
    <w:p w14:paraId="7152F1C7" w14:textId="6A639BC1" w:rsidR="008D5362" w:rsidRPr="008D5362" w:rsidRDefault="008D5362" w:rsidP="006D6A6A">
      <w:pPr>
        <w:spacing w:before="100" w:beforeAutospacing="1" w:after="100" w:afterAutospacing="1" w:line="240" w:lineRule="auto"/>
        <w:jc w:val="left"/>
        <w:rPr>
          <w:rFonts w:ascii="Times New Roman" w:eastAsia="Times New Roman" w:hAnsi="Times New Roman" w:cs="Times New Roman"/>
          <w:sz w:val="24"/>
          <w:szCs w:val="24"/>
          <w:rtl/>
        </w:rPr>
      </w:pPr>
      <w:r w:rsidRPr="008D5362">
        <w:rPr>
          <w:rFonts w:ascii="Times New Roman" w:eastAsia="Times New Roman" w:hAnsi="Times New Roman" w:cs="Times New Roman"/>
          <w:sz w:val="24"/>
          <w:szCs w:val="24"/>
          <w:rtl/>
        </w:rPr>
        <w:t>وجرى تعديل نظام حماية البيانات الشخصية السعودي</w:t>
      </w:r>
      <w:r>
        <w:rPr>
          <w:rFonts w:ascii="Times New Roman" w:eastAsia="Times New Roman" w:hAnsi="Times New Roman" w:cs="Times New Roman" w:hint="cs"/>
          <w:sz w:val="24"/>
          <w:szCs w:val="24"/>
          <w:rtl/>
        </w:rPr>
        <w:t xml:space="preserve"> </w:t>
      </w:r>
      <w:r w:rsidRPr="008D5362">
        <w:rPr>
          <w:rFonts w:ascii="Times New Roman" w:eastAsia="Times New Roman" w:hAnsi="Times New Roman" w:cs="Times New Roman"/>
          <w:sz w:val="24"/>
          <w:szCs w:val="24"/>
          <w:rtl/>
        </w:rPr>
        <w:t>في5/9/1444ه برقم (م/148</w:t>
      </w:r>
      <w:r w:rsidRPr="008D5362">
        <w:rPr>
          <w:rFonts w:ascii="Times New Roman" w:eastAsia="Times New Roman" w:hAnsi="Times New Roman" w:cs="Times New Roman" w:hint="cs"/>
          <w:sz w:val="24"/>
          <w:szCs w:val="24"/>
          <w:rtl/>
        </w:rPr>
        <w:t>.) وق</w:t>
      </w:r>
      <w:r w:rsidRPr="008D5362">
        <w:rPr>
          <w:rFonts w:ascii="Times New Roman" w:eastAsia="Times New Roman" w:hAnsi="Times New Roman" w:cs="Times New Roman" w:hint="eastAsia"/>
          <w:sz w:val="24"/>
          <w:szCs w:val="24"/>
          <w:rtl/>
        </w:rPr>
        <w:t>د</w:t>
      </w:r>
      <w:r w:rsidRPr="008D5362">
        <w:rPr>
          <w:rFonts w:ascii="Times New Roman" w:eastAsia="Times New Roman" w:hAnsi="Times New Roman" w:cs="Times New Roman"/>
          <w:sz w:val="24"/>
          <w:szCs w:val="24"/>
          <w:rtl/>
        </w:rPr>
        <w:t xml:space="preserve"> أولى النظام السعودي </w:t>
      </w:r>
    </w:p>
    <w:p w14:paraId="22798284" w14:textId="4E7D543B" w:rsidR="008D5362" w:rsidRPr="008D5362" w:rsidRDefault="008D5362" w:rsidP="006D6A6A">
      <w:pPr>
        <w:spacing w:before="100" w:beforeAutospacing="1" w:after="100" w:afterAutospacing="1" w:line="360" w:lineRule="auto"/>
        <w:ind w:left="360"/>
        <w:jc w:val="left"/>
        <w:rPr>
          <w:rFonts w:ascii="Times New Roman" w:eastAsia="Times New Roman" w:hAnsi="Times New Roman" w:cs="Times New Roman"/>
          <w:sz w:val="24"/>
          <w:szCs w:val="24"/>
          <w:rtl/>
        </w:rPr>
      </w:pPr>
      <w:r w:rsidRPr="008D5362">
        <w:rPr>
          <w:rFonts w:ascii="Times New Roman" w:eastAsia="Times New Roman" w:hAnsi="Times New Roman" w:cs="Times New Roman"/>
          <w:sz w:val="24"/>
          <w:szCs w:val="24"/>
          <w:rtl/>
        </w:rPr>
        <w:t xml:space="preserve">لحماية البيانات الشخصية اهتماما ً كبيرا ً ببيانات </w:t>
      </w:r>
      <w:r w:rsidRPr="008D5362">
        <w:rPr>
          <w:rFonts w:ascii="Times New Roman" w:eastAsia="Times New Roman" w:hAnsi="Times New Roman" w:cs="Times New Roman" w:hint="cs"/>
          <w:sz w:val="24"/>
          <w:szCs w:val="24"/>
          <w:rtl/>
        </w:rPr>
        <w:t>الأطفال</w:t>
      </w:r>
      <w:r w:rsidRPr="008D5362">
        <w:rPr>
          <w:rFonts w:ascii="Times New Roman" w:eastAsia="Times New Roman" w:hAnsi="Times New Roman" w:cs="Times New Roman"/>
          <w:sz w:val="24"/>
          <w:szCs w:val="24"/>
          <w:rtl/>
        </w:rPr>
        <w:t xml:space="preserve"> الشخصية ومن في حكمهم وإفرادهم بسياسة خاصة تحت </w:t>
      </w:r>
      <w:r w:rsidRPr="008D5362">
        <w:rPr>
          <w:rFonts w:ascii="Times New Roman" w:eastAsia="Times New Roman" w:hAnsi="Times New Roman" w:cs="Times New Roman" w:hint="cs"/>
          <w:sz w:val="24"/>
          <w:szCs w:val="24"/>
          <w:rtl/>
        </w:rPr>
        <w:t>مسمى سياس</w:t>
      </w:r>
      <w:r w:rsidRPr="008D5362">
        <w:rPr>
          <w:rFonts w:ascii="Times New Roman" w:eastAsia="Times New Roman" w:hAnsi="Times New Roman" w:cs="Times New Roman" w:hint="eastAsia"/>
          <w:sz w:val="24"/>
          <w:szCs w:val="24"/>
          <w:rtl/>
        </w:rPr>
        <w:t>ة</w:t>
      </w:r>
      <w:r w:rsidRPr="008D5362">
        <w:rPr>
          <w:rFonts w:ascii="Times New Roman" w:eastAsia="Times New Roman" w:hAnsi="Times New Roman" w:cs="Times New Roman"/>
          <w:sz w:val="24"/>
          <w:szCs w:val="24"/>
          <w:rtl/>
        </w:rPr>
        <w:t xml:space="preserve"> حماية البيانات الشخصية </w:t>
      </w:r>
      <w:r w:rsidRPr="008D5362">
        <w:rPr>
          <w:rFonts w:ascii="Times New Roman" w:eastAsia="Times New Roman" w:hAnsi="Times New Roman" w:cs="Times New Roman" w:hint="cs"/>
          <w:sz w:val="24"/>
          <w:szCs w:val="24"/>
          <w:rtl/>
        </w:rPr>
        <w:t>ل</w:t>
      </w:r>
      <w:r>
        <w:rPr>
          <w:rFonts w:ascii="Times New Roman" w:eastAsia="Times New Roman" w:hAnsi="Times New Roman" w:cs="Times New Roman" w:hint="cs"/>
          <w:sz w:val="24"/>
          <w:szCs w:val="24"/>
          <w:rtl/>
        </w:rPr>
        <w:t>لأط</w:t>
      </w:r>
      <w:r w:rsidRPr="008D5362">
        <w:rPr>
          <w:rFonts w:ascii="Times New Roman" w:eastAsia="Times New Roman" w:hAnsi="Times New Roman" w:cs="Times New Roman" w:hint="cs"/>
          <w:sz w:val="24"/>
          <w:szCs w:val="24"/>
          <w:rtl/>
        </w:rPr>
        <w:t>فال</w:t>
      </w:r>
      <w:r>
        <w:rPr>
          <w:rFonts w:ascii="Times New Roman" w:eastAsia="Times New Roman" w:hAnsi="Times New Roman" w:cs="Times New Roman" w:hint="cs"/>
          <w:sz w:val="24"/>
          <w:szCs w:val="24"/>
          <w:rtl/>
        </w:rPr>
        <w:t xml:space="preserve"> </w:t>
      </w:r>
      <w:r w:rsidRPr="008D5362">
        <w:rPr>
          <w:rFonts w:ascii="Times New Roman" w:eastAsia="Times New Roman" w:hAnsi="Times New Roman" w:cs="Times New Roman"/>
          <w:sz w:val="24"/>
          <w:szCs w:val="24"/>
          <w:rtl/>
        </w:rPr>
        <w:t>ومن في حكمهم</w:t>
      </w:r>
      <w:r>
        <w:rPr>
          <w:rFonts w:ascii="Times New Roman" w:eastAsia="Times New Roman" w:hAnsi="Times New Roman" w:cs="Times New Roman" w:hint="cs"/>
          <w:sz w:val="24"/>
          <w:szCs w:val="24"/>
          <w:rtl/>
        </w:rPr>
        <w:t xml:space="preserve"> </w:t>
      </w:r>
      <w:r w:rsidRPr="008D5362">
        <w:rPr>
          <w:rFonts w:ascii="Times New Roman" w:eastAsia="Times New Roman" w:hAnsi="Times New Roman" w:cs="Times New Roman"/>
          <w:sz w:val="24"/>
          <w:szCs w:val="24"/>
          <w:rtl/>
        </w:rPr>
        <w:t>لتكون جزءا ً من سياسات حوكمة البيانات الوطنية. وبحثا ً عن الكمال وسد الثغرات ما أمكن</w:t>
      </w:r>
      <w:r>
        <w:rPr>
          <w:rFonts w:ascii="Times New Roman" w:eastAsia="Times New Roman" w:hAnsi="Times New Roman" w:cs="Times New Roman" w:hint="cs"/>
          <w:sz w:val="24"/>
          <w:szCs w:val="24"/>
          <w:rtl/>
        </w:rPr>
        <w:t xml:space="preserve"> </w:t>
      </w:r>
      <w:r w:rsidRPr="008D5362">
        <w:rPr>
          <w:rFonts w:ascii="Times New Roman" w:eastAsia="Times New Roman" w:hAnsi="Times New Roman" w:cs="Times New Roman" w:hint="cs"/>
          <w:sz w:val="24"/>
          <w:szCs w:val="24"/>
          <w:vertAlign w:val="superscript"/>
          <w:rtl/>
        </w:rPr>
        <w:t>(1)</w:t>
      </w:r>
      <w:r w:rsidRPr="008D5362">
        <w:rPr>
          <w:rFonts w:ascii="Times New Roman" w:eastAsia="Times New Roman" w:hAnsi="Times New Roman" w:cs="Times New Roman"/>
          <w:sz w:val="24"/>
          <w:szCs w:val="24"/>
          <w:rtl/>
        </w:rPr>
        <w:t>،</w:t>
      </w:r>
    </w:p>
    <w:p w14:paraId="16124B32" w14:textId="78F1A6D6" w:rsidR="008D5362" w:rsidRPr="008D5362" w:rsidRDefault="008D5362" w:rsidP="006D6A6A">
      <w:pPr>
        <w:spacing w:before="100" w:beforeAutospacing="1" w:after="100" w:afterAutospacing="1" w:line="360" w:lineRule="auto"/>
        <w:ind w:left="360"/>
        <w:jc w:val="left"/>
        <w:rPr>
          <w:rFonts w:ascii="Times New Roman" w:eastAsia="Times New Roman" w:hAnsi="Times New Roman" w:cs="Times New Roman"/>
          <w:sz w:val="24"/>
          <w:szCs w:val="24"/>
          <w:rtl/>
        </w:rPr>
      </w:pPr>
      <w:r w:rsidRPr="0071079F">
        <w:rPr>
          <w:rFonts w:ascii="Times New Roman" w:eastAsia="Times New Roman" w:hAnsi="Times New Roman" w:cs="Times New Roman" w:hint="cs"/>
          <w:sz w:val="24"/>
          <w:szCs w:val="24"/>
          <w:rtl/>
        </w:rPr>
        <w:t>نظام</w:t>
      </w:r>
      <w:r w:rsidRPr="0071079F">
        <w:rPr>
          <w:rFonts w:ascii="Times New Roman" w:eastAsia="Times New Roman" w:hAnsi="Times New Roman" w:cs="Times New Roman"/>
          <w:sz w:val="24"/>
          <w:szCs w:val="24"/>
          <w:rtl/>
        </w:rPr>
        <w:t xml:space="preserve"> مكافحة الجرائم </w:t>
      </w:r>
      <w:r w:rsidR="00924EFC" w:rsidRPr="0071079F">
        <w:rPr>
          <w:rFonts w:ascii="Times New Roman" w:eastAsia="Times New Roman" w:hAnsi="Times New Roman" w:cs="Times New Roman" w:hint="cs"/>
          <w:sz w:val="24"/>
          <w:szCs w:val="24"/>
          <w:rtl/>
        </w:rPr>
        <w:t>المعلوماتية</w:t>
      </w:r>
      <w:r w:rsidR="00924EFC">
        <w:rPr>
          <w:rFonts w:ascii="Times New Roman" w:eastAsia="Times New Roman" w:hAnsi="Times New Roman" w:cs="Times New Roman" w:hint="cs"/>
          <w:sz w:val="24"/>
          <w:szCs w:val="24"/>
          <w:rtl/>
        </w:rPr>
        <w:t xml:space="preserve"> الجرائم المعلوماتية هي كل نشاط إجرامي تستخدم فيه التقنية الإلكترونية بطريقة مباشرة أو غير مباشرة كوسيلة لتنفيذ الفع</w:t>
      </w:r>
      <w:r w:rsidR="00924EFC">
        <w:rPr>
          <w:rFonts w:ascii="Times New Roman" w:eastAsia="Times New Roman" w:hAnsi="Times New Roman" w:cs="Times New Roman" w:hint="eastAsia"/>
          <w:sz w:val="24"/>
          <w:szCs w:val="24"/>
          <w:rtl/>
        </w:rPr>
        <w:t>ل</w:t>
      </w:r>
      <w:r w:rsidR="00924EFC">
        <w:rPr>
          <w:rFonts w:ascii="Times New Roman" w:eastAsia="Times New Roman" w:hAnsi="Times New Roman" w:cs="Times New Roman" w:hint="cs"/>
          <w:sz w:val="24"/>
          <w:szCs w:val="24"/>
          <w:rtl/>
        </w:rPr>
        <w:t xml:space="preserve"> الإجرامي المستهدف</w:t>
      </w:r>
      <w:r w:rsidR="00924EFC" w:rsidRPr="00924EFC">
        <w:rPr>
          <w:rFonts w:ascii="Times New Roman" w:eastAsia="Times New Roman" w:hAnsi="Times New Roman" w:cs="Times New Roman" w:hint="cs"/>
          <w:sz w:val="24"/>
          <w:szCs w:val="24"/>
          <w:vertAlign w:val="superscript"/>
          <w:rtl/>
        </w:rPr>
        <w:t xml:space="preserve"> </w:t>
      </w:r>
      <w:r w:rsidR="00924EFC" w:rsidRPr="00924EFC">
        <w:rPr>
          <w:rFonts w:ascii="Times New Roman" w:eastAsia="Times New Roman" w:hAnsi="Times New Roman" w:cs="Times New Roman"/>
          <w:sz w:val="24"/>
          <w:szCs w:val="24"/>
          <w:vertAlign w:val="superscript"/>
          <w:rtl/>
        </w:rPr>
        <w:t>(</w:t>
      </w:r>
      <w:r w:rsidR="00924EFC" w:rsidRPr="00924EFC">
        <w:rPr>
          <w:rFonts w:ascii="Times New Roman" w:eastAsia="Times New Roman" w:hAnsi="Times New Roman" w:cs="Times New Roman" w:hint="cs"/>
          <w:sz w:val="24"/>
          <w:szCs w:val="24"/>
          <w:vertAlign w:val="superscript"/>
          <w:rtl/>
        </w:rPr>
        <w:t>2)</w:t>
      </w:r>
    </w:p>
    <w:p w14:paraId="23F5D107" w14:textId="6ACB4762" w:rsidR="006D6A6A" w:rsidRPr="006D6A6A" w:rsidRDefault="006D6A6A" w:rsidP="006D6A6A">
      <w:pPr>
        <w:spacing w:before="100" w:beforeAutospacing="1" w:after="100" w:afterAutospacing="1" w:line="240" w:lineRule="auto"/>
        <w:ind w:left="360"/>
        <w:jc w:val="left"/>
        <w:rPr>
          <w:rFonts w:ascii="Times New Roman" w:eastAsia="Times New Roman" w:hAnsi="Times New Roman" w:cs="Times New Roman"/>
          <w:color w:val="FFFFFF" w:themeColor="background1"/>
          <w:sz w:val="24"/>
          <w:szCs w:val="24"/>
          <w:rtl/>
        </w:rPr>
      </w:pPr>
      <w:r w:rsidRPr="006D6A6A">
        <w:rPr>
          <w:rStyle w:val="a8"/>
          <w:rFonts w:ascii="Times New Roman" w:eastAsia="Times New Roman" w:hAnsi="Times New Roman" w:cs="Times New Roman"/>
          <w:color w:val="FFFFFF" w:themeColor="background1"/>
          <w:sz w:val="24"/>
          <w:szCs w:val="24"/>
          <w:rtl/>
        </w:rPr>
        <w:footnoteReference w:id="17"/>
      </w:r>
    </w:p>
    <w:p w14:paraId="03682F77" w14:textId="058361E3" w:rsidR="000C2A13" w:rsidRDefault="000C2A13" w:rsidP="006D6A6A">
      <w:pPr>
        <w:spacing w:before="100" w:beforeAutospacing="1" w:after="100" w:afterAutospacing="1" w:line="360" w:lineRule="auto"/>
        <w:ind w:left="360"/>
        <w:jc w:val="left"/>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بنت المملكة العربية السعودية جهودها إزاء مكافحة الجرائم المعلوماتية حيث قامت بإنشاء منصة إلكترونية لمكافحة الجرائم المعلوماتية وهي عبارة عن خدمة الكترونية تقدمها الرئاسة العامة لهيئة الأمر بالمعروف والنهي عن المنكر</w:t>
      </w:r>
      <w:r w:rsidRPr="0071079F">
        <w:rPr>
          <w:rFonts w:ascii="Times New Roman" w:eastAsia="Times New Roman" w:hAnsi="Times New Roman" w:cs="Times New Roman" w:hint="cs"/>
          <w:sz w:val="24"/>
          <w:szCs w:val="24"/>
          <w:rtl/>
        </w:rPr>
        <w:t>.</w:t>
      </w:r>
      <w:r>
        <w:rPr>
          <w:rFonts w:ascii="Times New Roman" w:eastAsia="Times New Roman" w:hAnsi="Times New Roman" w:cs="Times New Roman" w:hint="cs"/>
          <w:sz w:val="24"/>
          <w:szCs w:val="24"/>
          <w:rtl/>
        </w:rPr>
        <w:t xml:space="preserve"> تمك</w:t>
      </w:r>
      <w:r>
        <w:rPr>
          <w:rFonts w:ascii="Times New Roman" w:eastAsia="Times New Roman" w:hAnsi="Times New Roman" w:cs="Times New Roman" w:hint="eastAsia"/>
          <w:sz w:val="24"/>
          <w:szCs w:val="24"/>
          <w:rtl/>
        </w:rPr>
        <w:t>ن</w:t>
      </w:r>
      <w:r>
        <w:rPr>
          <w:rFonts w:ascii="Times New Roman" w:eastAsia="Times New Roman" w:hAnsi="Times New Roman" w:cs="Times New Roman" w:hint="cs"/>
          <w:sz w:val="24"/>
          <w:szCs w:val="24"/>
          <w:rtl/>
        </w:rPr>
        <w:t xml:space="preserve"> مكافحة الجرائم المعلوماتية سواء عن طريق الحصول على معلومات أو محادثات، ونشرها على وسائل تقنية المعلو</w:t>
      </w:r>
      <w:r w:rsidR="006D6A6A">
        <w:rPr>
          <w:rFonts w:ascii="Times New Roman" w:eastAsia="Times New Roman" w:hAnsi="Times New Roman" w:cs="Times New Roman" w:hint="cs"/>
          <w:sz w:val="24"/>
          <w:szCs w:val="24"/>
          <w:rtl/>
        </w:rPr>
        <w:t>مات لعرض التشهير أو الحاق الضرر</w:t>
      </w:r>
      <w:r>
        <w:rPr>
          <w:rStyle w:val="a8"/>
          <w:rFonts w:ascii="Times New Roman" w:eastAsia="Times New Roman" w:hAnsi="Times New Roman" w:cs="Times New Roman"/>
          <w:sz w:val="24"/>
          <w:szCs w:val="24"/>
          <w:rtl/>
        </w:rPr>
        <w:footnoteReference w:id="18"/>
      </w:r>
    </w:p>
    <w:p w14:paraId="324FE230" w14:textId="0EBE92A7" w:rsidR="00495A3A" w:rsidRDefault="000C2A13" w:rsidP="006D6A6A">
      <w:pPr>
        <w:spacing w:before="100" w:beforeAutospacing="1" w:after="100" w:afterAutospacing="1" w:line="360" w:lineRule="auto"/>
        <w:jc w:val="left"/>
        <w:rPr>
          <w:rFonts w:ascii="Times New Roman" w:eastAsia="Times New Roman" w:hAnsi="Times New Roman" w:cs="Times New Roman"/>
          <w:sz w:val="24"/>
          <w:szCs w:val="24"/>
          <w:rtl/>
        </w:rPr>
      </w:pPr>
      <w:r w:rsidRPr="0071079F">
        <w:rPr>
          <w:rFonts w:ascii="Times New Roman" w:eastAsia="Times New Roman" w:hAnsi="Times New Roman" w:cs="Times New Roman" w:hint="cs"/>
          <w:sz w:val="24"/>
          <w:szCs w:val="24"/>
          <w:rtl/>
        </w:rPr>
        <w:t>نظام</w:t>
      </w:r>
      <w:r w:rsidRPr="0071079F">
        <w:rPr>
          <w:rFonts w:ascii="Times New Roman" w:eastAsia="Times New Roman" w:hAnsi="Times New Roman" w:cs="Times New Roman"/>
          <w:sz w:val="24"/>
          <w:szCs w:val="24"/>
          <w:rtl/>
        </w:rPr>
        <w:t xml:space="preserve"> التعاملات الإلكترونية</w:t>
      </w:r>
      <w:r w:rsidR="00495A3A" w:rsidRPr="00495A3A">
        <w:rPr>
          <w:rtl/>
        </w:rPr>
        <w:t xml:space="preserve"> </w:t>
      </w:r>
      <w:r w:rsidR="00495A3A">
        <w:rPr>
          <w:rFonts w:ascii="Times New Roman" w:eastAsia="Times New Roman" w:hAnsi="Times New Roman" w:cs="Times New Roman" w:hint="cs"/>
          <w:sz w:val="24"/>
          <w:szCs w:val="24"/>
          <w:rtl/>
        </w:rPr>
        <w:t>ف</w:t>
      </w:r>
      <w:r w:rsidR="00495A3A" w:rsidRPr="00495A3A">
        <w:rPr>
          <w:rFonts w:ascii="Times New Roman" w:eastAsia="Times New Roman" w:hAnsi="Times New Roman" w:cs="Times New Roman"/>
          <w:sz w:val="24"/>
          <w:szCs w:val="24"/>
          <w:rtl/>
        </w:rPr>
        <w:t xml:space="preserve">ي ظل التطور التقني الهائل سعت </w:t>
      </w:r>
      <w:r w:rsidR="00495A3A" w:rsidRPr="00495A3A">
        <w:rPr>
          <w:rFonts w:ascii="Times New Roman" w:eastAsia="Times New Roman" w:hAnsi="Times New Roman" w:cs="Times New Roman" w:hint="cs"/>
          <w:sz w:val="24"/>
          <w:szCs w:val="24"/>
          <w:rtl/>
        </w:rPr>
        <w:t>المملكة</w:t>
      </w:r>
      <w:r w:rsidR="00495A3A" w:rsidRPr="00495A3A">
        <w:rPr>
          <w:rFonts w:ascii="Times New Roman" w:eastAsia="Times New Roman" w:hAnsi="Times New Roman" w:cs="Times New Roman"/>
          <w:sz w:val="24"/>
          <w:szCs w:val="24"/>
          <w:rtl/>
        </w:rPr>
        <w:t xml:space="preserve"> العربية السعودية إلى </w:t>
      </w:r>
      <w:r w:rsidR="00495A3A">
        <w:rPr>
          <w:rFonts w:ascii="Times New Roman" w:eastAsia="Times New Roman" w:hAnsi="Times New Roman" w:cs="Times New Roman" w:hint="cs"/>
          <w:sz w:val="24"/>
          <w:szCs w:val="24"/>
          <w:rtl/>
        </w:rPr>
        <w:t>استغلال</w:t>
      </w:r>
      <w:r w:rsidR="00495A3A" w:rsidRPr="00495A3A">
        <w:rPr>
          <w:rFonts w:ascii="Times New Roman" w:eastAsia="Times New Roman" w:hAnsi="Times New Roman" w:cs="Times New Roman"/>
          <w:sz w:val="24"/>
          <w:szCs w:val="24"/>
          <w:rtl/>
        </w:rPr>
        <w:t xml:space="preserve"> الوسائل التقنية في تعزيز </w:t>
      </w:r>
      <w:r w:rsidR="00495A3A" w:rsidRPr="00495A3A">
        <w:rPr>
          <w:rFonts w:ascii="Times New Roman" w:eastAsia="Times New Roman" w:hAnsi="Times New Roman" w:cs="Times New Roman" w:hint="cs"/>
          <w:sz w:val="24"/>
          <w:szCs w:val="24"/>
          <w:rtl/>
        </w:rPr>
        <w:t>المكانة</w:t>
      </w:r>
      <w:r w:rsidR="00495A3A" w:rsidRPr="00495A3A">
        <w:rPr>
          <w:rFonts w:ascii="Times New Roman" w:eastAsia="Times New Roman" w:hAnsi="Times New Roman" w:cs="Times New Roman"/>
          <w:sz w:val="24"/>
          <w:szCs w:val="24"/>
          <w:rtl/>
        </w:rPr>
        <w:t xml:space="preserve"> </w:t>
      </w:r>
      <w:r w:rsidR="00495A3A" w:rsidRPr="00495A3A">
        <w:rPr>
          <w:rFonts w:ascii="Times New Roman" w:eastAsia="Times New Roman" w:hAnsi="Times New Roman" w:cs="Times New Roman" w:hint="cs"/>
          <w:sz w:val="24"/>
          <w:szCs w:val="24"/>
          <w:rtl/>
        </w:rPr>
        <w:t>الاجتماعية</w:t>
      </w:r>
      <w:r w:rsidR="00495A3A" w:rsidRPr="00495A3A">
        <w:rPr>
          <w:rFonts w:ascii="Times New Roman" w:eastAsia="Times New Roman" w:hAnsi="Times New Roman" w:cs="Times New Roman"/>
          <w:sz w:val="24"/>
          <w:szCs w:val="24"/>
          <w:rtl/>
        </w:rPr>
        <w:t xml:space="preserve"> </w:t>
      </w:r>
      <w:r w:rsidR="00495A3A" w:rsidRPr="00495A3A">
        <w:rPr>
          <w:rFonts w:ascii="Times New Roman" w:eastAsia="Times New Roman" w:hAnsi="Times New Roman" w:cs="Times New Roman" w:hint="cs"/>
          <w:sz w:val="24"/>
          <w:szCs w:val="24"/>
          <w:rtl/>
        </w:rPr>
        <w:t>والاقتصادية</w:t>
      </w:r>
      <w:r w:rsidR="00495A3A" w:rsidRPr="00495A3A">
        <w:rPr>
          <w:rFonts w:ascii="Times New Roman" w:eastAsia="Times New Roman" w:hAnsi="Times New Roman" w:cs="Times New Roman"/>
          <w:sz w:val="24"/>
          <w:szCs w:val="24"/>
          <w:rtl/>
        </w:rPr>
        <w:t xml:space="preserve"> ومن أجل ذلك كان مما قامت به </w:t>
      </w:r>
      <w:r w:rsidR="00495A3A" w:rsidRPr="00495A3A">
        <w:rPr>
          <w:rFonts w:ascii="Times New Roman" w:eastAsia="Times New Roman" w:hAnsi="Times New Roman" w:cs="Times New Roman" w:hint="cs"/>
          <w:sz w:val="24"/>
          <w:szCs w:val="24"/>
          <w:rtl/>
        </w:rPr>
        <w:t>إنشاء</w:t>
      </w:r>
      <w:r w:rsidR="00495A3A" w:rsidRPr="00495A3A">
        <w:rPr>
          <w:rFonts w:ascii="Times New Roman" w:eastAsia="Times New Roman" w:hAnsi="Times New Roman" w:cs="Times New Roman"/>
          <w:sz w:val="24"/>
          <w:szCs w:val="24"/>
          <w:rtl/>
        </w:rPr>
        <w:t xml:space="preserve"> هيئة </w:t>
      </w:r>
      <w:r w:rsidR="00495A3A" w:rsidRPr="00495A3A">
        <w:rPr>
          <w:rFonts w:ascii="Times New Roman" w:eastAsia="Times New Roman" w:hAnsi="Times New Roman" w:cs="Times New Roman" w:hint="cs"/>
          <w:sz w:val="24"/>
          <w:szCs w:val="24"/>
          <w:rtl/>
        </w:rPr>
        <w:t>الاتصالات</w:t>
      </w:r>
      <w:r w:rsidR="00495A3A" w:rsidRPr="00495A3A">
        <w:rPr>
          <w:rFonts w:ascii="Times New Roman" w:eastAsia="Times New Roman" w:hAnsi="Times New Roman" w:cs="Times New Roman"/>
          <w:sz w:val="24"/>
          <w:szCs w:val="24"/>
          <w:rtl/>
        </w:rPr>
        <w:t xml:space="preserve"> وتقنية </w:t>
      </w:r>
      <w:r w:rsidR="00495A3A" w:rsidRPr="00495A3A">
        <w:rPr>
          <w:rFonts w:ascii="Times New Roman" w:eastAsia="Times New Roman" w:hAnsi="Times New Roman" w:cs="Times New Roman" w:hint="cs"/>
          <w:sz w:val="24"/>
          <w:szCs w:val="24"/>
          <w:rtl/>
        </w:rPr>
        <w:t>المعلومات</w:t>
      </w:r>
      <w:r w:rsidR="00495A3A" w:rsidRPr="00495A3A">
        <w:rPr>
          <w:rFonts w:ascii="Times New Roman" w:eastAsia="Times New Roman" w:hAnsi="Times New Roman" w:cs="Times New Roman"/>
          <w:sz w:val="24"/>
          <w:szCs w:val="24"/>
          <w:rtl/>
        </w:rPr>
        <w:t xml:space="preserve"> وأنشأت كذلك مركزًا للتصديق الرقمي والتوقيع </w:t>
      </w:r>
      <w:r w:rsidR="00495A3A" w:rsidRPr="00495A3A">
        <w:rPr>
          <w:rFonts w:ascii="Times New Roman" w:eastAsia="Times New Roman" w:hAnsi="Times New Roman" w:cs="Times New Roman" w:hint="cs"/>
          <w:sz w:val="24"/>
          <w:szCs w:val="24"/>
          <w:rtl/>
        </w:rPr>
        <w:t>الإلكتروني</w:t>
      </w:r>
      <w:r w:rsidR="00495A3A">
        <w:rPr>
          <w:rFonts w:ascii="Times New Roman" w:eastAsia="Times New Roman" w:hAnsi="Times New Roman" w:cs="Times New Roman" w:hint="cs"/>
          <w:sz w:val="24"/>
          <w:szCs w:val="24"/>
          <w:rtl/>
        </w:rPr>
        <w:t xml:space="preserve"> </w:t>
      </w:r>
      <w:r w:rsidR="00495A3A" w:rsidRPr="00495A3A">
        <w:rPr>
          <w:rFonts w:ascii="Times New Roman" w:eastAsia="Times New Roman" w:hAnsi="Times New Roman" w:cs="Times New Roman" w:hint="cs"/>
          <w:sz w:val="24"/>
          <w:szCs w:val="24"/>
          <w:vertAlign w:val="superscript"/>
          <w:rtl/>
        </w:rPr>
        <w:t>(1)</w:t>
      </w:r>
    </w:p>
    <w:p w14:paraId="400CCC3C" w14:textId="3A8390E0" w:rsidR="00495A3A" w:rsidRDefault="00495A3A" w:rsidP="006D6A6A">
      <w:pPr>
        <w:spacing w:before="100" w:beforeAutospacing="1" w:after="100" w:afterAutospacing="1" w:line="360" w:lineRule="auto"/>
        <w:jc w:val="left"/>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ومما يدخل ضمن ذلك قرار مجلس الوزراء رقم 40 والصادر بتاري</w:t>
      </w:r>
      <w:r w:rsidR="00B92F79">
        <w:rPr>
          <w:rFonts w:ascii="Times New Roman" w:eastAsia="Times New Roman" w:hAnsi="Times New Roman" w:cs="Times New Roman" w:hint="cs"/>
          <w:sz w:val="24"/>
          <w:szCs w:val="24"/>
          <w:rtl/>
        </w:rPr>
        <w:t>خ</w:t>
      </w:r>
      <w:r>
        <w:rPr>
          <w:rFonts w:ascii="Times New Roman" w:eastAsia="Times New Roman" w:hAnsi="Times New Roman" w:cs="Times New Roman" w:hint="cs"/>
          <w:sz w:val="24"/>
          <w:szCs w:val="24"/>
          <w:rtl/>
        </w:rPr>
        <w:t xml:space="preserve"> </w:t>
      </w:r>
      <w:r w:rsidR="00B92F79">
        <w:rPr>
          <w:rFonts w:ascii="Times New Roman" w:eastAsia="Times New Roman" w:hAnsi="Times New Roman" w:cs="Times New Roman" w:hint="cs"/>
          <w:sz w:val="24"/>
          <w:szCs w:val="24"/>
          <w:rtl/>
        </w:rPr>
        <w:t>27 /2/1427 هـ والمتعلق بقرار ضوابط تطبيق التعاملات الإلكترونية في الجهات الحكومية حيث تقوم كل جهة حكومية الأعمال والإجراءات الإدارية الخاصة بها، وتقدم خدماتها الكترونياً، وتحسينها بشكل مستمر؛ لتقليل الاعتماد على الوسائل التقليدية في تقديم الخدمات الحكومية</w:t>
      </w:r>
      <w:r w:rsidR="00EB0133">
        <w:rPr>
          <w:rFonts w:ascii="Times New Roman" w:eastAsia="Times New Roman" w:hAnsi="Times New Roman" w:cs="Times New Roman" w:hint="cs"/>
          <w:sz w:val="24"/>
          <w:szCs w:val="24"/>
          <w:rtl/>
        </w:rPr>
        <w:t xml:space="preserve"> </w:t>
      </w:r>
      <w:r w:rsidR="00EB0133" w:rsidRPr="00EB0133">
        <w:rPr>
          <w:rFonts w:ascii="Times New Roman" w:eastAsia="Times New Roman" w:hAnsi="Times New Roman" w:cs="Times New Roman" w:hint="cs"/>
          <w:sz w:val="24"/>
          <w:szCs w:val="24"/>
          <w:vertAlign w:val="superscript"/>
          <w:rtl/>
        </w:rPr>
        <w:t>(2)</w:t>
      </w:r>
      <w:r w:rsidR="00B92F79">
        <w:rPr>
          <w:rFonts w:ascii="Times New Roman" w:eastAsia="Times New Roman" w:hAnsi="Times New Roman" w:cs="Times New Roman" w:hint="cs"/>
          <w:sz w:val="24"/>
          <w:szCs w:val="24"/>
          <w:rtl/>
        </w:rPr>
        <w:t>.</w:t>
      </w:r>
    </w:p>
    <w:p w14:paraId="19B323B6" w14:textId="1423665E" w:rsidR="00EB0133" w:rsidRDefault="00B92F79" w:rsidP="006D6A6A">
      <w:pPr>
        <w:spacing w:before="100" w:beforeAutospacing="1" w:after="100" w:afterAutospacing="1" w:line="360" w:lineRule="auto"/>
        <w:jc w:val="left"/>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 xml:space="preserve">وقد صدر نظام التعاملات الإلكترونية بتاريخ 8 /3 /1428 هــــ وقد تضمن على احدى وثلاثين </w:t>
      </w:r>
      <w:r w:rsidR="00EB0133">
        <w:rPr>
          <w:rFonts w:ascii="Times New Roman" w:eastAsia="Times New Roman" w:hAnsi="Times New Roman" w:cs="Times New Roman" w:hint="cs"/>
          <w:sz w:val="24"/>
          <w:szCs w:val="24"/>
          <w:rtl/>
        </w:rPr>
        <w:t>مادة،</w:t>
      </w:r>
      <w:r>
        <w:rPr>
          <w:rFonts w:ascii="Times New Roman" w:eastAsia="Times New Roman" w:hAnsi="Times New Roman" w:cs="Times New Roman" w:hint="cs"/>
          <w:sz w:val="24"/>
          <w:szCs w:val="24"/>
          <w:rtl/>
        </w:rPr>
        <w:t xml:space="preserve"> وفي مادته الأولى عرف </w:t>
      </w:r>
      <w:r w:rsidR="00EB0133">
        <w:rPr>
          <w:rFonts w:ascii="Times New Roman" w:eastAsia="Times New Roman" w:hAnsi="Times New Roman" w:cs="Times New Roman" w:hint="cs"/>
          <w:sz w:val="24"/>
          <w:szCs w:val="24"/>
          <w:rtl/>
        </w:rPr>
        <w:t>الألفاظ</w:t>
      </w:r>
      <w:r>
        <w:rPr>
          <w:rFonts w:ascii="Times New Roman" w:eastAsia="Times New Roman" w:hAnsi="Times New Roman" w:cs="Times New Roman" w:hint="cs"/>
          <w:sz w:val="24"/>
          <w:szCs w:val="24"/>
          <w:rtl/>
        </w:rPr>
        <w:t xml:space="preserve"> الواردة في النظام منها </w:t>
      </w:r>
      <w:r w:rsidR="00EB0133">
        <w:rPr>
          <w:rFonts w:ascii="Times New Roman" w:eastAsia="Times New Roman" w:hAnsi="Times New Roman" w:cs="Times New Roman" w:hint="cs"/>
          <w:sz w:val="24"/>
          <w:szCs w:val="24"/>
          <w:rtl/>
        </w:rPr>
        <w:t>ما يتعل</w:t>
      </w:r>
      <w:r w:rsidR="00EB0133">
        <w:rPr>
          <w:rFonts w:ascii="Times New Roman" w:eastAsia="Times New Roman" w:hAnsi="Times New Roman" w:cs="Times New Roman" w:hint="eastAsia"/>
          <w:sz w:val="24"/>
          <w:szCs w:val="24"/>
          <w:rtl/>
        </w:rPr>
        <w:t>ق</w:t>
      </w:r>
      <w:r>
        <w:rPr>
          <w:rFonts w:ascii="Times New Roman" w:eastAsia="Times New Roman" w:hAnsi="Times New Roman" w:cs="Times New Roman" w:hint="cs"/>
          <w:sz w:val="24"/>
          <w:szCs w:val="24"/>
          <w:rtl/>
        </w:rPr>
        <w:t xml:space="preserve"> </w:t>
      </w:r>
      <w:r w:rsidR="00EB0133">
        <w:rPr>
          <w:rFonts w:ascii="Times New Roman" w:eastAsia="Times New Roman" w:hAnsi="Times New Roman" w:cs="Times New Roman" w:hint="cs"/>
          <w:sz w:val="24"/>
          <w:szCs w:val="24"/>
          <w:rtl/>
        </w:rPr>
        <w:t>بالأدلة</w:t>
      </w:r>
      <w:r>
        <w:rPr>
          <w:rFonts w:ascii="Times New Roman" w:eastAsia="Times New Roman" w:hAnsi="Times New Roman" w:cs="Times New Roman" w:hint="cs"/>
          <w:sz w:val="24"/>
          <w:szCs w:val="24"/>
          <w:rtl/>
        </w:rPr>
        <w:t xml:space="preserve"> الرقمية كالسجل والتوقيع </w:t>
      </w:r>
      <w:r w:rsidR="00EB0133">
        <w:rPr>
          <w:rFonts w:ascii="Times New Roman" w:eastAsia="Times New Roman" w:hAnsi="Times New Roman" w:cs="Times New Roman" w:hint="cs"/>
          <w:sz w:val="24"/>
          <w:szCs w:val="24"/>
          <w:rtl/>
        </w:rPr>
        <w:t>الإلكتروني</w:t>
      </w:r>
      <w:r w:rsidR="00EB0133" w:rsidRPr="00EB0133">
        <w:rPr>
          <w:rFonts w:ascii="Times New Roman" w:eastAsia="Times New Roman" w:hAnsi="Times New Roman" w:cs="Times New Roman" w:hint="cs"/>
          <w:sz w:val="24"/>
          <w:szCs w:val="24"/>
          <w:vertAlign w:val="superscript"/>
          <w:rtl/>
        </w:rPr>
        <w:t xml:space="preserve"> </w:t>
      </w:r>
      <w:r w:rsidR="00EB0133" w:rsidRPr="00EB0133">
        <w:rPr>
          <w:rFonts w:ascii="Times New Roman" w:eastAsia="Times New Roman" w:hAnsi="Times New Roman" w:cs="Times New Roman"/>
          <w:sz w:val="24"/>
          <w:szCs w:val="24"/>
          <w:vertAlign w:val="superscript"/>
          <w:rtl/>
        </w:rPr>
        <w:t>(</w:t>
      </w:r>
      <w:r w:rsidR="00EB0133" w:rsidRPr="00EB0133">
        <w:rPr>
          <w:rFonts w:ascii="Times New Roman" w:eastAsia="Times New Roman" w:hAnsi="Times New Roman" w:cs="Times New Roman" w:hint="cs"/>
          <w:sz w:val="24"/>
          <w:szCs w:val="24"/>
          <w:vertAlign w:val="superscript"/>
          <w:rtl/>
        </w:rPr>
        <w:t>3)</w:t>
      </w:r>
      <w:r w:rsidR="00EB0133">
        <w:rPr>
          <w:rFonts w:ascii="Times New Roman" w:eastAsia="Times New Roman" w:hAnsi="Times New Roman" w:cs="Times New Roman" w:hint="cs"/>
          <w:sz w:val="24"/>
          <w:szCs w:val="24"/>
          <w:rtl/>
        </w:rPr>
        <w:t>،</w:t>
      </w:r>
      <w:r>
        <w:rPr>
          <w:rFonts w:ascii="Times New Roman" w:eastAsia="Times New Roman" w:hAnsi="Times New Roman" w:cs="Times New Roman" w:hint="cs"/>
          <w:sz w:val="24"/>
          <w:szCs w:val="24"/>
          <w:rtl/>
        </w:rPr>
        <w:t xml:space="preserve"> وفي مادته الثانية أشار النظام </w:t>
      </w:r>
      <w:r w:rsidR="00EB0133">
        <w:rPr>
          <w:rFonts w:ascii="Times New Roman" w:eastAsia="Times New Roman" w:hAnsi="Times New Roman" w:cs="Times New Roman" w:hint="cs"/>
          <w:sz w:val="24"/>
          <w:szCs w:val="24"/>
          <w:rtl/>
        </w:rPr>
        <w:t>إلى</w:t>
      </w:r>
      <w:r>
        <w:rPr>
          <w:rFonts w:ascii="Times New Roman" w:eastAsia="Times New Roman" w:hAnsi="Times New Roman" w:cs="Times New Roman" w:hint="cs"/>
          <w:sz w:val="24"/>
          <w:szCs w:val="24"/>
          <w:rtl/>
        </w:rPr>
        <w:t xml:space="preserve"> هدف إصداره وهو ضبط التعاملات والتوقيعات </w:t>
      </w:r>
      <w:r w:rsidR="00EB0133">
        <w:rPr>
          <w:rFonts w:ascii="Times New Roman" w:eastAsia="Times New Roman" w:hAnsi="Times New Roman" w:cs="Times New Roman" w:hint="cs"/>
          <w:sz w:val="24"/>
          <w:szCs w:val="24"/>
          <w:rtl/>
        </w:rPr>
        <w:t>الإلكترونية، وتنظيمها، وتوفير</w:t>
      </w:r>
      <w:r>
        <w:rPr>
          <w:rFonts w:ascii="Times New Roman" w:eastAsia="Times New Roman" w:hAnsi="Times New Roman" w:cs="Times New Roman" w:hint="cs"/>
          <w:sz w:val="24"/>
          <w:szCs w:val="24"/>
          <w:rtl/>
        </w:rPr>
        <w:t xml:space="preserve"> </w:t>
      </w:r>
      <w:r w:rsidR="00EB0133">
        <w:rPr>
          <w:rFonts w:ascii="Times New Roman" w:eastAsia="Times New Roman" w:hAnsi="Times New Roman" w:cs="Times New Roman" w:hint="cs"/>
          <w:sz w:val="24"/>
          <w:szCs w:val="24"/>
          <w:rtl/>
        </w:rPr>
        <w:t>إطار</w:t>
      </w:r>
      <w:r>
        <w:rPr>
          <w:rFonts w:ascii="Times New Roman" w:eastAsia="Times New Roman" w:hAnsi="Times New Roman" w:cs="Times New Roman" w:hint="cs"/>
          <w:sz w:val="24"/>
          <w:szCs w:val="24"/>
          <w:rtl/>
        </w:rPr>
        <w:t xml:space="preserve"> نظامي </w:t>
      </w:r>
      <w:r w:rsidR="00EB0133">
        <w:rPr>
          <w:rFonts w:ascii="Times New Roman" w:eastAsia="Times New Roman" w:hAnsi="Times New Roman" w:cs="Times New Roman" w:hint="cs"/>
          <w:sz w:val="24"/>
          <w:szCs w:val="24"/>
          <w:rtl/>
        </w:rPr>
        <w:t xml:space="preserve">لها بما يحقق أهداف النظام </w:t>
      </w:r>
      <w:r w:rsidR="00EB0133" w:rsidRPr="00EB0133">
        <w:rPr>
          <w:rFonts w:ascii="Times New Roman" w:eastAsia="Times New Roman" w:hAnsi="Times New Roman" w:cs="Times New Roman" w:hint="cs"/>
          <w:sz w:val="24"/>
          <w:szCs w:val="24"/>
          <w:vertAlign w:val="superscript"/>
          <w:rtl/>
        </w:rPr>
        <w:t>(4)</w:t>
      </w:r>
      <w:r w:rsidR="00EB0133">
        <w:rPr>
          <w:rFonts w:ascii="Times New Roman" w:eastAsia="Times New Roman" w:hAnsi="Times New Roman" w:cs="Times New Roman" w:hint="cs"/>
          <w:sz w:val="24"/>
          <w:szCs w:val="24"/>
          <w:rtl/>
        </w:rPr>
        <w:t>.</w:t>
      </w:r>
      <w:r>
        <w:rPr>
          <w:rFonts w:ascii="Times New Roman" w:eastAsia="Times New Roman" w:hAnsi="Times New Roman" w:cs="Times New Roman" w:hint="cs"/>
          <w:sz w:val="24"/>
          <w:szCs w:val="24"/>
          <w:rtl/>
        </w:rPr>
        <w:t xml:space="preserve"> </w:t>
      </w:r>
    </w:p>
    <w:p w14:paraId="26D0747C" w14:textId="103C0B6D" w:rsidR="000C2A13" w:rsidRDefault="000C2A13" w:rsidP="006D6A6A">
      <w:pPr>
        <w:spacing w:before="100" w:beforeAutospacing="1" w:after="100" w:afterAutospacing="1" w:line="360" w:lineRule="auto"/>
        <w:jc w:val="left"/>
        <w:rPr>
          <w:rFonts w:ascii="Times New Roman" w:eastAsia="Times New Roman" w:hAnsi="Times New Roman" w:cs="Times New Roman"/>
          <w:sz w:val="24"/>
          <w:szCs w:val="24"/>
          <w:rtl/>
        </w:rPr>
      </w:pPr>
      <w:r w:rsidRPr="0071079F">
        <w:rPr>
          <w:rFonts w:ascii="Times New Roman" w:eastAsia="Times New Roman" w:hAnsi="Times New Roman" w:cs="Times New Roman"/>
          <w:sz w:val="24"/>
          <w:szCs w:val="24"/>
          <w:rtl/>
        </w:rPr>
        <w:t xml:space="preserve">نظام </w:t>
      </w:r>
      <w:r w:rsidRPr="0071079F">
        <w:rPr>
          <w:rFonts w:ascii="Times New Roman" w:eastAsia="Times New Roman" w:hAnsi="Times New Roman" w:cs="Times New Roman" w:hint="cs"/>
          <w:sz w:val="24"/>
          <w:szCs w:val="24"/>
          <w:rtl/>
        </w:rPr>
        <w:t>الإثبات</w:t>
      </w:r>
      <w:r w:rsidR="00060AE0">
        <w:rPr>
          <w:rFonts w:ascii="Times New Roman" w:eastAsia="Times New Roman" w:hAnsi="Times New Roman" w:cs="Times New Roman" w:hint="cs"/>
          <w:sz w:val="24"/>
          <w:szCs w:val="24"/>
          <w:rtl/>
        </w:rPr>
        <w:t xml:space="preserve"> من اهم الأنظمة المنية بالإثبات الكتروني والذي يعتبر من </w:t>
      </w:r>
      <w:r w:rsidR="00E10747">
        <w:rPr>
          <w:rFonts w:ascii="Times New Roman" w:eastAsia="Times New Roman" w:hAnsi="Times New Roman" w:cs="Times New Roman" w:hint="cs"/>
          <w:sz w:val="24"/>
          <w:szCs w:val="24"/>
          <w:rtl/>
        </w:rPr>
        <w:t>إحدى</w:t>
      </w:r>
      <w:r w:rsidR="00060AE0">
        <w:rPr>
          <w:rFonts w:ascii="Times New Roman" w:eastAsia="Times New Roman" w:hAnsi="Times New Roman" w:cs="Times New Roman" w:hint="cs"/>
          <w:sz w:val="24"/>
          <w:szCs w:val="24"/>
          <w:rtl/>
        </w:rPr>
        <w:t xml:space="preserve"> الأنظمة المستحدثة نظام الإثبات الذي صدر بتاريخ 26/5/1443 هـ وقد حوى بابه الرابع على قواعد الدليل الرقمي فعرفه أولاً ثم ذكر أنواعه وأخيراً أسهب في الحديث عن حجية الأدلة الرقمية </w:t>
      </w:r>
      <w:r w:rsidR="00E10747" w:rsidRPr="00E10747">
        <w:rPr>
          <w:rFonts w:ascii="Times New Roman" w:eastAsia="Times New Roman" w:hAnsi="Times New Roman" w:cs="Times New Roman" w:hint="cs"/>
          <w:sz w:val="24"/>
          <w:szCs w:val="24"/>
          <w:vertAlign w:val="superscript"/>
          <w:rtl/>
        </w:rPr>
        <w:t>(5)</w:t>
      </w:r>
    </w:p>
    <w:p w14:paraId="7083E79E" w14:textId="77777777" w:rsidR="000C2A13" w:rsidRDefault="000C2A13" w:rsidP="0071079F">
      <w:pPr>
        <w:spacing w:before="100" w:beforeAutospacing="1" w:after="100" w:afterAutospacing="1" w:line="240" w:lineRule="auto"/>
        <w:jc w:val="left"/>
        <w:rPr>
          <w:rFonts w:ascii="Times New Roman" w:eastAsia="Times New Roman" w:hAnsi="Times New Roman" w:cs="Times New Roman"/>
          <w:sz w:val="24"/>
          <w:szCs w:val="24"/>
          <w:rtl/>
        </w:rPr>
      </w:pPr>
    </w:p>
    <w:p w14:paraId="55BDD26C" w14:textId="77777777" w:rsidR="000C2A13" w:rsidRDefault="000C2A13" w:rsidP="0071079F">
      <w:pPr>
        <w:spacing w:before="100" w:beforeAutospacing="1" w:after="100" w:afterAutospacing="1" w:line="240" w:lineRule="auto"/>
        <w:jc w:val="left"/>
        <w:rPr>
          <w:rFonts w:ascii="Times New Roman" w:eastAsia="Times New Roman" w:hAnsi="Times New Roman" w:cs="Times New Roman"/>
          <w:sz w:val="24"/>
          <w:szCs w:val="24"/>
          <w:rtl/>
        </w:rPr>
      </w:pPr>
    </w:p>
    <w:p w14:paraId="520276B8" w14:textId="77777777" w:rsidR="000C2A13" w:rsidRDefault="000C2A13" w:rsidP="0071079F">
      <w:pPr>
        <w:spacing w:before="100" w:beforeAutospacing="1" w:after="100" w:afterAutospacing="1" w:line="240" w:lineRule="auto"/>
        <w:jc w:val="left"/>
        <w:rPr>
          <w:rFonts w:ascii="Times New Roman" w:eastAsia="Times New Roman" w:hAnsi="Times New Roman" w:cs="Times New Roman"/>
          <w:sz w:val="24"/>
          <w:szCs w:val="24"/>
          <w:rtl/>
        </w:rPr>
      </w:pPr>
    </w:p>
    <w:p w14:paraId="04CEA27E" w14:textId="582D8BBD" w:rsidR="008D5362" w:rsidRPr="006D6A6A" w:rsidRDefault="008D5362" w:rsidP="0071079F">
      <w:pPr>
        <w:spacing w:before="100" w:beforeAutospacing="1" w:after="100" w:afterAutospacing="1" w:line="240" w:lineRule="auto"/>
        <w:jc w:val="left"/>
        <w:rPr>
          <w:rFonts w:ascii="Times New Roman" w:eastAsia="Times New Roman" w:hAnsi="Times New Roman" w:cs="Times New Roman"/>
          <w:color w:val="FFFFFF" w:themeColor="background1"/>
          <w:sz w:val="24"/>
          <w:szCs w:val="24"/>
          <w:rtl/>
        </w:rPr>
      </w:pPr>
      <w:r w:rsidRPr="006D6A6A">
        <w:rPr>
          <w:rStyle w:val="a8"/>
          <w:rFonts w:ascii="Times New Roman" w:eastAsia="Times New Roman" w:hAnsi="Times New Roman" w:cs="Times New Roman"/>
          <w:color w:val="FFFFFF" w:themeColor="background1"/>
          <w:sz w:val="24"/>
          <w:szCs w:val="24"/>
          <w:rtl/>
        </w:rPr>
        <w:footnoteReference w:id="19"/>
      </w:r>
    </w:p>
    <w:p w14:paraId="1F15A41F" w14:textId="0B9E5F8F" w:rsidR="0071079F" w:rsidRPr="006D6A6A" w:rsidRDefault="008D5362" w:rsidP="006D6A6A">
      <w:pPr>
        <w:spacing w:before="100" w:beforeAutospacing="1" w:after="100" w:afterAutospacing="1" w:line="240" w:lineRule="auto"/>
        <w:jc w:val="left"/>
        <w:rPr>
          <w:rFonts w:ascii="Times New Roman" w:eastAsia="Times New Roman" w:hAnsi="Times New Roman" w:cs="Times New Roman"/>
          <w:color w:val="FFFFFF" w:themeColor="background1"/>
          <w:sz w:val="24"/>
          <w:szCs w:val="24"/>
        </w:rPr>
      </w:pPr>
      <w:r w:rsidRPr="006D6A6A">
        <w:rPr>
          <w:rStyle w:val="a8"/>
          <w:rFonts w:ascii="Times New Roman" w:eastAsia="Times New Roman" w:hAnsi="Times New Roman" w:cs="Times New Roman"/>
          <w:color w:val="FFFFFF" w:themeColor="background1"/>
          <w:sz w:val="24"/>
          <w:szCs w:val="24"/>
          <w:rtl/>
        </w:rPr>
        <w:footnoteReference w:id="20"/>
      </w:r>
    </w:p>
    <w:p w14:paraId="1BF1E759" w14:textId="62847811" w:rsidR="00B34DFA" w:rsidRPr="006D6A6A" w:rsidRDefault="0071079F" w:rsidP="00B34DFA">
      <w:pPr>
        <w:pStyle w:val="1"/>
        <w:jc w:val="left"/>
        <w:rPr>
          <w:rFonts w:ascii="Times New Roman" w:eastAsia="Times New Roman" w:hAnsi="Times New Roman" w:cs="Times New Roman"/>
          <w:b/>
          <w:bCs/>
          <w:color w:val="auto"/>
          <w:kern w:val="36"/>
          <w:sz w:val="24"/>
          <w:szCs w:val="24"/>
        </w:rPr>
      </w:pPr>
      <w:r w:rsidRPr="00185E50">
        <w:rPr>
          <w:rStyle w:val="a8"/>
          <w:rFonts w:ascii="Times New Roman" w:eastAsia="Times New Roman" w:hAnsi="Times New Roman" w:cs="Times New Roman"/>
          <w:b/>
          <w:bCs/>
          <w:color w:val="FFFFFF" w:themeColor="background1"/>
          <w:kern w:val="36"/>
          <w:sz w:val="24"/>
          <w:szCs w:val="24"/>
          <w:rtl/>
        </w:rPr>
        <w:footnoteReference w:id="21"/>
      </w:r>
      <w:r w:rsidR="00B34DFA" w:rsidRPr="00185E50">
        <w:rPr>
          <w:rFonts w:ascii="Times New Roman" w:eastAsia="Times New Roman" w:hAnsi="Times New Roman" w:cs="Times New Roman"/>
          <w:b/>
          <w:bCs/>
          <w:color w:val="FFFFFF" w:themeColor="background1"/>
          <w:kern w:val="36"/>
          <w:sz w:val="24"/>
          <w:szCs w:val="24"/>
          <w:rtl/>
        </w:rPr>
        <w:t xml:space="preserve"> </w:t>
      </w:r>
      <w:r w:rsidR="00B34DFA" w:rsidRPr="006D6A6A">
        <w:rPr>
          <w:rFonts w:ascii="Times New Roman" w:eastAsia="Times New Roman" w:hAnsi="Times New Roman" w:cs="Times New Roman"/>
          <w:b/>
          <w:bCs/>
          <w:color w:val="auto"/>
          <w:kern w:val="36"/>
          <w:sz w:val="24"/>
          <w:szCs w:val="24"/>
          <w:rtl/>
        </w:rPr>
        <w:t>مرتكز حماية البيانات والخصوصية القضائية في دولة الإمارات العربية المتحدة</w:t>
      </w:r>
    </w:p>
    <w:p w14:paraId="2A450C56" w14:textId="77777777" w:rsidR="00B34DFA" w:rsidRPr="00B34DFA" w:rsidRDefault="00B34DFA" w:rsidP="006D6A6A">
      <w:pPr>
        <w:bidi w:val="0"/>
        <w:spacing w:before="100" w:beforeAutospacing="1" w:after="100" w:afterAutospacing="1" w:line="360" w:lineRule="auto"/>
        <w:rPr>
          <w:rFonts w:ascii="Times New Roman" w:eastAsia="Times New Roman" w:hAnsi="Times New Roman" w:cs="Times New Roman"/>
          <w:sz w:val="24"/>
          <w:szCs w:val="24"/>
        </w:rPr>
      </w:pPr>
      <w:r w:rsidRPr="00B34DFA">
        <w:rPr>
          <w:rFonts w:ascii="Times New Roman" w:eastAsia="Times New Roman" w:hAnsi="Times New Roman" w:cs="Times New Roman"/>
          <w:sz w:val="24"/>
          <w:szCs w:val="24"/>
          <w:rtl/>
        </w:rPr>
        <w:t>يُعد مرتكز حماية البيانات والخصوصية القضائية من الركائز الجوهرية التي يقوم عليها نظام العدالة الرقمية في دولة الإمارات العربية المتحدة، حيث أدرك المشرّع أن التحول الرقمي في القضاء لا يمكن أن يحقق أهدافه دون توفير إطار قانوني صارم يكفل حماية البيانات المتداولة في الإجراءات القضائية، ويضمن صون الخصوصية الفردية وسرية المعلومات</w:t>
      </w:r>
      <w:r w:rsidRPr="00B34DFA">
        <w:rPr>
          <w:rFonts w:ascii="Times New Roman" w:eastAsia="Times New Roman" w:hAnsi="Times New Roman" w:cs="Times New Roman"/>
          <w:sz w:val="24"/>
          <w:szCs w:val="24"/>
        </w:rPr>
        <w:t>.</w:t>
      </w:r>
    </w:p>
    <w:p w14:paraId="35F71244" w14:textId="77777777"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sidRPr="00B34DFA">
        <w:rPr>
          <w:rFonts w:ascii="Times New Roman" w:eastAsia="Times New Roman" w:hAnsi="Times New Roman" w:cs="Times New Roman"/>
          <w:sz w:val="24"/>
          <w:szCs w:val="24"/>
          <w:rtl/>
        </w:rPr>
        <w:t xml:space="preserve">وقد جاء هذا المرتكز انعكاسًا لتوجه تشريعي حديث يوازن بين </w:t>
      </w:r>
      <w:r w:rsidRPr="00B34DFA">
        <w:rPr>
          <w:rFonts w:ascii="Times New Roman" w:eastAsia="Times New Roman" w:hAnsi="Times New Roman" w:cs="Times New Roman"/>
          <w:b/>
          <w:bCs/>
          <w:sz w:val="24"/>
          <w:szCs w:val="24"/>
          <w:rtl/>
        </w:rPr>
        <w:t>تعزيز الابتكار الرقمي</w:t>
      </w:r>
      <w:r w:rsidRPr="00B34DFA">
        <w:rPr>
          <w:rFonts w:ascii="Times New Roman" w:eastAsia="Times New Roman" w:hAnsi="Times New Roman" w:cs="Times New Roman"/>
          <w:sz w:val="24"/>
          <w:szCs w:val="24"/>
          <w:rtl/>
        </w:rPr>
        <w:t xml:space="preserve"> و</w:t>
      </w:r>
      <w:r w:rsidRPr="00B34DFA">
        <w:rPr>
          <w:rFonts w:ascii="Times New Roman" w:eastAsia="Times New Roman" w:hAnsi="Times New Roman" w:cs="Times New Roman"/>
          <w:b/>
          <w:bCs/>
          <w:sz w:val="24"/>
          <w:szCs w:val="24"/>
          <w:rtl/>
        </w:rPr>
        <w:t>حماية الحقوق الأساسية للأفراد</w:t>
      </w:r>
      <w:r w:rsidRPr="00B34DFA">
        <w:rPr>
          <w:rFonts w:ascii="Times New Roman" w:eastAsia="Times New Roman" w:hAnsi="Times New Roman" w:cs="Times New Roman"/>
          <w:sz w:val="24"/>
          <w:szCs w:val="24"/>
          <w:rtl/>
        </w:rPr>
        <w:t>، خاصة في ظل توسع استخدام التقنيات الرقمية والذكاء الاصطناعي في المجال القضائي</w:t>
      </w:r>
      <w:r w:rsidRPr="00B34DFA">
        <w:rPr>
          <w:rFonts w:ascii="Times New Roman" w:eastAsia="Times New Roman" w:hAnsi="Times New Roman" w:cs="Times New Roman"/>
          <w:sz w:val="24"/>
          <w:szCs w:val="24"/>
        </w:rPr>
        <w:t>.</w:t>
      </w:r>
    </w:p>
    <w:p w14:paraId="00607727" w14:textId="77777777"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sidRPr="00B34DFA">
        <w:rPr>
          <w:rFonts w:ascii="Times New Roman" w:eastAsia="Times New Roman" w:hAnsi="Times New Roman" w:cs="Times New Roman"/>
          <w:sz w:val="24"/>
          <w:szCs w:val="24"/>
          <w:rtl/>
        </w:rPr>
        <w:t>يقوم التنظيم القانوني في الإمارات على إطار متكامل، من أبرز دعائمه</w:t>
      </w:r>
      <w:r w:rsidRPr="00B34DFA">
        <w:rPr>
          <w:rFonts w:ascii="Times New Roman" w:eastAsia="Times New Roman" w:hAnsi="Times New Roman" w:cs="Times New Roman"/>
          <w:sz w:val="24"/>
          <w:szCs w:val="24"/>
        </w:rPr>
        <w:t>:</w:t>
      </w:r>
    </w:p>
    <w:p w14:paraId="602C59DE" w14:textId="6F6F2AD3" w:rsidR="00B34DFA" w:rsidRPr="00B34DFA" w:rsidRDefault="00B34DFA" w:rsidP="006D6A6A">
      <w:pPr>
        <w:pStyle w:val="a5"/>
        <w:bidi/>
        <w:spacing w:line="360" w:lineRule="auto"/>
      </w:pPr>
      <w:r w:rsidRPr="00B34DFA">
        <w:rPr>
          <w:rtl/>
        </w:rPr>
        <w:t xml:space="preserve">قانون حماية البيانات </w:t>
      </w:r>
      <w:r w:rsidRPr="00B34DFA">
        <w:rPr>
          <w:rFonts w:hint="cs"/>
          <w:rtl/>
        </w:rPr>
        <w:t>الشخصية</w:t>
      </w:r>
      <w:r w:rsidRPr="00B34DFA">
        <w:rPr>
          <w:rtl/>
        </w:rPr>
        <w:t xml:space="preserve"> ويُعد قانون حماية البيانات الشخصية الصادر بالمرسوم بقانون اتحادي رقم (45) لسنة 2021 حجر الزاوية في هذا الإطار، حيث وضع نظامًا شاملًا لتنظيم</w:t>
      </w:r>
      <w:r w:rsidRPr="00B34DFA">
        <w:t>:</w:t>
      </w:r>
    </w:p>
    <w:p w14:paraId="733F2021" w14:textId="10107183"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sidRPr="00B34DFA">
        <w:rPr>
          <w:rFonts w:ascii="Times New Roman" w:eastAsia="Times New Roman" w:hAnsi="Times New Roman" w:cs="Times New Roman"/>
          <w:sz w:val="24"/>
          <w:szCs w:val="24"/>
          <w:rtl/>
        </w:rPr>
        <w:t xml:space="preserve">جمع البيانات </w:t>
      </w:r>
      <w:r w:rsidRPr="00B34DFA">
        <w:rPr>
          <w:rFonts w:ascii="Times New Roman" w:eastAsia="Times New Roman" w:hAnsi="Times New Roman" w:cs="Times New Roman" w:hint="cs"/>
          <w:sz w:val="24"/>
          <w:szCs w:val="24"/>
          <w:rtl/>
        </w:rPr>
        <w:t>الشخصية،</w:t>
      </w:r>
      <w:r w:rsidRPr="00B34DFA">
        <w:rPr>
          <w:rFonts w:ascii="Times New Roman" w:eastAsia="Times New Roman" w:hAnsi="Times New Roman" w:cs="Times New Roman"/>
          <w:sz w:val="24"/>
          <w:szCs w:val="24"/>
          <w:rtl/>
        </w:rPr>
        <w:t xml:space="preserve"> </w:t>
      </w:r>
      <w:r w:rsidRPr="00B34DFA">
        <w:rPr>
          <w:rFonts w:ascii="Times New Roman" w:eastAsia="Times New Roman" w:hAnsi="Times New Roman" w:cs="Times New Roman" w:hint="cs"/>
          <w:sz w:val="24"/>
          <w:szCs w:val="24"/>
          <w:rtl/>
        </w:rPr>
        <w:t>معالجتها،</w:t>
      </w:r>
      <w:r w:rsidRPr="00B34DFA">
        <w:rPr>
          <w:rFonts w:ascii="Times New Roman" w:eastAsia="Times New Roman" w:hAnsi="Times New Roman" w:cs="Times New Roman"/>
          <w:sz w:val="24"/>
          <w:szCs w:val="24"/>
          <w:rtl/>
        </w:rPr>
        <w:t xml:space="preserve"> </w:t>
      </w:r>
      <w:r w:rsidRPr="00B34DFA">
        <w:rPr>
          <w:rFonts w:ascii="Times New Roman" w:eastAsia="Times New Roman" w:hAnsi="Times New Roman" w:cs="Times New Roman" w:hint="cs"/>
          <w:sz w:val="24"/>
          <w:szCs w:val="24"/>
          <w:rtl/>
        </w:rPr>
        <w:t>تخزينها،</w:t>
      </w:r>
      <w:r>
        <w:rPr>
          <w:rFonts w:ascii="Times New Roman" w:eastAsia="Times New Roman" w:hAnsi="Times New Roman" w:cs="Times New Roman" w:hint="cs"/>
          <w:sz w:val="24"/>
          <w:szCs w:val="24"/>
          <w:rtl/>
        </w:rPr>
        <w:t xml:space="preserve"> </w:t>
      </w:r>
      <w:r w:rsidRPr="00B34DFA">
        <w:rPr>
          <w:rFonts w:ascii="Times New Roman" w:eastAsia="Times New Roman" w:hAnsi="Times New Roman" w:cs="Times New Roman" w:hint="cs"/>
          <w:sz w:val="24"/>
          <w:szCs w:val="24"/>
          <w:rtl/>
        </w:rPr>
        <w:t>نقلها</w:t>
      </w:r>
      <w:r>
        <w:rPr>
          <w:rFonts w:ascii="Times New Roman" w:eastAsia="Times New Roman" w:hAnsi="Times New Roman" w:cs="Times New Roman" w:hint="cs"/>
          <w:sz w:val="24"/>
          <w:szCs w:val="24"/>
          <w:rtl/>
        </w:rPr>
        <w:t>.</w:t>
      </w:r>
    </w:p>
    <w:p w14:paraId="6745067D" w14:textId="63842C7E"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Pr>
          <w:rtl/>
        </w:rPr>
        <w:t xml:space="preserve">وذلك بهدف ضمان سرية المعلومات وحماية خصوصية الأفراد ضمن إطار قانوني </w:t>
      </w:r>
      <w:r>
        <w:rPr>
          <w:rFonts w:hint="cs"/>
          <w:rtl/>
        </w:rPr>
        <w:t>متكامل</w:t>
      </w:r>
      <w:r w:rsidRPr="00B34DFA">
        <w:rPr>
          <w:rFonts w:ascii="Times New Roman" w:eastAsia="Times New Roman" w:hAnsi="Times New Roman" w:cs="Times New Roman" w:hint="cs"/>
          <w:sz w:val="24"/>
          <w:szCs w:val="24"/>
          <w:vertAlign w:val="superscript"/>
          <w:rtl/>
        </w:rPr>
        <w:t xml:space="preserve"> </w:t>
      </w:r>
      <w:r w:rsidRPr="00B34DFA">
        <w:rPr>
          <w:rFonts w:ascii="Times New Roman" w:eastAsia="Times New Roman" w:hAnsi="Times New Roman" w:cs="Times New Roman"/>
          <w:sz w:val="24"/>
          <w:szCs w:val="24"/>
          <w:vertAlign w:val="superscript"/>
          <w:rtl/>
        </w:rPr>
        <w:t>(</w:t>
      </w:r>
      <w:r w:rsidRPr="00B34DFA">
        <w:rPr>
          <w:rFonts w:ascii="Times New Roman" w:eastAsia="Times New Roman" w:hAnsi="Times New Roman" w:cs="Times New Roman" w:hint="cs"/>
          <w:sz w:val="24"/>
          <w:szCs w:val="24"/>
          <w:vertAlign w:val="superscript"/>
          <w:rtl/>
        </w:rPr>
        <w:t>1)</w:t>
      </w:r>
    </w:p>
    <w:p w14:paraId="1EDB6D63" w14:textId="77777777"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sidRPr="00B34DFA">
        <w:rPr>
          <w:rFonts w:ascii="Times New Roman" w:eastAsia="Times New Roman" w:hAnsi="Times New Roman" w:cs="Times New Roman"/>
          <w:sz w:val="24"/>
          <w:szCs w:val="24"/>
          <w:rtl/>
        </w:rPr>
        <w:t>لا تقتصر الخصوصية في النظام القضائي الإماراتي على حماية البيانات الشخصية فقط، بل تمتد لتشمل</w:t>
      </w:r>
      <w:r w:rsidRPr="00B34DFA">
        <w:rPr>
          <w:rFonts w:ascii="Times New Roman" w:eastAsia="Times New Roman" w:hAnsi="Times New Roman" w:cs="Times New Roman"/>
          <w:sz w:val="24"/>
          <w:szCs w:val="24"/>
        </w:rPr>
        <w:t>:</w:t>
      </w:r>
    </w:p>
    <w:p w14:paraId="21B1C3B7" w14:textId="11331A48"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sidRPr="00B34DFA">
        <w:rPr>
          <w:rFonts w:ascii="Times New Roman" w:eastAsia="Times New Roman" w:hAnsi="Times New Roman" w:cs="Times New Roman"/>
          <w:sz w:val="24"/>
          <w:szCs w:val="24"/>
          <w:rtl/>
        </w:rPr>
        <w:t xml:space="preserve">سرية </w:t>
      </w:r>
      <w:r w:rsidRPr="00B34DFA">
        <w:rPr>
          <w:rFonts w:ascii="Times New Roman" w:eastAsia="Times New Roman" w:hAnsi="Times New Roman" w:cs="Times New Roman" w:hint="cs"/>
          <w:sz w:val="24"/>
          <w:szCs w:val="24"/>
          <w:rtl/>
        </w:rPr>
        <w:t>التحقيقات،</w:t>
      </w:r>
      <w:r w:rsidRPr="00B34DFA">
        <w:rPr>
          <w:rFonts w:ascii="Times New Roman" w:eastAsia="Times New Roman" w:hAnsi="Times New Roman" w:cs="Times New Roman"/>
          <w:sz w:val="24"/>
          <w:szCs w:val="24"/>
          <w:rtl/>
        </w:rPr>
        <w:t xml:space="preserve"> سرية المداولات </w:t>
      </w:r>
      <w:r w:rsidRPr="00B34DFA">
        <w:rPr>
          <w:rFonts w:ascii="Times New Roman" w:eastAsia="Times New Roman" w:hAnsi="Times New Roman" w:cs="Times New Roman" w:hint="cs"/>
          <w:sz w:val="24"/>
          <w:szCs w:val="24"/>
          <w:rtl/>
        </w:rPr>
        <w:t>القضائية،</w:t>
      </w:r>
      <w:r w:rsidRPr="00B34DFA">
        <w:rPr>
          <w:rFonts w:ascii="Times New Roman" w:eastAsia="Times New Roman" w:hAnsi="Times New Roman" w:cs="Times New Roman"/>
          <w:sz w:val="24"/>
          <w:szCs w:val="24"/>
          <w:rtl/>
        </w:rPr>
        <w:t xml:space="preserve"> حماية بيانات أطراف </w:t>
      </w:r>
      <w:r w:rsidRPr="00B34DFA">
        <w:rPr>
          <w:rFonts w:ascii="Times New Roman" w:eastAsia="Times New Roman" w:hAnsi="Times New Roman" w:cs="Times New Roman" w:hint="cs"/>
          <w:sz w:val="24"/>
          <w:szCs w:val="24"/>
          <w:rtl/>
        </w:rPr>
        <w:t>الدعوى،</w:t>
      </w:r>
      <w:r w:rsidRPr="00B34DFA">
        <w:rPr>
          <w:rFonts w:ascii="Times New Roman" w:eastAsia="Times New Roman" w:hAnsi="Times New Roman" w:cs="Times New Roman"/>
          <w:sz w:val="24"/>
          <w:szCs w:val="24"/>
          <w:rtl/>
        </w:rPr>
        <w:t xml:space="preserve"> حماية الأدلة الرقمية</w:t>
      </w:r>
      <w:r>
        <w:rPr>
          <w:rFonts w:ascii="Times New Roman" w:eastAsia="Times New Roman" w:hAnsi="Times New Roman" w:cs="Times New Roman" w:hint="cs"/>
          <w:sz w:val="24"/>
          <w:szCs w:val="24"/>
          <w:rtl/>
        </w:rPr>
        <w:t>.</w:t>
      </w:r>
    </w:p>
    <w:p w14:paraId="30FEDF72" w14:textId="6855086A"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Pr>
          <w:rtl/>
        </w:rPr>
        <w:t>يرتكز النظام الإماراتي على مجموعة من المبادئ الأساسية التي تشكل جوهر الحماية القانونية</w:t>
      </w:r>
      <w:r>
        <w:t>:</w:t>
      </w:r>
    </w:p>
    <w:p w14:paraId="4BA32667" w14:textId="77777777" w:rsidR="00B34DFA" w:rsidRPr="00B34DFA" w:rsidRDefault="00B34DFA" w:rsidP="00B34DFA">
      <w:pPr>
        <w:spacing w:before="100" w:beforeAutospacing="1" w:after="100" w:afterAutospacing="1" w:line="240" w:lineRule="auto"/>
        <w:jc w:val="left"/>
        <w:outlineLvl w:val="1"/>
        <w:rPr>
          <w:rFonts w:ascii="Times New Roman" w:eastAsia="Times New Roman" w:hAnsi="Times New Roman" w:cs="Times New Roman"/>
          <w:sz w:val="28"/>
          <w:szCs w:val="28"/>
        </w:rPr>
      </w:pPr>
      <w:r w:rsidRPr="00B34DFA">
        <w:rPr>
          <w:rFonts w:ascii="Times New Roman" w:eastAsia="Times New Roman" w:hAnsi="Times New Roman" w:cs="Times New Roman"/>
          <w:sz w:val="28"/>
          <w:szCs w:val="28"/>
          <w:rtl/>
        </w:rPr>
        <w:t>مبدأ المشروعية وتحديد الغرض</w:t>
      </w:r>
      <w:r w:rsidRPr="00B34DFA">
        <w:rPr>
          <w:rFonts w:ascii="Times New Roman" w:eastAsia="Times New Roman" w:hAnsi="Times New Roman" w:cs="Times New Roman"/>
          <w:sz w:val="28"/>
          <w:szCs w:val="28"/>
        </w:rPr>
        <w:t xml:space="preserve"> (Lawfulness &amp; Purpose Limitation)</w:t>
      </w:r>
    </w:p>
    <w:p w14:paraId="4D0529D7" w14:textId="77777777"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sidRPr="00B34DFA">
        <w:rPr>
          <w:rFonts w:ascii="Times New Roman" w:eastAsia="Times New Roman" w:hAnsi="Times New Roman" w:cs="Times New Roman"/>
          <w:sz w:val="24"/>
          <w:szCs w:val="24"/>
          <w:rtl/>
        </w:rPr>
        <w:t>يقضي هذا المبدأ بأن تتم معالجة البيانات الشخصية في إطار قانوني مشروع، ولأغراض محددة ومعلنة مسبقًا، بحيث لا يجوز جمع البيانات أو استخدامها دون وجود سبب قانوني واضح يبرر ذلك</w:t>
      </w:r>
      <w:r w:rsidRPr="00B34DFA">
        <w:rPr>
          <w:rFonts w:ascii="Times New Roman" w:eastAsia="Times New Roman" w:hAnsi="Times New Roman" w:cs="Times New Roman"/>
          <w:sz w:val="24"/>
          <w:szCs w:val="24"/>
        </w:rPr>
        <w:t>.</w:t>
      </w:r>
    </w:p>
    <w:p w14:paraId="5A22F093" w14:textId="77777777"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sidRPr="00B34DFA">
        <w:rPr>
          <w:rFonts w:ascii="Times New Roman" w:eastAsia="Times New Roman" w:hAnsi="Times New Roman" w:cs="Times New Roman"/>
          <w:sz w:val="24"/>
          <w:szCs w:val="24"/>
          <w:rtl/>
        </w:rPr>
        <w:t>ويترتب على هذا المبدأ التزام الجهة المعالجة بما يلي</w:t>
      </w:r>
      <w:r w:rsidRPr="00B34DFA">
        <w:rPr>
          <w:rFonts w:ascii="Times New Roman" w:eastAsia="Times New Roman" w:hAnsi="Times New Roman" w:cs="Times New Roman"/>
          <w:sz w:val="24"/>
          <w:szCs w:val="24"/>
        </w:rPr>
        <w:t>:</w:t>
      </w:r>
    </w:p>
    <w:p w14:paraId="1718BA0D" w14:textId="6C45BB9E" w:rsidR="00B34DFA" w:rsidRPr="006D6A6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sidRPr="006D6A6A">
        <w:rPr>
          <w:rFonts w:ascii="Times New Roman" w:eastAsia="Times New Roman" w:hAnsi="Times New Roman" w:cs="Times New Roman"/>
          <w:sz w:val="24"/>
          <w:szCs w:val="24"/>
          <w:rtl/>
        </w:rPr>
        <w:t>تحديد الغرض من جمع البيانات بشكل دقيق قبل البدء في المعالجة، عدم استخدام البيانات في أغراض أخرى غير تلك التي جُمعت من أجلها، تجنب التوسع غير المبرر في معالجة البيانات.</w:t>
      </w:r>
    </w:p>
    <w:p w14:paraId="09741E95" w14:textId="7BBB4BBB" w:rsidR="00B34DFA" w:rsidRPr="006D6A6A" w:rsidRDefault="00CF7A13" w:rsidP="006D6A6A">
      <w:pPr>
        <w:spacing w:before="100" w:beforeAutospacing="1" w:after="100" w:afterAutospacing="1" w:line="360" w:lineRule="auto"/>
        <w:jc w:val="both"/>
        <w:rPr>
          <w:rFonts w:ascii="Times New Roman" w:eastAsia="Times New Roman" w:hAnsi="Times New Roman" w:cs="Times New Roman"/>
          <w:sz w:val="24"/>
          <w:szCs w:val="24"/>
          <w:rtl/>
        </w:rPr>
      </w:pPr>
      <w:r w:rsidRPr="006D6A6A">
        <w:rPr>
          <w:rFonts w:ascii="Times New Roman" w:hAnsi="Times New Roman" w:cs="Times New Roman"/>
          <w:sz w:val="24"/>
          <w:szCs w:val="24"/>
          <w:rtl/>
        </w:rPr>
        <w:t>هذا المبدأ يُعد حجر الأساس في حماية البيانات، إذ يمنع “التوسع التعسفي” في استخدام المعلومات، ويُقيد سلطة الجهات المعالجة، خاصة في البيئة القضائية التي تتعامل مع بيانات حساسة</w:t>
      </w:r>
      <w:r w:rsidR="00841FAE">
        <w:rPr>
          <w:rFonts w:ascii="Times New Roman" w:eastAsia="Times New Roman" w:hAnsi="Times New Roman" w:cs="Times New Roman" w:hint="cs"/>
          <w:sz w:val="24"/>
          <w:szCs w:val="24"/>
          <w:rtl/>
        </w:rPr>
        <w:t>.</w:t>
      </w:r>
    </w:p>
    <w:p w14:paraId="02DD4164" w14:textId="77777777" w:rsidR="00CF7A13" w:rsidRPr="00841FAE" w:rsidRDefault="00CF7A13" w:rsidP="00841FAE">
      <w:pPr>
        <w:spacing w:before="100" w:beforeAutospacing="1" w:after="100" w:afterAutospacing="1" w:line="360" w:lineRule="auto"/>
        <w:jc w:val="both"/>
        <w:outlineLvl w:val="1"/>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مبدأ الموافقة</w:t>
      </w:r>
      <w:r w:rsidRPr="00841FAE">
        <w:rPr>
          <w:rFonts w:ascii="Times New Roman" w:eastAsia="Times New Roman" w:hAnsi="Times New Roman" w:cs="Times New Roman"/>
          <w:sz w:val="24"/>
          <w:szCs w:val="24"/>
        </w:rPr>
        <w:t xml:space="preserve"> (Consent)</w:t>
      </w:r>
    </w:p>
    <w:p w14:paraId="7D22550B" w14:textId="77777777" w:rsidR="00CF7A13" w:rsidRPr="00841FAE" w:rsidRDefault="00CF7A13" w:rsidP="00841FAE">
      <w:pPr>
        <w:spacing w:before="100" w:beforeAutospacing="1" w:after="100" w:afterAutospacing="1" w:line="360" w:lineRule="auto"/>
        <w:jc w:val="both"/>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 xml:space="preserve">يُعد مبدأ الموافقة من أبرز مظاهر تمكين الفرد من السيطرة على بياناته، حيث يشترط القانون الحصول على </w:t>
      </w:r>
      <w:r w:rsidRPr="00841FAE">
        <w:rPr>
          <w:rFonts w:ascii="Times New Roman" w:eastAsia="Times New Roman" w:hAnsi="Times New Roman" w:cs="Times New Roman"/>
          <w:b/>
          <w:bCs/>
          <w:sz w:val="24"/>
          <w:szCs w:val="24"/>
          <w:rtl/>
        </w:rPr>
        <w:t>موافقة صريحة وواضحة</w:t>
      </w:r>
      <w:r w:rsidRPr="00841FAE">
        <w:rPr>
          <w:rFonts w:ascii="Times New Roman" w:eastAsia="Times New Roman" w:hAnsi="Times New Roman" w:cs="Times New Roman"/>
          <w:sz w:val="24"/>
          <w:szCs w:val="24"/>
          <w:rtl/>
        </w:rPr>
        <w:t xml:space="preserve"> من صاحب البيانات قبل معالجتها، إلا في الحالات التي يجيزها النظام</w:t>
      </w:r>
      <w:r w:rsidRPr="00841FAE">
        <w:rPr>
          <w:rFonts w:ascii="Times New Roman" w:eastAsia="Times New Roman" w:hAnsi="Times New Roman" w:cs="Times New Roman"/>
          <w:sz w:val="24"/>
          <w:szCs w:val="24"/>
        </w:rPr>
        <w:t>.</w:t>
      </w:r>
    </w:p>
    <w:p w14:paraId="29257E49" w14:textId="0A4C290C" w:rsidR="00CF7A13" w:rsidRPr="00CF7A13" w:rsidRDefault="00CF7A13" w:rsidP="00841FAE">
      <w:pPr>
        <w:spacing w:before="100" w:beforeAutospacing="1" w:after="100" w:afterAutospacing="1" w:line="360" w:lineRule="auto"/>
        <w:jc w:val="both"/>
        <w:rPr>
          <w:rFonts w:ascii="Times New Roman" w:eastAsia="Times New Roman" w:hAnsi="Times New Roman" w:cs="Times New Roman"/>
          <w:sz w:val="24"/>
          <w:szCs w:val="24"/>
        </w:rPr>
      </w:pPr>
      <w:r w:rsidRPr="00CF7A13">
        <w:rPr>
          <w:rFonts w:ascii="Times New Roman" w:eastAsia="Times New Roman" w:hAnsi="Times New Roman" w:cs="Times New Roman"/>
          <w:sz w:val="24"/>
          <w:szCs w:val="24"/>
          <w:rtl/>
        </w:rPr>
        <w:t>وتتميز الموافقة في التشريع الإماراتي بأنها</w:t>
      </w:r>
      <w:r w:rsidRPr="00CF7A13">
        <w:rPr>
          <w:rFonts w:ascii="Times New Roman" w:eastAsia="Times New Roman" w:hAnsi="Times New Roman" w:cs="Times New Roman"/>
          <w:sz w:val="24"/>
          <w:szCs w:val="24"/>
        </w:rPr>
        <w:t>:</w:t>
      </w:r>
    </w:p>
    <w:p w14:paraId="1DFB28FA" w14:textId="665FD908" w:rsidR="00CF7A13" w:rsidRDefault="00CF7A13" w:rsidP="00841FAE">
      <w:pPr>
        <w:bidi w:val="0"/>
        <w:spacing w:before="100" w:beforeAutospacing="1" w:after="100" w:afterAutospacing="1" w:line="360" w:lineRule="auto"/>
        <w:ind w:left="360"/>
        <w:rPr>
          <w:rFonts w:ascii="Times New Roman" w:eastAsia="Times New Roman" w:hAnsi="Times New Roman" w:cs="Times New Roman"/>
          <w:sz w:val="24"/>
          <w:szCs w:val="24"/>
          <w:rtl/>
        </w:rPr>
      </w:pPr>
      <w:r w:rsidRPr="00CF7A13">
        <w:rPr>
          <w:rFonts w:ascii="Times New Roman" w:eastAsia="Times New Roman" w:hAnsi="Times New Roman" w:cs="Times New Roman"/>
          <w:sz w:val="24"/>
          <w:szCs w:val="24"/>
          <w:rtl/>
        </w:rPr>
        <w:t xml:space="preserve">يجب أن تكون حرة وغير </w:t>
      </w:r>
      <w:r w:rsidRPr="00CF7A13">
        <w:rPr>
          <w:rFonts w:ascii="Times New Roman" w:eastAsia="Times New Roman" w:hAnsi="Times New Roman" w:cs="Times New Roman" w:hint="cs"/>
          <w:sz w:val="24"/>
          <w:szCs w:val="24"/>
          <w:rtl/>
        </w:rPr>
        <w:t>مشروطة</w:t>
      </w:r>
      <w:r>
        <w:rPr>
          <w:rFonts w:ascii="Times New Roman" w:eastAsia="Times New Roman" w:hAnsi="Times New Roman" w:cs="Times New Roman" w:hint="cs"/>
          <w:sz w:val="24"/>
          <w:szCs w:val="24"/>
          <w:rtl/>
        </w:rPr>
        <w:t>،</w:t>
      </w:r>
      <w:r w:rsidRPr="00CF7A13">
        <w:rPr>
          <w:rFonts w:ascii="Times New Roman" w:eastAsia="Times New Roman" w:hAnsi="Times New Roman" w:cs="Times New Roman"/>
          <w:sz w:val="24"/>
          <w:szCs w:val="24"/>
          <w:rtl/>
        </w:rPr>
        <w:t xml:space="preserve"> قائمة على علم كامل بكيفية استخدام </w:t>
      </w:r>
      <w:r w:rsidRPr="00CF7A13">
        <w:rPr>
          <w:rFonts w:ascii="Times New Roman" w:eastAsia="Times New Roman" w:hAnsi="Times New Roman" w:cs="Times New Roman" w:hint="cs"/>
          <w:sz w:val="24"/>
          <w:szCs w:val="24"/>
          <w:rtl/>
        </w:rPr>
        <w:t>البيانات</w:t>
      </w:r>
      <w:r>
        <w:rPr>
          <w:rFonts w:ascii="Times New Roman" w:eastAsia="Times New Roman" w:hAnsi="Times New Roman" w:cs="Times New Roman" w:hint="cs"/>
          <w:sz w:val="24"/>
          <w:szCs w:val="24"/>
          <w:rtl/>
        </w:rPr>
        <w:t>،</w:t>
      </w:r>
      <w:r w:rsidRPr="00CF7A13">
        <w:rPr>
          <w:rFonts w:ascii="Times New Roman" w:eastAsia="Times New Roman" w:hAnsi="Times New Roman" w:cs="Times New Roman"/>
          <w:sz w:val="24"/>
          <w:szCs w:val="24"/>
          <w:rtl/>
        </w:rPr>
        <w:t xml:space="preserve"> قابلة للسحب في أي </w:t>
      </w:r>
      <w:r w:rsidRPr="00CF7A13">
        <w:rPr>
          <w:rFonts w:ascii="Times New Roman" w:eastAsia="Times New Roman" w:hAnsi="Times New Roman" w:cs="Times New Roman" w:hint="cs"/>
          <w:sz w:val="24"/>
          <w:szCs w:val="24"/>
          <w:rtl/>
        </w:rPr>
        <w:t>وقت</w:t>
      </w:r>
      <w:r>
        <w:rPr>
          <w:rFonts w:ascii="Times New Roman" w:eastAsia="Times New Roman" w:hAnsi="Times New Roman" w:cs="Times New Roman" w:hint="cs"/>
          <w:sz w:val="24"/>
          <w:szCs w:val="24"/>
          <w:rtl/>
        </w:rPr>
        <w:t>.</w:t>
      </w:r>
    </w:p>
    <w:p w14:paraId="76C15E2B" w14:textId="1E1F6C5C" w:rsidR="00CF7A13" w:rsidRPr="00841FAE" w:rsidRDefault="00CF7A13" w:rsidP="00841FAE">
      <w:pPr>
        <w:spacing w:before="100" w:beforeAutospacing="1" w:after="100" w:afterAutospacing="1" w:line="360" w:lineRule="auto"/>
        <w:jc w:val="left"/>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يعكس هذا المبدأ انتقال القانون من حماية البيانات إلى تمكين الأفراد من التحكم فيها، وهو ما يُعرف بـ “السيادة المعلوماتية للفرد</w:t>
      </w:r>
      <w:r w:rsidR="0079004E" w:rsidRPr="00841FAE">
        <w:rPr>
          <w:rFonts w:ascii="Times New Roman" w:eastAsia="Times New Roman" w:hAnsi="Times New Roman" w:cs="Times New Roman"/>
          <w:sz w:val="24"/>
          <w:szCs w:val="24"/>
        </w:rPr>
        <w:t>”.</w:t>
      </w:r>
      <w:r w:rsidR="0079004E" w:rsidRPr="00841FAE">
        <w:rPr>
          <w:rFonts w:ascii="Times New Roman" w:eastAsia="Times New Roman" w:hAnsi="Times New Roman" w:cs="Times New Roman" w:hint="cs"/>
          <w:sz w:val="24"/>
          <w:szCs w:val="24"/>
          <w:vertAlign w:val="superscript"/>
          <w:rtl/>
        </w:rPr>
        <w:t xml:space="preserve"> </w:t>
      </w:r>
      <w:r w:rsidR="0079004E" w:rsidRPr="00841FAE">
        <w:rPr>
          <w:rFonts w:ascii="Times New Roman" w:eastAsia="Times New Roman" w:hAnsi="Times New Roman" w:cs="Times New Roman"/>
          <w:sz w:val="24"/>
          <w:szCs w:val="24"/>
          <w:vertAlign w:val="superscript"/>
          <w:rtl/>
        </w:rPr>
        <w:t>(</w:t>
      </w:r>
      <w:r w:rsidR="0079004E" w:rsidRPr="00841FAE">
        <w:rPr>
          <w:rFonts w:ascii="Times New Roman" w:eastAsia="Times New Roman" w:hAnsi="Times New Roman" w:cs="Times New Roman" w:hint="cs"/>
          <w:sz w:val="24"/>
          <w:szCs w:val="24"/>
          <w:vertAlign w:val="superscript"/>
          <w:rtl/>
        </w:rPr>
        <w:t>1)</w:t>
      </w:r>
    </w:p>
    <w:p w14:paraId="0F857198" w14:textId="0DEC47BE" w:rsidR="00CF7A13" w:rsidRPr="00841FAE" w:rsidRDefault="00CF7A13" w:rsidP="00841FAE">
      <w:pPr>
        <w:spacing w:before="100" w:beforeAutospacing="1" w:after="100" w:afterAutospacing="1" w:line="360" w:lineRule="auto"/>
        <w:jc w:val="left"/>
        <w:outlineLvl w:val="1"/>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Pr>
        <w:t xml:space="preserve"> </w:t>
      </w:r>
      <w:r w:rsidRPr="00841FAE">
        <w:rPr>
          <w:rFonts w:ascii="Times New Roman" w:eastAsia="Times New Roman" w:hAnsi="Times New Roman" w:cs="Times New Roman"/>
          <w:sz w:val="24"/>
          <w:szCs w:val="24"/>
          <w:rtl/>
        </w:rPr>
        <w:t>مبدأ الشفافية</w:t>
      </w:r>
      <w:r w:rsidRPr="00841FAE">
        <w:rPr>
          <w:rFonts w:ascii="Times New Roman" w:eastAsia="Times New Roman" w:hAnsi="Times New Roman" w:cs="Times New Roman"/>
          <w:sz w:val="24"/>
          <w:szCs w:val="24"/>
        </w:rPr>
        <w:t xml:space="preserve"> (Transparency)</w:t>
      </w:r>
    </w:p>
    <w:p w14:paraId="0D638C32" w14:textId="77777777" w:rsidR="00CF7A13" w:rsidRPr="00841FAE" w:rsidRDefault="00CF7A13" w:rsidP="00841FAE">
      <w:pPr>
        <w:spacing w:before="100" w:beforeAutospacing="1" w:after="100" w:afterAutospacing="1" w:line="360" w:lineRule="auto"/>
        <w:jc w:val="left"/>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يقضي هذا المبدأ بوجوب إعلام صاحب البيانات بجميع المعلومات المتعلقة بمعالجة بياناته، بما في ذلك</w:t>
      </w:r>
      <w:r w:rsidRPr="00841FAE">
        <w:rPr>
          <w:rFonts w:ascii="Times New Roman" w:eastAsia="Times New Roman" w:hAnsi="Times New Roman" w:cs="Times New Roman"/>
          <w:sz w:val="24"/>
          <w:szCs w:val="24"/>
        </w:rPr>
        <w:t>:</w:t>
      </w:r>
    </w:p>
    <w:p w14:paraId="3F1AFB2E" w14:textId="403A0AA4" w:rsidR="00CF7A13" w:rsidRPr="00841FAE" w:rsidRDefault="00CF7A13" w:rsidP="00841FAE">
      <w:pPr>
        <w:spacing w:before="100" w:beforeAutospacing="1" w:after="100" w:afterAutospacing="1" w:line="360" w:lineRule="auto"/>
        <w:jc w:val="left"/>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 xml:space="preserve">طبيعة البيانات التي يتم </w:t>
      </w:r>
      <w:r w:rsidRPr="00841FAE">
        <w:rPr>
          <w:rFonts w:ascii="Times New Roman" w:eastAsia="Times New Roman" w:hAnsi="Times New Roman" w:cs="Times New Roman" w:hint="cs"/>
          <w:sz w:val="24"/>
          <w:szCs w:val="24"/>
          <w:rtl/>
        </w:rPr>
        <w:t>جمعها، الغرض</w:t>
      </w:r>
      <w:r w:rsidRPr="00841FAE">
        <w:rPr>
          <w:rFonts w:ascii="Times New Roman" w:eastAsia="Times New Roman" w:hAnsi="Times New Roman" w:cs="Times New Roman"/>
          <w:sz w:val="24"/>
          <w:szCs w:val="24"/>
          <w:rtl/>
        </w:rPr>
        <w:t xml:space="preserve"> من </w:t>
      </w:r>
      <w:r w:rsidRPr="00841FAE">
        <w:rPr>
          <w:rFonts w:ascii="Times New Roman" w:eastAsia="Times New Roman" w:hAnsi="Times New Roman" w:cs="Times New Roman" w:hint="cs"/>
          <w:sz w:val="24"/>
          <w:szCs w:val="24"/>
          <w:rtl/>
        </w:rPr>
        <w:t>المعالجة، الجهات</w:t>
      </w:r>
      <w:r w:rsidRPr="00841FAE">
        <w:rPr>
          <w:rFonts w:ascii="Times New Roman" w:eastAsia="Times New Roman" w:hAnsi="Times New Roman" w:cs="Times New Roman"/>
          <w:sz w:val="24"/>
          <w:szCs w:val="24"/>
          <w:rtl/>
        </w:rPr>
        <w:t xml:space="preserve"> التي ستُشارك معها </w:t>
      </w:r>
      <w:r w:rsidRPr="00841FAE">
        <w:rPr>
          <w:rFonts w:ascii="Times New Roman" w:eastAsia="Times New Roman" w:hAnsi="Times New Roman" w:cs="Times New Roman" w:hint="cs"/>
          <w:sz w:val="24"/>
          <w:szCs w:val="24"/>
          <w:rtl/>
        </w:rPr>
        <w:t>البيانات،</w:t>
      </w:r>
      <w:r w:rsidRPr="00841FAE">
        <w:rPr>
          <w:rFonts w:ascii="Times New Roman" w:eastAsia="Times New Roman" w:hAnsi="Times New Roman" w:cs="Times New Roman"/>
          <w:sz w:val="24"/>
          <w:szCs w:val="24"/>
          <w:rtl/>
        </w:rPr>
        <w:t xml:space="preserve"> مدة الاحتفاظ </w:t>
      </w:r>
      <w:r w:rsidRPr="00841FAE">
        <w:rPr>
          <w:rFonts w:ascii="Times New Roman" w:eastAsia="Times New Roman" w:hAnsi="Times New Roman" w:cs="Times New Roman" w:hint="cs"/>
          <w:sz w:val="24"/>
          <w:szCs w:val="24"/>
          <w:rtl/>
        </w:rPr>
        <w:t>بها.</w:t>
      </w:r>
      <w:r w:rsidRPr="00841FAE">
        <w:rPr>
          <w:rFonts w:ascii="Times New Roman" w:eastAsia="Times New Roman" w:hAnsi="Times New Roman" w:cs="Times New Roman"/>
          <w:sz w:val="24"/>
          <w:szCs w:val="24"/>
        </w:rPr>
        <w:br/>
      </w:r>
      <w:r w:rsidRPr="00841FAE">
        <w:rPr>
          <w:rFonts w:ascii="Times New Roman" w:eastAsia="Times New Roman" w:hAnsi="Times New Roman" w:cs="Times New Roman"/>
          <w:sz w:val="24"/>
          <w:szCs w:val="24"/>
          <w:rtl/>
        </w:rPr>
        <w:t>الشفافية تُعد شرطًا أساسيًا لشرعية المعالجة، إذ لا يمكن تصور موافقة صحيحة دون علم كامل، كما أنها تعزز الثقة بين الأفراد والجهات المعالجة، خاصة في البيئة الرقمية القضائية</w:t>
      </w:r>
      <w:r w:rsidRPr="00841FAE">
        <w:rPr>
          <w:rFonts w:ascii="Times New Roman" w:eastAsia="Times New Roman" w:hAnsi="Times New Roman" w:cs="Times New Roman"/>
          <w:sz w:val="24"/>
          <w:szCs w:val="24"/>
        </w:rPr>
        <w:t>.</w:t>
      </w:r>
    </w:p>
    <w:p w14:paraId="75246156" w14:textId="77777777" w:rsidR="00CF7A13" w:rsidRPr="00841FAE" w:rsidRDefault="00CF7A13" w:rsidP="00841FAE">
      <w:pPr>
        <w:spacing w:before="100" w:beforeAutospacing="1" w:after="100" w:afterAutospacing="1" w:line="360" w:lineRule="auto"/>
        <w:jc w:val="left"/>
        <w:outlineLvl w:val="1"/>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مبدأ تقليل البيانات</w:t>
      </w:r>
      <w:r w:rsidRPr="00841FAE">
        <w:rPr>
          <w:rFonts w:ascii="Times New Roman" w:eastAsia="Times New Roman" w:hAnsi="Times New Roman" w:cs="Times New Roman"/>
          <w:sz w:val="24"/>
          <w:szCs w:val="24"/>
        </w:rPr>
        <w:t xml:space="preserve"> (Data Minimization)</w:t>
      </w:r>
    </w:p>
    <w:p w14:paraId="49308B74" w14:textId="5657D4CC" w:rsidR="00841FAE" w:rsidRPr="00FA13BA" w:rsidRDefault="00CF7A13" w:rsidP="00FA13BA">
      <w:pPr>
        <w:spacing w:before="100" w:beforeAutospacing="1" w:after="100" w:afterAutospacing="1" w:line="360" w:lineRule="auto"/>
        <w:jc w:val="left"/>
        <w:rPr>
          <w:rFonts w:ascii="Times New Roman" w:eastAsia="Times New Roman" w:hAnsi="Times New Roman" w:cs="Times New Roman"/>
          <w:sz w:val="24"/>
          <w:szCs w:val="24"/>
          <w:rtl/>
        </w:rPr>
      </w:pPr>
      <w:r w:rsidRPr="00841FAE">
        <w:rPr>
          <w:rFonts w:ascii="Times New Roman" w:eastAsia="Times New Roman" w:hAnsi="Times New Roman" w:cs="Times New Roman"/>
          <w:sz w:val="24"/>
          <w:szCs w:val="24"/>
          <w:rtl/>
        </w:rPr>
        <w:t>يقضي هذا المبدأ بأن تقتصر البيانات التي يتم جمعها على الحد الأدنى اللازم لتحقيق الغرض المحدد، دون جمع بيانات زائدة أو غير ضرورية</w:t>
      </w:r>
      <w:r w:rsidRPr="00841FAE">
        <w:rPr>
          <w:rFonts w:ascii="Times New Roman" w:eastAsia="Times New Roman" w:hAnsi="Times New Roman" w:cs="Times New Roman"/>
          <w:sz w:val="24"/>
          <w:szCs w:val="24"/>
        </w:rPr>
        <w:t>.:</w:t>
      </w:r>
      <w:r w:rsidRPr="00841FAE">
        <w:rPr>
          <w:rFonts w:ascii="Times New Roman" w:eastAsia="Times New Roman" w:hAnsi="Times New Roman" w:cs="Times New Roman"/>
          <w:sz w:val="24"/>
          <w:szCs w:val="24"/>
        </w:rPr>
        <w:br/>
      </w:r>
      <w:r w:rsidRPr="00841FAE">
        <w:rPr>
          <w:rFonts w:ascii="Times New Roman" w:eastAsia="Times New Roman" w:hAnsi="Times New Roman" w:cs="Times New Roman"/>
          <w:sz w:val="24"/>
          <w:szCs w:val="24"/>
          <w:rtl/>
        </w:rPr>
        <w:t>هذا المبدأ يمثل أداة وقائية مهمة، إذ يقلل من المخاطر المحتملة، مثل</w:t>
      </w:r>
      <w:r w:rsidR="00FA13BA">
        <w:rPr>
          <w:rFonts w:ascii="Times New Roman" w:eastAsia="Times New Roman" w:hAnsi="Times New Roman" w:cs="Times New Roman"/>
          <w:sz w:val="24"/>
          <w:szCs w:val="24"/>
        </w:rPr>
        <w:t>:</w:t>
      </w:r>
      <w:r w:rsidR="00841FAE" w:rsidRPr="00841FAE">
        <w:rPr>
          <w:rStyle w:val="a8"/>
          <w:rFonts w:ascii="Times New Roman" w:eastAsia="Times New Roman" w:hAnsi="Times New Roman" w:cs="Times New Roman"/>
          <w:color w:val="FFFFFF" w:themeColor="background1"/>
          <w:sz w:val="24"/>
          <w:szCs w:val="24"/>
          <w:rtl/>
        </w:rPr>
        <w:footnoteReference w:id="22"/>
      </w:r>
    </w:p>
    <w:p w14:paraId="2D75FF4A" w14:textId="41B290FA" w:rsidR="00CF7A13" w:rsidRPr="00841FAE" w:rsidRDefault="00CF7A13" w:rsidP="00841FAE">
      <w:pPr>
        <w:spacing w:before="100" w:beforeAutospacing="1" w:after="100" w:afterAutospacing="1" w:line="360" w:lineRule="auto"/>
        <w:jc w:val="left"/>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 xml:space="preserve">سريب </w:t>
      </w:r>
      <w:r w:rsidRPr="00841FAE">
        <w:rPr>
          <w:rFonts w:ascii="Times New Roman" w:eastAsia="Times New Roman" w:hAnsi="Times New Roman" w:cs="Times New Roman" w:hint="cs"/>
          <w:sz w:val="24"/>
          <w:szCs w:val="24"/>
          <w:rtl/>
        </w:rPr>
        <w:t xml:space="preserve">البيانات، </w:t>
      </w:r>
      <w:r w:rsidRPr="00841FAE">
        <w:rPr>
          <w:rFonts w:ascii="Times New Roman" w:eastAsia="Times New Roman" w:hAnsi="Times New Roman" w:cs="Times New Roman"/>
          <w:sz w:val="24"/>
          <w:szCs w:val="24"/>
          <w:rtl/>
        </w:rPr>
        <w:t>إساءة استخدامها تضخم</w:t>
      </w:r>
      <w:r w:rsidRPr="00841FAE">
        <w:rPr>
          <w:rFonts w:ascii="Times New Roman" w:eastAsia="Times New Roman" w:hAnsi="Times New Roman" w:cs="Times New Roman" w:hint="cs"/>
          <w:sz w:val="24"/>
          <w:szCs w:val="24"/>
          <w:rtl/>
        </w:rPr>
        <w:t>،</w:t>
      </w:r>
      <w:r w:rsidRPr="00841FAE">
        <w:rPr>
          <w:rFonts w:ascii="Times New Roman" w:eastAsia="Times New Roman" w:hAnsi="Times New Roman" w:cs="Times New Roman"/>
          <w:sz w:val="24"/>
          <w:szCs w:val="24"/>
          <w:rtl/>
        </w:rPr>
        <w:t xml:space="preserve"> قواعد البيانات بشكل غير </w:t>
      </w:r>
      <w:r w:rsidRPr="00841FAE">
        <w:rPr>
          <w:rFonts w:ascii="Times New Roman" w:eastAsia="Times New Roman" w:hAnsi="Times New Roman" w:cs="Times New Roman" w:hint="cs"/>
          <w:sz w:val="24"/>
          <w:szCs w:val="24"/>
          <w:rtl/>
        </w:rPr>
        <w:t>مبرر.</w:t>
      </w:r>
      <w:r w:rsidRPr="00841FAE">
        <w:rPr>
          <w:rFonts w:ascii="Times New Roman" w:eastAsia="Times New Roman" w:hAnsi="Times New Roman" w:cs="Times New Roman"/>
          <w:sz w:val="24"/>
          <w:szCs w:val="24"/>
          <w:rtl/>
        </w:rPr>
        <w:t xml:space="preserve"> </w:t>
      </w:r>
    </w:p>
    <w:p w14:paraId="416794AB" w14:textId="2CBE72E5" w:rsidR="00841FAE" w:rsidRPr="00841FAE" w:rsidRDefault="00CF7A13" w:rsidP="00841FAE">
      <w:pPr>
        <w:spacing w:before="100" w:beforeAutospacing="1" w:after="100" w:afterAutospacing="1" w:line="360" w:lineRule="auto"/>
        <w:jc w:val="left"/>
        <w:rPr>
          <w:rFonts w:ascii="Times New Roman" w:eastAsia="Times New Roman" w:hAnsi="Times New Roman" w:cs="Times New Roman"/>
          <w:sz w:val="24"/>
          <w:szCs w:val="24"/>
          <w:rtl/>
        </w:rPr>
      </w:pPr>
      <w:r w:rsidRPr="00841FAE">
        <w:rPr>
          <w:rFonts w:ascii="Times New Roman" w:eastAsia="Times New Roman" w:hAnsi="Times New Roman" w:cs="Times New Roman"/>
          <w:sz w:val="24"/>
          <w:szCs w:val="24"/>
          <w:rtl/>
        </w:rPr>
        <w:t>وفي البيئة القضائية، يكتسب هذا المبدأ أهمية خاصة، نظرًا لحساسية المعلومات المتداولة</w:t>
      </w:r>
      <w:r w:rsidR="00841FAE">
        <w:rPr>
          <w:rFonts w:ascii="Times New Roman" w:eastAsia="Times New Roman" w:hAnsi="Times New Roman" w:cs="Times New Roman"/>
          <w:sz w:val="24"/>
          <w:szCs w:val="24"/>
        </w:rPr>
        <w:t>.</w:t>
      </w:r>
    </w:p>
    <w:p w14:paraId="52BF694A" w14:textId="577A43CE" w:rsidR="00CF7A13" w:rsidRDefault="00CF7A13" w:rsidP="00CF7A13">
      <w:pPr>
        <w:spacing w:before="100" w:beforeAutospacing="1" w:after="100" w:afterAutospacing="1" w:line="240" w:lineRule="auto"/>
        <w:jc w:val="left"/>
        <w:outlineLvl w:val="1"/>
        <w:rPr>
          <w:rFonts w:ascii="Times New Roman" w:eastAsia="Times New Roman" w:hAnsi="Times New Roman" w:cs="Times New Roman"/>
          <w:sz w:val="28"/>
          <w:szCs w:val="28"/>
          <w:rtl/>
        </w:rPr>
      </w:pPr>
      <w:r w:rsidRPr="00CF7A13">
        <w:rPr>
          <w:rFonts w:ascii="Times New Roman" w:eastAsia="Times New Roman" w:hAnsi="Times New Roman" w:cs="Times New Roman"/>
          <w:sz w:val="28"/>
          <w:szCs w:val="28"/>
          <w:rtl/>
        </w:rPr>
        <w:t>مبدأ دقة البيانات</w:t>
      </w:r>
      <w:r w:rsidRPr="00CF7A13">
        <w:rPr>
          <w:rFonts w:ascii="Times New Roman" w:eastAsia="Times New Roman" w:hAnsi="Times New Roman" w:cs="Times New Roman"/>
          <w:sz w:val="28"/>
          <w:szCs w:val="28"/>
        </w:rPr>
        <w:t xml:space="preserve"> (Accuracy)</w:t>
      </w:r>
    </w:p>
    <w:p w14:paraId="6B8B1D11" w14:textId="77777777" w:rsidR="00CF7A13" w:rsidRPr="00CF7A13" w:rsidRDefault="00CF7A13" w:rsidP="00CF7A13">
      <w:pPr>
        <w:spacing w:before="100" w:beforeAutospacing="1" w:after="100" w:afterAutospacing="1" w:line="240" w:lineRule="auto"/>
        <w:jc w:val="left"/>
        <w:rPr>
          <w:rFonts w:ascii="Times New Roman" w:eastAsia="Times New Roman" w:hAnsi="Times New Roman" w:cs="Times New Roman"/>
          <w:sz w:val="24"/>
          <w:szCs w:val="24"/>
        </w:rPr>
      </w:pPr>
      <w:r w:rsidRPr="00CF7A13">
        <w:rPr>
          <w:rFonts w:ascii="Times New Roman" w:eastAsia="Times New Roman" w:hAnsi="Times New Roman" w:cs="Times New Roman"/>
          <w:sz w:val="24"/>
          <w:szCs w:val="24"/>
          <w:rtl/>
        </w:rPr>
        <w:t>يفرض هذا المبدأ على الجهة المعالجة ضمان أن تكون البيانات</w:t>
      </w:r>
      <w:r w:rsidRPr="00CF7A13">
        <w:rPr>
          <w:rFonts w:ascii="Times New Roman" w:eastAsia="Times New Roman" w:hAnsi="Times New Roman" w:cs="Times New Roman"/>
          <w:sz w:val="24"/>
          <w:szCs w:val="24"/>
        </w:rPr>
        <w:t>:</w:t>
      </w:r>
    </w:p>
    <w:p w14:paraId="7954467B" w14:textId="26F04F27" w:rsidR="00CF7A13" w:rsidRPr="00CF7A13" w:rsidRDefault="00CF7A13" w:rsidP="00841FAE">
      <w:pPr>
        <w:spacing w:before="100" w:beforeAutospacing="1" w:after="100" w:afterAutospacing="1" w:line="240" w:lineRule="auto"/>
        <w:jc w:val="left"/>
        <w:rPr>
          <w:rFonts w:ascii="Times New Roman" w:eastAsia="Times New Roman" w:hAnsi="Times New Roman" w:cs="Times New Roman"/>
          <w:sz w:val="24"/>
          <w:szCs w:val="24"/>
        </w:rPr>
      </w:pPr>
      <w:r w:rsidRPr="00CF7A13">
        <w:rPr>
          <w:rFonts w:ascii="Times New Roman" w:eastAsia="Times New Roman" w:hAnsi="Times New Roman" w:cs="Times New Roman" w:hint="cs"/>
          <w:sz w:val="24"/>
          <w:szCs w:val="24"/>
          <w:rtl/>
        </w:rPr>
        <w:t>صحيحة،</w:t>
      </w:r>
      <w:r w:rsidRPr="00CF7A13">
        <w:rPr>
          <w:rFonts w:ascii="Times New Roman" w:eastAsia="Times New Roman" w:hAnsi="Times New Roman" w:cs="Times New Roman"/>
          <w:sz w:val="24"/>
          <w:szCs w:val="24"/>
          <w:rtl/>
        </w:rPr>
        <w:t xml:space="preserve"> </w:t>
      </w:r>
      <w:r w:rsidRPr="00CF7A13">
        <w:rPr>
          <w:rFonts w:ascii="Times New Roman" w:eastAsia="Times New Roman" w:hAnsi="Times New Roman" w:cs="Times New Roman" w:hint="cs"/>
          <w:sz w:val="24"/>
          <w:szCs w:val="24"/>
          <w:rtl/>
        </w:rPr>
        <w:t>محدثة،</w:t>
      </w:r>
      <w:r w:rsidRPr="00CF7A13">
        <w:rPr>
          <w:rFonts w:ascii="Times New Roman" w:eastAsia="Times New Roman" w:hAnsi="Times New Roman" w:cs="Times New Roman"/>
          <w:sz w:val="24"/>
          <w:szCs w:val="24"/>
          <w:rtl/>
        </w:rPr>
        <w:t xml:space="preserve"> خالية من الأخطاء </w:t>
      </w:r>
    </w:p>
    <w:p w14:paraId="4972F84E" w14:textId="0B03EEAA" w:rsidR="00CF7A13" w:rsidRPr="00CF7A13" w:rsidRDefault="00CF7A13" w:rsidP="00841FAE">
      <w:pPr>
        <w:spacing w:before="100" w:beforeAutospacing="1" w:after="100" w:afterAutospacing="1" w:line="360" w:lineRule="auto"/>
        <w:jc w:val="left"/>
        <w:rPr>
          <w:rFonts w:ascii="Times New Roman" w:eastAsia="Times New Roman" w:hAnsi="Times New Roman" w:cs="Times New Roman"/>
          <w:sz w:val="24"/>
          <w:szCs w:val="24"/>
        </w:rPr>
      </w:pPr>
      <w:r w:rsidRPr="00CF7A13">
        <w:rPr>
          <w:rFonts w:ascii="Times New Roman" w:eastAsia="Times New Roman" w:hAnsi="Times New Roman" w:cs="Times New Roman"/>
          <w:sz w:val="24"/>
          <w:szCs w:val="24"/>
          <w:rtl/>
        </w:rPr>
        <w:t>كما يوجب تصحيح البيانات غير الدقيقة أو حذفها عند الحاجة</w:t>
      </w:r>
      <w:r w:rsidRPr="00CF7A13">
        <w:rPr>
          <w:rFonts w:ascii="Times New Roman" w:eastAsia="Times New Roman" w:hAnsi="Times New Roman" w:cs="Times New Roman"/>
          <w:sz w:val="24"/>
          <w:szCs w:val="24"/>
        </w:rPr>
        <w:t>.</w:t>
      </w:r>
      <w:r w:rsidRPr="00CF7A13">
        <w:rPr>
          <w:rFonts w:ascii="Times New Roman" w:eastAsia="Times New Roman" w:hAnsi="Times New Roman" w:cs="Times New Roman"/>
          <w:sz w:val="24"/>
          <w:szCs w:val="24"/>
        </w:rPr>
        <w:br/>
      </w:r>
      <w:r w:rsidRPr="00CF7A13">
        <w:rPr>
          <w:rFonts w:ascii="Times New Roman" w:eastAsia="Times New Roman" w:hAnsi="Times New Roman" w:cs="Times New Roman"/>
          <w:sz w:val="24"/>
          <w:szCs w:val="24"/>
          <w:rtl/>
        </w:rPr>
        <w:t>تكمن أهمية هذا المبدأ في أن القرارات—وخاصة القضائية—قد تُبنى على هذه البيانات، وبالتالي فإن أي خطأ فيها قد يؤدي إلى نتائج قانونية خطيرة تمس حقوق الأفراد</w:t>
      </w:r>
      <w:r w:rsidRPr="00CF7A13">
        <w:rPr>
          <w:rFonts w:ascii="Times New Roman" w:eastAsia="Times New Roman" w:hAnsi="Times New Roman" w:cs="Times New Roman"/>
          <w:sz w:val="24"/>
          <w:szCs w:val="24"/>
        </w:rPr>
        <w:t>.</w:t>
      </w:r>
    </w:p>
    <w:p w14:paraId="2C11FD6C" w14:textId="77777777" w:rsidR="00CF7A13" w:rsidRPr="00CF7A13" w:rsidRDefault="00CF7A13" w:rsidP="00841FAE">
      <w:pPr>
        <w:spacing w:before="100" w:beforeAutospacing="1" w:after="100" w:afterAutospacing="1" w:line="360" w:lineRule="auto"/>
        <w:jc w:val="left"/>
        <w:outlineLvl w:val="1"/>
        <w:rPr>
          <w:rFonts w:ascii="Times New Roman" w:eastAsia="Times New Roman" w:hAnsi="Times New Roman" w:cs="Times New Roman"/>
          <w:sz w:val="28"/>
          <w:szCs w:val="28"/>
        </w:rPr>
      </w:pPr>
      <w:r w:rsidRPr="00CF7A13">
        <w:rPr>
          <w:rFonts w:ascii="Times New Roman" w:eastAsia="Times New Roman" w:hAnsi="Times New Roman" w:cs="Times New Roman"/>
          <w:sz w:val="28"/>
          <w:szCs w:val="28"/>
          <w:rtl/>
        </w:rPr>
        <w:t>مبدأ أمن البيانات</w:t>
      </w:r>
      <w:r w:rsidRPr="00CF7A13">
        <w:rPr>
          <w:rFonts w:ascii="Times New Roman" w:eastAsia="Times New Roman" w:hAnsi="Times New Roman" w:cs="Times New Roman"/>
          <w:sz w:val="28"/>
          <w:szCs w:val="28"/>
        </w:rPr>
        <w:t xml:space="preserve"> (Data Security)</w:t>
      </w:r>
    </w:p>
    <w:p w14:paraId="4933F48C" w14:textId="77777777" w:rsidR="00CF7A13" w:rsidRPr="00CF7A13" w:rsidRDefault="00CF7A13" w:rsidP="00841FAE">
      <w:pPr>
        <w:spacing w:before="100" w:beforeAutospacing="1" w:after="100" w:afterAutospacing="1" w:line="360" w:lineRule="auto"/>
        <w:jc w:val="left"/>
        <w:rPr>
          <w:rFonts w:ascii="Times New Roman" w:eastAsia="Times New Roman" w:hAnsi="Times New Roman" w:cs="Times New Roman"/>
          <w:sz w:val="24"/>
          <w:szCs w:val="24"/>
        </w:rPr>
      </w:pPr>
      <w:r w:rsidRPr="00CF7A13">
        <w:rPr>
          <w:rFonts w:ascii="Times New Roman" w:eastAsia="Times New Roman" w:hAnsi="Times New Roman" w:cs="Times New Roman"/>
          <w:sz w:val="24"/>
          <w:szCs w:val="24"/>
          <w:rtl/>
        </w:rPr>
        <w:t>يلزم هذا المبدأ الجهات المعالجة باتخاذ التدابير التقنية والتنظيمية اللازمة لحماية البيانات من</w:t>
      </w:r>
      <w:r w:rsidRPr="00CF7A13">
        <w:rPr>
          <w:rFonts w:ascii="Times New Roman" w:eastAsia="Times New Roman" w:hAnsi="Times New Roman" w:cs="Times New Roman"/>
          <w:sz w:val="24"/>
          <w:szCs w:val="24"/>
        </w:rPr>
        <w:t>:</w:t>
      </w:r>
    </w:p>
    <w:p w14:paraId="7951A481" w14:textId="3157DE88" w:rsidR="00CF7A13" w:rsidRPr="00CF7A13" w:rsidRDefault="00CF7A13" w:rsidP="00841FAE">
      <w:pPr>
        <w:spacing w:before="100" w:beforeAutospacing="1" w:after="100" w:afterAutospacing="1" w:line="360" w:lineRule="auto"/>
        <w:jc w:val="left"/>
        <w:rPr>
          <w:rFonts w:ascii="Times New Roman" w:eastAsia="Times New Roman" w:hAnsi="Times New Roman" w:cs="Times New Roman"/>
          <w:sz w:val="24"/>
          <w:szCs w:val="24"/>
        </w:rPr>
      </w:pPr>
      <w:r w:rsidRPr="00CF7A13">
        <w:rPr>
          <w:rFonts w:ascii="Times New Roman" w:eastAsia="Times New Roman" w:hAnsi="Times New Roman" w:cs="Times New Roman" w:hint="cs"/>
          <w:sz w:val="24"/>
          <w:szCs w:val="24"/>
          <w:rtl/>
        </w:rPr>
        <w:t>الاختراق</w:t>
      </w:r>
      <w:r>
        <w:rPr>
          <w:rFonts w:ascii="Times New Roman" w:eastAsia="Times New Roman" w:hAnsi="Times New Roman" w:cs="Times New Roman" w:hint="cs"/>
          <w:sz w:val="24"/>
          <w:szCs w:val="24"/>
          <w:rtl/>
        </w:rPr>
        <w:t>،</w:t>
      </w:r>
      <w:r w:rsidRPr="00CF7A13">
        <w:rPr>
          <w:rFonts w:ascii="Times New Roman" w:eastAsia="Times New Roman" w:hAnsi="Times New Roman" w:cs="Times New Roman"/>
          <w:sz w:val="24"/>
          <w:szCs w:val="24"/>
          <w:rtl/>
        </w:rPr>
        <w:t xml:space="preserve"> </w:t>
      </w:r>
      <w:r w:rsidRPr="00CF7A13">
        <w:rPr>
          <w:rFonts w:ascii="Times New Roman" w:eastAsia="Times New Roman" w:hAnsi="Times New Roman" w:cs="Times New Roman" w:hint="cs"/>
          <w:sz w:val="24"/>
          <w:szCs w:val="24"/>
          <w:rtl/>
        </w:rPr>
        <w:t>الفقدان</w:t>
      </w:r>
      <w:r>
        <w:rPr>
          <w:rFonts w:ascii="Times New Roman" w:eastAsia="Times New Roman" w:hAnsi="Times New Roman" w:cs="Times New Roman" w:hint="cs"/>
          <w:sz w:val="24"/>
          <w:szCs w:val="24"/>
          <w:rtl/>
        </w:rPr>
        <w:t xml:space="preserve">، </w:t>
      </w:r>
      <w:r w:rsidRPr="00CF7A13">
        <w:rPr>
          <w:rFonts w:ascii="Times New Roman" w:eastAsia="Times New Roman" w:hAnsi="Times New Roman" w:cs="Times New Roman" w:hint="cs"/>
          <w:sz w:val="24"/>
          <w:szCs w:val="24"/>
          <w:rtl/>
        </w:rPr>
        <w:t>التعديل</w:t>
      </w:r>
      <w:r w:rsidRPr="00CF7A13">
        <w:rPr>
          <w:rFonts w:ascii="Times New Roman" w:eastAsia="Times New Roman" w:hAnsi="Times New Roman" w:cs="Times New Roman"/>
          <w:sz w:val="24"/>
          <w:szCs w:val="24"/>
          <w:rtl/>
        </w:rPr>
        <w:t xml:space="preserve"> غير </w:t>
      </w:r>
      <w:r w:rsidRPr="00CF7A13">
        <w:rPr>
          <w:rFonts w:ascii="Times New Roman" w:eastAsia="Times New Roman" w:hAnsi="Times New Roman" w:cs="Times New Roman" w:hint="cs"/>
          <w:sz w:val="24"/>
          <w:szCs w:val="24"/>
          <w:rtl/>
        </w:rPr>
        <w:t>المشروع، الوصول</w:t>
      </w:r>
      <w:r w:rsidRPr="00CF7A13">
        <w:rPr>
          <w:rFonts w:ascii="Times New Roman" w:eastAsia="Times New Roman" w:hAnsi="Times New Roman" w:cs="Times New Roman"/>
          <w:sz w:val="24"/>
          <w:szCs w:val="24"/>
          <w:rtl/>
        </w:rPr>
        <w:t xml:space="preserve"> غير المصرح </w:t>
      </w:r>
      <w:r w:rsidRPr="00CF7A13">
        <w:rPr>
          <w:rFonts w:ascii="Times New Roman" w:eastAsia="Times New Roman" w:hAnsi="Times New Roman" w:cs="Times New Roman" w:hint="cs"/>
          <w:sz w:val="24"/>
          <w:szCs w:val="24"/>
          <w:rtl/>
        </w:rPr>
        <w:t>به.</w:t>
      </w:r>
      <w:r w:rsidRPr="00CF7A13">
        <w:rPr>
          <w:rFonts w:ascii="Times New Roman" w:eastAsia="Times New Roman" w:hAnsi="Times New Roman" w:cs="Times New Roman"/>
          <w:sz w:val="24"/>
          <w:szCs w:val="24"/>
        </w:rPr>
        <w:br/>
      </w:r>
      <w:r w:rsidRPr="00CF7A13">
        <w:rPr>
          <w:rFonts w:ascii="Times New Roman" w:eastAsia="Times New Roman" w:hAnsi="Times New Roman" w:cs="Times New Roman"/>
          <w:sz w:val="24"/>
          <w:szCs w:val="24"/>
          <w:rtl/>
        </w:rPr>
        <w:t>يمثل هذا المبدأ الجانب التقني للحماية القانونية، إذ لا تكفي القواعد القانونية دون وجود بنية تقنية قادرة على تنفيذها، خاصة في ظل التهديدات السيبرانية المتزايدة</w:t>
      </w:r>
      <w:r w:rsidRPr="00CF7A13">
        <w:rPr>
          <w:rFonts w:ascii="Times New Roman" w:eastAsia="Times New Roman" w:hAnsi="Times New Roman" w:cs="Times New Roman"/>
          <w:sz w:val="24"/>
          <w:szCs w:val="24"/>
        </w:rPr>
        <w:t>.</w:t>
      </w:r>
    </w:p>
    <w:p w14:paraId="487AD1C7" w14:textId="77777777" w:rsidR="0079004E" w:rsidRPr="00841FAE" w:rsidRDefault="0079004E" w:rsidP="00841FAE">
      <w:pPr>
        <w:spacing w:before="100" w:beforeAutospacing="1" w:after="100" w:afterAutospacing="1" w:line="360" w:lineRule="auto"/>
        <w:jc w:val="left"/>
        <w:outlineLvl w:val="1"/>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مبدأ تحديد مدة الاحتفاظ</w:t>
      </w:r>
      <w:r w:rsidRPr="00841FAE">
        <w:rPr>
          <w:rFonts w:ascii="Times New Roman" w:eastAsia="Times New Roman" w:hAnsi="Times New Roman" w:cs="Times New Roman"/>
          <w:sz w:val="24"/>
          <w:szCs w:val="24"/>
        </w:rPr>
        <w:t xml:space="preserve"> (Storage Limitation)</w:t>
      </w:r>
    </w:p>
    <w:p w14:paraId="52C43FCC" w14:textId="4A29EE29" w:rsidR="0079004E" w:rsidRPr="00841FAE" w:rsidRDefault="0079004E" w:rsidP="00841FAE">
      <w:pPr>
        <w:spacing w:before="100" w:beforeAutospacing="1" w:after="100" w:afterAutospacing="1" w:line="360" w:lineRule="auto"/>
        <w:jc w:val="left"/>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يقضي هذا المبدأ بعدم الاحتفاظ بالبيانات الشخصية لمدة أطول من اللازم لتحقيق الغرض الذي جُمعت من أجله</w:t>
      </w:r>
      <w:r w:rsidRPr="00841FAE">
        <w:rPr>
          <w:rFonts w:ascii="Times New Roman" w:eastAsia="Times New Roman" w:hAnsi="Times New Roman" w:cs="Times New Roman"/>
          <w:sz w:val="24"/>
          <w:szCs w:val="24"/>
        </w:rPr>
        <w:t>.:</w:t>
      </w:r>
      <w:r w:rsidRPr="00841FAE">
        <w:rPr>
          <w:rFonts w:ascii="Times New Roman" w:eastAsia="Times New Roman" w:hAnsi="Times New Roman" w:cs="Times New Roman"/>
          <w:sz w:val="24"/>
          <w:szCs w:val="24"/>
        </w:rPr>
        <w:br/>
      </w:r>
      <w:r w:rsidRPr="00841FAE">
        <w:rPr>
          <w:rFonts w:ascii="Times New Roman" w:eastAsia="Times New Roman" w:hAnsi="Times New Roman" w:cs="Times New Roman"/>
          <w:sz w:val="24"/>
          <w:szCs w:val="24"/>
          <w:rtl/>
        </w:rPr>
        <w:t>هذا المبدأ يحد من تراكم البيانات، ويقلل من مخاطر الاختراق، كما يحقق التوازن بين الحاجة إلى البيانات ومتطلبات الخصوصية</w:t>
      </w:r>
      <w:r w:rsidRPr="00841FAE">
        <w:rPr>
          <w:rFonts w:ascii="Times New Roman" w:eastAsia="Times New Roman" w:hAnsi="Times New Roman" w:cs="Times New Roman"/>
          <w:sz w:val="24"/>
          <w:szCs w:val="24"/>
        </w:rPr>
        <w:t>.</w:t>
      </w:r>
    </w:p>
    <w:p w14:paraId="7CC4B86E" w14:textId="77777777" w:rsidR="0079004E" w:rsidRPr="0079004E" w:rsidRDefault="0079004E" w:rsidP="00841FAE">
      <w:pPr>
        <w:spacing w:before="100" w:beforeAutospacing="1" w:after="100" w:afterAutospacing="1" w:line="360" w:lineRule="auto"/>
        <w:jc w:val="left"/>
        <w:outlineLvl w:val="1"/>
        <w:rPr>
          <w:rFonts w:ascii="Times New Roman" w:eastAsia="Times New Roman" w:hAnsi="Times New Roman" w:cs="Times New Roman"/>
          <w:sz w:val="28"/>
          <w:szCs w:val="28"/>
        </w:rPr>
      </w:pPr>
      <w:r w:rsidRPr="0079004E">
        <w:rPr>
          <w:rFonts w:ascii="Times New Roman" w:eastAsia="Times New Roman" w:hAnsi="Times New Roman" w:cs="Times New Roman"/>
          <w:sz w:val="28"/>
          <w:szCs w:val="28"/>
          <w:rtl/>
        </w:rPr>
        <w:t>مبدأ المساءلة</w:t>
      </w:r>
      <w:r w:rsidRPr="0079004E">
        <w:rPr>
          <w:rFonts w:ascii="Times New Roman" w:eastAsia="Times New Roman" w:hAnsi="Times New Roman" w:cs="Times New Roman"/>
          <w:sz w:val="28"/>
          <w:szCs w:val="28"/>
        </w:rPr>
        <w:t xml:space="preserve"> (Accountability)</w:t>
      </w:r>
    </w:p>
    <w:p w14:paraId="21E446FA" w14:textId="36FFC1D2" w:rsidR="0079004E" w:rsidRPr="0079004E" w:rsidRDefault="0079004E" w:rsidP="00841FAE">
      <w:pPr>
        <w:spacing w:before="100" w:beforeAutospacing="1" w:after="100" w:afterAutospacing="1" w:line="360" w:lineRule="auto"/>
        <w:jc w:val="left"/>
        <w:rPr>
          <w:rFonts w:ascii="Times New Roman" w:eastAsia="Times New Roman" w:hAnsi="Times New Roman" w:cs="Times New Roman"/>
          <w:sz w:val="24"/>
          <w:szCs w:val="24"/>
        </w:rPr>
      </w:pPr>
      <w:r w:rsidRPr="0079004E">
        <w:rPr>
          <w:rFonts w:ascii="Times New Roman" w:eastAsia="Times New Roman" w:hAnsi="Times New Roman" w:cs="Times New Roman"/>
          <w:sz w:val="24"/>
          <w:szCs w:val="24"/>
          <w:rtl/>
        </w:rPr>
        <w:t xml:space="preserve">يُعد هذا المبدأ من أهم </w:t>
      </w:r>
      <w:r w:rsidRPr="0079004E">
        <w:rPr>
          <w:rFonts w:ascii="Times New Roman" w:eastAsia="Times New Roman" w:hAnsi="Times New Roman" w:cs="Times New Roman" w:hint="cs"/>
          <w:sz w:val="24"/>
          <w:szCs w:val="24"/>
          <w:rtl/>
        </w:rPr>
        <w:t>المبادئ</w:t>
      </w:r>
      <w:r w:rsidRPr="0079004E">
        <w:rPr>
          <w:rFonts w:ascii="Times New Roman" w:eastAsia="Times New Roman" w:hAnsi="Times New Roman" w:cs="Times New Roman"/>
          <w:sz w:val="24"/>
          <w:szCs w:val="24"/>
          <w:rtl/>
        </w:rPr>
        <w:t xml:space="preserve"> الحديثة، حيث يحمّل الجهة المعالجة مسؤولية</w:t>
      </w:r>
      <w:r w:rsidRPr="0079004E">
        <w:rPr>
          <w:rFonts w:ascii="Times New Roman" w:eastAsia="Times New Roman" w:hAnsi="Times New Roman" w:cs="Times New Roman"/>
          <w:sz w:val="24"/>
          <w:szCs w:val="24"/>
        </w:rPr>
        <w:t>:</w:t>
      </w:r>
    </w:p>
    <w:p w14:paraId="70AA9A23" w14:textId="1A659C23" w:rsidR="00841FAE" w:rsidRPr="003456F3" w:rsidRDefault="0079004E" w:rsidP="003456F3">
      <w:pPr>
        <w:spacing w:before="100" w:beforeAutospacing="1" w:after="100" w:afterAutospacing="1" w:line="360" w:lineRule="auto"/>
        <w:ind w:left="360"/>
        <w:jc w:val="left"/>
        <w:rPr>
          <w:rFonts w:ascii="Times New Roman" w:eastAsia="Times New Roman" w:hAnsi="Times New Roman" w:cs="Times New Roman"/>
          <w:sz w:val="24"/>
          <w:szCs w:val="24"/>
          <w:rtl/>
        </w:rPr>
      </w:pPr>
      <w:r w:rsidRPr="0079004E">
        <w:rPr>
          <w:rFonts w:ascii="Times New Roman" w:eastAsia="Times New Roman" w:hAnsi="Times New Roman" w:cs="Times New Roman"/>
          <w:sz w:val="24"/>
          <w:szCs w:val="24"/>
          <w:rtl/>
        </w:rPr>
        <w:t xml:space="preserve">الامتثال لأحكام القانون </w:t>
      </w:r>
      <w:r>
        <w:rPr>
          <w:rFonts w:ascii="Times New Roman" w:eastAsia="Times New Roman" w:hAnsi="Times New Roman" w:cs="Times New Roman" w:hint="cs"/>
          <w:sz w:val="24"/>
          <w:szCs w:val="24"/>
          <w:rtl/>
        </w:rPr>
        <w:t>،</w:t>
      </w:r>
      <w:r w:rsidRPr="0079004E">
        <w:rPr>
          <w:rFonts w:ascii="Times New Roman" w:eastAsia="Times New Roman" w:hAnsi="Times New Roman" w:cs="Times New Roman"/>
          <w:sz w:val="24"/>
          <w:szCs w:val="24"/>
          <w:rtl/>
        </w:rPr>
        <w:t xml:space="preserve"> إثبات هذا الامتثال عند الطلب </w:t>
      </w:r>
      <w:r>
        <w:rPr>
          <w:rFonts w:ascii="Times New Roman" w:eastAsia="Times New Roman" w:hAnsi="Times New Roman" w:cs="Times New Roman" w:hint="cs"/>
          <w:sz w:val="24"/>
          <w:szCs w:val="24"/>
          <w:rtl/>
        </w:rPr>
        <w:t>،</w:t>
      </w:r>
      <w:r w:rsidRPr="0079004E">
        <w:rPr>
          <w:rFonts w:ascii="Times New Roman" w:eastAsia="Times New Roman" w:hAnsi="Times New Roman" w:cs="Times New Roman"/>
          <w:sz w:val="24"/>
          <w:szCs w:val="24"/>
          <w:rtl/>
        </w:rPr>
        <w:t xml:space="preserve"> اتخاذ التدابير اللازمة لضمان الحماية </w:t>
      </w:r>
      <w:r>
        <w:rPr>
          <w:rFonts w:ascii="Times New Roman" w:eastAsia="Times New Roman" w:hAnsi="Times New Roman" w:cs="Times New Roman" w:hint="cs"/>
          <w:sz w:val="24"/>
          <w:szCs w:val="24"/>
          <w:rtl/>
        </w:rPr>
        <w:t>.</w:t>
      </w:r>
      <w:r w:rsidRPr="0079004E">
        <w:rPr>
          <w:rFonts w:ascii="Times New Roman" w:eastAsia="Times New Roman" w:hAnsi="Times New Roman" w:cs="Times New Roman"/>
          <w:sz w:val="24"/>
          <w:szCs w:val="24"/>
        </w:rPr>
        <w:br/>
      </w:r>
      <w:r w:rsidRPr="0079004E">
        <w:rPr>
          <w:rFonts w:ascii="Times New Roman" w:eastAsia="Times New Roman" w:hAnsi="Times New Roman" w:cs="Times New Roman"/>
          <w:sz w:val="24"/>
          <w:szCs w:val="24"/>
          <w:rtl/>
        </w:rPr>
        <w:t>المساءلة تنقل النظام من مجرد الالتزام النظري إلى الالتزام العملي، إذ تُلزم الجهات المعالجة بإثبات احترامها للقانون، وليس فقط الادعاء بذلك</w:t>
      </w:r>
      <w:r w:rsidR="003456F3">
        <w:rPr>
          <w:rFonts w:ascii="Times New Roman" w:eastAsia="Times New Roman" w:hAnsi="Times New Roman" w:cs="Times New Roman"/>
          <w:sz w:val="24"/>
          <w:szCs w:val="24"/>
        </w:rPr>
        <w:t>.</w:t>
      </w:r>
    </w:p>
    <w:p w14:paraId="704E3D55" w14:textId="184D8316" w:rsidR="0079004E" w:rsidRPr="0079004E" w:rsidRDefault="0079004E" w:rsidP="00841FAE">
      <w:pPr>
        <w:spacing w:before="100" w:beforeAutospacing="1" w:after="100" w:afterAutospacing="1" w:line="360" w:lineRule="auto"/>
        <w:jc w:val="left"/>
        <w:outlineLvl w:val="1"/>
        <w:rPr>
          <w:rFonts w:ascii="Times New Roman" w:eastAsia="Times New Roman" w:hAnsi="Times New Roman" w:cs="Times New Roman"/>
          <w:sz w:val="28"/>
          <w:szCs w:val="28"/>
        </w:rPr>
      </w:pPr>
      <w:r w:rsidRPr="0079004E">
        <w:rPr>
          <w:rFonts w:ascii="Times New Roman" w:eastAsia="Times New Roman" w:hAnsi="Times New Roman" w:cs="Times New Roman"/>
          <w:sz w:val="28"/>
          <w:szCs w:val="28"/>
          <w:rtl/>
        </w:rPr>
        <w:t>مبدأ حقوق صاحب البيانات</w:t>
      </w:r>
    </w:p>
    <w:p w14:paraId="0493E436" w14:textId="77777777" w:rsidR="0079004E" w:rsidRPr="0079004E" w:rsidRDefault="0079004E" w:rsidP="00841FAE">
      <w:pPr>
        <w:spacing w:before="100" w:beforeAutospacing="1" w:after="100" w:afterAutospacing="1" w:line="360" w:lineRule="auto"/>
        <w:jc w:val="left"/>
        <w:rPr>
          <w:rFonts w:ascii="Times New Roman" w:eastAsia="Times New Roman" w:hAnsi="Times New Roman" w:cs="Times New Roman"/>
          <w:sz w:val="24"/>
          <w:szCs w:val="24"/>
        </w:rPr>
      </w:pPr>
      <w:r w:rsidRPr="0079004E">
        <w:rPr>
          <w:rFonts w:ascii="Times New Roman" w:eastAsia="Times New Roman" w:hAnsi="Times New Roman" w:cs="Times New Roman"/>
          <w:sz w:val="24"/>
          <w:szCs w:val="24"/>
          <w:rtl/>
        </w:rPr>
        <w:t>أقرّ التشريع الإماراتي مجموعة من الحقوق لصاحب البيانات، من أبرزها</w:t>
      </w:r>
      <w:r w:rsidRPr="0079004E">
        <w:rPr>
          <w:rFonts w:ascii="Times New Roman" w:eastAsia="Times New Roman" w:hAnsi="Times New Roman" w:cs="Times New Roman"/>
          <w:sz w:val="24"/>
          <w:szCs w:val="24"/>
        </w:rPr>
        <w:t>:</w:t>
      </w:r>
    </w:p>
    <w:p w14:paraId="69CD6864" w14:textId="0E63D3F4" w:rsidR="0079004E" w:rsidRPr="0079004E" w:rsidRDefault="0079004E" w:rsidP="00841FAE">
      <w:pPr>
        <w:spacing w:before="100" w:beforeAutospacing="1" w:after="100" w:afterAutospacing="1" w:line="360" w:lineRule="auto"/>
        <w:ind w:left="360"/>
        <w:jc w:val="left"/>
        <w:rPr>
          <w:rFonts w:ascii="Times New Roman" w:eastAsia="Times New Roman" w:hAnsi="Times New Roman" w:cs="Times New Roman"/>
          <w:sz w:val="24"/>
          <w:szCs w:val="24"/>
        </w:rPr>
      </w:pPr>
      <w:r w:rsidRPr="0079004E">
        <w:rPr>
          <w:rFonts w:ascii="Times New Roman" w:eastAsia="Times New Roman" w:hAnsi="Times New Roman" w:cs="Times New Roman"/>
          <w:sz w:val="24"/>
          <w:szCs w:val="24"/>
          <w:rtl/>
        </w:rPr>
        <w:t>الحق في الوصول إلى بياناته</w:t>
      </w:r>
      <w:r>
        <w:rPr>
          <w:rFonts w:ascii="Times New Roman" w:eastAsia="Times New Roman" w:hAnsi="Times New Roman" w:cs="Times New Roman" w:hint="cs"/>
          <w:sz w:val="24"/>
          <w:szCs w:val="24"/>
          <w:rtl/>
        </w:rPr>
        <w:t xml:space="preserve"> ،</w:t>
      </w:r>
      <w:r w:rsidRPr="0079004E">
        <w:rPr>
          <w:rFonts w:ascii="Times New Roman" w:eastAsia="Times New Roman" w:hAnsi="Times New Roman" w:cs="Times New Roman"/>
          <w:sz w:val="24"/>
          <w:szCs w:val="24"/>
          <w:rtl/>
        </w:rPr>
        <w:t xml:space="preserve"> الحق في تصحيحها أو حذفها </w:t>
      </w:r>
      <w:r>
        <w:rPr>
          <w:rFonts w:ascii="Times New Roman" w:eastAsia="Times New Roman" w:hAnsi="Times New Roman" w:cs="Times New Roman" w:hint="cs"/>
          <w:sz w:val="24"/>
          <w:szCs w:val="24"/>
          <w:rtl/>
        </w:rPr>
        <w:t>،</w:t>
      </w:r>
      <w:r w:rsidRPr="0079004E">
        <w:rPr>
          <w:rFonts w:ascii="Times New Roman" w:eastAsia="Times New Roman" w:hAnsi="Times New Roman" w:cs="Times New Roman"/>
          <w:sz w:val="24"/>
          <w:szCs w:val="24"/>
          <w:rtl/>
        </w:rPr>
        <w:t xml:space="preserve"> الحق في تقييد المعالجة </w:t>
      </w:r>
      <w:r>
        <w:rPr>
          <w:rFonts w:ascii="Times New Roman" w:eastAsia="Times New Roman" w:hAnsi="Times New Roman" w:cs="Times New Roman" w:hint="cs"/>
          <w:sz w:val="24"/>
          <w:szCs w:val="24"/>
          <w:rtl/>
        </w:rPr>
        <w:t>،</w:t>
      </w:r>
      <w:r w:rsidRPr="0079004E">
        <w:rPr>
          <w:rFonts w:ascii="Times New Roman" w:eastAsia="Times New Roman" w:hAnsi="Times New Roman" w:cs="Times New Roman"/>
          <w:sz w:val="24"/>
          <w:szCs w:val="24"/>
          <w:rtl/>
        </w:rPr>
        <w:t xml:space="preserve"> الحق في الاعتراض </w:t>
      </w:r>
      <w:r w:rsidRPr="0079004E">
        <w:rPr>
          <w:rFonts w:ascii="Times New Roman" w:eastAsia="Times New Roman" w:hAnsi="Times New Roman" w:cs="Times New Roman"/>
          <w:sz w:val="24"/>
          <w:szCs w:val="24"/>
        </w:rPr>
        <w:br/>
      </w:r>
      <w:r w:rsidRPr="0079004E">
        <w:rPr>
          <w:rFonts w:ascii="Times New Roman" w:eastAsia="Times New Roman" w:hAnsi="Times New Roman" w:cs="Times New Roman"/>
          <w:sz w:val="24"/>
          <w:szCs w:val="24"/>
          <w:rtl/>
        </w:rPr>
        <w:t>هذه الحقوق تمثل الجانب الإجرائي لحماية البيانات، إذ تُمكّن الفرد من الدفاع عن خصوصيته بشكل فعال</w:t>
      </w:r>
      <w:r w:rsidRPr="0079004E">
        <w:rPr>
          <w:rFonts w:ascii="Times New Roman" w:eastAsia="Times New Roman" w:hAnsi="Times New Roman" w:cs="Times New Roman"/>
          <w:sz w:val="24"/>
          <w:szCs w:val="24"/>
        </w:rPr>
        <w:t>.</w:t>
      </w:r>
    </w:p>
    <w:p w14:paraId="6BA554B0" w14:textId="3B286A4E" w:rsidR="00C40B09" w:rsidRPr="00841FAE" w:rsidRDefault="00C40B09" w:rsidP="00C40B09">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841FAE">
        <w:rPr>
          <w:rFonts w:ascii="Times New Roman" w:eastAsia="Times New Roman" w:hAnsi="Times New Roman" w:cs="Times New Roman"/>
          <w:b/>
          <w:bCs/>
          <w:kern w:val="36"/>
          <w:sz w:val="28"/>
          <w:szCs w:val="28"/>
          <w:rtl/>
        </w:rPr>
        <w:t>مرتكز حماية البيانات والخصوصية القضائية في سنغافورة</w:t>
      </w:r>
    </w:p>
    <w:p w14:paraId="40AED83A" w14:textId="77777777" w:rsidR="00C40B09" w:rsidRPr="00C40B09" w:rsidRDefault="00C40B09" w:rsidP="00841FAE">
      <w:pPr>
        <w:spacing w:before="100" w:beforeAutospacing="1" w:after="100" w:afterAutospacing="1" w:line="360" w:lineRule="auto"/>
        <w:jc w:val="left"/>
        <w:rPr>
          <w:rFonts w:ascii="Times New Roman" w:eastAsia="Times New Roman" w:hAnsi="Times New Roman" w:cs="Times New Roman"/>
          <w:sz w:val="24"/>
          <w:szCs w:val="24"/>
        </w:rPr>
      </w:pPr>
      <w:r w:rsidRPr="00C40B09">
        <w:rPr>
          <w:rFonts w:ascii="Times New Roman" w:eastAsia="Times New Roman" w:hAnsi="Times New Roman" w:cs="Times New Roman"/>
          <w:sz w:val="24"/>
          <w:szCs w:val="24"/>
          <w:rtl/>
        </w:rPr>
        <w:t xml:space="preserve">يُعد مرتكز حماية البيانات والخصوصية القضائية في سنغافورة من الركائز الجوهرية التي يقوم عليها النظام القانوني الرقمي، حيث تبنّى المشرّع نموذجًا متوازنًا يجمع بين </w:t>
      </w:r>
      <w:r w:rsidRPr="00C40B09">
        <w:rPr>
          <w:rFonts w:ascii="Times New Roman" w:eastAsia="Times New Roman" w:hAnsi="Times New Roman" w:cs="Times New Roman"/>
          <w:b/>
          <w:bCs/>
          <w:sz w:val="24"/>
          <w:szCs w:val="24"/>
          <w:rtl/>
        </w:rPr>
        <w:t>حماية البيانات الشخصية</w:t>
      </w:r>
      <w:r w:rsidRPr="00C40B09">
        <w:rPr>
          <w:rFonts w:ascii="Times New Roman" w:eastAsia="Times New Roman" w:hAnsi="Times New Roman" w:cs="Times New Roman"/>
          <w:sz w:val="24"/>
          <w:szCs w:val="24"/>
          <w:rtl/>
        </w:rPr>
        <w:t xml:space="preserve"> و</w:t>
      </w:r>
      <w:r w:rsidRPr="00C40B09">
        <w:rPr>
          <w:rFonts w:ascii="Times New Roman" w:eastAsia="Times New Roman" w:hAnsi="Times New Roman" w:cs="Times New Roman"/>
          <w:b/>
          <w:bCs/>
          <w:sz w:val="24"/>
          <w:szCs w:val="24"/>
          <w:rtl/>
        </w:rPr>
        <w:t>تعزيز الكفاءة الاقتصادية والتقنية</w:t>
      </w:r>
      <w:r w:rsidRPr="00C40B09">
        <w:rPr>
          <w:rFonts w:ascii="Times New Roman" w:eastAsia="Times New Roman" w:hAnsi="Times New Roman" w:cs="Times New Roman"/>
          <w:sz w:val="24"/>
          <w:szCs w:val="24"/>
        </w:rPr>
        <w:t xml:space="preserve">. </w:t>
      </w:r>
      <w:r w:rsidRPr="00C40B09">
        <w:rPr>
          <w:rFonts w:ascii="Times New Roman" w:eastAsia="Times New Roman" w:hAnsi="Times New Roman" w:cs="Times New Roman"/>
          <w:sz w:val="24"/>
          <w:szCs w:val="24"/>
          <w:rtl/>
        </w:rPr>
        <w:t>ويظهر ذلك بوضوح في الإطار التشريعي الذي أرسته سنغافورة، والذي يُعد من أكثر النماذج تطورًا في آسيا</w:t>
      </w:r>
      <w:r w:rsidRPr="00C40B09">
        <w:rPr>
          <w:rFonts w:ascii="Times New Roman" w:eastAsia="Times New Roman" w:hAnsi="Times New Roman" w:cs="Times New Roman"/>
          <w:sz w:val="24"/>
          <w:szCs w:val="24"/>
        </w:rPr>
        <w:t>.</w:t>
      </w:r>
    </w:p>
    <w:p w14:paraId="4D5DC702" w14:textId="77777777" w:rsidR="00C40B09" w:rsidRPr="00841FAE" w:rsidRDefault="00C40B09" w:rsidP="00C40B09">
      <w:pPr>
        <w:spacing w:before="100" w:beforeAutospacing="1" w:after="100" w:afterAutospacing="1" w:line="240" w:lineRule="auto"/>
        <w:jc w:val="left"/>
        <w:outlineLvl w:val="1"/>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الأساس التشريعي لحماية البيانات والخصوصية</w:t>
      </w:r>
    </w:p>
    <w:p w14:paraId="21A8770A" w14:textId="77777777" w:rsidR="00C40B09" w:rsidRPr="00C40B09" w:rsidRDefault="00C40B09" w:rsidP="00841FAE">
      <w:pPr>
        <w:spacing w:before="100" w:beforeAutospacing="1" w:after="100" w:afterAutospacing="1" w:line="360" w:lineRule="auto"/>
        <w:jc w:val="left"/>
        <w:rPr>
          <w:rFonts w:ascii="Times New Roman" w:eastAsia="Times New Roman" w:hAnsi="Times New Roman" w:cs="Times New Roman"/>
          <w:sz w:val="24"/>
          <w:szCs w:val="24"/>
        </w:rPr>
      </w:pPr>
      <w:r w:rsidRPr="00C40B09">
        <w:rPr>
          <w:rFonts w:ascii="Times New Roman" w:eastAsia="Times New Roman" w:hAnsi="Times New Roman" w:cs="Times New Roman"/>
          <w:sz w:val="24"/>
          <w:szCs w:val="24"/>
          <w:rtl/>
        </w:rPr>
        <w:t xml:space="preserve">يرتكز النظام السنغافوري على </w:t>
      </w:r>
      <w:r w:rsidRPr="00C40B09">
        <w:rPr>
          <w:rFonts w:ascii="Times New Roman" w:eastAsia="Times New Roman" w:hAnsi="Times New Roman" w:cs="Times New Roman"/>
          <w:sz w:val="24"/>
          <w:szCs w:val="24"/>
        </w:rPr>
        <w:t>Personal Data Protection Act</w:t>
      </w:r>
      <w:r w:rsidRPr="00C40B09">
        <w:rPr>
          <w:rFonts w:ascii="Times New Roman" w:eastAsia="Times New Roman" w:hAnsi="Times New Roman" w:cs="Times New Roman"/>
          <w:sz w:val="24"/>
          <w:szCs w:val="24"/>
          <w:rtl/>
        </w:rPr>
        <w:t>، الذي يُعد القانون الأساسي المنظم لحماية البيانات، حيث أنشأ نظامًا شاملاً يحدد كيفية</w:t>
      </w:r>
      <w:r w:rsidRPr="00C40B09">
        <w:rPr>
          <w:rFonts w:ascii="Times New Roman" w:eastAsia="Times New Roman" w:hAnsi="Times New Roman" w:cs="Times New Roman"/>
          <w:sz w:val="24"/>
          <w:szCs w:val="24"/>
        </w:rPr>
        <w:t>:</w:t>
      </w:r>
    </w:p>
    <w:p w14:paraId="56EB6FE8" w14:textId="57225FFE" w:rsidR="00C40B09" w:rsidRPr="00C40B09" w:rsidRDefault="00C40B09" w:rsidP="00841FAE">
      <w:pPr>
        <w:spacing w:before="100" w:beforeAutospacing="1" w:after="100" w:afterAutospacing="1" w:line="360" w:lineRule="auto"/>
        <w:ind w:left="360"/>
        <w:jc w:val="left"/>
        <w:rPr>
          <w:rFonts w:ascii="Times New Roman" w:eastAsia="Times New Roman" w:hAnsi="Times New Roman" w:cs="Times New Roman"/>
          <w:sz w:val="24"/>
          <w:szCs w:val="24"/>
        </w:rPr>
      </w:pPr>
      <w:r w:rsidRPr="00C40B09">
        <w:rPr>
          <w:rFonts w:ascii="Times New Roman" w:eastAsia="Times New Roman" w:hAnsi="Times New Roman" w:cs="Times New Roman"/>
          <w:sz w:val="24"/>
          <w:szCs w:val="24"/>
          <w:rtl/>
        </w:rPr>
        <w:t xml:space="preserve">جمع البيانات </w:t>
      </w:r>
      <w:r w:rsidRPr="00C40B09">
        <w:rPr>
          <w:rFonts w:ascii="Times New Roman" w:eastAsia="Times New Roman" w:hAnsi="Times New Roman" w:cs="Times New Roman" w:hint="cs"/>
          <w:sz w:val="24"/>
          <w:szCs w:val="24"/>
          <w:rtl/>
        </w:rPr>
        <w:t>الشخصية،</w:t>
      </w:r>
      <w:r w:rsidRPr="00C40B09">
        <w:rPr>
          <w:rFonts w:ascii="Times New Roman" w:eastAsia="Times New Roman" w:hAnsi="Times New Roman" w:cs="Times New Roman"/>
          <w:sz w:val="24"/>
          <w:szCs w:val="24"/>
          <w:rtl/>
        </w:rPr>
        <w:t xml:space="preserve"> </w:t>
      </w:r>
      <w:r w:rsidRPr="00C40B09">
        <w:rPr>
          <w:rFonts w:ascii="Times New Roman" w:eastAsia="Times New Roman" w:hAnsi="Times New Roman" w:cs="Times New Roman" w:hint="cs"/>
          <w:sz w:val="24"/>
          <w:szCs w:val="24"/>
          <w:rtl/>
        </w:rPr>
        <w:t>استخدامها،</w:t>
      </w:r>
      <w:r w:rsidRPr="00C40B09">
        <w:rPr>
          <w:rFonts w:ascii="Times New Roman" w:eastAsia="Times New Roman" w:hAnsi="Times New Roman" w:cs="Times New Roman"/>
          <w:sz w:val="24"/>
          <w:szCs w:val="24"/>
          <w:rtl/>
        </w:rPr>
        <w:t xml:space="preserve"> الإفصاح </w:t>
      </w:r>
      <w:r w:rsidRPr="00C40B09">
        <w:rPr>
          <w:rFonts w:ascii="Times New Roman" w:eastAsia="Times New Roman" w:hAnsi="Times New Roman" w:cs="Times New Roman" w:hint="cs"/>
          <w:sz w:val="24"/>
          <w:szCs w:val="24"/>
          <w:rtl/>
        </w:rPr>
        <w:t>عنها،</w:t>
      </w:r>
      <w:r w:rsidRPr="00C40B09">
        <w:rPr>
          <w:rFonts w:ascii="Times New Roman" w:eastAsia="Times New Roman" w:hAnsi="Times New Roman" w:cs="Times New Roman"/>
          <w:sz w:val="24"/>
          <w:szCs w:val="24"/>
          <w:rtl/>
        </w:rPr>
        <w:t xml:space="preserve"> حمايتها </w:t>
      </w:r>
    </w:p>
    <w:p w14:paraId="606AA869" w14:textId="5592AFF4" w:rsidR="00C40B09" w:rsidRPr="00841FAE" w:rsidRDefault="00C40B09" w:rsidP="00841FAE">
      <w:pPr>
        <w:spacing w:before="100" w:beforeAutospacing="1" w:after="100" w:afterAutospacing="1" w:line="360" w:lineRule="auto"/>
        <w:jc w:val="left"/>
        <w:rPr>
          <w:rFonts w:ascii="Times New Roman" w:eastAsia="Times New Roman" w:hAnsi="Times New Roman" w:cs="Times New Roman"/>
          <w:sz w:val="24"/>
          <w:szCs w:val="24"/>
        </w:rPr>
      </w:pPr>
      <w:r w:rsidRPr="00C40B09">
        <w:rPr>
          <w:rFonts w:ascii="Times New Roman" w:eastAsia="Times New Roman" w:hAnsi="Times New Roman" w:cs="Times New Roman"/>
          <w:sz w:val="24"/>
          <w:szCs w:val="24"/>
          <w:rtl/>
        </w:rPr>
        <w:t xml:space="preserve">وقد </w:t>
      </w:r>
      <w:r w:rsidRPr="00841FAE">
        <w:rPr>
          <w:rFonts w:ascii="Times New Roman" w:eastAsia="Times New Roman" w:hAnsi="Times New Roman" w:cs="Times New Roman"/>
          <w:sz w:val="24"/>
          <w:szCs w:val="24"/>
          <w:rtl/>
        </w:rPr>
        <w:t xml:space="preserve">وضع هذا القانون إطارًا عامًا يُطبق على مختلف القطاعات، مع وجود أنظمة مكملة في بعض المجالات، مثل الأمن السيبراني والسرية الحكومية. ويُعد هذا القانون بمثابة “خط أساس” لحماية البيانات في سنغافورة، يُلزم جميع الجهات بالامتثال له </w:t>
      </w:r>
      <w:r w:rsidRPr="00841FAE">
        <w:rPr>
          <w:rFonts w:ascii="Times New Roman" w:eastAsia="Times New Roman" w:hAnsi="Times New Roman" w:cs="Times New Roman" w:hint="cs"/>
          <w:sz w:val="24"/>
          <w:szCs w:val="24"/>
          <w:vertAlign w:val="superscript"/>
          <w:rtl/>
        </w:rPr>
        <w:t>(1)</w:t>
      </w:r>
    </w:p>
    <w:p w14:paraId="45333507" w14:textId="77777777" w:rsidR="00C40B09" w:rsidRPr="00841FAE" w:rsidRDefault="00C40B09" w:rsidP="00841FAE">
      <w:pPr>
        <w:pStyle w:val="2"/>
        <w:spacing w:line="360" w:lineRule="auto"/>
        <w:ind w:left="0" w:firstLine="0"/>
        <w:rPr>
          <w:color w:val="auto"/>
          <w:sz w:val="24"/>
          <w:szCs w:val="24"/>
        </w:rPr>
      </w:pPr>
      <w:r w:rsidRPr="003456F3">
        <w:rPr>
          <w:rStyle w:val="a8"/>
          <w:vanish/>
          <w:color w:val="auto"/>
          <w:kern w:val="36"/>
          <w:sz w:val="24"/>
          <w:szCs w:val="24"/>
          <w:vertAlign w:val="baseline"/>
          <w:rtl/>
        </w:rPr>
        <w:footnoteReference w:id="23"/>
      </w:r>
      <w:r w:rsidRPr="00841FAE">
        <w:rPr>
          <w:color w:val="auto"/>
          <w:sz w:val="24"/>
          <w:szCs w:val="24"/>
          <w:rtl/>
        </w:rPr>
        <w:t>مفهوم الخصوصية القضائية في سنغافورة</w:t>
      </w:r>
    </w:p>
    <w:p w14:paraId="58862E33" w14:textId="77777777" w:rsidR="00C40B09" w:rsidRPr="00C40B09" w:rsidRDefault="00C40B09" w:rsidP="00841FAE">
      <w:pPr>
        <w:spacing w:before="100" w:beforeAutospacing="1" w:after="100" w:afterAutospacing="1" w:line="360" w:lineRule="auto"/>
        <w:jc w:val="left"/>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 xml:space="preserve">لا تُعد الخصوصية في سنغافورة حقًا مطلقًا بالمعنى التقليدي، بل تُفهم ضمن إطار </w:t>
      </w:r>
      <w:r w:rsidRPr="00841FAE">
        <w:rPr>
          <w:rFonts w:ascii="Times New Roman" w:eastAsia="Times New Roman" w:hAnsi="Times New Roman" w:cs="Times New Roman"/>
          <w:b/>
          <w:bCs/>
          <w:sz w:val="24"/>
          <w:szCs w:val="24"/>
          <w:rtl/>
        </w:rPr>
        <w:t>التوازن بين حماية الفرد ومتطلبات المصلحة العامة</w:t>
      </w:r>
      <w:r w:rsidRPr="00841FAE">
        <w:rPr>
          <w:rFonts w:ascii="Times New Roman" w:eastAsia="Times New Roman" w:hAnsi="Times New Roman" w:cs="Times New Roman"/>
          <w:sz w:val="24"/>
          <w:szCs w:val="24"/>
        </w:rPr>
        <w:t xml:space="preserve">. </w:t>
      </w:r>
      <w:r w:rsidRPr="00841FAE">
        <w:rPr>
          <w:rFonts w:ascii="Times New Roman" w:eastAsia="Times New Roman" w:hAnsi="Times New Roman" w:cs="Times New Roman"/>
          <w:sz w:val="24"/>
          <w:szCs w:val="24"/>
          <w:rtl/>
        </w:rPr>
        <w:t>ولذلك فإن الخصوصية القضائية تشمل</w:t>
      </w:r>
      <w:r w:rsidRPr="00C40B09">
        <w:rPr>
          <w:rFonts w:ascii="Times New Roman" w:eastAsia="Times New Roman" w:hAnsi="Times New Roman" w:cs="Times New Roman"/>
          <w:sz w:val="24"/>
          <w:szCs w:val="24"/>
        </w:rPr>
        <w:t>:</w:t>
      </w:r>
    </w:p>
    <w:p w14:paraId="081F724A" w14:textId="12E1435D" w:rsidR="00C40B09" w:rsidRPr="00C40B09" w:rsidRDefault="00C40B09" w:rsidP="00841FAE">
      <w:pPr>
        <w:spacing w:before="100" w:beforeAutospacing="1" w:after="100" w:afterAutospacing="1" w:line="360" w:lineRule="auto"/>
        <w:jc w:val="left"/>
        <w:rPr>
          <w:rFonts w:ascii="Times New Roman" w:eastAsia="Times New Roman" w:hAnsi="Times New Roman" w:cs="Times New Roman"/>
          <w:sz w:val="24"/>
          <w:szCs w:val="24"/>
        </w:rPr>
      </w:pPr>
      <w:r w:rsidRPr="00C40B09">
        <w:rPr>
          <w:rFonts w:ascii="Times New Roman" w:eastAsia="Times New Roman" w:hAnsi="Times New Roman" w:cs="Times New Roman"/>
          <w:sz w:val="24"/>
          <w:szCs w:val="24"/>
          <w:rtl/>
        </w:rPr>
        <w:t xml:space="preserve">حماية البيانات الشخصية لأطراف </w:t>
      </w:r>
      <w:r w:rsidRPr="00C40B09">
        <w:rPr>
          <w:rFonts w:ascii="Times New Roman" w:eastAsia="Times New Roman" w:hAnsi="Times New Roman" w:cs="Times New Roman" w:hint="cs"/>
          <w:sz w:val="24"/>
          <w:szCs w:val="24"/>
          <w:rtl/>
        </w:rPr>
        <w:t>الدعوى،</w:t>
      </w:r>
      <w:r w:rsidRPr="00C40B09">
        <w:rPr>
          <w:rFonts w:ascii="Times New Roman" w:eastAsia="Times New Roman" w:hAnsi="Times New Roman" w:cs="Times New Roman"/>
          <w:sz w:val="24"/>
          <w:szCs w:val="24"/>
          <w:rtl/>
        </w:rPr>
        <w:t xml:space="preserve"> سرية المعلومات المتداولة في </w:t>
      </w:r>
      <w:r w:rsidRPr="00C40B09">
        <w:rPr>
          <w:rFonts w:ascii="Times New Roman" w:eastAsia="Times New Roman" w:hAnsi="Times New Roman" w:cs="Times New Roman" w:hint="cs"/>
          <w:sz w:val="24"/>
          <w:szCs w:val="24"/>
          <w:rtl/>
        </w:rPr>
        <w:t>التحقيقات،</w:t>
      </w:r>
      <w:r w:rsidRPr="00C40B09">
        <w:rPr>
          <w:rFonts w:ascii="Times New Roman" w:eastAsia="Times New Roman" w:hAnsi="Times New Roman" w:cs="Times New Roman"/>
          <w:sz w:val="24"/>
          <w:szCs w:val="24"/>
          <w:rtl/>
        </w:rPr>
        <w:t xml:space="preserve"> حماية الأدلة الرقمية من الإفشاء أو التلاعب </w:t>
      </w:r>
      <w:r>
        <w:rPr>
          <w:rFonts w:ascii="Times New Roman" w:eastAsia="Times New Roman" w:hAnsi="Times New Roman" w:cs="Times New Roman" w:hint="cs"/>
          <w:sz w:val="24"/>
          <w:szCs w:val="24"/>
          <w:rtl/>
        </w:rPr>
        <w:t>.</w:t>
      </w:r>
      <w:r w:rsidRPr="00C40B09">
        <w:rPr>
          <w:rFonts w:ascii="Times New Roman" w:eastAsia="Times New Roman" w:hAnsi="Times New Roman" w:cs="Times New Roman"/>
          <w:sz w:val="24"/>
          <w:szCs w:val="24"/>
        </w:rPr>
        <w:br/>
      </w:r>
      <w:r w:rsidRPr="00C40B09">
        <w:rPr>
          <w:rFonts w:ascii="Times New Roman" w:eastAsia="Times New Roman" w:hAnsi="Times New Roman" w:cs="Times New Roman"/>
          <w:sz w:val="24"/>
          <w:szCs w:val="24"/>
          <w:rtl/>
        </w:rPr>
        <w:t>النموذج السنغافوري لا يقوم على فكرة “الحق المطلق في الخصوصية”، بل على “حماية البيانات من سوء الاستخدام”، وهو ما يعكس توجهًا براغماتيًا يوازن بين الحقوق والاقتصاد الرقمي</w:t>
      </w:r>
      <w:r w:rsidRPr="00C40B09">
        <w:rPr>
          <w:rFonts w:ascii="Times New Roman" w:eastAsia="Times New Roman" w:hAnsi="Times New Roman" w:cs="Times New Roman"/>
          <w:sz w:val="24"/>
          <w:szCs w:val="24"/>
        </w:rPr>
        <w:t>.</w:t>
      </w:r>
    </w:p>
    <w:p w14:paraId="7857A1D4" w14:textId="77777777" w:rsidR="00C40B09" w:rsidRPr="00841FAE" w:rsidRDefault="00C40B09" w:rsidP="000D0436">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841FAE">
        <w:rPr>
          <w:rFonts w:ascii="Times New Roman" w:eastAsia="Times New Roman" w:hAnsi="Times New Roman" w:cs="Times New Roman"/>
          <w:b/>
          <w:bCs/>
          <w:sz w:val="28"/>
          <w:szCs w:val="28"/>
          <w:rtl/>
        </w:rPr>
        <w:t>مبادئ حماية البيانات في التشريع السنغافوري</w:t>
      </w:r>
    </w:p>
    <w:p w14:paraId="68433A96" w14:textId="4FCE04F2" w:rsidR="0071079F" w:rsidRDefault="000D0436" w:rsidP="003456F3">
      <w:pPr>
        <w:spacing w:before="100" w:beforeAutospacing="1" w:after="100" w:afterAutospacing="1" w:line="360" w:lineRule="auto"/>
        <w:jc w:val="left"/>
        <w:outlineLvl w:val="0"/>
        <w:rPr>
          <w:rFonts w:ascii="Times New Roman" w:eastAsia="Times New Roman" w:hAnsi="Times New Roman" w:cs="Times New Roman"/>
          <w:b/>
          <w:bCs/>
          <w:kern w:val="36"/>
          <w:sz w:val="32"/>
          <w:szCs w:val="32"/>
          <w:rtl/>
        </w:rPr>
      </w:pPr>
      <w:r w:rsidRPr="000D0436">
        <w:rPr>
          <w:rFonts w:ascii="Times New Roman" w:eastAsia="Times New Roman" w:hAnsi="Times New Roman" w:cs="Times New Roman"/>
          <w:sz w:val="24"/>
          <w:szCs w:val="24"/>
          <w:rtl/>
        </w:rPr>
        <w:t xml:space="preserve">تُعد مبادئ حماية البيانات في </w:t>
      </w:r>
      <w:r w:rsidRPr="000D0436">
        <w:rPr>
          <w:rFonts w:ascii="Times New Roman" w:eastAsia="Times New Roman" w:hAnsi="Times New Roman" w:cs="Times New Roman"/>
          <w:sz w:val="24"/>
          <w:szCs w:val="24"/>
        </w:rPr>
        <w:t xml:space="preserve">Personal Data Protection Act (PDPA) </w:t>
      </w:r>
      <w:r w:rsidRPr="000D0436">
        <w:rPr>
          <w:rFonts w:ascii="Times New Roman" w:eastAsia="Times New Roman" w:hAnsi="Times New Roman" w:cs="Times New Roman"/>
          <w:sz w:val="24"/>
          <w:szCs w:val="24"/>
          <w:rtl/>
        </w:rPr>
        <w:t xml:space="preserve">الإطار الحاكم لمعالجة البيانات الشخصية في سنغافورة، وهي ليست مجرد قواعد تنظيمية، بل تمثل منظومة متكاملة تهدف إلى تحقيق التوازن بين </w:t>
      </w:r>
      <w:r w:rsidRPr="000D0436">
        <w:rPr>
          <w:rFonts w:ascii="Times New Roman" w:eastAsia="Times New Roman" w:hAnsi="Times New Roman" w:cs="Times New Roman"/>
          <w:b/>
          <w:bCs/>
          <w:sz w:val="24"/>
          <w:szCs w:val="24"/>
          <w:rtl/>
        </w:rPr>
        <w:t>حماية الخصوصية الفردية</w:t>
      </w:r>
      <w:r w:rsidRPr="000D0436">
        <w:rPr>
          <w:rFonts w:ascii="Times New Roman" w:eastAsia="Times New Roman" w:hAnsi="Times New Roman" w:cs="Times New Roman"/>
          <w:sz w:val="24"/>
          <w:szCs w:val="24"/>
          <w:rtl/>
        </w:rPr>
        <w:t xml:space="preserve"> و</w:t>
      </w:r>
      <w:r w:rsidRPr="000D0436">
        <w:rPr>
          <w:rFonts w:ascii="Times New Roman" w:eastAsia="Times New Roman" w:hAnsi="Times New Roman" w:cs="Times New Roman"/>
          <w:b/>
          <w:bCs/>
          <w:sz w:val="24"/>
          <w:szCs w:val="24"/>
          <w:rtl/>
        </w:rPr>
        <w:t>تعزيز الابتكار الاقتصادي والتحول الرقمي</w:t>
      </w:r>
      <w:r w:rsidRPr="000D0436">
        <w:rPr>
          <w:rFonts w:ascii="Times New Roman" w:eastAsia="Times New Roman" w:hAnsi="Times New Roman" w:cs="Times New Roman"/>
          <w:sz w:val="24"/>
          <w:szCs w:val="24"/>
        </w:rPr>
        <w:t xml:space="preserve">. </w:t>
      </w:r>
      <w:r w:rsidRPr="000D0436">
        <w:rPr>
          <w:rFonts w:ascii="Times New Roman" w:eastAsia="Times New Roman" w:hAnsi="Times New Roman" w:cs="Times New Roman"/>
          <w:sz w:val="24"/>
          <w:szCs w:val="24"/>
          <w:rtl/>
        </w:rPr>
        <w:t>وقد تبنّى المشرّع السنغافوري نهجًا وظيفيًا عمليًا، يقوم على فرض “التزامات قانونية</w:t>
      </w:r>
      <w:r w:rsidRPr="000D0436">
        <w:rPr>
          <w:rFonts w:ascii="Times New Roman" w:eastAsia="Times New Roman" w:hAnsi="Times New Roman" w:cs="Times New Roman"/>
          <w:sz w:val="24"/>
          <w:szCs w:val="24"/>
        </w:rPr>
        <w:t xml:space="preserve">” (Obligations) </w:t>
      </w:r>
      <w:r w:rsidRPr="000D0436">
        <w:rPr>
          <w:rFonts w:ascii="Times New Roman" w:eastAsia="Times New Roman" w:hAnsi="Times New Roman" w:cs="Times New Roman"/>
          <w:sz w:val="24"/>
          <w:szCs w:val="24"/>
          <w:rtl/>
        </w:rPr>
        <w:t>على الجهات المعالجة، بدل</w:t>
      </w:r>
      <w:r>
        <w:rPr>
          <w:rFonts w:ascii="Times New Roman" w:eastAsia="Times New Roman" w:hAnsi="Times New Roman" w:cs="Times New Roman"/>
          <w:sz w:val="24"/>
          <w:szCs w:val="24"/>
          <w:rtl/>
        </w:rPr>
        <w:t xml:space="preserve">اً من الاكتفاء بإقرار حقوق </w:t>
      </w:r>
      <w:r w:rsidR="003456F3">
        <w:rPr>
          <w:rFonts w:ascii="Times New Roman" w:eastAsia="Times New Roman" w:hAnsi="Times New Roman" w:cs="Times New Roman" w:hint="cs"/>
          <w:sz w:val="24"/>
          <w:szCs w:val="24"/>
          <w:rtl/>
        </w:rPr>
        <w:t>مجرد</w:t>
      </w:r>
      <w:r w:rsidR="003456F3">
        <w:rPr>
          <w:rFonts w:ascii="Times New Roman" w:eastAsia="Times New Roman" w:hAnsi="Times New Roman" w:cs="Times New Roman" w:hint="cs"/>
          <w:sz w:val="24"/>
          <w:szCs w:val="24"/>
          <w:vertAlign w:val="superscript"/>
          <w:rtl/>
        </w:rPr>
        <w:t xml:space="preserve"> </w:t>
      </w:r>
      <w:r w:rsidR="003456F3">
        <w:rPr>
          <w:rFonts w:ascii="Times New Roman" w:eastAsia="Times New Roman" w:hAnsi="Times New Roman" w:cs="Times New Roman"/>
          <w:sz w:val="24"/>
          <w:szCs w:val="24"/>
          <w:vertAlign w:val="superscript"/>
          <w:rtl/>
        </w:rPr>
        <w:t>(</w:t>
      </w:r>
      <w:r w:rsidR="003456F3">
        <w:rPr>
          <w:rFonts w:ascii="Times New Roman" w:eastAsia="Times New Roman" w:hAnsi="Times New Roman" w:cs="Times New Roman" w:hint="cs"/>
          <w:sz w:val="24"/>
          <w:szCs w:val="24"/>
          <w:vertAlign w:val="superscript"/>
          <w:rtl/>
        </w:rPr>
        <w:t>2</w:t>
      </w:r>
      <w:r w:rsidR="00F54158">
        <w:rPr>
          <w:rFonts w:ascii="Times New Roman" w:eastAsia="Times New Roman" w:hAnsi="Times New Roman" w:cs="Times New Roman" w:hint="cs"/>
          <w:sz w:val="24"/>
          <w:szCs w:val="24"/>
          <w:vertAlign w:val="superscript"/>
          <w:rtl/>
        </w:rPr>
        <w:t>)</w:t>
      </w:r>
    </w:p>
    <w:p w14:paraId="09D07B6B" w14:textId="77777777" w:rsidR="000D0436" w:rsidRPr="000D0436" w:rsidRDefault="000D0436" w:rsidP="00841FAE">
      <w:pPr>
        <w:spacing w:before="100" w:beforeAutospacing="1" w:after="100" w:afterAutospacing="1" w:line="360" w:lineRule="auto"/>
        <w:jc w:val="both"/>
        <w:outlineLvl w:val="1"/>
        <w:rPr>
          <w:rFonts w:ascii="Times New Roman" w:eastAsia="Times New Roman" w:hAnsi="Times New Roman" w:cs="Times New Roman"/>
          <w:sz w:val="28"/>
          <w:szCs w:val="28"/>
        </w:rPr>
      </w:pPr>
      <w:r w:rsidRPr="000D0436">
        <w:rPr>
          <w:rFonts w:ascii="Times New Roman" w:eastAsia="Times New Roman" w:hAnsi="Times New Roman" w:cs="Times New Roman"/>
          <w:sz w:val="28"/>
          <w:szCs w:val="28"/>
          <w:rtl/>
        </w:rPr>
        <w:t>مبدأ الموافقة</w:t>
      </w:r>
      <w:r w:rsidRPr="000D0436">
        <w:rPr>
          <w:rFonts w:ascii="Times New Roman" w:eastAsia="Times New Roman" w:hAnsi="Times New Roman" w:cs="Times New Roman"/>
          <w:sz w:val="28"/>
          <w:szCs w:val="28"/>
        </w:rPr>
        <w:t xml:space="preserve"> (Consent Obligation)</w:t>
      </w:r>
    </w:p>
    <w:p w14:paraId="1E1B6BF3" w14:textId="77777777" w:rsidR="000D0436" w:rsidRPr="000D0436" w:rsidRDefault="000D0436" w:rsidP="00841FAE">
      <w:pPr>
        <w:spacing w:before="100" w:beforeAutospacing="1" w:after="100" w:afterAutospacing="1" w:line="360" w:lineRule="auto"/>
        <w:jc w:val="both"/>
        <w:rPr>
          <w:rFonts w:ascii="Times New Roman" w:eastAsia="Times New Roman" w:hAnsi="Times New Roman" w:cs="Times New Roman"/>
          <w:sz w:val="24"/>
          <w:szCs w:val="24"/>
        </w:rPr>
      </w:pPr>
      <w:r w:rsidRPr="000D0436">
        <w:rPr>
          <w:rFonts w:ascii="Times New Roman" w:eastAsia="Times New Roman" w:hAnsi="Times New Roman" w:cs="Times New Roman"/>
          <w:sz w:val="24"/>
          <w:szCs w:val="24"/>
          <w:rtl/>
        </w:rPr>
        <w:t>يقضي هذا المبدأ بأنه لا يجوز جمع أو استخدام أو الإفصاح عن البيانات الشخصية إلا بعد الحصول على موافقة صريحة من صاحب البيانات، سواء كانت موافقة مباشرة أو ضمنية في بعض الحالات التي يحددها القانون</w:t>
      </w:r>
      <w:r w:rsidRPr="000D0436">
        <w:rPr>
          <w:rFonts w:ascii="Times New Roman" w:eastAsia="Times New Roman" w:hAnsi="Times New Roman" w:cs="Times New Roman"/>
          <w:sz w:val="24"/>
          <w:szCs w:val="24"/>
        </w:rPr>
        <w:t>.</w:t>
      </w:r>
    </w:p>
    <w:p w14:paraId="1D0905F9" w14:textId="77777777" w:rsidR="000D0436" w:rsidRPr="000D0436" w:rsidRDefault="000D0436" w:rsidP="00841FAE">
      <w:pPr>
        <w:spacing w:before="100" w:beforeAutospacing="1" w:after="100" w:afterAutospacing="1" w:line="360" w:lineRule="auto"/>
        <w:jc w:val="both"/>
        <w:rPr>
          <w:rFonts w:ascii="Times New Roman" w:eastAsia="Times New Roman" w:hAnsi="Times New Roman" w:cs="Times New Roman"/>
          <w:sz w:val="24"/>
          <w:szCs w:val="24"/>
        </w:rPr>
      </w:pPr>
      <w:r w:rsidRPr="000D0436">
        <w:rPr>
          <w:rFonts w:ascii="Times New Roman" w:eastAsia="Times New Roman" w:hAnsi="Times New Roman" w:cs="Times New Roman"/>
          <w:sz w:val="24"/>
          <w:szCs w:val="24"/>
          <w:rtl/>
        </w:rPr>
        <w:t>ويُفهم هذا المبدأ في إطار مرن، إذ يجيز القانون معالجة البيانات دون موافقة في حالات محددة، مثل</w:t>
      </w:r>
      <w:r w:rsidRPr="000D0436">
        <w:rPr>
          <w:rFonts w:ascii="Times New Roman" w:eastAsia="Times New Roman" w:hAnsi="Times New Roman" w:cs="Times New Roman"/>
          <w:sz w:val="24"/>
          <w:szCs w:val="24"/>
        </w:rPr>
        <w:t>:</w:t>
      </w:r>
    </w:p>
    <w:p w14:paraId="6F65035F" w14:textId="113F3C90" w:rsidR="000D0436" w:rsidRPr="000D0436" w:rsidRDefault="000D0436" w:rsidP="00841FAE">
      <w:pPr>
        <w:spacing w:before="100" w:beforeAutospacing="1" w:after="100" w:afterAutospacing="1" w:line="360" w:lineRule="auto"/>
        <w:ind w:left="360"/>
        <w:jc w:val="left"/>
        <w:rPr>
          <w:rFonts w:ascii="Times New Roman" w:eastAsia="Times New Roman" w:hAnsi="Times New Roman" w:cs="Times New Roman"/>
          <w:sz w:val="24"/>
          <w:szCs w:val="24"/>
        </w:rPr>
      </w:pPr>
      <w:r w:rsidRPr="000D0436">
        <w:rPr>
          <w:rFonts w:ascii="Times New Roman" w:eastAsia="Times New Roman" w:hAnsi="Times New Roman" w:cs="Times New Roman"/>
          <w:sz w:val="24"/>
          <w:szCs w:val="24"/>
          <w:rtl/>
        </w:rPr>
        <w:t xml:space="preserve">الضرورات </w:t>
      </w:r>
      <w:r w:rsidRPr="000D0436">
        <w:rPr>
          <w:rFonts w:ascii="Times New Roman" w:eastAsia="Times New Roman" w:hAnsi="Times New Roman" w:cs="Times New Roman" w:hint="cs"/>
          <w:sz w:val="24"/>
          <w:szCs w:val="24"/>
          <w:rtl/>
        </w:rPr>
        <w:t>القانونية،</w:t>
      </w:r>
      <w:r w:rsidRPr="000D0436">
        <w:rPr>
          <w:rFonts w:ascii="Times New Roman" w:eastAsia="Times New Roman" w:hAnsi="Times New Roman" w:cs="Times New Roman"/>
          <w:sz w:val="24"/>
          <w:szCs w:val="24"/>
          <w:rtl/>
        </w:rPr>
        <w:t xml:space="preserve"> تنفيذ الالتزامات </w:t>
      </w:r>
      <w:r w:rsidRPr="000D0436">
        <w:rPr>
          <w:rFonts w:ascii="Times New Roman" w:eastAsia="Times New Roman" w:hAnsi="Times New Roman" w:cs="Times New Roman" w:hint="cs"/>
          <w:sz w:val="24"/>
          <w:szCs w:val="24"/>
          <w:rtl/>
        </w:rPr>
        <w:t>التعاقدية،</w:t>
      </w:r>
      <w:r w:rsidRPr="000D0436">
        <w:rPr>
          <w:rFonts w:ascii="Times New Roman" w:eastAsia="Times New Roman" w:hAnsi="Times New Roman" w:cs="Times New Roman"/>
          <w:sz w:val="24"/>
          <w:szCs w:val="24"/>
          <w:rtl/>
        </w:rPr>
        <w:t xml:space="preserve"> حماية المصلحة العامة </w:t>
      </w:r>
    </w:p>
    <w:p w14:paraId="3243C9A7" w14:textId="20A58EF3" w:rsidR="000D0436" w:rsidRPr="000D0436" w:rsidRDefault="000D0436" w:rsidP="00841FAE">
      <w:pPr>
        <w:spacing w:before="100" w:beforeAutospacing="1" w:after="100" w:afterAutospacing="1" w:line="360" w:lineRule="auto"/>
        <w:jc w:val="left"/>
        <w:rPr>
          <w:rFonts w:ascii="Times New Roman" w:eastAsia="Times New Roman" w:hAnsi="Times New Roman" w:cs="Times New Roman"/>
          <w:sz w:val="24"/>
          <w:szCs w:val="24"/>
        </w:rPr>
      </w:pPr>
      <w:r w:rsidRPr="000D0436">
        <w:rPr>
          <w:rFonts w:ascii="Times New Roman" w:eastAsia="Times New Roman" w:hAnsi="Times New Roman" w:cs="Times New Roman"/>
          <w:sz w:val="24"/>
          <w:szCs w:val="24"/>
          <w:rtl/>
        </w:rPr>
        <w:t>المشرّع السنغافوري لا يتبنى مفهومًا مطلقًا للموافقة، بل يوازن بين حماية الفرد ومتطلبات الكفاءة العملية، وهو ما يعكس الطابع البراغماتي للنظام القانوني</w:t>
      </w:r>
      <w:r w:rsidRPr="000D0436">
        <w:rPr>
          <w:rFonts w:ascii="Times New Roman" w:eastAsia="Times New Roman" w:hAnsi="Times New Roman" w:cs="Times New Roman"/>
          <w:sz w:val="24"/>
          <w:szCs w:val="24"/>
        </w:rPr>
        <w:t>.</w:t>
      </w:r>
    </w:p>
    <w:p w14:paraId="209EE7E7" w14:textId="77777777" w:rsidR="000D0436" w:rsidRPr="000D0436" w:rsidRDefault="000D0436" w:rsidP="00841FAE">
      <w:pPr>
        <w:spacing w:before="100" w:beforeAutospacing="1" w:after="100" w:afterAutospacing="1" w:line="360" w:lineRule="auto"/>
        <w:jc w:val="left"/>
        <w:outlineLvl w:val="1"/>
        <w:rPr>
          <w:rFonts w:ascii="Times New Roman" w:eastAsia="Times New Roman" w:hAnsi="Times New Roman" w:cs="Times New Roman"/>
          <w:sz w:val="28"/>
          <w:szCs w:val="28"/>
        </w:rPr>
      </w:pPr>
      <w:r w:rsidRPr="000D0436">
        <w:rPr>
          <w:rFonts w:ascii="Times New Roman" w:eastAsia="Times New Roman" w:hAnsi="Times New Roman" w:cs="Times New Roman"/>
          <w:sz w:val="28"/>
          <w:szCs w:val="28"/>
          <w:rtl/>
        </w:rPr>
        <w:t>مبدأ تحديد الغرض</w:t>
      </w:r>
      <w:r w:rsidRPr="000D0436">
        <w:rPr>
          <w:rFonts w:ascii="Times New Roman" w:eastAsia="Times New Roman" w:hAnsi="Times New Roman" w:cs="Times New Roman"/>
          <w:sz w:val="28"/>
          <w:szCs w:val="28"/>
        </w:rPr>
        <w:t xml:space="preserve"> (Purpose Limitation Obligation)</w:t>
      </w:r>
    </w:p>
    <w:p w14:paraId="4A893EDE" w14:textId="034BE881" w:rsidR="000D0436" w:rsidRDefault="000D0436" w:rsidP="00841FAE">
      <w:pPr>
        <w:spacing w:before="100" w:beforeAutospacing="1" w:after="100" w:afterAutospacing="1" w:line="360" w:lineRule="auto"/>
        <w:jc w:val="left"/>
        <w:rPr>
          <w:rFonts w:ascii="Times New Roman" w:eastAsia="Times New Roman" w:hAnsi="Times New Roman" w:cs="Times New Roman"/>
          <w:sz w:val="24"/>
          <w:szCs w:val="24"/>
          <w:rtl/>
        </w:rPr>
      </w:pPr>
      <w:r w:rsidRPr="000D0436">
        <w:rPr>
          <w:rFonts w:ascii="Times New Roman" w:eastAsia="Times New Roman" w:hAnsi="Times New Roman" w:cs="Times New Roman"/>
          <w:sz w:val="24"/>
          <w:szCs w:val="24"/>
          <w:rtl/>
        </w:rPr>
        <w:t>يفرض هذا المبدأ على الجهة المعالجة أن تحدد الغرض</w:t>
      </w:r>
      <w:r w:rsidR="003456F3" w:rsidRPr="003456F3">
        <w:rPr>
          <w:rFonts w:ascii="Times New Roman" w:eastAsia="Times New Roman" w:hAnsi="Times New Roman" w:cs="Times New Roman" w:hint="cs"/>
          <w:sz w:val="24"/>
          <w:szCs w:val="24"/>
          <w:vertAlign w:val="superscript"/>
          <w:rtl/>
        </w:rPr>
        <w:t>(1)</w:t>
      </w:r>
      <w:r w:rsidRPr="000D0436">
        <w:rPr>
          <w:rFonts w:ascii="Times New Roman" w:eastAsia="Times New Roman" w:hAnsi="Times New Roman" w:cs="Times New Roman"/>
          <w:sz w:val="24"/>
          <w:szCs w:val="24"/>
          <w:rtl/>
        </w:rPr>
        <w:t xml:space="preserve"> من جمع البيانات بشكل واضح، وألا تستخدم البيانات إلا في حدود هذا الغرض</w:t>
      </w:r>
      <w:r w:rsidRPr="000D0436">
        <w:rPr>
          <w:rFonts w:ascii="Times New Roman" w:eastAsia="Times New Roman" w:hAnsi="Times New Roman" w:cs="Times New Roman"/>
          <w:sz w:val="24"/>
          <w:szCs w:val="24"/>
        </w:rPr>
        <w:t>.</w:t>
      </w:r>
      <w:r w:rsidRPr="000D0436">
        <w:rPr>
          <w:rFonts w:ascii="Times New Roman" w:eastAsia="Times New Roman" w:hAnsi="Times New Roman" w:cs="Times New Roman"/>
          <w:sz w:val="24"/>
          <w:szCs w:val="24"/>
        </w:rPr>
        <w:br/>
      </w:r>
      <w:r w:rsidRPr="000D0436">
        <w:rPr>
          <w:rFonts w:ascii="Times New Roman" w:eastAsia="Times New Roman" w:hAnsi="Times New Roman" w:cs="Times New Roman"/>
          <w:sz w:val="24"/>
          <w:szCs w:val="24"/>
          <w:rtl/>
        </w:rPr>
        <w:t>يُعد هذا المبدأ من أهم الضمانات ضد إساءة استخدام البيانات، إذ يمنع التوسع غير المشروع في المعالجة، ويُقيد السلطة التقديرية للجهات التي تتعامل مع البيانات، خاصة في القطاعات الحساسة مثل القضاء</w:t>
      </w:r>
      <w:r w:rsidRPr="000D0436">
        <w:rPr>
          <w:rFonts w:ascii="Times New Roman" w:eastAsia="Times New Roman" w:hAnsi="Times New Roman" w:cs="Times New Roman"/>
          <w:sz w:val="24"/>
          <w:szCs w:val="24"/>
        </w:rPr>
        <w:t>.</w:t>
      </w:r>
    </w:p>
    <w:p w14:paraId="62D08462" w14:textId="77777777" w:rsidR="00896529" w:rsidRPr="003456F3" w:rsidRDefault="00896529" w:rsidP="00841FAE">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3456F3">
        <w:rPr>
          <w:rFonts w:ascii="Times New Roman" w:eastAsia="Times New Roman" w:hAnsi="Times New Roman" w:cs="Times New Roman"/>
          <w:b/>
          <w:bCs/>
          <w:sz w:val="24"/>
          <w:szCs w:val="24"/>
          <w:rtl/>
        </w:rPr>
        <w:t>مبدأ الإخطار والشفافية</w:t>
      </w:r>
      <w:r w:rsidRPr="003456F3">
        <w:rPr>
          <w:rFonts w:ascii="Times New Roman" w:eastAsia="Times New Roman" w:hAnsi="Times New Roman" w:cs="Times New Roman"/>
          <w:b/>
          <w:bCs/>
          <w:sz w:val="24"/>
          <w:szCs w:val="24"/>
        </w:rPr>
        <w:t xml:space="preserve"> (Notification Obligation)</w:t>
      </w:r>
    </w:p>
    <w:p w14:paraId="74739CE8" w14:textId="77777777" w:rsidR="00896529" w:rsidRPr="00841FAE" w:rsidRDefault="00896529" w:rsidP="00841FAE">
      <w:pPr>
        <w:spacing w:before="100" w:beforeAutospacing="1" w:after="100" w:afterAutospacing="1" w:line="360" w:lineRule="auto"/>
        <w:jc w:val="left"/>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يلزم هذا المبدأ الجهة المعالجة بإبلاغ صاحب البيانات بجميع التفاصيل المتعلقة بمعالجة بياناته، مثل</w:t>
      </w:r>
      <w:r w:rsidRPr="00841FAE">
        <w:rPr>
          <w:rFonts w:ascii="Times New Roman" w:eastAsia="Times New Roman" w:hAnsi="Times New Roman" w:cs="Times New Roman"/>
          <w:sz w:val="24"/>
          <w:szCs w:val="24"/>
        </w:rPr>
        <w:t>:</w:t>
      </w:r>
    </w:p>
    <w:p w14:paraId="652459B6" w14:textId="2C329512" w:rsidR="00896529" w:rsidRPr="00841FAE" w:rsidRDefault="00896529" w:rsidP="00841FAE">
      <w:pPr>
        <w:spacing w:before="100" w:beforeAutospacing="1" w:after="100" w:afterAutospacing="1" w:line="360" w:lineRule="auto"/>
        <w:jc w:val="left"/>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 xml:space="preserve">نوع البيانات التي يتم </w:t>
      </w:r>
      <w:r w:rsidRPr="00841FAE">
        <w:rPr>
          <w:rFonts w:ascii="Times New Roman" w:eastAsia="Times New Roman" w:hAnsi="Times New Roman" w:cs="Times New Roman" w:hint="cs"/>
          <w:sz w:val="24"/>
          <w:szCs w:val="24"/>
          <w:rtl/>
        </w:rPr>
        <w:t xml:space="preserve">جمعها، </w:t>
      </w:r>
      <w:r w:rsidRPr="00841FAE">
        <w:rPr>
          <w:rFonts w:ascii="Times New Roman" w:eastAsia="Times New Roman" w:hAnsi="Times New Roman" w:cs="Times New Roman"/>
          <w:sz w:val="24"/>
          <w:szCs w:val="24"/>
          <w:rtl/>
        </w:rPr>
        <w:t xml:space="preserve">الغرض من </w:t>
      </w:r>
      <w:r w:rsidRPr="00841FAE">
        <w:rPr>
          <w:rFonts w:ascii="Times New Roman" w:eastAsia="Times New Roman" w:hAnsi="Times New Roman" w:cs="Times New Roman" w:hint="cs"/>
          <w:sz w:val="24"/>
          <w:szCs w:val="24"/>
          <w:rtl/>
        </w:rPr>
        <w:t>المعالجة، كيفية</w:t>
      </w:r>
      <w:r w:rsidRPr="00841FAE">
        <w:rPr>
          <w:rFonts w:ascii="Times New Roman" w:eastAsia="Times New Roman" w:hAnsi="Times New Roman" w:cs="Times New Roman"/>
          <w:sz w:val="24"/>
          <w:szCs w:val="24"/>
          <w:rtl/>
        </w:rPr>
        <w:t xml:space="preserve"> استخدامها</w:t>
      </w:r>
      <w:r w:rsidRPr="00841FAE">
        <w:rPr>
          <w:rFonts w:ascii="Times New Roman" w:eastAsia="Times New Roman" w:hAnsi="Times New Roman" w:cs="Times New Roman" w:hint="cs"/>
          <w:sz w:val="24"/>
          <w:szCs w:val="24"/>
          <w:rtl/>
        </w:rPr>
        <w:t>.</w:t>
      </w:r>
      <w:r w:rsidRPr="00841FAE">
        <w:rPr>
          <w:rFonts w:ascii="Times New Roman" w:eastAsia="Times New Roman" w:hAnsi="Times New Roman" w:cs="Times New Roman"/>
          <w:sz w:val="24"/>
          <w:szCs w:val="24"/>
          <w:rtl/>
        </w:rPr>
        <w:t xml:space="preserve"> </w:t>
      </w:r>
      <w:r w:rsidRPr="00841FAE">
        <w:rPr>
          <w:rFonts w:ascii="Times New Roman" w:eastAsia="Times New Roman" w:hAnsi="Times New Roman" w:cs="Times New Roman"/>
          <w:sz w:val="24"/>
          <w:szCs w:val="24"/>
        </w:rPr>
        <w:br/>
      </w:r>
      <w:r w:rsidRPr="00841FAE">
        <w:rPr>
          <w:rFonts w:ascii="Times New Roman" w:eastAsia="Times New Roman" w:hAnsi="Times New Roman" w:cs="Times New Roman"/>
          <w:sz w:val="24"/>
          <w:szCs w:val="24"/>
          <w:rtl/>
        </w:rPr>
        <w:t>الشفافية هنا ليست مجرد التزام شكلي، بل شرط أساسي لصحة الموافقة، إذ لا يمكن أن تكون الموافقة صحيحة دون علم كافٍ، وهو ما يعزز الثقة في البيئة الرقمية</w:t>
      </w:r>
      <w:r w:rsidRPr="00841FAE">
        <w:rPr>
          <w:rFonts w:ascii="Times New Roman" w:eastAsia="Times New Roman" w:hAnsi="Times New Roman" w:cs="Times New Roman"/>
          <w:sz w:val="24"/>
          <w:szCs w:val="24"/>
        </w:rPr>
        <w:t>.</w:t>
      </w:r>
    </w:p>
    <w:p w14:paraId="226087D9" w14:textId="71AF285C" w:rsidR="00841FAE" w:rsidRPr="00F54158" w:rsidRDefault="00F54158" w:rsidP="00896529">
      <w:pPr>
        <w:spacing w:before="100" w:beforeAutospacing="1" w:after="100" w:afterAutospacing="1" w:line="240" w:lineRule="auto"/>
        <w:jc w:val="left"/>
        <w:outlineLvl w:val="1"/>
        <w:rPr>
          <w:rFonts w:ascii="Times New Roman" w:eastAsia="Times New Roman" w:hAnsi="Times New Roman" w:cs="Times New Roman"/>
          <w:color w:val="FFFFFF" w:themeColor="background1"/>
          <w:sz w:val="28"/>
          <w:szCs w:val="28"/>
          <w:rtl/>
        </w:rPr>
      </w:pPr>
      <w:r w:rsidRPr="00F54158">
        <w:rPr>
          <w:rStyle w:val="a8"/>
          <w:rFonts w:ascii="Times New Roman" w:eastAsia="Times New Roman" w:hAnsi="Times New Roman" w:cs="Times New Roman"/>
          <w:color w:val="FFFFFF" w:themeColor="background1"/>
          <w:sz w:val="28"/>
          <w:szCs w:val="28"/>
          <w:rtl/>
        </w:rPr>
        <w:footnoteReference w:id="24"/>
      </w:r>
    </w:p>
    <w:p w14:paraId="553590CB" w14:textId="77777777" w:rsidR="003456F3" w:rsidRDefault="003456F3" w:rsidP="00896529">
      <w:pPr>
        <w:spacing w:before="100" w:beforeAutospacing="1" w:after="100" w:afterAutospacing="1" w:line="240" w:lineRule="auto"/>
        <w:jc w:val="left"/>
        <w:outlineLvl w:val="1"/>
        <w:rPr>
          <w:rFonts w:ascii="Times New Roman" w:eastAsia="Times New Roman" w:hAnsi="Times New Roman" w:cs="Times New Roman"/>
          <w:sz w:val="28"/>
          <w:szCs w:val="28"/>
          <w:rtl/>
        </w:rPr>
      </w:pPr>
    </w:p>
    <w:p w14:paraId="65C9C9DE" w14:textId="77777777" w:rsidR="003456F3" w:rsidRDefault="003456F3" w:rsidP="00896529">
      <w:pPr>
        <w:spacing w:before="100" w:beforeAutospacing="1" w:after="100" w:afterAutospacing="1" w:line="240" w:lineRule="auto"/>
        <w:jc w:val="left"/>
        <w:outlineLvl w:val="1"/>
        <w:rPr>
          <w:rFonts w:ascii="Times New Roman" w:eastAsia="Times New Roman" w:hAnsi="Times New Roman" w:cs="Times New Roman"/>
          <w:sz w:val="28"/>
          <w:szCs w:val="28"/>
          <w:rtl/>
        </w:rPr>
      </w:pPr>
    </w:p>
    <w:p w14:paraId="09B1BA6D" w14:textId="77777777" w:rsidR="003456F3" w:rsidRDefault="003456F3" w:rsidP="00896529">
      <w:pPr>
        <w:spacing w:before="100" w:beforeAutospacing="1" w:after="100" w:afterAutospacing="1" w:line="240" w:lineRule="auto"/>
        <w:jc w:val="left"/>
        <w:outlineLvl w:val="1"/>
        <w:rPr>
          <w:rFonts w:ascii="Times New Roman" w:eastAsia="Times New Roman" w:hAnsi="Times New Roman" w:cs="Times New Roman"/>
          <w:sz w:val="28"/>
          <w:szCs w:val="28"/>
          <w:rtl/>
        </w:rPr>
      </w:pPr>
    </w:p>
    <w:p w14:paraId="662E8411" w14:textId="77777777" w:rsidR="003456F3" w:rsidRDefault="003456F3" w:rsidP="00896529">
      <w:pPr>
        <w:spacing w:before="100" w:beforeAutospacing="1" w:after="100" w:afterAutospacing="1" w:line="240" w:lineRule="auto"/>
        <w:jc w:val="left"/>
        <w:outlineLvl w:val="1"/>
        <w:rPr>
          <w:rFonts w:ascii="Times New Roman" w:eastAsia="Times New Roman" w:hAnsi="Times New Roman" w:cs="Times New Roman"/>
          <w:sz w:val="28"/>
          <w:szCs w:val="28"/>
          <w:rtl/>
        </w:rPr>
      </w:pPr>
    </w:p>
    <w:p w14:paraId="768FD393" w14:textId="77777777" w:rsidR="00FA13BA" w:rsidRDefault="00FA13BA" w:rsidP="00896529">
      <w:pPr>
        <w:spacing w:before="100" w:beforeAutospacing="1" w:after="100" w:afterAutospacing="1" w:line="240" w:lineRule="auto"/>
        <w:jc w:val="left"/>
        <w:outlineLvl w:val="1"/>
        <w:rPr>
          <w:rFonts w:ascii="Times New Roman" w:eastAsia="Times New Roman" w:hAnsi="Times New Roman" w:cs="Times New Roman"/>
          <w:sz w:val="28"/>
          <w:szCs w:val="28"/>
          <w:rtl/>
        </w:rPr>
      </w:pPr>
    </w:p>
    <w:p w14:paraId="05D7BEC4" w14:textId="4421F7DC" w:rsidR="00896529" w:rsidRPr="00896529" w:rsidRDefault="00896529" w:rsidP="00896529">
      <w:pPr>
        <w:spacing w:before="100" w:beforeAutospacing="1" w:after="100" w:afterAutospacing="1" w:line="240" w:lineRule="auto"/>
        <w:jc w:val="left"/>
        <w:outlineLvl w:val="1"/>
        <w:rPr>
          <w:rFonts w:ascii="Times New Roman" w:eastAsia="Times New Roman" w:hAnsi="Times New Roman" w:cs="Times New Roman"/>
          <w:sz w:val="28"/>
          <w:szCs w:val="28"/>
        </w:rPr>
      </w:pPr>
      <w:r w:rsidRPr="00896529">
        <w:rPr>
          <w:rFonts w:ascii="Times New Roman" w:eastAsia="Times New Roman" w:hAnsi="Times New Roman" w:cs="Times New Roman"/>
          <w:sz w:val="28"/>
          <w:szCs w:val="28"/>
          <w:rtl/>
        </w:rPr>
        <w:t>مبدأ الوصول والتصحيح</w:t>
      </w:r>
      <w:r w:rsidRPr="00896529">
        <w:rPr>
          <w:rFonts w:ascii="Times New Roman" w:eastAsia="Times New Roman" w:hAnsi="Times New Roman" w:cs="Times New Roman"/>
          <w:sz w:val="28"/>
          <w:szCs w:val="28"/>
        </w:rPr>
        <w:t xml:space="preserve"> (Access and Correction Obligation)</w:t>
      </w:r>
    </w:p>
    <w:p w14:paraId="40BE2A96" w14:textId="77777777" w:rsidR="00896529" w:rsidRPr="00896529" w:rsidRDefault="00896529" w:rsidP="00F54158">
      <w:pPr>
        <w:spacing w:before="100" w:beforeAutospacing="1" w:after="100" w:afterAutospacing="1" w:line="360" w:lineRule="auto"/>
        <w:jc w:val="left"/>
        <w:rPr>
          <w:rFonts w:ascii="Times New Roman" w:eastAsia="Times New Roman" w:hAnsi="Times New Roman" w:cs="Times New Roman"/>
          <w:sz w:val="24"/>
          <w:szCs w:val="24"/>
        </w:rPr>
      </w:pPr>
      <w:r w:rsidRPr="00896529">
        <w:rPr>
          <w:rFonts w:ascii="Times New Roman" w:eastAsia="Times New Roman" w:hAnsi="Times New Roman" w:cs="Times New Roman"/>
          <w:sz w:val="24"/>
          <w:szCs w:val="24"/>
          <w:rtl/>
        </w:rPr>
        <w:t>يمنح القانون الأفراد الحق في</w:t>
      </w:r>
      <w:r w:rsidRPr="00896529">
        <w:rPr>
          <w:rFonts w:ascii="Times New Roman" w:eastAsia="Times New Roman" w:hAnsi="Times New Roman" w:cs="Times New Roman"/>
          <w:sz w:val="24"/>
          <w:szCs w:val="24"/>
        </w:rPr>
        <w:t>:</w:t>
      </w:r>
    </w:p>
    <w:p w14:paraId="30D48776" w14:textId="6A312E0C" w:rsidR="00896529" w:rsidRPr="00896529" w:rsidRDefault="00896529" w:rsidP="00F54158">
      <w:pPr>
        <w:spacing w:before="100" w:beforeAutospacing="1" w:after="100" w:afterAutospacing="1" w:line="360" w:lineRule="auto"/>
        <w:jc w:val="left"/>
        <w:rPr>
          <w:rFonts w:ascii="Times New Roman" w:eastAsia="Times New Roman" w:hAnsi="Times New Roman" w:cs="Times New Roman"/>
          <w:sz w:val="24"/>
          <w:szCs w:val="24"/>
        </w:rPr>
      </w:pPr>
      <w:r w:rsidRPr="00896529">
        <w:rPr>
          <w:rFonts w:ascii="Times New Roman" w:eastAsia="Times New Roman" w:hAnsi="Times New Roman" w:cs="Times New Roman"/>
          <w:sz w:val="24"/>
          <w:szCs w:val="24"/>
          <w:rtl/>
        </w:rPr>
        <w:t xml:space="preserve">الوصول إلى بياناتهم </w:t>
      </w:r>
      <w:r w:rsidRPr="00896529">
        <w:rPr>
          <w:rFonts w:ascii="Times New Roman" w:eastAsia="Times New Roman" w:hAnsi="Times New Roman" w:cs="Times New Roman" w:hint="cs"/>
          <w:sz w:val="24"/>
          <w:szCs w:val="24"/>
          <w:rtl/>
        </w:rPr>
        <w:t>الشخصية،</w:t>
      </w:r>
      <w:r w:rsidRPr="00896529">
        <w:rPr>
          <w:rFonts w:ascii="Times New Roman" w:eastAsia="Times New Roman" w:hAnsi="Times New Roman" w:cs="Times New Roman"/>
          <w:sz w:val="24"/>
          <w:szCs w:val="24"/>
          <w:rtl/>
        </w:rPr>
        <w:t xml:space="preserve"> طلب تصحيح البيانات غير الدقيقة </w:t>
      </w:r>
      <w:r w:rsidRPr="00896529">
        <w:rPr>
          <w:rFonts w:ascii="Times New Roman" w:eastAsia="Times New Roman" w:hAnsi="Times New Roman" w:cs="Times New Roman"/>
          <w:sz w:val="24"/>
          <w:szCs w:val="24"/>
        </w:rPr>
        <w:br/>
      </w:r>
      <w:r w:rsidRPr="00896529">
        <w:rPr>
          <w:rFonts w:ascii="Times New Roman" w:eastAsia="Times New Roman" w:hAnsi="Times New Roman" w:cs="Times New Roman"/>
          <w:sz w:val="24"/>
          <w:szCs w:val="24"/>
          <w:rtl/>
        </w:rPr>
        <w:t>هذا المبدأ يعزز “الرقابة الذاتية” للفرد على بياناته، ويُعد أداة فعالة لمنع الأخطاء التي قد تؤثر على المراكز القانونية، خاصة في السياق القضائي</w:t>
      </w:r>
      <w:r w:rsidRPr="00896529">
        <w:rPr>
          <w:rFonts w:ascii="Times New Roman" w:eastAsia="Times New Roman" w:hAnsi="Times New Roman" w:cs="Times New Roman"/>
          <w:sz w:val="24"/>
          <w:szCs w:val="24"/>
        </w:rPr>
        <w:t>.</w:t>
      </w:r>
    </w:p>
    <w:p w14:paraId="09463928" w14:textId="77777777" w:rsidR="00E36C02" w:rsidRPr="003456F3" w:rsidRDefault="00E36C02" w:rsidP="00F54158">
      <w:pPr>
        <w:spacing w:before="100" w:beforeAutospacing="1" w:after="100" w:afterAutospacing="1" w:line="360" w:lineRule="auto"/>
        <w:jc w:val="left"/>
        <w:outlineLvl w:val="1"/>
        <w:rPr>
          <w:rFonts w:ascii="Times New Roman" w:eastAsia="Times New Roman" w:hAnsi="Times New Roman" w:cs="Times New Roman"/>
          <w:b/>
          <w:bCs/>
          <w:sz w:val="24"/>
          <w:szCs w:val="24"/>
          <w:rtl/>
        </w:rPr>
      </w:pPr>
      <w:r w:rsidRPr="003456F3">
        <w:rPr>
          <w:rFonts w:ascii="Times New Roman" w:eastAsia="Times New Roman" w:hAnsi="Times New Roman" w:cs="Times New Roman"/>
          <w:b/>
          <w:bCs/>
          <w:sz w:val="24"/>
          <w:szCs w:val="24"/>
          <w:rtl/>
        </w:rPr>
        <w:t>مبدأ الدقة</w:t>
      </w:r>
      <w:r w:rsidRPr="003456F3">
        <w:rPr>
          <w:rFonts w:ascii="Times New Roman" w:eastAsia="Times New Roman" w:hAnsi="Times New Roman" w:cs="Times New Roman"/>
          <w:b/>
          <w:bCs/>
          <w:sz w:val="24"/>
          <w:szCs w:val="24"/>
        </w:rPr>
        <w:t xml:space="preserve"> (Accuracy Obligation)</w:t>
      </w:r>
    </w:p>
    <w:p w14:paraId="660B5BD7" w14:textId="77777777" w:rsidR="00E36C02" w:rsidRPr="00F54158" w:rsidRDefault="00E36C02" w:rsidP="00F54158">
      <w:pPr>
        <w:spacing w:before="100" w:beforeAutospacing="1" w:after="100" w:afterAutospacing="1" w:line="360" w:lineRule="auto"/>
        <w:jc w:val="left"/>
        <w:rPr>
          <w:rFonts w:ascii="Times New Roman" w:eastAsia="Times New Roman" w:hAnsi="Times New Roman" w:cs="Times New Roman"/>
          <w:sz w:val="24"/>
          <w:szCs w:val="24"/>
        </w:rPr>
      </w:pPr>
      <w:r w:rsidRPr="00F54158">
        <w:rPr>
          <w:rFonts w:ascii="Times New Roman" w:eastAsia="Times New Roman" w:hAnsi="Times New Roman" w:cs="Times New Roman"/>
          <w:sz w:val="24"/>
          <w:szCs w:val="24"/>
          <w:rtl/>
        </w:rPr>
        <w:t>يلزم هذا المبدأ الجهات المعالجة باتخاذ خطوات معقولة لضمان أن تكون البيانات</w:t>
      </w:r>
      <w:r w:rsidRPr="00F54158">
        <w:rPr>
          <w:rFonts w:ascii="Times New Roman" w:eastAsia="Times New Roman" w:hAnsi="Times New Roman" w:cs="Times New Roman"/>
          <w:sz w:val="24"/>
          <w:szCs w:val="24"/>
        </w:rPr>
        <w:t>:</w:t>
      </w:r>
    </w:p>
    <w:p w14:paraId="3BB7DB5A" w14:textId="1CE5D5EC" w:rsidR="00E36C02" w:rsidRPr="00F54158" w:rsidRDefault="00E36C02" w:rsidP="00F54158">
      <w:pPr>
        <w:spacing w:before="100" w:beforeAutospacing="1" w:after="100" w:afterAutospacing="1" w:line="360" w:lineRule="auto"/>
        <w:jc w:val="left"/>
        <w:rPr>
          <w:rFonts w:ascii="Times New Roman" w:eastAsia="Times New Roman" w:hAnsi="Times New Roman" w:cs="Times New Roman"/>
          <w:sz w:val="24"/>
          <w:szCs w:val="24"/>
        </w:rPr>
      </w:pPr>
      <w:r w:rsidRPr="00F54158">
        <w:rPr>
          <w:rFonts w:ascii="Times New Roman" w:eastAsia="Times New Roman" w:hAnsi="Times New Roman" w:cs="Times New Roman"/>
          <w:sz w:val="24"/>
          <w:szCs w:val="24"/>
          <w:rtl/>
        </w:rPr>
        <w:t xml:space="preserve">صحيحة </w:t>
      </w:r>
      <w:r w:rsidRPr="00F54158">
        <w:rPr>
          <w:rFonts w:ascii="Times New Roman" w:eastAsia="Times New Roman" w:hAnsi="Times New Roman" w:cs="Times New Roman" w:hint="cs"/>
          <w:sz w:val="24"/>
          <w:szCs w:val="24"/>
          <w:rtl/>
        </w:rPr>
        <w:t>،</w:t>
      </w:r>
      <w:r w:rsidRPr="00F54158">
        <w:rPr>
          <w:rFonts w:ascii="Times New Roman" w:eastAsia="Times New Roman" w:hAnsi="Times New Roman" w:cs="Times New Roman"/>
          <w:sz w:val="24"/>
          <w:szCs w:val="24"/>
          <w:rtl/>
        </w:rPr>
        <w:t>كاملة</w:t>
      </w:r>
      <w:r w:rsidRPr="00F54158">
        <w:rPr>
          <w:rFonts w:ascii="Times New Roman" w:eastAsia="Times New Roman" w:hAnsi="Times New Roman" w:cs="Times New Roman" w:hint="cs"/>
          <w:sz w:val="24"/>
          <w:szCs w:val="24"/>
          <w:rtl/>
        </w:rPr>
        <w:t>،</w:t>
      </w:r>
      <w:r w:rsidRPr="00F54158">
        <w:rPr>
          <w:rFonts w:ascii="Times New Roman" w:eastAsia="Times New Roman" w:hAnsi="Times New Roman" w:cs="Times New Roman"/>
          <w:sz w:val="24"/>
          <w:szCs w:val="24"/>
          <w:rtl/>
        </w:rPr>
        <w:t xml:space="preserve"> محدثة </w:t>
      </w:r>
      <w:r w:rsidRPr="00F54158">
        <w:rPr>
          <w:rFonts w:ascii="Times New Roman" w:eastAsia="Times New Roman" w:hAnsi="Times New Roman" w:cs="Times New Roman" w:hint="cs"/>
          <w:sz w:val="24"/>
          <w:szCs w:val="24"/>
          <w:rtl/>
        </w:rPr>
        <w:t>.</w:t>
      </w:r>
      <w:r w:rsidRPr="00F54158">
        <w:rPr>
          <w:rFonts w:ascii="Times New Roman" w:eastAsia="Times New Roman" w:hAnsi="Times New Roman" w:cs="Times New Roman"/>
          <w:sz w:val="24"/>
          <w:szCs w:val="24"/>
        </w:rPr>
        <w:br/>
      </w:r>
      <w:r w:rsidRPr="00F54158">
        <w:rPr>
          <w:rFonts w:ascii="Times New Roman" w:eastAsia="Times New Roman" w:hAnsi="Times New Roman" w:cs="Times New Roman"/>
          <w:sz w:val="24"/>
          <w:szCs w:val="24"/>
          <w:rtl/>
        </w:rPr>
        <w:t>تكمن أهمية هذا المبدأ في أن القرارات—وخاصة القضائية—قد تُبنى على هذه البيانات، مما يجعل دقتها شرطًا لتحقيق العدالة</w:t>
      </w:r>
      <w:r w:rsidRPr="00F54158">
        <w:rPr>
          <w:rFonts w:ascii="Times New Roman" w:eastAsia="Times New Roman" w:hAnsi="Times New Roman" w:cs="Times New Roman"/>
          <w:sz w:val="24"/>
          <w:szCs w:val="24"/>
        </w:rPr>
        <w:t>.</w:t>
      </w:r>
    </w:p>
    <w:p w14:paraId="300891D9" w14:textId="77777777" w:rsidR="00E36C02" w:rsidRPr="003456F3" w:rsidRDefault="00E36C02" w:rsidP="00F54158">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3456F3">
        <w:rPr>
          <w:rFonts w:ascii="Times New Roman" w:eastAsia="Times New Roman" w:hAnsi="Times New Roman" w:cs="Times New Roman"/>
          <w:b/>
          <w:bCs/>
          <w:sz w:val="24"/>
          <w:szCs w:val="24"/>
          <w:rtl/>
        </w:rPr>
        <w:t>مبدأ الحماية والأمن</w:t>
      </w:r>
      <w:r w:rsidRPr="003456F3">
        <w:rPr>
          <w:rFonts w:ascii="Times New Roman" w:eastAsia="Times New Roman" w:hAnsi="Times New Roman" w:cs="Times New Roman"/>
          <w:b/>
          <w:bCs/>
          <w:sz w:val="24"/>
          <w:szCs w:val="24"/>
        </w:rPr>
        <w:t xml:space="preserve"> (Protection Obligation)</w:t>
      </w:r>
    </w:p>
    <w:p w14:paraId="451AC0FB" w14:textId="2AA96951" w:rsidR="00E36C02" w:rsidRPr="00F54158" w:rsidRDefault="00E36C02" w:rsidP="00F54158">
      <w:pPr>
        <w:spacing w:before="100" w:beforeAutospacing="1" w:after="100" w:afterAutospacing="1" w:line="360" w:lineRule="auto"/>
        <w:jc w:val="left"/>
        <w:rPr>
          <w:rFonts w:ascii="Times New Roman" w:eastAsia="Times New Roman" w:hAnsi="Times New Roman" w:cs="Times New Roman"/>
          <w:sz w:val="24"/>
          <w:szCs w:val="24"/>
          <w:rtl/>
        </w:rPr>
      </w:pPr>
      <w:r w:rsidRPr="00F54158">
        <w:rPr>
          <w:rFonts w:ascii="Times New Roman" w:eastAsia="Times New Roman" w:hAnsi="Times New Roman" w:cs="Times New Roman"/>
          <w:sz w:val="24"/>
          <w:szCs w:val="24"/>
          <w:rtl/>
        </w:rPr>
        <w:t>يفرض هذا المبدأ على الجهات المعالجة اتخاذ تدابير تقنية وتنظيمية لحماية البيانات من</w:t>
      </w:r>
      <w:r w:rsidR="00F54158" w:rsidRPr="00F54158">
        <w:rPr>
          <w:rFonts w:ascii="Times New Roman" w:eastAsia="Times New Roman" w:hAnsi="Times New Roman" w:cs="Times New Roman"/>
          <w:sz w:val="24"/>
          <w:szCs w:val="24"/>
        </w:rPr>
        <w:t>:</w:t>
      </w:r>
    </w:p>
    <w:p w14:paraId="153C66E3" w14:textId="4AE4C307" w:rsidR="00E36C02" w:rsidRPr="00F54158" w:rsidRDefault="00E36C02" w:rsidP="00F54158">
      <w:pPr>
        <w:spacing w:before="100" w:beforeAutospacing="1" w:after="100" w:afterAutospacing="1" w:line="360" w:lineRule="auto"/>
        <w:ind w:left="10"/>
        <w:jc w:val="left"/>
        <w:rPr>
          <w:rFonts w:ascii="Times New Roman" w:eastAsia="Times New Roman" w:hAnsi="Times New Roman" w:cs="Times New Roman"/>
          <w:sz w:val="24"/>
          <w:szCs w:val="24"/>
        </w:rPr>
      </w:pPr>
      <w:r w:rsidRPr="00F54158">
        <w:rPr>
          <w:rFonts w:ascii="Times New Roman" w:eastAsia="Times New Roman" w:hAnsi="Times New Roman" w:cs="Times New Roman"/>
          <w:sz w:val="24"/>
          <w:szCs w:val="24"/>
          <w:rtl/>
        </w:rPr>
        <w:t xml:space="preserve">الوصول غير المصرح به </w:t>
      </w:r>
      <w:r w:rsidRPr="00F54158">
        <w:rPr>
          <w:rFonts w:ascii="Times New Roman" w:eastAsia="Times New Roman" w:hAnsi="Times New Roman" w:cs="Times New Roman" w:hint="cs"/>
          <w:sz w:val="24"/>
          <w:szCs w:val="24"/>
          <w:rtl/>
        </w:rPr>
        <w:t>،</w:t>
      </w:r>
      <w:r w:rsidRPr="00F54158">
        <w:rPr>
          <w:rFonts w:ascii="Times New Roman" w:eastAsia="Times New Roman" w:hAnsi="Times New Roman" w:cs="Times New Roman"/>
          <w:sz w:val="24"/>
          <w:szCs w:val="24"/>
          <w:rtl/>
        </w:rPr>
        <w:t>التعديل أو الإفشاء</w:t>
      </w:r>
      <w:r w:rsidRPr="00F54158">
        <w:rPr>
          <w:rFonts w:ascii="Times New Roman" w:eastAsia="Times New Roman" w:hAnsi="Times New Roman" w:cs="Times New Roman" w:hint="cs"/>
          <w:sz w:val="24"/>
          <w:szCs w:val="24"/>
          <w:rtl/>
        </w:rPr>
        <w:t>،</w:t>
      </w:r>
      <w:r w:rsidRPr="00F54158">
        <w:rPr>
          <w:rFonts w:ascii="Times New Roman" w:eastAsia="Times New Roman" w:hAnsi="Times New Roman" w:cs="Times New Roman"/>
          <w:sz w:val="24"/>
          <w:szCs w:val="24"/>
          <w:rtl/>
        </w:rPr>
        <w:t xml:space="preserve"> الفقد أو الإتلاف </w:t>
      </w:r>
      <w:r w:rsidRPr="00F54158">
        <w:rPr>
          <w:rFonts w:ascii="Times New Roman" w:eastAsia="Times New Roman" w:hAnsi="Times New Roman" w:cs="Times New Roman" w:hint="cs"/>
          <w:sz w:val="24"/>
          <w:szCs w:val="24"/>
          <w:rtl/>
        </w:rPr>
        <w:t>.</w:t>
      </w:r>
      <w:r w:rsidRPr="00F54158">
        <w:rPr>
          <w:rFonts w:ascii="Times New Roman" w:eastAsia="Times New Roman" w:hAnsi="Times New Roman" w:cs="Times New Roman"/>
          <w:sz w:val="24"/>
          <w:szCs w:val="24"/>
        </w:rPr>
        <w:br/>
      </w:r>
      <w:r w:rsidRPr="00F54158">
        <w:rPr>
          <w:rFonts w:ascii="Times New Roman" w:eastAsia="Times New Roman" w:hAnsi="Times New Roman" w:cs="Times New Roman"/>
          <w:sz w:val="24"/>
          <w:szCs w:val="24"/>
          <w:rtl/>
        </w:rPr>
        <w:t>يمثل هذا المبدأ البعد التقني للحماية القانونية، حيث لا يمكن تحقيق الحماية الفعلية دون وجود بنية أمنية قوية، خاصة في ظل تصاعد التهديدات السيبرانية</w:t>
      </w:r>
      <w:r w:rsidRPr="00F54158">
        <w:rPr>
          <w:rFonts w:ascii="Times New Roman" w:eastAsia="Times New Roman" w:hAnsi="Times New Roman" w:cs="Times New Roman"/>
          <w:sz w:val="24"/>
          <w:szCs w:val="24"/>
        </w:rPr>
        <w:t>.</w:t>
      </w:r>
    </w:p>
    <w:p w14:paraId="654C0E4A" w14:textId="5C756844" w:rsidR="00AD2D47" w:rsidRPr="003456F3" w:rsidRDefault="00AD2D47" w:rsidP="00F54158">
      <w:pPr>
        <w:pStyle w:val="2"/>
        <w:spacing w:line="360" w:lineRule="auto"/>
        <w:rPr>
          <w:b w:val="0"/>
          <w:bCs/>
          <w:color w:val="auto"/>
          <w:sz w:val="24"/>
          <w:szCs w:val="24"/>
        </w:rPr>
      </w:pPr>
      <w:r w:rsidRPr="003456F3">
        <w:rPr>
          <w:b w:val="0"/>
          <w:bCs/>
          <w:color w:val="auto"/>
          <w:sz w:val="24"/>
          <w:szCs w:val="24"/>
          <w:rtl/>
        </w:rPr>
        <w:t>مبدأ الاحتفاظ المحدود</w:t>
      </w:r>
      <w:r w:rsidRPr="003456F3">
        <w:rPr>
          <w:b w:val="0"/>
          <w:bCs/>
          <w:color w:val="auto"/>
          <w:sz w:val="24"/>
          <w:szCs w:val="24"/>
        </w:rPr>
        <w:t xml:space="preserve"> (Retention Limitation Obligation)</w:t>
      </w:r>
    </w:p>
    <w:p w14:paraId="24B81427" w14:textId="591B31F0" w:rsidR="00AD2D47" w:rsidRPr="00F54158" w:rsidRDefault="00AD2D47" w:rsidP="00F54158">
      <w:pPr>
        <w:spacing w:before="100" w:beforeAutospacing="1" w:after="100" w:afterAutospacing="1" w:line="360" w:lineRule="auto"/>
        <w:jc w:val="left"/>
        <w:rPr>
          <w:rFonts w:ascii="Times New Roman" w:eastAsia="Times New Roman" w:hAnsi="Times New Roman" w:cs="Times New Roman"/>
          <w:sz w:val="24"/>
          <w:szCs w:val="24"/>
        </w:rPr>
      </w:pPr>
      <w:r w:rsidRPr="00F54158">
        <w:rPr>
          <w:rFonts w:ascii="Times New Roman" w:eastAsia="Times New Roman" w:hAnsi="Times New Roman" w:cs="Times New Roman"/>
          <w:sz w:val="24"/>
          <w:szCs w:val="24"/>
          <w:rtl/>
        </w:rPr>
        <w:t>يقضي هذا المبدأ بعدم الاحتفاظ بالبيانات لفترة أطول من اللازم لتحقيق الغرض الذي جُمعت من أجله</w:t>
      </w:r>
      <w:r w:rsidRPr="00F54158">
        <w:rPr>
          <w:rFonts w:ascii="Times New Roman" w:eastAsia="Times New Roman" w:hAnsi="Times New Roman" w:cs="Times New Roman"/>
          <w:sz w:val="24"/>
          <w:szCs w:val="24"/>
        </w:rPr>
        <w:t>.</w:t>
      </w:r>
      <w:r w:rsidRPr="00F54158">
        <w:rPr>
          <w:rFonts w:ascii="Times New Roman" w:eastAsia="Times New Roman" w:hAnsi="Times New Roman" w:cs="Times New Roman"/>
          <w:sz w:val="24"/>
          <w:szCs w:val="24"/>
        </w:rPr>
        <w:br/>
      </w:r>
      <w:r w:rsidRPr="00F54158">
        <w:rPr>
          <w:rFonts w:ascii="Times New Roman" w:eastAsia="Times New Roman" w:hAnsi="Times New Roman" w:cs="Times New Roman"/>
          <w:sz w:val="24"/>
          <w:szCs w:val="24"/>
          <w:rtl/>
        </w:rPr>
        <w:t>يهدف هذا المبدأ إلى تقليل المخاطر المرتبطة بتراكم البيانات، مثل الاختراق أو إساءة الاستخدام، وهو ما يعكس توجهًا وقائيًا في التشريع السنغافوري</w:t>
      </w:r>
    </w:p>
    <w:p w14:paraId="504B2E5A" w14:textId="77777777" w:rsidR="00AD2D47" w:rsidRPr="003456F3" w:rsidRDefault="00AD2D47" w:rsidP="00F54158">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3456F3">
        <w:rPr>
          <w:rFonts w:ascii="Times New Roman" w:eastAsia="Times New Roman" w:hAnsi="Times New Roman" w:cs="Times New Roman"/>
          <w:b/>
          <w:bCs/>
          <w:sz w:val="24"/>
          <w:szCs w:val="24"/>
          <w:rtl/>
        </w:rPr>
        <w:t>مبدأ نقل البيانات عبر الحدود</w:t>
      </w:r>
      <w:r w:rsidRPr="003456F3">
        <w:rPr>
          <w:rFonts w:ascii="Times New Roman" w:eastAsia="Times New Roman" w:hAnsi="Times New Roman" w:cs="Times New Roman"/>
          <w:b/>
          <w:bCs/>
          <w:sz w:val="24"/>
          <w:szCs w:val="24"/>
        </w:rPr>
        <w:t xml:space="preserve"> (Transfer Limitation Obligation)</w:t>
      </w:r>
    </w:p>
    <w:p w14:paraId="3B28CD4B" w14:textId="20772EC0" w:rsidR="00AD2D47" w:rsidRPr="00F54158" w:rsidRDefault="00AD2D47" w:rsidP="00F54158">
      <w:pPr>
        <w:spacing w:before="100" w:beforeAutospacing="1" w:after="100" w:afterAutospacing="1" w:line="360" w:lineRule="auto"/>
        <w:jc w:val="left"/>
        <w:rPr>
          <w:rFonts w:ascii="Times New Roman" w:eastAsia="Times New Roman" w:hAnsi="Times New Roman" w:cs="Times New Roman"/>
          <w:sz w:val="24"/>
          <w:szCs w:val="24"/>
        </w:rPr>
      </w:pPr>
      <w:r w:rsidRPr="00F54158">
        <w:rPr>
          <w:rFonts w:ascii="Times New Roman" w:eastAsia="Times New Roman" w:hAnsi="Times New Roman" w:cs="Times New Roman"/>
          <w:sz w:val="24"/>
          <w:szCs w:val="24"/>
          <w:rtl/>
        </w:rPr>
        <w:t>ينظم هذا المبدأ نقل البيانات الشخصية خارج سنغافورة، حيث يشترط أن توفر الدولة المستقبلة مستوى حماية مماثل</w:t>
      </w:r>
      <w:r w:rsidRPr="00F54158">
        <w:rPr>
          <w:rFonts w:ascii="Times New Roman" w:eastAsia="Times New Roman" w:hAnsi="Times New Roman" w:cs="Times New Roman"/>
          <w:sz w:val="24"/>
          <w:szCs w:val="24"/>
        </w:rPr>
        <w:t>.</w:t>
      </w:r>
      <w:r w:rsidRPr="00F54158">
        <w:rPr>
          <w:rFonts w:ascii="Times New Roman" w:eastAsia="Times New Roman" w:hAnsi="Times New Roman" w:cs="Times New Roman"/>
          <w:sz w:val="24"/>
          <w:szCs w:val="24"/>
        </w:rPr>
        <w:br/>
      </w:r>
      <w:r w:rsidRPr="00F54158">
        <w:rPr>
          <w:rFonts w:ascii="Times New Roman" w:eastAsia="Times New Roman" w:hAnsi="Times New Roman" w:cs="Times New Roman"/>
          <w:sz w:val="24"/>
          <w:szCs w:val="24"/>
          <w:rtl/>
        </w:rPr>
        <w:t>يعكس هذا المبدأ البعد الدولي لحماية البيانات، ويُعد ضروريًا في ظل العولمة الرقمية وتبادل البيانات عبر الحدود</w:t>
      </w:r>
    </w:p>
    <w:p w14:paraId="5FCFA251" w14:textId="77777777" w:rsidR="00F54158" w:rsidRDefault="00F54158" w:rsidP="00F54158">
      <w:pPr>
        <w:spacing w:before="100" w:beforeAutospacing="1" w:after="100" w:afterAutospacing="1" w:line="360" w:lineRule="auto"/>
        <w:jc w:val="left"/>
        <w:outlineLvl w:val="1"/>
        <w:rPr>
          <w:rFonts w:ascii="Times New Roman" w:eastAsia="Times New Roman" w:hAnsi="Times New Roman" w:cs="Times New Roman"/>
          <w:sz w:val="24"/>
          <w:szCs w:val="24"/>
          <w:rtl/>
        </w:rPr>
      </w:pPr>
    </w:p>
    <w:p w14:paraId="12428CF9" w14:textId="77777777" w:rsidR="00F54158" w:rsidRDefault="00F54158" w:rsidP="00AD2D47">
      <w:pPr>
        <w:spacing w:before="100" w:beforeAutospacing="1" w:after="100" w:afterAutospacing="1" w:line="240" w:lineRule="auto"/>
        <w:jc w:val="left"/>
        <w:outlineLvl w:val="1"/>
        <w:rPr>
          <w:rFonts w:ascii="Times New Roman" w:eastAsia="Times New Roman" w:hAnsi="Times New Roman" w:cs="Times New Roman"/>
          <w:sz w:val="24"/>
          <w:szCs w:val="24"/>
          <w:rtl/>
        </w:rPr>
      </w:pPr>
    </w:p>
    <w:p w14:paraId="62AF0B98" w14:textId="77777777" w:rsidR="00F54158" w:rsidRDefault="00F54158" w:rsidP="00AD2D47">
      <w:pPr>
        <w:spacing w:before="100" w:beforeAutospacing="1" w:after="100" w:afterAutospacing="1" w:line="240" w:lineRule="auto"/>
        <w:jc w:val="left"/>
        <w:outlineLvl w:val="1"/>
        <w:rPr>
          <w:rFonts w:ascii="Times New Roman" w:eastAsia="Times New Roman" w:hAnsi="Times New Roman" w:cs="Times New Roman"/>
          <w:sz w:val="24"/>
          <w:szCs w:val="24"/>
          <w:rtl/>
        </w:rPr>
      </w:pPr>
    </w:p>
    <w:p w14:paraId="11F53461" w14:textId="43104836" w:rsidR="00AD2D47" w:rsidRPr="003456F3" w:rsidRDefault="00AD2D47" w:rsidP="00F54158">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3456F3">
        <w:rPr>
          <w:rFonts w:ascii="Times New Roman" w:eastAsia="Times New Roman" w:hAnsi="Times New Roman" w:cs="Times New Roman"/>
          <w:b/>
          <w:bCs/>
          <w:sz w:val="24"/>
          <w:szCs w:val="24"/>
          <w:rtl/>
        </w:rPr>
        <w:t>مبدأ المساءلة</w:t>
      </w:r>
      <w:r w:rsidRPr="003456F3">
        <w:rPr>
          <w:rFonts w:ascii="Times New Roman" w:eastAsia="Times New Roman" w:hAnsi="Times New Roman" w:cs="Times New Roman"/>
          <w:b/>
          <w:bCs/>
          <w:sz w:val="24"/>
          <w:szCs w:val="24"/>
        </w:rPr>
        <w:t xml:space="preserve"> (Accountability Obligation)</w:t>
      </w:r>
    </w:p>
    <w:p w14:paraId="06E719E6" w14:textId="77777777" w:rsidR="00AD2D47" w:rsidRPr="00AD2D47" w:rsidRDefault="00AD2D47" w:rsidP="00F54158">
      <w:pPr>
        <w:spacing w:before="100" w:beforeAutospacing="1" w:after="100" w:afterAutospacing="1" w:line="360" w:lineRule="auto"/>
        <w:jc w:val="left"/>
        <w:rPr>
          <w:rFonts w:ascii="Times New Roman" w:eastAsia="Times New Roman" w:hAnsi="Times New Roman" w:cs="Times New Roman"/>
          <w:sz w:val="24"/>
          <w:szCs w:val="24"/>
        </w:rPr>
      </w:pPr>
      <w:r w:rsidRPr="00AD2D47">
        <w:rPr>
          <w:rFonts w:ascii="Times New Roman" w:eastAsia="Times New Roman" w:hAnsi="Times New Roman" w:cs="Times New Roman"/>
          <w:sz w:val="24"/>
          <w:szCs w:val="24"/>
          <w:rtl/>
        </w:rPr>
        <w:t>يُلزم هذا المبدأ الجهات المعالجة بـ</w:t>
      </w:r>
      <w:r w:rsidRPr="00AD2D47">
        <w:rPr>
          <w:rFonts w:ascii="Times New Roman" w:eastAsia="Times New Roman" w:hAnsi="Times New Roman" w:cs="Times New Roman"/>
          <w:sz w:val="24"/>
          <w:szCs w:val="24"/>
        </w:rPr>
        <w:t>:</w:t>
      </w:r>
    </w:p>
    <w:p w14:paraId="0068D644" w14:textId="18E1122D" w:rsidR="00AD2D47" w:rsidRPr="00AD2D47" w:rsidRDefault="00AD2D47" w:rsidP="00F54158">
      <w:pPr>
        <w:spacing w:before="100" w:beforeAutospacing="1" w:after="100" w:afterAutospacing="1" w:line="360" w:lineRule="auto"/>
        <w:jc w:val="left"/>
        <w:rPr>
          <w:rFonts w:ascii="Times New Roman" w:eastAsia="Times New Roman" w:hAnsi="Times New Roman" w:cs="Times New Roman"/>
          <w:sz w:val="24"/>
          <w:szCs w:val="24"/>
        </w:rPr>
      </w:pPr>
      <w:r w:rsidRPr="00AD2D47">
        <w:rPr>
          <w:rFonts w:ascii="Times New Roman" w:eastAsia="Times New Roman" w:hAnsi="Times New Roman" w:cs="Times New Roman"/>
          <w:sz w:val="24"/>
          <w:szCs w:val="24"/>
          <w:rtl/>
        </w:rPr>
        <w:t>الامتثال لأحكام القانون</w:t>
      </w:r>
      <w:r>
        <w:rPr>
          <w:rFonts w:ascii="Times New Roman" w:eastAsia="Times New Roman" w:hAnsi="Times New Roman" w:cs="Times New Roman" w:hint="cs"/>
          <w:sz w:val="24"/>
          <w:szCs w:val="24"/>
          <w:rtl/>
        </w:rPr>
        <w:t xml:space="preserve"> ،</w:t>
      </w:r>
      <w:r w:rsidRPr="00AD2D47">
        <w:rPr>
          <w:rFonts w:ascii="Times New Roman" w:eastAsia="Times New Roman" w:hAnsi="Times New Roman" w:cs="Times New Roman"/>
          <w:sz w:val="24"/>
          <w:szCs w:val="24"/>
          <w:rtl/>
        </w:rPr>
        <w:t xml:space="preserve"> وضع سياسات داخلية لحماية البيانات </w:t>
      </w:r>
      <w:r>
        <w:rPr>
          <w:rFonts w:ascii="Times New Roman" w:eastAsia="Times New Roman" w:hAnsi="Times New Roman" w:cs="Times New Roman" w:hint="cs"/>
          <w:sz w:val="24"/>
          <w:szCs w:val="24"/>
          <w:rtl/>
        </w:rPr>
        <w:t xml:space="preserve">، </w:t>
      </w:r>
      <w:r w:rsidRPr="00AD2D47">
        <w:rPr>
          <w:rFonts w:ascii="Times New Roman" w:eastAsia="Times New Roman" w:hAnsi="Times New Roman" w:cs="Times New Roman"/>
          <w:sz w:val="24"/>
          <w:szCs w:val="24"/>
          <w:rtl/>
        </w:rPr>
        <w:t xml:space="preserve">تعيين مسؤول لحماية البيانات </w:t>
      </w:r>
      <w:r>
        <w:rPr>
          <w:rFonts w:ascii="Times New Roman" w:eastAsia="Times New Roman" w:hAnsi="Times New Roman" w:cs="Times New Roman" w:hint="cs"/>
          <w:sz w:val="24"/>
          <w:szCs w:val="24"/>
          <w:rtl/>
        </w:rPr>
        <w:t>.</w:t>
      </w:r>
      <w:r w:rsidRPr="00AD2D47">
        <w:rPr>
          <w:rFonts w:ascii="Times New Roman" w:eastAsia="Times New Roman" w:hAnsi="Times New Roman" w:cs="Times New Roman"/>
          <w:sz w:val="24"/>
          <w:szCs w:val="24"/>
        </w:rPr>
        <w:br/>
      </w:r>
      <w:r w:rsidRPr="00AD2D47">
        <w:rPr>
          <w:rFonts w:ascii="Times New Roman" w:eastAsia="Times New Roman" w:hAnsi="Times New Roman" w:cs="Times New Roman"/>
          <w:sz w:val="24"/>
          <w:szCs w:val="24"/>
          <w:rtl/>
        </w:rPr>
        <w:t>المساءلة تُحوّل الالتزامات القانونية إلى التزامات عملية قابلة للرقابة، مما يعزز فعالية النظام القانوني</w:t>
      </w:r>
      <w:r w:rsidRPr="00AD2D47">
        <w:rPr>
          <w:rFonts w:ascii="Times New Roman" w:eastAsia="Times New Roman" w:hAnsi="Times New Roman" w:cs="Times New Roman"/>
          <w:sz w:val="24"/>
          <w:szCs w:val="24"/>
        </w:rPr>
        <w:t>.</w:t>
      </w:r>
    </w:p>
    <w:p w14:paraId="1E487DC3" w14:textId="5A5D3205" w:rsidR="00896529" w:rsidRPr="00AD2D47" w:rsidRDefault="00896529" w:rsidP="00F54158">
      <w:pPr>
        <w:spacing w:before="100" w:beforeAutospacing="1" w:after="100" w:afterAutospacing="1" w:line="360" w:lineRule="auto"/>
        <w:jc w:val="left"/>
        <w:rPr>
          <w:rFonts w:ascii="Times New Roman" w:eastAsia="Times New Roman" w:hAnsi="Times New Roman" w:cs="Times New Roman"/>
          <w:sz w:val="24"/>
          <w:szCs w:val="24"/>
          <w:rtl/>
        </w:rPr>
      </w:pPr>
    </w:p>
    <w:p w14:paraId="3A66D8CA" w14:textId="77777777" w:rsidR="00896529" w:rsidRPr="000D0436" w:rsidRDefault="00896529" w:rsidP="000D0436">
      <w:pPr>
        <w:spacing w:before="100" w:beforeAutospacing="1" w:after="100" w:afterAutospacing="1" w:line="240" w:lineRule="auto"/>
        <w:jc w:val="left"/>
        <w:rPr>
          <w:rFonts w:ascii="Times New Roman" w:eastAsia="Times New Roman" w:hAnsi="Times New Roman" w:cs="Times New Roman"/>
          <w:sz w:val="24"/>
          <w:szCs w:val="24"/>
        </w:rPr>
      </w:pPr>
    </w:p>
    <w:p w14:paraId="4375DC04" w14:textId="77777777" w:rsidR="000D0436" w:rsidRPr="000D0436" w:rsidRDefault="000D0436" w:rsidP="000D0436">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7BB01D99" w14:textId="5614FF64" w:rsidR="0071079F" w:rsidRPr="003B3BAB" w:rsidRDefault="0071079F" w:rsidP="003B3BAB">
      <w:pPr>
        <w:spacing w:before="100" w:beforeAutospacing="1" w:after="100" w:afterAutospacing="1" w:line="240" w:lineRule="auto"/>
        <w:jc w:val="left"/>
        <w:outlineLvl w:val="0"/>
        <w:rPr>
          <w:rFonts w:ascii="Times New Roman" w:eastAsia="Times New Roman" w:hAnsi="Times New Roman" w:cs="Times New Roman"/>
          <w:b/>
          <w:bCs/>
          <w:kern w:val="36"/>
          <w:sz w:val="32"/>
          <w:szCs w:val="32"/>
        </w:rPr>
      </w:pPr>
    </w:p>
    <w:p w14:paraId="57565780" w14:textId="33F38A1B" w:rsidR="001B2048" w:rsidRPr="00F54158" w:rsidRDefault="001B2048" w:rsidP="00F54158">
      <w:pPr>
        <w:spacing w:before="100" w:beforeAutospacing="1" w:after="100" w:afterAutospacing="1" w:line="240" w:lineRule="auto"/>
        <w:jc w:val="left"/>
        <w:rPr>
          <w:rFonts w:ascii="Times New Roman" w:eastAsia="Times New Roman" w:hAnsi="Times New Roman" w:cs="Times New Roman"/>
          <w:sz w:val="24"/>
          <w:szCs w:val="24"/>
          <w:rtl/>
        </w:rPr>
      </w:pPr>
      <w:r>
        <w:rPr>
          <w:b/>
          <w:bCs/>
          <w:kern w:val="36"/>
          <w:sz w:val="32"/>
          <w:szCs w:val="32"/>
          <w:rtl/>
        </w:rPr>
        <w:br w:type="page"/>
      </w:r>
    </w:p>
    <w:p w14:paraId="0E6E9283" w14:textId="1B111F9A" w:rsidR="00706943" w:rsidRPr="00F54158" w:rsidRDefault="001B2048" w:rsidP="00723C82">
      <w:pPr>
        <w:spacing w:before="100" w:beforeAutospacing="1" w:after="100" w:afterAutospacing="1" w:line="240" w:lineRule="auto"/>
        <w:jc w:val="left"/>
        <w:outlineLvl w:val="0"/>
        <w:rPr>
          <w:rFonts w:ascii="Times New Roman" w:eastAsia="Times New Roman" w:hAnsi="Times New Roman" w:cs="Times New Roman"/>
          <w:b/>
          <w:bCs/>
          <w:kern w:val="36"/>
          <w:sz w:val="28"/>
          <w:szCs w:val="28"/>
          <w:rtl/>
        </w:rPr>
      </w:pPr>
      <w:r w:rsidRPr="00F54158">
        <w:rPr>
          <w:rFonts w:ascii="Times New Roman" w:eastAsia="Times New Roman" w:hAnsi="Times New Roman" w:cs="Times New Roman" w:hint="cs"/>
          <w:b/>
          <w:bCs/>
          <w:kern w:val="36"/>
          <w:sz w:val="28"/>
          <w:szCs w:val="28"/>
          <w:rtl/>
        </w:rPr>
        <w:t>خامس</w:t>
      </w:r>
      <w:r w:rsidR="00706943" w:rsidRPr="00F54158">
        <w:rPr>
          <w:rFonts w:ascii="Times New Roman" w:eastAsia="Times New Roman" w:hAnsi="Times New Roman" w:cs="Times New Roman"/>
          <w:b/>
          <w:bCs/>
          <w:kern w:val="36"/>
          <w:sz w:val="28"/>
          <w:szCs w:val="28"/>
          <w:rtl/>
        </w:rPr>
        <w:t>ا</w:t>
      </w:r>
      <w:r w:rsidRPr="00F54158">
        <w:rPr>
          <w:rFonts w:ascii="Times New Roman" w:eastAsia="Times New Roman" w:hAnsi="Times New Roman" w:cs="Times New Roman" w:hint="cs"/>
          <w:b/>
          <w:bCs/>
          <w:kern w:val="36"/>
          <w:sz w:val="28"/>
          <w:szCs w:val="28"/>
          <w:rtl/>
        </w:rPr>
        <w:t>ً</w:t>
      </w:r>
      <w:r w:rsidR="00706943" w:rsidRPr="00F54158">
        <w:rPr>
          <w:rFonts w:ascii="Times New Roman" w:eastAsia="Times New Roman" w:hAnsi="Times New Roman" w:cs="Times New Roman"/>
          <w:b/>
          <w:bCs/>
          <w:kern w:val="36"/>
          <w:sz w:val="28"/>
          <w:szCs w:val="28"/>
          <w:rtl/>
        </w:rPr>
        <w:t>: مرتكز الهوية الرقمية والتوثيق الإلكتروني</w:t>
      </w:r>
    </w:p>
    <w:p w14:paraId="78B5DEC4" w14:textId="11910B06" w:rsidR="00723C82" w:rsidRPr="00723C82" w:rsidRDefault="00723C82" w:rsidP="00F54158">
      <w:pPr>
        <w:pStyle w:val="a5"/>
        <w:bidi/>
        <w:spacing w:line="360" w:lineRule="auto"/>
      </w:pPr>
      <w:r w:rsidRPr="00723C82">
        <w:rPr>
          <w:rtl/>
        </w:rPr>
        <w:t xml:space="preserve">يمثل مرتكز الهوية الرقمية والتوثيق الإلكتروني أحد الأعمدة الجوهرية التي يقوم عليها التحول الرقمي القضائي، إذ لا يمكن تصور وجود قضاء رقمي فعّال دون وجود نظام قانوني وتقني يضمن التحقق من هوية أطراف العلاقة القانونية، ويؤمّن سلامة التصرفات الإلكترونية ونسبتها إلى أصحابها. فالبيئة الرقمية، بطبيعتها، تفتقر إلى العنصر المادي الذي كان يشكل أساس التحقق في المعاملات التقليدية، الأمر الذي يجعل مسألة “إثبات الهوية” </w:t>
      </w:r>
      <w:r w:rsidRPr="00723C82">
        <w:rPr>
          <w:rFonts w:hint="cs"/>
          <w:rtl/>
        </w:rPr>
        <w:t>وتوثيق</w:t>
      </w:r>
      <w:r w:rsidRPr="00723C82">
        <w:rPr>
          <w:rtl/>
        </w:rPr>
        <w:t xml:space="preserve"> التصرف” من أكثر المسائل حساسية وخطورة في الإطار الرقمي</w:t>
      </w:r>
      <w:r w:rsidRPr="00723C82">
        <w:t>.</w:t>
      </w:r>
    </w:p>
    <w:p w14:paraId="74300AB9" w14:textId="78B1C4EB" w:rsidR="00723C82" w:rsidRPr="00723C82" w:rsidRDefault="00723C82" w:rsidP="00F54158">
      <w:pPr>
        <w:spacing w:before="100" w:beforeAutospacing="1" w:after="100" w:afterAutospacing="1" w:line="360" w:lineRule="auto"/>
        <w:jc w:val="left"/>
        <w:rPr>
          <w:rFonts w:ascii="Times New Roman" w:eastAsia="Times New Roman" w:hAnsi="Times New Roman" w:cs="Times New Roman"/>
          <w:sz w:val="24"/>
          <w:szCs w:val="24"/>
        </w:rPr>
      </w:pPr>
      <w:r w:rsidRPr="00723C82">
        <w:rPr>
          <w:rFonts w:ascii="Times New Roman" w:eastAsia="Times New Roman" w:hAnsi="Times New Roman" w:cs="Times New Roman"/>
          <w:sz w:val="24"/>
          <w:szCs w:val="24"/>
          <w:rtl/>
        </w:rPr>
        <w:t xml:space="preserve">وتُعرّف الهوية الرقمية بأنها مجموعة البيانات والمعرّفات الإلكترونية التي تُمكّن من تحديد هوية الشخص في البيئة الرقمية والتحقق منها، سواء من خلال بيانات الدخول، أو الوسائل </w:t>
      </w:r>
      <w:r w:rsidRPr="00723C82">
        <w:rPr>
          <w:rFonts w:ascii="Times New Roman" w:eastAsia="Times New Roman" w:hAnsi="Times New Roman" w:cs="Times New Roman" w:hint="cs"/>
          <w:sz w:val="24"/>
          <w:szCs w:val="24"/>
          <w:rtl/>
        </w:rPr>
        <w:t>البيو متري</w:t>
      </w:r>
      <w:r w:rsidRPr="00723C82">
        <w:rPr>
          <w:rFonts w:ascii="Times New Roman" w:eastAsia="Times New Roman" w:hAnsi="Times New Roman" w:cs="Times New Roman" w:hint="eastAsia"/>
          <w:sz w:val="24"/>
          <w:szCs w:val="24"/>
          <w:rtl/>
        </w:rPr>
        <w:t>ة</w:t>
      </w:r>
      <w:r w:rsidRPr="00723C82">
        <w:rPr>
          <w:rFonts w:ascii="Times New Roman" w:eastAsia="Times New Roman" w:hAnsi="Times New Roman" w:cs="Times New Roman"/>
          <w:sz w:val="24"/>
          <w:szCs w:val="24"/>
          <w:rtl/>
        </w:rPr>
        <w:t xml:space="preserve">، أو الشهادات الرقمية. وقد تبنّت المملكة العربية السعودية نموذجًا متقدمًا في هذا المجال من خلال نظام </w:t>
      </w:r>
      <w:r w:rsidRPr="00723C82">
        <w:rPr>
          <w:rFonts w:ascii="Times New Roman" w:eastAsia="Times New Roman" w:hAnsi="Times New Roman" w:cs="Times New Roman"/>
          <w:b/>
          <w:bCs/>
          <w:sz w:val="24"/>
          <w:szCs w:val="24"/>
          <w:rtl/>
        </w:rPr>
        <w:t>النفاذ الوطني الموحد</w:t>
      </w:r>
      <w:r w:rsidRPr="00723C82">
        <w:rPr>
          <w:rFonts w:ascii="Times New Roman" w:eastAsia="Times New Roman" w:hAnsi="Times New Roman" w:cs="Times New Roman"/>
          <w:sz w:val="24"/>
          <w:szCs w:val="24"/>
          <w:rtl/>
        </w:rPr>
        <w:t xml:space="preserve">، الذي يهدف إلى إنشاء هوية رقمية موثوقة للأفراد تُمكّنهم من الوصول إلى الخدمات الإلكترونية الحكومية والخاصة، مع توفير آليات تحقق متعددة المستويات لضمان أن المستخدم هو الشخص ذاته صاحب </w:t>
      </w:r>
      <w:r w:rsidRPr="00723C82">
        <w:rPr>
          <w:rFonts w:ascii="Times New Roman" w:eastAsia="Times New Roman" w:hAnsi="Times New Roman" w:cs="Times New Roman" w:hint="cs"/>
          <w:sz w:val="24"/>
          <w:szCs w:val="24"/>
          <w:rtl/>
        </w:rPr>
        <w:t>الهوية.</w:t>
      </w:r>
    </w:p>
    <w:p w14:paraId="72184F6B" w14:textId="5F8FDEAC" w:rsidR="00723C82" w:rsidRPr="00723C82" w:rsidRDefault="00723C82" w:rsidP="00F54158">
      <w:pPr>
        <w:spacing w:before="100" w:beforeAutospacing="1" w:after="100" w:afterAutospacing="1" w:line="360" w:lineRule="auto"/>
        <w:jc w:val="left"/>
        <w:rPr>
          <w:rFonts w:ascii="Times New Roman" w:eastAsia="Times New Roman" w:hAnsi="Times New Roman" w:cs="Times New Roman"/>
          <w:sz w:val="24"/>
          <w:szCs w:val="24"/>
        </w:rPr>
      </w:pPr>
      <w:r w:rsidRPr="00723C82">
        <w:rPr>
          <w:rFonts w:ascii="Times New Roman" w:eastAsia="Times New Roman" w:hAnsi="Times New Roman" w:cs="Times New Roman"/>
          <w:sz w:val="24"/>
          <w:szCs w:val="24"/>
          <w:rtl/>
        </w:rPr>
        <w:t>ويكشف التحليل القانوني لهذا المرتكز أن وظيفته لا تقتصر على مجرد التعريف بالشخص، بل تمتد إلى تحقيق الثقة في المعاملات الإلكترونية، وهو ما يرتبط ارتباطًا وثيقًا بمفهوم “التوثيق الإلكتروني”. فالتوثيق لا يعني فقط حفظ المستندات، بل يشمل ضمان سلامتها وعدم تعديلها، وإثبات تاريخها، وربطها بهوية صاحبها بشكل لا يقبل الإنكار. ومن هنا برزت أهمية البنية التحتية للمفاتيح العامة</w:t>
      </w:r>
      <w:r w:rsidRPr="00723C82">
        <w:rPr>
          <w:rFonts w:ascii="Times New Roman" w:eastAsia="Times New Roman" w:hAnsi="Times New Roman" w:cs="Times New Roman"/>
          <w:sz w:val="24"/>
          <w:szCs w:val="24"/>
        </w:rPr>
        <w:t xml:space="preserve"> (PKI)</w:t>
      </w:r>
      <w:r w:rsidRPr="00723C82">
        <w:rPr>
          <w:rFonts w:ascii="Times New Roman" w:eastAsia="Times New Roman" w:hAnsi="Times New Roman" w:cs="Times New Roman"/>
          <w:sz w:val="24"/>
          <w:szCs w:val="24"/>
          <w:rtl/>
        </w:rPr>
        <w:t xml:space="preserve">، التي تُعد الأساس التقني للتوقيع الإلكتروني، حيث تتيح إنشاء نظام موثوق للتحقق من الهوية وتشفير البيانات ومنع التلاعب بها، بما يحقق عناصر الأمان، وسلامة المحتوى، وعدم التنصل من التصرفات </w:t>
      </w:r>
      <w:r w:rsidRPr="00723C82">
        <w:rPr>
          <w:rFonts w:ascii="Times New Roman" w:eastAsia="Times New Roman" w:hAnsi="Times New Roman" w:cs="Times New Roman" w:hint="cs"/>
          <w:sz w:val="24"/>
          <w:szCs w:val="24"/>
          <w:rtl/>
        </w:rPr>
        <w:t>الإلكترونية.</w:t>
      </w:r>
      <w:r w:rsidR="005A0259" w:rsidRPr="00723C82">
        <w:rPr>
          <w:rFonts w:ascii="Times New Roman" w:eastAsia="Times New Roman" w:hAnsi="Times New Roman" w:cs="Times New Roman" w:hint="cs"/>
          <w:sz w:val="24"/>
          <w:szCs w:val="24"/>
          <w:vertAlign w:val="superscript"/>
          <w:rtl/>
        </w:rPr>
        <w:t xml:space="preserve"> </w:t>
      </w:r>
      <w:r w:rsidR="005A0259" w:rsidRPr="00723C82">
        <w:rPr>
          <w:rFonts w:ascii="Times New Roman" w:eastAsia="Times New Roman" w:hAnsi="Times New Roman" w:cs="Times New Roman"/>
          <w:sz w:val="24"/>
          <w:szCs w:val="24"/>
          <w:vertAlign w:val="superscript"/>
          <w:rtl/>
        </w:rPr>
        <w:t>(</w:t>
      </w:r>
      <w:r w:rsidR="005A0259" w:rsidRPr="00723C82">
        <w:rPr>
          <w:rFonts w:ascii="Times New Roman" w:eastAsia="Times New Roman" w:hAnsi="Times New Roman" w:cs="Times New Roman" w:hint="cs"/>
          <w:sz w:val="24"/>
          <w:szCs w:val="24"/>
          <w:vertAlign w:val="superscript"/>
          <w:rtl/>
        </w:rPr>
        <w:t>1)</w:t>
      </w:r>
    </w:p>
    <w:p w14:paraId="7FCC3055" w14:textId="77777777" w:rsidR="00F54158" w:rsidRPr="00723C82" w:rsidRDefault="00F54158" w:rsidP="00F54158">
      <w:pPr>
        <w:spacing w:before="100" w:beforeAutospacing="1" w:after="100" w:afterAutospacing="1" w:line="360" w:lineRule="auto"/>
        <w:jc w:val="left"/>
        <w:rPr>
          <w:rFonts w:ascii="Times New Roman" w:eastAsia="Times New Roman" w:hAnsi="Times New Roman" w:cs="Times New Roman"/>
          <w:sz w:val="24"/>
          <w:szCs w:val="24"/>
        </w:rPr>
      </w:pPr>
      <w:r w:rsidRPr="00723C82">
        <w:rPr>
          <w:rFonts w:ascii="Times New Roman" w:eastAsia="Times New Roman" w:hAnsi="Times New Roman" w:cs="Times New Roman"/>
          <w:sz w:val="24"/>
          <w:szCs w:val="24"/>
          <w:rtl/>
        </w:rPr>
        <w:t>ومن الناحية القضائية، يكتسب هذا المرتكز أهمية خاصة في مجال الإثبات، إذ تُعد الهوية الرقمية الأساس الذي تُبنى عليه حجية الدليل الإلكتروني. فالقيمة القانونية لأي مستند رقمي أو رسالة إلكترونية تعتمد في المقام الأول على إمكانية نسبتها إلى شخص معين، وهو ما لا يتحقق إلا من خلال نظام موثوق لإدارة الهوية الرقمية. ومن ثم، فإن ضعف نظام الهوية يؤدي مباشرة إلى إضعاف قيمة الإثبات الرقمي، وهو ما يبرز العلاقة العضوية بين هذا المرتكز ومرتكز التنظيم التشريعي للإثبات الرقمي</w:t>
      </w:r>
      <w:r w:rsidRPr="00723C82">
        <w:rPr>
          <w:rFonts w:ascii="Times New Roman" w:eastAsia="Times New Roman" w:hAnsi="Times New Roman" w:cs="Times New Roman"/>
          <w:sz w:val="24"/>
          <w:szCs w:val="24"/>
        </w:rPr>
        <w:t>.</w:t>
      </w:r>
    </w:p>
    <w:p w14:paraId="292719D0" w14:textId="77777777" w:rsidR="00F54158" w:rsidRDefault="00F54158" w:rsidP="00F54158">
      <w:pPr>
        <w:spacing w:before="100" w:beforeAutospacing="1" w:after="100" w:afterAutospacing="1" w:line="360" w:lineRule="auto"/>
        <w:jc w:val="left"/>
        <w:rPr>
          <w:rFonts w:ascii="Times New Roman" w:eastAsia="Times New Roman" w:hAnsi="Times New Roman" w:cs="Times New Roman"/>
          <w:sz w:val="24"/>
          <w:szCs w:val="24"/>
          <w:rtl/>
        </w:rPr>
      </w:pPr>
      <w:r w:rsidRPr="00723C82">
        <w:rPr>
          <w:rFonts w:ascii="Times New Roman" w:eastAsia="Times New Roman" w:hAnsi="Times New Roman" w:cs="Times New Roman"/>
          <w:sz w:val="24"/>
          <w:szCs w:val="24"/>
          <w:rtl/>
        </w:rPr>
        <w:t xml:space="preserve">غير أن هذا المرتكز، رغم أهميته، يثير عدة إشكالات قانونية معاصرة، أبرزها التحديات المرتبطة بحماية البيانات الشخصية، خاصة في ظل الاعتماد المتزايد على البيانات </w:t>
      </w:r>
      <w:r w:rsidRPr="00723C82">
        <w:rPr>
          <w:rFonts w:ascii="Times New Roman" w:eastAsia="Times New Roman" w:hAnsi="Times New Roman" w:cs="Times New Roman" w:hint="cs"/>
          <w:sz w:val="24"/>
          <w:szCs w:val="24"/>
          <w:rtl/>
        </w:rPr>
        <w:t>البيو متري</w:t>
      </w:r>
      <w:r w:rsidRPr="00723C82">
        <w:rPr>
          <w:rFonts w:ascii="Times New Roman" w:eastAsia="Times New Roman" w:hAnsi="Times New Roman" w:cs="Times New Roman" w:hint="eastAsia"/>
          <w:sz w:val="24"/>
          <w:szCs w:val="24"/>
          <w:rtl/>
        </w:rPr>
        <w:t>ة</w:t>
      </w:r>
      <w:r w:rsidRPr="00723C82">
        <w:rPr>
          <w:rFonts w:ascii="Times New Roman" w:eastAsia="Times New Roman" w:hAnsi="Times New Roman" w:cs="Times New Roman"/>
          <w:sz w:val="24"/>
          <w:szCs w:val="24"/>
          <w:rtl/>
        </w:rPr>
        <w:t xml:space="preserve"> ووسائل التحقق المتقدمة. وقد أظهرت الدراسات </w:t>
      </w:r>
    </w:p>
    <w:p w14:paraId="03BEBC69" w14:textId="387FDA57" w:rsidR="00F54158" w:rsidRPr="00185E50" w:rsidRDefault="00F54158" w:rsidP="00F54158">
      <w:pPr>
        <w:spacing w:before="100" w:beforeAutospacing="1" w:after="100" w:afterAutospacing="1" w:line="360" w:lineRule="auto"/>
        <w:jc w:val="left"/>
        <w:rPr>
          <w:rFonts w:ascii="Times New Roman" w:eastAsia="Times New Roman" w:hAnsi="Times New Roman" w:cs="Times New Roman"/>
          <w:color w:val="FFFFFF" w:themeColor="background1"/>
          <w:sz w:val="24"/>
          <w:szCs w:val="24"/>
          <w:rtl/>
        </w:rPr>
      </w:pPr>
      <w:r w:rsidRPr="00185E50">
        <w:rPr>
          <w:rStyle w:val="a8"/>
          <w:rFonts w:ascii="Times New Roman" w:eastAsia="Times New Roman" w:hAnsi="Times New Roman" w:cs="Times New Roman"/>
          <w:color w:val="FFFFFF" w:themeColor="background1"/>
          <w:sz w:val="24"/>
          <w:szCs w:val="24"/>
          <w:rtl/>
        </w:rPr>
        <w:footnoteReference w:id="25"/>
      </w:r>
    </w:p>
    <w:p w14:paraId="30D678F0" w14:textId="77777777" w:rsidR="00F54158" w:rsidRDefault="00F54158" w:rsidP="00F54158">
      <w:pPr>
        <w:spacing w:before="100" w:beforeAutospacing="1" w:after="100" w:afterAutospacing="1" w:line="360" w:lineRule="auto"/>
        <w:jc w:val="left"/>
        <w:rPr>
          <w:rFonts w:ascii="Times New Roman" w:eastAsia="Times New Roman" w:hAnsi="Times New Roman" w:cs="Times New Roman"/>
          <w:sz w:val="24"/>
          <w:szCs w:val="24"/>
          <w:rtl/>
        </w:rPr>
      </w:pPr>
    </w:p>
    <w:p w14:paraId="1C60F39B" w14:textId="77777777" w:rsidR="00F54158" w:rsidRDefault="00F54158" w:rsidP="00F54158">
      <w:pPr>
        <w:spacing w:before="100" w:beforeAutospacing="1" w:after="100" w:afterAutospacing="1" w:line="360" w:lineRule="auto"/>
        <w:jc w:val="left"/>
        <w:rPr>
          <w:rFonts w:ascii="Times New Roman" w:eastAsia="Times New Roman" w:hAnsi="Times New Roman" w:cs="Times New Roman"/>
          <w:sz w:val="24"/>
          <w:szCs w:val="24"/>
          <w:rtl/>
        </w:rPr>
      </w:pPr>
    </w:p>
    <w:p w14:paraId="57671A93" w14:textId="5FD2284D" w:rsidR="00F54158" w:rsidRPr="00723C82" w:rsidRDefault="00F54158" w:rsidP="00F54158">
      <w:pPr>
        <w:spacing w:before="100" w:beforeAutospacing="1" w:after="100" w:afterAutospacing="1" w:line="360" w:lineRule="auto"/>
        <w:jc w:val="left"/>
        <w:rPr>
          <w:rFonts w:ascii="Times New Roman" w:eastAsia="Times New Roman" w:hAnsi="Times New Roman" w:cs="Times New Roman"/>
          <w:sz w:val="24"/>
          <w:szCs w:val="24"/>
        </w:rPr>
      </w:pPr>
      <w:r w:rsidRPr="00723C82">
        <w:rPr>
          <w:rFonts w:ascii="Times New Roman" w:eastAsia="Times New Roman" w:hAnsi="Times New Roman" w:cs="Times New Roman"/>
          <w:sz w:val="24"/>
          <w:szCs w:val="24"/>
          <w:rtl/>
        </w:rPr>
        <w:t xml:space="preserve">الحديثة المتعلقة بتطبيق نظام حماية البيانات الشخصية في المملكة أن الامتثال لمتطلبات حماية البيانات لا يزال يواجه تحديات عملية، مما ينعكس على مستوى الثقة في الأنظمة الرقمية ويستدعي تعزيز الضوابط القانونية والتقنية في هذا </w:t>
      </w:r>
      <w:r w:rsidRPr="00723C82">
        <w:rPr>
          <w:rFonts w:ascii="Times New Roman" w:eastAsia="Times New Roman" w:hAnsi="Times New Roman" w:cs="Times New Roman" w:hint="cs"/>
          <w:sz w:val="24"/>
          <w:szCs w:val="24"/>
          <w:rtl/>
        </w:rPr>
        <w:t>المجال.</w:t>
      </w:r>
    </w:p>
    <w:p w14:paraId="2973503F" w14:textId="6F19D31B" w:rsidR="00F54158" w:rsidRPr="00723C82" w:rsidRDefault="00F54158" w:rsidP="00F54158">
      <w:pPr>
        <w:spacing w:before="100" w:beforeAutospacing="1" w:after="100" w:afterAutospacing="1" w:line="360" w:lineRule="auto"/>
        <w:jc w:val="left"/>
        <w:rPr>
          <w:rFonts w:ascii="Times New Roman" w:eastAsia="Times New Roman" w:hAnsi="Times New Roman" w:cs="Times New Roman"/>
          <w:sz w:val="24"/>
          <w:szCs w:val="24"/>
        </w:rPr>
      </w:pPr>
      <w:r w:rsidRPr="00723C82">
        <w:rPr>
          <w:rFonts w:ascii="Times New Roman" w:eastAsia="Times New Roman" w:hAnsi="Times New Roman" w:cs="Times New Roman"/>
          <w:sz w:val="24"/>
          <w:szCs w:val="24"/>
          <w:rtl/>
        </w:rPr>
        <w:t xml:space="preserve">كما يثير هذا المرتكز إشكالية أخرى تتعلق بمسؤولية الجهات القائمة على إدارة الهوية الرقمية، خاصة في حال حدوث اختراقات أو أخطاء في التحقق، وهو ما يستدعي تطوير قواعد قانونية واضحة تحدد المسؤولية المدنية والجنائية في هذا السياق. ويزداد هذا التحدي تعقيدًا مع تطور التقنيات الحديثة، مثل الذكاء الاصطناعي والهوية الرقمية اللامركزية، التي قد تعيد تشكيل مفهوم الهوية ذاته في </w:t>
      </w:r>
      <w:r w:rsidRPr="00723C82">
        <w:rPr>
          <w:rFonts w:ascii="Times New Roman" w:eastAsia="Times New Roman" w:hAnsi="Times New Roman" w:cs="Times New Roman" w:hint="cs"/>
          <w:sz w:val="24"/>
          <w:szCs w:val="24"/>
          <w:rtl/>
        </w:rPr>
        <w:t>المستقبل</w:t>
      </w:r>
      <w:r w:rsidRPr="00723C82">
        <w:rPr>
          <w:rFonts w:ascii="Times New Roman" w:eastAsia="Times New Roman" w:hAnsi="Times New Roman" w:cs="Times New Roman"/>
          <w:sz w:val="24"/>
          <w:szCs w:val="24"/>
        </w:rPr>
        <w:t>.</w:t>
      </w:r>
      <w:r w:rsidRPr="005A0259">
        <w:rPr>
          <w:rFonts w:ascii="Times New Roman" w:eastAsia="Times New Roman" w:hAnsi="Times New Roman" w:cs="Times New Roman" w:hint="cs"/>
          <w:sz w:val="24"/>
          <w:szCs w:val="24"/>
          <w:vertAlign w:val="superscript"/>
          <w:rtl/>
        </w:rPr>
        <w:t xml:space="preserve"> </w:t>
      </w:r>
      <w:r w:rsidRPr="005A0259">
        <w:rPr>
          <w:rFonts w:ascii="Times New Roman" w:eastAsia="Times New Roman" w:hAnsi="Times New Roman" w:cs="Times New Roman"/>
          <w:sz w:val="24"/>
          <w:szCs w:val="24"/>
          <w:vertAlign w:val="superscript"/>
          <w:rtl/>
        </w:rPr>
        <w:t>(</w:t>
      </w:r>
      <w:r>
        <w:rPr>
          <w:rFonts w:ascii="Times New Roman" w:eastAsia="Times New Roman" w:hAnsi="Times New Roman" w:cs="Times New Roman" w:hint="cs"/>
          <w:sz w:val="24"/>
          <w:szCs w:val="24"/>
          <w:vertAlign w:val="superscript"/>
          <w:rtl/>
        </w:rPr>
        <w:t>1</w:t>
      </w:r>
      <w:r w:rsidRPr="005A0259">
        <w:rPr>
          <w:rFonts w:ascii="Times New Roman" w:eastAsia="Times New Roman" w:hAnsi="Times New Roman" w:cs="Times New Roman" w:hint="cs"/>
          <w:sz w:val="24"/>
          <w:szCs w:val="24"/>
          <w:vertAlign w:val="superscript"/>
          <w:rtl/>
        </w:rPr>
        <w:t>)</w:t>
      </w:r>
    </w:p>
    <w:p w14:paraId="47DA485E" w14:textId="77777777" w:rsidR="00F54158" w:rsidRDefault="00F54158" w:rsidP="00F54158">
      <w:pPr>
        <w:pStyle w:val="a5"/>
        <w:bidi/>
        <w:spacing w:line="360" w:lineRule="auto"/>
        <w:rPr>
          <w:rtl/>
        </w:rPr>
      </w:pPr>
    </w:p>
    <w:p w14:paraId="1C1722EE" w14:textId="77777777" w:rsidR="00F54158" w:rsidRPr="006C1859" w:rsidRDefault="00F54158" w:rsidP="00F54158">
      <w:pPr>
        <w:pStyle w:val="a5"/>
        <w:bidi/>
        <w:rPr>
          <w:color w:val="FFFFFF" w:themeColor="background1"/>
          <w:rtl/>
        </w:rPr>
      </w:pPr>
      <w:r w:rsidRPr="006C1859">
        <w:rPr>
          <w:rStyle w:val="a8"/>
          <w:color w:val="FFFFFF" w:themeColor="background1"/>
          <w:rtl/>
        </w:rPr>
        <w:footnoteReference w:id="26"/>
      </w:r>
    </w:p>
    <w:p w14:paraId="1FBE19D4" w14:textId="77777777" w:rsidR="00723C82" w:rsidRDefault="00723C82" w:rsidP="00723C82">
      <w:pPr>
        <w:pStyle w:val="a5"/>
        <w:bidi/>
        <w:rPr>
          <w:rtl/>
        </w:rPr>
      </w:pPr>
    </w:p>
    <w:p w14:paraId="05B17745" w14:textId="77777777" w:rsidR="00723C82" w:rsidRDefault="00723C82" w:rsidP="00723C82">
      <w:pPr>
        <w:pStyle w:val="a5"/>
        <w:bidi/>
        <w:rPr>
          <w:rtl/>
        </w:rPr>
      </w:pPr>
    </w:p>
    <w:p w14:paraId="000B728C" w14:textId="77777777" w:rsidR="006C1859" w:rsidRDefault="006C1859" w:rsidP="006C1859">
      <w:pPr>
        <w:pStyle w:val="1"/>
        <w:jc w:val="left"/>
        <w:rPr>
          <w:rFonts w:ascii="Times New Roman" w:eastAsia="Times New Roman" w:hAnsi="Times New Roman" w:cs="Times New Roman"/>
          <w:color w:val="auto"/>
          <w:kern w:val="36"/>
          <w:sz w:val="32"/>
          <w:szCs w:val="32"/>
          <w:rtl/>
        </w:rPr>
      </w:pPr>
    </w:p>
    <w:p w14:paraId="61604CF2" w14:textId="77777777" w:rsidR="006C1859" w:rsidRDefault="006C1859" w:rsidP="006C1859">
      <w:pPr>
        <w:pStyle w:val="1"/>
        <w:jc w:val="left"/>
        <w:rPr>
          <w:rFonts w:ascii="Times New Roman" w:eastAsia="Times New Roman" w:hAnsi="Times New Roman" w:cs="Times New Roman"/>
          <w:color w:val="auto"/>
          <w:kern w:val="36"/>
          <w:sz w:val="32"/>
          <w:szCs w:val="32"/>
          <w:rtl/>
        </w:rPr>
      </w:pPr>
    </w:p>
    <w:p w14:paraId="1D14E83F"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47320F8B" w14:textId="6B942C01" w:rsidR="00F54158" w:rsidRDefault="00F54158" w:rsidP="005C37CF">
      <w:pPr>
        <w:pStyle w:val="1"/>
        <w:jc w:val="left"/>
        <w:rPr>
          <w:rFonts w:ascii="Times New Roman" w:eastAsia="Times New Roman" w:hAnsi="Times New Roman" w:cs="Times New Roman"/>
          <w:color w:val="auto"/>
          <w:kern w:val="36"/>
          <w:sz w:val="32"/>
          <w:szCs w:val="32"/>
          <w:rtl/>
        </w:rPr>
      </w:pPr>
    </w:p>
    <w:p w14:paraId="2628797A"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6015F3AE" w14:textId="77777777" w:rsidR="00F54158" w:rsidRDefault="00F54158" w:rsidP="006C1859">
      <w:pPr>
        <w:rPr>
          <w:rtl/>
        </w:rPr>
      </w:pPr>
    </w:p>
    <w:p w14:paraId="5857BF52"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24DC8EB6"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5A0FC155"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146A1F76"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41A65844"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3DFD515F"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171F849E" w14:textId="77777777" w:rsidR="006C1859" w:rsidRDefault="006C1859" w:rsidP="006C1859">
      <w:pPr>
        <w:spacing w:before="100" w:beforeAutospacing="1" w:after="100" w:afterAutospacing="1" w:line="360" w:lineRule="auto"/>
        <w:jc w:val="left"/>
        <w:rPr>
          <w:rFonts w:ascii="Times New Roman" w:eastAsia="Times New Roman" w:hAnsi="Times New Roman" w:cs="Times New Roman"/>
          <w:sz w:val="24"/>
          <w:szCs w:val="24"/>
          <w:rtl/>
        </w:rPr>
      </w:pPr>
    </w:p>
    <w:p w14:paraId="43818016" w14:textId="77777777" w:rsidR="006C1859" w:rsidRDefault="006C1859" w:rsidP="006C1859">
      <w:pPr>
        <w:spacing w:before="100" w:beforeAutospacing="1" w:after="100" w:afterAutospacing="1" w:line="360" w:lineRule="auto"/>
        <w:jc w:val="left"/>
        <w:rPr>
          <w:rFonts w:ascii="Times New Roman" w:eastAsia="Times New Roman" w:hAnsi="Times New Roman" w:cs="Times New Roman"/>
          <w:sz w:val="24"/>
          <w:szCs w:val="24"/>
          <w:rtl/>
        </w:rPr>
      </w:pPr>
    </w:p>
    <w:p w14:paraId="1A7A2EF3" w14:textId="77777777" w:rsidR="006C1859" w:rsidRPr="005C37CF" w:rsidRDefault="006C1859" w:rsidP="006C1859">
      <w:pPr>
        <w:pStyle w:val="1"/>
        <w:jc w:val="left"/>
        <w:rPr>
          <w:rFonts w:ascii="Times New Roman" w:eastAsia="Times New Roman" w:hAnsi="Times New Roman" w:cs="Times New Roman"/>
          <w:color w:val="auto"/>
          <w:kern w:val="36"/>
          <w:sz w:val="32"/>
          <w:szCs w:val="32"/>
        </w:rPr>
      </w:pPr>
      <w:r w:rsidRPr="005C37CF">
        <w:rPr>
          <w:rFonts w:ascii="Times New Roman" w:eastAsia="Times New Roman" w:hAnsi="Times New Roman" w:cs="Times New Roman"/>
          <w:color w:val="auto"/>
          <w:kern w:val="36"/>
          <w:sz w:val="32"/>
          <w:szCs w:val="32"/>
          <w:rtl/>
        </w:rPr>
        <w:t>مرتكز الهوية الرقمية والتوثيق الإلكت</w:t>
      </w:r>
      <w:r>
        <w:rPr>
          <w:rFonts w:ascii="Times New Roman" w:eastAsia="Times New Roman" w:hAnsi="Times New Roman" w:cs="Times New Roman"/>
          <w:color w:val="auto"/>
          <w:kern w:val="36"/>
          <w:sz w:val="32"/>
          <w:szCs w:val="32"/>
          <w:rtl/>
        </w:rPr>
        <w:t>روني في المملكة العربية السعودي</w:t>
      </w:r>
      <w:r>
        <w:rPr>
          <w:rFonts w:ascii="Times New Roman" w:eastAsia="Times New Roman" w:hAnsi="Times New Roman" w:cs="Times New Roman" w:hint="cs"/>
          <w:color w:val="auto"/>
          <w:kern w:val="36"/>
          <w:sz w:val="32"/>
          <w:szCs w:val="32"/>
          <w:rtl/>
        </w:rPr>
        <w:t>ة</w:t>
      </w:r>
    </w:p>
    <w:p w14:paraId="2A4D6D0A" w14:textId="277C04D8" w:rsidR="005C37CF" w:rsidRPr="006C1859" w:rsidRDefault="005C37CF"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الاعتراف القانوني</w:t>
      </w:r>
      <w:r w:rsidR="009A3DC7" w:rsidRPr="009A3DC7">
        <w:rPr>
          <w:rFonts w:ascii="Times New Roman" w:eastAsia="Times New Roman" w:hAnsi="Times New Roman" w:cs="Times New Roman" w:hint="cs"/>
          <w:sz w:val="24"/>
          <w:szCs w:val="24"/>
          <w:vertAlign w:val="superscript"/>
          <w:rtl/>
        </w:rPr>
        <w:t>(1)</w:t>
      </w:r>
      <w:r w:rsidRPr="006C1859">
        <w:rPr>
          <w:rFonts w:ascii="Times New Roman" w:eastAsia="Times New Roman" w:hAnsi="Times New Roman" w:cs="Times New Roman"/>
          <w:sz w:val="24"/>
          <w:szCs w:val="24"/>
          <w:rtl/>
        </w:rPr>
        <w:t xml:space="preserve"> بالهوية الرقمية كوسيلة لإثبات الشخصية</w:t>
      </w:r>
      <w:r w:rsidRPr="006C1859">
        <w:rPr>
          <w:rFonts w:ascii="Times New Roman" w:eastAsia="Times New Roman" w:hAnsi="Times New Roman" w:cs="Times New Roman" w:hint="cs"/>
          <w:sz w:val="24"/>
          <w:szCs w:val="24"/>
          <w:rtl/>
        </w:rPr>
        <w:t>،</w:t>
      </w:r>
      <w:r w:rsidRPr="006C1859">
        <w:rPr>
          <w:rFonts w:ascii="Times New Roman" w:eastAsia="Times New Roman" w:hAnsi="Times New Roman" w:cs="Times New Roman"/>
          <w:sz w:val="24"/>
          <w:szCs w:val="24"/>
          <w:rtl/>
        </w:rPr>
        <w:t xml:space="preserve"> إقرار حجية التوقيع الإلكتروني والمحررات </w:t>
      </w:r>
      <w:r w:rsidR="006C1859" w:rsidRPr="006C1859">
        <w:rPr>
          <w:rFonts w:ascii="Times New Roman" w:eastAsia="Times New Roman" w:hAnsi="Times New Roman" w:cs="Times New Roman" w:hint="cs"/>
          <w:sz w:val="24"/>
          <w:szCs w:val="24"/>
          <w:rtl/>
        </w:rPr>
        <w:t>الرقمية،</w:t>
      </w:r>
    </w:p>
    <w:p w14:paraId="42450F59" w14:textId="77777777" w:rsidR="005C37CF" w:rsidRPr="006C1859" w:rsidRDefault="005C37CF"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 xml:space="preserve">تنظيم أعمال التوثيق الإلكتروني عبر جهات مرخصة </w:t>
      </w:r>
    </w:p>
    <w:p w14:paraId="6E6A97EE" w14:textId="2AA6CA4B" w:rsidR="005C37CF" w:rsidRPr="006C1859" w:rsidRDefault="005C37CF"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ونص نظام التعاملات الإلكترونية على أن</w:t>
      </w:r>
      <w:r w:rsidRPr="006C1859">
        <w:rPr>
          <w:rFonts w:ascii="Times New Roman" w:eastAsia="Times New Roman" w:hAnsi="Times New Roman" w:cs="Times New Roman"/>
          <w:sz w:val="24"/>
          <w:szCs w:val="24"/>
        </w:rPr>
        <w:t>:</w:t>
      </w:r>
    </w:p>
    <w:p w14:paraId="0A53740F" w14:textId="7BD1A958" w:rsidR="005C37CF" w:rsidRPr="006C1859" w:rsidRDefault="005C37CF" w:rsidP="006C1859">
      <w:pPr>
        <w:spacing w:beforeAutospacing="1" w:after="100" w:afterAutospacing="1" w:line="360" w:lineRule="auto"/>
        <w:jc w:val="left"/>
        <w:rPr>
          <w:rFonts w:ascii="Times New Roman" w:eastAsia="Times New Roman" w:hAnsi="Times New Roman" w:cs="Times New Roman"/>
          <w:sz w:val="24"/>
          <w:szCs w:val="24"/>
          <w:rtl/>
        </w:rPr>
      </w:pPr>
      <w:r w:rsidRPr="006C1859">
        <w:rPr>
          <w:rFonts w:ascii="Times New Roman" w:eastAsia="Times New Roman" w:hAnsi="Times New Roman" w:cs="Times New Roman"/>
          <w:sz w:val="24"/>
          <w:szCs w:val="24"/>
        </w:rPr>
        <w:t>“</w:t>
      </w:r>
      <w:r w:rsidRPr="006C1859">
        <w:rPr>
          <w:rFonts w:ascii="Times New Roman" w:eastAsia="Times New Roman" w:hAnsi="Times New Roman" w:cs="Times New Roman"/>
          <w:sz w:val="24"/>
          <w:szCs w:val="24"/>
          <w:rtl/>
        </w:rPr>
        <w:t>للتوقيع الإلكتروني والمحرر الإلكتروني الحجية النظامية ذاتها المقررة للمحررات التقليدية إذا استوفت الشروط المقررة</w:t>
      </w:r>
      <w:r w:rsidRPr="006C1859">
        <w:rPr>
          <w:rFonts w:ascii="Times New Roman" w:eastAsia="Times New Roman" w:hAnsi="Times New Roman" w:cs="Times New Roman"/>
          <w:sz w:val="24"/>
          <w:szCs w:val="24"/>
        </w:rPr>
        <w:t>.”</w:t>
      </w:r>
    </w:p>
    <w:p w14:paraId="01A63A83" w14:textId="462BF29E" w:rsidR="00DE2257" w:rsidRPr="006C1859" w:rsidRDefault="00DE2257" w:rsidP="006C1859">
      <w:pPr>
        <w:pStyle w:val="a5"/>
        <w:bidi/>
        <w:spacing w:line="360" w:lineRule="auto"/>
      </w:pPr>
      <w:r w:rsidRPr="009A3DC7">
        <w:rPr>
          <w:rStyle w:val="a8"/>
          <w:vanish/>
          <w:vertAlign w:val="baseline"/>
          <w:rtl/>
        </w:rPr>
        <w:footnoteReference w:id="27"/>
      </w:r>
      <w:r w:rsidRPr="009A3DC7">
        <w:rPr>
          <w:vanish/>
          <w:rtl/>
        </w:rPr>
        <w:t xml:space="preserve"> </w:t>
      </w:r>
      <w:r w:rsidRPr="006C1859">
        <w:rPr>
          <w:rtl/>
        </w:rPr>
        <w:t xml:space="preserve">تشير الهوية الرقمية </w:t>
      </w:r>
      <w:r w:rsidRPr="006C1859">
        <w:rPr>
          <w:rFonts w:hint="cs"/>
          <w:vertAlign w:val="superscript"/>
          <w:rtl/>
        </w:rPr>
        <w:t>(2)</w:t>
      </w:r>
      <w:r w:rsidRPr="006C1859">
        <w:rPr>
          <w:rFonts w:hint="cs"/>
          <w:rtl/>
        </w:rPr>
        <w:t xml:space="preserve"> ف</w:t>
      </w:r>
      <w:r w:rsidRPr="006C1859">
        <w:rPr>
          <w:rFonts w:hint="eastAsia"/>
          <w:rtl/>
        </w:rPr>
        <w:t>ي</w:t>
      </w:r>
      <w:r w:rsidRPr="006C1859">
        <w:rPr>
          <w:rtl/>
        </w:rPr>
        <w:t xml:space="preserve"> المملكة إلى الوسائل الإلكترونية المعتمدة للتحقق من شخصية الأفراد، مثل</w:t>
      </w:r>
      <w:r w:rsidRPr="006C1859">
        <w:t>:</w:t>
      </w:r>
    </w:p>
    <w:p w14:paraId="6CFDAFF6" w14:textId="053A39A0"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 xml:space="preserve">الهوية الرقمية المرتبطة بمنصات الحكومة </w:t>
      </w:r>
      <w:r w:rsidRPr="006C1859">
        <w:rPr>
          <w:rFonts w:ascii="Times New Roman" w:eastAsia="Times New Roman" w:hAnsi="Times New Roman" w:cs="Times New Roman" w:hint="cs"/>
          <w:sz w:val="24"/>
          <w:szCs w:val="24"/>
          <w:rtl/>
        </w:rPr>
        <w:t>الإلكترونية،</w:t>
      </w:r>
      <w:r w:rsidRPr="006C1859">
        <w:rPr>
          <w:rFonts w:ascii="Times New Roman" w:eastAsia="Times New Roman" w:hAnsi="Times New Roman" w:cs="Times New Roman"/>
          <w:sz w:val="24"/>
          <w:szCs w:val="24"/>
          <w:rtl/>
        </w:rPr>
        <w:t xml:space="preserve"> أنظمة التحقق الثنائي</w:t>
      </w:r>
      <w:r w:rsidRPr="006C1859">
        <w:rPr>
          <w:rFonts w:ascii="Times New Roman" w:eastAsia="Times New Roman" w:hAnsi="Times New Roman" w:cs="Times New Roman"/>
          <w:sz w:val="24"/>
          <w:szCs w:val="24"/>
        </w:rPr>
        <w:t xml:space="preserve"> (OTP) </w:t>
      </w:r>
      <w:r w:rsidRPr="006C1859">
        <w:rPr>
          <w:rFonts w:ascii="Times New Roman" w:eastAsia="Times New Roman" w:hAnsi="Times New Roman" w:cs="Times New Roman" w:hint="cs"/>
          <w:sz w:val="24"/>
          <w:szCs w:val="24"/>
          <w:rtl/>
        </w:rPr>
        <w:t>،</w:t>
      </w:r>
      <w:r w:rsidRPr="006C1859">
        <w:rPr>
          <w:rFonts w:ascii="Times New Roman" w:eastAsia="Times New Roman" w:hAnsi="Times New Roman" w:cs="Times New Roman"/>
          <w:sz w:val="24"/>
          <w:szCs w:val="24"/>
          <w:rtl/>
        </w:rPr>
        <w:t xml:space="preserve"> وسائل التوثيق </w:t>
      </w:r>
      <w:r w:rsidRPr="006C1859">
        <w:rPr>
          <w:rFonts w:ascii="Times New Roman" w:eastAsia="Times New Roman" w:hAnsi="Times New Roman" w:cs="Times New Roman" w:hint="cs"/>
          <w:sz w:val="24"/>
          <w:szCs w:val="24"/>
          <w:rtl/>
        </w:rPr>
        <w:t>البي ومتر</w:t>
      </w:r>
      <w:r w:rsidRPr="006C1859">
        <w:rPr>
          <w:rFonts w:ascii="Times New Roman" w:eastAsia="Times New Roman" w:hAnsi="Times New Roman" w:cs="Times New Roman" w:hint="eastAsia"/>
          <w:sz w:val="24"/>
          <w:szCs w:val="24"/>
          <w:rtl/>
        </w:rPr>
        <w:t>ي</w:t>
      </w:r>
      <w:r w:rsidRPr="006C1859">
        <w:rPr>
          <w:rFonts w:ascii="Times New Roman" w:eastAsia="Times New Roman" w:hAnsi="Times New Roman" w:cs="Times New Roman"/>
          <w:sz w:val="24"/>
          <w:szCs w:val="24"/>
          <w:rtl/>
        </w:rPr>
        <w:t xml:space="preserve"> </w:t>
      </w:r>
    </w:p>
    <w:p w14:paraId="73EC8A39" w14:textId="2925C059"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وقد عززت الجهات الحكومية—خاصة وزارة العدل—استخدام الهوية الرقمية في</w:t>
      </w:r>
      <w:r w:rsidRPr="006C1859">
        <w:rPr>
          <w:rFonts w:ascii="Times New Roman" w:eastAsia="Times New Roman" w:hAnsi="Times New Roman" w:cs="Times New Roman"/>
          <w:sz w:val="24"/>
          <w:szCs w:val="24"/>
        </w:rPr>
        <w:t>:</w:t>
      </w:r>
    </w:p>
    <w:p w14:paraId="143C4380" w14:textId="77777777" w:rsidR="003B3BAB" w:rsidRPr="006C1859" w:rsidRDefault="00DE2257" w:rsidP="006C1859">
      <w:pPr>
        <w:spacing w:before="100" w:beforeAutospacing="1" w:after="100" w:afterAutospacing="1" w:line="360" w:lineRule="auto"/>
        <w:jc w:val="left"/>
        <w:rPr>
          <w:rFonts w:ascii="Times New Roman" w:eastAsia="Times New Roman" w:hAnsi="Times New Roman" w:cs="Times New Roman"/>
          <w:b/>
          <w:bCs/>
          <w:sz w:val="24"/>
          <w:szCs w:val="24"/>
          <w:rtl/>
        </w:rPr>
      </w:pPr>
      <w:r w:rsidRPr="006C1859">
        <w:rPr>
          <w:rFonts w:ascii="Times New Roman" w:eastAsia="Times New Roman" w:hAnsi="Times New Roman" w:cs="Times New Roman"/>
          <w:sz w:val="24"/>
          <w:szCs w:val="24"/>
          <w:rtl/>
        </w:rPr>
        <w:t xml:space="preserve">الدخول إلى المنصات </w:t>
      </w:r>
      <w:r w:rsidRPr="006C1859">
        <w:rPr>
          <w:rFonts w:ascii="Times New Roman" w:eastAsia="Times New Roman" w:hAnsi="Times New Roman" w:cs="Times New Roman" w:hint="cs"/>
          <w:sz w:val="24"/>
          <w:szCs w:val="24"/>
          <w:rtl/>
        </w:rPr>
        <w:t>القضائية،</w:t>
      </w:r>
      <w:r w:rsidRPr="006C1859">
        <w:rPr>
          <w:rFonts w:ascii="Times New Roman" w:eastAsia="Times New Roman" w:hAnsi="Times New Roman" w:cs="Times New Roman"/>
          <w:sz w:val="24"/>
          <w:szCs w:val="24"/>
          <w:rtl/>
        </w:rPr>
        <w:t xml:space="preserve"> تقديم </w:t>
      </w:r>
      <w:r w:rsidRPr="006C1859">
        <w:rPr>
          <w:rFonts w:ascii="Times New Roman" w:eastAsia="Times New Roman" w:hAnsi="Times New Roman" w:cs="Times New Roman" w:hint="cs"/>
          <w:sz w:val="24"/>
          <w:szCs w:val="24"/>
          <w:rtl/>
        </w:rPr>
        <w:t>الدعاوى،</w:t>
      </w:r>
      <w:r w:rsidRPr="006C1859">
        <w:rPr>
          <w:rFonts w:ascii="Times New Roman" w:eastAsia="Times New Roman" w:hAnsi="Times New Roman" w:cs="Times New Roman"/>
          <w:sz w:val="24"/>
          <w:szCs w:val="24"/>
          <w:rtl/>
        </w:rPr>
        <w:t xml:space="preserve"> الترافع الإلكتروني </w:t>
      </w:r>
      <w:r w:rsidRPr="006C1859">
        <w:rPr>
          <w:rFonts w:ascii="Times New Roman" w:eastAsia="Times New Roman" w:hAnsi="Times New Roman" w:cs="Times New Roman"/>
          <w:sz w:val="24"/>
          <w:szCs w:val="24"/>
        </w:rPr>
        <w:br/>
      </w:r>
      <w:r w:rsidRPr="006C1859">
        <w:rPr>
          <w:rFonts w:ascii="Times New Roman" w:eastAsia="Times New Roman" w:hAnsi="Times New Roman" w:cs="Times New Roman"/>
          <w:sz w:val="24"/>
          <w:szCs w:val="24"/>
          <w:rtl/>
        </w:rPr>
        <w:t xml:space="preserve">الهوية الرقمية في السعودية لم تعد مجرد وسيلة تعريف، بل أصبحت </w:t>
      </w:r>
      <w:r w:rsidRPr="006C1859">
        <w:rPr>
          <w:rFonts w:ascii="Times New Roman" w:eastAsia="Times New Roman" w:hAnsi="Times New Roman" w:cs="Times New Roman"/>
          <w:b/>
          <w:bCs/>
          <w:sz w:val="24"/>
          <w:szCs w:val="24"/>
          <w:rtl/>
        </w:rPr>
        <w:t xml:space="preserve">أداة قانونية معتمدة لإثبات الشخصية أمام </w:t>
      </w:r>
    </w:p>
    <w:p w14:paraId="355AA0DC" w14:textId="021FACFE"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hAnsi="Times New Roman" w:cs="Times New Roman"/>
          <w:sz w:val="24"/>
          <w:szCs w:val="24"/>
          <w:rtl/>
        </w:rPr>
        <w:t>يمثل مرتكز الهوية الرقمية والتوثيق الإلكتروني في السعودية حجر الزاوية في بناء العدالة الرقمية، حيث يحقق الثقة القانونية في البيئة الإلكترونية، ويُعد شرطًا أساسيًا لسلامة الإجراءات القضائية</w:t>
      </w:r>
      <w:r w:rsidRPr="006C1859">
        <w:rPr>
          <w:rFonts w:ascii="Times New Roman" w:eastAsia="Times New Roman" w:hAnsi="Times New Roman" w:cs="Times New Roman" w:hint="cs"/>
          <w:sz w:val="24"/>
          <w:szCs w:val="24"/>
          <w:rtl/>
        </w:rPr>
        <w:t>.</w:t>
      </w:r>
    </w:p>
    <w:p w14:paraId="5DDE22EB" w14:textId="77777777"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يقصد بالتوثيق الإلكتروني استخدام الوسائل الرقمية لإثبات التصرفات القانونية، وقد نظّم نظام التوثيق هذا المجال من خلال</w:t>
      </w:r>
      <w:r w:rsidRPr="006C1859">
        <w:rPr>
          <w:rFonts w:ascii="Times New Roman" w:eastAsia="Times New Roman" w:hAnsi="Times New Roman" w:cs="Times New Roman"/>
          <w:sz w:val="24"/>
          <w:szCs w:val="24"/>
        </w:rPr>
        <w:t>:</w:t>
      </w:r>
    </w:p>
    <w:p w14:paraId="09021ED7" w14:textId="3616A529"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tl/>
        </w:rPr>
      </w:pPr>
      <w:r w:rsidRPr="006C1859">
        <w:rPr>
          <w:rFonts w:ascii="Times New Roman" w:eastAsia="Times New Roman" w:hAnsi="Times New Roman" w:cs="Times New Roman"/>
          <w:sz w:val="24"/>
          <w:szCs w:val="24"/>
          <w:rtl/>
        </w:rPr>
        <w:t xml:space="preserve">الترخيص للموثقين بممارسة التوثيق </w:t>
      </w:r>
      <w:r w:rsidRPr="006C1859">
        <w:rPr>
          <w:rFonts w:ascii="Times New Roman" w:eastAsia="Times New Roman" w:hAnsi="Times New Roman" w:cs="Times New Roman" w:hint="cs"/>
          <w:sz w:val="24"/>
          <w:szCs w:val="24"/>
          <w:rtl/>
        </w:rPr>
        <w:t>إلكترونيًا،</w:t>
      </w:r>
      <w:r w:rsidRPr="006C1859">
        <w:rPr>
          <w:rFonts w:ascii="Times New Roman" w:eastAsia="Times New Roman" w:hAnsi="Times New Roman" w:cs="Times New Roman"/>
          <w:sz w:val="24"/>
          <w:szCs w:val="24"/>
          <w:rtl/>
        </w:rPr>
        <w:t xml:space="preserve"> إتاحة إصدار الوكالات والعقود </w:t>
      </w:r>
      <w:r w:rsidRPr="006C1859">
        <w:rPr>
          <w:rFonts w:ascii="Times New Roman" w:eastAsia="Times New Roman" w:hAnsi="Times New Roman" w:cs="Times New Roman" w:hint="cs"/>
          <w:sz w:val="24"/>
          <w:szCs w:val="24"/>
          <w:rtl/>
        </w:rPr>
        <w:t>إلكترونيًا،</w:t>
      </w:r>
      <w:r w:rsidRPr="006C1859">
        <w:rPr>
          <w:rFonts w:ascii="Times New Roman" w:eastAsia="Times New Roman" w:hAnsi="Times New Roman" w:cs="Times New Roman"/>
          <w:sz w:val="24"/>
          <w:szCs w:val="24"/>
          <w:rtl/>
        </w:rPr>
        <w:t xml:space="preserve"> اعتماد المنصات الرقمية كوسيلة للتوثيق</w:t>
      </w:r>
    </w:p>
    <w:p w14:paraId="2405D4E0" w14:textId="77777777"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أقرّ نظام الإثبات حجية التوقيع الإلكتروني، واعتبره وسيلة إثبات معترف بها متى توافرت فيه شروط</w:t>
      </w:r>
      <w:r w:rsidRPr="006C1859">
        <w:rPr>
          <w:rFonts w:ascii="Times New Roman" w:eastAsia="Times New Roman" w:hAnsi="Times New Roman" w:cs="Times New Roman"/>
          <w:sz w:val="24"/>
          <w:szCs w:val="24"/>
        </w:rPr>
        <w:t>:</w:t>
      </w:r>
    </w:p>
    <w:p w14:paraId="2873584B" w14:textId="60AD4CE3"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 xml:space="preserve">إمكانية تحديد هوية </w:t>
      </w:r>
      <w:r w:rsidRPr="006C1859">
        <w:rPr>
          <w:rFonts w:ascii="Times New Roman" w:eastAsia="Times New Roman" w:hAnsi="Times New Roman" w:cs="Times New Roman" w:hint="cs"/>
          <w:sz w:val="24"/>
          <w:szCs w:val="24"/>
          <w:rtl/>
        </w:rPr>
        <w:t>الموقع،</w:t>
      </w:r>
      <w:r w:rsidRPr="006C1859">
        <w:rPr>
          <w:rFonts w:ascii="Times New Roman" w:eastAsia="Times New Roman" w:hAnsi="Times New Roman" w:cs="Times New Roman"/>
          <w:sz w:val="24"/>
          <w:szCs w:val="24"/>
          <w:rtl/>
        </w:rPr>
        <w:t xml:space="preserve"> ارتباط التوقيع بالمحرر </w:t>
      </w:r>
      <w:r w:rsidRPr="006C1859">
        <w:rPr>
          <w:rFonts w:ascii="Times New Roman" w:eastAsia="Times New Roman" w:hAnsi="Times New Roman" w:cs="Times New Roman" w:hint="cs"/>
          <w:sz w:val="24"/>
          <w:szCs w:val="24"/>
          <w:rtl/>
        </w:rPr>
        <w:t>الإلكتروني،</w:t>
      </w:r>
      <w:r w:rsidRPr="006C1859">
        <w:rPr>
          <w:rFonts w:ascii="Times New Roman" w:eastAsia="Times New Roman" w:hAnsi="Times New Roman" w:cs="Times New Roman"/>
          <w:sz w:val="24"/>
          <w:szCs w:val="24"/>
          <w:rtl/>
        </w:rPr>
        <w:t xml:space="preserve"> سلامة البيانات وعدم قابليتها للتعديل</w:t>
      </w:r>
      <w:r w:rsidRPr="006C1859">
        <w:rPr>
          <w:rFonts w:ascii="Times New Roman" w:eastAsia="Times New Roman" w:hAnsi="Times New Roman" w:cs="Times New Roman" w:hint="cs"/>
          <w:sz w:val="24"/>
          <w:szCs w:val="24"/>
          <w:rtl/>
        </w:rPr>
        <w:t>.</w:t>
      </w:r>
    </w:p>
    <w:p w14:paraId="07C4917D" w14:textId="77777777" w:rsidR="00DE2257" w:rsidRPr="006C1859" w:rsidRDefault="00DE2257" w:rsidP="006C1859">
      <w:pPr>
        <w:spacing w:before="100" w:beforeAutospacing="1" w:after="100" w:afterAutospacing="1" w:line="360" w:lineRule="auto"/>
        <w:jc w:val="left"/>
        <w:outlineLvl w:val="1"/>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دور الهوية الرقمية والتوثيق الإلكتروني في التقاضي</w:t>
      </w:r>
    </w:p>
    <w:p w14:paraId="1B0E148C" w14:textId="77777777"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يلعب هذا المرتكز دورًا محوريًا في دعم القضاء الرقمي من خلال</w:t>
      </w:r>
      <w:r w:rsidRPr="006C1859">
        <w:rPr>
          <w:rFonts w:ascii="Times New Roman" w:eastAsia="Times New Roman" w:hAnsi="Times New Roman" w:cs="Times New Roman"/>
          <w:sz w:val="24"/>
          <w:szCs w:val="24"/>
        </w:rPr>
        <w:t>:</w:t>
      </w:r>
    </w:p>
    <w:p w14:paraId="4DE05A59" w14:textId="32F6EEFC"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التحقق من أطراف الدعوى يمنع انتحال الشخصية ويضمن صحة التمثيل القانوني</w:t>
      </w:r>
      <w:r w:rsidRPr="006C1859">
        <w:rPr>
          <w:rFonts w:ascii="Times New Roman" w:eastAsia="Times New Roman" w:hAnsi="Times New Roman" w:cs="Times New Roman"/>
          <w:sz w:val="24"/>
          <w:szCs w:val="24"/>
        </w:rPr>
        <w:t>.</w:t>
      </w:r>
    </w:p>
    <w:p w14:paraId="6CAEE690" w14:textId="0CD01747"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توثيق الإجراءات القضائية مثل تقديم الدعاوى والمذكرات</w:t>
      </w:r>
      <w:r w:rsidRPr="006C1859">
        <w:rPr>
          <w:rFonts w:ascii="Times New Roman" w:eastAsia="Times New Roman" w:hAnsi="Times New Roman" w:cs="Times New Roman"/>
          <w:sz w:val="24"/>
          <w:szCs w:val="24"/>
        </w:rPr>
        <w:t>.</w:t>
      </w:r>
    </w:p>
    <w:p w14:paraId="260ADD54" w14:textId="776E9E05" w:rsidR="00DE2257" w:rsidRPr="006C1859" w:rsidRDefault="00DE2257" w:rsidP="006C1859">
      <w:pPr>
        <w:spacing w:before="100" w:beforeAutospacing="1" w:after="100" w:afterAutospacing="1" w:line="360" w:lineRule="auto"/>
        <w:jc w:val="left"/>
        <w:outlineLvl w:val="2"/>
        <w:rPr>
          <w:rFonts w:ascii="Times New Roman" w:eastAsia="Times New Roman" w:hAnsi="Times New Roman" w:cs="Times New Roman"/>
          <w:sz w:val="24"/>
          <w:szCs w:val="24"/>
          <w:rtl/>
        </w:rPr>
      </w:pPr>
      <w:r w:rsidRPr="006C1859">
        <w:rPr>
          <w:rFonts w:ascii="Times New Roman" w:eastAsia="Times New Roman" w:hAnsi="Times New Roman" w:cs="Times New Roman"/>
          <w:sz w:val="24"/>
          <w:szCs w:val="24"/>
          <w:rtl/>
        </w:rPr>
        <w:t>تعزيز حجية الأدلة الرقمية من خلال اعتماد المستندات الإلكترونية</w:t>
      </w:r>
    </w:p>
    <w:p w14:paraId="1CAFD677" w14:textId="0DE618D5" w:rsidR="00DE2257" w:rsidRPr="006C1859" w:rsidRDefault="00DE2257" w:rsidP="006C1859">
      <w:pPr>
        <w:pStyle w:val="a5"/>
        <w:bidi/>
        <w:spacing w:line="360" w:lineRule="auto"/>
      </w:pPr>
      <w:r w:rsidRPr="006C1859">
        <w:t>.</w:t>
      </w:r>
      <w:r w:rsidRPr="006C1859">
        <w:rPr>
          <w:rtl/>
        </w:rPr>
        <w:t xml:space="preserve"> حرص المشرّع السعودي على توفير ضمانات لحماية هذا المرتكز، من أبرزها</w:t>
      </w:r>
      <w:r w:rsidRPr="006C1859">
        <w:t>:</w:t>
      </w:r>
    </w:p>
    <w:p w14:paraId="6D147BF3" w14:textId="50610514"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 xml:space="preserve">اشتراط معايير تقنية للتوقيع </w:t>
      </w:r>
      <w:r w:rsidRPr="006C1859">
        <w:rPr>
          <w:rFonts w:ascii="Times New Roman" w:eastAsia="Times New Roman" w:hAnsi="Times New Roman" w:cs="Times New Roman" w:hint="cs"/>
          <w:sz w:val="24"/>
          <w:szCs w:val="24"/>
          <w:rtl/>
        </w:rPr>
        <w:t>الإلكتروني،</w:t>
      </w:r>
      <w:r w:rsidRPr="006C1859">
        <w:rPr>
          <w:rFonts w:ascii="Times New Roman" w:eastAsia="Times New Roman" w:hAnsi="Times New Roman" w:cs="Times New Roman"/>
          <w:sz w:val="24"/>
          <w:szCs w:val="24"/>
          <w:rtl/>
        </w:rPr>
        <w:t xml:space="preserve"> تنظيم عمل مقدمي خدمات التصديق </w:t>
      </w:r>
      <w:r w:rsidRPr="006C1859">
        <w:rPr>
          <w:rFonts w:ascii="Times New Roman" w:eastAsia="Times New Roman" w:hAnsi="Times New Roman" w:cs="Times New Roman" w:hint="cs"/>
          <w:sz w:val="24"/>
          <w:szCs w:val="24"/>
          <w:rtl/>
        </w:rPr>
        <w:t>الرقمي،</w:t>
      </w:r>
      <w:r w:rsidRPr="006C1859">
        <w:rPr>
          <w:rFonts w:ascii="Times New Roman" w:eastAsia="Times New Roman" w:hAnsi="Times New Roman" w:cs="Times New Roman"/>
          <w:sz w:val="24"/>
          <w:szCs w:val="24"/>
          <w:rtl/>
        </w:rPr>
        <w:t xml:space="preserve"> حماية البيانات المرتبطة بالهوية </w:t>
      </w:r>
      <w:r w:rsidRPr="006C1859">
        <w:rPr>
          <w:rFonts w:ascii="Times New Roman" w:eastAsia="Times New Roman" w:hAnsi="Times New Roman" w:cs="Times New Roman" w:hint="cs"/>
          <w:sz w:val="24"/>
          <w:szCs w:val="24"/>
          <w:rtl/>
        </w:rPr>
        <w:t>الرقمية.</w:t>
      </w:r>
    </w:p>
    <w:p w14:paraId="3231243C" w14:textId="56653497" w:rsidR="00DE2257" w:rsidRPr="006C1859" w:rsidRDefault="00F5460F"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hAnsi="Times New Roman" w:cs="Times New Roman" w:hint="cs"/>
          <w:sz w:val="24"/>
          <w:szCs w:val="24"/>
          <w:rtl/>
        </w:rPr>
        <w:t>ي</w:t>
      </w:r>
      <w:r w:rsidR="00DE2257" w:rsidRPr="006C1859">
        <w:rPr>
          <w:rFonts w:ascii="Times New Roman" w:hAnsi="Times New Roman" w:cs="Times New Roman"/>
          <w:sz w:val="24"/>
          <w:szCs w:val="24"/>
          <w:rtl/>
        </w:rPr>
        <w:t>مثل مرتكز الهوية الرقمية والتوثيق الإلكتروني في السعودية حجر الزاوية في بناء العدالة الرقمية، حيث يحقق الثقة القانونية في البيئة الإلكترونية، ويُعد شرطًا أساسيًا لسلامة الإجراءات القضائية</w:t>
      </w:r>
      <w:r w:rsidR="00DE2257" w:rsidRPr="006C1859">
        <w:rPr>
          <w:rFonts w:ascii="Times New Roman" w:hAnsi="Times New Roman" w:cs="Times New Roman"/>
          <w:sz w:val="24"/>
          <w:szCs w:val="24"/>
        </w:rPr>
        <w:t>.</w:t>
      </w:r>
    </w:p>
    <w:p w14:paraId="20C343AD" w14:textId="2415C9A1" w:rsidR="00DE2257" w:rsidRPr="006C1859" w:rsidRDefault="00DE2257" w:rsidP="006C1859">
      <w:pPr>
        <w:spacing w:before="100" w:beforeAutospacing="1" w:after="100" w:afterAutospacing="1" w:line="360" w:lineRule="auto"/>
        <w:ind w:left="360"/>
        <w:jc w:val="left"/>
        <w:rPr>
          <w:rFonts w:ascii="Times New Roman" w:eastAsia="Times New Roman" w:hAnsi="Times New Roman" w:cs="Times New Roman"/>
          <w:sz w:val="24"/>
          <w:szCs w:val="24"/>
        </w:rPr>
      </w:pPr>
    </w:p>
    <w:p w14:paraId="09D9A248" w14:textId="327CC328"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p>
    <w:p w14:paraId="1692083B" w14:textId="4F980E99" w:rsidR="00DE2257" w:rsidRPr="00DE2257" w:rsidRDefault="00DE2257" w:rsidP="00DE2257">
      <w:pPr>
        <w:spacing w:before="100" w:beforeAutospacing="1" w:after="100" w:afterAutospacing="1" w:line="240" w:lineRule="auto"/>
        <w:ind w:left="360"/>
        <w:jc w:val="left"/>
        <w:rPr>
          <w:rFonts w:ascii="Times New Roman" w:eastAsia="Times New Roman" w:hAnsi="Times New Roman" w:cs="Times New Roman"/>
          <w:sz w:val="24"/>
          <w:szCs w:val="24"/>
        </w:rPr>
      </w:pPr>
    </w:p>
    <w:p w14:paraId="0EC452E5" w14:textId="49F4BADC" w:rsidR="00DE2257" w:rsidRPr="00DE2257" w:rsidRDefault="00DE2257" w:rsidP="00DE2257">
      <w:pPr>
        <w:spacing w:before="100" w:beforeAutospacing="1" w:after="100" w:afterAutospacing="1" w:line="240" w:lineRule="auto"/>
        <w:ind w:left="360"/>
        <w:jc w:val="left"/>
        <w:rPr>
          <w:rFonts w:ascii="Times New Roman" w:eastAsia="Times New Roman" w:hAnsi="Times New Roman" w:cs="Times New Roman"/>
          <w:sz w:val="24"/>
          <w:szCs w:val="24"/>
        </w:rPr>
      </w:pPr>
    </w:p>
    <w:p w14:paraId="0B1FD551" w14:textId="4058CFE7" w:rsidR="001B2048" w:rsidRDefault="001B2048" w:rsidP="001B2048">
      <w:pPr>
        <w:pStyle w:val="1"/>
        <w:bidi w:val="0"/>
        <w:jc w:val="right"/>
        <w:rPr>
          <w:rFonts w:ascii="Times New Roman" w:eastAsia="Times New Roman" w:hAnsi="Times New Roman" w:cs="Times New Roman"/>
          <w:b/>
          <w:bCs/>
          <w:color w:val="auto"/>
          <w:kern w:val="36"/>
          <w:sz w:val="32"/>
          <w:szCs w:val="32"/>
        </w:rPr>
      </w:pPr>
    </w:p>
    <w:p w14:paraId="3C323644" w14:textId="716FAD11" w:rsidR="001B2048" w:rsidRDefault="001B2048" w:rsidP="00DE2257">
      <w:pPr>
        <w:bidi w:val="0"/>
        <w:jc w:val="left"/>
        <w:rPr>
          <w:rFonts w:ascii="Times New Roman" w:eastAsia="Times New Roman" w:hAnsi="Times New Roman" w:cs="Times New Roman"/>
          <w:b/>
          <w:bCs/>
          <w:kern w:val="36"/>
          <w:sz w:val="32"/>
          <w:szCs w:val="32"/>
        </w:rPr>
      </w:pPr>
      <w:r>
        <w:rPr>
          <w:rFonts w:ascii="Times New Roman" w:eastAsia="Times New Roman" w:hAnsi="Times New Roman" w:cs="Times New Roman"/>
          <w:b/>
          <w:bCs/>
          <w:kern w:val="36"/>
          <w:sz w:val="32"/>
          <w:szCs w:val="32"/>
        </w:rPr>
        <w:br w:type="page"/>
      </w:r>
    </w:p>
    <w:p w14:paraId="0BF32E0E" w14:textId="77777777" w:rsidR="00964C7C" w:rsidRPr="00964C7C" w:rsidRDefault="00964C7C" w:rsidP="00964C7C">
      <w:pPr>
        <w:spacing w:before="100" w:beforeAutospacing="1" w:after="100" w:afterAutospacing="1" w:line="240" w:lineRule="auto"/>
        <w:jc w:val="left"/>
        <w:outlineLvl w:val="0"/>
        <w:rPr>
          <w:rFonts w:ascii="Times New Roman" w:eastAsia="Times New Roman" w:hAnsi="Times New Roman" w:cs="Times New Roman"/>
          <w:kern w:val="36"/>
          <w:sz w:val="32"/>
          <w:szCs w:val="32"/>
        </w:rPr>
      </w:pPr>
      <w:r w:rsidRPr="00964C7C">
        <w:rPr>
          <w:rFonts w:ascii="Times New Roman" w:eastAsia="Times New Roman" w:hAnsi="Times New Roman" w:cs="Times New Roman"/>
          <w:kern w:val="36"/>
          <w:sz w:val="32"/>
          <w:szCs w:val="32"/>
          <w:rtl/>
        </w:rPr>
        <w:t>مرتكز الهوية الرقمية والتوثيق الإلكتروني في دولة الإمارات العربية المتحدة</w:t>
      </w:r>
    </w:p>
    <w:p w14:paraId="0B3A8F87" w14:textId="77777777" w:rsidR="00964C7C" w:rsidRPr="00964C7C" w:rsidRDefault="00964C7C" w:rsidP="009A3DC7">
      <w:pPr>
        <w:spacing w:before="100" w:beforeAutospacing="1" w:after="100" w:afterAutospacing="1" w:line="360" w:lineRule="auto"/>
        <w:jc w:val="left"/>
        <w:rPr>
          <w:rFonts w:ascii="Times New Roman" w:eastAsia="Times New Roman" w:hAnsi="Times New Roman" w:cs="Times New Roman"/>
          <w:sz w:val="24"/>
          <w:szCs w:val="24"/>
        </w:rPr>
      </w:pPr>
      <w:r w:rsidRPr="00964C7C">
        <w:rPr>
          <w:rFonts w:ascii="Times New Roman" w:eastAsia="Times New Roman" w:hAnsi="Times New Roman" w:cs="Times New Roman"/>
          <w:sz w:val="24"/>
          <w:szCs w:val="24"/>
          <w:rtl/>
        </w:rPr>
        <w:t xml:space="preserve">يُعد مرتكز الهوية الرقمية والتوثيق الإلكتروني في دولة الإمارات من أبرز الركائز التشريعية التي يقوم عليها التحول الرقمي، حيث تبنّى المشرّع الإماراتي نموذجًا متقدمًا يهدف إلى بناء </w:t>
      </w:r>
      <w:r w:rsidRPr="00964C7C">
        <w:rPr>
          <w:rFonts w:ascii="Times New Roman" w:eastAsia="Times New Roman" w:hAnsi="Times New Roman" w:cs="Times New Roman"/>
          <w:b/>
          <w:bCs/>
          <w:sz w:val="24"/>
          <w:szCs w:val="24"/>
          <w:rtl/>
        </w:rPr>
        <w:t>بيئة رقمية موثوقة وآمنة</w:t>
      </w:r>
      <w:r w:rsidRPr="00964C7C">
        <w:rPr>
          <w:rFonts w:ascii="Times New Roman" w:eastAsia="Times New Roman" w:hAnsi="Times New Roman" w:cs="Times New Roman"/>
          <w:sz w:val="24"/>
          <w:szCs w:val="24"/>
          <w:rtl/>
        </w:rPr>
        <w:t xml:space="preserve"> تضمن صحة المعاملات الإلكترونية وحجيتها القانونية، وتعزز من كفاءة الخدمات الحكومية والقضائية</w:t>
      </w:r>
      <w:r w:rsidRPr="00964C7C">
        <w:rPr>
          <w:rFonts w:ascii="Times New Roman" w:eastAsia="Times New Roman" w:hAnsi="Times New Roman" w:cs="Times New Roman"/>
          <w:sz w:val="24"/>
          <w:szCs w:val="24"/>
        </w:rPr>
        <w:t>.</w:t>
      </w:r>
    </w:p>
    <w:p w14:paraId="60A0E99C" w14:textId="77777777" w:rsidR="00964C7C" w:rsidRPr="00964C7C" w:rsidRDefault="00964C7C" w:rsidP="009A3DC7">
      <w:pPr>
        <w:spacing w:before="100" w:beforeAutospacing="1" w:after="100" w:afterAutospacing="1" w:line="360" w:lineRule="auto"/>
        <w:jc w:val="left"/>
        <w:rPr>
          <w:rFonts w:ascii="Times New Roman" w:eastAsia="Times New Roman" w:hAnsi="Times New Roman" w:cs="Times New Roman"/>
          <w:sz w:val="24"/>
          <w:szCs w:val="24"/>
        </w:rPr>
      </w:pPr>
      <w:r w:rsidRPr="00964C7C">
        <w:rPr>
          <w:rFonts w:ascii="Times New Roman" w:eastAsia="Times New Roman" w:hAnsi="Times New Roman" w:cs="Times New Roman"/>
          <w:sz w:val="24"/>
          <w:szCs w:val="24"/>
          <w:rtl/>
        </w:rPr>
        <w:t xml:space="preserve">ويتميّز هذا المرتكز في الإمارات بكونه لا يقتصر على الاعتراف القانوني، بل يقوم على </w:t>
      </w:r>
      <w:r w:rsidRPr="00964C7C">
        <w:rPr>
          <w:rFonts w:ascii="Times New Roman" w:eastAsia="Times New Roman" w:hAnsi="Times New Roman" w:cs="Times New Roman"/>
          <w:b/>
          <w:bCs/>
          <w:sz w:val="24"/>
          <w:szCs w:val="24"/>
          <w:rtl/>
        </w:rPr>
        <w:t>تكامل تشريعي وتقني ومؤسسي</w:t>
      </w:r>
      <w:r w:rsidRPr="00964C7C">
        <w:rPr>
          <w:rFonts w:ascii="Times New Roman" w:eastAsia="Times New Roman" w:hAnsi="Times New Roman" w:cs="Times New Roman"/>
          <w:sz w:val="24"/>
          <w:szCs w:val="24"/>
          <w:rtl/>
        </w:rPr>
        <w:t xml:space="preserve"> يجعل الهوية الرقمية والتوثيق الإلكتروني جزءًا من البنية الأساسية للدولة الرقمية</w:t>
      </w:r>
      <w:r w:rsidRPr="00964C7C">
        <w:rPr>
          <w:rFonts w:ascii="Times New Roman" w:eastAsia="Times New Roman" w:hAnsi="Times New Roman" w:cs="Times New Roman"/>
          <w:sz w:val="24"/>
          <w:szCs w:val="24"/>
        </w:rPr>
        <w:t>.</w:t>
      </w:r>
    </w:p>
    <w:p w14:paraId="27AD3800" w14:textId="77777777" w:rsidR="00964C7C" w:rsidRPr="00964C7C" w:rsidRDefault="00964C7C" w:rsidP="009A3DC7">
      <w:pPr>
        <w:spacing w:before="100" w:beforeAutospacing="1" w:after="100" w:afterAutospacing="1" w:line="360" w:lineRule="auto"/>
        <w:jc w:val="left"/>
        <w:rPr>
          <w:rFonts w:ascii="Times New Roman" w:eastAsia="Times New Roman" w:hAnsi="Times New Roman" w:cs="Times New Roman"/>
          <w:sz w:val="24"/>
          <w:szCs w:val="24"/>
        </w:rPr>
      </w:pPr>
      <w:r w:rsidRPr="00964C7C">
        <w:rPr>
          <w:rFonts w:ascii="Times New Roman" w:eastAsia="Times New Roman" w:hAnsi="Times New Roman" w:cs="Times New Roman"/>
          <w:sz w:val="24"/>
          <w:szCs w:val="24"/>
          <w:rtl/>
        </w:rPr>
        <w:t>يستند التنظيم القانوني في الإمارات إلى</w:t>
      </w:r>
      <w:r w:rsidRPr="00964C7C">
        <w:rPr>
          <w:rFonts w:ascii="Times New Roman" w:eastAsia="Times New Roman" w:hAnsi="Times New Roman" w:cs="Times New Roman"/>
          <w:sz w:val="24"/>
          <w:szCs w:val="24"/>
        </w:rPr>
        <w:t>:</w:t>
      </w:r>
    </w:p>
    <w:p w14:paraId="3910163D" w14:textId="38522CE6" w:rsidR="00964C7C" w:rsidRPr="00964C7C" w:rsidRDefault="00964C7C" w:rsidP="009A3DC7">
      <w:pPr>
        <w:shd w:val="clear" w:color="auto" w:fill="FFFFFF"/>
        <w:spacing w:line="360" w:lineRule="auto"/>
        <w:jc w:val="left"/>
        <w:rPr>
          <w:rFonts w:ascii="Noto" w:eastAsia="Times New Roman" w:hAnsi="Noto" w:cs="Times New Roman"/>
          <w:color w:val="626262"/>
          <w:rtl/>
        </w:rPr>
      </w:pPr>
      <w:r w:rsidRPr="00964C7C">
        <w:rPr>
          <w:rFonts w:ascii="Times New Roman" w:eastAsia="Times New Roman" w:hAnsi="Times New Roman" w:cs="Times New Roman"/>
          <w:sz w:val="24"/>
          <w:szCs w:val="24"/>
          <w:rtl/>
        </w:rPr>
        <w:t>قانون المعاملات الإلكترونية وخدمات الثقة</w:t>
      </w:r>
      <w:r>
        <w:rPr>
          <w:rFonts w:ascii="Times New Roman" w:eastAsia="Times New Roman" w:hAnsi="Times New Roman" w:cs="Times New Roman" w:hint="cs"/>
          <w:sz w:val="24"/>
          <w:szCs w:val="24"/>
          <w:rtl/>
        </w:rPr>
        <w:t xml:space="preserve"> حيث</w:t>
      </w:r>
      <w:r w:rsidRPr="00964C7C">
        <w:rPr>
          <w:rFonts w:ascii="Times New Roman" w:eastAsia="Times New Roman" w:hAnsi="Times New Roman" w:cs="Times New Roman"/>
          <w:sz w:val="24"/>
          <w:szCs w:val="24"/>
          <w:rtl/>
        </w:rPr>
        <w:t xml:space="preserve"> </w:t>
      </w:r>
      <w:r w:rsidRPr="00964C7C">
        <w:rPr>
          <w:rFonts w:ascii="Noto" w:eastAsia="Times New Roman" w:hAnsi="Noto" w:cs="Times New Roman"/>
          <w:color w:val="000000" w:themeColor="text1"/>
          <w:rtl/>
        </w:rPr>
        <w:t>ينظم قانون المعاملات الإلكترونية وخدمات الثقة صلاحية الوثائق الإلكترونية، ويرفع القيمة القانونية للتوقيع الرقمي ليكون مدعومًا بتقنيات حديثة وآمنة، وحجية قانونية كاملة. وينظم القانون آلية إنشاء وحفظ وإثبات صحة التوقيعات الإلكترونية، والأختام الإلكترونية والمستندات الإلكترونية الموقعة أو المختومة إلكترونياً. كما يوضح الضوابط والإجراءات والمعايير الخاصة بخدمات الثقة وخدمات الثقة المعتمدة ومزوديها وإجراءات ترخيص</w:t>
      </w:r>
      <w:r w:rsidRPr="00964C7C">
        <w:rPr>
          <w:rFonts w:ascii="Noto" w:eastAsia="Times New Roman" w:hAnsi="Noto" w:cs="Times New Roman"/>
          <w:color w:val="626262"/>
          <w:rtl/>
        </w:rPr>
        <w:t>ها</w:t>
      </w:r>
      <w:r>
        <w:rPr>
          <w:rFonts w:ascii="Noto" w:eastAsia="Times New Roman" w:hAnsi="Noto" w:cs="Times New Roman"/>
          <w:color w:val="626262"/>
        </w:rPr>
        <w:t xml:space="preserve"> </w:t>
      </w:r>
      <w:r w:rsidRPr="00964C7C">
        <w:rPr>
          <w:rFonts w:ascii="Noto" w:eastAsia="Times New Roman" w:hAnsi="Noto" w:cs="Times New Roman" w:hint="cs"/>
          <w:color w:val="626262"/>
          <w:vertAlign w:val="superscript"/>
          <w:rtl/>
        </w:rPr>
        <w:t>(1)</w:t>
      </w:r>
    </w:p>
    <w:p w14:paraId="05603DB0" w14:textId="63EE9B33" w:rsidR="00964C7C" w:rsidRPr="00964C7C" w:rsidRDefault="00964C7C" w:rsidP="00964C7C">
      <w:pPr>
        <w:spacing w:before="100" w:beforeAutospacing="1" w:after="100" w:afterAutospacing="1" w:line="240" w:lineRule="auto"/>
        <w:jc w:val="left"/>
        <w:rPr>
          <w:rFonts w:ascii="Times New Roman" w:eastAsia="Times New Roman" w:hAnsi="Times New Roman" w:cs="Times New Roman"/>
          <w:sz w:val="24"/>
          <w:szCs w:val="24"/>
        </w:rPr>
      </w:pPr>
      <w:r w:rsidRPr="00964C7C">
        <w:rPr>
          <w:rFonts w:ascii="Times New Roman" w:eastAsia="Times New Roman" w:hAnsi="Times New Roman" w:cs="Times New Roman"/>
          <w:sz w:val="24"/>
          <w:szCs w:val="24"/>
          <w:rtl/>
        </w:rPr>
        <w:t>حيث عرّف القانون الهوية الرقمية بأنها</w:t>
      </w:r>
      <w:r w:rsidRPr="00964C7C">
        <w:rPr>
          <w:rFonts w:ascii="Times New Roman" w:eastAsia="Times New Roman" w:hAnsi="Times New Roman" w:cs="Times New Roman"/>
          <w:sz w:val="24"/>
          <w:szCs w:val="24"/>
        </w:rPr>
        <w:t>:</w:t>
      </w:r>
    </w:p>
    <w:p w14:paraId="582B3645" w14:textId="77777777" w:rsidR="00964C7C" w:rsidRPr="00964C7C" w:rsidRDefault="00964C7C" w:rsidP="00964C7C">
      <w:pPr>
        <w:spacing w:beforeAutospacing="1" w:after="100" w:afterAutospacing="1" w:line="240" w:lineRule="auto"/>
        <w:jc w:val="left"/>
        <w:rPr>
          <w:rFonts w:ascii="Times New Roman" w:eastAsia="Times New Roman" w:hAnsi="Times New Roman" w:cs="Times New Roman"/>
          <w:sz w:val="24"/>
          <w:szCs w:val="24"/>
        </w:rPr>
      </w:pPr>
      <w:r w:rsidRPr="00964C7C">
        <w:rPr>
          <w:rFonts w:ascii="Times New Roman" w:eastAsia="Times New Roman" w:hAnsi="Times New Roman" w:cs="Times New Roman"/>
          <w:sz w:val="24"/>
          <w:szCs w:val="24"/>
          <w:rtl/>
        </w:rPr>
        <w:t xml:space="preserve">أداة تعريف إلكترونية تتيح للشخص تنفيذ المعاملات والتوقيعات الإلكترونية </w:t>
      </w:r>
    </w:p>
    <w:p w14:paraId="0CCDCACA" w14:textId="77777777" w:rsidR="00964C7C" w:rsidRPr="00964C7C" w:rsidRDefault="00964C7C" w:rsidP="00964C7C">
      <w:pPr>
        <w:spacing w:before="100" w:beforeAutospacing="1" w:after="100" w:afterAutospacing="1" w:line="240" w:lineRule="auto"/>
        <w:jc w:val="left"/>
        <w:rPr>
          <w:rFonts w:ascii="Times New Roman" w:eastAsia="Times New Roman" w:hAnsi="Times New Roman" w:cs="Times New Roman"/>
          <w:sz w:val="24"/>
          <w:szCs w:val="24"/>
        </w:rPr>
      </w:pPr>
      <w:r w:rsidRPr="00964C7C">
        <w:rPr>
          <w:rFonts w:ascii="Times New Roman" w:eastAsia="Times New Roman" w:hAnsi="Times New Roman" w:cs="Times New Roman"/>
          <w:sz w:val="24"/>
          <w:szCs w:val="24"/>
          <w:rtl/>
        </w:rPr>
        <w:t>كما نظّم القانون آليات</w:t>
      </w:r>
      <w:r w:rsidRPr="00964C7C">
        <w:rPr>
          <w:rFonts w:ascii="Times New Roman" w:eastAsia="Times New Roman" w:hAnsi="Times New Roman" w:cs="Times New Roman"/>
          <w:sz w:val="24"/>
          <w:szCs w:val="24"/>
        </w:rPr>
        <w:t>:</w:t>
      </w:r>
    </w:p>
    <w:p w14:paraId="1BE28AC1" w14:textId="2674D320" w:rsidR="00964C7C" w:rsidRPr="00964C7C" w:rsidRDefault="00964C7C" w:rsidP="00964C7C">
      <w:pPr>
        <w:spacing w:before="100" w:beforeAutospacing="1" w:after="100" w:afterAutospacing="1" w:line="240" w:lineRule="auto"/>
        <w:ind w:left="360"/>
        <w:jc w:val="left"/>
        <w:rPr>
          <w:rFonts w:ascii="Times New Roman" w:eastAsia="Times New Roman" w:hAnsi="Times New Roman" w:cs="Times New Roman"/>
          <w:sz w:val="24"/>
          <w:szCs w:val="24"/>
        </w:rPr>
      </w:pPr>
      <w:r w:rsidRPr="00964C7C">
        <w:rPr>
          <w:rFonts w:ascii="Times New Roman" w:eastAsia="Times New Roman" w:hAnsi="Times New Roman" w:cs="Times New Roman"/>
          <w:sz w:val="24"/>
          <w:szCs w:val="24"/>
          <w:rtl/>
        </w:rPr>
        <w:t>التحقق من الهوية</w:t>
      </w:r>
      <w:r>
        <w:rPr>
          <w:rFonts w:ascii="Times New Roman" w:eastAsia="Times New Roman" w:hAnsi="Times New Roman" w:cs="Times New Roman" w:hint="cs"/>
          <w:sz w:val="24"/>
          <w:szCs w:val="24"/>
          <w:rtl/>
        </w:rPr>
        <w:t>،</w:t>
      </w:r>
      <w:r w:rsidRPr="00964C7C">
        <w:rPr>
          <w:rFonts w:ascii="Times New Roman" w:eastAsia="Times New Roman" w:hAnsi="Times New Roman" w:cs="Times New Roman"/>
          <w:sz w:val="24"/>
          <w:szCs w:val="24"/>
          <w:rtl/>
        </w:rPr>
        <w:t xml:space="preserve"> إصدار شهادات المصادقة</w:t>
      </w:r>
      <w:r>
        <w:rPr>
          <w:rFonts w:ascii="Times New Roman" w:eastAsia="Times New Roman" w:hAnsi="Times New Roman" w:cs="Times New Roman" w:hint="cs"/>
          <w:sz w:val="24"/>
          <w:szCs w:val="24"/>
          <w:rtl/>
        </w:rPr>
        <w:t>،</w:t>
      </w:r>
      <w:r w:rsidRPr="00964C7C">
        <w:rPr>
          <w:rFonts w:ascii="Times New Roman" w:eastAsia="Times New Roman" w:hAnsi="Times New Roman" w:cs="Times New Roman"/>
          <w:sz w:val="24"/>
          <w:szCs w:val="24"/>
          <w:rtl/>
        </w:rPr>
        <w:t xml:space="preserve"> إنشاء التوقيعات الإلكترونية المعتمدة</w:t>
      </w:r>
      <w:r>
        <w:rPr>
          <w:rFonts w:ascii="Times New Roman" w:eastAsia="Times New Roman" w:hAnsi="Times New Roman" w:cs="Times New Roman" w:hint="cs"/>
          <w:sz w:val="24"/>
          <w:szCs w:val="24"/>
          <w:rtl/>
        </w:rPr>
        <w:t>.</w:t>
      </w:r>
    </w:p>
    <w:p w14:paraId="1263CDFF" w14:textId="2F5BE0A8" w:rsidR="000C4F85" w:rsidRPr="000C4F85" w:rsidRDefault="00964C7C" w:rsidP="000C4F85">
      <w:pPr>
        <w:pStyle w:val="a5"/>
        <w:bidi/>
      </w:pPr>
      <w:r>
        <w:rPr>
          <w:rStyle w:val="a8"/>
        </w:rPr>
        <w:footnoteReference w:id="28"/>
      </w:r>
      <w:r w:rsidR="000C4F85" w:rsidRPr="000C4F85">
        <w:rPr>
          <w:rtl/>
        </w:rPr>
        <w:t xml:space="preserve"> يُعد هذا القانون من أحدث التشريعات العربية، ويعكس انتقال الإمارات إلى </w:t>
      </w:r>
      <w:r w:rsidR="000C4F85" w:rsidRPr="000C4F85">
        <w:rPr>
          <w:b/>
          <w:bCs/>
          <w:rtl/>
        </w:rPr>
        <w:t>نظام الثقة الرقمية المتكامل</w:t>
      </w:r>
      <w:r w:rsidR="000C4F85" w:rsidRPr="000C4F85">
        <w:rPr>
          <w:b/>
          <w:bCs/>
        </w:rPr>
        <w:t xml:space="preserve"> (Digital Trust Framework</w:t>
      </w:r>
      <w:r w:rsidR="000C4F85">
        <w:rPr>
          <w:rFonts w:hint="cs"/>
          <w:b/>
          <w:bCs/>
          <w:rtl/>
        </w:rPr>
        <w:t>).</w:t>
      </w:r>
    </w:p>
    <w:p w14:paraId="11CCC841" w14:textId="77777777"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تعتمد الإمارات نموذجًا وطنيًا موحدًا للهوية الرقمية يتمثل في</w:t>
      </w:r>
      <w:r w:rsidRPr="000C4F85">
        <w:rPr>
          <w:rFonts w:ascii="Times New Roman" w:eastAsia="Times New Roman" w:hAnsi="Times New Roman" w:cs="Times New Roman"/>
          <w:sz w:val="24"/>
          <w:szCs w:val="24"/>
        </w:rPr>
        <w:t>:</w:t>
      </w:r>
    </w:p>
    <w:p w14:paraId="782B3196" w14:textId="77777777" w:rsidR="000C4F85" w:rsidRPr="000C4F85" w:rsidRDefault="000C4F85" w:rsidP="000C4F85">
      <w:pPr>
        <w:spacing w:before="100" w:beforeAutospacing="1" w:after="100" w:afterAutospacing="1" w:line="240" w:lineRule="auto"/>
        <w:ind w:left="360"/>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نظام الهوية الرقمية</w:t>
      </w:r>
      <w:r w:rsidRPr="000C4F85">
        <w:rPr>
          <w:rFonts w:ascii="Times New Roman" w:eastAsia="Times New Roman" w:hAnsi="Times New Roman" w:cs="Times New Roman"/>
          <w:sz w:val="24"/>
          <w:szCs w:val="24"/>
        </w:rPr>
        <w:t xml:space="preserve"> (UAE PASS) </w:t>
      </w:r>
    </w:p>
    <w:p w14:paraId="2C1A4EBD" w14:textId="77777777"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وهو نظام يتيح</w:t>
      </w:r>
      <w:r w:rsidRPr="000C4F85">
        <w:rPr>
          <w:rFonts w:ascii="Times New Roman" w:eastAsia="Times New Roman" w:hAnsi="Times New Roman" w:cs="Times New Roman"/>
          <w:sz w:val="24"/>
          <w:szCs w:val="24"/>
        </w:rPr>
        <w:t>:</w:t>
      </w:r>
    </w:p>
    <w:p w14:paraId="2F6C9A51" w14:textId="02CDA68A" w:rsidR="000C4F85" w:rsidRPr="000C4F85" w:rsidRDefault="000C4F85" w:rsidP="000C4F85">
      <w:pPr>
        <w:spacing w:before="100" w:beforeAutospacing="1" w:after="100" w:afterAutospacing="1" w:line="240" w:lineRule="auto"/>
        <w:ind w:left="360"/>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 xml:space="preserve">التحقق من هوية المستخدم </w:t>
      </w:r>
      <w:r w:rsidRPr="000C4F85">
        <w:rPr>
          <w:rFonts w:ascii="Times New Roman" w:eastAsia="Times New Roman" w:hAnsi="Times New Roman" w:cs="Times New Roman" w:hint="cs"/>
          <w:sz w:val="24"/>
          <w:szCs w:val="24"/>
          <w:rtl/>
        </w:rPr>
        <w:t>إلكترونيًا، الدخول</w:t>
      </w:r>
      <w:r w:rsidRPr="000C4F85">
        <w:rPr>
          <w:rFonts w:ascii="Times New Roman" w:eastAsia="Times New Roman" w:hAnsi="Times New Roman" w:cs="Times New Roman"/>
          <w:sz w:val="24"/>
          <w:szCs w:val="24"/>
          <w:rtl/>
        </w:rPr>
        <w:t xml:space="preserve"> إلى آلاف الخدمات الحكومية</w:t>
      </w:r>
      <w:r>
        <w:rPr>
          <w:rFonts w:ascii="Times New Roman" w:eastAsia="Times New Roman" w:hAnsi="Times New Roman" w:cs="Times New Roman" w:hint="cs"/>
          <w:sz w:val="24"/>
          <w:szCs w:val="24"/>
          <w:rtl/>
        </w:rPr>
        <w:t>،</w:t>
      </w:r>
      <w:r w:rsidRPr="000C4F85">
        <w:rPr>
          <w:rFonts w:ascii="Times New Roman" w:eastAsia="Times New Roman" w:hAnsi="Times New Roman" w:cs="Times New Roman"/>
          <w:sz w:val="24"/>
          <w:szCs w:val="24"/>
          <w:rtl/>
        </w:rPr>
        <w:t xml:space="preserve"> التوقيع الرقمي على المستندات </w:t>
      </w:r>
    </w:p>
    <w:p w14:paraId="695BE19C" w14:textId="0A791830" w:rsidR="009A3DC7" w:rsidRDefault="000C4F85" w:rsidP="009A3DC7">
      <w:pPr>
        <w:spacing w:before="100" w:beforeAutospacing="1" w:after="100" w:afterAutospacing="1" w:line="240" w:lineRule="auto"/>
        <w:jc w:val="left"/>
        <w:rPr>
          <w:rFonts w:ascii="Times New Roman" w:eastAsia="Times New Roman" w:hAnsi="Times New Roman" w:cs="Times New Roman"/>
          <w:sz w:val="24"/>
          <w:szCs w:val="24"/>
          <w:rtl/>
        </w:rPr>
      </w:pPr>
      <w:r w:rsidRPr="000C4F85">
        <w:rPr>
          <w:rFonts w:ascii="Times New Roman" w:eastAsia="Times New Roman" w:hAnsi="Times New Roman" w:cs="Times New Roman"/>
          <w:sz w:val="24"/>
          <w:szCs w:val="24"/>
          <w:rtl/>
        </w:rPr>
        <w:t xml:space="preserve">حيث تمكّن الهوية الرقمية المستخدم من الوصول إلى أكثر من آلاف الخدمات والتوقيع الرقمي دون الحاجة للحضور </w:t>
      </w:r>
      <w:r w:rsidRPr="000C4F85">
        <w:rPr>
          <w:rFonts w:ascii="Times New Roman" w:eastAsia="Times New Roman" w:hAnsi="Times New Roman" w:cs="Times New Roman" w:hint="cs"/>
          <w:sz w:val="24"/>
          <w:szCs w:val="24"/>
          <w:rtl/>
        </w:rPr>
        <w:t>الشخصي</w:t>
      </w:r>
      <w:r w:rsidRPr="000C4F85">
        <w:rPr>
          <w:rFonts w:ascii="Times New Roman" w:eastAsia="Times New Roman" w:hAnsi="Times New Roman" w:cs="Times New Roman" w:hint="cs"/>
          <w:sz w:val="24"/>
          <w:szCs w:val="24"/>
          <w:vertAlign w:val="superscript"/>
          <w:rtl/>
        </w:rPr>
        <w:t xml:space="preserve"> </w:t>
      </w:r>
      <w:r w:rsidRPr="000C4F85">
        <w:rPr>
          <w:rFonts w:ascii="Times New Roman" w:eastAsia="Times New Roman" w:hAnsi="Times New Roman" w:cs="Times New Roman"/>
          <w:sz w:val="24"/>
          <w:szCs w:val="24"/>
          <w:vertAlign w:val="superscript"/>
          <w:rtl/>
        </w:rPr>
        <w:t>(</w:t>
      </w:r>
      <w:r w:rsidRPr="000C4F85">
        <w:rPr>
          <w:rFonts w:ascii="Times New Roman" w:eastAsia="Times New Roman" w:hAnsi="Times New Roman" w:cs="Times New Roman" w:hint="cs"/>
          <w:sz w:val="24"/>
          <w:szCs w:val="24"/>
          <w:vertAlign w:val="superscript"/>
          <w:rtl/>
        </w:rPr>
        <w:t>2)</w:t>
      </w:r>
      <w:r>
        <w:rPr>
          <w:rFonts w:ascii="Times New Roman" w:eastAsia="Times New Roman" w:hAnsi="Times New Roman" w:cs="Times New Roman" w:hint="cs"/>
          <w:sz w:val="24"/>
          <w:szCs w:val="24"/>
          <w:rtl/>
        </w:rPr>
        <w:t>.</w:t>
      </w:r>
    </w:p>
    <w:p w14:paraId="0C41C7E1" w14:textId="09DFCA2D"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يقوم النظام الإماراتي على تكامل واضح بين</w:t>
      </w:r>
      <w:r w:rsidRPr="000C4F85">
        <w:rPr>
          <w:rFonts w:ascii="Times New Roman" w:eastAsia="Times New Roman" w:hAnsi="Times New Roman" w:cs="Times New Roman"/>
          <w:sz w:val="24"/>
          <w:szCs w:val="24"/>
        </w:rPr>
        <w:t>:</w:t>
      </w:r>
    </w:p>
    <w:p w14:paraId="529DBFCE" w14:textId="0D5CF789" w:rsidR="000C4F85" w:rsidRPr="000C4F85" w:rsidRDefault="000C4F85" w:rsidP="009A3DC7">
      <w:pPr>
        <w:spacing w:before="100" w:beforeAutospacing="1" w:after="100" w:afterAutospacing="1" w:line="240" w:lineRule="auto"/>
        <w:ind w:left="360"/>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الهوية الرقمية (إثبات الشخص</w:t>
      </w:r>
      <w:r w:rsidRPr="000C4F85">
        <w:rPr>
          <w:rFonts w:ascii="Times New Roman" w:eastAsia="Times New Roman" w:hAnsi="Times New Roman" w:cs="Times New Roman" w:hint="cs"/>
          <w:sz w:val="24"/>
          <w:szCs w:val="24"/>
          <w:rtl/>
        </w:rPr>
        <w:t>)، التوثيق</w:t>
      </w:r>
      <w:r w:rsidRPr="000C4F85">
        <w:rPr>
          <w:rFonts w:ascii="Times New Roman" w:eastAsia="Times New Roman" w:hAnsi="Times New Roman" w:cs="Times New Roman"/>
          <w:sz w:val="24"/>
          <w:szCs w:val="24"/>
          <w:rtl/>
        </w:rPr>
        <w:t xml:space="preserve"> الإلكتروني (إثبات التصرف</w:t>
      </w:r>
      <w:r w:rsidRPr="000C4F85">
        <w:rPr>
          <w:rFonts w:ascii="Times New Roman" w:eastAsia="Times New Roman" w:hAnsi="Times New Roman" w:cs="Times New Roman" w:hint="cs"/>
          <w:sz w:val="24"/>
          <w:szCs w:val="24"/>
          <w:rtl/>
        </w:rPr>
        <w:t>)</w:t>
      </w:r>
      <w:r>
        <w:rPr>
          <w:rFonts w:ascii="Times New Roman" w:eastAsia="Times New Roman" w:hAnsi="Times New Roman" w:cs="Times New Roman" w:hint="cs"/>
          <w:sz w:val="24"/>
          <w:szCs w:val="24"/>
          <w:rtl/>
        </w:rPr>
        <w:t>.</w:t>
      </w:r>
    </w:p>
    <w:p w14:paraId="4C6D2B10" w14:textId="7910971D"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حيث تُمكّن الهوية الرقمية المستخدم من</w:t>
      </w:r>
      <w:r w:rsidRPr="000C4F85">
        <w:rPr>
          <w:rFonts w:ascii="Times New Roman" w:eastAsia="Times New Roman" w:hAnsi="Times New Roman" w:cs="Times New Roman"/>
          <w:sz w:val="24"/>
          <w:szCs w:val="24"/>
        </w:rPr>
        <w:t>:</w:t>
      </w:r>
    </w:p>
    <w:p w14:paraId="03272060" w14:textId="71B3219F" w:rsidR="000C4F85" w:rsidRPr="000C4F85" w:rsidRDefault="000C4F85" w:rsidP="000C4F85">
      <w:pPr>
        <w:spacing w:before="100" w:beforeAutospacing="1" w:after="100" w:afterAutospacing="1" w:line="240" w:lineRule="auto"/>
        <w:ind w:left="360"/>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 xml:space="preserve">التوقيع الإلكتروني على </w:t>
      </w:r>
      <w:r w:rsidRPr="000C4F85">
        <w:rPr>
          <w:rFonts w:ascii="Times New Roman" w:eastAsia="Times New Roman" w:hAnsi="Times New Roman" w:cs="Times New Roman" w:hint="cs"/>
          <w:sz w:val="24"/>
          <w:szCs w:val="24"/>
          <w:rtl/>
        </w:rPr>
        <w:t>المستندات،</w:t>
      </w:r>
      <w:r w:rsidRPr="000C4F85">
        <w:rPr>
          <w:rFonts w:ascii="Times New Roman" w:eastAsia="Times New Roman" w:hAnsi="Times New Roman" w:cs="Times New Roman"/>
          <w:sz w:val="24"/>
          <w:szCs w:val="24"/>
          <w:rtl/>
        </w:rPr>
        <w:t xml:space="preserve"> إتمام المعاملات القانونية عن بُعد</w:t>
      </w:r>
    </w:p>
    <w:p w14:paraId="1A91E2C4" w14:textId="77777777" w:rsidR="000C4F85" w:rsidRPr="000C4F85" w:rsidRDefault="000C4F85" w:rsidP="009A3DC7">
      <w:pPr>
        <w:spacing w:before="100" w:beforeAutospacing="1" w:after="100" w:afterAutospacing="1" w:line="360" w:lineRule="auto"/>
        <w:jc w:val="left"/>
        <w:outlineLvl w:val="0"/>
        <w:rPr>
          <w:rFonts w:ascii="Times New Roman" w:eastAsia="Times New Roman" w:hAnsi="Times New Roman" w:cs="Times New Roman"/>
          <w:kern w:val="36"/>
          <w:sz w:val="28"/>
          <w:szCs w:val="28"/>
        </w:rPr>
      </w:pPr>
      <w:r w:rsidRPr="000C4F85">
        <w:rPr>
          <w:rFonts w:ascii="Times New Roman" w:eastAsia="Times New Roman" w:hAnsi="Times New Roman" w:cs="Times New Roman"/>
          <w:kern w:val="36"/>
          <w:sz w:val="28"/>
          <w:szCs w:val="28"/>
          <w:rtl/>
        </w:rPr>
        <w:t>مرتكز الهوية الرقمية والتوثيق الإلكتروني في سنغافورة</w:t>
      </w:r>
    </w:p>
    <w:p w14:paraId="69B53D76" w14:textId="77777777" w:rsidR="000C4F85" w:rsidRPr="000C4F85" w:rsidRDefault="000C4F85" w:rsidP="009A3DC7">
      <w:pPr>
        <w:spacing w:before="100" w:beforeAutospacing="1" w:after="100" w:afterAutospacing="1" w:line="36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 xml:space="preserve">يُعد مرتكز الهوية الرقمية والتوثيق الإلكتروني في سنغافورة من الركائز الأساسية التي يقوم عليها النظام القانوني الرقمي، حيث تبنّت سنغافورة نموذجًا متقدمًا يقوم على بناء </w:t>
      </w:r>
      <w:r w:rsidRPr="000C4F85">
        <w:rPr>
          <w:rFonts w:ascii="Times New Roman" w:eastAsia="Times New Roman" w:hAnsi="Times New Roman" w:cs="Times New Roman"/>
          <w:b/>
          <w:bCs/>
          <w:sz w:val="24"/>
          <w:szCs w:val="24"/>
          <w:rtl/>
        </w:rPr>
        <w:t>بيئة ثقة رقمية</w:t>
      </w:r>
      <w:r w:rsidRPr="000C4F85">
        <w:rPr>
          <w:rFonts w:ascii="Times New Roman" w:eastAsia="Times New Roman" w:hAnsi="Times New Roman" w:cs="Times New Roman"/>
          <w:b/>
          <w:bCs/>
          <w:sz w:val="24"/>
          <w:szCs w:val="24"/>
        </w:rPr>
        <w:t xml:space="preserve"> (Digital Trust Environment)</w:t>
      </w:r>
      <w:r w:rsidRPr="000C4F85">
        <w:rPr>
          <w:rFonts w:ascii="Times New Roman" w:eastAsia="Times New Roman" w:hAnsi="Times New Roman" w:cs="Times New Roman"/>
          <w:sz w:val="24"/>
          <w:szCs w:val="24"/>
        </w:rPr>
        <w:t xml:space="preserve"> </w:t>
      </w:r>
      <w:r w:rsidRPr="000C4F85">
        <w:rPr>
          <w:rFonts w:ascii="Times New Roman" w:eastAsia="Times New Roman" w:hAnsi="Times New Roman" w:cs="Times New Roman"/>
          <w:sz w:val="24"/>
          <w:szCs w:val="24"/>
          <w:rtl/>
        </w:rPr>
        <w:t>تضمن سلامة المعاملات الإلكترونية وحجيتها القانونية، مع تحقيق توازن دقيق بين الكفاءة التقنية والحماية القانونية</w:t>
      </w:r>
      <w:r w:rsidRPr="000C4F85">
        <w:rPr>
          <w:rFonts w:ascii="Times New Roman" w:eastAsia="Times New Roman" w:hAnsi="Times New Roman" w:cs="Times New Roman"/>
          <w:sz w:val="24"/>
          <w:szCs w:val="24"/>
        </w:rPr>
        <w:t>.</w:t>
      </w:r>
    </w:p>
    <w:p w14:paraId="6903C3E9" w14:textId="77777777" w:rsidR="000C4F85" w:rsidRPr="000C4F85" w:rsidRDefault="000C4F85" w:rsidP="009A3DC7">
      <w:pPr>
        <w:spacing w:before="100" w:beforeAutospacing="1" w:after="100" w:afterAutospacing="1" w:line="36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 xml:space="preserve">ويستند هذا المرتكز إلى إطار تشريعي وتقني متكامل، في مقدمته </w:t>
      </w:r>
      <w:r w:rsidRPr="000C4F85">
        <w:rPr>
          <w:rFonts w:ascii="Times New Roman" w:eastAsia="Times New Roman" w:hAnsi="Times New Roman" w:cs="Times New Roman"/>
          <w:sz w:val="24"/>
          <w:szCs w:val="24"/>
        </w:rPr>
        <w:t xml:space="preserve">Electronic Transactions Act </w:t>
      </w:r>
      <w:r w:rsidRPr="000C4F85">
        <w:rPr>
          <w:rFonts w:ascii="Times New Roman" w:eastAsia="Times New Roman" w:hAnsi="Times New Roman" w:cs="Times New Roman"/>
          <w:sz w:val="24"/>
          <w:szCs w:val="24"/>
          <w:rtl/>
        </w:rPr>
        <w:t>الذي يُعد حجر الأساس لتنظيم الهوية الرقمية والتوقيع الإلكتروني</w:t>
      </w:r>
      <w:r w:rsidRPr="000C4F85">
        <w:rPr>
          <w:rFonts w:ascii="Times New Roman" w:eastAsia="Times New Roman" w:hAnsi="Times New Roman" w:cs="Times New Roman"/>
          <w:sz w:val="24"/>
          <w:szCs w:val="24"/>
        </w:rPr>
        <w:t>.</w:t>
      </w:r>
    </w:p>
    <w:p w14:paraId="5816304A" w14:textId="77777777" w:rsidR="000C4F85" w:rsidRPr="000C4F85" w:rsidRDefault="000C4F85" w:rsidP="009A3DC7">
      <w:pPr>
        <w:spacing w:before="100" w:beforeAutospacing="1" w:after="100" w:afterAutospacing="1" w:line="36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 xml:space="preserve">يشكّل </w:t>
      </w:r>
      <w:r w:rsidRPr="000C4F85">
        <w:rPr>
          <w:rFonts w:ascii="Times New Roman" w:eastAsia="Times New Roman" w:hAnsi="Times New Roman" w:cs="Times New Roman"/>
          <w:sz w:val="24"/>
          <w:szCs w:val="24"/>
        </w:rPr>
        <w:t xml:space="preserve">Electronic Transactions Act (ETA) </w:t>
      </w:r>
      <w:r w:rsidRPr="000C4F85">
        <w:rPr>
          <w:rFonts w:ascii="Times New Roman" w:eastAsia="Times New Roman" w:hAnsi="Times New Roman" w:cs="Times New Roman"/>
          <w:sz w:val="24"/>
          <w:szCs w:val="24"/>
          <w:rtl/>
        </w:rPr>
        <w:t>الإطار القانوني الرئيسي الذي ينظم</w:t>
      </w:r>
      <w:r w:rsidRPr="000C4F85">
        <w:rPr>
          <w:rFonts w:ascii="Times New Roman" w:eastAsia="Times New Roman" w:hAnsi="Times New Roman" w:cs="Times New Roman"/>
          <w:sz w:val="24"/>
          <w:szCs w:val="24"/>
        </w:rPr>
        <w:t>:</w:t>
      </w:r>
    </w:p>
    <w:p w14:paraId="66475A5A" w14:textId="16AD5DE6" w:rsidR="000C4F85" w:rsidRPr="000C4F85" w:rsidRDefault="000C4F85" w:rsidP="009A3DC7">
      <w:pPr>
        <w:spacing w:before="100" w:beforeAutospacing="1" w:after="100" w:afterAutospacing="1" w:line="36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 xml:space="preserve">المعاملات </w:t>
      </w:r>
      <w:r w:rsidRPr="000C4F85">
        <w:rPr>
          <w:rFonts w:ascii="Times New Roman" w:eastAsia="Times New Roman" w:hAnsi="Times New Roman" w:cs="Times New Roman" w:hint="cs"/>
          <w:sz w:val="24"/>
          <w:szCs w:val="24"/>
          <w:rtl/>
        </w:rPr>
        <w:t>الإلكترونية، التوقيعات</w:t>
      </w:r>
      <w:r w:rsidRPr="000C4F85">
        <w:rPr>
          <w:rFonts w:ascii="Times New Roman" w:eastAsia="Times New Roman" w:hAnsi="Times New Roman" w:cs="Times New Roman"/>
          <w:sz w:val="24"/>
          <w:szCs w:val="24"/>
          <w:rtl/>
        </w:rPr>
        <w:t xml:space="preserve"> </w:t>
      </w:r>
      <w:r w:rsidRPr="000C4F85">
        <w:rPr>
          <w:rFonts w:ascii="Times New Roman" w:eastAsia="Times New Roman" w:hAnsi="Times New Roman" w:cs="Times New Roman" w:hint="cs"/>
          <w:sz w:val="24"/>
          <w:szCs w:val="24"/>
          <w:rtl/>
        </w:rPr>
        <w:t>الرقمية،</w:t>
      </w:r>
      <w:r w:rsidRPr="000C4F85">
        <w:rPr>
          <w:rFonts w:ascii="Times New Roman" w:eastAsia="Times New Roman" w:hAnsi="Times New Roman" w:cs="Times New Roman"/>
          <w:sz w:val="24"/>
          <w:szCs w:val="24"/>
          <w:rtl/>
        </w:rPr>
        <w:t xml:space="preserve"> الهوية </w:t>
      </w:r>
      <w:r w:rsidRPr="000C4F85">
        <w:rPr>
          <w:rFonts w:ascii="Times New Roman" w:eastAsia="Times New Roman" w:hAnsi="Times New Roman" w:cs="Times New Roman" w:hint="cs"/>
          <w:sz w:val="24"/>
          <w:szCs w:val="24"/>
          <w:rtl/>
        </w:rPr>
        <w:t>الإلكترونية،</w:t>
      </w:r>
      <w:r w:rsidRPr="000C4F85">
        <w:rPr>
          <w:rFonts w:ascii="Times New Roman" w:eastAsia="Times New Roman" w:hAnsi="Times New Roman" w:cs="Times New Roman"/>
          <w:sz w:val="24"/>
          <w:szCs w:val="24"/>
          <w:rtl/>
        </w:rPr>
        <w:t xml:space="preserve"> خدمات التصديق الإلكتروني </w:t>
      </w:r>
    </w:p>
    <w:p w14:paraId="70BD3271" w14:textId="77777777" w:rsidR="000C4F85" w:rsidRPr="000C4F85" w:rsidRDefault="000C4F85" w:rsidP="009A3DC7">
      <w:pPr>
        <w:spacing w:before="100" w:beforeAutospacing="1" w:after="100" w:afterAutospacing="1" w:line="36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وقد أقرّ هذا القانون مبدأ جوهريًا يتمثل في</w:t>
      </w:r>
      <w:r w:rsidRPr="000C4F85">
        <w:rPr>
          <w:rFonts w:ascii="Times New Roman" w:eastAsia="Times New Roman" w:hAnsi="Times New Roman" w:cs="Times New Roman"/>
          <w:sz w:val="24"/>
          <w:szCs w:val="24"/>
        </w:rPr>
        <w:t>:</w:t>
      </w:r>
    </w:p>
    <w:p w14:paraId="25450519" w14:textId="77777777" w:rsidR="000C4F85" w:rsidRPr="000C4F85" w:rsidRDefault="000C4F85" w:rsidP="000C4F85">
      <w:pPr>
        <w:spacing w:beforeAutospacing="1" w:after="100" w:afterAutospacing="1" w:line="24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عدم التمييز بين المحررات الإلكترونية والتقليدية من حيث الحجية القانونية</w:t>
      </w:r>
    </w:p>
    <w:p w14:paraId="63E16739" w14:textId="32CD1170"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كما نص على الاعتراف بالتوقيع الإلكتروني ومنحه ذات الأثر القانوني للتوقيع اليدوي، بما يحقق اليقين القانوني في البيئة الرقمية</w:t>
      </w:r>
      <w:r w:rsidRPr="000C4F85">
        <w:rPr>
          <w:rFonts w:ascii="Times New Roman" w:eastAsia="Times New Roman" w:hAnsi="Times New Roman" w:cs="Times New Roman"/>
          <w:sz w:val="24"/>
          <w:szCs w:val="24"/>
          <w:vertAlign w:val="superscript"/>
          <w:rtl/>
        </w:rPr>
        <w:t xml:space="preserve"> </w:t>
      </w:r>
      <w:r w:rsidR="000733ED" w:rsidRPr="000733ED">
        <w:rPr>
          <w:rFonts w:ascii="Times New Roman" w:eastAsia="Times New Roman" w:hAnsi="Times New Roman" w:cs="Times New Roman" w:hint="cs"/>
          <w:sz w:val="24"/>
          <w:szCs w:val="24"/>
          <w:vertAlign w:val="superscript"/>
          <w:rtl/>
        </w:rPr>
        <w:t>(1)</w:t>
      </w:r>
    </w:p>
    <w:p w14:paraId="0E9FEDFE" w14:textId="204183AC" w:rsidR="000733ED" w:rsidRPr="000733ED" w:rsidRDefault="000733ED" w:rsidP="000733ED">
      <w:pPr>
        <w:spacing w:before="100" w:beforeAutospacing="1" w:after="100" w:afterAutospacing="1" w:line="240" w:lineRule="auto"/>
        <w:jc w:val="left"/>
        <w:rPr>
          <w:rFonts w:ascii="Times New Roman" w:eastAsia="Times New Roman" w:hAnsi="Times New Roman" w:cs="Times New Roman"/>
          <w:sz w:val="24"/>
          <w:szCs w:val="24"/>
        </w:rPr>
      </w:pPr>
      <w:r w:rsidRPr="000733ED">
        <w:rPr>
          <w:rFonts w:ascii="Times New Roman" w:eastAsia="Times New Roman" w:hAnsi="Times New Roman" w:cs="Times New Roman"/>
          <w:sz w:val="24"/>
          <w:szCs w:val="24"/>
          <w:rtl/>
        </w:rPr>
        <w:t>تعتمد سنغافورة مفهوم الهوية الرقمية من خلال أنظمة حكومية متقدمة</w:t>
      </w:r>
      <w:r w:rsidRPr="000733ED">
        <w:rPr>
          <w:rFonts w:ascii="Times New Roman" w:eastAsia="Times New Roman" w:hAnsi="Times New Roman" w:cs="Times New Roman"/>
          <w:sz w:val="24"/>
          <w:szCs w:val="24"/>
        </w:rPr>
        <w:t xml:space="preserve"> </w:t>
      </w:r>
      <w:r w:rsidRPr="000733ED">
        <w:rPr>
          <w:rFonts w:ascii="Times New Roman" w:eastAsia="Times New Roman" w:hAnsi="Times New Roman" w:cs="Times New Roman"/>
          <w:sz w:val="24"/>
          <w:szCs w:val="24"/>
          <w:rtl/>
        </w:rPr>
        <w:t>مثل</w:t>
      </w:r>
      <w:r w:rsidRPr="000733ED">
        <w:rPr>
          <w:rFonts w:ascii="Times New Roman" w:eastAsia="Times New Roman" w:hAnsi="Times New Roman" w:cs="Times New Roman"/>
          <w:sz w:val="24"/>
          <w:szCs w:val="24"/>
        </w:rPr>
        <w:t xml:space="preserve"> Sing Pass)</w:t>
      </w:r>
      <w:r>
        <w:rPr>
          <w:rFonts w:ascii="Times New Roman" w:eastAsia="Times New Roman" w:hAnsi="Times New Roman" w:cs="Times New Roman" w:hint="cs"/>
          <w:sz w:val="24"/>
          <w:szCs w:val="24"/>
          <w:rtl/>
        </w:rPr>
        <w:t>)</w:t>
      </w:r>
      <w:r w:rsidRPr="000733ED">
        <w:rPr>
          <w:rFonts w:ascii="Times New Roman" w:eastAsia="Times New Roman" w:hAnsi="Times New Roman" w:cs="Times New Roman"/>
          <w:sz w:val="24"/>
          <w:szCs w:val="24"/>
          <w:rtl/>
        </w:rPr>
        <w:t>، والتي تقوم على</w:t>
      </w:r>
      <w:r w:rsidRPr="000733ED">
        <w:rPr>
          <w:rFonts w:ascii="Times New Roman" w:eastAsia="Times New Roman" w:hAnsi="Times New Roman" w:cs="Times New Roman"/>
          <w:sz w:val="24"/>
          <w:szCs w:val="24"/>
        </w:rPr>
        <w:t>:</w:t>
      </w:r>
    </w:p>
    <w:p w14:paraId="2879E033" w14:textId="77F6627F" w:rsidR="000733ED" w:rsidRPr="000733ED" w:rsidRDefault="000733ED" w:rsidP="000733ED">
      <w:pPr>
        <w:spacing w:before="100" w:beforeAutospacing="1" w:after="100" w:afterAutospacing="1" w:line="240" w:lineRule="auto"/>
        <w:jc w:val="left"/>
        <w:rPr>
          <w:rFonts w:ascii="Times New Roman" w:eastAsia="Times New Roman" w:hAnsi="Times New Roman" w:cs="Times New Roman"/>
          <w:sz w:val="24"/>
          <w:szCs w:val="24"/>
        </w:rPr>
      </w:pPr>
      <w:r w:rsidRPr="000733ED">
        <w:rPr>
          <w:rFonts w:ascii="Times New Roman" w:eastAsia="Times New Roman" w:hAnsi="Times New Roman" w:cs="Times New Roman"/>
          <w:sz w:val="24"/>
          <w:szCs w:val="24"/>
          <w:rtl/>
        </w:rPr>
        <w:t xml:space="preserve">التحقق الإلكتروني من هوية </w:t>
      </w:r>
      <w:r w:rsidRPr="000733ED">
        <w:rPr>
          <w:rFonts w:ascii="Times New Roman" w:eastAsia="Times New Roman" w:hAnsi="Times New Roman" w:cs="Times New Roman" w:hint="cs"/>
          <w:sz w:val="24"/>
          <w:szCs w:val="24"/>
          <w:rtl/>
        </w:rPr>
        <w:t>الأفراد،</w:t>
      </w:r>
      <w:r w:rsidRPr="000733ED">
        <w:rPr>
          <w:rFonts w:ascii="Times New Roman" w:eastAsia="Times New Roman" w:hAnsi="Times New Roman" w:cs="Times New Roman"/>
          <w:sz w:val="24"/>
          <w:szCs w:val="24"/>
          <w:rtl/>
        </w:rPr>
        <w:t xml:space="preserve"> ربط الهوية بالخدمات </w:t>
      </w:r>
      <w:r w:rsidRPr="000733ED">
        <w:rPr>
          <w:rFonts w:ascii="Times New Roman" w:eastAsia="Times New Roman" w:hAnsi="Times New Roman" w:cs="Times New Roman" w:hint="cs"/>
          <w:sz w:val="24"/>
          <w:szCs w:val="24"/>
          <w:rtl/>
        </w:rPr>
        <w:t>الحكومية،</w:t>
      </w:r>
      <w:r w:rsidRPr="000733ED">
        <w:rPr>
          <w:rFonts w:ascii="Times New Roman" w:eastAsia="Times New Roman" w:hAnsi="Times New Roman" w:cs="Times New Roman"/>
          <w:sz w:val="24"/>
          <w:szCs w:val="24"/>
          <w:rtl/>
        </w:rPr>
        <w:t xml:space="preserve"> تمكين التوقيع الرقمي </w:t>
      </w:r>
    </w:p>
    <w:p w14:paraId="5EFAF4AD" w14:textId="6911C885" w:rsidR="000733ED" w:rsidRPr="000733ED" w:rsidRDefault="000733ED" w:rsidP="000733ED">
      <w:pPr>
        <w:spacing w:before="100" w:beforeAutospacing="1" w:after="100" w:afterAutospacing="1" w:line="240" w:lineRule="auto"/>
        <w:jc w:val="left"/>
        <w:rPr>
          <w:rFonts w:ascii="Times New Roman" w:eastAsia="Times New Roman" w:hAnsi="Times New Roman" w:cs="Times New Roman"/>
          <w:sz w:val="24"/>
          <w:szCs w:val="24"/>
        </w:rPr>
      </w:pPr>
      <w:r w:rsidRPr="000733ED">
        <w:rPr>
          <w:rFonts w:ascii="Times New Roman" w:eastAsia="Times New Roman" w:hAnsi="Times New Roman" w:cs="Times New Roman"/>
          <w:sz w:val="24"/>
          <w:szCs w:val="24"/>
          <w:rtl/>
        </w:rPr>
        <w:t xml:space="preserve">وترتكز الهوية الرقمية على نظام </w:t>
      </w:r>
      <w:r w:rsidRPr="000733ED">
        <w:rPr>
          <w:rFonts w:ascii="Times New Roman" w:eastAsia="Times New Roman" w:hAnsi="Times New Roman" w:cs="Times New Roman"/>
          <w:b/>
          <w:bCs/>
          <w:sz w:val="24"/>
          <w:szCs w:val="24"/>
          <w:rtl/>
        </w:rPr>
        <w:t>البنية التحتية للمفاتيح العامة</w:t>
      </w:r>
      <w:r w:rsidRPr="000733ED">
        <w:rPr>
          <w:rFonts w:ascii="Times New Roman" w:eastAsia="Times New Roman" w:hAnsi="Times New Roman" w:cs="Times New Roman"/>
          <w:b/>
          <w:bCs/>
          <w:sz w:val="24"/>
          <w:szCs w:val="24"/>
        </w:rPr>
        <w:t xml:space="preserve"> (PKI)</w:t>
      </w:r>
      <w:r w:rsidRPr="000733ED">
        <w:rPr>
          <w:rFonts w:ascii="Times New Roman" w:eastAsia="Times New Roman" w:hAnsi="Times New Roman" w:cs="Times New Roman"/>
          <w:sz w:val="24"/>
          <w:szCs w:val="24"/>
          <w:rtl/>
        </w:rPr>
        <w:t xml:space="preserve">، حيث يتم إصدار شهادات رقمية تثبت هوية المستخدمين من خلال جهات </w:t>
      </w:r>
      <w:r w:rsidRPr="000733ED">
        <w:rPr>
          <w:rFonts w:ascii="Times New Roman" w:eastAsia="Times New Roman" w:hAnsi="Times New Roman" w:cs="Times New Roman" w:hint="cs"/>
          <w:sz w:val="24"/>
          <w:szCs w:val="24"/>
          <w:rtl/>
        </w:rPr>
        <w:t>موثوقة</w:t>
      </w:r>
      <w:r w:rsidRPr="000733ED">
        <w:rPr>
          <w:rFonts w:ascii="Times New Roman" w:eastAsia="Times New Roman" w:hAnsi="Times New Roman" w:cs="Times New Roman" w:hint="cs"/>
          <w:sz w:val="24"/>
          <w:szCs w:val="24"/>
          <w:vertAlign w:val="superscript"/>
          <w:rtl/>
        </w:rPr>
        <w:t xml:space="preserve"> </w:t>
      </w:r>
      <w:r w:rsidRPr="000733ED">
        <w:rPr>
          <w:rFonts w:ascii="Times New Roman" w:eastAsia="Times New Roman" w:hAnsi="Times New Roman" w:cs="Times New Roman"/>
          <w:sz w:val="24"/>
          <w:szCs w:val="24"/>
          <w:vertAlign w:val="superscript"/>
          <w:rtl/>
        </w:rPr>
        <w:t>(</w:t>
      </w:r>
      <w:r w:rsidRPr="000733ED">
        <w:rPr>
          <w:rFonts w:ascii="Times New Roman" w:eastAsia="Times New Roman" w:hAnsi="Times New Roman" w:cs="Times New Roman" w:hint="cs"/>
          <w:sz w:val="24"/>
          <w:szCs w:val="24"/>
          <w:vertAlign w:val="superscript"/>
          <w:rtl/>
        </w:rPr>
        <w:t>2)</w:t>
      </w:r>
      <w:r w:rsidRPr="000733ED">
        <w:rPr>
          <w:rFonts w:ascii="Times New Roman" w:eastAsia="Times New Roman" w:hAnsi="Times New Roman" w:cs="Times New Roman"/>
          <w:sz w:val="24"/>
          <w:szCs w:val="24"/>
          <w:rtl/>
        </w:rPr>
        <w:t xml:space="preserve"> </w:t>
      </w:r>
    </w:p>
    <w:p w14:paraId="266458D0"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 xml:space="preserve">ينظم قانون </w:t>
      </w:r>
      <w:r w:rsidRPr="000A2FA9">
        <w:rPr>
          <w:rFonts w:ascii="Times New Roman" w:eastAsia="Times New Roman" w:hAnsi="Times New Roman" w:cs="Times New Roman"/>
          <w:sz w:val="24"/>
          <w:szCs w:val="24"/>
        </w:rPr>
        <w:t xml:space="preserve">Electronic Transactions Act </w:t>
      </w:r>
      <w:r w:rsidRPr="000A2FA9">
        <w:rPr>
          <w:rFonts w:ascii="Times New Roman" w:eastAsia="Times New Roman" w:hAnsi="Times New Roman" w:cs="Times New Roman"/>
          <w:sz w:val="24"/>
          <w:szCs w:val="24"/>
          <w:rtl/>
        </w:rPr>
        <w:t>التوثيق الإلكتروني من خلال الاعتراف بـ</w:t>
      </w:r>
      <w:r w:rsidRPr="000A2FA9">
        <w:rPr>
          <w:rFonts w:ascii="Times New Roman" w:eastAsia="Times New Roman" w:hAnsi="Times New Roman" w:cs="Times New Roman"/>
          <w:sz w:val="24"/>
          <w:szCs w:val="24"/>
        </w:rPr>
        <w:t>:</w:t>
      </w:r>
    </w:p>
    <w:p w14:paraId="6A3B7192" w14:textId="77777777" w:rsidR="009A3DC7" w:rsidRDefault="009A3DC7" w:rsidP="000A2FA9">
      <w:pPr>
        <w:spacing w:before="100" w:beforeAutospacing="1" w:after="100" w:afterAutospacing="1" w:line="240" w:lineRule="auto"/>
        <w:ind w:left="360"/>
        <w:jc w:val="left"/>
        <w:rPr>
          <w:rFonts w:ascii="Times New Roman" w:eastAsia="Times New Roman" w:hAnsi="Times New Roman" w:cs="Times New Roman"/>
          <w:sz w:val="24"/>
          <w:szCs w:val="24"/>
          <w:rtl/>
        </w:rPr>
      </w:pPr>
    </w:p>
    <w:p w14:paraId="15C9C72E" w14:textId="77777777" w:rsidR="009A3DC7" w:rsidRDefault="009A3DC7" w:rsidP="000A2FA9">
      <w:pPr>
        <w:spacing w:before="100" w:beforeAutospacing="1" w:after="100" w:afterAutospacing="1" w:line="240" w:lineRule="auto"/>
        <w:ind w:left="360"/>
        <w:jc w:val="left"/>
        <w:rPr>
          <w:rFonts w:ascii="Times New Roman" w:eastAsia="Times New Roman" w:hAnsi="Times New Roman" w:cs="Times New Roman"/>
          <w:sz w:val="24"/>
          <w:szCs w:val="24"/>
          <w:rtl/>
        </w:rPr>
      </w:pPr>
    </w:p>
    <w:p w14:paraId="7D738D0E" w14:textId="77777777" w:rsidR="009A3DC7" w:rsidRDefault="009A3DC7" w:rsidP="000A2FA9">
      <w:pPr>
        <w:spacing w:before="100" w:beforeAutospacing="1" w:after="100" w:afterAutospacing="1" w:line="240" w:lineRule="auto"/>
        <w:ind w:left="360"/>
        <w:jc w:val="left"/>
        <w:rPr>
          <w:rFonts w:ascii="Times New Roman" w:eastAsia="Times New Roman" w:hAnsi="Times New Roman" w:cs="Times New Roman"/>
          <w:sz w:val="24"/>
          <w:szCs w:val="24"/>
          <w:rtl/>
        </w:rPr>
      </w:pPr>
    </w:p>
    <w:p w14:paraId="7C61BAAD" w14:textId="171B73ED" w:rsidR="009A3DC7" w:rsidRDefault="009A3DC7" w:rsidP="009A3DC7">
      <w:pPr>
        <w:spacing w:before="100" w:beforeAutospacing="1" w:after="100" w:afterAutospacing="1" w:line="240" w:lineRule="auto"/>
        <w:ind w:left="360"/>
        <w:jc w:val="left"/>
        <w:rPr>
          <w:rFonts w:ascii="Times New Roman" w:eastAsia="Times New Roman" w:hAnsi="Times New Roman" w:cs="Times New Roman"/>
          <w:sz w:val="24"/>
          <w:szCs w:val="24"/>
          <w:rtl/>
        </w:rPr>
      </w:pPr>
    </w:p>
    <w:p w14:paraId="5B78B30D" w14:textId="31D2BB21"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 xml:space="preserve">التوقيع </w:t>
      </w:r>
      <w:r w:rsidRPr="000A2FA9">
        <w:rPr>
          <w:rFonts w:ascii="Times New Roman" w:eastAsia="Times New Roman" w:hAnsi="Times New Roman" w:cs="Times New Roman" w:hint="cs"/>
          <w:sz w:val="24"/>
          <w:szCs w:val="24"/>
          <w:rtl/>
        </w:rPr>
        <w:t>الإلكتروني</w:t>
      </w:r>
      <w:r>
        <w:rPr>
          <w:rFonts w:ascii="Times New Roman" w:eastAsia="Times New Roman" w:hAnsi="Times New Roman" w:cs="Times New Roman" w:hint="cs"/>
          <w:sz w:val="24"/>
          <w:szCs w:val="24"/>
          <w:rtl/>
        </w:rPr>
        <w:t>،</w:t>
      </w:r>
      <w:r w:rsidRPr="000A2FA9">
        <w:rPr>
          <w:rFonts w:ascii="Times New Roman" w:eastAsia="Times New Roman" w:hAnsi="Times New Roman" w:cs="Times New Roman"/>
          <w:sz w:val="24"/>
          <w:szCs w:val="24"/>
          <w:rtl/>
        </w:rPr>
        <w:t xml:space="preserve"> التوقيع الإلكتروني الآمن</w:t>
      </w:r>
      <w:r w:rsidRPr="000A2FA9">
        <w:rPr>
          <w:rFonts w:ascii="Times New Roman" w:eastAsia="Times New Roman" w:hAnsi="Times New Roman" w:cs="Times New Roman"/>
          <w:sz w:val="24"/>
          <w:szCs w:val="24"/>
        </w:rPr>
        <w:t xml:space="preserve"> (Secure Electronic Signature)</w:t>
      </w:r>
      <w:r w:rsidRPr="000A2FA9">
        <w:rPr>
          <w:rFonts w:ascii="Times New Roman" w:eastAsia="Times New Roman" w:hAnsi="Times New Roman" w:cs="Times New Roman"/>
          <w:sz w:val="24"/>
          <w:szCs w:val="24"/>
          <w:rtl/>
        </w:rPr>
        <w:t>،</w:t>
      </w:r>
      <w:r w:rsidRPr="000A2FA9">
        <w:rPr>
          <w:rFonts w:ascii="Times New Roman" w:eastAsia="Times New Roman" w:hAnsi="Times New Roman" w:cs="Times New Roman"/>
          <w:sz w:val="24"/>
          <w:szCs w:val="24"/>
        </w:rPr>
        <w:t xml:space="preserve"> </w:t>
      </w:r>
      <w:r w:rsidRPr="000A2FA9">
        <w:rPr>
          <w:rFonts w:ascii="Times New Roman" w:eastAsia="Times New Roman" w:hAnsi="Times New Roman" w:cs="Times New Roman"/>
          <w:sz w:val="24"/>
          <w:szCs w:val="24"/>
          <w:rtl/>
        </w:rPr>
        <w:t>التوقيع الرقمي المعتمد على الشهادات</w:t>
      </w:r>
    </w:p>
    <w:p w14:paraId="738C365A"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ويشترط القانون لصحة التوقيع الإلكتروني أن يكون</w:t>
      </w:r>
      <w:r w:rsidRPr="000A2FA9">
        <w:rPr>
          <w:rFonts w:ascii="Times New Roman" w:eastAsia="Times New Roman" w:hAnsi="Times New Roman" w:cs="Times New Roman"/>
          <w:sz w:val="24"/>
          <w:szCs w:val="24"/>
        </w:rPr>
        <w:t>:</w:t>
      </w:r>
    </w:p>
    <w:p w14:paraId="27D9E197" w14:textId="77777777"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مرتبطًا بشخص محدد قابلاً لتحديد هوية الموقع تحت سيطرة الموقع وحده مرتبطًا بالمحرر بطريقة تمنع التلاعب</w:t>
      </w:r>
    </w:p>
    <w:p w14:paraId="572858FE" w14:textId="6C194A66" w:rsidR="000A2FA9" w:rsidRPr="009A3DC7" w:rsidRDefault="000A2FA9" w:rsidP="000A2FA9">
      <w:pPr>
        <w:spacing w:before="100" w:beforeAutospacing="1" w:after="100" w:afterAutospacing="1" w:line="240" w:lineRule="auto"/>
        <w:ind w:left="360"/>
        <w:jc w:val="left"/>
        <w:rPr>
          <w:rFonts w:ascii="Times New Roman" w:eastAsia="Times New Roman" w:hAnsi="Times New Roman" w:cs="Times New Roman"/>
          <w:vanish/>
          <w:sz w:val="24"/>
          <w:szCs w:val="24"/>
        </w:rPr>
      </w:pPr>
      <w:r w:rsidRPr="009A3DC7">
        <w:rPr>
          <w:rStyle w:val="a8"/>
          <w:rFonts w:ascii="Times New Roman" w:eastAsia="Times New Roman" w:hAnsi="Times New Roman" w:cs="Times New Roman"/>
          <w:vanish/>
          <w:sz w:val="24"/>
          <w:szCs w:val="24"/>
          <w:vertAlign w:val="baseline"/>
          <w:rtl/>
        </w:rPr>
        <w:footnoteReference w:id="29"/>
      </w:r>
    </w:p>
    <w:p w14:paraId="426735B3"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كما أن التوقيع الرقمي</w:t>
      </w:r>
      <w:r w:rsidRPr="000A2FA9">
        <w:rPr>
          <w:rFonts w:ascii="Times New Roman" w:eastAsia="Times New Roman" w:hAnsi="Times New Roman" w:cs="Times New Roman"/>
          <w:sz w:val="24"/>
          <w:szCs w:val="24"/>
        </w:rPr>
        <w:t>:</w:t>
      </w:r>
    </w:p>
    <w:p w14:paraId="75B60D17" w14:textId="3B761F19"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 xml:space="preserve">يثبت هوية </w:t>
      </w:r>
      <w:r w:rsidRPr="000A2FA9">
        <w:rPr>
          <w:rFonts w:ascii="Times New Roman" w:eastAsia="Times New Roman" w:hAnsi="Times New Roman" w:cs="Times New Roman" w:hint="cs"/>
          <w:sz w:val="24"/>
          <w:szCs w:val="24"/>
          <w:rtl/>
        </w:rPr>
        <w:t>الشخص</w:t>
      </w:r>
      <w:r>
        <w:rPr>
          <w:rFonts w:ascii="Times New Roman" w:eastAsia="Times New Roman" w:hAnsi="Times New Roman" w:cs="Times New Roman" w:hint="cs"/>
          <w:sz w:val="24"/>
          <w:szCs w:val="24"/>
          <w:rtl/>
        </w:rPr>
        <w:t>،</w:t>
      </w:r>
      <w:r w:rsidRPr="000A2FA9">
        <w:rPr>
          <w:rFonts w:ascii="Times New Roman" w:eastAsia="Times New Roman" w:hAnsi="Times New Roman" w:cs="Times New Roman"/>
          <w:sz w:val="24"/>
          <w:szCs w:val="24"/>
          <w:rtl/>
        </w:rPr>
        <w:t xml:space="preserve"> يضمن سلامة المستند وعدم </w:t>
      </w:r>
      <w:r w:rsidRPr="000A2FA9">
        <w:rPr>
          <w:rFonts w:ascii="Times New Roman" w:eastAsia="Times New Roman" w:hAnsi="Times New Roman" w:cs="Times New Roman" w:hint="cs"/>
          <w:sz w:val="24"/>
          <w:szCs w:val="24"/>
          <w:rtl/>
        </w:rPr>
        <w:t>تعديله.</w:t>
      </w:r>
    </w:p>
    <w:p w14:paraId="6E6AE604"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يعتمد النظام السنغافوري على وجود جهات موثوقة تُعرف بـ</w:t>
      </w:r>
      <w:r w:rsidRPr="000A2FA9">
        <w:rPr>
          <w:rFonts w:ascii="Times New Roman" w:eastAsia="Times New Roman" w:hAnsi="Times New Roman" w:cs="Times New Roman"/>
          <w:sz w:val="24"/>
          <w:szCs w:val="24"/>
        </w:rPr>
        <w:t>:</w:t>
      </w:r>
    </w:p>
    <w:p w14:paraId="16070E08" w14:textId="77777777"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جهات التصديق الإلكتروني</w:t>
      </w:r>
      <w:r w:rsidRPr="000A2FA9">
        <w:rPr>
          <w:rFonts w:ascii="Times New Roman" w:eastAsia="Times New Roman" w:hAnsi="Times New Roman" w:cs="Times New Roman"/>
          <w:sz w:val="24"/>
          <w:szCs w:val="24"/>
        </w:rPr>
        <w:t xml:space="preserve"> (CA) </w:t>
      </w:r>
    </w:p>
    <w:p w14:paraId="27B21602"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وتتولى هذه الجهات</w:t>
      </w:r>
      <w:r w:rsidRPr="000A2FA9">
        <w:rPr>
          <w:rFonts w:ascii="Times New Roman" w:eastAsia="Times New Roman" w:hAnsi="Times New Roman" w:cs="Times New Roman"/>
          <w:sz w:val="24"/>
          <w:szCs w:val="24"/>
        </w:rPr>
        <w:t>:</w:t>
      </w:r>
    </w:p>
    <w:p w14:paraId="479D5D33" w14:textId="7D390DC0"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 xml:space="preserve">التحقق من هوية </w:t>
      </w:r>
      <w:r w:rsidRPr="000A2FA9">
        <w:rPr>
          <w:rFonts w:ascii="Times New Roman" w:eastAsia="Times New Roman" w:hAnsi="Times New Roman" w:cs="Times New Roman" w:hint="cs"/>
          <w:sz w:val="24"/>
          <w:szCs w:val="24"/>
          <w:rtl/>
        </w:rPr>
        <w:t>المستخدم،</w:t>
      </w:r>
      <w:r w:rsidRPr="000A2FA9">
        <w:rPr>
          <w:rFonts w:ascii="Times New Roman" w:eastAsia="Times New Roman" w:hAnsi="Times New Roman" w:cs="Times New Roman"/>
          <w:sz w:val="24"/>
          <w:szCs w:val="24"/>
          <w:rtl/>
        </w:rPr>
        <w:t xml:space="preserve"> إصدار الشهادات </w:t>
      </w:r>
      <w:r w:rsidRPr="000A2FA9">
        <w:rPr>
          <w:rFonts w:ascii="Times New Roman" w:eastAsia="Times New Roman" w:hAnsi="Times New Roman" w:cs="Times New Roman" w:hint="cs"/>
          <w:sz w:val="24"/>
          <w:szCs w:val="24"/>
          <w:rtl/>
        </w:rPr>
        <w:t>الرقمية،</w:t>
      </w:r>
      <w:r w:rsidRPr="000A2FA9">
        <w:rPr>
          <w:rFonts w:ascii="Times New Roman" w:eastAsia="Times New Roman" w:hAnsi="Times New Roman" w:cs="Times New Roman"/>
          <w:sz w:val="24"/>
          <w:szCs w:val="24"/>
        </w:rPr>
        <w:t xml:space="preserve"> </w:t>
      </w:r>
      <w:r w:rsidRPr="000A2FA9">
        <w:rPr>
          <w:rFonts w:ascii="Times New Roman" w:eastAsia="Times New Roman" w:hAnsi="Times New Roman" w:cs="Times New Roman"/>
          <w:sz w:val="24"/>
          <w:szCs w:val="24"/>
          <w:rtl/>
        </w:rPr>
        <w:t>ضمان صحة التوقيع الإلكتروني</w:t>
      </w:r>
    </w:p>
    <w:p w14:paraId="6D5160D8" w14:textId="6DD32294"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حيث تُعد هذه الجهات بمثابة</w:t>
      </w:r>
      <w:r w:rsidRPr="000A2FA9">
        <w:rPr>
          <w:rFonts w:ascii="Times New Roman" w:eastAsia="Times New Roman" w:hAnsi="Times New Roman" w:cs="Times New Roman"/>
          <w:sz w:val="24"/>
          <w:szCs w:val="24"/>
        </w:rPr>
        <w:t>:</w:t>
      </w:r>
    </w:p>
    <w:p w14:paraId="65FD3F7E" w14:textId="77777777" w:rsidR="000A2FA9" w:rsidRPr="000A2FA9" w:rsidRDefault="000A2FA9" w:rsidP="000A2FA9">
      <w:pPr>
        <w:spacing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Pr>
        <w:t>“</w:t>
      </w:r>
      <w:r w:rsidRPr="000A2FA9">
        <w:rPr>
          <w:rFonts w:ascii="Times New Roman" w:eastAsia="Times New Roman" w:hAnsi="Times New Roman" w:cs="Times New Roman"/>
          <w:sz w:val="24"/>
          <w:szCs w:val="24"/>
          <w:rtl/>
        </w:rPr>
        <w:t>موثق إلكتروني” يضفي الثقة على المعاملات الرقمية</w:t>
      </w:r>
    </w:p>
    <w:p w14:paraId="28916445"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يقوم النظام السنغافوري على علاقة تكاملية واضحة</w:t>
      </w:r>
      <w:r w:rsidRPr="000A2FA9">
        <w:rPr>
          <w:rFonts w:ascii="Times New Roman" w:eastAsia="Times New Roman" w:hAnsi="Times New Roman" w:cs="Times New Roman"/>
          <w:sz w:val="24"/>
          <w:szCs w:val="24"/>
        </w:rPr>
        <w:t>:</w:t>
      </w:r>
    </w:p>
    <w:p w14:paraId="6CC0655C" w14:textId="77777777"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الهوية الرقمية → تثبت “من هو الشخص</w:t>
      </w:r>
      <w:r w:rsidRPr="000A2FA9">
        <w:rPr>
          <w:rFonts w:ascii="Times New Roman" w:eastAsia="Times New Roman" w:hAnsi="Times New Roman" w:cs="Times New Roman"/>
          <w:sz w:val="24"/>
          <w:szCs w:val="24"/>
        </w:rPr>
        <w:t xml:space="preserve">” </w:t>
      </w:r>
    </w:p>
    <w:p w14:paraId="2BFD6067" w14:textId="77777777"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التوقيع الإلكتروني → يثبت “موافقته والتزامه</w:t>
      </w:r>
      <w:r w:rsidRPr="000A2FA9">
        <w:rPr>
          <w:rFonts w:ascii="Times New Roman" w:eastAsia="Times New Roman" w:hAnsi="Times New Roman" w:cs="Times New Roman"/>
          <w:sz w:val="24"/>
          <w:szCs w:val="24"/>
        </w:rPr>
        <w:t xml:space="preserve">” </w:t>
      </w:r>
    </w:p>
    <w:p w14:paraId="32680B23" w14:textId="77777777"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الشهادات الرقمية → تضفي الثقة القانونية</w:t>
      </w:r>
    </w:p>
    <w:p w14:paraId="73A046AD" w14:textId="77777777" w:rsidR="000A2FA9" w:rsidRPr="000A2FA9" w:rsidRDefault="000A2FA9" w:rsidP="000A2FA9">
      <w:pPr>
        <w:spacing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هذا التكامل يُنشئ ما يُعرف بـ “سلسلة الثقة الرقمية</w:t>
      </w:r>
      <w:r w:rsidRPr="000A2FA9">
        <w:rPr>
          <w:rFonts w:ascii="Times New Roman" w:eastAsia="Times New Roman" w:hAnsi="Times New Roman" w:cs="Times New Roman"/>
          <w:sz w:val="24"/>
          <w:szCs w:val="24"/>
        </w:rPr>
        <w:t>” (Digital Trust Chain).</w:t>
      </w:r>
    </w:p>
    <w:p w14:paraId="323DE9FE"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حرص المشرّع السنغافوري على توفير ضمانات متعددة، منها</w:t>
      </w:r>
      <w:r w:rsidRPr="000A2FA9">
        <w:rPr>
          <w:rFonts w:ascii="Times New Roman" w:eastAsia="Times New Roman" w:hAnsi="Times New Roman" w:cs="Times New Roman"/>
          <w:sz w:val="24"/>
          <w:szCs w:val="24"/>
        </w:rPr>
        <w:t>:</w:t>
      </w:r>
    </w:p>
    <w:p w14:paraId="444814A2" w14:textId="2FD410B1" w:rsidR="008A336C" w:rsidRPr="000A2FA9" w:rsidRDefault="000A2FA9" w:rsidP="008A336C">
      <w:pPr>
        <w:spacing w:before="100"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اعتماد التشفير</w:t>
      </w:r>
      <w:r w:rsidRPr="000A2FA9">
        <w:rPr>
          <w:rFonts w:ascii="Times New Roman" w:eastAsia="Times New Roman" w:hAnsi="Times New Roman" w:cs="Times New Roman"/>
          <w:sz w:val="24"/>
          <w:szCs w:val="24"/>
        </w:rPr>
        <w:t xml:space="preserve"> (Cryptography</w:t>
      </w:r>
      <w:r w:rsidR="008A336C" w:rsidRPr="000A2FA9">
        <w:rPr>
          <w:rFonts w:ascii="Times New Roman" w:eastAsia="Times New Roman" w:hAnsi="Times New Roman" w:cs="Times New Roman"/>
          <w:sz w:val="24"/>
          <w:szCs w:val="24"/>
        </w:rPr>
        <w:t>)</w:t>
      </w:r>
      <w:r w:rsidR="008A336C" w:rsidRPr="000A2FA9">
        <w:rPr>
          <w:rFonts w:ascii="Times New Roman" w:eastAsia="Times New Roman" w:hAnsi="Times New Roman" w:cs="Times New Roman"/>
          <w:sz w:val="24"/>
          <w:szCs w:val="24"/>
          <w:rtl/>
        </w:rPr>
        <w:t>،</w:t>
      </w:r>
      <w:r w:rsidR="008A336C" w:rsidRPr="008A336C">
        <w:rPr>
          <w:rFonts w:ascii="Times New Roman" w:eastAsia="Times New Roman" w:hAnsi="Times New Roman" w:cs="Times New Roman"/>
          <w:sz w:val="24"/>
          <w:szCs w:val="24"/>
          <w:rtl/>
        </w:rPr>
        <w:t xml:space="preserve"> </w:t>
      </w:r>
      <w:r w:rsidR="008A336C" w:rsidRPr="000A2FA9">
        <w:rPr>
          <w:rFonts w:ascii="Times New Roman" w:eastAsia="Times New Roman" w:hAnsi="Times New Roman" w:cs="Times New Roman"/>
          <w:sz w:val="24"/>
          <w:szCs w:val="24"/>
          <w:rtl/>
        </w:rPr>
        <w:t xml:space="preserve">تنظيم جهات </w:t>
      </w:r>
      <w:r w:rsidR="008A336C" w:rsidRPr="000A2FA9">
        <w:rPr>
          <w:rFonts w:ascii="Times New Roman" w:eastAsia="Times New Roman" w:hAnsi="Times New Roman" w:cs="Times New Roman" w:hint="cs"/>
          <w:sz w:val="24"/>
          <w:szCs w:val="24"/>
          <w:rtl/>
        </w:rPr>
        <w:t>التصديق،</w:t>
      </w:r>
      <w:r w:rsidR="008A336C" w:rsidRPr="008A336C">
        <w:rPr>
          <w:rFonts w:ascii="Times New Roman" w:eastAsia="Times New Roman" w:hAnsi="Times New Roman" w:cs="Times New Roman"/>
          <w:sz w:val="24"/>
          <w:szCs w:val="24"/>
        </w:rPr>
        <w:t xml:space="preserve"> </w:t>
      </w:r>
      <w:r w:rsidR="008A336C" w:rsidRPr="000A2FA9">
        <w:rPr>
          <w:rFonts w:ascii="Times New Roman" w:eastAsia="Times New Roman" w:hAnsi="Times New Roman" w:cs="Times New Roman"/>
          <w:sz w:val="24"/>
          <w:szCs w:val="24"/>
          <w:rtl/>
        </w:rPr>
        <w:t xml:space="preserve">اشتراط أمن الأنظمة </w:t>
      </w:r>
      <w:r w:rsidR="008A336C" w:rsidRPr="000A2FA9">
        <w:rPr>
          <w:rFonts w:ascii="Times New Roman" w:eastAsia="Times New Roman" w:hAnsi="Times New Roman" w:cs="Times New Roman" w:hint="cs"/>
          <w:sz w:val="24"/>
          <w:szCs w:val="24"/>
          <w:rtl/>
        </w:rPr>
        <w:t>الإلكترونية،</w:t>
      </w:r>
      <w:r w:rsidR="008A336C" w:rsidRPr="008A336C">
        <w:rPr>
          <w:rFonts w:ascii="Times New Roman" w:eastAsia="Times New Roman" w:hAnsi="Times New Roman" w:cs="Times New Roman"/>
          <w:sz w:val="24"/>
          <w:szCs w:val="24"/>
          <w:rtl/>
        </w:rPr>
        <w:t xml:space="preserve"> </w:t>
      </w:r>
      <w:r w:rsidR="008A336C" w:rsidRPr="000A2FA9">
        <w:rPr>
          <w:rFonts w:ascii="Times New Roman" w:eastAsia="Times New Roman" w:hAnsi="Times New Roman" w:cs="Times New Roman"/>
          <w:sz w:val="24"/>
          <w:szCs w:val="24"/>
          <w:rtl/>
        </w:rPr>
        <w:t>ضمان سلامة البيانات</w:t>
      </w:r>
    </w:p>
    <w:p w14:paraId="165FB761" w14:textId="49410ECA" w:rsidR="008A336C" w:rsidRPr="008A336C" w:rsidRDefault="008A336C" w:rsidP="008A336C">
      <w:pPr>
        <w:spacing w:before="100" w:beforeAutospacing="1" w:after="100" w:afterAutospacing="1" w:line="240" w:lineRule="auto"/>
        <w:jc w:val="left"/>
        <w:rPr>
          <w:rFonts w:ascii="Times New Roman" w:eastAsia="Times New Roman" w:hAnsi="Times New Roman" w:cs="Times New Roman"/>
          <w:sz w:val="24"/>
          <w:szCs w:val="24"/>
        </w:rPr>
      </w:pPr>
      <w:r w:rsidRPr="008A336C">
        <w:rPr>
          <w:rFonts w:ascii="Times New Roman" w:eastAsia="Times New Roman" w:hAnsi="Times New Roman" w:cs="Times New Roman"/>
          <w:sz w:val="24"/>
          <w:szCs w:val="24"/>
          <w:rtl/>
        </w:rPr>
        <w:t>حيث يشترط القانون أن تكون الأنظمة</w:t>
      </w:r>
      <w:r w:rsidRPr="008A336C">
        <w:rPr>
          <w:rFonts w:ascii="Times New Roman" w:eastAsia="Times New Roman" w:hAnsi="Times New Roman" w:cs="Times New Roman"/>
          <w:sz w:val="24"/>
          <w:szCs w:val="24"/>
        </w:rPr>
        <w:t>:</w:t>
      </w:r>
    </w:p>
    <w:p w14:paraId="53B91808" w14:textId="581DA984" w:rsidR="008A336C" w:rsidRPr="008A336C" w:rsidRDefault="008A336C" w:rsidP="008A336C">
      <w:pPr>
        <w:spacing w:before="100" w:beforeAutospacing="1" w:after="100" w:afterAutospacing="1" w:line="240" w:lineRule="auto"/>
        <w:ind w:left="360"/>
        <w:jc w:val="left"/>
        <w:rPr>
          <w:rFonts w:ascii="Times New Roman" w:eastAsia="Times New Roman" w:hAnsi="Times New Roman" w:cs="Times New Roman"/>
          <w:sz w:val="24"/>
          <w:szCs w:val="24"/>
        </w:rPr>
      </w:pPr>
      <w:r w:rsidRPr="008A336C">
        <w:rPr>
          <w:rFonts w:ascii="Times New Roman" w:eastAsia="Times New Roman" w:hAnsi="Times New Roman" w:cs="Times New Roman" w:hint="cs"/>
          <w:sz w:val="24"/>
          <w:szCs w:val="24"/>
          <w:rtl/>
        </w:rPr>
        <w:t>آمنة،</w:t>
      </w:r>
      <w:r w:rsidRPr="008A336C">
        <w:rPr>
          <w:rFonts w:ascii="Times New Roman" w:eastAsia="Times New Roman" w:hAnsi="Times New Roman" w:cs="Times New Roman"/>
          <w:sz w:val="24"/>
          <w:szCs w:val="24"/>
          <w:rtl/>
        </w:rPr>
        <w:t xml:space="preserve"> </w:t>
      </w:r>
      <w:r w:rsidRPr="008A336C">
        <w:rPr>
          <w:rFonts w:ascii="Times New Roman" w:eastAsia="Times New Roman" w:hAnsi="Times New Roman" w:cs="Times New Roman" w:hint="cs"/>
          <w:sz w:val="24"/>
          <w:szCs w:val="24"/>
          <w:rtl/>
        </w:rPr>
        <w:t>موثوقة،</w:t>
      </w:r>
      <w:r w:rsidRPr="008A336C">
        <w:rPr>
          <w:rFonts w:ascii="Times New Roman" w:eastAsia="Times New Roman" w:hAnsi="Times New Roman" w:cs="Times New Roman"/>
          <w:sz w:val="24"/>
          <w:szCs w:val="24"/>
          <w:rtl/>
        </w:rPr>
        <w:t xml:space="preserve"> مقاومة للاختراق</w:t>
      </w:r>
      <w:r>
        <w:rPr>
          <w:rFonts w:ascii="Times New Roman" w:eastAsia="Times New Roman" w:hAnsi="Times New Roman" w:cs="Times New Roman" w:hint="cs"/>
          <w:sz w:val="24"/>
          <w:szCs w:val="24"/>
          <w:rtl/>
        </w:rPr>
        <w:t xml:space="preserve"> </w:t>
      </w:r>
      <w:r w:rsidRPr="008A336C">
        <w:rPr>
          <w:rFonts w:ascii="Times New Roman" w:eastAsia="Times New Roman" w:hAnsi="Times New Roman" w:cs="Times New Roman" w:hint="cs"/>
          <w:sz w:val="24"/>
          <w:szCs w:val="24"/>
          <w:vertAlign w:val="superscript"/>
          <w:rtl/>
        </w:rPr>
        <w:t>(1).</w:t>
      </w:r>
    </w:p>
    <w:p w14:paraId="1DEB87A4" w14:textId="456A730D" w:rsidR="000A2FA9" w:rsidRPr="009A3DC7" w:rsidRDefault="000A2FA9" w:rsidP="009A3DC7">
      <w:pPr>
        <w:spacing w:before="100" w:beforeAutospacing="1" w:after="100" w:afterAutospacing="1" w:line="240" w:lineRule="auto"/>
        <w:jc w:val="left"/>
        <w:rPr>
          <w:rFonts w:ascii="Times New Roman" w:eastAsia="Times New Roman" w:hAnsi="Times New Roman" w:cs="Times New Roman"/>
          <w:color w:val="FFFFFF" w:themeColor="background1"/>
          <w:sz w:val="24"/>
          <w:szCs w:val="24"/>
          <w:rtl/>
        </w:rPr>
      </w:pPr>
    </w:p>
    <w:p w14:paraId="670564E1" w14:textId="77777777" w:rsidR="005A0259" w:rsidRPr="005A0259" w:rsidRDefault="005A0259" w:rsidP="00544A92">
      <w:pPr>
        <w:pStyle w:val="1"/>
        <w:bidi w:val="0"/>
        <w:jc w:val="both"/>
        <w:rPr>
          <w:rFonts w:ascii="Times New Roman" w:eastAsia="Times New Roman" w:hAnsi="Times New Roman" w:cs="Times New Roman"/>
          <w:b/>
          <w:bCs/>
          <w:color w:val="auto"/>
          <w:kern w:val="36"/>
          <w:sz w:val="32"/>
          <w:szCs w:val="32"/>
        </w:rPr>
      </w:pPr>
    </w:p>
    <w:p w14:paraId="607823D3" w14:textId="3EA42FCE" w:rsidR="001B2048" w:rsidRPr="00CD4246" w:rsidRDefault="001B2048" w:rsidP="00CD4246">
      <w:pPr>
        <w:pStyle w:val="1"/>
        <w:bidi w:val="0"/>
        <w:jc w:val="right"/>
        <w:rPr>
          <w:rFonts w:ascii="Times New Roman" w:eastAsia="Times New Roman" w:hAnsi="Times New Roman" w:cs="Times New Roman"/>
          <w:color w:val="auto"/>
          <w:kern w:val="36"/>
          <w:sz w:val="28"/>
          <w:szCs w:val="28"/>
        </w:rPr>
      </w:pPr>
      <w:r w:rsidRPr="00CD4246">
        <w:rPr>
          <w:rFonts w:ascii="Times New Roman" w:eastAsia="Times New Roman" w:hAnsi="Times New Roman" w:cs="Times New Roman"/>
          <w:b/>
          <w:bCs/>
          <w:color w:val="auto"/>
          <w:kern w:val="36"/>
          <w:sz w:val="28"/>
          <w:szCs w:val="28"/>
          <w:rtl/>
        </w:rPr>
        <w:t>سادسًا: مرتكز الحوكمة التشريعية للت</w:t>
      </w:r>
      <w:r w:rsidR="00544A92" w:rsidRPr="00CD4246">
        <w:rPr>
          <w:rFonts w:ascii="Times New Roman" w:eastAsia="Times New Roman" w:hAnsi="Times New Roman" w:cs="Times New Roman"/>
          <w:b/>
          <w:bCs/>
          <w:color w:val="auto"/>
          <w:kern w:val="36"/>
          <w:sz w:val="28"/>
          <w:szCs w:val="28"/>
          <w:rtl/>
        </w:rPr>
        <w:t>قنيات الحديثة (الذكاء الاصطناعي</w:t>
      </w:r>
      <w:r w:rsidR="00544A92" w:rsidRPr="00CD4246">
        <w:rPr>
          <w:rFonts w:ascii="Times New Roman" w:eastAsia="Times New Roman" w:hAnsi="Times New Roman" w:cs="Times New Roman" w:hint="cs"/>
          <w:b/>
          <w:bCs/>
          <w:color w:val="auto"/>
          <w:kern w:val="36"/>
          <w:sz w:val="28"/>
          <w:szCs w:val="28"/>
          <w:rtl/>
        </w:rPr>
        <w:t>)</w:t>
      </w:r>
    </w:p>
    <w:p w14:paraId="543CF7A7" w14:textId="5D5ED39D" w:rsidR="00723C82" w:rsidRPr="009A3DC7" w:rsidRDefault="005E2173" w:rsidP="00CD4246">
      <w:pPr>
        <w:pStyle w:val="a5"/>
        <w:bidi/>
        <w:spacing w:line="360" w:lineRule="auto"/>
        <w:rPr>
          <w:sz w:val="22"/>
          <w:szCs w:val="22"/>
          <w:rtl/>
        </w:rPr>
      </w:pPr>
      <w:r w:rsidRPr="009A3DC7">
        <w:rPr>
          <w:color w:val="404040"/>
          <w:sz w:val="22"/>
          <w:szCs w:val="22"/>
          <w:shd w:val="clear" w:color="auto" w:fill="FFFFFF"/>
          <w:rtl/>
        </w:rPr>
        <w:t xml:space="preserve">شير مفهوم الحوكمة الإلكترونية إلى عملية استخدام تكنولوجيا المعلومات والاتصالات، مثل الإنترنت وتطبيقات الهاتف المحمول والمنصات الرقمية، لتحسين تقديم الخدمات الحكومية، وتعزيز الشفافية، والمساءلة، وتشجيع مشاركة المواطنين في عمليات الحوكمة. فهي تُمكّن من تفاعلات أكثر كفاءةً وسهولةً بين الحكومات والمواطنين والشركات والموظفين والجهات الحكومية الأخرى. ومن خلال الأدوات الرقمية، تدعم الحوكمة الإلكترونية تبسيط إجراءات الإدارة العامة، </w:t>
      </w:r>
    </w:p>
    <w:p w14:paraId="19E915E3" w14:textId="2C5A6C68" w:rsidR="005E2173" w:rsidRPr="009A3DC7" w:rsidRDefault="005E2173" w:rsidP="00CD4246">
      <w:pPr>
        <w:pStyle w:val="a5"/>
        <w:bidi/>
        <w:spacing w:line="360" w:lineRule="auto"/>
        <w:rPr>
          <w:sz w:val="22"/>
          <w:szCs w:val="22"/>
          <w:rtl/>
        </w:rPr>
      </w:pPr>
      <w:r w:rsidRPr="009A3DC7">
        <w:rPr>
          <w:sz w:val="22"/>
          <w:szCs w:val="22"/>
          <w:shd w:val="clear" w:color="auto" w:fill="FFFFFF"/>
          <w:rtl/>
        </w:rPr>
        <w:t xml:space="preserve">ويوفر الذكاء الاصطناعي إمكانيات هائلة في مجال تحليل البيانات واتخاذ القرارات المبنية على الأدلة. يمكنه كشف أنماط الاحتيال بسرعة، وتحليل كميات ضخمة من البيانات للعثور على نقاط الضعف المحتملة في الحوكمة، كما يمكن أن يساعد في أتمته عمليات التدقيق المالي، مما يقلل من الأخطاء البشرية ويزيد من دقة النتائج. بالإضافة إلى ذلك، يتم استخدام تقنيات التعلم الآلي لتوقع المخاطر المحتملة، مما يمكن المؤسسات من اتخاذ تدابير وقائية قبل وقوع </w:t>
      </w:r>
      <w:r w:rsidR="006A76A4" w:rsidRPr="009A3DC7">
        <w:rPr>
          <w:rFonts w:hint="cs"/>
          <w:sz w:val="22"/>
          <w:szCs w:val="22"/>
          <w:shd w:val="clear" w:color="auto" w:fill="FFFFFF"/>
          <w:rtl/>
        </w:rPr>
        <w:t>المشاكل</w:t>
      </w:r>
      <w:r w:rsidR="006A76A4" w:rsidRPr="009A3DC7">
        <w:rPr>
          <w:rFonts w:hint="cs"/>
          <w:sz w:val="22"/>
          <w:szCs w:val="22"/>
          <w:rtl/>
        </w:rPr>
        <w:t>.</w:t>
      </w:r>
      <w:r w:rsidR="006A76A4" w:rsidRPr="009A3DC7">
        <w:rPr>
          <w:rFonts w:hint="cs"/>
          <w:sz w:val="22"/>
          <w:szCs w:val="22"/>
          <w:vertAlign w:val="superscript"/>
          <w:rtl/>
        </w:rPr>
        <w:t xml:space="preserve"> </w:t>
      </w:r>
      <w:r w:rsidR="006A76A4" w:rsidRPr="009A3DC7">
        <w:rPr>
          <w:sz w:val="22"/>
          <w:szCs w:val="22"/>
          <w:vertAlign w:val="superscript"/>
          <w:rtl/>
        </w:rPr>
        <w:t>(</w:t>
      </w:r>
      <w:r w:rsidR="00E92037" w:rsidRPr="009A3DC7">
        <w:rPr>
          <w:sz w:val="22"/>
          <w:szCs w:val="22"/>
          <w:vertAlign w:val="superscript"/>
          <w:rtl/>
        </w:rPr>
        <w:t>1)</w:t>
      </w:r>
    </w:p>
    <w:p w14:paraId="774F389D" w14:textId="77600A61" w:rsidR="005E2173" w:rsidRPr="009A3DC7" w:rsidRDefault="005E2173" w:rsidP="00CD4246">
      <w:pPr>
        <w:pStyle w:val="a5"/>
        <w:shd w:val="clear" w:color="auto" w:fill="FFFFFF"/>
        <w:bidi/>
        <w:spacing w:after="360" w:afterAutospacing="0" w:line="360" w:lineRule="auto"/>
        <w:jc w:val="both"/>
        <w:rPr>
          <w:sz w:val="22"/>
          <w:szCs w:val="22"/>
        </w:rPr>
      </w:pPr>
      <w:r w:rsidRPr="009A3DC7">
        <w:rPr>
          <w:sz w:val="22"/>
          <w:szCs w:val="22"/>
        </w:rPr>
        <w:t> </w:t>
      </w:r>
      <w:r w:rsidRPr="009A3DC7">
        <w:rPr>
          <w:sz w:val="22"/>
          <w:szCs w:val="22"/>
          <w:rtl/>
        </w:rPr>
        <w:t>ولضمان نجاح حوكمة التحول الرقمي، يمكن اتباع الخطوات التالية</w:t>
      </w:r>
      <w:r w:rsidRPr="009A3DC7">
        <w:rPr>
          <w:sz w:val="22"/>
          <w:szCs w:val="22"/>
        </w:rPr>
        <w:t>:</w:t>
      </w:r>
    </w:p>
    <w:p w14:paraId="353BD619" w14:textId="6822A053" w:rsidR="005E2173" w:rsidRPr="009A3DC7" w:rsidRDefault="005E2173" w:rsidP="00CD4246">
      <w:pPr>
        <w:shd w:val="clear" w:color="auto" w:fill="FFFFFF"/>
        <w:spacing w:before="100" w:beforeAutospacing="1" w:after="100" w:afterAutospacing="1" w:line="360" w:lineRule="auto"/>
        <w:ind w:left="-360"/>
        <w:jc w:val="both"/>
        <w:rPr>
          <w:rFonts w:ascii="Times New Roman" w:eastAsia="Times New Roman" w:hAnsi="Times New Roman" w:cs="Times New Roman"/>
        </w:rPr>
      </w:pPr>
      <w:r w:rsidRPr="009A3DC7">
        <w:rPr>
          <w:rFonts w:ascii="Times New Roman" w:eastAsia="Times New Roman" w:hAnsi="Times New Roman" w:cs="Times New Roman"/>
          <w:b/>
          <w:bCs/>
          <w:rtl/>
        </w:rPr>
        <w:t>تقييم الوضع الحالي</w:t>
      </w:r>
      <w:r w:rsidRPr="009A3DC7">
        <w:rPr>
          <w:rFonts w:ascii="Times New Roman" w:eastAsia="Times New Roman" w:hAnsi="Times New Roman" w:cs="Times New Roman"/>
        </w:rPr>
        <w:t xml:space="preserve">: </w:t>
      </w:r>
      <w:r w:rsidRPr="009A3DC7">
        <w:rPr>
          <w:rFonts w:ascii="Times New Roman" w:eastAsia="Times New Roman" w:hAnsi="Times New Roman" w:cs="Times New Roman"/>
          <w:rtl/>
        </w:rPr>
        <w:t>يجب على المؤسسات إجراء تقييم شامل لوضعها الحالي في مجال التحول الرقمي والحوكمة الرقمية</w:t>
      </w:r>
      <w:r w:rsidRPr="009A3DC7">
        <w:rPr>
          <w:rFonts w:ascii="Times New Roman" w:eastAsia="Times New Roman" w:hAnsi="Times New Roman" w:cs="Times New Roman"/>
        </w:rPr>
        <w:t>.</w:t>
      </w:r>
    </w:p>
    <w:p w14:paraId="539148AF" w14:textId="77777777" w:rsidR="005E2173" w:rsidRPr="009A3DC7" w:rsidRDefault="005E2173" w:rsidP="00CD4246">
      <w:pPr>
        <w:shd w:val="clear" w:color="auto" w:fill="FFFFFF"/>
        <w:spacing w:before="100" w:beforeAutospacing="1" w:after="100" w:afterAutospacing="1" w:line="360" w:lineRule="auto"/>
        <w:ind w:left="-360"/>
        <w:jc w:val="both"/>
        <w:rPr>
          <w:rFonts w:ascii="Times New Roman" w:eastAsia="Times New Roman" w:hAnsi="Times New Roman" w:cs="Times New Roman"/>
        </w:rPr>
      </w:pPr>
      <w:r w:rsidRPr="009A3DC7">
        <w:rPr>
          <w:rFonts w:ascii="Times New Roman" w:eastAsia="Times New Roman" w:hAnsi="Times New Roman" w:cs="Times New Roman"/>
          <w:b/>
          <w:bCs/>
          <w:rtl/>
        </w:rPr>
        <w:t>تحديد الأهداف الاستراتيجية</w:t>
      </w:r>
      <w:r w:rsidRPr="009A3DC7">
        <w:rPr>
          <w:rFonts w:ascii="Times New Roman" w:eastAsia="Times New Roman" w:hAnsi="Times New Roman" w:cs="Times New Roman"/>
        </w:rPr>
        <w:t xml:space="preserve">: </w:t>
      </w:r>
      <w:r w:rsidRPr="009A3DC7">
        <w:rPr>
          <w:rFonts w:ascii="Times New Roman" w:eastAsia="Times New Roman" w:hAnsi="Times New Roman" w:cs="Times New Roman"/>
          <w:rtl/>
        </w:rPr>
        <w:t>يجب أن تتماشى الأهداف مع رؤية المؤسسة وخططها المستقبلية</w:t>
      </w:r>
      <w:r w:rsidRPr="009A3DC7">
        <w:rPr>
          <w:rFonts w:ascii="Times New Roman" w:eastAsia="Times New Roman" w:hAnsi="Times New Roman" w:cs="Times New Roman"/>
        </w:rPr>
        <w:t>.</w:t>
      </w:r>
    </w:p>
    <w:p w14:paraId="079E45FB" w14:textId="77777777" w:rsidR="005E2173" w:rsidRPr="009A3DC7" w:rsidRDefault="005E2173" w:rsidP="00CD4246">
      <w:pPr>
        <w:shd w:val="clear" w:color="auto" w:fill="FFFFFF"/>
        <w:spacing w:before="100" w:beforeAutospacing="1" w:after="100" w:afterAutospacing="1" w:line="360" w:lineRule="auto"/>
        <w:ind w:left="-360"/>
        <w:jc w:val="both"/>
        <w:rPr>
          <w:rFonts w:ascii="Times New Roman" w:eastAsia="Times New Roman" w:hAnsi="Times New Roman" w:cs="Times New Roman"/>
        </w:rPr>
      </w:pPr>
      <w:r w:rsidRPr="009A3DC7">
        <w:rPr>
          <w:rFonts w:ascii="Times New Roman" w:eastAsia="Times New Roman" w:hAnsi="Times New Roman" w:cs="Times New Roman"/>
          <w:b/>
          <w:bCs/>
          <w:rtl/>
        </w:rPr>
        <w:t>تطوير خطة عمل</w:t>
      </w:r>
      <w:r w:rsidRPr="009A3DC7">
        <w:rPr>
          <w:rFonts w:ascii="Times New Roman" w:eastAsia="Times New Roman" w:hAnsi="Times New Roman" w:cs="Times New Roman"/>
        </w:rPr>
        <w:t xml:space="preserve">: </w:t>
      </w:r>
      <w:r w:rsidRPr="009A3DC7">
        <w:rPr>
          <w:rFonts w:ascii="Times New Roman" w:eastAsia="Times New Roman" w:hAnsi="Times New Roman" w:cs="Times New Roman"/>
          <w:rtl/>
        </w:rPr>
        <w:t>يجب وضع خطة عمل محددة تتضمن الخطوات والإجراءات اللازمة لتحقيق الأهداف</w:t>
      </w:r>
      <w:r w:rsidRPr="009A3DC7">
        <w:rPr>
          <w:rFonts w:ascii="Times New Roman" w:eastAsia="Times New Roman" w:hAnsi="Times New Roman" w:cs="Times New Roman"/>
        </w:rPr>
        <w:t>.</w:t>
      </w:r>
    </w:p>
    <w:p w14:paraId="5DEF70F1" w14:textId="71733507" w:rsidR="005E2173" w:rsidRPr="009A3DC7" w:rsidRDefault="005E2173" w:rsidP="00CD4246">
      <w:pPr>
        <w:shd w:val="clear" w:color="auto" w:fill="FFFFFF"/>
        <w:spacing w:before="100" w:beforeAutospacing="1" w:after="100" w:afterAutospacing="1" w:line="360" w:lineRule="auto"/>
        <w:ind w:left="-360"/>
        <w:jc w:val="both"/>
        <w:rPr>
          <w:rFonts w:ascii="Times New Roman" w:eastAsia="Times New Roman" w:hAnsi="Times New Roman" w:cs="Times New Roman"/>
        </w:rPr>
      </w:pPr>
      <w:r w:rsidRPr="009A3DC7">
        <w:rPr>
          <w:rFonts w:ascii="Times New Roman" w:eastAsia="Times New Roman" w:hAnsi="Times New Roman" w:cs="Times New Roman"/>
          <w:b/>
          <w:bCs/>
          <w:rtl/>
        </w:rPr>
        <w:t>اتخاذ تدابير الأمن السيبرانى</w:t>
      </w:r>
      <w:r w:rsidRPr="009A3DC7">
        <w:rPr>
          <w:rFonts w:ascii="Times New Roman" w:eastAsia="Times New Roman" w:hAnsi="Times New Roman" w:cs="Times New Roman"/>
          <w:b/>
          <w:bCs/>
        </w:rPr>
        <w:t>:</w:t>
      </w:r>
      <w:r w:rsidRPr="009A3DC7">
        <w:rPr>
          <w:rFonts w:ascii="Times New Roman" w:eastAsia="Times New Roman" w:hAnsi="Times New Roman" w:cs="Times New Roman"/>
        </w:rPr>
        <w:t xml:space="preserve"> </w:t>
      </w:r>
      <w:r w:rsidRPr="009A3DC7">
        <w:rPr>
          <w:rFonts w:ascii="Times New Roman" w:eastAsia="Times New Roman" w:hAnsi="Times New Roman" w:cs="Times New Roman"/>
          <w:rtl/>
        </w:rPr>
        <w:t xml:space="preserve">مع تقدم التحول الرقمي وإنشاء هياكل حوكمة رقمية واضحة للإشراف على مبادرات التحول الرقمي. يشمل ذلك إنشاء هيئات أو لجان مخصصة لإدارة ومراقبة التقدم وتطبيق الحوكمة الرقمية. ويضمن إطار الحوكمة المحدد جيدا اتخاذ القرارات الفعالة، والمساءلة، </w:t>
      </w:r>
      <w:r w:rsidR="00E92037" w:rsidRPr="009A3DC7">
        <w:rPr>
          <w:rFonts w:ascii="Times New Roman" w:eastAsia="Times New Roman" w:hAnsi="Times New Roman" w:cs="Times New Roman"/>
          <w:rtl/>
        </w:rPr>
        <w:t>والشفافية.</w:t>
      </w:r>
    </w:p>
    <w:p w14:paraId="45CCC7AF" w14:textId="77777777" w:rsidR="005E2173" w:rsidRPr="009A3DC7" w:rsidRDefault="005E2173" w:rsidP="00CD4246">
      <w:pPr>
        <w:shd w:val="clear" w:color="auto" w:fill="FFFFFF"/>
        <w:spacing w:before="100" w:beforeAutospacing="1" w:after="100" w:afterAutospacing="1" w:line="360" w:lineRule="auto"/>
        <w:ind w:left="-360"/>
        <w:jc w:val="both"/>
        <w:rPr>
          <w:rFonts w:ascii="Times New Roman" w:eastAsia="Times New Roman" w:hAnsi="Times New Roman" w:cs="Times New Roman"/>
        </w:rPr>
      </w:pPr>
      <w:r w:rsidRPr="009A3DC7">
        <w:rPr>
          <w:rFonts w:ascii="Times New Roman" w:eastAsia="Times New Roman" w:hAnsi="Times New Roman" w:cs="Times New Roman"/>
          <w:b/>
          <w:bCs/>
          <w:rtl/>
        </w:rPr>
        <w:t>تدريب الكوادر</w:t>
      </w:r>
      <w:r w:rsidRPr="009A3DC7">
        <w:rPr>
          <w:rFonts w:ascii="Times New Roman" w:eastAsia="Times New Roman" w:hAnsi="Times New Roman" w:cs="Times New Roman"/>
        </w:rPr>
        <w:t xml:space="preserve">: </w:t>
      </w:r>
      <w:r w:rsidRPr="009A3DC7">
        <w:rPr>
          <w:rFonts w:ascii="Times New Roman" w:eastAsia="Times New Roman" w:hAnsi="Times New Roman" w:cs="Times New Roman"/>
          <w:rtl/>
        </w:rPr>
        <w:t>من المهم توفير التدريب اللازم للموظفين لتعزيز المهارات المطلوبة</w:t>
      </w:r>
      <w:r w:rsidRPr="009A3DC7">
        <w:rPr>
          <w:rFonts w:ascii="Times New Roman" w:eastAsia="Times New Roman" w:hAnsi="Times New Roman" w:cs="Times New Roman"/>
        </w:rPr>
        <w:t>.</w:t>
      </w:r>
    </w:p>
    <w:p w14:paraId="25F68985" w14:textId="40A3316D" w:rsidR="006A76A4" w:rsidRPr="00CD4246" w:rsidRDefault="005E2173" w:rsidP="00CD4246">
      <w:pPr>
        <w:shd w:val="clear" w:color="auto" w:fill="FFFFFF"/>
        <w:spacing w:before="100" w:beforeAutospacing="1" w:after="100" w:afterAutospacing="1" w:line="360" w:lineRule="auto"/>
        <w:ind w:left="-360"/>
        <w:jc w:val="both"/>
        <w:rPr>
          <w:rFonts w:ascii="Times New Roman" w:eastAsia="Times New Roman" w:hAnsi="Times New Roman" w:cs="Times New Roman"/>
          <w:sz w:val="26"/>
          <w:szCs w:val="26"/>
          <w:rtl/>
        </w:rPr>
      </w:pPr>
      <w:r w:rsidRPr="009A3DC7">
        <w:rPr>
          <w:rFonts w:ascii="Times New Roman" w:eastAsia="Times New Roman" w:hAnsi="Times New Roman" w:cs="Times New Roman"/>
          <w:b/>
          <w:bCs/>
          <w:rtl/>
        </w:rPr>
        <w:t>مراقبة الأداء</w:t>
      </w:r>
      <w:r w:rsidRPr="009A3DC7">
        <w:rPr>
          <w:rFonts w:ascii="Times New Roman" w:eastAsia="Times New Roman" w:hAnsi="Times New Roman" w:cs="Times New Roman"/>
        </w:rPr>
        <w:t xml:space="preserve">: </w:t>
      </w:r>
      <w:r w:rsidRPr="009A3DC7">
        <w:rPr>
          <w:rFonts w:ascii="Times New Roman" w:eastAsia="Times New Roman" w:hAnsi="Times New Roman" w:cs="Times New Roman"/>
          <w:rtl/>
        </w:rPr>
        <w:t>يجب مراقبة الأداء بشكل دوري وتقديم تقارير تفصيلية حول التقدم المحرز</w:t>
      </w:r>
      <w:r w:rsidRPr="005E2173">
        <w:rPr>
          <w:rFonts w:ascii="Times New Roman" w:eastAsia="Times New Roman" w:hAnsi="Times New Roman" w:cs="Times New Roman"/>
          <w:sz w:val="26"/>
          <w:szCs w:val="26"/>
        </w:rPr>
        <w:t>.</w:t>
      </w:r>
    </w:p>
    <w:p w14:paraId="4A959088" w14:textId="5D6FD2CA" w:rsidR="00723C82" w:rsidRPr="00D47F71" w:rsidRDefault="00D47F71" w:rsidP="009A3DC7">
      <w:pPr>
        <w:pStyle w:val="a5"/>
        <w:bidi/>
        <w:rPr>
          <w:b/>
          <w:bCs/>
          <w:sz w:val="28"/>
          <w:szCs w:val="28"/>
          <w:rtl/>
        </w:rPr>
      </w:pPr>
      <w:r w:rsidRPr="00D47F71">
        <w:rPr>
          <w:b/>
          <w:bCs/>
          <w:sz w:val="28"/>
          <w:szCs w:val="28"/>
          <w:rtl/>
        </w:rPr>
        <w:t>الحوكمة التشريعية للتقنيات الحديثة (الذكاء الاصطناعي) في المملكة العربية السعودية</w:t>
      </w:r>
    </w:p>
    <w:p w14:paraId="78BAA7E2" w14:textId="77777777" w:rsidR="00544A92" w:rsidRDefault="00D47F71" w:rsidP="00CD4246">
      <w:pPr>
        <w:pStyle w:val="a5"/>
        <w:bidi/>
        <w:spacing w:line="360" w:lineRule="auto"/>
        <w:rPr>
          <w:rtl/>
        </w:rPr>
      </w:pPr>
      <w:r w:rsidRPr="00D47F71">
        <w:rPr>
          <w:rtl/>
        </w:rPr>
        <w:t>ويُقصد بالحوكمة التشريعية للذكاء الاصطناعي</w:t>
      </w:r>
      <w:r w:rsidRPr="00D47F71">
        <w:t>:</w:t>
      </w:r>
      <w:r w:rsidRPr="00D47F71">
        <w:br/>
      </w:r>
      <w:r w:rsidRPr="00D47F71">
        <w:rPr>
          <w:rtl/>
        </w:rPr>
        <w:t>مجموعة القواعد والمبادئ القانونية والتنظيمية التي تهدف إلى ضبط تصميم واستخدام أنظمة الذكاء الاصطناعي، بما يضمن الشفافية، والمساءلة، وعدم التحيز، وحماية الحقوق والحريات</w:t>
      </w:r>
      <w:r w:rsidRPr="00D47F71">
        <w:t>.</w:t>
      </w:r>
    </w:p>
    <w:p w14:paraId="2C932F43" w14:textId="34B23B54" w:rsidR="00D47F71" w:rsidRPr="00CD4246" w:rsidRDefault="00723C82" w:rsidP="00CD4246">
      <w:pPr>
        <w:pStyle w:val="a5"/>
        <w:bidi/>
      </w:pPr>
      <w:r w:rsidRPr="000E4AD0">
        <w:rPr>
          <w:rStyle w:val="a8"/>
          <w:color w:val="FFFFFF" w:themeColor="background1"/>
          <w:rtl/>
        </w:rPr>
        <w:footnoteReference w:id="30"/>
      </w:r>
      <w:r w:rsidR="00D47F71">
        <w:rPr>
          <w:rFonts w:hint="cs"/>
          <w:b/>
          <w:bCs/>
          <w:sz w:val="28"/>
          <w:szCs w:val="28"/>
          <w:rtl/>
        </w:rPr>
        <w:t>ا</w:t>
      </w:r>
      <w:r w:rsidR="00D47F71" w:rsidRPr="00D47F71">
        <w:rPr>
          <w:b/>
          <w:bCs/>
          <w:sz w:val="28"/>
          <w:szCs w:val="28"/>
          <w:rtl/>
        </w:rPr>
        <w:t>لأساس النظامي لحوكمة الذكاء الاصطناعي في السعودية</w:t>
      </w:r>
    </w:p>
    <w:p w14:paraId="2588E6C6" w14:textId="77777777" w:rsidR="00D47F71" w:rsidRPr="00D47F71" w:rsidRDefault="00D47F71" w:rsidP="00D47F71">
      <w:pPr>
        <w:spacing w:before="100" w:beforeAutospacing="1" w:after="100" w:afterAutospacing="1" w:line="240" w:lineRule="auto"/>
        <w:jc w:val="left"/>
        <w:rPr>
          <w:rFonts w:ascii="Times New Roman" w:eastAsia="Times New Roman" w:hAnsi="Times New Roman" w:cs="Times New Roman"/>
          <w:sz w:val="24"/>
          <w:szCs w:val="24"/>
        </w:rPr>
      </w:pPr>
      <w:r w:rsidRPr="00D47F71">
        <w:rPr>
          <w:rFonts w:ascii="Times New Roman" w:eastAsia="Times New Roman" w:hAnsi="Times New Roman" w:cs="Times New Roman"/>
          <w:sz w:val="24"/>
          <w:szCs w:val="24"/>
          <w:rtl/>
        </w:rPr>
        <w:t xml:space="preserve">لم تعتمد المملكة – حتى الآن – قانونًا موحدًا خاصًا بالذكاء الاصطناعي، إلا أنها تبنّت نموذجًا حديثًا يُعرف بـ </w:t>
      </w:r>
      <w:r w:rsidRPr="00D47F71">
        <w:rPr>
          <w:rFonts w:ascii="Times New Roman" w:eastAsia="Times New Roman" w:hAnsi="Times New Roman" w:cs="Times New Roman"/>
          <w:b/>
          <w:bCs/>
          <w:sz w:val="24"/>
          <w:szCs w:val="24"/>
        </w:rPr>
        <w:t>“</w:t>
      </w:r>
      <w:r w:rsidRPr="00D47F71">
        <w:rPr>
          <w:rFonts w:ascii="Times New Roman" w:eastAsia="Times New Roman" w:hAnsi="Times New Roman" w:cs="Times New Roman"/>
          <w:b/>
          <w:bCs/>
          <w:sz w:val="24"/>
          <w:szCs w:val="24"/>
          <w:rtl/>
        </w:rPr>
        <w:t>التنظيم المرن</w:t>
      </w:r>
      <w:r w:rsidRPr="00D47F71">
        <w:rPr>
          <w:rFonts w:ascii="Times New Roman" w:eastAsia="Times New Roman" w:hAnsi="Times New Roman" w:cs="Times New Roman"/>
          <w:b/>
          <w:bCs/>
          <w:sz w:val="24"/>
          <w:szCs w:val="24"/>
        </w:rPr>
        <w:t>” (Soft Law)</w:t>
      </w:r>
      <w:r w:rsidRPr="00D47F71">
        <w:rPr>
          <w:rFonts w:ascii="Times New Roman" w:eastAsia="Times New Roman" w:hAnsi="Times New Roman" w:cs="Times New Roman"/>
          <w:sz w:val="24"/>
          <w:szCs w:val="24"/>
          <w:rtl/>
        </w:rPr>
        <w:t>، يقوم على</w:t>
      </w:r>
      <w:r w:rsidRPr="00D47F71">
        <w:rPr>
          <w:rFonts w:ascii="Times New Roman" w:eastAsia="Times New Roman" w:hAnsi="Times New Roman" w:cs="Times New Roman"/>
          <w:sz w:val="24"/>
          <w:szCs w:val="24"/>
        </w:rPr>
        <w:t>:</w:t>
      </w:r>
    </w:p>
    <w:p w14:paraId="49A78B5B" w14:textId="77777777" w:rsidR="00CD4246" w:rsidRPr="00D47F71" w:rsidRDefault="00D47F71" w:rsidP="00CD4246">
      <w:pPr>
        <w:spacing w:before="100" w:beforeAutospacing="1" w:after="100" w:afterAutospacing="1" w:line="240" w:lineRule="auto"/>
        <w:jc w:val="left"/>
        <w:rPr>
          <w:rFonts w:ascii="Times New Roman" w:eastAsia="Times New Roman" w:hAnsi="Times New Roman" w:cs="Times New Roman"/>
          <w:sz w:val="24"/>
          <w:szCs w:val="24"/>
        </w:rPr>
      </w:pPr>
      <w:r w:rsidRPr="00D47F71">
        <w:rPr>
          <w:rFonts w:ascii="Times New Roman" w:eastAsia="Times New Roman" w:hAnsi="Times New Roman" w:cs="Times New Roman"/>
          <w:sz w:val="24"/>
          <w:szCs w:val="24"/>
          <w:rtl/>
        </w:rPr>
        <w:t xml:space="preserve">الاستراتيجيات الوطنية </w:t>
      </w:r>
      <w:r w:rsidR="00CD4246" w:rsidRPr="00D47F71">
        <w:rPr>
          <w:rFonts w:ascii="Times New Roman" w:eastAsia="Times New Roman" w:hAnsi="Times New Roman" w:cs="Times New Roman"/>
          <w:sz w:val="24"/>
          <w:szCs w:val="24"/>
          <w:rtl/>
        </w:rPr>
        <w:t xml:space="preserve">المبادئ الأخلاقية الأطر التنظيمية </w:t>
      </w:r>
    </w:p>
    <w:p w14:paraId="01C15F72" w14:textId="10236363" w:rsidR="00D47F71" w:rsidRPr="00D47F71" w:rsidRDefault="00D47F71" w:rsidP="00D47F71">
      <w:pPr>
        <w:spacing w:before="100" w:beforeAutospacing="1" w:after="100" w:afterAutospacing="1" w:line="240" w:lineRule="auto"/>
        <w:jc w:val="left"/>
        <w:rPr>
          <w:rFonts w:ascii="Times New Roman" w:eastAsia="Times New Roman" w:hAnsi="Times New Roman" w:cs="Times New Roman"/>
          <w:sz w:val="24"/>
          <w:szCs w:val="24"/>
        </w:rPr>
      </w:pPr>
      <w:r w:rsidRPr="00D47F71">
        <w:rPr>
          <w:rFonts w:ascii="Times New Roman" w:eastAsia="Times New Roman" w:hAnsi="Times New Roman" w:cs="Times New Roman"/>
          <w:sz w:val="24"/>
          <w:szCs w:val="24"/>
          <w:rtl/>
        </w:rPr>
        <w:t>ومن أبرز هذه المرتكزات</w:t>
      </w:r>
      <w:r w:rsidRPr="00D47F71">
        <w:rPr>
          <w:rFonts w:ascii="Times New Roman" w:eastAsia="Times New Roman" w:hAnsi="Times New Roman" w:cs="Times New Roman"/>
          <w:sz w:val="24"/>
          <w:szCs w:val="24"/>
        </w:rPr>
        <w:t>:</w:t>
      </w:r>
    </w:p>
    <w:p w14:paraId="2CDC4D1C" w14:textId="2ABC7C4D" w:rsidR="00246BB6" w:rsidRPr="00D47F71" w:rsidRDefault="00D47F71" w:rsidP="00246BB6">
      <w:pPr>
        <w:spacing w:before="100" w:beforeAutospacing="1" w:after="100" w:afterAutospacing="1" w:line="360" w:lineRule="auto"/>
        <w:ind w:left="360"/>
        <w:jc w:val="left"/>
        <w:rPr>
          <w:rFonts w:ascii="Times New Roman" w:eastAsia="Times New Roman" w:hAnsi="Times New Roman" w:cs="Times New Roman"/>
          <w:sz w:val="24"/>
          <w:szCs w:val="24"/>
        </w:rPr>
      </w:pPr>
      <w:r w:rsidRPr="00D47F71">
        <w:rPr>
          <w:rFonts w:ascii="Times New Roman" w:eastAsia="Times New Roman" w:hAnsi="Times New Roman" w:cs="Times New Roman"/>
          <w:sz w:val="24"/>
          <w:szCs w:val="24"/>
          <w:rtl/>
        </w:rPr>
        <w:t xml:space="preserve">مبادئ أخلاقيات الذكاء الاصطناعي الصادرة عن الجهات </w:t>
      </w:r>
      <w:r w:rsidR="00246BB6" w:rsidRPr="00D47F71">
        <w:rPr>
          <w:rFonts w:ascii="Times New Roman" w:eastAsia="Times New Roman" w:hAnsi="Times New Roman" w:cs="Times New Roman" w:hint="cs"/>
          <w:sz w:val="24"/>
          <w:szCs w:val="24"/>
          <w:rtl/>
        </w:rPr>
        <w:t>الوطنية، سياسات</w:t>
      </w:r>
      <w:r w:rsidR="00246BB6" w:rsidRPr="00D47F71">
        <w:rPr>
          <w:rFonts w:ascii="Times New Roman" w:eastAsia="Times New Roman" w:hAnsi="Times New Roman" w:cs="Times New Roman"/>
          <w:sz w:val="24"/>
          <w:szCs w:val="24"/>
          <w:rtl/>
        </w:rPr>
        <w:t xml:space="preserve"> حوكمة </w:t>
      </w:r>
      <w:r w:rsidR="00246BB6" w:rsidRPr="00D47F71">
        <w:rPr>
          <w:rFonts w:ascii="Times New Roman" w:eastAsia="Times New Roman" w:hAnsi="Times New Roman" w:cs="Times New Roman" w:hint="cs"/>
          <w:sz w:val="24"/>
          <w:szCs w:val="24"/>
          <w:rtl/>
        </w:rPr>
        <w:t>البيانات، أطر</w:t>
      </w:r>
      <w:r w:rsidR="00246BB6" w:rsidRPr="00D47F71">
        <w:rPr>
          <w:rFonts w:ascii="Times New Roman" w:eastAsia="Times New Roman" w:hAnsi="Times New Roman" w:cs="Times New Roman"/>
          <w:sz w:val="24"/>
          <w:szCs w:val="24"/>
          <w:rtl/>
        </w:rPr>
        <w:t xml:space="preserve"> الامتثال التنظيمي للجهات الحكومية </w:t>
      </w:r>
      <w:r w:rsidR="00246BB6" w:rsidRPr="000E4AD0">
        <w:rPr>
          <w:rFonts w:ascii="Times New Roman" w:eastAsia="Times New Roman" w:hAnsi="Times New Roman" w:cs="Times New Roman" w:hint="cs"/>
          <w:sz w:val="24"/>
          <w:szCs w:val="24"/>
          <w:vertAlign w:val="superscript"/>
          <w:rtl/>
        </w:rPr>
        <w:t>(1)</w:t>
      </w:r>
    </w:p>
    <w:p w14:paraId="46B7CACC" w14:textId="6A331A4A" w:rsidR="00D47F71" w:rsidRPr="00D47F71" w:rsidRDefault="00D47F71" w:rsidP="00246BB6">
      <w:pPr>
        <w:spacing w:before="100" w:beforeAutospacing="1" w:after="100" w:afterAutospacing="1" w:line="360" w:lineRule="auto"/>
        <w:jc w:val="left"/>
        <w:rPr>
          <w:rFonts w:ascii="Times New Roman" w:eastAsia="Times New Roman" w:hAnsi="Times New Roman" w:cs="Times New Roman"/>
          <w:sz w:val="24"/>
          <w:szCs w:val="24"/>
        </w:rPr>
      </w:pPr>
      <w:r w:rsidRPr="00D47F71">
        <w:rPr>
          <w:rFonts w:ascii="Times New Roman" w:eastAsia="Times New Roman" w:hAnsi="Times New Roman" w:cs="Times New Roman"/>
          <w:sz w:val="24"/>
          <w:szCs w:val="24"/>
          <w:rtl/>
        </w:rPr>
        <w:t xml:space="preserve">وقد طُوّرت هذه المبادئ لتعزيز حوكمة الذكاء الاصطناعي والحد من </w:t>
      </w:r>
      <w:r w:rsidR="005A2AFD" w:rsidRPr="00D47F71">
        <w:rPr>
          <w:rFonts w:ascii="Times New Roman" w:eastAsia="Times New Roman" w:hAnsi="Times New Roman" w:cs="Times New Roman" w:hint="cs"/>
          <w:sz w:val="24"/>
          <w:szCs w:val="24"/>
          <w:rtl/>
        </w:rPr>
        <w:t>مخاطرة</w:t>
      </w:r>
      <w:r w:rsidRPr="00D47F71">
        <w:rPr>
          <w:rFonts w:ascii="Times New Roman" w:eastAsia="Times New Roman" w:hAnsi="Times New Roman" w:cs="Times New Roman"/>
          <w:sz w:val="24"/>
          <w:szCs w:val="24"/>
          <w:rtl/>
        </w:rPr>
        <w:t xml:space="preserve"> الاقتصادية والاجتماعية والأمنية </w:t>
      </w:r>
    </w:p>
    <w:p w14:paraId="13EBD059" w14:textId="4F1BA7DF" w:rsidR="00D47F71" w:rsidRPr="00D47F71" w:rsidRDefault="00D47F71" w:rsidP="00246BB6">
      <w:pPr>
        <w:spacing w:before="100" w:beforeAutospacing="1" w:after="100" w:afterAutospacing="1" w:line="360" w:lineRule="auto"/>
        <w:jc w:val="left"/>
        <w:rPr>
          <w:rFonts w:ascii="Times New Roman" w:eastAsia="Times New Roman" w:hAnsi="Times New Roman" w:cs="Times New Roman"/>
          <w:sz w:val="24"/>
          <w:szCs w:val="24"/>
        </w:rPr>
      </w:pPr>
      <w:r w:rsidRPr="00D47F71">
        <w:rPr>
          <w:rFonts w:ascii="Times New Roman" w:eastAsia="Times New Roman" w:hAnsi="Times New Roman" w:cs="Times New Roman"/>
          <w:sz w:val="24"/>
          <w:szCs w:val="24"/>
          <w:rtl/>
        </w:rPr>
        <w:t xml:space="preserve">كما تؤكد الجهات التنظيمية في المملكة (مثل </w:t>
      </w:r>
      <w:r w:rsidR="005A2AFD" w:rsidRPr="00D47F71">
        <w:rPr>
          <w:rFonts w:ascii="Times New Roman" w:eastAsia="Times New Roman" w:hAnsi="Times New Roman" w:cs="Times New Roman" w:hint="cs"/>
          <w:sz w:val="24"/>
          <w:szCs w:val="24"/>
          <w:rtl/>
        </w:rPr>
        <w:t>ساديا</w:t>
      </w:r>
      <w:r w:rsidRPr="00D47F71">
        <w:rPr>
          <w:rFonts w:ascii="Times New Roman" w:eastAsia="Times New Roman" w:hAnsi="Times New Roman" w:cs="Times New Roman"/>
          <w:sz w:val="24"/>
          <w:szCs w:val="24"/>
          <w:rtl/>
        </w:rPr>
        <w:t xml:space="preserve">) التزامها بتطبيق أفضل الممارسات العالمية، وتعزيز الاستخدام المسؤول للذكاء الاصطناعي ضمن إطار قانوني وأخلاقي متكامل </w:t>
      </w:r>
    </w:p>
    <w:p w14:paraId="6AB4D98D" w14:textId="77777777" w:rsidR="005A2AFD" w:rsidRPr="009A3DC7" w:rsidRDefault="005A2AFD" w:rsidP="005A2AFD">
      <w:pPr>
        <w:spacing w:before="100" w:beforeAutospacing="1" w:after="100" w:afterAutospacing="1" w:line="240" w:lineRule="auto"/>
        <w:jc w:val="left"/>
        <w:outlineLvl w:val="1"/>
        <w:rPr>
          <w:rFonts w:ascii="Times New Roman" w:eastAsia="Times New Roman" w:hAnsi="Times New Roman" w:cs="Times New Roman"/>
          <w:b/>
          <w:bCs/>
          <w:sz w:val="28"/>
          <w:szCs w:val="28"/>
          <w:rtl/>
        </w:rPr>
      </w:pPr>
      <w:r w:rsidRPr="009A3DC7">
        <w:rPr>
          <w:rFonts w:ascii="Times New Roman" w:eastAsia="Times New Roman" w:hAnsi="Times New Roman" w:cs="Times New Roman"/>
          <w:b/>
          <w:bCs/>
          <w:sz w:val="28"/>
          <w:szCs w:val="28"/>
          <w:rtl/>
        </w:rPr>
        <w:t>خصائص النموذج السعودي في حوكمة الذكاء الاصطناعي</w:t>
      </w:r>
    </w:p>
    <w:p w14:paraId="370AE1D2" w14:textId="77777777" w:rsidR="005A2AFD" w:rsidRPr="00246BB6" w:rsidRDefault="005A2AFD" w:rsidP="005A2AFD">
      <w:pPr>
        <w:spacing w:before="100" w:beforeAutospacing="1" w:after="100" w:afterAutospacing="1" w:line="240" w:lineRule="auto"/>
        <w:jc w:val="left"/>
        <w:rPr>
          <w:rFonts w:ascii="Times New Roman" w:eastAsia="Times New Roman" w:hAnsi="Times New Roman" w:cs="Times New Roman"/>
          <w:sz w:val="24"/>
          <w:szCs w:val="24"/>
        </w:rPr>
      </w:pPr>
      <w:r w:rsidRPr="00246BB6">
        <w:rPr>
          <w:rFonts w:ascii="Times New Roman" w:eastAsia="Times New Roman" w:hAnsi="Times New Roman" w:cs="Times New Roman"/>
          <w:sz w:val="24"/>
          <w:szCs w:val="24"/>
          <w:rtl/>
        </w:rPr>
        <w:t>يتميز النموذج السعودي بعدة خصائص تحليلية</w:t>
      </w:r>
      <w:r w:rsidRPr="00246BB6">
        <w:rPr>
          <w:rFonts w:ascii="Times New Roman" w:eastAsia="Times New Roman" w:hAnsi="Times New Roman" w:cs="Times New Roman"/>
          <w:sz w:val="24"/>
          <w:szCs w:val="24"/>
        </w:rPr>
        <w:t>:</w:t>
      </w:r>
    </w:p>
    <w:p w14:paraId="378608D6" w14:textId="360CC337" w:rsidR="005A2AFD" w:rsidRPr="00246BB6" w:rsidRDefault="005A2AFD" w:rsidP="005A2AFD">
      <w:pPr>
        <w:spacing w:before="100" w:beforeAutospacing="1" w:after="100" w:afterAutospacing="1" w:line="240" w:lineRule="auto"/>
        <w:jc w:val="left"/>
        <w:outlineLvl w:val="2"/>
        <w:rPr>
          <w:rFonts w:ascii="Times New Roman" w:eastAsia="Times New Roman" w:hAnsi="Times New Roman" w:cs="Times New Roman"/>
          <w:b/>
          <w:bCs/>
          <w:sz w:val="24"/>
          <w:szCs w:val="24"/>
        </w:rPr>
      </w:pPr>
      <w:r w:rsidRPr="00246BB6">
        <w:rPr>
          <w:rFonts w:ascii="Times New Roman" w:eastAsia="Times New Roman" w:hAnsi="Times New Roman" w:cs="Times New Roman"/>
          <w:b/>
          <w:bCs/>
          <w:sz w:val="24"/>
          <w:szCs w:val="24"/>
        </w:rPr>
        <w:t xml:space="preserve">-1 </w:t>
      </w:r>
      <w:r w:rsidRPr="00246BB6">
        <w:rPr>
          <w:rFonts w:ascii="Times New Roman" w:eastAsia="Times New Roman" w:hAnsi="Times New Roman" w:cs="Times New Roman"/>
          <w:b/>
          <w:bCs/>
          <w:sz w:val="24"/>
          <w:szCs w:val="24"/>
          <w:rtl/>
        </w:rPr>
        <w:t>الاعتماد على الحوكمة المرنة</w:t>
      </w:r>
      <w:r w:rsidRPr="00246BB6">
        <w:rPr>
          <w:rFonts w:ascii="Times New Roman" w:eastAsia="Times New Roman" w:hAnsi="Times New Roman" w:cs="Times New Roman"/>
          <w:b/>
          <w:bCs/>
          <w:sz w:val="24"/>
          <w:szCs w:val="24"/>
        </w:rPr>
        <w:t xml:space="preserve"> (Soft Governance)</w:t>
      </w:r>
    </w:p>
    <w:p w14:paraId="2C0DC186" w14:textId="77777777" w:rsidR="005A2AFD" w:rsidRPr="00246BB6" w:rsidRDefault="005A2AFD" w:rsidP="005A2AFD">
      <w:pPr>
        <w:spacing w:before="100" w:beforeAutospacing="1" w:after="100" w:afterAutospacing="1" w:line="240" w:lineRule="auto"/>
        <w:jc w:val="left"/>
        <w:rPr>
          <w:rFonts w:ascii="Times New Roman" w:eastAsia="Times New Roman" w:hAnsi="Times New Roman" w:cs="Times New Roman"/>
          <w:sz w:val="24"/>
          <w:szCs w:val="24"/>
        </w:rPr>
      </w:pPr>
      <w:r w:rsidRPr="00246BB6">
        <w:rPr>
          <w:rFonts w:ascii="Times New Roman" w:eastAsia="Times New Roman" w:hAnsi="Times New Roman" w:cs="Times New Roman"/>
          <w:sz w:val="24"/>
          <w:szCs w:val="24"/>
          <w:rtl/>
        </w:rPr>
        <w:t>حيث لا يعتمد على قوانين جامدة، بل على</w:t>
      </w:r>
      <w:r w:rsidRPr="00246BB6">
        <w:rPr>
          <w:rFonts w:ascii="Times New Roman" w:eastAsia="Times New Roman" w:hAnsi="Times New Roman" w:cs="Times New Roman"/>
          <w:sz w:val="24"/>
          <w:szCs w:val="24"/>
        </w:rPr>
        <w:t>:</w:t>
      </w:r>
    </w:p>
    <w:p w14:paraId="26C60BF8" w14:textId="77777777" w:rsidR="005A2AFD" w:rsidRPr="005A2AFD" w:rsidRDefault="005A2AFD" w:rsidP="0032018D">
      <w:pPr>
        <w:numPr>
          <w:ilvl w:val="0"/>
          <w:numId w:val="7"/>
        </w:numPr>
        <w:spacing w:before="100" w:beforeAutospacing="1" w:after="100" w:afterAutospacing="1" w:line="240" w:lineRule="auto"/>
        <w:jc w:val="left"/>
        <w:rPr>
          <w:rFonts w:ascii="Times New Roman" w:eastAsia="Times New Roman" w:hAnsi="Times New Roman" w:cs="Times New Roman"/>
          <w:sz w:val="24"/>
          <w:szCs w:val="24"/>
        </w:rPr>
      </w:pPr>
      <w:r w:rsidRPr="005A2AFD">
        <w:rPr>
          <w:rFonts w:ascii="Times New Roman" w:eastAsia="Times New Roman" w:hAnsi="Times New Roman" w:cs="Times New Roman"/>
          <w:sz w:val="24"/>
          <w:szCs w:val="24"/>
          <w:rtl/>
        </w:rPr>
        <w:t xml:space="preserve">مبادئ أخلاقية </w:t>
      </w:r>
    </w:p>
    <w:p w14:paraId="16C5FE37" w14:textId="77777777" w:rsidR="005A2AFD" w:rsidRPr="005A2AFD" w:rsidRDefault="005A2AFD" w:rsidP="0032018D">
      <w:pPr>
        <w:numPr>
          <w:ilvl w:val="0"/>
          <w:numId w:val="7"/>
        </w:numPr>
        <w:spacing w:before="100" w:beforeAutospacing="1" w:after="100" w:afterAutospacing="1" w:line="240" w:lineRule="auto"/>
        <w:jc w:val="left"/>
        <w:rPr>
          <w:rFonts w:ascii="Times New Roman" w:eastAsia="Times New Roman" w:hAnsi="Times New Roman" w:cs="Times New Roman"/>
          <w:sz w:val="24"/>
          <w:szCs w:val="24"/>
        </w:rPr>
      </w:pPr>
      <w:r w:rsidRPr="005A2AFD">
        <w:rPr>
          <w:rFonts w:ascii="Times New Roman" w:eastAsia="Times New Roman" w:hAnsi="Times New Roman" w:cs="Times New Roman"/>
          <w:sz w:val="24"/>
          <w:szCs w:val="24"/>
          <w:rtl/>
        </w:rPr>
        <w:t xml:space="preserve">سياسات تنظيمية </w:t>
      </w:r>
    </w:p>
    <w:p w14:paraId="44B644A5" w14:textId="77777777" w:rsidR="005A2AFD" w:rsidRPr="005A2AFD" w:rsidRDefault="005A2AFD" w:rsidP="0032018D">
      <w:pPr>
        <w:numPr>
          <w:ilvl w:val="0"/>
          <w:numId w:val="7"/>
        </w:numPr>
        <w:spacing w:before="100" w:beforeAutospacing="1" w:after="100" w:afterAutospacing="1" w:line="240" w:lineRule="auto"/>
        <w:jc w:val="left"/>
        <w:rPr>
          <w:rFonts w:ascii="Times New Roman" w:eastAsia="Times New Roman" w:hAnsi="Times New Roman" w:cs="Times New Roman"/>
          <w:sz w:val="24"/>
          <w:szCs w:val="24"/>
        </w:rPr>
      </w:pPr>
      <w:r w:rsidRPr="005A2AFD">
        <w:rPr>
          <w:rFonts w:ascii="Times New Roman" w:eastAsia="Times New Roman" w:hAnsi="Times New Roman" w:cs="Times New Roman"/>
          <w:sz w:val="24"/>
          <w:szCs w:val="24"/>
          <w:rtl/>
        </w:rPr>
        <w:t xml:space="preserve">أدلة إرشادية </w:t>
      </w:r>
    </w:p>
    <w:p w14:paraId="1F743E6B" w14:textId="77777777" w:rsidR="005A2AFD" w:rsidRPr="005A2AFD" w:rsidRDefault="005A2AFD" w:rsidP="009A3DC7">
      <w:pPr>
        <w:spacing w:before="100" w:beforeAutospacing="1" w:after="100" w:afterAutospacing="1" w:line="360" w:lineRule="auto"/>
        <w:jc w:val="left"/>
        <w:rPr>
          <w:rFonts w:ascii="Times New Roman" w:eastAsia="Times New Roman" w:hAnsi="Times New Roman" w:cs="Times New Roman"/>
          <w:sz w:val="24"/>
          <w:szCs w:val="24"/>
        </w:rPr>
      </w:pPr>
      <w:r w:rsidRPr="005A2AFD">
        <w:rPr>
          <w:rFonts w:ascii="Times New Roman" w:eastAsia="Times New Roman" w:hAnsi="Times New Roman" w:cs="Times New Roman"/>
          <w:sz w:val="24"/>
          <w:szCs w:val="24"/>
          <w:rtl/>
        </w:rPr>
        <w:t xml:space="preserve">وهذا الاتجاه شائع في دول الخليج، ويهدف إلى تسريع الابتكار، لكنه يثير إشكالية ضعف الإلزام القانوني </w:t>
      </w:r>
    </w:p>
    <w:p w14:paraId="7AF09029" w14:textId="77777777" w:rsidR="000E4AD0" w:rsidRPr="009A3DC7" w:rsidRDefault="000E4AD0" w:rsidP="009A3DC7">
      <w:pPr>
        <w:bidi w:val="0"/>
        <w:spacing w:before="100" w:beforeAutospacing="1" w:after="100" w:afterAutospacing="1" w:line="360" w:lineRule="auto"/>
        <w:outlineLvl w:val="0"/>
        <w:rPr>
          <w:rFonts w:ascii="Times New Roman" w:eastAsia="Times New Roman" w:hAnsi="Times New Roman" w:cs="Times New Roman"/>
          <w:b/>
          <w:bCs/>
          <w:kern w:val="36"/>
          <w:sz w:val="28"/>
          <w:szCs w:val="28"/>
        </w:rPr>
      </w:pPr>
      <w:r w:rsidRPr="009A3DC7">
        <w:rPr>
          <w:rFonts w:ascii="Times New Roman" w:eastAsia="Times New Roman" w:hAnsi="Times New Roman" w:cs="Times New Roman"/>
          <w:b/>
          <w:bCs/>
          <w:kern w:val="36"/>
          <w:sz w:val="28"/>
          <w:szCs w:val="28"/>
          <w:rtl/>
        </w:rPr>
        <w:t>مرتكز الحوكمة التشريعية للتقنيات الحديثة (الذكاء الاصطناعي) في دولة الإمارات العربية المتحدة</w:t>
      </w:r>
    </w:p>
    <w:p w14:paraId="79D769EF" w14:textId="77777777" w:rsidR="000E4AD0" w:rsidRPr="000E4AD0" w:rsidRDefault="000E4AD0" w:rsidP="009A3DC7">
      <w:pPr>
        <w:bidi w:val="0"/>
        <w:spacing w:before="100" w:beforeAutospacing="1" w:after="100" w:afterAutospacing="1" w:line="360" w:lineRule="auto"/>
        <w:rPr>
          <w:rFonts w:ascii="Times New Roman" w:eastAsia="Times New Roman" w:hAnsi="Times New Roman" w:cs="Times New Roman"/>
          <w:sz w:val="24"/>
          <w:szCs w:val="24"/>
        </w:rPr>
      </w:pPr>
      <w:r w:rsidRPr="000E4AD0">
        <w:rPr>
          <w:rFonts w:ascii="Times New Roman" w:eastAsia="Times New Roman" w:hAnsi="Times New Roman" w:cs="Times New Roman"/>
          <w:sz w:val="24"/>
          <w:szCs w:val="24"/>
          <w:rtl/>
        </w:rPr>
        <w:t>يُعد مرتكز الحوكمة التشريعية للذكاء الاصطناعي في دولة الإمارات من النماذج المتقدمة عالميًا، حيث تبنّت الدولة نهجًا مختلفًا عن التشريعات التقليدية، يقوم على بناء منظومة تنظيمية متعددة المستويات بدلًا من إصدار قانون موحد شامل. ويعكس هذا النهج فهمًا عميقًا لطبيعة الذكاء الاصطناعي باعتباره تقنية ديناميكية سريعة التطور، لا يمكن احتواؤها ضمن قواعد جامدة، بل تحتاج إلى تنظيم مرن ومتجدد</w:t>
      </w:r>
      <w:r w:rsidRPr="000E4AD0">
        <w:rPr>
          <w:rFonts w:ascii="Times New Roman" w:eastAsia="Times New Roman" w:hAnsi="Times New Roman" w:cs="Times New Roman"/>
          <w:sz w:val="24"/>
          <w:szCs w:val="24"/>
        </w:rPr>
        <w:t>.</w:t>
      </w:r>
    </w:p>
    <w:p w14:paraId="5807DC1A" w14:textId="7855AF91" w:rsidR="000E4AD0" w:rsidRPr="000E4AD0" w:rsidRDefault="000E4AD0" w:rsidP="009A3DC7">
      <w:pPr>
        <w:bidi w:val="0"/>
        <w:spacing w:before="100" w:beforeAutospacing="1" w:after="100" w:afterAutospacing="1" w:line="360" w:lineRule="auto"/>
        <w:rPr>
          <w:rFonts w:ascii="Times New Roman" w:eastAsia="Times New Roman" w:hAnsi="Times New Roman" w:cs="Times New Roman"/>
          <w:sz w:val="24"/>
          <w:szCs w:val="24"/>
        </w:rPr>
      </w:pPr>
      <w:r w:rsidRPr="000E4AD0">
        <w:rPr>
          <w:rFonts w:ascii="Times New Roman" w:eastAsia="Times New Roman" w:hAnsi="Times New Roman" w:cs="Times New Roman"/>
          <w:sz w:val="24"/>
          <w:szCs w:val="24"/>
          <w:rtl/>
        </w:rPr>
        <w:t>ويقصد بال</w:t>
      </w:r>
      <w:r>
        <w:rPr>
          <w:rFonts w:ascii="Times New Roman" w:eastAsia="Times New Roman" w:hAnsi="Times New Roman" w:cs="Times New Roman"/>
          <w:sz w:val="24"/>
          <w:szCs w:val="24"/>
          <w:rtl/>
        </w:rPr>
        <w:t>حوكمة التشريعية للذكاء الاصطناع</w:t>
      </w:r>
      <w:r>
        <w:rPr>
          <w:rFonts w:ascii="Times New Roman" w:eastAsia="Times New Roman" w:hAnsi="Times New Roman" w:cs="Times New Roman" w:hint="cs"/>
          <w:sz w:val="24"/>
          <w:szCs w:val="24"/>
          <w:rtl/>
        </w:rPr>
        <w:t>ي</w:t>
      </w:r>
      <w:r w:rsidRPr="000E4AD0">
        <w:rPr>
          <w:rFonts w:ascii="Times New Roman" w:eastAsia="Times New Roman" w:hAnsi="Times New Roman" w:cs="Times New Roman"/>
          <w:sz w:val="24"/>
          <w:szCs w:val="24"/>
        </w:rPr>
        <w:br/>
      </w:r>
      <w:r w:rsidRPr="000E4AD0">
        <w:rPr>
          <w:rFonts w:ascii="Times New Roman" w:eastAsia="Times New Roman" w:hAnsi="Times New Roman" w:cs="Times New Roman"/>
          <w:sz w:val="24"/>
          <w:szCs w:val="24"/>
          <w:rtl/>
        </w:rPr>
        <w:t>مجموعة السياسات والاستراتيجيات والمبادئ الأخلاقية والأطر التنظيمية التي تهدف إلى ضبط تصميم واستخدام أنظمة الذكاء الاصطناعي، بما يحقق التوازن بين الابتكار التقني وحماية الحقوق القانونية</w:t>
      </w:r>
      <w:r w:rsidRPr="000E4AD0">
        <w:rPr>
          <w:rFonts w:ascii="Times New Roman" w:eastAsia="Times New Roman" w:hAnsi="Times New Roman" w:cs="Times New Roman" w:hint="cs"/>
          <w:sz w:val="24"/>
          <w:szCs w:val="24"/>
          <w:vertAlign w:val="superscript"/>
          <w:rtl/>
        </w:rPr>
        <w:t>(1)</w:t>
      </w:r>
      <w:r w:rsidRPr="000E4AD0">
        <w:rPr>
          <w:rFonts w:ascii="Times New Roman" w:eastAsia="Times New Roman" w:hAnsi="Times New Roman" w:cs="Times New Roman"/>
          <w:sz w:val="24"/>
          <w:szCs w:val="24"/>
        </w:rPr>
        <w:t>.</w:t>
      </w:r>
    </w:p>
    <w:p w14:paraId="45E4A550" w14:textId="77777777" w:rsidR="000E4AD0" w:rsidRPr="000E4AD0" w:rsidRDefault="000E4AD0" w:rsidP="009A3DC7">
      <w:pPr>
        <w:spacing w:before="100" w:beforeAutospacing="1" w:after="100" w:afterAutospacing="1" w:line="360" w:lineRule="auto"/>
        <w:jc w:val="left"/>
        <w:outlineLvl w:val="1"/>
        <w:rPr>
          <w:rFonts w:ascii="Times New Roman" w:eastAsia="Times New Roman" w:hAnsi="Times New Roman" w:cs="Times New Roman"/>
          <w:sz w:val="28"/>
          <w:szCs w:val="28"/>
        </w:rPr>
      </w:pPr>
      <w:r w:rsidRPr="000E4AD0">
        <w:rPr>
          <w:rFonts w:ascii="Times New Roman" w:eastAsia="Times New Roman" w:hAnsi="Times New Roman" w:cs="Times New Roman"/>
          <w:sz w:val="28"/>
          <w:szCs w:val="28"/>
          <w:rtl/>
        </w:rPr>
        <w:t>الأساس التنظيمي لحوكمة الذكاء الاصطناعي في الإمارات</w:t>
      </w:r>
    </w:p>
    <w:p w14:paraId="569D9AFD" w14:textId="0D2ADCA8" w:rsidR="000E4AD0" w:rsidRPr="009A3DC7" w:rsidRDefault="000E4AD0" w:rsidP="009A3DC7">
      <w:pPr>
        <w:spacing w:before="100" w:beforeAutospacing="1" w:after="100" w:afterAutospacing="1" w:line="360" w:lineRule="auto"/>
        <w:jc w:val="left"/>
        <w:rPr>
          <w:rFonts w:ascii="Times New Roman" w:eastAsia="Times New Roman" w:hAnsi="Times New Roman" w:cs="Times New Roman"/>
          <w:sz w:val="24"/>
          <w:szCs w:val="24"/>
        </w:rPr>
      </w:pPr>
      <w:r w:rsidRPr="000E4AD0">
        <w:rPr>
          <w:rFonts w:ascii="Times New Roman" w:eastAsia="Times New Roman" w:hAnsi="Times New Roman" w:cs="Times New Roman"/>
          <w:sz w:val="24"/>
          <w:szCs w:val="24"/>
          <w:rtl/>
        </w:rPr>
        <w:t>تعتمد الإمارات نموذجًا تشريعيًا مركبًا يقوم على عدة طبقات تنظيمية، أبرزها</w:t>
      </w:r>
      <w:r w:rsidR="009A3DC7">
        <w:rPr>
          <w:rFonts w:ascii="Times New Roman" w:eastAsia="Times New Roman" w:hAnsi="Times New Roman" w:cs="Times New Roman"/>
          <w:sz w:val="24"/>
          <w:szCs w:val="24"/>
        </w:rPr>
        <w:t>:</w:t>
      </w:r>
    </w:p>
    <w:p w14:paraId="6C301C03" w14:textId="322F2B51" w:rsidR="000E4AD0" w:rsidRPr="000E4AD0" w:rsidRDefault="000E4AD0" w:rsidP="009A3DC7">
      <w:pPr>
        <w:spacing w:before="100" w:beforeAutospacing="1" w:after="100" w:afterAutospacing="1" w:line="360" w:lineRule="auto"/>
        <w:jc w:val="left"/>
        <w:outlineLvl w:val="2"/>
        <w:rPr>
          <w:rFonts w:ascii="Times New Roman" w:eastAsia="Times New Roman" w:hAnsi="Times New Roman" w:cs="Times New Roman"/>
          <w:sz w:val="27"/>
          <w:szCs w:val="27"/>
        </w:rPr>
      </w:pPr>
      <w:r w:rsidRPr="000E4AD0">
        <w:rPr>
          <w:rFonts w:ascii="Times New Roman" w:eastAsia="Times New Roman" w:hAnsi="Times New Roman" w:cs="Times New Roman"/>
          <w:sz w:val="27"/>
          <w:szCs w:val="27"/>
          <w:rtl/>
        </w:rPr>
        <w:t>الاستراتيجية الوطنية للذكاء الاصطناعي 2031</w:t>
      </w:r>
    </w:p>
    <w:p w14:paraId="0CAF7F87" w14:textId="77777777" w:rsidR="000E4AD0" w:rsidRPr="000E4AD0" w:rsidRDefault="000E4AD0" w:rsidP="009A3DC7">
      <w:pPr>
        <w:spacing w:before="100" w:beforeAutospacing="1" w:after="100" w:afterAutospacing="1" w:line="360" w:lineRule="auto"/>
        <w:jc w:val="left"/>
        <w:rPr>
          <w:rFonts w:ascii="Times New Roman" w:eastAsia="Times New Roman" w:hAnsi="Times New Roman" w:cs="Times New Roman"/>
          <w:sz w:val="24"/>
          <w:szCs w:val="24"/>
        </w:rPr>
      </w:pPr>
      <w:r w:rsidRPr="000E4AD0">
        <w:rPr>
          <w:rFonts w:ascii="Times New Roman" w:eastAsia="Times New Roman" w:hAnsi="Times New Roman" w:cs="Times New Roman"/>
          <w:sz w:val="24"/>
          <w:szCs w:val="24"/>
          <w:rtl/>
        </w:rPr>
        <w:t>تمثل هذه الاستراتيجية الإطار الأعلى الذي يوجه سياسات الدولة، وتهدف إلى جعل الإمارات من الدول الرائدة عالميًا في الذكاء الاصطناعي، مع التأكيد على ضرورة وجود حوكمة وتنظيم فعال للتقنية ضمن أهدافها الأساسية</w:t>
      </w:r>
    </w:p>
    <w:p w14:paraId="502868D6" w14:textId="77777777" w:rsidR="000E4AD0" w:rsidRPr="000E4AD0" w:rsidRDefault="000E4AD0" w:rsidP="009A3DC7">
      <w:pPr>
        <w:pStyle w:val="a5"/>
        <w:spacing w:line="360" w:lineRule="auto"/>
        <w:jc w:val="right"/>
      </w:pPr>
      <w:r>
        <w:rPr>
          <w:rStyle w:val="a8"/>
          <w:b/>
          <w:bCs/>
          <w:sz w:val="27"/>
          <w:szCs w:val="27"/>
          <w:rtl/>
        </w:rPr>
        <w:footnoteReference w:id="31"/>
      </w:r>
      <w:r w:rsidRPr="000E4AD0">
        <w:rPr>
          <w:rtl/>
        </w:rPr>
        <w:t>لا يقتصر دور الحوكمة التشريعية في الإمارات على تنظيم استخدام الذكاء الاصطناعي، بل يمتد إلى تحقيق عدة وظائف قانونية عميقة</w:t>
      </w:r>
      <w:r w:rsidRPr="000E4AD0">
        <w:t>:</w:t>
      </w:r>
    </w:p>
    <w:p w14:paraId="394ABF7F" w14:textId="112B651C" w:rsidR="000E4AD0" w:rsidRPr="000E4AD0" w:rsidRDefault="000E4AD0" w:rsidP="009A3DC7">
      <w:pPr>
        <w:bidi w:val="0"/>
        <w:spacing w:before="100" w:beforeAutospacing="1" w:after="100" w:afterAutospacing="1" w:line="360" w:lineRule="auto"/>
        <w:rPr>
          <w:rFonts w:ascii="Times New Roman" w:eastAsia="Times New Roman" w:hAnsi="Times New Roman" w:cs="Times New Roman"/>
          <w:sz w:val="24"/>
          <w:szCs w:val="24"/>
        </w:rPr>
      </w:pPr>
      <w:r w:rsidRPr="000E4AD0">
        <w:rPr>
          <w:rFonts w:ascii="Times New Roman" w:eastAsia="Times New Roman" w:hAnsi="Times New Roman" w:cs="Times New Roman"/>
          <w:sz w:val="24"/>
          <w:szCs w:val="24"/>
          <w:rtl/>
        </w:rPr>
        <w:t>أول هذه الوظائف هو إدارة المخاطر القانونية، حيث تسعى الحوكمة إلى تقليل المخاطر المرتبطة بالتحيز الخوارزمي، وانعدام الشفافية، والقرارات الآلية غير العادلة، من خلال فرض مبادئ مثل القابلية للتفسير</w:t>
      </w:r>
      <w:r w:rsidRPr="000E4AD0">
        <w:rPr>
          <w:rFonts w:ascii="Times New Roman" w:eastAsia="Times New Roman" w:hAnsi="Times New Roman" w:cs="Times New Roman"/>
          <w:sz w:val="24"/>
          <w:szCs w:val="24"/>
        </w:rPr>
        <w:t xml:space="preserve"> (Explain ability) </w:t>
      </w:r>
      <w:r w:rsidRPr="000E4AD0">
        <w:rPr>
          <w:rFonts w:ascii="Times New Roman" w:eastAsia="Times New Roman" w:hAnsi="Times New Roman" w:cs="Times New Roman"/>
          <w:sz w:val="24"/>
          <w:szCs w:val="24"/>
          <w:rtl/>
        </w:rPr>
        <w:t>والمساءلة</w:t>
      </w:r>
      <w:r w:rsidRPr="000E4AD0">
        <w:rPr>
          <w:rFonts w:ascii="Times New Roman" w:eastAsia="Times New Roman" w:hAnsi="Times New Roman" w:cs="Times New Roman"/>
          <w:sz w:val="24"/>
          <w:szCs w:val="24"/>
        </w:rPr>
        <w:t>.</w:t>
      </w:r>
    </w:p>
    <w:p w14:paraId="03A1383E" w14:textId="5DF3F36A" w:rsidR="000E4AD0" w:rsidRPr="000E4AD0" w:rsidRDefault="000E4AD0" w:rsidP="009A3DC7">
      <w:pPr>
        <w:bidi w:val="0"/>
        <w:spacing w:before="100" w:beforeAutospacing="1" w:after="100" w:afterAutospacing="1" w:line="360" w:lineRule="auto"/>
        <w:rPr>
          <w:rFonts w:ascii="Times New Roman" w:eastAsia="Times New Roman" w:hAnsi="Times New Roman" w:cs="Times New Roman"/>
          <w:sz w:val="24"/>
          <w:szCs w:val="24"/>
        </w:rPr>
      </w:pPr>
      <w:r w:rsidRPr="000E4AD0">
        <w:rPr>
          <w:rFonts w:ascii="Times New Roman" w:eastAsia="Times New Roman" w:hAnsi="Times New Roman" w:cs="Times New Roman"/>
          <w:sz w:val="24"/>
          <w:szCs w:val="24"/>
          <w:rtl/>
        </w:rPr>
        <w:t xml:space="preserve">وثانيها هو تعزيز الثقة في الأنظمة الذكية، إذ إن قبول استخدام الذكاء الاصطناعي في القضاء أو الإدارة العامة يعتمد على مدى ثقة الأفراد في عدالة هذه الأنظمة، وهو ما تحاول الإمارات تحقيقه من خلال التركيز على “الذكاء الاصطناعي </w:t>
      </w:r>
      <w:r w:rsidRPr="000E4AD0">
        <w:rPr>
          <w:rFonts w:ascii="Times New Roman" w:eastAsia="Times New Roman" w:hAnsi="Times New Roman" w:cs="Times New Roman" w:hint="cs"/>
          <w:sz w:val="24"/>
          <w:szCs w:val="24"/>
          <w:rtl/>
        </w:rPr>
        <w:t>المتمحور</w:t>
      </w:r>
      <w:r w:rsidRPr="000E4AD0">
        <w:rPr>
          <w:rFonts w:ascii="Times New Roman" w:eastAsia="Times New Roman" w:hAnsi="Times New Roman" w:cs="Times New Roman" w:hint="eastAsia"/>
          <w:sz w:val="24"/>
          <w:szCs w:val="24"/>
          <w:rtl/>
        </w:rPr>
        <w:t>ة</w:t>
      </w:r>
      <w:r w:rsidRPr="000E4AD0">
        <w:rPr>
          <w:rFonts w:ascii="Times New Roman" w:eastAsia="Times New Roman" w:hAnsi="Times New Roman" w:cs="Times New Roman"/>
          <w:sz w:val="24"/>
          <w:szCs w:val="24"/>
          <w:rtl/>
        </w:rPr>
        <w:t xml:space="preserve"> حول الإنسان</w:t>
      </w:r>
      <w:r w:rsidRPr="000E4AD0">
        <w:rPr>
          <w:rFonts w:ascii="Times New Roman" w:eastAsia="Times New Roman" w:hAnsi="Times New Roman" w:cs="Times New Roman"/>
          <w:sz w:val="24"/>
          <w:szCs w:val="24"/>
        </w:rPr>
        <w:t xml:space="preserve">” </w:t>
      </w:r>
    </w:p>
    <w:p w14:paraId="5AF7527A" w14:textId="77777777" w:rsidR="000E4AD0" w:rsidRPr="000E4AD0" w:rsidRDefault="000E4AD0" w:rsidP="009A3DC7">
      <w:pPr>
        <w:bidi w:val="0"/>
        <w:spacing w:before="100" w:beforeAutospacing="1" w:after="100" w:afterAutospacing="1" w:line="360" w:lineRule="auto"/>
        <w:rPr>
          <w:rFonts w:ascii="Times New Roman" w:eastAsia="Times New Roman" w:hAnsi="Times New Roman" w:cs="Times New Roman"/>
          <w:sz w:val="24"/>
          <w:szCs w:val="24"/>
        </w:rPr>
      </w:pPr>
      <w:r w:rsidRPr="000E4AD0">
        <w:rPr>
          <w:rFonts w:ascii="Times New Roman" w:eastAsia="Times New Roman" w:hAnsi="Times New Roman" w:cs="Times New Roman"/>
          <w:sz w:val="24"/>
          <w:szCs w:val="24"/>
          <w:rtl/>
        </w:rPr>
        <w:t>وثالثها هو دعم الابتكار الاقتصادي، حيث تنظر الإمارات إلى الذكاء الاصطناعي كأداة استراتيجية للتحول الاقتصادي، ولذلك تحرص على أن يكون التنظيم محفزًا لا معيقًا</w:t>
      </w:r>
      <w:r w:rsidRPr="000E4AD0">
        <w:rPr>
          <w:rFonts w:ascii="Times New Roman" w:eastAsia="Times New Roman" w:hAnsi="Times New Roman" w:cs="Times New Roman"/>
          <w:sz w:val="24"/>
          <w:szCs w:val="24"/>
        </w:rPr>
        <w:t>.</w:t>
      </w:r>
    </w:p>
    <w:p w14:paraId="2F543BDB" w14:textId="77777777" w:rsidR="001742CB" w:rsidRDefault="001742CB" w:rsidP="009A3DC7">
      <w:pPr>
        <w:spacing w:before="100" w:beforeAutospacing="1" w:after="100" w:afterAutospacing="1" w:line="360" w:lineRule="auto"/>
        <w:jc w:val="left"/>
        <w:outlineLvl w:val="0"/>
        <w:rPr>
          <w:rFonts w:ascii="Times New Roman" w:eastAsia="Times New Roman" w:hAnsi="Times New Roman" w:cs="Times New Roman"/>
          <w:b/>
          <w:bCs/>
          <w:kern w:val="36"/>
          <w:sz w:val="28"/>
          <w:szCs w:val="28"/>
          <w:rtl/>
        </w:rPr>
      </w:pPr>
    </w:p>
    <w:p w14:paraId="705D23C4" w14:textId="39ACD44F" w:rsidR="00185E50" w:rsidRDefault="00185E50" w:rsidP="009A3DC7">
      <w:pPr>
        <w:spacing w:before="100" w:beforeAutospacing="1" w:after="100" w:afterAutospacing="1" w:line="360" w:lineRule="auto"/>
        <w:jc w:val="left"/>
        <w:outlineLvl w:val="0"/>
        <w:rPr>
          <w:rFonts w:ascii="Times New Roman" w:eastAsia="Times New Roman" w:hAnsi="Times New Roman" w:cs="Times New Roman"/>
          <w:b/>
          <w:bCs/>
          <w:kern w:val="36"/>
          <w:sz w:val="28"/>
          <w:szCs w:val="28"/>
          <w:rtl/>
        </w:rPr>
      </w:pPr>
    </w:p>
    <w:p w14:paraId="3659B810" w14:textId="2B21DBFF" w:rsidR="009A3DC7" w:rsidRDefault="009A3DC7" w:rsidP="000E4AD0">
      <w:pPr>
        <w:spacing w:before="100" w:beforeAutospacing="1" w:after="100" w:afterAutospacing="1" w:line="240" w:lineRule="auto"/>
        <w:jc w:val="left"/>
        <w:outlineLvl w:val="0"/>
        <w:rPr>
          <w:rFonts w:ascii="Times New Roman" w:eastAsia="Times New Roman" w:hAnsi="Times New Roman" w:cs="Times New Roman"/>
          <w:b/>
          <w:bCs/>
          <w:kern w:val="36"/>
          <w:sz w:val="28"/>
          <w:szCs w:val="28"/>
          <w:rtl/>
        </w:rPr>
      </w:pPr>
    </w:p>
    <w:p w14:paraId="17901A86" w14:textId="4FAC0870" w:rsidR="009A3DC7" w:rsidRDefault="009A3DC7" w:rsidP="000E4AD0">
      <w:pPr>
        <w:spacing w:before="100" w:beforeAutospacing="1" w:after="100" w:afterAutospacing="1" w:line="240" w:lineRule="auto"/>
        <w:jc w:val="left"/>
        <w:outlineLvl w:val="0"/>
        <w:rPr>
          <w:rFonts w:ascii="Times New Roman" w:eastAsia="Times New Roman" w:hAnsi="Times New Roman" w:cs="Times New Roman"/>
          <w:b/>
          <w:bCs/>
          <w:kern w:val="36"/>
          <w:sz w:val="28"/>
          <w:szCs w:val="28"/>
          <w:rtl/>
        </w:rPr>
      </w:pPr>
    </w:p>
    <w:p w14:paraId="35FDD093" w14:textId="0EA1CDB4" w:rsidR="000E4AD0" w:rsidRPr="000E4AD0" w:rsidRDefault="000E4AD0" w:rsidP="000E4AD0">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0E4AD0">
        <w:rPr>
          <w:rFonts w:ascii="Times New Roman" w:eastAsia="Times New Roman" w:hAnsi="Times New Roman" w:cs="Times New Roman"/>
          <w:b/>
          <w:bCs/>
          <w:kern w:val="36"/>
          <w:sz w:val="28"/>
          <w:szCs w:val="28"/>
          <w:rtl/>
        </w:rPr>
        <w:t>مرتكز الحوكمة التشريعية للتقنيات الحديثة (الذكاء الاصطناعي) في سنغافورة</w:t>
      </w:r>
    </w:p>
    <w:p w14:paraId="65377702" w14:textId="77777777" w:rsidR="000E4AD0" w:rsidRPr="000E4AD0" w:rsidRDefault="000E4AD0" w:rsidP="000E4AD0">
      <w:pPr>
        <w:spacing w:before="100" w:beforeAutospacing="1" w:after="100" w:afterAutospacing="1" w:line="240" w:lineRule="auto"/>
        <w:jc w:val="left"/>
        <w:rPr>
          <w:rFonts w:ascii="Times New Roman" w:eastAsia="Times New Roman" w:hAnsi="Times New Roman" w:cs="Times New Roman"/>
          <w:sz w:val="24"/>
          <w:szCs w:val="24"/>
        </w:rPr>
      </w:pPr>
      <w:r w:rsidRPr="000E4AD0">
        <w:rPr>
          <w:rFonts w:ascii="Times New Roman" w:eastAsia="Times New Roman" w:hAnsi="Times New Roman" w:cs="Times New Roman"/>
          <w:sz w:val="24"/>
          <w:szCs w:val="24"/>
          <w:rtl/>
        </w:rPr>
        <w:t>تُعد سنغافورة من الدول الرائدة عالميًا في مجال حوكمة الذكاء الاصطناعي، حيث تبنّت نموذجًا متقدمًا يجمع بين المرونة التنظيمية والدقة التقنية، مع التركيز على بناء الثقة في الأنظمة الذكية دون إعاقة الابتكار. ويعكس هذا النموذج إدراكًا عميقًا لطبيعة الذكاء الاصطناعي باعتباره تقنية تتسم بالتطور المستمر والتعقيد، الأمر الذي يتطلب تنظيمًا يتجاوز القواعد التقليدية الجامدة</w:t>
      </w:r>
      <w:r w:rsidRPr="000E4AD0">
        <w:rPr>
          <w:rFonts w:ascii="Times New Roman" w:eastAsia="Times New Roman" w:hAnsi="Times New Roman" w:cs="Times New Roman"/>
          <w:sz w:val="24"/>
          <w:szCs w:val="24"/>
        </w:rPr>
        <w:t>.</w:t>
      </w:r>
    </w:p>
    <w:p w14:paraId="1BDD7F3D" w14:textId="0F390A3C" w:rsidR="000E4AD0" w:rsidRPr="000E4AD0" w:rsidRDefault="000E4AD0" w:rsidP="009F228E">
      <w:pPr>
        <w:spacing w:before="100" w:beforeAutospacing="1" w:after="100" w:afterAutospacing="1" w:line="240" w:lineRule="auto"/>
        <w:jc w:val="left"/>
        <w:rPr>
          <w:rFonts w:ascii="Times New Roman" w:eastAsia="Times New Roman" w:hAnsi="Times New Roman" w:cs="Times New Roman"/>
          <w:sz w:val="24"/>
          <w:szCs w:val="24"/>
        </w:rPr>
      </w:pPr>
      <w:r w:rsidRPr="000E4AD0">
        <w:rPr>
          <w:rFonts w:ascii="Times New Roman" w:eastAsia="Times New Roman" w:hAnsi="Times New Roman" w:cs="Times New Roman"/>
          <w:sz w:val="24"/>
          <w:szCs w:val="24"/>
          <w:rtl/>
        </w:rPr>
        <w:t>ويقصد بمرتكز الحوكمة التشريعية للذكاء الاصطناعي في سنغافورة</w:t>
      </w:r>
      <w:r w:rsidRPr="000E4AD0">
        <w:rPr>
          <w:rFonts w:ascii="Times New Roman" w:eastAsia="Times New Roman" w:hAnsi="Times New Roman" w:cs="Times New Roman"/>
          <w:sz w:val="24"/>
          <w:szCs w:val="24"/>
        </w:rPr>
        <w:t>:</w:t>
      </w:r>
      <w:r w:rsidRPr="000E4AD0">
        <w:rPr>
          <w:rFonts w:ascii="Times New Roman" w:eastAsia="Times New Roman" w:hAnsi="Times New Roman" w:cs="Times New Roman"/>
          <w:sz w:val="24"/>
          <w:szCs w:val="24"/>
        </w:rPr>
        <w:br/>
      </w:r>
      <w:r w:rsidRPr="000E4AD0">
        <w:rPr>
          <w:rFonts w:ascii="Times New Roman" w:eastAsia="Times New Roman" w:hAnsi="Times New Roman" w:cs="Times New Roman"/>
          <w:sz w:val="24"/>
          <w:szCs w:val="24"/>
          <w:rtl/>
        </w:rPr>
        <w:t>الإطار المتكامل من السياسات والأدلة الإرشادية والمعايير التنظيمية التي تهدف إلى ضمان استخدام مسؤول وموثوق للذكاء الاصطناعي، مع تحقيق التوازن بين الابتكار وحماية الحقوق</w:t>
      </w:r>
      <w:r w:rsidRPr="000E4AD0">
        <w:rPr>
          <w:rFonts w:ascii="Times New Roman" w:eastAsia="Times New Roman" w:hAnsi="Times New Roman" w:cs="Times New Roman"/>
          <w:sz w:val="24"/>
          <w:szCs w:val="24"/>
        </w:rPr>
        <w:t>.</w:t>
      </w:r>
      <w:r w:rsidR="000407E8" w:rsidRPr="000407E8">
        <w:rPr>
          <w:rFonts w:ascii="Times New Roman" w:eastAsia="Times New Roman" w:hAnsi="Times New Roman" w:cs="Times New Roman" w:hint="cs"/>
          <w:sz w:val="24"/>
          <w:szCs w:val="24"/>
          <w:vertAlign w:val="superscript"/>
          <w:rtl/>
        </w:rPr>
        <w:t>(</w:t>
      </w:r>
      <w:r w:rsidR="009A3DC7" w:rsidRPr="009A3DC7">
        <w:rPr>
          <w:rStyle w:val="a8"/>
          <w:rFonts w:ascii="Times New Roman" w:eastAsia="Times New Roman" w:hAnsi="Times New Roman" w:cs="Times New Roman"/>
          <w:vanish/>
          <w:sz w:val="24"/>
          <w:szCs w:val="24"/>
          <w:vertAlign w:val="baseline"/>
          <w:rtl/>
        </w:rPr>
        <w:footnoteReference w:id="32"/>
      </w:r>
      <w:r w:rsidR="000407E8" w:rsidRPr="000407E8">
        <w:rPr>
          <w:rFonts w:ascii="Times New Roman" w:eastAsia="Times New Roman" w:hAnsi="Times New Roman" w:cs="Times New Roman" w:hint="cs"/>
          <w:sz w:val="24"/>
          <w:szCs w:val="24"/>
          <w:vertAlign w:val="superscript"/>
          <w:rtl/>
        </w:rPr>
        <w:t>1)</w:t>
      </w:r>
    </w:p>
    <w:p w14:paraId="1D1A4B39" w14:textId="77777777" w:rsidR="000407E8" w:rsidRPr="009F228E" w:rsidRDefault="000407E8" w:rsidP="000407E8">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9F228E">
        <w:rPr>
          <w:rFonts w:ascii="Times New Roman" w:eastAsia="Times New Roman" w:hAnsi="Times New Roman" w:cs="Times New Roman"/>
          <w:b/>
          <w:bCs/>
          <w:sz w:val="28"/>
          <w:szCs w:val="28"/>
          <w:rtl/>
        </w:rPr>
        <w:t>الأساس التنظيمي لحوكمة الذكاء الاصطناعي في سنغافورة</w:t>
      </w:r>
    </w:p>
    <w:p w14:paraId="14C48E32" w14:textId="77777777" w:rsidR="000407E8" w:rsidRPr="000407E8" w:rsidRDefault="000407E8" w:rsidP="000407E8">
      <w:pPr>
        <w:spacing w:before="100" w:beforeAutospacing="1" w:after="100" w:afterAutospacing="1" w:line="240" w:lineRule="auto"/>
        <w:jc w:val="left"/>
        <w:rPr>
          <w:rFonts w:ascii="Times New Roman" w:eastAsia="Times New Roman" w:hAnsi="Times New Roman" w:cs="Times New Roman"/>
          <w:sz w:val="24"/>
          <w:szCs w:val="24"/>
        </w:rPr>
      </w:pPr>
      <w:r w:rsidRPr="000407E8">
        <w:rPr>
          <w:rFonts w:ascii="Times New Roman" w:eastAsia="Times New Roman" w:hAnsi="Times New Roman" w:cs="Times New Roman"/>
          <w:sz w:val="24"/>
          <w:szCs w:val="24"/>
          <w:rtl/>
        </w:rPr>
        <w:t>يعتمد النموذج السنغافوري على منظومة متكاملة تقودها هيئة تطوير وسائل الإعلام المعلوماتية، والتي أصدرت أحد أهم الأطر العالمية</w:t>
      </w:r>
      <w:r w:rsidRPr="000407E8">
        <w:rPr>
          <w:rFonts w:ascii="Times New Roman" w:eastAsia="Times New Roman" w:hAnsi="Times New Roman" w:cs="Times New Roman"/>
          <w:sz w:val="24"/>
          <w:szCs w:val="24"/>
        </w:rPr>
        <w:t>:</w:t>
      </w:r>
    </w:p>
    <w:p w14:paraId="538FC863" w14:textId="7633ED11" w:rsidR="000407E8" w:rsidRPr="000407E8" w:rsidRDefault="000407E8" w:rsidP="00185E50">
      <w:pPr>
        <w:spacing w:before="100" w:beforeAutospacing="1" w:after="100" w:afterAutospacing="1" w:line="240" w:lineRule="auto"/>
        <w:ind w:left="360"/>
        <w:jc w:val="left"/>
        <w:rPr>
          <w:rFonts w:ascii="Times New Roman" w:eastAsia="Times New Roman" w:hAnsi="Times New Roman" w:cs="Times New Roman"/>
          <w:sz w:val="24"/>
          <w:szCs w:val="24"/>
        </w:rPr>
      </w:pPr>
      <w:r w:rsidRPr="000407E8">
        <w:rPr>
          <w:rFonts w:ascii="Times New Roman" w:eastAsia="Times New Roman" w:hAnsi="Times New Roman" w:cs="Times New Roman"/>
          <w:b/>
          <w:bCs/>
          <w:sz w:val="24"/>
          <w:szCs w:val="24"/>
        </w:rPr>
        <w:t xml:space="preserve">Model AI Governance Framework </w:t>
      </w:r>
      <w:r w:rsidR="00185E50">
        <w:rPr>
          <w:rFonts w:ascii="Times New Roman" w:eastAsia="Times New Roman" w:hAnsi="Times New Roman" w:cs="Times New Roman"/>
          <w:b/>
          <w:bCs/>
          <w:sz w:val="24"/>
          <w:szCs w:val="24"/>
        </w:rPr>
        <w:t>)</w:t>
      </w:r>
      <w:r w:rsidR="00185E50">
        <w:rPr>
          <w:rFonts w:ascii="Times New Roman" w:eastAsia="Times New Roman" w:hAnsi="Times New Roman" w:cs="Times New Roman" w:hint="cs"/>
          <w:b/>
          <w:bCs/>
          <w:sz w:val="24"/>
          <w:szCs w:val="24"/>
          <w:rtl/>
        </w:rPr>
        <w:t>)</w:t>
      </w:r>
      <w:r w:rsidRPr="000407E8">
        <w:rPr>
          <w:rFonts w:ascii="Times New Roman" w:eastAsia="Times New Roman" w:hAnsi="Times New Roman" w:cs="Times New Roman"/>
          <w:b/>
          <w:bCs/>
          <w:sz w:val="24"/>
          <w:szCs w:val="24"/>
          <w:rtl/>
        </w:rPr>
        <w:t>الإطار النموذجي لحوكمة الذكاء الاصطناعي</w:t>
      </w:r>
      <w:r w:rsidRPr="000407E8">
        <w:rPr>
          <w:rFonts w:ascii="Times New Roman" w:eastAsia="Times New Roman" w:hAnsi="Times New Roman" w:cs="Times New Roman"/>
          <w:sz w:val="24"/>
          <w:szCs w:val="24"/>
        </w:rPr>
        <w:br/>
      </w:r>
      <w:r w:rsidRPr="000407E8">
        <w:rPr>
          <w:rFonts w:ascii="Times New Roman" w:eastAsia="Times New Roman" w:hAnsi="Times New Roman" w:cs="Times New Roman"/>
          <w:sz w:val="24"/>
          <w:szCs w:val="24"/>
          <w:rtl/>
        </w:rPr>
        <w:t>يُعد هذا الإطار من أبرز النماذج الدولية، حيث يركز على</w:t>
      </w:r>
      <w:r w:rsidRPr="000407E8">
        <w:rPr>
          <w:rFonts w:ascii="Times New Roman" w:eastAsia="Times New Roman" w:hAnsi="Times New Roman" w:cs="Times New Roman"/>
          <w:sz w:val="24"/>
          <w:szCs w:val="24"/>
        </w:rPr>
        <w:t xml:space="preserve">: </w:t>
      </w:r>
    </w:p>
    <w:p w14:paraId="4E076EF5" w14:textId="77777777" w:rsidR="000407E8" w:rsidRPr="000407E8" w:rsidRDefault="000407E8" w:rsidP="0032018D">
      <w:pPr>
        <w:numPr>
          <w:ilvl w:val="1"/>
          <w:numId w:val="8"/>
        </w:numPr>
        <w:spacing w:before="100" w:beforeAutospacing="1" w:after="100" w:afterAutospacing="1" w:line="240" w:lineRule="auto"/>
        <w:jc w:val="left"/>
        <w:rPr>
          <w:rFonts w:ascii="Times New Roman" w:eastAsia="Times New Roman" w:hAnsi="Times New Roman" w:cs="Times New Roman"/>
          <w:sz w:val="24"/>
          <w:szCs w:val="24"/>
        </w:rPr>
      </w:pPr>
      <w:r w:rsidRPr="000407E8">
        <w:rPr>
          <w:rFonts w:ascii="Times New Roman" w:eastAsia="Times New Roman" w:hAnsi="Times New Roman" w:cs="Times New Roman"/>
          <w:sz w:val="24"/>
          <w:szCs w:val="24"/>
          <w:rtl/>
        </w:rPr>
        <w:t xml:space="preserve">الشفافية </w:t>
      </w:r>
    </w:p>
    <w:p w14:paraId="0E38838D" w14:textId="77777777" w:rsidR="000407E8" w:rsidRPr="000407E8" w:rsidRDefault="000407E8" w:rsidP="0032018D">
      <w:pPr>
        <w:numPr>
          <w:ilvl w:val="1"/>
          <w:numId w:val="8"/>
        </w:numPr>
        <w:spacing w:before="100" w:beforeAutospacing="1" w:after="100" w:afterAutospacing="1" w:line="240" w:lineRule="auto"/>
        <w:jc w:val="left"/>
        <w:rPr>
          <w:rFonts w:ascii="Times New Roman" w:eastAsia="Times New Roman" w:hAnsi="Times New Roman" w:cs="Times New Roman"/>
          <w:sz w:val="24"/>
          <w:szCs w:val="24"/>
        </w:rPr>
      </w:pPr>
      <w:r w:rsidRPr="000407E8">
        <w:rPr>
          <w:rFonts w:ascii="Times New Roman" w:eastAsia="Times New Roman" w:hAnsi="Times New Roman" w:cs="Times New Roman"/>
          <w:sz w:val="24"/>
          <w:szCs w:val="24"/>
          <w:rtl/>
        </w:rPr>
        <w:t xml:space="preserve">القابلية للتفسير </w:t>
      </w:r>
    </w:p>
    <w:p w14:paraId="291B63D5" w14:textId="77777777" w:rsidR="000407E8" w:rsidRPr="000407E8" w:rsidRDefault="000407E8" w:rsidP="0032018D">
      <w:pPr>
        <w:numPr>
          <w:ilvl w:val="1"/>
          <w:numId w:val="8"/>
        </w:numPr>
        <w:spacing w:before="100" w:beforeAutospacing="1" w:after="100" w:afterAutospacing="1" w:line="240" w:lineRule="auto"/>
        <w:jc w:val="left"/>
        <w:rPr>
          <w:rFonts w:ascii="Times New Roman" w:eastAsia="Times New Roman" w:hAnsi="Times New Roman" w:cs="Times New Roman"/>
          <w:sz w:val="24"/>
          <w:szCs w:val="24"/>
        </w:rPr>
      </w:pPr>
      <w:r w:rsidRPr="000407E8">
        <w:rPr>
          <w:rFonts w:ascii="Times New Roman" w:eastAsia="Times New Roman" w:hAnsi="Times New Roman" w:cs="Times New Roman"/>
          <w:sz w:val="24"/>
          <w:szCs w:val="24"/>
          <w:rtl/>
        </w:rPr>
        <w:t xml:space="preserve">العدالة </w:t>
      </w:r>
    </w:p>
    <w:p w14:paraId="1D2E9860" w14:textId="231D517C" w:rsidR="000407E8" w:rsidRPr="001742CB" w:rsidRDefault="000407E8" w:rsidP="0032018D">
      <w:pPr>
        <w:numPr>
          <w:ilvl w:val="1"/>
          <w:numId w:val="8"/>
        </w:numPr>
        <w:spacing w:before="100" w:beforeAutospacing="1" w:after="100" w:afterAutospacing="1" w:line="240" w:lineRule="auto"/>
        <w:jc w:val="left"/>
        <w:rPr>
          <w:rFonts w:ascii="Times New Roman" w:eastAsia="Times New Roman" w:hAnsi="Times New Roman" w:cs="Times New Roman"/>
          <w:sz w:val="24"/>
          <w:szCs w:val="24"/>
          <w:rtl/>
        </w:rPr>
      </w:pPr>
      <w:r w:rsidRPr="000407E8">
        <w:rPr>
          <w:rFonts w:ascii="Times New Roman" w:eastAsia="Times New Roman" w:hAnsi="Times New Roman" w:cs="Times New Roman"/>
          <w:sz w:val="24"/>
          <w:szCs w:val="24"/>
          <w:rtl/>
        </w:rPr>
        <w:t xml:space="preserve">المساءلة </w:t>
      </w:r>
    </w:p>
    <w:p w14:paraId="798AD4E5" w14:textId="1D1A835F" w:rsidR="000407E8" w:rsidRPr="000407E8" w:rsidRDefault="000407E8" w:rsidP="000407E8">
      <w:pPr>
        <w:spacing w:before="100" w:beforeAutospacing="1" w:after="100" w:afterAutospacing="1" w:line="240" w:lineRule="auto"/>
        <w:jc w:val="left"/>
        <w:rPr>
          <w:rFonts w:ascii="Times New Roman" w:eastAsia="Times New Roman" w:hAnsi="Times New Roman" w:cs="Times New Roman"/>
          <w:sz w:val="24"/>
          <w:szCs w:val="24"/>
        </w:rPr>
      </w:pPr>
      <w:r w:rsidRPr="000407E8">
        <w:rPr>
          <w:rFonts w:ascii="Times New Roman" w:eastAsia="Times New Roman" w:hAnsi="Times New Roman" w:cs="Times New Roman"/>
          <w:sz w:val="24"/>
          <w:szCs w:val="24"/>
          <w:rtl/>
        </w:rPr>
        <w:t>وقد تم تطويره بشكل دوري ليواكب التطورات التقنية، مما يجعله نموذجًا ديناميكيًا وليس جامدًا</w:t>
      </w:r>
      <w:r w:rsidRPr="000407E8">
        <w:rPr>
          <w:rFonts w:ascii="Times New Roman" w:eastAsia="Times New Roman" w:hAnsi="Times New Roman" w:cs="Times New Roman"/>
          <w:sz w:val="24"/>
          <w:szCs w:val="24"/>
        </w:rPr>
        <w:t>.</w:t>
      </w:r>
    </w:p>
    <w:p w14:paraId="5E1648CE" w14:textId="77777777" w:rsidR="000407E8" w:rsidRPr="000407E8" w:rsidRDefault="000407E8" w:rsidP="000407E8">
      <w:pPr>
        <w:spacing w:before="100" w:beforeAutospacing="1" w:after="100" w:afterAutospacing="1" w:line="240" w:lineRule="auto"/>
        <w:jc w:val="left"/>
        <w:rPr>
          <w:rFonts w:ascii="Times New Roman" w:eastAsia="Times New Roman" w:hAnsi="Times New Roman" w:cs="Times New Roman"/>
          <w:sz w:val="24"/>
          <w:szCs w:val="24"/>
        </w:rPr>
      </w:pPr>
      <w:r w:rsidRPr="000407E8">
        <w:rPr>
          <w:rFonts w:ascii="Times New Roman" w:eastAsia="Times New Roman" w:hAnsi="Times New Roman" w:cs="Times New Roman"/>
          <w:sz w:val="24"/>
          <w:szCs w:val="24"/>
          <w:rtl/>
        </w:rPr>
        <w:t>كما أطلقت سنغافورة</w:t>
      </w:r>
      <w:r w:rsidRPr="000407E8">
        <w:rPr>
          <w:rFonts w:ascii="Times New Roman" w:eastAsia="Times New Roman" w:hAnsi="Times New Roman" w:cs="Times New Roman"/>
          <w:sz w:val="24"/>
          <w:szCs w:val="24"/>
        </w:rPr>
        <w:t>:</w:t>
      </w:r>
    </w:p>
    <w:p w14:paraId="17F3EB2B" w14:textId="77777777" w:rsidR="000407E8" w:rsidRPr="000407E8" w:rsidRDefault="000407E8" w:rsidP="006A76A4">
      <w:pPr>
        <w:spacing w:before="100" w:beforeAutospacing="1" w:after="100" w:afterAutospacing="1" w:line="240" w:lineRule="auto"/>
        <w:ind w:left="360"/>
        <w:jc w:val="left"/>
        <w:rPr>
          <w:rFonts w:ascii="Times New Roman" w:eastAsia="Times New Roman" w:hAnsi="Times New Roman" w:cs="Times New Roman"/>
          <w:sz w:val="24"/>
          <w:szCs w:val="24"/>
        </w:rPr>
      </w:pPr>
      <w:r w:rsidRPr="000407E8">
        <w:rPr>
          <w:rFonts w:ascii="Times New Roman" w:eastAsia="Times New Roman" w:hAnsi="Times New Roman" w:cs="Times New Roman"/>
          <w:b/>
          <w:bCs/>
          <w:sz w:val="24"/>
          <w:szCs w:val="24"/>
        </w:rPr>
        <w:t>AI Verify Framework</w:t>
      </w:r>
      <w:r w:rsidRPr="000407E8">
        <w:rPr>
          <w:rFonts w:ascii="Times New Roman" w:eastAsia="Times New Roman" w:hAnsi="Times New Roman" w:cs="Times New Roman"/>
          <w:sz w:val="24"/>
          <w:szCs w:val="24"/>
        </w:rPr>
        <w:br/>
      </w:r>
      <w:r w:rsidRPr="000407E8">
        <w:rPr>
          <w:rFonts w:ascii="Times New Roman" w:eastAsia="Times New Roman" w:hAnsi="Times New Roman" w:cs="Times New Roman"/>
          <w:sz w:val="24"/>
          <w:szCs w:val="24"/>
          <w:rtl/>
        </w:rPr>
        <w:t>وهو إطار تقني-قانوني يهدف إلى</w:t>
      </w:r>
      <w:r w:rsidRPr="000407E8">
        <w:rPr>
          <w:rFonts w:ascii="Times New Roman" w:eastAsia="Times New Roman" w:hAnsi="Times New Roman" w:cs="Times New Roman"/>
          <w:sz w:val="24"/>
          <w:szCs w:val="24"/>
        </w:rPr>
        <w:t xml:space="preserve">: </w:t>
      </w:r>
    </w:p>
    <w:p w14:paraId="6BFB89BE" w14:textId="77777777" w:rsidR="009F228E" w:rsidRPr="000407E8" w:rsidRDefault="000407E8"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0407E8">
        <w:rPr>
          <w:rFonts w:ascii="Times New Roman" w:eastAsia="Times New Roman" w:hAnsi="Times New Roman" w:cs="Times New Roman"/>
          <w:sz w:val="24"/>
          <w:szCs w:val="24"/>
          <w:rtl/>
        </w:rPr>
        <w:t xml:space="preserve">اختبار موثوقية أنظمة الذكاء الاصطناعي </w:t>
      </w:r>
      <w:r w:rsidR="009F228E" w:rsidRPr="000407E8">
        <w:rPr>
          <w:rFonts w:ascii="Times New Roman" w:eastAsia="Times New Roman" w:hAnsi="Times New Roman" w:cs="Times New Roman"/>
          <w:sz w:val="24"/>
          <w:szCs w:val="24"/>
          <w:rtl/>
        </w:rPr>
        <w:t>قياس مدى امتثالها للمبادئ الأخلاقية تعزيز الثقة في استخدامه</w:t>
      </w:r>
    </w:p>
    <w:p w14:paraId="5CC35B8B" w14:textId="1FEE8BB5" w:rsidR="000407E8" w:rsidRDefault="000407E8" w:rsidP="009F228E">
      <w:pPr>
        <w:pStyle w:val="a5"/>
        <w:bidi/>
        <w:jc w:val="both"/>
      </w:pPr>
      <w:r>
        <w:rPr>
          <w:rFonts w:hint="cs"/>
          <w:rtl/>
        </w:rPr>
        <w:t>ر</w:t>
      </w:r>
      <w:r>
        <w:rPr>
          <w:rtl/>
        </w:rPr>
        <w:t>غم تطوره، يواجه هذا النموذج عدة تحديات</w:t>
      </w:r>
      <w:r>
        <w:t>:</w:t>
      </w:r>
    </w:p>
    <w:p w14:paraId="4D9BB923" w14:textId="77777777" w:rsidR="000407E8" w:rsidRDefault="000407E8" w:rsidP="009F228E">
      <w:pPr>
        <w:pStyle w:val="a5"/>
        <w:bidi/>
        <w:spacing w:line="360" w:lineRule="auto"/>
        <w:ind w:left="360"/>
        <w:jc w:val="both"/>
      </w:pPr>
      <w:r>
        <w:rPr>
          <w:rtl/>
        </w:rPr>
        <w:t>أبرزها أن الاعتماد على الأطر الإرشادية</w:t>
      </w:r>
      <w:r>
        <w:t xml:space="preserve"> (Soft Law) </w:t>
      </w:r>
      <w:r>
        <w:rPr>
          <w:rtl/>
        </w:rPr>
        <w:t>قد يثير تساؤلات حول مدى الإلزام القانوني، خاصة في الحالات التي تنشأ فيها مسؤوليات قانونية معقدة. كما أن الطبيعة التقنية المتقدمة للأنظمة الذكية تجعل من الصعب دائمًا تحقيق الشفافية الكاملة، خصوصًا في نماذج التعلم العميق</w:t>
      </w:r>
      <w:r>
        <w:t>.</w:t>
      </w:r>
    </w:p>
    <w:p w14:paraId="6A1A6527" w14:textId="77777777" w:rsidR="000407E8" w:rsidRDefault="000407E8" w:rsidP="009F228E">
      <w:pPr>
        <w:pStyle w:val="a5"/>
        <w:bidi/>
        <w:spacing w:line="360" w:lineRule="auto"/>
        <w:ind w:left="360"/>
        <w:jc w:val="both"/>
      </w:pPr>
      <w:r>
        <w:rPr>
          <w:rtl/>
        </w:rPr>
        <w:t>إضافة إلى ذلك، فإن التوازن بين الابتكار والتنظيم يظل تحديًا مستمرًا، إذ إن التشدد في التنظيم قد يعيق التطور، في حين أن التساهل قد يؤدي إلى مخاطر قانونية وأخلاقية</w:t>
      </w:r>
      <w:r>
        <w:t>.</w:t>
      </w:r>
    </w:p>
    <w:p w14:paraId="131A4710" w14:textId="1F083BA9" w:rsidR="009F228E" w:rsidRDefault="009F228E" w:rsidP="00B8162E">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5E0E66B9" w14:textId="673C65CD" w:rsidR="00B8162E" w:rsidRPr="00B8162E" w:rsidRDefault="00B8162E" w:rsidP="00B8162E">
      <w:pPr>
        <w:spacing w:before="100" w:beforeAutospacing="1" w:after="100" w:afterAutospacing="1" w:line="240" w:lineRule="auto"/>
        <w:jc w:val="left"/>
        <w:outlineLvl w:val="0"/>
        <w:rPr>
          <w:rFonts w:ascii="Times New Roman" w:eastAsia="Times New Roman" w:hAnsi="Times New Roman" w:cs="Times New Roman"/>
          <w:b/>
          <w:bCs/>
          <w:kern w:val="36"/>
          <w:sz w:val="32"/>
          <w:szCs w:val="32"/>
        </w:rPr>
      </w:pPr>
      <w:r w:rsidRPr="00B8162E">
        <w:rPr>
          <w:rFonts w:ascii="Times New Roman" w:eastAsia="Times New Roman" w:hAnsi="Times New Roman" w:cs="Times New Roman"/>
          <w:b/>
          <w:bCs/>
          <w:kern w:val="36"/>
          <w:sz w:val="32"/>
          <w:szCs w:val="32"/>
          <w:rtl/>
        </w:rPr>
        <w:t>سابعًا: مرتكز ضمانات المحاكمة العادلة في البيئة الرقمية</w:t>
      </w:r>
    </w:p>
    <w:p w14:paraId="64E6B72A" w14:textId="75867166" w:rsidR="000E4AD0" w:rsidRPr="00B8162E" w:rsidRDefault="00B8162E" w:rsidP="009F228E">
      <w:pPr>
        <w:spacing w:before="100" w:beforeAutospacing="1" w:after="100" w:afterAutospacing="1" w:line="360" w:lineRule="auto"/>
        <w:jc w:val="left"/>
        <w:outlineLvl w:val="2"/>
        <w:rPr>
          <w:rFonts w:ascii="Times New Roman" w:eastAsia="Times New Roman" w:hAnsi="Times New Roman" w:cs="Times New Roman"/>
          <w:sz w:val="27"/>
          <w:szCs w:val="27"/>
        </w:rPr>
      </w:pPr>
      <w:r w:rsidRPr="009F228E">
        <w:rPr>
          <w:rFonts w:ascii="Times New Roman" w:eastAsia="Times New Roman" w:hAnsi="Times New Roman" w:cs="Times New Roman" w:hint="cs"/>
          <w:sz w:val="24"/>
          <w:szCs w:val="24"/>
          <w:rtl/>
        </w:rPr>
        <w:t xml:space="preserve">المحاكمة الرقمية هي أحد التطبيقات الإلكترونية للصورة الرقمية، وتكنولوجيا الاتصال والمعلومات في التقاضي عن بعد، حيث يتم نقل ملف الدعوى إلى المحكمة باستخدام احدى الوسائل الرقمية مثل البريد الإلكتروني، وتتم العملية من خلال فحص الملف بواسطة موظف مختص ويصدر قرار بقبوله أو رفضه، ويتم إرسال الإشعار بالقرار إلى المتقاضي </w:t>
      </w:r>
      <w:r w:rsidR="00C17537" w:rsidRPr="009F228E">
        <w:rPr>
          <w:rFonts w:ascii="Times New Roman" w:eastAsia="Times New Roman" w:hAnsi="Times New Roman" w:cs="Times New Roman" w:hint="cs"/>
          <w:sz w:val="24"/>
          <w:szCs w:val="24"/>
          <w:rtl/>
        </w:rPr>
        <w:t>لإبلاغه</w:t>
      </w:r>
      <w:r w:rsidR="00C17537" w:rsidRPr="00C17537">
        <w:rPr>
          <w:rFonts w:ascii="Times New Roman" w:eastAsia="Times New Roman" w:hAnsi="Times New Roman" w:cs="Times New Roman" w:hint="cs"/>
          <w:sz w:val="27"/>
          <w:szCs w:val="27"/>
          <w:vertAlign w:val="superscript"/>
          <w:rtl/>
        </w:rPr>
        <w:t xml:space="preserve"> </w:t>
      </w:r>
      <w:r w:rsidR="00C17537" w:rsidRPr="00C17537">
        <w:rPr>
          <w:rFonts w:ascii="Times New Roman" w:eastAsia="Times New Roman" w:hAnsi="Times New Roman" w:cs="Times New Roman"/>
          <w:sz w:val="27"/>
          <w:szCs w:val="27"/>
          <w:vertAlign w:val="superscript"/>
          <w:rtl/>
        </w:rPr>
        <w:t>(</w:t>
      </w:r>
      <w:r w:rsidR="00C17537" w:rsidRPr="00C17537">
        <w:rPr>
          <w:rFonts w:ascii="Times New Roman" w:eastAsia="Times New Roman" w:hAnsi="Times New Roman" w:cs="Times New Roman" w:hint="cs"/>
          <w:sz w:val="27"/>
          <w:szCs w:val="27"/>
          <w:vertAlign w:val="superscript"/>
          <w:rtl/>
        </w:rPr>
        <w:t>1)</w:t>
      </w:r>
      <w:r w:rsidR="00C17537">
        <w:rPr>
          <w:rFonts w:ascii="Times New Roman" w:eastAsia="Times New Roman" w:hAnsi="Times New Roman" w:cs="Times New Roman" w:hint="cs"/>
          <w:sz w:val="27"/>
          <w:szCs w:val="27"/>
          <w:rtl/>
        </w:rPr>
        <w:t>.</w:t>
      </w:r>
    </w:p>
    <w:p w14:paraId="21970CD6" w14:textId="77777777" w:rsidR="00C17537" w:rsidRPr="00776E76" w:rsidRDefault="005A2AFD" w:rsidP="00C17537">
      <w:pPr>
        <w:pStyle w:val="1"/>
        <w:jc w:val="left"/>
        <w:rPr>
          <w:rFonts w:ascii="Times New Roman" w:eastAsia="Times New Roman" w:hAnsi="Times New Roman" w:cs="Times New Roman"/>
          <w:b/>
          <w:bCs/>
          <w:color w:val="auto"/>
          <w:kern w:val="36"/>
          <w:sz w:val="28"/>
          <w:szCs w:val="28"/>
        </w:rPr>
      </w:pPr>
      <w:r w:rsidRPr="005A2AFD">
        <w:rPr>
          <w:rFonts w:ascii="Times New Roman" w:eastAsia="Times New Roman" w:hAnsi="Times New Roman" w:cs="Times New Roman"/>
          <w:b/>
          <w:bCs/>
          <w:color w:val="auto"/>
          <w:sz w:val="27"/>
          <w:szCs w:val="27"/>
        </w:rPr>
        <w:t xml:space="preserve"> </w:t>
      </w:r>
      <w:r w:rsidR="00C17537" w:rsidRPr="00776E76">
        <w:rPr>
          <w:rFonts w:ascii="Times New Roman" w:eastAsia="Times New Roman" w:hAnsi="Times New Roman" w:cs="Times New Roman"/>
          <w:b/>
          <w:bCs/>
          <w:color w:val="auto"/>
          <w:kern w:val="36"/>
          <w:sz w:val="28"/>
          <w:szCs w:val="28"/>
          <w:rtl/>
        </w:rPr>
        <w:t>ضمانات المحاكمة العادلة في البيئة الرقمية في المملكة العربية السعودية</w:t>
      </w:r>
    </w:p>
    <w:p w14:paraId="3AD438E5" w14:textId="77777777" w:rsidR="00C17537" w:rsidRPr="00C17537" w:rsidRDefault="00C17537" w:rsidP="009F228E">
      <w:pPr>
        <w:spacing w:before="100" w:beforeAutospacing="1" w:after="100" w:afterAutospacing="1" w:line="360" w:lineRule="auto"/>
        <w:jc w:val="left"/>
        <w:rPr>
          <w:rFonts w:ascii="Times New Roman" w:eastAsia="Times New Roman" w:hAnsi="Times New Roman" w:cs="Times New Roman"/>
          <w:sz w:val="24"/>
          <w:szCs w:val="24"/>
        </w:rPr>
      </w:pPr>
      <w:r w:rsidRPr="00C17537">
        <w:rPr>
          <w:rFonts w:ascii="Times New Roman" w:eastAsia="Times New Roman" w:hAnsi="Times New Roman" w:cs="Times New Roman"/>
          <w:sz w:val="24"/>
          <w:szCs w:val="24"/>
          <w:rtl/>
        </w:rPr>
        <w:t>تمثل ضمانات المحاكمة العادلة في البيئة الرقمية أحد أهم التحديات القانونية المعاصرة، إذ يفرض التحول نحو التقاضي الإلكتروني إعادة قراءة الضمانات التقليدية في ضوء الوسائل التقنية الحديثة. فالمحاكمة لم تعد تتم فقط داخل قاعة المحكمة، بل أصبحت تمتد إلى منصات إلكترونية وإجراءات رقمية، مما يستلزم تكييف المبادئ الأساسية للمحاكمة العادلة بما يحقق التوازن بين الكفاءة التقنية وحماية الحقوق</w:t>
      </w:r>
      <w:r w:rsidRPr="00C17537">
        <w:rPr>
          <w:rFonts w:ascii="Times New Roman" w:eastAsia="Times New Roman" w:hAnsi="Times New Roman" w:cs="Times New Roman"/>
          <w:sz w:val="24"/>
          <w:szCs w:val="24"/>
        </w:rPr>
        <w:t>.</w:t>
      </w:r>
    </w:p>
    <w:p w14:paraId="7A978A25" w14:textId="77777777" w:rsidR="00C17537" w:rsidRPr="00776E76" w:rsidRDefault="00C17537" w:rsidP="009F228E">
      <w:pPr>
        <w:spacing w:before="100" w:beforeAutospacing="1" w:after="100" w:afterAutospacing="1" w:line="36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وفي النظام السعودي، تستند هذه الضمانات إلى مزيج من الأصول الشرعية، والأنظمة الإجرائية، والتنظيمات التقنية الحديثة، بما يعكس تطورًا ملحوظًا في استيعاب التحول الرقمي دون الإخلال بمقومات العدالة</w:t>
      </w:r>
      <w:r w:rsidRPr="00776E76">
        <w:rPr>
          <w:rFonts w:ascii="Times New Roman" w:eastAsia="Times New Roman" w:hAnsi="Times New Roman" w:cs="Times New Roman"/>
          <w:sz w:val="24"/>
          <w:szCs w:val="24"/>
        </w:rPr>
        <w:t>.</w:t>
      </w:r>
    </w:p>
    <w:p w14:paraId="65E55135" w14:textId="77777777" w:rsidR="00776E76" w:rsidRPr="00776E76" w:rsidRDefault="00776E76" w:rsidP="00776E76">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776E76">
        <w:rPr>
          <w:rFonts w:ascii="Times New Roman" w:eastAsia="Times New Roman" w:hAnsi="Times New Roman" w:cs="Times New Roman"/>
          <w:b/>
          <w:bCs/>
          <w:sz w:val="28"/>
          <w:szCs w:val="28"/>
          <w:rtl/>
        </w:rPr>
        <w:t>الأساس النظامي لضمانات المحاكمة العادلة في البيئة الرقمية</w:t>
      </w:r>
    </w:p>
    <w:p w14:paraId="29695385" w14:textId="77777777"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تستمد ضمانات المحاكمة العادلة في المملكة أساسها من</w:t>
      </w:r>
      <w:r w:rsidRPr="00776E76">
        <w:rPr>
          <w:rFonts w:ascii="Times New Roman" w:eastAsia="Times New Roman" w:hAnsi="Times New Roman" w:cs="Times New Roman"/>
          <w:sz w:val="24"/>
          <w:szCs w:val="24"/>
        </w:rPr>
        <w:t>:</w:t>
      </w:r>
    </w:p>
    <w:p w14:paraId="0395DDD0" w14:textId="315AABC0" w:rsidR="009F228E"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الشريعة الإسلامية (كمصدر أصيل</w:t>
      </w:r>
      <w:r w:rsidR="009A3DC7" w:rsidRPr="00776E76">
        <w:rPr>
          <w:rFonts w:ascii="Times New Roman" w:eastAsia="Times New Roman" w:hAnsi="Times New Roman" w:cs="Times New Roman" w:hint="cs"/>
          <w:sz w:val="24"/>
          <w:szCs w:val="24"/>
          <w:rtl/>
        </w:rPr>
        <w:t>)، نظام</w:t>
      </w:r>
      <w:r w:rsidR="009F228E" w:rsidRPr="00776E76">
        <w:rPr>
          <w:rFonts w:ascii="Times New Roman" w:eastAsia="Times New Roman" w:hAnsi="Times New Roman" w:cs="Times New Roman"/>
          <w:sz w:val="24"/>
          <w:szCs w:val="24"/>
          <w:rtl/>
        </w:rPr>
        <w:t xml:space="preserve"> الإجراءات الجزائية</w:t>
      </w:r>
      <w:r w:rsidR="009F228E" w:rsidRPr="009F228E">
        <w:rPr>
          <w:rFonts w:ascii="Times New Roman" w:eastAsia="Times New Roman" w:hAnsi="Times New Roman" w:cs="Times New Roman"/>
          <w:sz w:val="24"/>
          <w:szCs w:val="24"/>
          <w:rtl/>
        </w:rPr>
        <w:t xml:space="preserve"> </w:t>
      </w:r>
      <w:r w:rsidR="009F228E">
        <w:rPr>
          <w:rFonts w:ascii="Times New Roman" w:eastAsia="Times New Roman" w:hAnsi="Times New Roman" w:cs="Times New Roman" w:hint="cs"/>
          <w:sz w:val="24"/>
          <w:szCs w:val="24"/>
          <w:rtl/>
        </w:rPr>
        <w:t>،</w:t>
      </w:r>
      <w:r w:rsidR="009F228E" w:rsidRPr="00776E76">
        <w:rPr>
          <w:rFonts w:ascii="Times New Roman" w:eastAsia="Times New Roman" w:hAnsi="Times New Roman" w:cs="Times New Roman"/>
          <w:sz w:val="24"/>
          <w:szCs w:val="24"/>
          <w:rtl/>
        </w:rPr>
        <w:t>نظام الإثبات</w:t>
      </w:r>
      <w:r w:rsidR="009F228E">
        <w:rPr>
          <w:rFonts w:ascii="Times New Roman" w:eastAsia="Times New Roman" w:hAnsi="Times New Roman" w:cs="Times New Roman" w:hint="cs"/>
          <w:sz w:val="24"/>
          <w:szCs w:val="24"/>
          <w:rtl/>
        </w:rPr>
        <w:t>،</w:t>
      </w:r>
      <w:r w:rsidR="009F228E" w:rsidRPr="00776E76">
        <w:rPr>
          <w:rFonts w:ascii="Times New Roman" w:eastAsia="Times New Roman" w:hAnsi="Times New Roman" w:cs="Times New Roman"/>
          <w:sz w:val="24"/>
          <w:szCs w:val="24"/>
          <w:rtl/>
        </w:rPr>
        <w:t xml:space="preserve"> الأنظمة الرقمية القضائية </w:t>
      </w:r>
      <w:r w:rsidR="009F228E">
        <w:rPr>
          <w:rFonts w:ascii="Times New Roman" w:eastAsia="Times New Roman" w:hAnsi="Times New Roman" w:cs="Times New Roman" w:hint="cs"/>
          <w:sz w:val="24"/>
          <w:szCs w:val="24"/>
          <w:rtl/>
        </w:rPr>
        <w:t>.</w:t>
      </w:r>
    </w:p>
    <w:p w14:paraId="337A41FC" w14:textId="5D146B1F"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وقد أكد النظام القضائي السعودي على كفالة هذه الضمانات، مثل</w:t>
      </w:r>
      <w:r w:rsidRPr="00776E76">
        <w:rPr>
          <w:rFonts w:ascii="Times New Roman" w:eastAsia="Times New Roman" w:hAnsi="Times New Roman" w:cs="Times New Roman"/>
          <w:sz w:val="24"/>
          <w:szCs w:val="24"/>
        </w:rPr>
        <w:t>:</w:t>
      </w:r>
    </w:p>
    <w:p w14:paraId="2E7EB64C" w14:textId="76045CF6" w:rsidR="009F228E"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 xml:space="preserve">المحاكمة أمام محكمة مستقلة </w:t>
      </w:r>
      <w:r w:rsidR="009A3DC7" w:rsidRPr="00776E76">
        <w:rPr>
          <w:rFonts w:ascii="Times New Roman" w:eastAsia="Times New Roman" w:hAnsi="Times New Roman" w:cs="Times New Roman" w:hint="cs"/>
          <w:sz w:val="24"/>
          <w:szCs w:val="24"/>
          <w:rtl/>
        </w:rPr>
        <w:t>ومحايدة، علانية</w:t>
      </w:r>
      <w:r w:rsidR="009F228E" w:rsidRPr="00776E76">
        <w:rPr>
          <w:rFonts w:ascii="Times New Roman" w:eastAsia="Times New Roman" w:hAnsi="Times New Roman" w:cs="Times New Roman"/>
          <w:sz w:val="24"/>
          <w:szCs w:val="24"/>
          <w:rtl/>
        </w:rPr>
        <w:t xml:space="preserve"> الجلسات</w:t>
      </w:r>
      <w:r w:rsidR="009F228E">
        <w:rPr>
          <w:rFonts w:ascii="Times New Roman" w:eastAsia="Times New Roman" w:hAnsi="Times New Roman" w:cs="Times New Roman" w:hint="cs"/>
          <w:sz w:val="24"/>
          <w:szCs w:val="24"/>
          <w:rtl/>
        </w:rPr>
        <w:t>،</w:t>
      </w:r>
      <w:r w:rsidR="009F228E" w:rsidRPr="00776E76">
        <w:rPr>
          <w:rFonts w:ascii="Times New Roman" w:eastAsia="Times New Roman" w:hAnsi="Times New Roman" w:cs="Times New Roman"/>
          <w:sz w:val="24"/>
          <w:szCs w:val="24"/>
          <w:rtl/>
        </w:rPr>
        <w:t xml:space="preserve"> حق الدفاع والاستعانة بمحام</w:t>
      </w:r>
      <w:r w:rsidR="009F228E" w:rsidRPr="009F228E">
        <w:rPr>
          <w:rFonts w:ascii="Times New Roman" w:eastAsia="Times New Roman" w:hAnsi="Times New Roman" w:cs="Times New Roman"/>
          <w:sz w:val="24"/>
          <w:szCs w:val="24"/>
          <w:rtl/>
        </w:rPr>
        <w:t xml:space="preserve"> </w:t>
      </w:r>
      <w:r w:rsidR="009F228E">
        <w:rPr>
          <w:rFonts w:ascii="Times New Roman" w:eastAsia="Times New Roman" w:hAnsi="Times New Roman" w:cs="Times New Roman" w:hint="cs"/>
          <w:sz w:val="24"/>
          <w:szCs w:val="24"/>
          <w:rtl/>
        </w:rPr>
        <w:t>،</w:t>
      </w:r>
      <w:r w:rsidR="009F228E" w:rsidRPr="00776E76">
        <w:rPr>
          <w:rFonts w:ascii="Times New Roman" w:eastAsia="Times New Roman" w:hAnsi="Times New Roman" w:cs="Times New Roman"/>
          <w:sz w:val="24"/>
          <w:szCs w:val="24"/>
          <w:rtl/>
        </w:rPr>
        <w:t xml:space="preserve">حق الطعن في الأحكام </w:t>
      </w:r>
      <w:r w:rsidR="009F228E">
        <w:rPr>
          <w:rFonts w:ascii="Times New Roman" w:eastAsia="Times New Roman" w:hAnsi="Times New Roman" w:cs="Times New Roman" w:hint="cs"/>
          <w:sz w:val="24"/>
          <w:szCs w:val="24"/>
          <w:rtl/>
        </w:rPr>
        <w:t>.</w:t>
      </w:r>
    </w:p>
    <w:p w14:paraId="7B9BFB18" w14:textId="360439B3"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 xml:space="preserve">وهي ضمانات معترف بها أيضًا في المعايير الدولية لحقوق الإنسان </w:t>
      </w:r>
    </w:p>
    <w:p w14:paraId="29FCB890" w14:textId="77777777" w:rsidR="00776E76" w:rsidRPr="00776E76" w:rsidRDefault="00776E76" w:rsidP="009F228E">
      <w:pPr>
        <w:spacing w:before="100" w:beforeAutospacing="1" w:after="100" w:afterAutospacing="1" w:line="36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 xml:space="preserve">كما عزز نظام الإثبات هذا الاتجاه من خلال إقرار </w:t>
      </w:r>
      <w:r w:rsidRPr="00776E76">
        <w:rPr>
          <w:rFonts w:ascii="Times New Roman" w:eastAsia="Times New Roman" w:hAnsi="Times New Roman" w:cs="Times New Roman"/>
          <w:b/>
          <w:bCs/>
          <w:sz w:val="24"/>
          <w:szCs w:val="24"/>
          <w:rtl/>
        </w:rPr>
        <w:t>حجية الإجراءات الإلكترونية</w:t>
      </w:r>
      <w:r w:rsidRPr="00776E76">
        <w:rPr>
          <w:rFonts w:ascii="Times New Roman" w:eastAsia="Times New Roman" w:hAnsi="Times New Roman" w:cs="Times New Roman"/>
          <w:sz w:val="24"/>
          <w:szCs w:val="24"/>
          <w:rtl/>
        </w:rPr>
        <w:t xml:space="preserve">، حيث نص صراحة على أن إجراءات الإثبات المتخذة إلكترونيًا لها ذات الأثر القانوني المقرر للإجراءات التقليدية </w:t>
      </w:r>
    </w:p>
    <w:p w14:paraId="7D161FA0" w14:textId="5D5310E7" w:rsidR="005A2AFD" w:rsidRPr="005A2AFD" w:rsidRDefault="005A2AFD" w:rsidP="00B8162E">
      <w:pPr>
        <w:spacing w:before="100" w:beforeAutospacing="1" w:after="100" w:afterAutospacing="1" w:line="240" w:lineRule="auto"/>
        <w:jc w:val="left"/>
        <w:outlineLvl w:val="2"/>
        <w:rPr>
          <w:rFonts w:ascii="Times New Roman" w:eastAsia="Times New Roman" w:hAnsi="Times New Roman" w:cs="Times New Roman"/>
          <w:sz w:val="24"/>
          <w:szCs w:val="24"/>
        </w:rPr>
      </w:pPr>
    </w:p>
    <w:p w14:paraId="3A712527" w14:textId="78684FE8" w:rsidR="00723C82" w:rsidRPr="00185E50" w:rsidRDefault="00776E76" w:rsidP="003B3BAB">
      <w:pPr>
        <w:pStyle w:val="a5"/>
        <w:bidi/>
        <w:rPr>
          <w:color w:val="FFFFFF" w:themeColor="background1"/>
          <w:rtl/>
        </w:rPr>
      </w:pPr>
      <w:r w:rsidRPr="00185E50">
        <w:rPr>
          <w:rStyle w:val="a8"/>
          <w:color w:val="FFFFFF" w:themeColor="background1"/>
          <w:rtl/>
        </w:rPr>
        <w:footnoteReference w:id="33"/>
      </w:r>
    </w:p>
    <w:p w14:paraId="5C0C4439" w14:textId="77777777" w:rsidR="009F228E" w:rsidRDefault="009F228E" w:rsidP="00776E76">
      <w:pPr>
        <w:spacing w:before="100" w:beforeAutospacing="1" w:after="100" w:afterAutospacing="1" w:line="240" w:lineRule="auto"/>
        <w:jc w:val="left"/>
        <w:outlineLvl w:val="0"/>
        <w:rPr>
          <w:rFonts w:ascii="Times New Roman" w:eastAsia="Times New Roman" w:hAnsi="Times New Roman" w:cs="Times New Roman"/>
          <w:b/>
          <w:bCs/>
          <w:kern w:val="36"/>
          <w:sz w:val="28"/>
          <w:szCs w:val="28"/>
          <w:rtl/>
        </w:rPr>
      </w:pPr>
    </w:p>
    <w:p w14:paraId="5D2BB1EF" w14:textId="27B168C0" w:rsidR="00776E76" w:rsidRPr="00776E76" w:rsidRDefault="00776E76" w:rsidP="00776E76">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776E76">
        <w:rPr>
          <w:rFonts w:ascii="Times New Roman" w:eastAsia="Times New Roman" w:hAnsi="Times New Roman" w:cs="Times New Roman"/>
          <w:b/>
          <w:bCs/>
          <w:kern w:val="36"/>
          <w:sz w:val="28"/>
          <w:szCs w:val="28"/>
          <w:rtl/>
        </w:rPr>
        <w:t>ضمانات المحاكمة العادلة في البيئة الرقمية في دولة الإمارات العربية المتحدة</w:t>
      </w:r>
    </w:p>
    <w:p w14:paraId="7055F929" w14:textId="7CFC1EB0" w:rsidR="00776E76" w:rsidRPr="00776E76" w:rsidRDefault="00776E76" w:rsidP="009F228E">
      <w:pPr>
        <w:spacing w:before="100" w:beforeAutospacing="1" w:after="100" w:afterAutospacing="1" w:line="36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تُعد الإمارات العربية المتحدة من الدول الرائدة عربيًا في تبني التقاضي الإلكتروني، حيث أدخلت التقنيات الرقمية في مختلف مراحل الدعوى، بما في ذلك التحقيق والمحاكمة والتنفيذ. وقد فرض هذا التحول إعادة صياغة ضمانات المحاكمة العادلة بما يتلاءم مع البيئة الرقمية، دون الإخلال بجوهرها، وهو ما انعكس في التشريعات الإماراتية</w:t>
      </w:r>
      <w:r w:rsidR="00A24403" w:rsidRPr="00A24403">
        <w:rPr>
          <w:rFonts w:ascii="Times New Roman" w:eastAsia="Times New Roman" w:hAnsi="Times New Roman" w:cs="Times New Roman" w:hint="cs"/>
          <w:sz w:val="24"/>
          <w:szCs w:val="24"/>
          <w:vertAlign w:val="superscript"/>
          <w:rtl/>
        </w:rPr>
        <w:t>(1)</w:t>
      </w:r>
      <w:r w:rsidR="00A24403" w:rsidRPr="00A24403">
        <w:rPr>
          <w:rStyle w:val="a8"/>
          <w:rFonts w:ascii="Times New Roman" w:eastAsia="Times New Roman" w:hAnsi="Times New Roman" w:cs="Times New Roman"/>
          <w:vanish/>
          <w:sz w:val="24"/>
          <w:szCs w:val="24"/>
          <w:vertAlign w:val="baseline"/>
          <w:rtl/>
        </w:rPr>
        <w:footnoteReference w:id="34"/>
      </w:r>
      <w:r w:rsidRPr="00776E76">
        <w:rPr>
          <w:rFonts w:ascii="Times New Roman" w:eastAsia="Times New Roman" w:hAnsi="Times New Roman" w:cs="Times New Roman"/>
          <w:sz w:val="24"/>
          <w:szCs w:val="24"/>
          <w:rtl/>
        </w:rPr>
        <w:t xml:space="preserve">، خاصة </w:t>
      </w:r>
      <w:r w:rsidRPr="00776E76">
        <w:rPr>
          <w:rFonts w:ascii="Times New Roman" w:eastAsia="Times New Roman" w:hAnsi="Times New Roman" w:cs="Times New Roman"/>
          <w:b/>
          <w:bCs/>
          <w:sz w:val="24"/>
          <w:szCs w:val="24"/>
          <w:rtl/>
        </w:rPr>
        <w:t>قانون الإجراءات الجزائية الاتحادي</w:t>
      </w:r>
      <w:r w:rsidRPr="00776E76">
        <w:rPr>
          <w:rFonts w:ascii="Times New Roman" w:eastAsia="Times New Roman" w:hAnsi="Times New Roman" w:cs="Times New Roman"/>
          <w:sz w:val="24"/>
          <w:szCs w:val="24"/>
          <w:rtl/>
        </w:rPr>
        <w:t xml:space="preserve"> والتشريعات المنظمة لاستخدام تقنية الاتصال عن بع</w:t>
      </w:r>
      <w:r>
        <w:rPr>
          <w:rFonts w:ascii="Times New Roman" w:eastAsia="Times New Roman" w:hAnsi="Times New Roman" w:cs="Times New Roman" w:hint="cs"/>
          <w:sz w:val="24"/>
          <w:szCs w:val="24"/>
          <w:rtl/>
        </w:rPr>
        <w:t>د</w:t>
      </w:r>
    </w:p>
    <w:p w14:paraId="70DA1327" w14:textId="204BC672" w:rsidR="00776E76" w:rsidRPr="00776E76" w:rsidRDefault="00776E76" w:rsidP="00776E76">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776E76">
        <w:rPr>
          <w:rFonts w:ascii="Times New Roman" w:eastAsia="Times New Roman" w:hAnsi="Times New Roman" w:cs="Times New Roman"/>
          <w:b/>
          <w:bCs/>
          <w:sz w:val="28"/>
          <w:szCs w:val="28"/>
          <w:rtl/>
        </w:rPr>
        <w:t>الأساس التشريعي لضمانات المحاكمة العادلة الرقمية في الإمارات</w:t>
      </w:r>
      <w:r w:rsidR="00A24403" w:rsidRPr="00A24403">
        <w:rPr>
          <w:rFonts w:ascii="Times New Roman" w:eastAsia="Times New Roman" w:hAnsi="Times New Roman" w:cs="Times New Roman" w:hint="cs"/>
          <w:sz w:val="28"/>
          <w:szCs w:val="28"/>
          <w:vertAlign w:val="superscript"/>
          <w:rtl/>
        </w:rPr>
        <w:t>(2)</w:t>
      </w:r>
    </w:p>
    <w:p w14:paraId="791DB986" w14:textId="77777777"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يقوم النظام القانوني الإماراتي على تنظيم واضح للتقاضي الرقمي، خاصة من خلال</w:t>
      </w:r>
      <w:r w:rsidRPr="00776E76">
        <w:rPr>
          <w:rFonts w:ascii="Times New Roman" w:eastAsia="Times New Roman" w:hAnsi="Times New Roman" w:cs="Times New Roman"/>
          <w:sz w:val="24"/>
          <w:szCs w:val="24"/>
        </w:rPr>
        <w:t>:</w:t>
      </w:r>
    </w:p>
    <w:p w14:paraId="04633B5A" w14:textId="77777777" w:rsidR="00776E76"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 xml:space="preserve">القانون الاتحادي رقم (5) لسنة 2017 بشأن استخدام تقنية الاتصال عن بعد في الإجراءات الجزائية </w:t>
      </w:r>
    </w:p>
    <w:p w14:paraId="6DE88DEF" w14:textId="77777777" w:rsidR="00776E76"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 xml:space="preserve">قانون الإجراءات الجزائية الاتحادي رقم (35) لسنة 1992 وتعديلاته </w:t>
      </w:r>
    </w:p>
    <w:p w14:paraId="0D9A0A68" w14:textId="77777777"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وقد أقرّ المشرّع الإماراتي مبدأ مهمًا يتمثل في أن</w:t>
      </w:r>
      <w:r w:rsidRPr="00776E76">
        <w:rPr>
          <w:rFonts w:ascii="Times New Roman" w:eastAsia="Times New Roman" w:hAnsi="Times New Roman" w:cs="Times New Roman"/>
          <w:sz w:val="24"/>
          <w:szCs w:val="24"/>
        </w:rPr>
        <w:t>:</w:t>
      </w:r>
    </w:p>
    <w:p w14:paraId="698DDF91" w14:textId="77777777" w:rsidR="00776E76" w:rsidRPr="00776E76" w:rsidRDefault="00776E76" w:rsidP="00776E76">
      <w:pPr>
        <w:spacing w:beforeAutospacing="1" w:after="100" w:afterAutospacing="1" w:line="24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الإجراءات الإلكترونية لا تُخل بضمانات المحاكمة العادلة، بل تُمارس في إطارها</w:t>
      </w:r>
    </w:p>
    <w:p w14:paraId="02C6A8D4" w14:textId="77777777"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حيث نصّ على أن</w:t>
      </w:r>
      <w:r w:rsidRPr="00776E76">
        <w:rPr>
          <w:rFonts w:ascii="Times New Roman" w:eastAsia="Times New Roman" w:hAnsi="Times New Roman" w:cs="Times New Roman"/>
          <w:sz w:val="24"/>
          <w:szCs w:val="24"/>
        </w:rPr>
        <w:t>:</w:t>
      </w:r>
    </w:p>
    <w:p w14:paraId="1A4776C1" w14:textId="77777777" w:rsidR="00776E76"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 xml:space="preserve">المداولة القضائية تتم عبر نظام إلكتروني مؤمّن </w:t>
      </w:r>
    </w:p>
    <w:p w14:paraId="42A38443" w14:textId="77777777" w:rsidR="00776E76"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 xml:space="preserve">تكون سرية ومقتصرة على القضاة </w:t>
      </w:r>
    </w:p>
    <w:p w14:paraId="1615C706" w14:textId="77777777" w:rsidR="00776E76"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 xml:space="preserve">لا يُسمح بدخول أي طرف غير مختص إلى النظام الإلكتروني </w:t>
      </w:r>
    </w:p>
    <w:p w14:paraId="5C80EBFF" w14:textId="55389A3F"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 xml:space="preserve">وهذا يدل على أن التنظيم التشريعي لم يكتفِ بإدخال التقنية، بل حرص على إحاطتها بضمانات إجرائية </w:t>
      </w:r>
      <w:r w:rsidRPr="00776E76">
        <w:rPr>
          <w:rFonts w:ascii="Times New Roman" w:eastAsia="Times New Roman" w:hAnsi="Times New Roman" w:cs="Times New Roman" w:hint="cs"/>
          <w:sz w:val="24"/>
          <w:szCs w:val="24"/>
          <w:rtl/>
        </w:rPr>
        <w:t>دقي</w:t>
      </w:r>
      <w:r>
        <w:rPr>
          <w:rFonts w:ascii="Times New Roman" w:eastAsia="Times New Roman" w:hAnsi="Times New Roman" w:cs="Times New Roman" w:hint="cs"/>
          <w:sz w:val="24"/>
          <w:szCs w:val="24"/>
          <w:rtl/>
        </w:rPr>
        <w:t>قة.</w:t>
      </w:r>
    </w:p>
    <w:p w14:paraId="6B32BC2A" w14:textId="77777777" w:rsidR="00776E76" w:rsidRDefault="00776E76" w:rsidP="00776E76">
      <w:pPr>
        <w:pStyle w:val="a5"/>
        <w:bidi/>
        <w:rPr>
          <w:rtl/>
        </w:rPr>
      </w:pPr>
    </w:p>
    <w:p w14:paraId="01A60112" w14:textId="77777777" w:rsidR="00723C82" w:rsidRDefault="00723C82" w:rsidP="00723C82">
      <w:pPr>
        <w:pStyle w:val="a5"/>
        <w:bidi/>
        <w:rPr>
          <w:rtl/>
        </w:rPr>
      </w:pPr>
    </w:p>
    <w:p w14:paraId="0D597E7C" w14:textId="47B30C6F" w:rsidR="00C17537" w:rsidRPr="00BC0C4C" w:rsidRDefault="00C17537" w:rsidP="00C17537">
      <w:pPr>
        <w:pStyle w:val="a5"/>
        <w:bidi/>
        <w:rPr>
          <w:b/>
          <w:bCs/>
          <w:kern w:val="36"/>
          <w:sz w:val="28"/>
          <w:szCs w:val="28"/>
        </w:rPr>
      </w:pPr>
    </w:p>
    <w:p w14:paraId="2C6FEF17" w14:textId="3ADB86D8" w:rsidR="00776E76" w:rsidRPr="00BC0C4C" w:rsidRDefault="00BC0C4C" w:rsidP="00776E76">
      <w:pPr>
        <w:spacing w:before="100" w:beforeAutospacing="1" w:after="100" w:afterAutospacing="1" w:line="276" w:lineRule="auto"/>
        <w:jc w:val="left"/>
        <w:outlineLvl w:val="0"/>
        <w:rPr>
          <w:rFonts w:ascii="Times New Roman" w:eastAsia="Times New Roman" w:hAnsi="Times New Roman" w:cs="Times New Roman"/>
          <w:sz w:val="24"/>
          <w:szCs w:val="24"/>
        </w:rPr>
      </w:pPr>
      <w:r w:rsidRPr="00BC0C4C">
        <w:rPr>
          <w:rFonts w:ascii="Times New Roman" w:eastAsia="Times New Roman" w:hAnsi="Times New Roman" w:cs="Times New Roman"/>
          <w:b/>
          <w:bCs/>
          <w:kern w:val="36"/>
          <w:sz w:val="28"/>
          <w:szCs w:val="28"/>
          <w:rtl/>
        </w:rPr>
        <w:t xml:space="preserve"> </w:t>
      </w:r>
    </w:p>
    <w:p w14:paraId="25951E65" w14:textId="53182390" w:rsidR="00605449" w:rsidRPr="00F406DB" w:rsidRDefault="001253E8" w:rsidP="006071EC">
      <w:pPr>
        <w:spacing w:before="100" w:beforeAutospacing="1" w:after="100" w:afterAutospacing="1" w:line="276" w:lineRule="auto"/>
        <w:jc w:val="left"/>
        <w:rPr>
          <w:rFonts w:ascii="Times New Roman" w:eastAsia="Times New Roman" w:hAnsi="Times New Roman" w:cs="Times New Roman"/>
          <w:sz w:val="24"/>
          <w:szCs w:val="24"/>
          <w:rtl/>
        </w:rPr>
      </w:pPr>
      <w:r w:rsidRPr="00A04B02">
        <w:rPr>
          <w:rFonts w:ascii="Times New Roman" w:eastAsia="Times New Roman" w:hAnsi="Times New Roman" w:cs="Times New Roman"/>
          <w:sz w:val="24"/>
          <w:szCs w:val="24"/>
          <w:vertAlign w:val="superscript"/>
        </w:rPr>
        <w:t>.</w:t>
      </w:r>
      <w:r w:rsidRPr="00A04B02">
        <w:rPr>
          <w:rFonts w:ascii="Times New Roman" w:eastAsia="Times New Roman" w:hAnsi="Times New Roman" w:cs="Times New Roman" w:hint="cs"/>
          <w:sz w:val="24"/>
          <w:szCs w:val="24"/>
          <w:vertAlign w:val="superscript"/>
          <w:rtl/>
        </w:rPr>
        <w:t xml:space="preserve"> </w:t>
      </w:r>
    </w:p>
    <w:p w14:paraId="221C527B" w14:textId="08B0BB50" w:rsidR="00C17537" w:rsidRDefault="00C17537" w:rsidP="006A76A4">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r w:rsidRPr="00185E50">
        <w:rPr>
          <w:rStyle w:val="a8"/>
          <w:rFonts w:ascii="Times New Roman" w:eastAsia="Times New Roman" w:hAnsi="Times New Roman" w:cs="Times New Roman"/>
          <w:b/>
          <w:bCs/>
          <w:color w:val="FFFFFF" w:themeColor="background1"/>
          <w:kern w:val="36"/>
          <w:sz w:val="28"/>
          <w:szCs w:val="28"/>
          <w:rtl/>
        </w:rPr>
        <w:footnoteReference w:id="35"/>
      </w:r>
    </w:p>
    <w:p w14:paraId="347B2C95" w14:textId="77777777" w:rsidR="009F228E" w:rsidRDefault="009F228E" w:rsidP="001D4885">
      <w:pPr>
        <w:spacing w:before="100" w:beforeAutospacing="1" w:after="100" w:afterAutospacing="1" w:line="240" w:lineRule="auto"/>
        <w:jc w:val="left"/>
        <w:outlineLvl w:val="0"/>
        <w:rPr>
          <w:rFonts w:ascii="Times New Roman" w:eastAsia="Times New Roman" w:hAnsi="Times New Roman" w:cs="Times New Roman"/>
          <w:b/>
          <w:bCs/>
          <w:kern w:val="36"/>
          <w:sz w:val="28"/>
          <w:szCs w:val="28"/>
          <w:rtl/>
        </w:rPr>
      </w:pPr>
    </w:p>
    <w:p w14:paraId="0C995201" w14:textId="4AB59DFF" w:rsidR="001D4885" w:rsidRPr="001D4885" w:rsidRDefault="001D4885" w:rsidP="001D4885">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1D4885">
        <w:rPr>
          <w:rFonts w:ascii="Times New Roman" w:eastAsia="Times New Roman" w:hAnsi="Times New Roman" w:cs="Times New Roman"/>
          <w:b/>
          <w:bCs/>
          <w:kern w:val="36"/>
          <w:sz w:val="28"/>
          <w:szCs w:val="28"/>
          <w:rtl/>
        </w:rPr>
        <w:t>ضمانات المحاكمة العادلة في البيئة الرقمية في سنغافورة</w:t>
      </w:r>
    </w:p>
    <w:p w14:paraId="70EB9D05" w14:textId="77777777" w:rsidR="001D4885" w:rsidRPr="001D4885" w:rsidRDefault="001D4885" w:rsidP="00A24403">
      <w:pPr>
        <w:spacing w:before="100" w:beforeAutospacing="1" w:after="100" w:afterAutospacing="1" w:line="360" w:lineRule="auto"/>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 xml:space="preserve">تُعد سنغافورة من النماذج المتقدمة عالميًا في توظيف التكنولوجيا داخل المنظومة القضائية، حيث تبنّت نظامًا رقميًا متكاملًا لإدارة الدعوى القضائية، مع الحرص على عدم الإخلال بضمانات المحاكمة العادلة. وقد ارتكز هذا التوجه على فلسفة قانونية مفادها أن </w:t>
      </w:r>
      <w:r w:rsidRPr="001D4885">
        <w:rPr>
          <w:rFonts w:ascii="Times New Roman" w:eastAsia="Times New Roman" w:hAnsi="Times New Roman" w:cs="Times New Roman"/>
          <w:b/>
          <w:bCs/>
          <w:sz w:val="24"/>
          <w:szCs w:val="24"/>
          <w:rtl/>
        </w:rPr>
        <w:t>التحول الرقمي لا ينبغي أن يمس جوهر العدالة، بل وسيلة تحقيقها فقط</w:t>
      </w:r>
      <w:r w:rsidRPr="001D4885">
        <w:rPr>
          <w:rFonts w:ascii="Times New Roman" w:eastAsia="Times New Roman" w:hAnsi="Times New Roman" w:cs="Times New Roman"/>
          <w:sz w:val="24"/>
          <w:szCs w:val="24"/>
        </w:rPr>
        <w:t>.</w:t>
      </w:r>
    </w:p>
    <w:p w14:paraId="19F3AC8C" w14:textId="77777777" w:rsidR="001D4885" w:rsidRPr="001D4885" w:rsidRDefault="001D4885" w:rsidP="00A24403">
      <w:pPr>
        <w:spacing w:before="100" w:beforeAutospacing="1" w:after="100" w:afterAutospacing="1" w:line="360" w:lineRule="auto"/>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وقد أدى هذا التحول إلى إعادة صياغة الضمانات الإجرائية التقليدية في إطار رقمي، مع الحفاظ على مبادئ أساسية مثل: حق الدفاع، وعلانية الجلسات، واستقلال القضاء، ومبدأ المواجهة، ولكن بأساليب تطبيق مختلفة تتناسب مع البيئة الإلكترونية</w:t>
      </w:r>
      <w:r w:rsidRPr="001D4885">
        <w:rPr>
          <w:rFonts w:ascii="Times New Roman" w:eastAsia="Times New Roman" w:hAnsi="Times New Roman" w:cs="Times New Roman"/>
          <w:sz w:val="24"/>
          <w:szCs w:val="24"/>
        </w:rPr>
        <w:t>.</w:t>
      </w:r>
    </w:p>
    <w:p w14:paraId="0F42E181" w14:textId="77777777" w:rsidR="001D4885" w:rsidRPr="001D4885" w:rsidRDefault="001D4885" w:rsidP="001D4885">
      <w:pPr>
        <w:spacing w:before="100" w:beforeAutospacing="1" w:after="100" w:afterAutospacing="1" w:line="240" w:lineRule="auto"/>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يقوم النظام القضائي في سنغافورة على إطار تشريعي وتنظيمي متكامل يشمل</w:t>
      </w:r>
      <w:r w:rsidRPr="001D4885">
        <w:rPr>
          <w:rFonts w:ascii="Times New Roman" w:eastAsia="Times New Roman" w:hAnsi="Times New Roman" w:cs="Times New Roman"/>
          <w:sz w:val="24"/>
          <w:szCs w:val="24"/>
        </w:rPr>
        <w:t>:</w:t>
      </w:r>
    </w:p>
    <w:p w14:paraId="13D1C5B7" w14:textId="77777777" w:rsidR="001D4885" w:rsidRPr="001D4885" w:rsidRDefault="001D4885"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 xml:space="preserve">القوانين الإجرائية (المدنية والجنائية) </w:t>
      </w:r>
    </w:p>
    <w:p w14:paraId="719ACBA1" w14:textId="77777777" w:rsidR="001D4885" w:rsidRPr="001D4885" w:rsidRDefault="001D4885"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 xml:space="preserve">الأنظمة القضائية الرقمية </w:t>
      </w:r>
    </w:p>
    <w:p w14:paraId="5A82CAA2" w14:textId="77777777" w:rsidR="001D4885" w:rsidRPr="001D4885" w:rsidRDefault="001D4885"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 xml:space="preserve">الأدلة الإرشادية الصادرة عن السلطة القضائية </w:t>
      </w:r>
    </w:p>
    <w:p w14:paraId="66A49F76" w14:textId="77777777" w:rsidR="001D4885" w:rsidRPr="001D4885" w:rsidRDefault="001D4885" w:rsidP="001D4885">
      <w:pPr>
        <w:spacing w:before="100" w:beforeAutospacing="1" w:after="100" w:afterAutospacing="1" w:line="240" w:lineRule="auto"/>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 xml:space="preserve">وقد طورت سنغافورة نظام </w:t>
      </w:r>
      <w:r w:rsidRPr="001D4885">
        <w:rPr>
          <w:rFonts w:ascii="Times New Roman" w:eastAsia="Times New Roman" w:hAnsi="Times New Roman" w:cs="Times New Roman"/>
          <w:b/>
          <w:bCs/>
          <w:sz w:val="24"/>
          <w:szCs w:val="24"/>
          <w:rtl/>
        </w:rPr>
        <w:t>التقاضي الإلكتروني</w:t>
      </w:r>
      <w:r w:rsidRPr="001D4885">
        <w:rPr>
          <w:rFonts w:ascii="Times New Roman" w:eastAsia="Times New Roman" w:hAnsi="Times New Roman" w:cs="Times New Roman"/>
          <w:b/>
          <w:bCs/>
          <w:sz w:val="24"/>
          <w:szCs w:val="24"/>
        </w:rPr>
        <w:t xml:space="preserve"> (E-Litigation System)</w:t>
      </w:r>
      <w:r w:rsidRPr="001D4885">
        <w:rPr>
          <w:rFonts w:ascii="Times New Roman" w:eastAsia="Times New Roman" w:hAnsi="Times New Roman" w:cs="Times New Roman"/>
          <w:sz w:val="24"/>
          <w:szCs w:val="24"/>
          <w:rtl/>
        </w:rPr>
        <w:t>، الذي يُعد منصة متكاملة لإدارة الدعوى، تشمل</w:t>
      </w:r>
      <w:r w:rsidRPr="001D4885">
        <w:rPr>
          <w:rFonts w:ascii="Times New Roman" w:eastAsia="Times New Roman" w:hAnsi="Times New Roman" w:cs="Times New Roman"/>
          <w:sz w:val="24"/>
          <w:szCs w:val="24"/>
        </w:rPr>
        <w:t>:</w:t>
      </w:r>
    </w:p>
    <w:p w14:paraId="54866050" w14:textId="77777777" w:rsidR="001D4885" w:rsidRPr="001D4885" w:rsidRDefault="001D4885"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 xml:space="preserve">تقديم الدعاوى إلكترونيًا </w:t>
      </w:r>
    </w:p>
    <w:p w14:paraId="4229ACDC" w14:textId="77777777" w:rsidR="001D4885" w:rsidRPr="001D4885" w:rsidRDefault="001D4885"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 xml:space="preserve">تبادل المذكرات </w:t>
      </w:r>
    </w:p>
    <w:p w14:paraId="53D95EEB" w14:textId="77777777" w:rsidR="001D4885" w:rsidRPr="001D4885" w:rsidRDefault="001D4885"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 xml:space="preserve">إدارة الجلسات </w:t>
      </w:r>
    </w:p>
    <w:p w14:paraId="551B45E5" w14:textId="77777777" w:rsidR="001D4885" w:rsidRPr="001D4885" w:rsidRDefault="001D4885" w:rsidP="001D4885">
      <w:pPr>
        <w:spacing w:before="100" w:beforeAutospacing="1" w:after="100" w:afterAutospacing="1" w:line="240" w:lineRule="auto"/>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ويهدف هذا النظام إلى تحقيق الكفاءة دون الإخلال بضمانات العدالة</w:t>
      </w:r>
      <w:r w:rsidRPr="001D4885">
        <w:rPr>
          <w:rFonts w:ascii="Times New Roman" w:eastAsia="Times New Roman" w:hAnsi="Times New Roman" w:cs="Times New Roman"/>
          <w:sz w:val="24"/>
          <w:szCs w:val="24"/>
        </w:rPr>
        <w:t>.</w:t>
      </w:r>
    </w:p>
    <w:p w14:paraId="70F3D06C" w14:textId="7FDE4D2F" w:rsidR="00C17537" w:rsidRPr="001D4885" w:rsidRDefault="00C17537" w:rsidP="001D4885">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0E44003C" w14:textId="3CA7127B" w:rsidR="00C17537" w:rsidRDefault="00C17537"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707CC050" w14:textId="72700D89" w:rsidR="00C17537" w:rsidRDefault="00C17537"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4FC44145" w14:textId="3C065B56" w:rsidR="00C17537" w:rsidRDefault="00C17537"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5AEABDD8" w14:textId="05BE70C7" w:rsidR="00C17537" w:rsidRDefault="00C17537"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6E0F151B" w14:textId="77777777" w:rsidR="009F228E" w:rsidRDefault="009F228E" w:rsidP="009F228E">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63B2173C" w14:textId="77777777" w:rsidR="00A24403" w:rsidRDefault="00A24403" w:rsidP="009F228E">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02AB3C29" w14:textId="25B31ED2" w:rsidR="006A76A4" w:rsidRPr="009F228E" w:rsidRDefault="009F228E" w:rsidP="009F228E">
      <w:pPr>
        <w:spacing w:before="100" w:beforeAutospacing="1" w:after="100" w:afterAutospacing="1" w:line="276" w:lineRule="auto"/>
        <w:jc w:val="left"/>
        <w:outlineLvl w:val="0"/>
        <w:rPr>
          <w:rFonts w:ascii="Times New Roman" w:eastAsia="Times New Roman" w:hAnsi="Times New Roman" w:cs="Times New Roman"/>
          <w:b/>
          <w:bCs/>
          <w:color w:val="FFFFFF" w:themeColor="background1"/>
          <w:kern w:val="36"/>
          <w:sz w:val="28"/>
          <w:szCs w:val="28"/>
          <w:rtl/>
        </w:rPr>
      </w:pPr>
      <w:r>
        <w:rPr>
          <w:rFonts w:ascii="Times New Roman" w:eastAsia="Times New Roman" w:hAnsi="Times New Roman" w:cs="Times New Roman" w:hint="cs"/>
          <w:b/>
          <w:bCs/>
          <w:kern w:val="36"/>
          <w:sz w:val="28"/>
          <w:szCs w:val="28"/>
          <w:rtl/>
        </w:rPr>
        <w:t>ا</w:t>
      </w:r>
      <w:r w:rsidR="001742CB">
        <w:rPr>
          <w:rFonts w:ascii="Times New Roman" w:eastAsia="Times New Roman" w:hAnsi="Times New Roman" w:cs="Times New Roman" w:hint="cs"/>
          <w:b/>
          <w:bCs/>
          <w:kern w:val="36"/>
          <w:sz w:val="28"/>
          <w:szCs w:val="28"/>
          <w:rtl/>
        </w:rPr>
        <w:t xml:space="preserve">لمبحث الثاني الإطار التنظيمي </w:t>
      </w:r>
    </w:p>
    <w:p w14:paraId="2F701B46" w14:textId="2D30F321" w:rsidR="001742CB" w:rsidRDefault="001742CB" w:rsidP="001D4885">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r>
        <w:rPr>
          <w:rFonts w:ascii="Times New Roman" w:eastAsia="Times New Roman" w:hAnsi="Times New Roman" w:cs="Times New Roman" w:hint="cs"/>
          <w:b/>
          <w:bCs/>
          <w:kern w:val="36"/>
          <w:sz w:val="28"/>
          <w:szCs w:val="28"/>
          <w:rtl/>
        </w:rPr>
        <w:t xml:space="preserve">مرتكز التنظيم المؤسسي للتحول الرقمي </w:t>
      </w:r>
    </w:p>
    <w:p w14:paraId="265DA8CB" w14:textId="77777777" w:rsidR="001742CB" w:rsidRDefault="001742CB" w:rsidP="00A24403">
      <w:pPr>
        <w:pStyle w:val="a5"/>
        <w:bidi/>
        <w:spacing w:line="360" w:lineRule="auto"/>
      </w:pPr>
      <w:r>
        <w:rPr>
          <w:rtl/>
        </w:rPr>
        <w:t>يُعد التنظيم المؤسسي للتحول الرقمي أحد الركائز الجوهرية التي يقوم عليها نجاح التحول الرقمي في المجال القضائي، إذ لا يكفي وجود نصوص تشريعية متقدمة لإحداث التحول المنشود، بل يتطلب الأمر وجود بنية مؤسسية متكاملة تتولى التخطيط والتنفيذ والإشراف والرقابة على تطبيق هذه التشريعات. ومن ثم، فإن التنظيم المؤسسي يُمثل الإطار العملي الذي يُترجم القواعد القانونية إلى واقع تطبيقي فعّال</w:t>
      </w:r>
      <w:r>
        <w:t>.</w:t>
      </w:r>
    </w:p>
    <w:p w14:paraId="091CF536" w14:textId="1ABD7CE2" w:rsidR="001742CB" w:rsidRPr="001742CB" w:rsidRDefault="001742CB" w:rsidP="00A24403">
      <w:pPr>
        <w:spacing w:before="100" w:beforeAutospacing="1" w:after="100" w:afterAutospacing="1" w:line="360" w:lineRule="auto"/>
        <w:jc w:val="left"/>
        <w:rPr>
          <w:rFonts w:ascii="Times New Roman" w:eastAsia="Times New Roman" w:hAnsi="Times New Roman" w:cs="Times New Roman"/>
          <w:sz w:val="24"/>
          <w:szCs w:val="24"/>
        </w:rPr>
      </w:pPr>
      <w:r w:rsidRPr="001742CB">
        <w:rPr>
          <w:rFonts w:ascii="Times New Roman" w:eastAsia="Times New Roman" w:hAnsi="Times New Roman" w:cs="Times New Roman"/>
          <w:sz w:val="24"/>
          <w:szCs w:val="24"/>
          <w:rtl/>
        </w:rPr>
        <w:t xml:space="preserve">يقصد بالتنظيم المؤسسي للتحول الرقمي مجموعة الهياكل والجهات والآليات الإدارية التي تُعنى بإدارة التحول الرقمي، وتنسيق الجهود بين مختلف الجهات ذات العلاقة، وضمان تحقيق التكامل بين الجوانب التقنية </w:t>
      </w:r>
      <w:r w:rsidRPr="001742CB">
        <w:rPr>
          <w:rFonts w:ascii="Times New Roman" w:eastAsia="Times New Roman" w:hAnsi="Times New Roman" w:cs="Times New Roman" w:hint="cs"/>
          <w:sz w:val="24"/>
          <w:szCs w:val="24"/>
          <w:rtl/>
        </w:rPr>
        <w:t>والقانونية</w:t>
      </w:r>
      <w:r w:rsidRPr="001742CB">
        <w:rPr>
          <w:rFonts w:ascii="Times New Roman" w:eastAsia="Times New Roman" w:hAnsi="Times New Roman" w:cs="Times New Roman" w:hint="cs"/>
          <w:sz w:val="24"/>
          <w:szCs w:val="24"/>
          <w:vertAlign w:val="superscript"/>
          <w:rtl/>
        </w:rPr>
        <w:t xml:space="preserve"> </w:t>
      </w:r>
      <w:r w:rsidRPr="001742CB">
        <w:rPr>
          <w:rFonts w:ascii="Times New Roman" w:eastAsia="Times New Roman" w:hAnsi="Times New Roman" w:cs="Times New Roman"/>
          <w:sz w:val="24"/>
          <w:szCs w:val="24"/>
          <w:vertAlign w:val="superscript"/>
          <w:rtl/>
        </w:rPr>
        <w:t>(</w:t>
      </w:r>
      <w:r w:rsidR="00A24403" w:rsidRPr="00A24403">
        <w:rPr>
          <w:rStyle w:val="a8"/>
          <w:rFonts w:ascii="Times New Roman" w:eastAsia="Times New Roman" w:hAnsi="Times New Roman" w:cs="Times New Roman"/>
          <w:vanish/>
          <w:sz w:val="24"/>
          <w:szCs w:val="24"/>
          <w:vertAlign w:val="baseline"/>
          <w:rtl/>
        </w:rPr>
        <w:footnoteReference w:id="36"/>
      </w:r>
      <w:r w:rsidRPr="001742CB">
        <w:rPr>
          <w:rFonts w:ascii="Times New Roman" w:eastAsia="Times New Roman" w:hAnsi="Times New Roman" w:cs="Times New Roman" w:hint="cs"/>
          <w:sz w:val="24"/>
          <w:szCs w:val="24"/>
          <w:vertAlign w:val="superscript"/>
          <w:rtl/>
        </w:rPr>
        <w:t>1)</w:t>
      </w:r>
      <w:r w:rsidRPr="001742CB">
        <w:rPr>
          <w:rFonts w:ascii="Times New Roman" w:eastAsia="Times New Roman" w:hAnsi="Times New Roman" w:cs="Times New Roman"/>
          <w:sz w:val="24"/>
          <w:szCs w:val="24"/>
          <w:vertAlign w:val="superscript"/>
        </w:rPr>
        <w:t>.</w:t>
      </w:r>
    </w:p>
    <w:p w14:paraId="36F7CF2A" w14:textId="77777777" w:rsidR="001742CB" w:rsidRPr="001742CB" w:rsidRDefault="001742CB" w:rsidP="001742CB">
      <w:pPr>
        <w:spacing w:before="100" w:beforeAutospacing="1" w:after="100" w:afterAutospacing="1" w:line="240" w:lineRule="auto"/>
        <w:jc w:val="left"/>
        <w:rPr>
          <w:rFonts w:ascii="Times New Roman" w:eastAsia="Times New Roman" w:hAnsi="Times New Roman" w:cs="Times New Roman"/>
          <w:sz w:val="24"/>
          <w:szCs w:val="24"/>
        </w:rPr>
      </w:pPr>
      <w:r w:rsidRPr="001742CB">
        <w:rPr>
          <w:rFonts w:ascii="Times New Roman" w:eastAsia="Times New Roman" w:hAnsi="Times New Roman" w:cs="Times New Roman"/>
          <w:sz w:val="24"/>
          <w:szCs w:val="24"/>
          <w:rtl/>
        </w:rPr>
        <w:t>ولا يقتصر هذا المفهوم على مجرد إنشاء وحدات تقنية، بل يشمل</w:t>
      </w:r>
      <w:r w:rsidRPr="001742CB">
        <w:rPr>
          <w:rFonts w:ascii="Times New Roman" w:eastAsia="Times New Roman" w:hAnsi="Times New Roman" w:cs="Times New Roman"/>
          <w:sz w:val="24"/>
          <w:szCs w:val="24"/>
        </w:rPr>
        <w:t>:</w:t>
      </w:r>
    </w:p>
    <w:p w14:paraId="34198B95" w14:textId="5B8EBEB3" w:rsidR="001742CB" w:rsidRPr="001742CB" w:rsidRDefault="001742CB" w:rsidP="001742CB">
      <w:pPr>
        <w:spacing w:before="100" w:beforeAutospacing="1" w:after="100" w:afterAutospacing="1" w:line="240" w:lineRule="auto"/>
        <w:ind w:left="360"/>
        <w:jc w:val="left"/>
        <w:rPr>
          <w:rFonts w:ascii="Times New Roman" w:eastAsia="Times New Roman" w:hAnsi="Times New Roman" w:cs="Times New Roman"/>
          <w:sz w:val="24"/>
          <w:szCs w:val="24"/>
        </w:rPr>
      </w:pPr>
      <w:r w:rsidRPr="001742CB">
        <w:rPr>
          <w:rFonts w:ascii="Times New Roman" w:eastAsia="Times New Roman" w:hAnsi="Times New Roman" w:cs="Times New Roman"/>
          <w:sz w:val="24"/>
          <w:szCs w:val="24"/>
          <w:rtl/>
        </w:rPr>
        <w:t xml:space="preserve">تحديد </w:t>
      </w:r>
      <w:r w:rsidRPr="001742CB">
        <w:rPr>
          <w:rFonts w:ascii="Times New Roman" w:eastAsia="Times New Roman" w:hAnsi="Times New Roman" w:cs="Times New Roman" w:hint="cs"/>
          <w:sz w:val="24"/>
          <w:szCs w:val="24"/>
          <w:rtl/>
        </w:rPr>
        <w:t>الاختصاصات، توزيع</w:t>
      </w:r>
      <w:r w:rsidRPr="001742CB">
        <w:rPr>
          <w:rFonts w:ascii="Times New Roman" w:eastAsia="Times New Roman" w:hAnsi="Times New Roman" w:cs="Times New Roman"/>
          <w:sz w:val="24"/>
          <w:szCs w:val="24"/>
          <w:rtl/>
        </w:rPr>
        <w:t xml:space="preserve"> </w:t>
      </w:r>
      <w:r w:rsidRPr="001742CB">
        <w:rPr>
          <w:rFonts w:ascii="Times New Roman" w:eastAsia="Times New Roman" w:hAnsi="Times New Roman" w:cs="Times New Roman" w:hint="cs"/>
          <w:sz w:val="24"/>
          <w:szCs w:val="24"/>
          <w:rtl/>
        </w:rPr>
        <w:t>الأدوار،</w:t>
      </w:r>
      <w:r w:rsidRPr="001742CB">
        <w:rPr>
          <w:rFonts w:ascii="Times New Roman" w:eastAsia="Times New Roman" w:hAnsi="Times New Roman" w:cs="Times New Roman"/>
          <w:sz w:val="24"/>
          <w:szCs w:val="24"/>
          <w:rtl/>
        </w:rPr>
        <w:t xml:space="preserve"> وضع السياسات </w:t>
      </w:r>
      <w:r w:rsidRPr="001742CB">
        <w:rPr>
          <w:rFonts w:ascii="Times New Roman" w:eastAsia="Times New Roman" w:hAnsi="Times New Roman" w:cs="Times New Roman" w:hint="cs"/>
          <w:sz w:val="24"/>
          <w:szCs w:val="24"/>
          <w:rtl/>
        </w:rPr>
        <w:t>والاستراتيجيات،</w:t>
      </w:r>
      <w:r w:rsidRPr="001742CB">
        <w:rPr>
          <w:rFonts w:ascii="Times New Roman" w:eastAsia="Times New Roman" w:hAnsi="Times New Roman" w:cs="Times New Roman"/>
          <w:sz w:val="24"/>
          <w:szCs w:val="24"/>
          <w:rtl/>
        </w:rPr>
        <w:t xml:space="preserve"> ضمان الامتثال للتشريعات</w:t>
      </w:r>
    </w:p>
    <w:p w14:paraId="1C9C863D" w14:textId="77777777" w:rsidR="001742CB" w:rsidRPr="001742CB" w:rsidRDefault="001742CB" w:rsidP="001742CB">
      <w:pPr>
        <w:spacing w:before="100" w:beforeAutospacing="1" w:after="100" w:afterAutospacing="1" w:line="240" w:lineRule="auto"/>
        <w:jc w:val="left"/>
        <w:rPr>
          <w:rFonts w:ascii="Times New Roman" w:eastAsia="Times New Roman" w:hAnsi="Times New Roman" w:cs="Times New Roman"/>
          <w:sz w:val="24"/>
          <w:szCs w:val="24"/>
        </w:rPr>
      </w:pPr>
      <w:r w:rsidRPr="001742CB">
        <w:rPr>
          <w:rFonts w:ascii="Times New Roman" w:eastAsia="Times New Roman" w:hAnsi="Times New Roman" w:cs="Times New Roman"/>
          <w:sz w:val="24"/>
          <w:szCs w:val="24"/>
          <w:rtl/>
        </w:rPr>
        <w:t>تتجلى أهمية التنظيم المؤسسي في كونه يحقق عدة أهداف جوهرية، من أبرزها</w:t>
      </w:r>
      <w:r w:rsidRPr="001742CB">
        <w:rPr>
          <w:rFonts w:ascii="Times New Roman" w:eastAsia="Times New Roman" w:hAnsi="Times New Roman" w:cs="Times New Roman"/>
          <w:sz w:val="24"/>
          <w:szCs w:val="24"/>
        </w:rPr>
        <w:t>:</w:t>
      </w:r>
    </w:p>
    <w:p w14:paraId="6B724687" w14:textId="6EA60158" w:rsidR="001742CB" w:rsidRPr="001742CB" w:rsidRDefault="001742CB" w:rsidP="001742CB">
      <w:pPr>
        <w:spacing w:before="100" w:beforeAutospacing="1" w:after="100" w:afterAutospacing="1" w:line="240" w:lineRule="auto"/>
        <w:ind w:left="360"/>
        <w:jc w:val="left"/>
        <w:rPr>
          <w:rFonts w:ascii="Times New Roman" w:eastAsia="Times New Roman" w:hAnsi="Times New Roman" w:cs="Times New Roman"/>
          <w:sz w:val="24"/>
          <w:szCs w:val="24"/>
        </w:rPr>
      </w:pPr>
      <w:r w:rsidRPr="001742CB">
        <w:rPr>
          <w:rFonts w:ascii="Times New Roman" w:eastAsia="Times New Roman" w:hAnsi="Times New Roman" w:cs="Times New Roman"/>
          <w:sz w:val="24"/>
          <w:szCs w:val="24"/>
          <w:rtl/>
        </w:rPr>
        <w:t xml:space="preserve">ضمان التنسيق بين الجهات القضائية </w:t>
      </w:r>
      <w:r w:rsidRPr="001742CB">
        <w:rPr>
          <w:rFonts w:ascii="Times New Roman" w:eastAsia="Times New Roman" w:hAnsi="Times New Roman" w:cs="Times New Roman" w:hint="cs"/>
          <w:sz w:val="24"/>
          <w:szCs w:val="24"/>
          <w:rtl/>
        </w:rPr>
        <w:t>والتقنية، تحقيق</w:t>
      </w:r>
      <w:r w:rsidRPr="001742CB">
        <w:rPr>
          <w:rFonts w:ascii="Times New Roman" w:eastAsia="Times New Roman" w:hAnsi="Times New Roman" w:cs="Times New Roman"/>
          <w:sz w:val="24"/>
          <w:szCs w:val="24"/>
          <w:rtl/>
        </w:rPr>
        <w:t xml:space="preserve"> الكفاءة في إدارة الأنظمة </w:t>
      </w:r>
      <w:r w:rsidRPr="001742CB">
        <w:rPr>
          <w:rFonts w:ascii="Times New Roman" w:eastAsia="Times New Roman" w:hAnsi="Times New Roman" w:cs="Times New Roman" w:hint="cs"/>
          <w:sz w:val="24"/>
          <w:szCs w:val="24"/>
          <w:rtl/>
        </w:rPr>
        <w:t>الرقمية،</w:t>
      </w:r>
      <w:r w:rsidRPr="001742CB">
        <w:rPr>
          <w:rFonts w:ascii="Times New Roman" w:eastAsia="Times New Roman" w:hAnsi="Times New Roman" w:cs="Times New Roman"/>
          <w:sz w:val="24"/>
          <w:szCs w:val="24"/>
        </w:rPr>
        <w:t xml:space="preserve"> </w:t>
      </w:r>
    </w:p>
    <w:p w14:paraId="54CF31CE" w14:textId="1B539DE1" w:rsidR="001742CB" w:rsidRPr="001742CB" w:rsidRDefault="001742CB" w:rsidP="001742CB">
      <w:pPr>
        <w:spacing w:before="100" w:beforeAutospacing="1" w:after="100" w:afterAutospacing="1" w:line="240" w:lineRule="auto"/>
        <w:ind w:left="360"/>
        <w:jc w:val="left"/>
        <w:rPr>
          <w:rFonts w:ascii="Times New Roman" w:eastAsia="Times New Roman" w:hAnsi="Times New Roman" w:cs="Times New Roman"/>
          <w:sz w:val="24"/>
          <w:szCs w:val="24"/>
        </w:rPr>
      </w:pPr>
      <w:r w:rsidRPr="001742CB">
        <w:rPr>
          <w:rFonts w:ascii="Times New Roman" w:eastAsia="Times New Roman" w:hAnsi="Times New Roman" w:cs="Times New Roman"/>
          <w:sz w:val="24"/>
          <w:szCs w:val="24"/>
          <w:rtl/>
        </w:rPr>
        <w:t xml:space="preserve">تعزيز الثقة في الخدمات القضائية </w:t>
      </w:r>
      <w:r w:rsidRPr="001742CB">
        <w:rPr>
          <w:rFonts w:ascii="Times New Roman" w:eastAsia="Times New Roman" w:hAnsi="Times New Roman" w:cs="Times New Roman" w:hint="cs"/>
          <w:sz w:val="24"/>
          <w:szCs w:val="24"/>
          <w:rtl/>
        </w:rPr>
        <w:t>الإلكترونية، تقليل</w:t>
      </w:r>
      <w:r w:rsidRPr="001742CB">
        <w:rPr>
          <w:rFonts w:ascii="Times New Roman" w:eastAsia="Times New Roman" w:hAnsi="Times New Roman" w:cs="Times New Roman"/>
          <w:sz w:val="24"/>
          <w:szCs w:val="24"/>
          <w:rtl/>
        </w:rPr>
        <w:t xml:space="preserve"> المخاطر التقنية والقانونية</w:t>
      </w:r>
    </w:p>
    <w:p w14:paraId="3C8EA0D8" w14:textId="77777777" w:rsidR="001742CB" w:rsidRDefault="001742CB" w:rsidP="004E4530">
      <w:pPr>
        <w:pStyle w:val="a5"/>
        <w:bidi/>
      </w:pPr>
      <w:r>
        <w:rPr>
          <w:rtl/>
        </w:rPr>
        <w:t>غياب التنظيم المؤسسي يؤدي إلى فجوة بين النصوص القانونية والتطبيق العملي، مما يعرقل التحول الرقمي</w:t>
      </w:r>
      <w:r>
        <w:t>.</w:t>
      </w:r>
    </w:p>
    <w:p w14:paraId="72F49309" w14:textId="77777777" w:rsidR="004E4530" w:rsidRPr="004E4530" w:rsidRDefault="004E4530" w:rsidP="004E4530">
      <w:pPr>
        <w:spacing w:before="100" w:beforeAutospacing="1" w:after="100" w:afterAutospacing="1" w:line="240" w:lineRule="auto"/>
        <w:jc w:val="left"/>
        <w:rPr>
          <w:rFonts w:ascii="Times New Roman" w:eastAsia="Times New Roman" w:hAnsi="Times New Roman" w:cs="Times New Roman"/>
          <w:sz w:val="24"/>
          <w:szCs w:val="24"/>
        </w:rPr>
      </w:pPr>
      <w:r w:rsidRPr="004E4530">
        <w:rPr>
          <w:rFonts w:ascii="Times New Roman" w:eastAsia="Times New Roman" w:hAnsi="Times New Roman" w:cs="Times New Roman"/>
          <w:sz w:val="24"/>
          <w:szCs w:val="24"/>
          <w:rtl/>
        </w:rPr>
        <w:t>يقوم التنظيم المؤسسي على مجموعة من العناصر المتكاملة، تتمثل في</w:t>
      </w:r>
      <w:r w:rsidRPr="004E4530">
        <w:rPr>
          <w:rFonts w:ascii="Times New Roman" w:eastAsia="Times New Roman" w:hAnsi="Times New Roman" w:cs="Times New Roman"/>
          <w:sz w:val="24"/>
          <w:szCs w:val="24"/>
        </w:rPr>
        <w:t>:</w:t>
      </w:r>
    </w:p>
    <w:p w14:paraId="2BB9C006" w14:textId="249854B8" w:rsidR="004E4530" w:rsidRPr="00A119B2" w:rsidRDefault="004E4530" w:rsidP="00A119B2">
      <w:pPr>
        <w:spacing w:before="100" w:beforeAutospacing="1" w:after="100" w:afterAutospacing="1" w:line="360" w:lineRule="auto"/>
        <w:jc w:val="left"/>
        <w:rPr>
          <w:rFonts w:ascii="Times New Roman" w:eastAsia="Times New Roman" w:hAnsi="Times New Roman" w:cs="Times New Roman"/>
          <w:sz w:val="24"/>
          <w:szCs w:val="24"/>
        </w:rPr>
      </w:pPr>
      <w:r w:rsidRPr="004E4530">
        <w:rPr>
          <w:rFonts w:ascii="Times New Roman" w:eastAsia="Times New Roman" w:hAnsi="Times New Roman" w:cs="Times New Roman"/>
          <w:sz w:val="27"/>
          <w:szCs w:val="27"/>
          <w:rtl/>
        </w:rPr>
        <w:t>الجهات المختصة بالتحول الرقمي</w:t>
      </w:r>
      <w:r w:rsidR="00A119B2" w:rsidRPr="00A119B2">
        <w:rPr>
          <w:rFonts w:ascii="Times New Roman" w:eastAsia="Times New Roman" w:hAnsi="Times New Roman" w:cs="Times New Roman"/>
          <w:sz w:val="24"/>
          <w:szCs w:val="24"/>
          <w:rtl/>
        </w:rPr>
        <w:t xml:space="preserve"> </w:t>
      </w:r>
      <w:r w:rsidR="00A119B2" w:rsidRPr="004E4530">
        <w:rPr>
          <w:rFonts w:ascii="Times New Roman" w:eastAsia="Times New Roman" w:hAnsi="Times New Roman" w:cs="Times New Roman"/>
          <w:sz w:val="24"/>
          <w:szCs w:val="24"/>
          <w:rtl/>
        </w:rPr>
        <w:t>تشمل الهيئات الحكومية المسؤولة عن وضع السياسات الرقمية والإشراف على تنفيذها، مثل وزارات العدل وهيئات الحكومة الرقمية</w:t>
      </w:r>
      <w:r w:rsidR="00A119B2" w:rsidRPr="004E4530">
        <w:rPr>
          <w:rFonts w:ascii="Times New Roman" w:eastAsia="Times New Roman" w:hAnsi="Times New Roman" w:cs="Times New Roman"/>
          <w:sz w:val="24"/>
          <w:szCs w:val="24"/>
        </w:rPr>
        <w:t>.</w:t>
      </w:r>
    </w:p>
    <w:p w14:paraId="153DC256" w14:textId="288A4FBB" w:rsidR="009F228E" w:rsidRPr="00A119B2" w:rsidRDefault="004E4530" w:rsidP="00A119B2">
      <w:pPr>
        <w:spacing w:before="100" w:beforeAutospacing="1" w:after="100" w:afterAutospacing="1" w:line="360" w:lineRule="auto"/>
        <w:jc w:val="left"/>
        <w:outlineLvl w:val="2"/>
        <w:rPr>
          <w:rFonts w:ascii="Times New Roman" w:eastAsia="Times New Roman" w:hAnsi="Times New Roman" w:cs="Times New Roman"/>
          <w:sz w:val="27"/>
          <w:szCs w:val="27"/>
        </w:rPr>
      </w:pPr>
      <w:r w:rsidRPr="004E4530">
        <w:rPr>
          <w:rFonts w:ascii="Times New Roman" w:eastAsia="Times New Roman" w:hAnsi="Times New Roman" w:cs="Times New Roman"/>
          <w:sz w:val="27"/>
          <w:szCs w:val="27"/>
          <w:rtl/>
        </w:rPr>
        <w:t>الوحدات التقنية داخل الجهات القضائية</w:t>
      </w:r>
      <w:r w:rsidR="009F228E" w:rsidRPr="009F228E">
        <w:rPr>
          <w:rFonts w:ascii="Times New Roman" w:eastAsia="Times New Roman" w:hAnsi="Times New Roman" w:cs="Times New Roman"/>
          <w:sz w:val="24"/>
          <w:szCs w:val="24"/>
          <w:rtl/>
        </w:rPr>
        <w:t xml:space="preserve"> </w:t>
      </w:r>
      <w:r w:rsidR="009F228E" w:rsidRPr="004E4530">
        <w:rPr>
          <w:rFonts w:ascii="Times New Roman" w:eastAsia="Times New Roman" w:hAnsi="Times New Roman" w:cs="Times New Roman"/>
          <w:sz w:val="24"/>
          <w:szCs w:val="24"/>
          <w:rtl/>
        </w:rPr>
        <w:t xml:space="preserve">وهي الإدارات المختصة بتطوير وتشغيل الأنظمة </w:t>
      </w:r>
      <w:r w:rsidR="00A119B2" w:rsidRPr="004E4530">
        <w:rPr>
          <w:rFonts w:ascii="Times New Roman" w:eastAsia="Times New Roman" w:hAnsi="Times New Roman" w:cs="Times New Roman" w:hint="cs"/>
          <w:sz w:val="24"/>
          <w:szCs w:val="24"/>
          <w:rtl/>
        </w:rPr>
        <w:t>الإلكترونية</w:t>
      </w:r>
      <w:r w:rsidR="00A119B2" w:rsidRPr="004E4530">
        <w:rPr>
          <w:rFonts w:ascii="Times New Roman" w:eastAsia="Times New Roman" w:hAnsi="Times New Roman" w:cs="Times New Roman"/>
          <w:sz w:val="24"/>
          <w:szCs w:val="24"/>
        </w:rPr>
        <w:t>.</w:t>
      </w:r>
      <w:r w:rsidR="00A119B2" w:rsidRPr="004E4530">
        <w:rPr>
          <w:rFonts w:ascii="Times New Roman" w:eastAsia="Times New Roman" w:hAnsi="Times New Roman" w:cs="Times New Roman" w:hint="cs"/>
          <w:sz w:val="27"/>
          <w:szCs w:val="27"/>
          <w:rtl/>
        </w:rPr>
        <w:t xml:space="preserve"> مزود</w:t>
      </w:r>
      <w:r w:rsidR="00A119B2" w:rsidRPr="004E4530">
        <w:rPr>
          <w:rFonts w:ascii="Times New Roman" w:eastAsia="Times New Roman" w:hAnsi="Times New Roman" w:cs="Times New Roman" w:hint="eastAsia"/>
          <w:sz w:val="27"/>
          <w:szCs w:val="27"/>
          <w:rtl/>
        </w:rPr>
        <w:t>و</w:t>
      </w:r>
      <w:r w:rsidRPr="004E4530">
        <w:rPr>
          <w:rFonts w:ascii="Times New Roman" w:eastAsia="Times New Roman" w:hAnsi="Times New Roman" w:cs="Times New Roman"/>
          <w:sz w:val="27"/>
          <w:szCs w:val="27"/>
          <w:rtl/>
        </w:rPr>
        <w:t xml:space="preserve"> خدمات التقنية</w:t>
      </w:r>
      <w:r w:rsidR="009F228E" w:rsidRPr="009F228E">
        <w:rPr>
          <w:rFonts w:ascii="Times New Roman" w:eastAsia="Times New Roman" w:hAnsi="Times New Roman" w:cs="Times New Roman"/>
          <w:sz w:val="24"/>
          <w:szCs w:val="24"/>
          <w:rtl/>
        </w:rPr>
        <w:t xml:space="preserve"> </w:t>
      </w:r>
      <w:r w:rsidR="009F228E" w:rsidRPr="004E4530">
        <w:rPr>
          <w:rFonts w:ascii="Times New Roman" w:eastAsia="Times New Roman" w:hAnsi="Times New Roman" w:cs="Times New Roman"/>
          <w:sz w:val="24"/>
          <w:szCs w:val="24"/>
          <w:rtl/>
        </w:rPr>
        <w:t xml:space="preserve">ويشمل ذلك الجهات التي تقدم خدمات التوثيق الإلكتروني، والتوقيع الرقمي، والبنية التحتية </w:t>
      </w:r>
      <w:r w:rsidR="00A119B2" w:rsidRPr="004E4530">
        <w:rPr>
          <w:rFonts w:ascii="Times New Roman" w:eastAsia="Times New Roman" w:hAnsi="Times New Roman" w:cs="Times New Roman" w:hint="cs"/>
          <w:sz w:val="24"/>
          <w:szCs w:val="24"/>
          <w:rtl/>
        </w:rPr>
        <w:t>التقنية</w:t>
      </w:r>
      <w:r w:rsidR="00A119B2">
        <w:rPr>
          <w:rFonts w:ascii="Times New Roman" w:eastAsia="Times New Roman" w:hAnsi="Times New Roman" w:cs="Times New Roman"/>
          <w:sz w:val="24"/>
          <w:szCs w:val="24"/>
        </w:rPr>
        <w:t>.</w:t>
      </w:r>
      <w:r w:rsidR="00A119B2" w:rsidRPr="004E4530">
        <w:rPr>
          <w:rFonts w:ascii="Times New Roman" w:eastAsia="Times New Roman" w:hAnsi="Times New Roman" w:cs="Times New Roman" w:hint="cs"/>
          <w:sz w:val="27"/>
          <w:szCs w:val="27"/>
          <w:rtl/>
        </w:rPr>
        <w:t xml:space="preserve"> الجها</w:t>
      </w:r>
      <w:r w:rsidR="00A119B2" w:rsidRPr="004E4530">
        <w:rPr>
          <w:rFonts w:ascii="Times New Roman" w:eastAsia="Times New Roman" w:hAnsi="Times New Roman" w:cs="Times New Roman" w:hint="eastAsia"/>
          <w:sz w:val="27"/>
          <w:szCs w:val="27"/>
          <w:rtl/>
        </w:rPr>
        <w:t>ت</w:t>
      </w:r>
      <w:r w:rsidR="009F228E" w:rsidRPr="004E4530">
        <w:rPr>
          <w:rFonts w:ascii="Times New Roman" w:eastAsia="Times New Roman" w:hAnsi="Times New Roman" w:cs="Times New Roman"/>
          <w:sz w:val="27"/>
          <w:szCs w:val="27"/>
          <w:rtl/>
        </w:rPr>
        <w:t xml:space="preserve"> الرقابية</w:t>
      </w:r>
      <w:r w:rsidR="009F228E" w:rsidRPr="009F228E">
        <w:rPr>
          <w:rFonts w:ascii="Times New Roman" w:eastAsia="Times New Roman" w:hAnsi="Times New Roman" w:cs="Times New Roman"/>
          <w:sz w:val="24"/>
          <w:szCs w:val="24"/>
          <w:rtl/>
        </w:rPr>
        <w:t xml:space="preserve"> </w:t>
      </w:r>
      <w:r w:rsidR="009F228E" w:rsidRPr="004E4530">
        <w:rPr>
          <w:rFonts w:ascii="Times New Roman" w:eastAsia="Times New Roman" w:hAnsi="Times New Roman" w:cs="Times New Roman"/>
          <w:sz w:val="24"/>
          <w:szCs w:val="24"/>
          <w:rtl/>
        </w:rPr>
        <w:t>التي تتولى متابعة الالتزام بالتشريعات وضمان حماية البيانات</w:t>
      </w:r>
    </w:p>
    <w:p w14:paraId="7D5508D9" w14:textId="067C6E0E" w:rsidR="009F228E" w:rsidRPr="004E4530" w:rsidRDefault="009F228E" w:rsidP="009F228E">
      <w:pPr>
        <w:spacing w:before="100" w:beforeAutospacing="1" w:after="100" w:afterAutospacing="1" w:line="240" w:lineRule="auto"/>
        <w:jc w:val="left"/>
        <w:rPr>
          <w:rFonts w:ascii="Times New Roman" w:eastAsia="Times New Roman" w:hAnsi="Times New Roman" w:cs="Times New Roman"/>
          <w:sz w:val="24"/>
          <w:szCs w:val="24"/>
        </w:rPr>
      </w:pPr>
      <w:r w:rsidRPr="004E4530">
        <w:rPr>
          <w:rFonts w:ascii="Times New Roman" w:eastAsia="Times New Roman" w:hAnsi="Times New Roman" w:cs="Times New Roman"/>
          <w:sz w:val="24"/>
          <w:szCs w:val="24"/>
        </w:rPr>
        <w:t>.</w:t>
      </w:r>
    </w:p>
    <w:p w14:paraId="76F9A2DE" w14:textId="1427800E" w:rsidR="004E4530" w:rsidRPr="009F228E" w:rsidRDefault="004E4530" w:rsidP="009F228E">
      <w:pPr>
        <w:spacing w:before="100" w:beforeAutospacing="1" w:after="100" w:afterAutospacing="1" w:line="240" w:lineRule="auto"/>
        <w:jc w:val="left"/>
        <w:rPr>
          <w:rFonts w:ascii="Times New Roman" w:eastAsia="Times New Roman" w:hAnsi="Times New Roman" w:cs="Times New Roman"/>
          <w:sz w:val="24"/>
          <w:szCs w:val="24"/>
        </w:rPr>
      </w:pPr>
    </w:p>
    <w:p w14:paraId="49EC13CD" w14:textId="16D69292" w:rsidR="001742CB" w:rsidRPr="009F228E" w:rsidRDefault="001742CB" w:rsidP="009C4110">
      <w:pPr>
        <w:spacing w:before="100" w:beforeAutospacing="1" w:after="100" w:afterAutospacing="1" w:line="276" w:lineRule="auto"/>
        <w:jc w:val="left"/>
        <w:outlineLvl w:val="0"/>
        <w:rPr>
          <w:rFonts w:ascii="Times New Roman" w:eastAsia="Times New Roman" w:hAnsi="Times New Roman" w:cs="Times New Roman"/>
          <w:b/>
          <w:bCs/>
          <w:color w:val="FFFFFF" w:themeColor="background1"/>
          <w:kern w:val="36"/>
          <w:sz w:val="28"/>
          <w:szCs w:val="28"/>
          <w:rtl/>
        </w:rPr>
      </w:pPr>
    </w:p>
    <w:p w14:paraId="245AEC74" w14:textId="77777777" w:rsidR="00137F42" w:rsidRPr="00137F42" w:rsidRDefault="00137F42" w:rsidP="00137F42">
      <w:pPr>
        <w:spacing w:before="100" w:beforeAutospacing="1" w:after="100" w:afterAutospacing="1" w:line="240" w:lineRule="auto"/>
        <w:jc w:val="left"/>
        <w:outlineLvl w:val="0"/>
        <w:rPr>
          <w:rFonts w:ascii="Times New Roman" w:eastAsia="Times New Roman" w:hAnsi="Times New Roman" w:cs="Times New Roman"/>
          <w:b/>
          <w:bCs/>
          <w:kern w:val="36"/>
          <w:sz w:val="32"/>
          <w:szCs w:val="32"/>
        </w:rPr>
      </w:pPr>
      <w:r w:rsidRPr="00137F42">
        <w:rPr>
          <w:rFonts w:ascii="Times New Roman" w:eastAsia="Times New Roman" w:hAnsi="Times New Roman" w:cs="Times New Roman"/>
          <w:b/>
          <w:bCs/>
          <w:kern w:val="36"/>
          <w:sz w:val="32"/>
          <w:szCs w:val="32"/>
          <w:rtl/>
        </w:rPr>
        <w:t>التنظيم المؤسسي للتحول الرقمي في المملكة العربية السعودية</w:t>
      </w:r>
    </w:p>
    <w:p w14:paraId="4F2DE5C5" w14:textId="77777777" w:rsidR="00137F42" w:rsidRPr="00137F42" w:rsidRDefault="00137F42" w:rsidP="009F228E">
      <w:pPr>
        <w:spacing w:before="100" w:beforeAutospacing="1" w:after="100" w:afterAutospacing="1" w:line="360" w:lineRule="auto"/>
        <w:jc w:val="left"/>
        <w:rPr>
          <w:rFonts w:ascii="Times New Roman" w:eastAsia="Times New Roman" w:hAnsi="Times New Roman" w:cs="Times New Roman"/>
          <w:sz w:val="24"/>
          <w:szCs w:val="24"/>
        </w:rPr>
      </w:pPr>
      <w:r w:rsidRPr="00137F42">
        <w:rPr>
          <w:rFonts w:ascii="Times New Roman" w:eastAsia="Times New Roman" w:hAnsi="Times New Roman" w:cs="Times New Roman"/>
          <w:sz w:val="24"/>
          <w:szCs w:val="24"/>
          <w:rtl/>
        </w:rPr>
        <w:t>يمثل التنظيم المؤسسي للتحول الرقمي في المملكة العربية السعودية أحد الأعمدة الأساسية التي يقوم عليها مشروع التحول الرقمي الشامل، لاسيما في القطاع القضائي، حيث لم يقتصر التطوير على سنّ الأنظمة والتشريعات، بل امتد ليشمل بناء منظومة مؤسسية متكاملة تتولى التخطيط والتنفيذ والإشراف على تطبيق تلك التشريعات. ويعكس هذا التوجه إدراك المشرّع وصانع القرار في المملكة لأهمية التكامل بين البعد القانوني والبعد المؤسسي في تحقيق التحول الرقمي الفعّال</w:t>
      </w:r>
      <w:r w:rsidRPr="00137F42">
        <w:rPr>
          <w:rFonts w:ascii="Times New Roman" w:eastAsia="Times New Roman" w:hAnsi="Times New Roman" w:cs="Times New Roman"/>
          <w:sz w:val="24"/>
          <w:szCs w:val="24"/>
        </w:rPr>
        <w:t>.</w:t>
      </w:r>
    </w:p>
    <w:p w14:paraId="2ED4A948" w14:textId="77777777" w:rsidR="00137F42" w:rsidRPr="00137F42" w:rsidRDefault="00137F42" w:rsidP="009F228E">
      <w:pPr>
        <w:spacing w:before="100" w:beforeAutospacing="1" w:after="100" w:afterAutospacing="1" w:line="360" w:lineRule="auto"/>
        <w:jc w:val="left"/>
        <w:rPr>
          <w:rFonts w:ascii="Times New Roman" w:eastAsia="Times New Roman" w:hAnsi="Times New Roman" w:cs="Times New Roman"/>
          <w:sz w:val="24"/>
          <w:szCs w:val="24"/>
        </w:rPr>
      </w:pPr>
      <w:r w:rsidRPr="00137F42">
        <w:rPr>
          <w:rFonts w:ascii="Times New Roman" w:eastAsia="Times New Roman" w:hAnsi="Times New Roman" w:cs="Times New Roman"/>
          <w:sz w:val="24"/>
          <w:szCs w:val="24"/>
          <w:rtl/>
        </w:rPr>
        <w:t>وقد ارتبط هذا التنظيم المؤسسي ارتباطًا وثيقًا بمستهدفات رؤية المملكة 2030، التي جعلت التحول الرقمي أحد محاورها الرئيسة، من خلال تطوير الخدمات الحكومية ورفع كفاءة الأداء المؤسسي</w:t>
      </w:r>
      <w:r w:rsidRPr="00137F42">
        <w:rPr>
          <w:rFonts w:ascii="Times New Roman" w:eastAsia="Times New Roman" w:hAnsi="Times New Roman" w:cs="Times New Roman"/>
          <w:sz w:val="24"/>
          <w:szCs w:val="24"/>
        </w:rPr>
        <w:t>.</w:t>
      </w:r>
    </w:p>
    <w:p w14:paraId="15F8DE0C" w14:textId="77777777" w:rsidR="004815A3" w:rsidRPr="004815A3" w:rsidRDefault="004815A3" w:rsidP="009F228E">
      <w:pPr>
        <w:spacing w:before="100" w:beforeAutospacing="1" w:after="100" w:afterAutospacing="1" w:line="360" w:lineRule="auto"/>
        <w:jc w:val="left"/>
        <w:rPr>
          <w:rFonts w:ascii="Times New Roman" w:eastAsia="Times New Roman" w:hAnsi="Times New Roman" w:cs="Times New Roman"/>
          <w:sz w:val="24"/>
          <w:szCs w:val="24"/>
        </w:rPr>
      </w:pPr>
      <w:r w:rsidRPr="004815A3">
        <w:rPr>
          <w:rFonts w:ascii="Times New Roman" w:eastAsia="Times New Roman" w:hAnsi="Times New Roman" w:cs="Times New Roman"/>
          <w:sz w:val="24"/>
          <w:szCs w:val="24"/>
          <w:rtl/>
        </w:rPr>
        <w:t>قوم التنظيم المؤسسي للتحول الرقمي في المملكة على نموذج تكاملي متعدد المستويات، يضم جهات مركزية تتولى وضع السياسات العامة، وجهات تنفيذية تتولى التطبيق، وجهات رقابية تضمن الامتثال</w:t>
      </w:r>
      <w:r w:rsidRPr="004815A3">
        <w:rPr>
          <w:rFonts w:ascii="Times New Roman" w:eastAsia="Times New Roman" w:hAnsi="Times New Roman" w:cs="Times New Roman"/>
          <w:sz w:val="24"/>
          <w:szCs w:val="24"/>
        </w:rPr>
        <w:t>.</w:t>
      </w:r>
    </w:p>
    <w:p w14:paraId="076B2816" w14:textId="77777777" w:rsidR="004815A3" w:rsidRPr="004815A3" w:rsidRDefault="004815A3" w:rsidP="009F228E">
      <w:pPr>
        <w:spacing w:before="100" w:beforeAutospacing="1" w:after="100" w:afterAutospacing="1" w:line="360" w:lineRule="auto"/>
        <w:jc w:val="left"/>
        <w:rPr>
          <w:rFonts w:ascii="Times New Roman" w:eastAsia="Times New Roman" w:hAnsi="Times New Roman" w:cs="Times New Roman"/>
          <w:sz w:val="24"/>
          <w:szCs w:val="24"/>
        </w:rPr>
      </w:pPr>
      <w:r w:rsidRPr="004815A3">
        <w:rPr>
          <w:rFonts w:ascii="Times New Roman" w:eastAsia="Times New Roman" w:hAnsi="Times New Roman" w:cs="Times New Roman"/>
          <w:sz w:val="24"/>
          <w:szCs w:val="24"/>
          <w:rtl/>
        </w:rPr>
        <w:t>وقد حرصت المملكة على إنشاء كيانات مؤسسية متخصصة في إدارة التحول الرقمي، بما يضمن توحيد الجهود وتجنب التداخل في الاختصاصات</w:t>
      </w:r>
      <w:r w:rsidRPr="004815A3">
        <w:rPr>
          <w:rFonts w:ascii="Times New Roman" w:eastAsia="Times New Roman" w:hAnsi="Times New Roman" w:cs="Times New Roman"/>
          <w:sz w:val="24"/>
          <w:szCs w:val="24"/>
        </w:rPr>
        <w:t>.</w:t>
      </w:r>
    </w:p>
    <w:p w14:paraId="1CE76785" w14:textId="77777777" w:rsidR="004815A3" w:rsidRPr="004815A3" w:rsidRDefault="004815A3" w:rsidP="004815A3">
      <w:pPr>
        <w:spacing w:before="100" w:beforeAutospacing="1" w:after="100" w:afterAutospacing="1" w:line="240" w:lineRule="auto"/>
        <w:jc w:val="left"/>
        <w:outlineLvl w:val="1"/>
        <w:rPr>
          <w:rFonts w:ascii="Times New Roman" w:eastAsia="Times New Roman" w:hAnsi="Times New Roman" w:cs="Times New Roman"/>
          <w:sz w:val="28"/>
          <w:szCs w:val="28"/>
        </w:rPr>
      </w:pPr>
      <w:r w:rsidRPr="004815A3">
        <w:rPr>
          <w:rFonts w:ascii="Times New Roman" w:eastAsia="Times New Roman" w:hAnsi="Times New Roman" w:cs="Times New Roman"/>
          <w:sz w:val="28"/>
          <w:szCs w:val="28"/>
          <w:rtl/>
        </w:rPr>
        <w:t>الجهات المركزية المنظمة للتحول الرقمي</w:t>
      </w:r>
    </w:p>
    <w:p w14:paraId="747B13FB" w14:textId="77777777" w:rsidR="004815A3" w:rsidRPr="004815A3" w:rsidRDefault="004815A3" w:rsidP="004815A3">
      <w:pPr>
        <w:spacing w:before="100" w:beforeAutospacing="1" w:after="100" w:afterAutospacing="1" w:line="240" w:lineRule="auto"/>
        <w:jc w:val="left"/>
        <w:rPr>
          <w:rFonts w:ascii="Times New Roman" w:eastAsia="Times New Roman" w:hAnsi="Times New Roman" w:cs="Times New Roman"/>
          <w:sz w:val="24"/>
          <w:szCs w:val="24"/>
        </w:rPr>
      </w:pPr>
      <w:r w:rsidRPr="004815A3">
        <w:rPr>
          <w:rFonts w:ascii="Times New Roman" w:eastAsia="Times New Roman" w:hAnsi="Times New Roman" w:cs="Times New Roman"/>
          <w:sz w:val="24"/>
          <w:szCs w:val="24"/>
          <w:rtl/>
        </w:rPr>
        <w:t>تتولى مجموعة من الجهات المركزية رسم السياسات الرقمية والإشراف على تنفيذها، من أبرزها</w:t>
      </w:r>
      <w:r w:rsidRPr="004815A3">
        <w:rPr>
          <w:rFonts w:ascii="Times New Roman" w:eastAsia="Times New Roman" w:hAnsi="Times New Roman" w:cs="Times New Roman"/>
          <w:sz w:val="24"/>
          <w:szCs w:val="24"/>
        </w:rPr>
        <w:t>:</w:t>
      </w:r>
    </w:p>
    <w:p w14:paraId="30BA8D01" w14:textId="0CD81CFB" w:rsidR="004815A3" w:rsidRPr="004815A3" w:rsidRDefault="004815A3" w:rsidP="004815A3">
      <w:pPr>
        <w:spacing w:before="100" w:beforeAutospacing="1" w:after="100" w:afterAutospacing="1" w:line="240" w:lineRule="auto"/>
        <w:jc w:val="left"/>
        <w:outlineLvl w:val="2"/>
        <w:rPr>
          <w:rFonts w:ascii="Times New Roman" w:eastAsia="Times New Roman" w:hAnsi="Times New Roman" w:cs="Times New Roman"/>
          <w:sz w:val="27"/>
          <w:szCs w:val="27"/>
        </w:rPr>
      </w:pPr>
      <w:r w:rsidRPr="004815A3">
        <w:rPr>
          <w:rFonts w:ascii="Times New Roman" w:eastAsia="Times New Roman" w:hAnsi="Times New Roman" w:cs="Times New Roman"/>
          <w:sz w:val="27"/>
          <w:szCs w:val="27"/>
          <w:rtl/>
        </w:rPr>
        <w:t>هيئة الحكومة الرقمية</w:t>
      </w:r>
    </w:p>
    <w:p w14:paraId="7FC02CE9" w14:textId="2F7A83CE" w:rsidR="004815A3" w:rsidRPr="004815A3" w:rsidRDefault="004815A3" w:rsidP="004815A3">
      <w:pPr>
        <w:spacing w:before="100" w:beforeAutospacing="1" w:after="100" w:afterAutospacing="1" w:line="240" w:lineRule="auto"/>
        <w:jc w:val="left"/>
        <w:rPr>
          <w:rFonts w:ascii="Times New Roman" w:eastAsia="Times New Roman" w:hAnsi="Times New Roman" w:cs="Times New Roman"/>
          <w:sz w:val="24"/>
          <w:szCs w:val="24"/>
        </w:rPr>
      </w:pPr>
      <w:r w:rsidRPr="004815A3">
        <w:rPr>
          <w:rFonts w:ascii="Times New Roman" w:eastAsia="Times New Roman" w:hAnsi="Times New Roman" w:cs="Times New Roman"/>
          <w:sz w:val="24"/>
          <w:szCs w:val="24"/>
          <w:rtl/>
        </w:rPr>
        <w:t xml:space="preserve">تُعد الجهة المختصة بتنظيم أعمال الحكومة الرقمية، حيث تضطلع بوضع الأطر والسياسات والمعايير المتعلقة بالتحول الرقمي، ومتابعة تنفيذها على مستوى الجهات </w:t>
      </w:r>
      <w:r w:rsidRPr="004815A3">
        <w:rPr>
          <w:rFonts w:ascii="Times New Roman" w:eastAsia="Times New Roman" w:hAnsi="Times New Roman" w:cs="Times New Roman" w:hint="cs"/>
          <w:sz w:val="24"/>
          <w:szCs w:val="24"/>
          <w:rtl/>
        </w:rPr>
        <w:t>الحكومية</w:t>
      </w:r>
      <w:r w:rsidRPr="004815A3">
        <w:rPr>
          <w:rFonts w:ascii="Times New Roman" w:eastAsia="Times New Roman" w:hAnsi="Times New Roman" w:cs="Times New Roman" w:hint="cs"/>
          <w:sz w:val="24"/>
          <w:szCs w:val="24"/>
          <w:vertAlign w:val="superscript"/>
          <w:rtl/>
        </w:rPr>
        <w:t xml:space="preserve"> </w:t>
      </w:r>
      <w:r w:rsidRPr="004815A3">
        <w:rPr>
          <w:rFonts w:ascii="Times New Roman" w:eastAsia="Times New Roman" w:hAnsi="Times New Roman" w:cs="Times New Roman"/>
          <w:sz w:val="24"/>
          <w:szCs w:val="24"/>
          <w:vertAlign w:val="superscript"/>
          <w:rtl/>
        </w:rPr>
        <w:t>(</w:t>
      </w:r>
      <w:r w:rsidR="009C4110">
        <w:rPr>
          <w:rStyle w:val="a8"/>
          <w:rFonts w:ascii="Times New Roman" w:eastAsia="Times New Roman" w:hAnsi="Times New Roman" w:cs="Times New Roman"/>
          <w:sz w:val="24"/>
          <w:szCs w:val="24"/>
          <w:rtl/>
        </w:rPr>
        <w:footnoteReference w:id="37"/>
      </w:r>
      <w:r w:rsidRPr="004815A3">
        <w:rPr>
          <w:rFonts w:ascii="Times New Roman" w:eastAsia="Times New Roman" w:hAnsi="Times New Roman" w:cs="Times New Roman" w:hint="cs"/>
          <w:sz w:val="24"/>
          <w:szCs w:val="24"/>
          <w:vertAlign w:val="superscript"/>
          <w:rtl/>
        </w:rPr>
        <w:t>1)</w:t>
      </w:r>
      <w:r w:rsidRPr="004815A3">
        <w:rPr>
          <w:rFonts w:ascii="Times New Roman" w:eastAsia="Times New Roman" w:hAnsi="Times New Roman" w:cs="Times New Roman"/>
          <w:sz w:val="24"/>
          <w:szCs w:val="24"/>
        </w:rPr>
        <w:t>.</w:t>
      </w:r>
    </w:p>
    <w:p w14:paraId="21CA007C" w14:textId="789116E6" w:rsidR="007C4618" w:rsidRPr="007C4618" w:rsidRDefault="007C4618" w:rsidP="007C4618">
      <w:pPr>
        <w:spacing w:before="100" w:beforeAutospacing="1" w:after="100" w:afterAutospacing="1" w:line="240" w:lineRule="auto"/>
        <w:jc w:val="left"/>
        <w:outlineLvl w:val="2"/>
        <w:rPr>
          <w:rFonts w:ascii="Times New Roman" w:eastAsia="Times New Roman" w:hAnsi="Times New Roman" w:cs="Times New Roman"/>
          <w:sz w:val="27"/>
          <w:szCs w:val="27"/>
        </w:rPr>
      </w:pPr>
      <w:r w:rsidRPr="007C4618">
        <w:rPr>
          <w:rFonts w:ascii="Times New Roman" w:eastAsia="Times New Roman" w:hAnsi="Times New Roman" w:cs="Times New Roman"/>
          <w:sz w:val="27"/>
          <w:szCs w:val="27"/>
          <w:rtl/>
        </w:rPr>
        <w:t>الهيئة السعودية للبيانات والذكاء الاصطناعي (سدايا</w:t>
      </w:r>
      <w:r w:rsidRPr="007C4618">
        <w:rPr>
          <w:rFonts w:ascii="Times New Roman" w:eastAsia="Times New Roman" w:hAnsi="Times New Roman" w:cs="Times New Roman" w:hint="cs"/>
          <w:sz w:val="27"/>
          <w:szCs w:val="27"/>
          <w:rtl/>
        </w:rPr>
        <w:t>)</w:t>
      </w:r>
      <w:r w:rsidRPr="007C4618">
        <w:rPr>
          <w:rFonts w:ascii="Times New Roman" w:eastAsia="Times New Roman" w:hAnsi="Times New Roman" w:cs="Times New Roman" w:hint="cs"/>
          <w:sz w:val="27"/>
          <w:szCs w:val="27"/>
          <w:vertAlign w:val="superscript"/>
          <w:rtl/>
        </w:rPr>
        <w:t xml:space="preserve"> </w:t>
      </w:r>
      <w:r w:rsidRPr="007C4618">
        <w:rPr>
          <w:rFonts w:ascii="Times New Roman" w:eastAsia="Times New Roman" w:hAnsi="Times New Roman" w:cs="Times New Roman"/>
          <w:sz w:val="27"/>
          <w:szCs w:val="27"/>
          <w:vertAlign w:val="superscript"/>
          <w:rtl/>
        </w:rPr>
        <w:t>(</w:t>
      </w:r>
      <w:r w:rsidRPr="007C4618">
        <w:rPr>
          <w:rFonts w:ascii="Times New Roman" w:eastAsia="Times New Roman" w:hAnsi="Times New Roman" w:cs="Times New Roman" w:hint="cs"/>
          <w:sz w:val="27"/>
          <w:szCs w:val="27"/>
          <w:vertAlign w:val="superscript"/>
          <w:rtl/>
        </w:rPr>
        <w:t>2)</w:t>
      </w:r>
    </w:p>
    <w:p w14:paraId="5D8163F2" w14:textId="77777777" w:rsidR="007C4618" w:rsidRPr="007C4618" w:rsidRDefault="007C4618" w:rsidP="007C4618">
      <w:pPr>
        <w:spacing w:before="100" w:beforeAutospacing="1" w:after="100" w:afterAutospacing="1" w:line="240" w:lineRule="auto"/>
        <w:jc w:val="left"/>
        <w:rPr>
          <w:rFonts w:ascii="Times New Roman" w:eastAsia="Times New Roman" w:hAnsi="Times New Roman" w:cs="Times New Roman"/>
          <w:sz w:val="24"/>
          <w:szCs w:val="24"/>
        </w:rPr>
      </w:pPr>
      <w:r w:rsidRPr="007C4618">
        <w:rPr>
          <w:rFonts w:ascii="Times New Roman" w:eastAsia="Times New Roman" w:hAnsi="Times New Roman" w:cs="Times New Roman"/>
          <w:sz w:val="24"/>
          <w:szCs w:val="24"/>
          <w:rtl/>
        </w:rPr>
        <w:t>تختص بإدارة البيانات الوطنية وتطوير تقنيات الذكاء الاصطناعي، بما يدعم البنية الرقمية للدولة</w:t>
      </w:r>
      <w:r w:rsidRPr="007C4618">
        <w:rPr>
          <w:rFonts w:ascii="Times New Roman" w:eastAsia="Times New Roman" w:hAnsi="Times New Roman" w:cs="Times New Roman"/>
          <w:sz w:val="24"/>
          <w:szCs w:val="24"/>
        </w:rPr>
        <w:t>.</w:t>
      </w:r>
    </w:p>
    <w:p w14:paraId="4B608F42" w14:textId="3F709B09" w:rsidR="007C4618" w:rsidRPr="007C4618" w:rsidRDefault="007C4618" w:rsidP="007C4618">
      <w:pPr>
        <w:spacing w:before="100" w:beforeAutospacing="1" w:after="100" w:afterAutospacing="1" w:line="240" w:lineRule="auto"/>
        <w:jc w:val="left"/>
        <w:outlineLvl w:val="2"/>
        <w:rPr>
          <w:rFonts w:ascii="Times New Roman" w:eastAsia="Times New Roman" w:hAnsi="Times New Roman" w:cs="Times New Roman"/>
          <w:sz w:val="28"/>
          <w:szCs w:val="28"/>
        </w:rPr>
      </w:pPr>
      <w:r w:rsidRPr="007C4618">
        <w:rPr>
          <w:rFonts w:ascii="Times New Roman" w:eastAsia="Times New Roman" w:hAnsi="Times New Roman" w:cs="Times New Roman"/>
          <w:sz w:val="28"/>
          <w:szCs w:val="28"/>
          <w:rtl/>
        </w:rPr>
        <w:t xml:space="preserve">هيئة الاتصالات والفضاء </w:t>
      </w:r>
      <w:r w:rsidRPr="007C4618">
        <w:rPr>
          <w:rFonts w:ascii="Times New Roman" w:eastAsia="Times New Roman" w:hAnsi="Times New Roman" w:cs="Times New Roman" w:hint="cs"/>
          <w:sz w:val="28"/>
          <w:szCs w:val="28"/>
          <w:rtl/>
        </w:rPr>
        <w:t>والتقنية</w:t>
      </w:r>
      <w:r w:rsidRPr="007C4618">
        <w:rPr>
          <w:rFonts w:ascii="Times New Roman" w:eastAsia="Times New Roman" w:hAnsi="Times New Roman" w:cs="Times New Roman" w:hint="cs"/>
          <w:sz w:val="28"/>
          <w:szCs w:val="28"/>
          <w:vertAlign w:val="superscript"/>
          <w:rtl/>
        </w:rPr>
        <w:t xml:space="preserve"> </w:t>
      </w:r>
      <w:r w:rsidRPr="007C4618">
        <w:rPr>
          <w:rFonts w:ascii="Times New Roman" w:eastAsia="Times New Roman" w:hAnsi="Times New Roman" w:cs="Times New Roman"/>
          <w:sz w:val="28"/>
          <w:szCs w:val="28"/>
          <w:vertAlign w:val="superscript"/>
          <w:rtl/>
        </w:rPr>
        <w:t>(</w:t>
      </w:r>
      <w:r w:rsidRPr="007C4618">
        <w:rPr>
          <w:rFonts w:ascii="Times New Roman" w:eastAsia="Times New Roman" w:hAnsi="Times New Roman" w:cs="Times New Roman" w:hint="cs"/>
          <w:sz w:val="28"/>
          <w:szCs w:val="28"/>
          <w:vertAlign w:val="superscript"/>
          <w:rtl/>
        </w:rPr>
        <w:t>3)</w:t>
      </w:r>
    </w:p>
    <w:p w14:paraId="26151F6F" w14:textId="3E43F0ED" w:rsidR="009C4110" w:rsidRPr="009C4110" w:rsidRDefault="007C4618" w:rsidP="009C4110">
      <w:pPr>
        <w:spacing w:before="100" w:beforeAutospacing="1" w:after="100" w:afterAutospacing="1" w:line="240" w:lineRule="auto"/>
        <w:jc w:val="left"/>
        <w:rPr>
          <w:rFonts w:ascii="Times New Roman" w:eastAsia="Times New Roman" w:hAnsi="Times New Roman" w:cs="Times New Roman"/>
          <w:sz w:val="24"/>
          <w:szCs w:val="24"/>
          <w:rtl/>
        </w:rPr>
      </w:pPr>
      <w:r w:rsidRPr="007C4618">
        <w:rPr>
          <w:rFonts w:ascii="Times New Roman" w:eastAsia="Times New Roman" w:hAnsi="Times New Roman" w:cs="Times New Roman"/>
          <w:sz w:val="24"/>
          <w:szCs w:val="24"/>
          <w:rtl/>
        </w:rPr>
        <w:t>تتولى تنظيم قطاع الاتصالات والتقنية، وتوفير البيئة التقنية اللازمة للتحول الرقمي</w:t>
      </w:r>
      <w:r w:rsidR="009C4110">
        <w:rPr>
          <w:rFonts w:ascii="Times New Roman" w:eastAsia="Times New Roman" w:hAnsi="Times New Roman" w:cs="Times New Roman"/>
          <w:sz w:val="24"/>
          <w:szCs w:val="24"/>
        </w:rPr>
        <w:t>.</w:t>
      </w:r>
    </w:p>
    <w:p w14:paraId="5BE26161" w14:textId="4257318F" w:rsidR="007C4618" w:rsidRPr="007C4618" w:rsidRDefault="007C4618" w:rsidP="007C4618">
      <w:pPr>
        <w:spacing w:before="100" w:beforeAutospacing="1" w:after="100" w:afterAutospacing="1" w:line="240" w:lineRule="auto"/>
        <w:jc w:val="left"/>
        <w:outlineLvl w:val="1"/>
        <w:rPr>
          <w:rFonts w:ascii="Times New Roman" w:eastAsia="Times New Roman" w:hAnsi="Times New Roman" w:cs="Times New Roman"/>
          <w:sz w:val="28"/>
          <w:szCs w:val="28"/>
        </w:rPr>
      </w:pPr>
      <w:r w:rsidRPr="007C4618">
        <w:rPr>
          <w:rFonts w:ascii="Times New Roman" w:eastAsia="Times New Roman" w:hAnsi="Times New Roman" w:cs="Times New Roman"/>
          <w:sz w:val="28"/>
          <w:szCs w:val="28"/>
          <w:rtl/>
        </w:rPr>
        <w:t xml:space="preserve">التنظيم المؤسسي في القطاع </w:t>
      </w:r>
      <w:r w:rsidR="005D6FF7" w:rsidRPr="007C4618">
        <w:rPr>
          <w:rFonts w:ascii="Times New Roman" w:eastAsia="Times New Roman" w:hAnsi="Times New Roman" w:cs="Times New Roman" w:hint="cs"/>
          <w:sz w:val="28"/>
          <w:szCs w:val="28"/>
          <w:rtl/>
        </w:rPr>
        <w:t>القضائي</w:t>
      </w:r>
      <w:r w:rsidR="005D6FF7" w:rsidRPr="005D6FF7">
        <w:rPr>
          <w:rFonts w:ascii="Times New Roman" w:eastAsia="Times New Roman" w:hAnsi="Times New Roman" w:cs="Times New Roman" w:hint="cs"/>
          <w:sz w:val="28"/>
          <w:szCs w:val="28"/>
          <w:vertAlign w:val="superscript"/>
          <w:rtl/>
        </w:rPr>
        <w:t xml:space="preserve"> </w:t>
      </w:r>
      <w:r w:rsidR="005D6FF7" w:rsidRPr="005D6FF7">
        <w:rPr>
          <w:rFonts w:ascii="Times New Roman" w:eastAsia="Times New Roman" w:hAnsi="Times New Roman" w:cs="Times New Roman"/>
          <w:sz w:val="28"/>
          <w:szCs w:val="28"/>
          <w:vertAlign w:val="superscript"/>
          <w:rtl/>
        </w:rPr>
        <w:t>(</w:t>
      </w:r>
      <w:r w:rsidR="005D6FF7" w:rsidRPr="005D6FF7">
        <w:rPr>
          <w:rFonts w:ascii="Times New Roman" w:eastAsia="Times New Roman" w:hAnsi="Times New Roman" w:cs="Times New Roman" w:hint="cs"/>
          <w:sz w:val="28"/>
          <w:szCs w:val="28"/>
          <w:vertAlign w:val="superscript"/>
          <w:rtl/>
        </w:rPr>
        <w:t>1)</w:t>
      </w:r>
    </w:p>
    <w:p w14:paraId="16BEA8FF" w14:textId="77777777" w:rsidR="007C4618" w:rsidRPr="007C4618" w:rsidRDefault="007C4618" w:rsidP="007C4618">
      <w:pPr>
        <w:spacing w:before="100" w:beforeAutospacing="1" w:after="100" w:afterAutospacing="1" w:line="240" w:lineRule="auto"/>
        <w:jc w:val="left"/>
        <w:rPr>
          <w:rFonts w:ascii="Times New Roman" w:eastAsia="Times New Roman" w:hAnsi="Times New Roman" w:cs="Times New Roman"/>
          <w:sz w:val="24"/>
          <w:szCs w:val="24"/>
        </w:rPr>
      </w:pPr>
      <w:r w:rsidRPr="007C4618">
        <w:rPr>
          <w:rFonts w:ascii="Times New Roman" w:eastAsia="Times New Roman" w:hAnsi="Times New Roman" w:cs="Times New Roman"/>
          <w:sz w:val="24"/>
          <w:szCs w:val="24"/>
          <w:rtl/>
        </w:rPr>
        <w:t>يُعد القطاع القضائي من أبرز المجالات التي شهدت تحولًا رقميًا ملحوظًا، حيث تقود وزارة العدل هذا التحول من خلال</w:t>
      </w:r>
      <w:r w:rsidRPr="007C4618">
        <w:rPr>
          <w:rFonts w:ascii="Times New Roman" w:eastAsia="Times New Roman" w:hAnsi="Times New Roman" w:cs="Times New Roman"/>
          <w:sz w:val="24"/>
          <w:szCs w:val="24"/>
        </w:rPr>
        <w:t>:</w:t>
      </w:r>
    </w:p>
    <w:p w14:paraId="0DAEB684" w14:textId="77777777" w:rsidR="005D6FF7" w:rsidRPr="007C4618" w:rsidRDefault="007C4618" w:rsidP="005D6FF7">
      <w:pPr>
        <w:spacing w:before="100" w:beforeAutospacing="1" w:after="100" w:afterAutospacing="1" w:line="240" w:lineRule="auto"/>
        <w:ind w:left="360"/>
        <w:jc w:val="left"/>
        <w:rPr>
          <w:rFonts w:ascii="Times New Roman" w:eastAsia="Times New Roman" w:hAnsi="Times New Roman" w:cs="Times New Roman"/>
          <w:sz w:val="24"/>
          <w:szCs w:val="24"/>
        </w:rPr>
      </w:pPr>
      <w:r w:rsidRPr="007C4618">
        <w:rPr>
          <w:rFonts w:ascii="Times New Roman" w:eastAsia="Times New Roman" w:hAnsi="Times New Roman" w:cs="Times New Roman"/>
          <w:sz w:val="24"/>
          <w:szCs w:val="24"/>
          <w:rtl/>
        </w:rPr>
        <w:t xml:space="preserve">تطوير منصات التقاضي </w:t>
      </w:r>
      <w:r w:rsidR="005D6FF7" w:rsidRPr="007C4618">
        <w:rPr>
          <w:rFonts w:ascii="Times New Roman" w:eastAsia="Times New Roman" w:hAnsi="Times New Roman" w:cs="Times New Roman" w:hint="cs"/>
          <w:sz w:val="24"/>
          <w:szCs w:val="24"/>
          <w:rtl/>
        </w:rPr>
        <w:t>الإلكتروني، تقديم</w:t>
      </w:r>
      <w:r w:rsidRPr="007C4618">
        <w:rPr>
          <w:rFonts w:ascii="Times New Roman" w:eastAsia="Times New Roman" w:hAnsi="Times New Roman" w:cs="Times New Roman"/>
          <w:sz w:val="24"/>
          <w:szCs w:val="24"/>
          <w:rtl/>
        </w:rPr>
        <w:t xml:space="preserve"> الخدمات العدلية </w:t>
      </w:r>
      <w:r w:rsidR="005D6FF7" w:rsidRPr="007C4618">
        <w:rPr>
          <w:rFonts w:ascii="Times New Roman" w:eastAsia="Times New Roman" w:hAnsi="Times New Roman" w:cs="Times New Roman" w:hint="cs"/>
          <w:sz w:val="24"/>
          <w:szCs w:val="24"/>
          <w:rtl/>
        </w:rPr>
        <w:t>الرقمية،</w:t>
      </w:r>
      <w:r w:rsidR="005D6FF7" w:rsidRPr="005D6FF7">
        <w:rPr>
          <w:rFonts w:ascii="Times New Roman" w:eastAsia="Times New Roman" w:hAnsi="Times New Roman" w:cs="Times New Roman"/>
          <w:sz w:val="24"/>
          <w:szCs w:val="24"/>
        </w:rPr>
        <w:t xml:space="preserve"> </w:t>
      </w:r>
      <w:r w:rsidR="005D6FF7" w:rsidRPr="007C4618">
        <w:rPr>
          <w:rFonts w:ascii="Times New Roman" w:eastAsia="Times New Roman" w:hAnsi="Times New Roman" w:cs="Times New Roman"/>
          <w:sz w:val="24"/>
          <w:szCs w:val="24"/>
          <w:rtl/>
        </w:rPr>
        <w:t>تفعيل التوثيق الإلكتروني</w:t>
      </w:r>
    </w:p>
    <w:p w14:paraId="6AC2EB50" w14:textId="77777777" w:rsidR="005D6FF7" w:rsidRPr="005D6FF7" w:rsidRDefault="005D6FF7" w:rsidP="005D6FF7">
      <w:pPr>
        <w:spacing w:before="100" w:beforeAutospacing="1" w:after="100" w:afterAutospacing="1" w:line="240" w:lineRule="auto"/>
        <w:jc w:val="left"/>
        <w:outlineLvl w:val="1"/>
        <w:rPr>
          <w:rFonts w:ascii="Times New Roman" w:eastAsia="Times New Roman" w:hAnsi="Times New Roman" w:cs="Times New Roman"/>
          <w:sz w:val="28"/>
          <w:szCs w:val="28"/>
        </w:rPr>
      </w:pPr>
      <w:r w:rsidRPr="005D6FF7">
        <w:rPr>
          <w:rFonts w:ascii="Times New Roman" w:eastAsia="Times New Roman" w:hAnsi="Times New Roman" w:cs="Times New Roman"/>
          <w:sz w:val="28"/>
          <w:szCs w:val="28"/>
          <w:rtl/>
        </w:rPr>
        <w:t>التكامل المؤسسي بين الجهات</w:t>
      </w:r>
    </w:p>
    <w:p w14:paraId="52CA3F7E" w14:textId="77777777" w:rsidR="005D6FF7" w:rsidRPr="005D6FF7" w:rsidRDefault="005D6FF7" w:rsidP="005D6FF7">
      <w:pPr>
        <w:spacing w:before="100" w:beforeAutospacing="1" w:after="100" w:afterAutospacing="1" w:line="240" w:lineRule="auto"/>
        <w:jc w:val="left"/>
        <w:rPr>
          <w:rFonts w:ascii="Times New Roman" w:eastAsia="Times New Roman" w:hAnsi="Times New Roman" w:cs="Times New Roman"/>
          <w:sz w:val="24"/>
          <w:szCs w:val="24"/>
        </w:rPr>
      </w:pPr>
      <w:r w:rsidRPr="005D6FF7">
        <w:rPr>
          <w:rFonts w:ascii="Times New Roman" w:eastAsia="Times New Roman" w:hAnsi="Times New Roman" w:cs="Times New Roman"/>
          <w:sz w:val="24"/>
          <w:szCs w:val="24"/>
          <w:rtl/>
        </w:rPr>
        <w:t>يتميز التنظيم المؤسسي في المملكة بوجود تكامل واضح بين الجهات المختلفة، حيث تعمل الجهات التنظيمية والتنفيذية والتقنية في إطار منظومة واحدة</w:t>
      </w:r>
      <w:r w:rsidRPr="005D6FF7">
        <w:rPr>
          <w:rFonts w:ascii="Times New Roman" w:eastAsia="Times New Roman" w:hAnsi="Times New Roman" w:cs="Times New Roman"/>
          <w:sz w:val="24"/>
          <w:szCs w:val="24"/>
        </w:rPr>
        <w:t>.</w:t>
      </w:r>
    </w:p>
    <w:p w14:paraId="33F2A00A" w14:textId="77777777" w:rsidR="005D6FF7" w:rsidRPr="005D6FF7" w:rsidRDefault="005D6FF7" w:rsidP="005D6FF7">
      <w:pPr>
        <w:spacing w:before="100" w:beforeAutospacing="1" w:after="100" w:afterAutospacing="1" w:line="240" w:lineRule="auto"/>
        <w:jc w:val="left"/>
        <w:rPr>
          <w:rFonts w:ascii="Times New Roman" w:eastAsia="Times New Roman" w:hAnsi="Times New Roman" w:cs="Times New Roman"/>
          <w:sz w:val="24"/>
          <w:szCs w:val="24"/>
        </w:rPr>
      </w:pPr>
      <w:r w:rsidRPr="005D6FF7">
        <w:rPr>
          <w:rFonts w:ascii="Times New Roman" w:eastAsia="Times New Roman" w:hAnsi="Times New Roman" w:cs="Times New Roman"/>
          <w:sz w:val="24"/>
          <w:szCs w:val="24"/>
          <w:rtl/>
        </w:rPr>
        <w:t>ويظهر هذا التكامل في</w:t>
      </w:r>
      <w:r w:rsidRPr="005D6FF7">
        <w:rPr>
          <w:rFonts w:ascii="Times New Roman" w:eastAsia="Times New Roman" w:hAnsi="Times New Roman" w:cs="Times New Roman"/>
          <w:sz w:val="24"/>
          <w:szCs w:val="24"/>
        </w:rPr>
        <w:t>:</w:t>
      </w:r>
    </w:p>
    <w:p w14:paraId="0D4D3ADF" w14:textId="3C384DFF" w:rsidR="005D6FF7" w:rsidRPr="005D6FF7" w:rsidRDefault="005D6FF7" w:rsidP="005D6FF7">
      <w:pPr>
        <w:spacing w:before="100" w:beforeAutospacing="1" w:after="100" w:afterAutospacing="1" w:line="240" w:lineRule="auto"/>
        <w:ind w:left="360"/>
        <w:jc w:val="left"/>
        <w:rPr>
          <w:rFonts w:ascii="Times New Roman" w:eastAsia="Times New Roman" w:hAnsi="Times New Roman" w:cs="Times New Roman"/>
          <w:sz w:val="24"/>
          <w:szCs w:val="24"/>
        </w:rPr>
      </w:pPr>
      <w:r w:rsidRPr="005D6FF7">
        <w:rPr>
          <w:rFonts w:ascii="Times New Roman" w:eastAsia="Times New Roman" w:hAnsi="Times New Roman" w:cs="Times New Roman"/>
          <w:sz w:val="24"/>
          <w:szCs w:val="24"/>
          <w:rtl/>
        </w:rPr>
        <w:t>الربط بين الأنظمة الحكومية</w:t>
      </w:r>
      <w:r>
        <w:rPr>
          <w:rFonts w:ascii="Times New Roman" w:eastAsia="Times New Roman" w:hAnsi="Times New Roman" w:cs="Times New Roman" w:hint="cs"/>
          <w:sz w:val="24"/>
          <w:szCs w:val="24"/>
          <w:rtl/>
        </w:rPr>
        <w:t>،</w:t>
      </w:r>
      <w:r w:rsidRPr="005D6FF7">
        <w:rPr>
          <w:rFonts w:ascii="Times New Roman" w:eastAsia="Times New Roman" w:hAnsi="Times New Roman" w:cs="Times New Roman"/>
          <w:sz w:val="24"/>
          <w:szCs w:val="24"/>
          <w:rtl/>
        </w:rPr>
        <w:t xml:space="preserve"> تبادل البيانات بين الجهات</w:t>
      </w:r>
      <w:r>
        <w:rPr>
          <w:rFonts w:ascii="Times New Roman" w:eastAsia="Times New Roman" w:hAnsi="Times New Roman" w:cs="Times New Roman" w:hint="cs"/>
          <w:sz w:val="24"/>
          <w:szCs w:val="24"/>
          <w:rtl/>
        </w:rPr>
        <w:t>،</w:t>
      </w:r>
      <w:r w:rsidRPr="005D6FF7">
        <w:rPr>
          <w:rFonts w:ascii="Times New Roman" w:eastAsia="Times New Roman" w:hAnsi="Times New Roman" w:cs="Times New Roman"/>
          <w:sz w:val="24"/>
          <w:szCs w:val="24"/>
          <w:rtl/>
        </w:rPr>
        <w:t xml:space="preserve"> توحيد المنصات </w:t>
      </w:r>
      <w:r w:rsidRPr="005D6FF7">
        <w:rPr>
          <w:rFonts w:ascii="Times New Roman" w:eastAsia="Times New Roman" w:hAnsi="Times New Roman" w:cs="Times New Roman" w:hint="cs"/>
          <w:sz w:val="24"/>
          <w:szCs w:val="24"/>
          <w:rtl/>
        </w:rPr>
        <w:t>الرقمية</w:t>
      </w:r>
      <w:r>
        <w:rPr>
          <w:rFonts w:ascii="Times New Roman" w:eastAsia="Times New Roman" w:hAnsi="Times New Roman" w:cs="Times New Roman" w:hint="cs"/>
          <w:sz w:val="24"/>
          <w:szCs w:val="24"/>
          <w:rtl/>
        </w:rPr>
        <w:t>.</w:t>
      </w:r>
    </w:p>
    <w:p w14:paraId="257EFAEF" w14:textId="77777777" w:rsidR="005D6FF7" w:rsidRPr="005D6FF7" w:rsidRDefault="005D6FF7" w:rsidP="005D6FF7">
      <w:pPr>
        <w:spacing w:before="100" w:beforeAutospacing="1" w:after="100" w:afterAutospacing="1" w:line="240" w:lineRule="auto"/>
        <w:jc w:val="left"/>
        <w:outlineLvl w:val="1"/>
        <w:rPr>
          <w:rFonts w:ascii="Times New Roman" w:eastAsia="Times New Roman" w:hAnsi="Times New Roman" w:cs="Times New Roman"/>
          <w:sz w:val="28"/>
          <w:szCs w:val="28"/>
        </w:rPr>
      </w:pPr>
      <w:r w:rsidRPr="005D6FF7">
        <w:rPr>
          <w:rFonts w:ascii="Times New Roman" w:eastAsia="Times New Roman" w:hAnsi="Times New Roman" w:cs="Times New Roman"/>
          <w:sz w:val="28"/>
          <w:szCs w:val="28"/>
          <w:rtl/>
        </w:rPr>
        <w:t>الدور التنظيمي في دعم التقاضي الإلكتروني</w:t>
      </w:r>
    </w:p>
    <w:p w14:paraId="136D624B" w14:textId="77777777" w:rsidR="005D6FF7" w:rsidRPr="005D6FF7" w:rsidRDefault="005D6FF7" w:rsidP="005D6FF7">
      <w:pPr>
        <w:spacing w:before="100" w:beforeAutospacing="1" w:after="100" w:afterAutospacing="1" w:line="240" w:lineRule="auto"/>
        <w:jc w:val="left"/>
        <w:rPr>
          <w:rFonts w:ascii="Times New Roman" w:eastAsia="Times New Roman" w:hAnsi="Times New Roman" w:cs="Times New Roman"/>
          <w:sz w:val="24"/>
          <w:szCs w:val="24"/>
        </w:rPr>
      </w:pPr>
      <w:r w:rsidRPr="005D6FF7">
        <w:rPr>
          <w:rFonts w:ascii="Times New Roman" w:eastAsia="Times New Roman" w:hAnsi="Times New Roman" w:cs="Times New Roman"/>
          <w:sz w:val="24"/>
          <w:szCs w:val="24"/>
          <w:rtl/>
        </w:rPr>
        <w:t>أسهم التنظيم المؤسسي في</w:t>
      </w:r>
      <w:r w:rsidRPr="005D6FF7">
        <w:rPr>
          <w:rFonts w:ascii="Times New Roman" w:eastAsia="Times New Roman" w:hAnsi="Times New Roman" w:cs="Times New Roman"/>
          <w:sz w:val="24"/>
          <w:szCs w:val="24"/>
        </w:rPr>
        <w:t>:</w:t>
      </w:r>
    </w:p>
    <w:p w14:paraId="23987D1D" w14:textId="3DB63D87" w:rsidR="005D6FF7" w:rsidRPr="005D6FF7" w:rsidRDefault="005D6FF7" w:rsidP="005D6FF7">
      <w:pPr>
        <w:spacing w:before="100" w:beforeAutospacing="1" w:after="100" w:afterAutospacing="1" w:line="240" w:lineRule="auto"/>
        <w:ind w:left="360"/>
        <w:jc w:val="left"/>
        <w:rPr>
          <w:rFonts w:ascii="Times New Roman" w:eastAsia="Times New Roman" w:hAnsi="Times New Roman" w:cs="Times New Roman"/>
          <w:sz w:val="24"/>
          <w:szCs w:val="24"/>
        </w:rPr>
      </w:pPr>
      <w:r w:rsidRPr="005D6FF7">
        <w:rPr>
          <w:rFonts w:ascii="Times New Roman" w:eastAsia="Times New Roman" w:hAnsi="Times New Roman" w:cs="Times New Roman"/>
          <w:sz w:val="24"/>
          <w:szCs w:val="24"/>
          <w:rtl/>
        </w:rPr>
        <w:t xml:space="preserve">تسهيل إجراءات </w:t>
      </w:r>
      <w:r w:rsidRPr="005D6FF7">
        <w:rPr>
          <w:rFonts w:ascii="Times New Roman" w:eastAsia="Times New Roman" w:hAnsi="Times New Roman" w:cs="Times New Roman" w:hint="cs"/>
          <w:sz w:val="24"/>
          <w:szCs w:val="24"/>
          <w:rtl/>
        </w:rPr>
        <w:t>التقاضي،</w:t>
      </w:r>
      <w:r w:rsidRPr="005D6FF7">
        <w:rPr>
          <w:rFonts w:ascii="Times New Roman" w:eastAsia="Times New Roman" w:hAnsi="Times New Roman" w:cs="Times New Roman"/>
          <w:sz w:val="24"/>
          <w:szCs w:val="24"/>
          <w:rtl/>
        </w:rPr>
        <w:t xml:space="preserve"> تقليل مدة الفصل في </w:t>
      </w:r>
      <w:r w:rsidRPr="005D6FF7">
        <w:rPr>
          <w:rFonts w:ascii="Times New Roman" w:eastAsia="Times New Roman" w:hAnsi="Times New Roman" w:cs="Times New Roman" w:hint="cs"/>
          <w:sz w:val="24"/>
          <w:szCs w:val="24"/>
          <w:rtl/>
        </w:rPr>
        <w:t>القضايا</w:t>
      </w:r>
      <w:r>
        <w:rPr>
          <w:rFonts w:ascii="Times New Roman" w:eastAsia="Times New Roman" w:hAnsi="Times New Roman" w:cs="Times New Roman" w:hint="cs"/>
          <w:sz w:val="24"/>
          <w:szCs w:val="24"/>
          <w:rtl/>
        </w:rPr>
        <w:t>،</w:t>
      </w:r>
      <w:r w:rsidRPr="005D6FF7">
        <w:rPr>
          <w:rFonts w:ascii="Times New Roman" w:eastAsia="Times New Roman" w:hAnsi="Times New Roman" w:cs="Times New Roman"/>
          <w:sz w:val="24"/>
          <w:szCs w:val="24"/>
          <w:rtl/>
        </w:rPr>
        <w:t xml:space="preserve"> تعزيز </w:t>
      </w:r>
      <w:r w:rsidRPr="005D6FF7">
        <w:rPr>
          <w:rFonts w:ascii="Times New Roman" w:eastAsia="Times New Roman" w:hAnsi="Times New Roman" w:cs="Times New Roman" w:hint="cs"/>
          <w:sz w:val="24"/>
          <w:szCs w:val="24"/>
          <w:rtl/>
        </w:rPr>
        <w:t>الشفافية،</w:t>
      </w:r>
      <w:r w:rsidRPr="005D6FF7">
        <w:rPr>
          <w:rFonts w:ascii="Times New Roman" w:eastAsia="Times New Roman" w:hAnsi="Times New Roman" w:cs="Times New Roman"/>
          <w:sz w:val="24"/>
          <w:szCs w:val="24"/>
          <w:rtl/>
        </w:rPr>
        <w:t xml:space="preserve"> تحسين جودة الخدمات العدلية</w:t>
      </w:r>
    </w:p>
    <w:p w14:paraId="781C104E" w14:textId="77777777" w:rsidR="005D6FF7" w:rsidRPr="005D6FF7" w:rsidRDefault="005D6FF7" w:rsidP="005D6FF7">
      <w:pPr>
        <w:spacing w:before="100" w:beforeAutospacing="1" w:after="100" w:afterAutospacing="1" w:line="240" w:lineRule="auto"/>
        <w:jc w:val="left"/>
        <w:outlineLvl w:val="1"/>
        <w:rPr>
          <w:rFonts w:ascii="Times New Roman" w:eastAsia="Times New Roman" w:hAnsi="Times New Roman" w:cs="Times New Roman"/>
          <w:sz w:val="28"/>
          <w:szCs w:val="28"/>
        </w:rPr>
      </w:pPr>
      <w:r w:rsidRPr="005D6FF7">
        <w:rPr>
          <w:rFonts w:ascii="Times New Roman" w:eastAsia="Times New Roman" w:hAnsi="Times New Roman" w:cs="Times New Roman"/>
          <w:sz w:val="28"/>
          <w:szCs w:val="28"/>
          <w:rtl/>
        </w:rPr>
        <w:t>التحديات المؤسسية</w:t>
      </w:r>
    </w:p>
    <w:p w14:paraId="67AA7094" w14:textId="77777777" w:rsidR="005D6FF7" w:rsidRPr="005D6FF7" w:rsidRDefault="005D6FF7" w:rsidP="005D6FF7">
      <w:pPr>
        <w:spacing w:before="100" w:beforeAutospacing="1" w:after="100" w:afterAutospacing="1" w:line="240" w:lineRule="auto"/>
        <w:jc w:val="left"/>
        <w:rPr>
          <w:rFonts w:ascii="Times New Roman" w:eastAsia="Times New Roman" w:hAnsi="Times New Roman" w:cs="Times New Roman"/>
          <w:sz w:val="24"/>
          <w:szCs w:val="24"/>
        </w:rPr>
      </w:pPr>
      <w:r w:rsidRPr="005D6FF7">
        <w:rPr>
          <w:rFonts w:ascii="Times New Roman" w:eastAsia="Times New Roman" w:hAnsi="Times New Roman" w:cs="Times New Roman"/>
          <w:sz w:val="24"/>
          <w:szCs w:val="24"/>
          <w:rtl/>
        </w:rPr>
        <w:t>رغم التقدم، يواجه التنظيم المؤسسي عدة تحديات، منها</w:t>
      </w:r>
      <w:r w:rsidRPr="005D6FF7">
        <w:rPr>
          <w:rFonts w:ascii="Times New Roman" w:eastAsia="Times New Roman" w:hAnsi="Times New Roman" w:cs="Times New Roman"/>
          <w:sz w:val="24"/>
          <w:szCs w:val="24"/>
        </w:rPr>
        <w:t>:</w:t>
      </w:r>
    </w:p>
    <w:p w14:paraId="1A2E5ABF" w14:textId="178BC597" w:rsidR="005D6FF7" w:rsidRPr="005D6FF7" w:rsidRDefault="005D6FF7" w:rsidP="005D6FF7">
      <w:pPr>
        <w:spacing w:before="100" w:beforeAutospacing="1" w:after="100" w:afterAutospacing="1" w:line="240" w:lineRule="auto"/>
        <w:ind w:left="360"/>
        <w:jc w:val="left"/>
        <w:rPr>
          <w:rFonts w:ascii="Times New Roman" w:eastAsia="Times New Roman" w:hAnsi="Times New Roman" w:cs="Times New Roman"/>
          <w:sz w:val="24"/>
          <w:szCs w:val="24"/>
        </w:rPr>
      </w:pPr>
      <w:r w:rsidRPr="005D6FF7">
        <w:rPr>
          <w:rFonts w:ascii="Times New Roman" w:eastAsia="Times New Roman" w:hAnsi="Times New Roman" w:cs="Times New Roman"/>
          <w:sz w:val="24"/>
          <w:szCs w:val="24"/>
          <w:rtl/>
        </w:rPr>
        <w:t xml:space="preserve">الحاجة إلى تطوير الكفاءات </w:t>
      </w:r>
      <w:r w:rsidRPr="005D6FF7">
        <w:rPr>
          <w:rFonts w:ascii="Times New Roman" w:eastAsia="Times New Roman" w:hAnsi="Times New Roman" w:cs="Times New Roman" w:hint="cs"/>
          <w:sz w:val="24"/>
          <w:szCs w:val="24"/>
          <w:rtl/>
        </w:rPr>
        <w:t>الرقمية،</w:t>
      </w:r>
      <w:r w:rsidRPr="005D6FF7">
        <w:rPr>
          <w:rFonts w:ascii="Times New Roman" w:eastAsia="Times New Roman" w:hAnsi="Times New Roman" w:cs="Times New Roman"/>
          <w:sz w:val="24"/>
          <w:szCs w:val="24"/>
          <w:rtl/>
        </w:rPr>
        <w:t xml:space="preserve"> سرعة التطور </w:t>
      </w:r>
      <w:r w:rsidRPr="005D6FF7">
        <w:rPr>
          <w:rFonts w:ascii="Times New Roman" w:eastAsia="Times New Roman" w:hAnsi="Times New Roman" w:cs="Times New Roman" w:hint="cs"/>
          <w:sz w:val="24"/>
          <w:szCs w:val="24"/>
          <w:rtl/>
        </w:rPr>
        <w:t>التقني،</w:t>
      </w:r>
      <w:r w:rsidRPr="005D6FF7">
        <w:rPr>
          <w:rFonts w:ascii="Times New Roman" w:eastAsia="Times New Roman" w:hAnsi="Times New Roman" w:cs="Times New Roman"/>
          <w:sz w:val="24"/>
          <w:szCs w:val="24"/>
          <w:rtl/>
        </w:rPr>
        <w:t xml:space="preserve"> التحديات المرتبطة بالأمن </w:t>
      </w:r>
      <w:r w:rsidRPr="005D6FF7">
        <w:rPr>
          <w:rFonts w:ascii="Times New Roman" w:eastAsia="Times New Roman" w:hAnsi="Times New Roman" w:cs="Times New Roman" w:hint="cs"/>
          <w:sz w:val="24"/>
          <w:szCs w:val="24"/>
          <w:rtl/>
        </w:rPr>
        <w:t>السيبراني،</w:t>
      </w:r>
      <w:r w:rsidRPr="005D6FF7">
        <w:rPr>
          <w:rFonts w:ascii="Times New Roman" w:eastAsia="Times New Roman" w:hAnsi="Times New Roman" w:cs="Times New Roman"/>
          <w:sz w:val="24"/>
          <w:szCs w:val="24"/>
          <w:rtl/>
        </w:rPr>
        <w:t xml:space="preserve"> التنسيق بين الجهات</w:t>
      </w:r>
    </w:p>
    <w:p w14:paraId="1D6CFECD" w14:textId="4C3C7820" w:rsidR="00E15A2B" w:rsidRPr="005D6FF7" w:rsidRDefault="005D6FF7" w:rsidP="00E15A2B">
      <w:pPr>
        <w:spacing w:before="100" w:beforeAutospacing="1" w:after="100" w:afterAutospacing="1" w:line="240" w:lineRule="auto"/>
        <w:ind w:left="360"/>
        <w:jc w:val="left"/>
        <w:rPr>
          <w:rFonts w:ascii="Times New Roman" w:eastAsia="Times New Roman" w:hAnsi="Times New Roman" w:cs="Times New Roman"/>
          <w:sz w:val="24"/>
          <w:szCs w:val="24"/>
        </w:rPr>
      </w:pPr>
      <w:r w:rsidRPr="00E15A2B">
        <w:rPr>
          <w:rFonts w:ascii="Times New Roman" w:hAnsi="Times New Roman" w:cs="Times New Roman"/>
          <w:rtl/>
        </w:rPr>
        <w:t>يمثل التنظيم المؤسسي في المملكة العربية السعودية ركيزة أساسية في نجاح التحول الرقمي، حيث يجمع بين التخطيط الاستراتيجي والتنفيذ العملي، ويُسهم في تحقيق عدالة رقمية فعّالة ومستدامة</w:t>
      </w:r>
      <w:r w:rsidRPr="00E15A2B">
        <w:rPr>
          <w:rFonts w:ascii="Times New Roman" w:hAnsi="Times New Roman" w:cs="Times New Roman"/>
        </w:rPr>
        <w:t>.</w:t>
      </w:r>
      <w:r w:rsidR="00E15A2B" w:rsidRPr="00E15A2B">
        <w:rPr>
          <w:rFonts w:ascii="Times New Roman" w:eastAsia="Times New Roman" w:hAnsi="Times New Roman" w:cs="Times New Roman"/>
          <w:sz w:val="24"/>
          <w:szCs w:val="24"/>
          <w:rtl/>
        </w:rPr>
        <w:t xml:space="preserve"> </w:t>
      </w:r>
    </w:p>
    <w:p w14:paraId="62867D03" w14:textId="3876E6DB" w:rsidR="007C4618" w:rsidRPr="007C4618" w:rsidRDefault="007C4618" w:rsidP="007C4618">
      <w:pPr>
        <w:spacing w:before="100" w:beforeAutospacing="1" w:after="100" w:afterAutospacing="1" w:line="240" w:lineRule="auto"/>
        <w:ind w:left="360"/>
        <w:jc w:val="left"/>
        <w:rPr>
          <w:rFonts w:ascii="Times New Roman" w:eastAsia="Times New Roman" w:hAnsi="Times New Roman" w:cs="Times New Roman"/>
          <w:sz w:val="24"/>
          <w:szCs w:val="24"/>
        </w:rPr>
      </w:pPr>
    </w:p>
    <w:p w14:paraId="4F14A3F6" w14:textId="196ADC6F" w:rsidR="006A76A4" w:rsidRPr="00A119B2" w:rsidRDefault="005D6FF7" w:rsidP="007C4618">
      <w:pPr>
        <w:spacing w:before="100" w:beforeAutospacing="1" w:after="100" w:afterAutospacing="1" w:line="276" w:lineRule="auto"/>
        <w:jc w:val="left"/>
        <w:outlineLvl w:val="0"/>
        <w:rPr>
          <w:rFonts w:ascii="Times New Roman" w:eastAsia="Times New Roman" w:hAnsi="Times New Roman" w:cs="Times New Roman"/>
          <w:b/>
          <w:bCs/>
          <w:color w:val="FFFFFF" w:themeColor="background1"/>
          <w:kern w:val="36"/>
          <w:sz w:val="28"/>
          <w:szCs w:val="28"/>
          <w:rtl/>
        </w:rPr>
      </w:pPr>
      <w:r w:rsidRPr="00A119B2">
        <w:rPr>
          <w:rStyle w:val="a8"/>
          <w:rFonts w:ascii="Times New Roman" w:eastAsia="Times New Roman" w:hAnsi="Times New Roman" w:cs="Times New Roman"/>
          <w:b/>
          <w:bCs/>
          <w:color w:val="FFFFFF" w:themeColor="background1"/>
          <w:kern w:val="36"/>
          <w:sz w:val="28"/>
          <w:szCs w:val="28"/>
          <w:rtl/>
        </w:rPr>
        <w:footnoteReference w:id="38"/>
      </w:r>
    </w:p>
    <w:p w14:paraId="4F09EB37" w14:textId="77777777" w:rsidR="006A76A4" w:rsidRDefault="006A76A4">
      <w:pPr>
        <w:bidi w:val="0"/>
        <w:jc w:val="left"/>
        <w:rPr>
          <w:rFonts w:ascii="Times New Roman" w:eastAsia="Times New Roman" w:hAnsi="Times New Roman" w:cs="Times New Roman"/>
          <w:b/>
          <w:bCs/>
          <w:kern w:val="36"/>
          <w:sz w:val="28"/>
          <w:szCs w:val="28"/>
          <w:rtl/>
        </w:rPr>
      </w:pPr>
      <w:r>
        <w:rPr>
          <w:rFonts w:ascii="Times New Roman" w:eastAsia="Times New Roman" w:hAnsi="Times New Roman" w:cs="Times New Roman"/>
          <w:b/>
          <w:bCs/>
          <w:kern w:val="36"/>
          <w:sz w:val="28"/>
          <w:szCs w:val="28"/>
          <w:rtl/>
        </w:rPr>
        <w:br w:type="page"/>
      </w:r>
    </w:p>
    <w:p w14:paraId="5A167D24" w14:textId="77777777" w:rsidR="006A76A4" w:rsidRDefault="006A76A4" w:rsidP="001D4885">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65DDE487" w14:textId="41A4FEAB" w:rsidR="00E15A2B" w:rsidRPr="00FA13BA" w:rsidRDefault="00E15A2B" w:rsidP="00E15A2B">
      <w:pPr>
        <w:spacing w:before="100" w:beforeAutospacing="1" w:after="100" w:afterAutospacing="1" w:line="240" w:lineRule="auto"/>
        <w:jc w:val="left"/>
        <w:outlineLvl w:val="0"/>
        <w:rPr>
          <w:rFonts w:ascii="Times New Roman" w:eastAsia="Times New Roman" w:hAnsi="Times New Roman" w:cs="Times New Roman"/>
          <w:kern w:val="36"/>
          <w:sz w:val="32"/>
          <w:szCs w:val="32"/>
        </w:rPr>
      </w:pPr>
      <w:r w:rsidRPr="00FA13BA">
        <w:rPr>
          <w:rFonts w:ascii="Times New Roman" w:eastAsia="Times New Roman" w:hAnsi="Times New Roman" w:cs="Times New Roman"/>
          <w:kern w:val="36"/>
          <w:sz w:val="32"/>
          <w:szCs w:val="32"/>
          <w:rtl/>
        </w:rPr>
        <w:t xml:space="preserve">التنظيم المؤسسي للتحول الرقمي في </w:t>
      </w:r>
      <w:r w:rsidRPr="00FA13BA">
        <w:rPr>
          <w:rFonts w:ascii="Times New Roman" w:eastAsia="Times New Roman" w:hAnsi="Times New Roman" w:cs="Times New Roman" w:hint="cs"/>
          <w:kern w:val="36"/>
          <w:sz w:val="32"/>
          <w:szCs w:val="32"/>
          <w:rtl/>
        </w:rPr>
        <w:t>الإمارات العربية المتحدة</w:t>
      </w:r>
    </w:p>
    <w:p w14:paraId="42015BCB" w14:textId="486F25EE" w:rsidR="00E15A2B" w:rsidRPr="00E15A2B" w:rsidRDefault="00E15A2B" w:rsidP="009C4110">
      <w:pPr>
        <w:spacing w:before="100" w:beforeAutospacing="1" w:after="100" w:afterAutospacing="1" w:line="360" w:lineRule="auto"/>
        <w:jc w:val="left"/>
        <w:rPr>
          <w:rFonts w:ascii="Times New Roman" w:eastAsia="Times New Roman" w:hAnsi="Times New Roman" w:cs="Times New Roman"/>
          <w:sz w:val="24"/>
          <w:szCs w:val="24"/>
          <w:rtl/>
        </w:rPr>
      </w:pPr>
      <w:r w:rsidRPr="00E15A2B">
        <w:rPr>
          <w:rFonts w:ascii="Times New Roman" w:eastAsia="Times New Roman" w:hAnsi="Times New Roman" w:cs="Times New Roman"/>
          <w:b/>
          <w:bCs/>
          <w:sz w:val="24"/>
          <w:szCs w:val="24"/>
          <w:rtl/>
        </w:rPr>
        <w:t>التنظيم المؤسسي للتحول الرقمي</w:t>
      </w:r>
      <w:r w:rsidRPr="00E15A2B">
        <w:rPr>
          <w:rFonts w:ascii="Times New Roman" w:eastAsia="Times New Roman" w:hAnsi="Times New Roman" w:cs="Times New Roman"/>
          <w:sz w:val="24"/>
          <w:szCs w:val="24"/>
          <w:rtl/>
        </w:rPr>
        <w:t xml:space="preserve"> يعني إنشاء بنية مؤسسية تنظيمية واضحة تُعنى بتخطيط، تنفيذ، إدارة، وتقييم جهود التحول الرقمي داخل الدولة، بما يضمن تكامل السياسات التقنية مع الأهداف الاستراتيجية الوطنية. ويتطلب هذا التنظيم مشاركة عدة جهات حكومية ذات اختصاصات مختلفة، إضافة إلى أطر تنظيمية تُميّز بين الوظائف الرقابية والتنفيذية والتنسيقية، وتضمن التوافق بين التشريعات، والحماية القانونية، والتطبيق </w:t>
      </w:r>
      <w:r w:rsidR="0025581A" w:rsidRPr="00E15A2B">
        <w:rPr>
          <w:rFonts w:ascii="Times New Roman" w:eastAsia="Times New Roman" w:hAnsi="Times New Roman" w:cs="Times New Roman" w:hint="cs"/>
          <w:sz w:val="24"/>
          <w:szCs w:val="24"/>
          <w:rtl/>
        </w:rPr>
        <w:t>العملي</w:t>
      </w:r>
      <w:r w:rsidR="0025581A" w:rsidRPr="0025581A">
        <w:rPr>
          <w:rFonts w:ascii="Times New Roman" w:eastAsia="Times New Roman" w:hAnsi="Times New Roman" w:cs="Times New Roman" w:hint="cs"/>
          <w:sz w:val="24"/>
          <w:szCs w:val="24"/>
          <w:vertAlign w:val="superscript"/>
          <w:rtl/>
        </w:rPr>
        <w:t xml:space="preserve"> </w:t>
      </w:r>
      <w:r w:rsidR="0025581A" w:rsidRPr="0025581A">
        <w:rPr>
          <w:rFonts w:ascii="Times New Roman" w:eastAsia="Times New Roman" w:hAnsi="Times New Roman" w:cs="Times New Roman"/>
          <w:sz w:val="24"/>
          <w:szCs w:val="24"/>
          <w:vertAlign w:val="superscript"/>
          <w:rtl/>
        </w:rPr>
        <w:t>(</w:t>
      </w:r>
      <w:r w:rsidR="009C4110" w:rsidRPr="009C4110">
        <w:rPr>
          <w:rStyle w:val="a8"/>
          <w:rFonts w:ascii="Times New Roman" w:eastAsia="Times New Roman" w:hAnsi="Times New Roman" w:cs="Times New Roman"/>
          <w:vanish/>
          <w:sz w:val="24"/>
          <w:szCs w:val="24"/>
          <w:vertAlign w:val="baseline"/>
          <w:rtl/>
        </w:rPr>
        <w:footnoteReference w:id="39"/>
      </w:r>
      <w:r w:rsidRPr="0025581A">
        <w:rPr>
          <w:rFonts w:ascii="Times New Roman" w:eastAsia="Times New Roman" w:hAnsi="Times New Roman" w:cs="Times New Roman" w:hint="cs"/>
          <w:sz w:val="24"/>
          <w:szCs w:val="24"/>
          <w:vertAlign w:val="superscript"/>
          <w:rtl/>
        </w:rPr>
        <w:t>1)</w:t>
      </w:r>
      <w:r w:rsidRPr="00E15A2B">
        <w:rPr>
          <w:rFonts w:ascii="Times New Roman" w:eastAsia="Times New Roman" w:hAnsi="Times New Roman" w:cs="Times New Roman"/>
          <w:sz w:val="24"/>
          <w:szCs w:val="24"/>
        </w:rPr>
        <w:t>.</w:t>
      </w:r>
    </w:p>
    <w:p w14:paraId="492B48D2" w14:textId="7C088787" w:rsidR="00E15A2B" w:rsidRPr="00E15A2B" w:rsidRDefault="00E15A2B" w:rsidP="009C4110">
      <w:pPr>
        <w:spacing w:before="100" w:beforeAutospacing="1" w:after="100" w:afterAutospacing="1" w:line="360" w:lineRule="auto"/>
        <w:jc w:val="left"/>
        <w:rPr>
          <w:rFonts w:ascii="Times New Roman" w:eastAsia="Times New Roman" w:hAnsi="Times New Roman" w:cs="Times New Roman"/>
          <w:sz w:val="24"/>
          <w:szCs w:val="24"/>
        </w:rPr>
      </w:pPr>
      <w:r w:rsidRPr="00E15A2B">
        <w:rPr>
          <w:rFonts w:ascii="Times New Roman" w:eastAsia="Times New Roman" w:hAnsi="Times New Roman" w:cs="Times New Roman"/>
          <w:sz w:val="24"/>
          <w:szCs w:val="24"/>
          <w:rtl/>
        </w:rPr>
        <w:t xml:space="preserve">التنظيم المؤسسي ليس مجرد إنشاء وحدات تقنية، بل هو </w:t>
      </w:r>
      <w:r w:rsidRPr="00E15A2B">
        <w:rPr>
          <w:rFonts w:ascii="Times New Roman" w:eastAsia="Times New Roman" w:hAnsi="Times New Roman" w:cs="Times New Roman"/>
          <w:b/>
          <w:bCs/>
          <w:sz w:val="24"/>
          <w:szCs w:val="24"/>
          <w:rtl/>
        </w:rPr>
        <w:t>إعادة بناء هيكلي وإداري</w:t>
      </w:r>
      <w:r w:rsidRPr="00E15A2B">
        <w:rPr>
          <w:rFonts w:ascii="Times New Roman" w:eastAsia="Times New Roman" w:hAnsi="Times New Roman" w:cs="Times New Roman"/>
          <w:sz w:val="24"/>
          <w:szCs w:val="24"/>
          <w:rtl/>
        </w:rPr>
        <w:t xml:space="preserve"> يحقق</w:t>
      </w:r>
      <w:r w:rsidRPr="00E15A2B">
        <w:rPr>
          <w:rFonts w:ascii="Times New Roman" w:eastAsia="Times New Roman" w:hAnsi="Times New Roman" w:cs="Times New Roman"/>
          <w:sz w:val="24"/>
          <w:szCs w:val="24"/>
        </w:rPr>
        <w:t>:</w:t>
      </w:r>
    </w:p>
    <w:p w14:paraId="68A1E515" w14:textId="0744A9F1" w:rsidR="00E15A2B" w:rsidRPr="00E15A2B" w:rsidRDefault="00E15A2B" w:rsidP="009C4110">
      <w:pPr>
        <w:spacing w:before="100" w:beforeAutospacing="1" w:after="100" w:afterAutospacing="1" w:line="360" w:lineRule="auto"/>
        <w:jc w:val="left"/>
        <w:rPr>
          <w:rFonts w:ascii="Times New Roman" w:eastAsia="Times New Roman" w:hAnsi="Times New Roman" w:cs="Times New Roman"/>
          <w:sz w:val="24"/>
          <w:szCs w:val="24"/>
        </w:rPr>
      </w:pPr>
      <w:r w:rsidRPr="00E15A2B">
        <w:rPr>
          <w:rFonts w:ascii="Times New Roman" w:eastAsia="Times New Roman" w:hAnsi="Times New Roman" w:cs="Times New Roman"/>
          <w:sz w:val="24"/>
          <w:szCs w:val="24"/>
          <w:rtl/>
        </w:rPr>
        <w:t xml:space="preserve">تنسيق السياسات </w:t>
      </w:r>
      <w:r w:rsidRPr="00E15A2B">
        <w:rPr>
          <w:rFonts w:ascii="Times New Roman" w:eastAsia="Times New Roman" w:hAnsi="Times New Roman" w:cs="Times New Roman" w:hint="cs"/>
          <w:sz w:val="24"/>
          <w:szCs w:val="24"/>
          <w:rtl/>
        </w:rPr>
        <w:t>الرقمية،</w:t>
      </w:r>
      <w:r w:rsidRPr="00E15A2B">
        <w:rPr>
          <w:rFonts w:ascii="Times New Roman" w:eastAsia="Times New Roman" w:hAnsi="Times New Roman" w:cs="Times New Roman"/>
          <w:sz w:val="24"/>
          <w:szCs w:val="24"/>
          <w:rtl/>
        </w:rPr>
        <w:t xml:space="preserve"> توحيد إجراءات </w:t>
      </w:r>
      <w:r w:rsidRPr="00E15A2B">
        <w:rPr>
          <w:rFonts w:ascii="Times New Roman" w:eastAsia="Times New Roman" w:hAnsi="Times New Roman" w:cs="Times New Roman" w:hint="cs"/>
          <w:sz w:val="24"/>
          <w:szCs w:val="24"/>
          <w:rtl/>
        </w:rPr>
        <w:t>التنفيذ،</w:t>
      </w:r>
      <w:r w:rsidRPr="00E15A2B">
        <w:rPr>
          <w:rFonts w:ascii="Times New Roman" w:eastAsia="Times New Roman" w:hAnsi="Times New Roman" w:cs="Times New Roman"/>
          <w:sz w:val="24"/>
          <w:szCs w:val="24"/>
          <w:rtl/>
        </w:rPr>
        <w:t xml:space="preserve"> ضمان الامتثال للتشريعات</w:t>
      </w:r>
      <w:r>
        <w:rPr>
          <w:rFonts w:ascii="Times New Roman" w:eastAsia="Times New Roman" w:hAnsi="Times New Roman" w:cs="Times New Roman" w:hint="cs"/>
          <w:sz w:val="24"/>
          <w:szCs w:val="24"/>
          <w:rtl/>
        </w:rPr>
        <w:t>،</w:t>
      </w:r>
      <w:r w:rsidRPr="00E15A2B">
        <w:rPr>
          <w:rFonts w:ascii="Times New Roman" w:eastAsia="Times New Roman" w:hAnsi="Times New Roman" w:cs="Times New Roman"/>
          <w:sz w:val="24"/>
          <w:szCs w:val="24"/>
        </w:rPr>
        <w:t xml:space="preserve"> </w:t>
      </w:r>
      <w:r w:rsidRPr="00E15A2B">
        <w:rPr>
          <w:rFonts w:ascii="Times New Roman" w:eastAsia="Times New Roman" w:hAnsi="Times New Roman" w:cs="Times New Roman"/>
          <w:sz w:val="24"/>
          <w:szCs w:val="24"/>
          <w:rtl/>
        </w:rPr>
        <w:t xml:space="preserve">دمج التكنولوجيات الحديثة ضمن أنظمة العمل الحكومي </w:t>
      </w:r>
    </w:p>
    <w:p w14:paraId="547C9687" w14:textId="77777777" w:rsidR="00E15A2B" w:rsidRPr="00E15A2B" w:rsidRDefault="00E15A2B" w:rsidP="009C4110">
      <w:pPr>
        <w:spacing w:before="100" w:beforeAutospacing="1" w:after="100" w:afterAutospacing="1" w:line="360" w:lineRule="auto"/>
        <w:jc w:val="left"/>
        <w:rPr>
          <w:rFonts w:ascii="Times New Roman" w:eastAsia="Times New Roman" w:hAnsi="Times New Roman" w:cs="Times New Roman"/>
          <w:sz w:val="24"/>
          <w:szCs w:val="24"/>
        </w:rPr>
      </w:pPr>
      <w:r w:rsidRPr="00E15A2B">
        <w:rPr>
          <w:rFonts w:ascii="Times New Roman" w:eastAsia="Times New Roman" w:hAnsi="Times New Roman" w:cs="Times New Roman"/>
          <w:sz w:val="24"/>
          <w:szCs w:val="24"/>
          <w:rtl/>
        </w:rPr>
        <w:t xml:space="preserve">اتخذت دولة الإمارات نهجًا متقدمًا في التنظيم المؤسسي للتحول الرقمي، حيث أنشأت هيئات متخصصة </w:t>
      </w:r>
      <w:r w:rsidRPr="00E15A2B">
        <w:rPr>
          <w:rFonts w:ascii="Times New Roman" w:eastAsia="Times New Roman" w:hAnsi="Times New Roman" w:cs="Times New Roman"/>
          <w:b/>
          <w:bCs/>
          <w:sz w:val="24"/>
          <w:szCs w:val="24"/>
          <w:rtl/>
        </w:rPr>
        <w:t>لإدارة وتنفيذ وتطوير السياسات الرقمية على مستوى الدولة</w:t>
      </w:r>
      <w:r w:rsidRPr="00E15A2B">
        <w:rPr>
          <w:rFonts w:ascii="Times New Roman" w:eastAsia="Times New Roman" w:hAnsi="Times New Roman" w:cs="Times New Roman"/>
          <w:sz w:val="24"/>
          <w:szCs w:val="24"/>
          <w:rtl/>
        </w:rPr>
        <w:t>، من أبرز هذه الهيئات</w:t>
      </w:r>
      <w:r w:rsidRPr="00E15A2B">
        <w:rPr>
          <w:rFonts w:ascii="Times New Roman" w:eastAsia="Times New Roman" w:hAnsi="Times New Roman" w:cs="Times New Roman"/>
          <w:sz w:val="24"/>
          <w:szCs w:val="24"/>
        </w:rPr>
        <w:t>:</w:t>
      </w:r>
    </w:p>
    <w:p w14:paraId="4AA797C1" w14:textId="7D7C4C20" w:rsidR="00E15A2B" w:rsidRPr="00E15A2B" w:rsidRDefault="00E15A2B" w:rsidP="009C4110">
      <w:pPr>
        <w:spacing w:before="100" w:beforeAutospacing="1" w:after="100" w:afterAutospacing="1" w:line="360" w:lineRule="auto"/>
        <w:jc w:val="left"/>
        <w:outlineLvl w:val="2"/>
        <w:rPr>
          <w:rFonts w:ascii="Times New Roman" w:eastAsia="Times New Roman" w:hAnsi="Times New Roman" w:cs="Times New Roman"/>
          <w:sz w:val="27"/>
          <w:szCs w:val="27"/>
        </w:rPr>
      </w:pPr>
      <w:r w:rsidRPr="00E15A2B">
        <w:rPr>
          <w:rFonts w:ascii="Times New Roman" w:eastAsia="Times New Roman" w:hAnsi="Times New Roman" w:cs="Times New Roman"/>
          <w:sz w:val="27"/>
          <w:szCs w:val="27"/>
          <w:rtl/>
        </w:rPr>
        <w:t>هيئة تنظيم الاتصالات والحكومة الرقمية</w:t>
      </w:r>
    </w:p>
    <w:p w14:paraId="1A75915F" w14:textId="77777777" w:rsidR="00E15A2B" w:rsidRPr="00E15A2B" w:rsidRDefault="00E15A2B" w:rsidP="009C4110">
      <w:pPr>
        <w:spacing w:before="100" w:beforeAutospacing="1" w:after="100" w:afterAutospacing="1" w:line="360" w:lineRule="auto"/>
        <w:jc w:val="left"/>
        <w:rPr>
          <w:rFonts w:ascii="Times New Roman" w:eastAsia="Times New Roman" w:hAnsi="Times New Roman" w:cs="Times New Roman"/>
          <w:sz w:val="24"/>
          <w:szCs w:val="24"/>
        </w:rPr>
      </w:pPr>
      <w:r w:rsidRPr="00E15A2B">
        <w:rPr>
          <w:rFonts w:ascii="Times New Roman" w:eastAsia="Times New Roman" w:hAnsi="Times New Roman" w:cs="Times New Roman"/>
          <w:sz w:val="24"/>
          <w:szCs w:val="24"/>
          <w:rtl/>
        </w:rPr>
        <w:t>هي الجهة المختصة بتنظيم وتطوير العمل الرقمي في الإمارات، وتعمل على وضع الأطر والسياسات الرامية إلى تنفيذ استراتيجيات التحول الرقمي وتعزيز الثقة الرقمية</w:t>
      </w:r>
      <w:r w:rsidRPr="00E15A2B">
        <w:rPr>
          <w:rFonts w:ascii="Times New Roman" w:eastAsia="Times New Roman" w:hAnsi="Times New Roman" w:cs="Times New Roman"/>
          <w:sz w:val="24"/>
          <w:szCs w:val="24"/>
        </w:rPr>
        <w:t>.</w:t>
      </w:r>
    </w:p>
    <w:p w14:paraId="2B569D37" w14:textId="52FEA46F" w:rsidR="00E15A2B" w:rsidRPr="00E15A2B" w:rsidRDefault="00E15A2B" w:rsidP="009C4110">
      <w:pPr>
        <w:spacing w:before="100" w:beforeAutospacing="1" w:after="100" w:afterAutospacing="1" w:line="360" w:lineRule="auto"/>
        <w:jc w:val="left"/>
        <w:rPr>
          <w:rFonts w:ascii="Times New Roman" w:eastAsia="Times New Roman" w:hAnsi="Times New Roman" w:cs="Times New Roman"/>
          <w:sz w:val="24"/>
          <w:szCs w:val="24"/>
        </w:rPr>
      </w:pPr>
      <w:r w:rsidRPr="00E15A2B">
        <w:rPr>
          <w:rFonts w:ascii="Times New Roman" w:eastAsia="Times New Roman" w:hAnsi="Times New Roman" w:cs="Times New Roman"/>
          <w:sz w:val="24"/>
          <w:szCs w:val="24"/>
          <w:rtl/>
        </w:rPr>
        <w:t>من أهم وظائفها</w:t>
      </w:r>
      <w:r w:rsidRPr="00E15A2B">
        <w:rPr>
          <w:rFonts w:ascii="Times New Roman" w:eastAsia="Times New Roman" w:hAnsi="Times New Roman" w:cs="Times New Roman"/>
          <w:sz w:val="24"/>
          <w:szCs w:val="24"/>
        </w:rPr>
        <w:t>:</w:t>
      </w:r>
    </w:p>
    <w:p w14:paraId="19894D60" w14:textId="74AD621B" w:rsidR="00E15A2B" w:rsidRPr="00E15A2B" w:rsidRDefault="00E15A2B" w:rsidP="009C4110">
      <w:pPr>
        <w:spacing w:before="100" w:beforeAutospacing="1" w:after="100" w:afterAutospacing="1" w:line="360" w:lineRule="auto"/>
        <w:jc w:val="left"/>
        <w:rPr>
          <w:rFonts w:ascii="Times New Roman" w:eastAsia="Times New Roman" w:hAnsi="Times New Roman" w:cs="Times New Roman"/>
          <w:sz w:val="24"/>
          <w:szCs w:val="24"/>
        </w:rPr>
      </w:pPr>
      <w:r w:rsidRPr="00E15A2B">
        <w:rPr>
          <w:rFonts w:ascii="Times New Roman" w:eastAsia="Times New Roman" w:hAnsi="Times New Roman" w:cs="Times New Roman"/>
          <w:sz w:val="24"/>
          <w:szCs w:val="24"/>
          <w:rtl/>
        </w:rPr>
        <w:t xml:space="preserve">وضع السياسات الرقمية والاستراتيجيات </w:t>
      </w:r>
      <w:r w:rsidRPr="00E15A2B">
        <w:rPr>
          <w:rFonts w:ascii="Times New Roman" w:eastAsia="Times New Roman" w:hAnsi="Times New Roman" w:cs="Times New Roman" w:hint="cs"/>
          <w:sz w:val="24"/>
          <w:szCs w:val="24"/>
          <w:rtl/>
        </w:rPr>
        <w:t>التنفيذية،</w:t>
      </w:r>
      <w:r w:rsidRPr="00E15A2B">
        <w:rPr>
          <w:rFonts w:ascii="Times New Roman" w:eastAsia="Times New Roman" w:hAnsi="Times New Roman" w:cs="Times New Roman"/>
          <w:sz w:val="24"/>
          <w:szCs w:val="24"/>
          <w:rtl/>
        </w:rPr>
        <w:t xml:space="preserve"> تطوير الأطر التنظيمية للتقنيات </w:t>
      </w:r>
      <w:r w:rsidRPr="00E15A2B">
        <w:rPr>
          <w:rFonts w:ascii="Times New Roman" w:eastAsia="Times New Roman" w:hAnsi="Times New Roman" w:cs="Times New Roman" w:hint="cs"/>
          <w:sz w:val="24"/>
          <w:szCs w:val="24"/>
          <w:rtl/>
        </w:rPr>
        <w:t>الرقمية،</w:t>
      </w:r>
      <w:r w:rsidRPr="00E15A2B">
        <w:rPr>
          <w:rFonts w:ascii="Times New Roman" w:eastAsia="Times New Roman" w:hAnsi="Times New Roman" w:cs="Times New Roman"/>
          <w:sz w:val="24"/>
          <w:szCs w:val="24"/>
          <w:rtl/>
        </w:rPr>
        <w:t xml:space="preserve"> مراقبة الامتثال للوائح التقنية </w:t>
      </w:r>
    </w:p>
    <w:p w14:paraId="4536CA5B" w14:textId="7C61A5CB" w:rsidR="00E15A2B" w:rsidRPr="00E15A2B" w:rsidRDefault="00E15A2B" w:rsidP="009C4110">
      <w:pPr>
        <w:spacing w:before="100" w:beforeAutospacing="1" w:after="100" w:afterAutospacing="1" w:line="360" w:lineRule="auto"/>
        <w:jc w:val="left"/>
        <w:rPr>
          <w:rFonts w:ascii="Times New Roman" w:eastAsia="Times New Roman" w:hAnsi="Times New Roman" w:cs="Times New Roman"/>
          <w:sz w:val="24"/>
          <w:szCs w:val="24"/>
        </w:rPr>
      </w:pPr>
      <w:r w:rsidRPr="00E15A2B">
        <w:rPr>
          <w:rFonts w:ascii="Times New Roman" w:eastAsia="Times New Roman" w:hAnsi="Times New Roman" w:cs="Times New Roman"/>
          <w:sz w:val="24"/>
          <w:szCs w:val="24"/>
          <w:rtl/>
        </w:rPr>
        <w:t xml:space="preserve">هذا التنظيم المؤسسي يعكس قدرة الإمارات على الجمع بين </w:t>
      </w:r>
      <w:r w:rsidRPr="00E15A2B">
        <w:rPr>
          <w:rFonts w:ascii="Times New Roman" w:eastAsia="Times New Roman" w:hAnsi="Times New Roman" w:cs="Times New Roman"/>
          <w:b/>
          <w:bCs/>
          <w:sz w:val="24"/>
          <w:szCs w:val="24"/>
          <w:rtl/>
        </w:rPr>
        <w:t>المركزية في التخطيط</w:t>
      </w:r>
      <w:r w:rsidRPr="00E15A2B">
        <w:rPr>
          <w:rFonts w:ascii="Times New Roman" w:eastAsia="Times New Roman" w:hAnsi="Times New Roman" w:cs="Times New Roman"/>
          <w:sz w:val="24"/>
          <w:szCs w:val="24"/>
          <w:rtl/>
        </w:rPr>
        <w:t xml:space="preserve"> و</w:t>
      </w:r>
      <w:r w:rsidRPr="00E15A2B">
        <w:rPr>
          <w:rFonts w:ascii="Times New Roman" w:eastAsia="Times New Roman" w:hAnsi="Times New Roman" w:cs="Times New Roman"/>
          <w:b/>
          <w:bCs/>
          <w:sz w:val="24"/>
          <w:szCs w:val="24"/>
          <w:rtl/>
        </w:rPr>
        <w:t>المرونة في التنفيذ</w:t>
      </w:r>
      <w:r w:rsidRPr="00E15A2B">
        <w:rPr>
          <w:rFonts w:ascii="Times New Roman" w:eastAsia="Times New Roman" w:hAnsi="Times New Roman" w:cs="Times New Roman"/>
          <w:sz w:val="24"/>
          <w:szCs w:val="24"/>
        </w:rPr>
        <w:t>.</w:t>
      </w:r>
    </w:p>
    <w:p w14:paraId="007AA5BD" w14:textId="43236A29" w:rsidR="0025581A" w:rsidRPr="0025581A" w:rsidRDefault="0025581A" w:rsidP="009C4110">
      <w:pPr>
        <w:spacing w:before="100" w:beforeAutospacing="1" w:after="100" w:afterAutospacing="1" w:line="360" w:lineRule="auto"/>
        <w:jc w:val="left"/>
        <w:outlineLvl w:val="2"/>
        <w:rPr>
          <w:rFonts w:ascii="Times New Roman" w:eastAsia="Times New Roman" w:hAnsi="Times New Roman" w:cs="Times New Roman"/>
          <w:sz w:val="27"/>
          <w:szCs w:val="27"/>
        </w:rPr>
      </w:pPr>
      <w:r w:rsidRPr="0025581A">
        <w:rPr>
          <w:rFonts w:ascii="Times New Roman" w:eastAsia="Times New Roman" w:hAnsi="Times New Roman" w:cs="Times New Roman"/>
          <w:sz w:val="27"/>
          <w:szCs w:val="27"/>
          <w:rtl/>
        </w:rPr>
        <w:t>الوزارة المعنية بالعدالة والتحول القضائي (وزارة العدل الإلكتروني)</w:t>
      </w:r>
    </w:p>
    <w:p w14:paraId="7C34F46F" w14:textId="77777777" w:rsidR="0025581A" w:rsidRPr="0025581A" w:rsidRDefault="0025581A" w:rsidP="009C4110">
      <w:pPr>
        <w:spacing w:before="100" w:beforeAutospacing="1" w:after="100" w:afterAutospacing="1" w:line="360" w:lineRule="auto"/>
        <w:jc w:val="left"/>
        <w:rPr>
          <w:rFonts w:ascii="Times New Roman" w:eastAsia="Times New Roman" w:hAnsi="Times New Roman" w:cs="Times New Roman"/>
          <w:sz w:val="24"/>
          <w:szCs w:val="24"/>
        </w:rPr>
      </w:pPr>
      <w:r w:rsidRPr="0025581A">
        <w:rPr>
          <w:rFonts w:ascii="Times New Roman" w:eastAsia="Times New Roman" w:hAnsi="Times New Roman" w:cs="Times New Roman"/>
          <w:sz w:val="24"/>
          <w:szCs w:val="24"/>
          <w:rtl/>
        </w:rPr>
        <w:t>تلعب الوزارة دورًا محوريًا في تنفيذ التحول الرقمي داخل النظام القضائي، من خلال</w:t>
      </w:r>
      <w:r w:rsidRPr="0025581A">
        <w:rPr>
          <w:rFonts w:ascii="Times New Roman" w:eastAsia="Times New Roman" w:hAnsi="Times New Roman" w:cs="Times New Roman"/>
          <w:sz w:val="24"/>
          <w:szCs w:val="24"/>
        </w:rPr>
        <w:t>:</w:t>
      </w:r>
    </w:p>
    <w:p w14:paraId="7C9E9126" w14:textId="3BCD10E5" w:rsidR="0025581A" w:rsidRPr="0025581A" w:rsidRDefault="0025581A" w:rsidP="009C4110">
      <w:pPr>
        <w:spacing w:before="100" w:beforeAutospacing="1" w:after="100" w:afterAutospacing="1" w:line="360" w:lineRule="auto"/>
        <w:ind w:left="360"/>
        <w:jc w:val="left"/>
        <w:rPr>
          <w:rFonts w:ascii="Times New Roman" w:eastAsia="Times New Roman" w:hAnsi="Times New Roman" w:cs="Times New Roman"/>
          <w:sz w:val="24"/>
          <w:szCs w:val="24"/>
          <w:rtl/>
        </w:rPr>
      </w:pPr>
      <w:r w:rsidRPr="0025581A">
        <w:rPr>
          <w:rFonts w:ascii="Times New Roman" w:eastAsia="Times New Roman" w:hAnsi="Times New Roman" w:cs="Times New Roman"/>
          <w:sz w:val="24"/>
          <w:szCs w:val="24"/>
          <w:rtl/>
        </w:rPr>
        <w:t xml:space="preserve">تطوير منصات التقاضي </w:t>
      </w:r>
      <w:r w:rsidRPr="0025581A">
        <w:rPr>
          <w:rFonts w:ascii="Times New Roman" w:eastAsia="Times New Roman" w:hAnsi="Times New Roman" w:cs="Times New Roman" w:hint="cs"/>
          <w:sz w:val="24"/>
          <w:szCs w:val="24"/>
          <w:rtl/>
        </w:rPr>
        <w:t>الإلكتروني،</w:t>
      </w:r>
      <w:r w:rsidRPr="0025581A">
        <w:rPr>
          <w:rFonts w:ascii="Times New Roman" w:eastAsia="Times New Roman" w:hAnsi="Times New Roman" w:cs="Times New Roman"/>
          <w:sz w:val="24"/>
          <w:szCs w:val="24"/>
          <w:rtl/>
        </w:rPr>
        <w:t xml:space="preserve"> تبني نظم التوثيق </w:t>
      </w:r>
      <w:r w:rsidRPr="0025581A">
        <w:rPr>
          <w:rFonts w:ascii="Times New Roman" w:eastAsia="Times New Roman" w:hAnsi="Times New Roman" w:cs="Times New Roman" w:hint="cs"/>
          <w:sz w:val="24"/>
          <w:szCs w:val="24"/>
          <w:rtl/>
        </w:rPr>
        <w:t>الرقمي،</w:t>
      </w:r>
      <w:r w:rsidRPr="0025581A">
        <w:rPr>
          <w:rFonts w:ascii="Times New Roman" w:eastAsia="Times New Roman" w:hAnsi="Times New Roman" w:cs="Times New Roman"/>
          <w:sz w:val="24"/>
          <w:szCs w:val="24"/>
          <w:rtl/>
        </w:rPr>
        <w:t xml:space="preserve"> تنظيم التطبيقات القضائية الرقمية </w:t>
      </w:r>
    </w:p>
    <w:p w14:paraId="402261DA" w14:textId="2C4F266C" w:rsidR="00E15A2B" w:rsidRPr="009C4110" w:rsidRDefault="00E15A2B" w:rsidP="009C4110">
      <w:pPr>
        <w:spacing w:before="100" w:beforeAutospacing="1" w:after="100" w:afterAutospacing="1" w:line="240" w:lineRule="auto"/>
        <w:jc w:val="left"/>
        <w:rPr>
          <w:rFonts w:ascii="Times New Roman" w:eastAsia="Times New Roman" w:hAnsi="Times New Roman" w:cs="Times New Roman"/>
          <w:vanish/>
          <w:sz w:val="24"/>
          <w:szCs w:val="24"/>
        </w:rPr>
      </w:pPr>
      <w:r w:rsidRPr="009C4110">
        <w:rPr>
          <w:rStyle w:val="a8"/>
          <w:rFonts w:ascii="Times New Roman" w:eastAsia="Times New Roman" w:hAnsi="Times New Roman" w:cs="Times New Roman"/>
          <w:vanish/>
          <w:sz w:val="24"/>
          <w:szCs w:val="24"/>
          <w:vertAlign w:val="baseline"/>
          <w:rtl/>
        </w:rPr>
        <w:footnoteReference w:id="40"/>
      </w:r>
    </w:p>
    <w:p w14:paraId="36484456" w14:textId="51179173" w:rsidR="0025581A" w:rsidRPr="0025581A" w:rsidRDefault="0025581A" w:rsidP="0025581A">
      <w:pPr>
        <w:spacing w:before="100" w:beforeAutospacing="1" w:after="100" w:afterAutospacing="1" w:line="240" w:lineRule="auto"/>
        <w:jc w:val="left"/>
        <w:outlineLvl w:val="2"/>
        <w:rPr>
          <w:rFonts w:ascii="Times New Roman" w:eastAsia="Times New Roman" w:hAnsi="Times New Roman" w:cs="Times New Roman"/>
          <w:sz w:val="27"/>
          <w:szCs w:val="27"/>
        </w:rPr>
      </w:pPr>
      <w:r w:rsidRPr="0025581A">
        <w:rPr>
          <w:rFonts w:ascii="Times New Roman" w:eastAsia="Times New Roman" w:hAnsi="Times New Roman" w:cs="Times New Roman"/>
          <w:sz w:val="27"/>
          <w:szCs w:val="27"/>
          <w:rtl/>
        </w:rPr>
        <w:t>الهيئات المساندة ومتعددة القطاعات</w:t>
      </w:r>
    </w:p>
    <w:p w14:paraId="2633F89A" w14:textId="32D4F48D" w:rsidR="00A119B2" w:rsidRPr="0025581A" w:rsidRDefault="0025581A" w:rsidP="00A119B2">
      <w:pPr>
        <w:spacing w:before="100" w:beforeAutospacing="1" w:after="100" w:afterAutospacing="1" w:line="240" w:lineRule="auto"/>
        <w:ind w:left="360"/>
        <w:jc w:val="left"/>
        <w:rPr>
          <w:rFonts w:ascii="Times New Roman" w:eastAsia="Times New Roman" w:hAnsi="Times New Roman" w:cs="Times New Roman"/>
          <w:sz w:val="24"/>
          <w:szCs w:val="24"/>
        </w:rPr>
      </w:pPr>
      <w:r w:rsidRPr="0025581A">
        <w:rPr>
          <w:rFonts w:ascii="Times New Roman" w:eastAsia="Times New Roman" w:hAnsi="Times New Roman" w:cs="Times New Roman"/>
          <w:sz w:val="24"/>
          <w:szCs w:val="24"/>
          <w:rtl/>
        </w:rPr>
        <w:t>تتعاون الهيئات المختلفة مثل</w:t>
      </w:r>
      <w:r w:rsidRPr="0025581A">
        <w:rPr>
          <w:rFonts w:ascii="Times New Roman" w:eastAsia="Times New Roman" w:hAnsi="Times New Roman" w:cs="Times New Roman"/>
          <w:sz w:val="24"/>
          <w:szCs w:val="24"/>
        </w:rPr>
        <w:t>:</w:t>
      </w:r>
      <w:r w:rsidR="00A119B2" w:rsidRPr="00A119B2">
        <w:rPr>
          <w:rFonts w:ascii="Times New Roman" w:eastAsia="Times New Roman" w:hAnsi="Times New Roman" w:cs="Times New Roman"/>
          <w:sz w:val="24"/>
          <w:szCs w:val="24"/>
          <w:rtl/>
        </w:rPr>
        <w:t xml:space="preserve"> </w:t>
      </w:r>
      <w:r w:rsidR="00A119B2" w:rsidRPr="0025581A">
        <w:rPr>
          <w:rFonts w:ascii="Times New Roman" w:eastAsia="Times New Roman" w:hAnsi="Times New Roman" w:cs="Times New Roman"/>
          <w:sz w:val="24"/>
          <w:szCs w:val="24"/>
          <w:rtl/>
        </w:rPr>
        <w:t xml:space="preserve">وزارة </w:t>
      </w:r>
      <w:r w:rsidR="00A119B2" w:rsidRPr="0025581A">
        <w:rPr>
          <w:rFonts w:ascii="Times New Roman" w:eastAsia="Times New Roman" w:hAnsi="Times New Roman" w:cs="Times New Roman" w:hint="cs"/>
          <w:sz w:val="24"/>
          <w:szCs w:val="24"/>
          <w:rtl/>
        </w:rPr>
        <w:t>العدالة،</w:t>
      </w:r>
      <w:r w:rsidR="00A119B2" w:rsidRPr="0025581A">
        <w:rPr>
          <w:rFonts w:ascii="Times New Roman" w:eastAsia="Times New Roman" w:hAnsi="Times New Roman" w:cs="Times New Roman"/>
          <w:sz w:val="24"/>
          <w:szCs w:val="24"/>
          <w:rtl/>
        </w:rPr>
        <w:t xml:space="preserve"> الهيئة الاتحادية </w:t>
      </w:r>
      <w:r w:rsidR="00A119B2" w:rsidRPr="0025581A">
        <w:rPr>
          <w:rFonts w:ascii="Times New Roman" w:eastAsia="Times New Roman" w:hAnsi="Times New Roman" w:cs="Times New Roman" w:hint="cs"/>
          <w:sz w:val="24"/>
          <w:szCs w:val="24"/>
          <w:rtl/>
        </w:rPr>
        <w:t>للهوية،</w:t>
      </w:r>
      <w:r w:rsidR="00A119B2" w:rsidRPr="0025581A">
        <w:rPr>
          <w:rFonts w:ascii="Times New Roman" w:eastAsia="Times New Roman" w:hAnsi="Times New Roman" w:cs="Times New Roman"/>
          <w:sz w:val="24"/>
          <w:szCs w:val="24"/>
          <w:rtl/>
        </w:rPr>
        <w:t xml:space="preserve"> الجهات القانونية المحلية </w:t>
      </w:r>
    </w:p>
    <w:p w14:paraId="7837BFAF" w14:textId="7B23144C" w:rsidR="006A76A4" w:rsidRPr="0025581A" w:rsidRDefault="0025581A" w:rsidP="0025581A">
      <w:pPr>
        <w:spacing w:before="100" w:beforeAutospacing="1" w:after="100" w:afterAutospacing="1" w:line="240" w:lineRule="auto"/>
        <w:jc w:val="left"/>
        <w:rPr>
          <w:rFonts w:ascii="Times New Roman" w:eastAsia="Times New Roman" w:hAnsi="Times New Roman" w:cs="Times New Roman"/>
          <w:sz w:val="24"/>
          <w:szCs w:val="24"/>
          <w:rtl/>
        </w:rPr>
      </w:pPr>
      <w:r w:rsidRPr="0025581A">
        <w:rPr>
          <w:rFonts w:ascii="Times New Roman" w:eastAsia="Times New Roman" w:hAnsi="Times New Roman" w:cs="Times New Roman"/>
          <w:sz w:val="24"/>
          <w:szCs w:val="24"/>
          <w:rtl/>
        </w:rPr>
        <w:t xml:space="preserve">في تنفيذ برامج التحول الرقمي، ما يوفر </w:t>
      </w:r>
      <w:r w:rsidRPr="0025581A">
        <w:rPr>
          <w:rFonts w:ascii="Times New Roman" w:eastAsia="Times New Roman" w:hAnsi="Times New Roman" w:cs="Times New Roman"/>
          <w:b/>
          <w:bCs/>
          <w:sz w:val="24"/>
          <w:szCs w:val="24"/>
          <w:rtl/>
        </w:rPr>
        <w:t>شبكة مؤسسية مترابطة</w:t>
      </w:r>
      <w:r w:rsidRPr="0025581A">
        <w:rPr>
          <w:rFonts w:ascii="Times New Roman" w:eastAsia="Times New Roman" w:hAnsi="Times New Roman" w:cs="Times New Roman"/>
          <w:sz w:val="24"/>
          <w:szCs w:val="24"/>
          <w:rtl/>
        </w:rPr>
        <w:t>، تضمن تبادل المعلومات وتنفيذ المشاريع الرقمية باستراتيجية موحدة</w:t>
      </w:r>
      <w:r w:rsidRPr="0025581A">
        <w:rPr>
          <w:rFonts w:ascii="Times New Roman" w:eastAsia="Times New Roman" w:hAnsi="Times New Roman" w:cs="Times New Roman"/>
          <w:sz w:val="24"/>
          <w:szCs w:val="24"/>
        </w:rPr>
        <w:t>.</w:t>
      </w:r>
      <w:r w:rsidR="00263CD1" w:rsidRPr="00263CD1">
        <w:rPr>
          <w:rFonts w:ascii="Times New Roman" w:eastAsia="Times New Roman" w:hAnsi="Times New Roman" w:cs="Times New Roman" w:hint="cs"/>
          <w:sz w:val="24"/>
          <w:szCs w:val="24"/>
          <w:vertAlign w:val="superscript"/>
          <w:rtl/>
        </w:rPr>
        <w:t>(1)</w:t>
      </w:r>
      <w:r w:rsidRPr="00A119B2">
        <w:rPr>
          <w:rStyle w:val="a8"/>
          <w:rFonts w:ascii="Times New Roman" w:eastAsia="Times New Roman" w:hAnsi="Times New Roman" w:cs="Times New Roman"/>
          <w:b/>
          <w:bCs/>
          <w:color w:val="FFFFFF" w:themeColor="background1"/>
          <w:kern w:val="36"/>
          <w:sz w:val="28"/>
          <w:szCs w:val="28"/>
          <w:rtl/>
        </w:rPr>
        <w:footnoteReference w:id="41"/>
      </w:r>
    </w:p>
    <w:p w14:paraId="16CADFEE" w14:textId="77777777" w:rsidR="0025581A" w:rsidRPr="0025581A" w:rsidRDefault="0025581A" w:rsidP="0025581A">
      <w:pPr>
        <w:spacing w:before="100" w:beforeAutospacing="1" w:after="100" w:afterAutospacing="1" w:line="240" w:lineRule="auto"/>
        <w:jc w:val="left"/>
        <w:outlineLvl w:val="1"/>
        <w:rPr>
          <w:rFonts w:ascii="Times New Roman" w:eastAsia="Times New Roman" w:hAnsi="Times New Roman" w:cs="Times New Roman"/>
          <w:sz w:val="28"/>
          <w:szCs w:val="28"/>
        </w:rPr>
      </w:pPr>
      <w:r w:rsidRPr="0025581A">
        <w:rPr>
          <w:rFonts w:ascii="Times New Roman" w:eastAsia="Times New Roman" w:hAnsi="Times New Roman" w:cs="Times New Roman"/>
          <w:sz w:val="28"/>
          <w:szCs w:val="28"/>
          <w:rtl/>
        </w:rPr>
        <w:t>الأدوار التنظيمية ومهام الهيئات الرقمية</w:t>
      </w:r>
    </w:p>
    <w:p w14:paraId="7FFD595E" w14:textId="77777777" w:rsidR="0025581A" w:rsidRPr="0025581A" w:rsidRDefault="0025581A" w:rsidP="0025581A">
      <w:pPr>
        <w:spacing w:before="100" w:beforeAutospacing="1" w:after="100" w:afterAutospacing="1" w:line="240" w:lineRule="auto"/>
        <w:jc w:val="left"/>
        <w:rPr>
          <w:rFonts w:ascii="Times New Roman" w:eastAsia="Times New Roman" w:hAnsi="Times New Roman" w:cs="Times New Roman"/>
          <w:sz w:val="24"/>
          <w:szCs w:val="24"/>
        </w:rPr>
      </w:pPr>
      <w:r w:rsidRPr="0025581A">
        <w:rPr>
          <w:rFonts w:ascii="Times New Roman" w:eastAsia="Times New Roman" w:hAnsi="Times New Roman" w:cs="Times New Roman"/>
          <w:sz w:val="24"/>
          <w:szCs w:val="24"/>
          <w:rtl/>
        </w:rPr>
        <w:t>يمكن تقسيم الأدوار التنظيمية في الهيكل المؤسسي للتحول الرقمي الإماراتي إلى عدة وظائف رئيسية</w:t>
      </w:r>
      <w:r w:rsidRPr="0025581A">
        <w:rPr>
          <w:rFonts w:ascii="Times New Roman" w:eastAsia="Times New Roman" w:hAnsi="Times New Roman" w:cs="Times New Roman"/>
          <w:sz w:val="24"/>
          <w:szCs w:val="24"/>
        </w:rPr>
        <w:t>:</w:t>
      </w:r>
    </w:p>
    <w:p w14:paraId="355A55EC" w14:textId="0C418405" w:rsidR="0025581A" w:rsidRPr="0025581A" w:rsidRDefault="0025581A" w:rsidP="0025581A">
      <w:pPr>
        <w:spacing w:before="100" w:beforeAutospacing="1" w:after="100" w:afterAutospacing="1" w:line="240" w:lineRule="auto"/>
        <w:jc w:val="left"/>
        <w:outlineLvl w:val="2"/>
        <w:rPr>
          <w:rFonts w:ascii="Times New Roman" w:eastAsia="Times New Roman" w:hAnsi="Times New Roman" w:cs="Times New Roman"/>
          <w:sz w:val="27"/>
          <w:szCs w:val="27"/>
        </w:rPr>
      </w:pPr>
      <w:r w:rsidRPr="0025581A">
        <w:rPr>
          <w:rFonts w:ascii="Times New Roman" w:eastAsia="Times New Roman" w:hAnsi="Times New Roman" w:cs="Times New Roman"/>
          <w:sz w:val="27"/>
          <w:szCs w:val="27"/>
          <w:rtl/>
        </w:rPr>
        <w:t>وضع السياسات الرقمية</w:t>
      </w:r>
    </w:p>
    <w:p w14:paraId="659F126D" w14:textId="77777777" w:rsidR="0025581A" w:rsidRPr="0025581A" w:rsidRDefault="0025581A" w:rsidP="0025581A">
      <w:pPr>
        <w:spacing w:before="100" w:beforeAutospacing="1" w:after="100" w:afterAutospacing="1" w:line="240" w:lineRule="auto"/>
        <w:jc w:val="left"/>
        <w:rPr>
          <w:rFonts w:ascii="Times New Roman" w:eastAsia="Times New Roman" w:hAnsi="Times New Roman" w:cs="Times New Roman"/>
          <w:sz w:val="24"/>
          <w:szCs w:val="24"/>
          <w:rtl/>
        </w:rPr>
      </w:pPr>
      <w:r w:rsidRPr="0025581A">
        <w:rPr>
          <w:rFonts w:ascii="Times New Roman" w:eastAsia="Times New Roman" w:hAnsi="Times New Roman" w:cs="Times New Roman"/>
          <w:sz w:val="24"/>
          <w:szCs w:val="24"/>
          <w:rtl/>
        </w:rPr>
        <w:t>تشمل تطوير أطر التحول الرقمي، وتحديد المستهدفات الوطنية، وإعداد التشريعات الرقمية التكاملية</w:t>
      </w:r>
      <w:r w:rsidRPr="0025581A">
        <w:rPr>
          <w:rFonts w:ascii="Times New Roman" w:eastAsia="Times New Roman" w:hAnsi="Times New Roman" w:cs="Times New Roman"/>
          <w:sz w:val="24"/>
          <w:szCs w:val="24"/>
        </w:rPr>
        <w:t>.</w:t>
      </w:r>
    </w:p>
    <w:p w14:paraId="2292DBAE" w14:textId="633675EE" w:rsidR="0025581A" w:rsidRPr="0025581A" w:rsidRDefault="0025581A" w:rsidP="0025581A">
      <w:pPr>
        <w:spacing w:before="100" w:beforeAutospacing="1" w:after="100" w:afterAutospacing="1" w:line="240" w:lineRule="auto"/>
        <w:jc w:val="left"/>
        <w:outlineLvl w:val="2"/>
        <w:rPr>
          <w:rFonts w:ascii="Times New Roman" w:eastAsia="Times New Roman" w:hAnsi="Times New Roman" w:cs="Times New Roman"/>
          <w:sz w:val="27"/>
          <w:szCs w:val="27"/>
        </w:rPr>
      </w:pPr>
      <w:r w:rsidRPr="0025581A">
        <w:rPr>
          <w:rFonts w:ascii="Times New Roman" w:eastAsia="Times New Roman" w:hAnsi="Times New Roman" w:cs="Times New Roman"/>
          <w:sz w:val="27"/>
          <w:szCs w:val="27"/>
          <w:rtl/>
        </w:rPr>
        <w:t>الإشراف والتنفيذ</w:t>
      </w:r>
    </w:p>
    <w:p w14:paraId="77027441" w14:textId="77777777" w:rsidR="0025581A" w:rsidRPr="0025581A" w:rsidRDefault="0025581A" w:rsidP="0025581A">
      <w:pPr>
        <w:spacing w:before="100" w:beforeAutospacing="1" w:after="100" w:afterAutospacing="1" w:line="240" w:lineRule="auto"/>
        <w:jc w:val="left"/>
        <w:rPr>
          <w:rFonts w:ascii="Times New Roman" w:eastAsia="Times New Roman" w:hAnsi="Times New Roman" w:cs="Times New Roman"/>
          <w:sz w:val="24"/>
          <w:szCs w:val="24"/>
        </w:rPr>
      </w:pPr>
      <w:r w:rsidRPr="0025581A">
        <w:rPr>
          <w:rFonts w:ascii="Times New Roman" w:eastAsia="Times New Roman" w:hAnsi="Times New Roman" w:cs="Times New Roman"/>
          <w:sz w:val="24"/>
          <w:szCs w:val="24"/>
          <w:rtl/>
        </w:rPr>
        <w:t>تتولى الجهات التنفيذية وضع خطط تفصيلية، وإدارة المشاريع الرقمية، وتطبيق الأنظمة الذكية في الخدمات الحكومية</w:t>
      </w:r>
      <w:r w:rsidRPr="0025581A">
        <w:rPr>
          <w:rFonts w:ascii="Times New Roman" w:eastAsia="Times New Roman" w:hAnsi="Times New Roman" w:cs="Times New Roman"/>
          <w:sz w:val="24"/>
          <w:szCs w:val="24"/>
        </w:rPr>
        <w:t>.</w:t>
      </w:r>
    </w:p>
    <w:p w14:paraId="3432DDD8" w14:textId="4A31F4C4" w:rsidR="0025581A" w:rsidRPr="0025581A" w:rsidRDefault="0025581A" w:rsidP="0025581A">
      <w:pPr>
        <w:spacing w:before="100" w:beforeAutospacing="1" w:after="100" w:afterAutospacing="1" w:line="240" w:lineRule="auto"/>
        <w:jc w:val="left"/>
        <w:outlineLvl w:val="2"/>
        <w:rPr>
          <w:rFonts w:ascii="Times New Roman" w:eastAsia="Times New Roman" w:hAnsi="Times New Roman" w:cs="Times New Roman"/>
          <w:sz w:val="27"/>
          <w:szCs w:val="27"/>
        </w:rPr>
      </w:pPr>
      <w:r w:rsidRPr="0025581A">
        <w:rPr>
          <w:rFonts w:ascii="Times New Roman" w:eastAsia="Times New Roman" w:hAnsi="Times New Roman" w:cs="Times New Roman"/>
          <w:sz w:val="27"/>
          <w:szCs w:val="27"/>
          <w:rtl/>
        </w:rPr>
        <w:t>الرقابة والتقييم</w:t>
      </w:r>
    </w:p>
    <w:p w14:paraId="1E75879B" w14:textId="62C3F9E4" w:rsidR="0025581A" w:rsidRPr="0025581A" w:rsidRDefault="0025581A" w:rsidP="0025581A">
      <w:pPr>
        <w:spacing w:before="100" w:beforeAutospacing="1" w:after="100" w:afterAutospacing="1" w:line="240" w:lineRule="auto"/>
        <w:jc w:val="left"/>
        <w:rPr>
          <w:rFonts w:ascii="Times New Roman" w:eastAsia="Times New Roman" w:hAnsi="Times New Roman" w:cs="Times New Roman"/>
          <w:sz w:val="24"/>
          <w:szCs w:val="24"/>
        </w:rPr>
      </w:pPr>
      <w:r w:rsidRPr="0025581A">
        <w:rPr>
          <w:rFonts w:ascii="Times New Roman" w:eastAsia="Times New Roman" w:hAnsi="Times New Roman" w:cs="Times New Roman"/>
          <w:sz w:val="24"/>
          <w:szCs w:val="24"/>
          <w:rtl/>
        </w:rPr>
        <w:t xml:space="preserve">تشمل مراقبة تنفيذ السياسات، وقياس أثر التحول الرقمي على جودة </w:t>
      </w:r>
      <w:r w:rsidR="00263CD1" w:rsidRPr="0025581A">
        <w:rPr>
          <w:rFonts w:ascii="Times New Roman" w:eastAsia="Times New Roman" w:hAnsi="Times New Roman" w:cs="Times New Roman" w:hint="cs"/>
          <w:sz w:val="24"/>
          <w:szCs w:val="24"/>
          <w:rtl/>
        </w:rPr>
        <w:t>الخدمات</w:t>
      </w:r>
      <w:r w:rsidR="00263CD1" w:rsidRPr="00263CD1">
        <w:rPr>
          <w:rFonts w:ascii="Times New Roman" w:eastAsia="Times New Roman" w:hAnsi="Times New Roman" w:cs="Times New Roman" w:hint="cs"/>
          <w:sz w:val="24"/>
          <w:szCs w:val="24"/>
          <w:vertAlign w:val="superscript"/>
          <w:rtl/>
        </w:rPr>
        <w:t xml:space="preserve"> </w:t>
      </w:r>
      <w:r w:rsidR="00263CD1" w:rsidRPr="00263CD1">
        <w:rPr>
          <w:rFonts w:ascii="Times New Roman" w:eastAsia="Times New Roman" w:hAnsi="Times New Roman" w:cs="Times New Roman"/>
          <w:sz w:val="24"/>
          <w:szCs w:val="24"/>
          <w:vertAlign w:val="superscript"/>
          <w:rtl/>
        </w:rPr>
        <w:t>(</w:t>
      </w:r>
      <w:r w:rsidR="00263CD1" w:rsidRPr="00263CD1">
        <w:rPr>
          <w:rFonts w:ascii="Times New Roman" w:eastAsia="Times New Roman" w:hAnsi="Times New Roman" w:cs="Times New Roman" w:hint="cs"/>
          <w:sz w:val="24"/>
          <w:szCs w:val="24"/>
          <w:vertAlign w:val="superscript"/>
          <w:rtl/>
        </w:rPr>
        <w:t>2)</w:t>
      </w:r>
      <w:r w:rsidRPr="0025581A">
        <w:rPr>
          <w:rFonts w:ascii="Times New Roman" w:eastAsia="Times New Roman" w:hAnsi="Times New Roman" w:cs="Times New Roman"/>
          <w:sz w:val="24"/>
          <w:szCs w:val="24"/>
          <w:rtl/>
        </w:rPr>
        <w:t>، وضمان المطابقة للمعايير الدولية</w:t>
      </w:r>
      <w:r w:rsidRPr="0025581A">
        <w:rPr>
          <w:rFonts w:ascii="Times New Roman" w:eastAsia="Times New Roman" w:hAnsi="Times New Roman" w:cs="Times New Roman"/>
          <w:sz w:val="24"/>
          <w:szCs w:val="24"/>
        </w:rPr>
        <w:t>.</w:t>
      </w:r>
    </w:p>
    <w:p w14:paraId="1DDFFA83" w14:textId="5FDC8D00" w:rsidR="0025581A" w:rsidRPr="0025581A" w:rsidRDefault="0025581A" w:rsidP="0025581A">
      <w:pPr>
        <w:spacing w:before="100" w:beforeAutospacing="1" w:after="100" w:afterAutospacing="1" w:line="240" w:lineRule="auto"/>
        <w:jc w:val="left"/>
        <w:outlineLvl w:val="2"/>
        <w:rPr>
          <w:rFonts w:ascii="Times New Roman" w:eastAsia="Times New Roman" w:hAnsi="Times New Roman" w:cs="Times New Roman"/>
          <w:sz w:val="27"/>
          <w:szCs w:val="27"/>
        </w:rPr>
      </w:pPr>
      <w:r w:rsidRPr="0025581A">
        <w:rPr>
          <w:rFonts w:ascii="Times New Roman" w:eastAsia="Times New Roman" w:hAnsi="Times New Roman" w:cs="Times New Roman"/>
          <w:sz w:val="27"/>
          <w:szCs w:val="27"/>
          <w:rtl/>
        </w:rPr>
        <w:t>التنسيق والتكامل</w:t>
      </w:r>
    </w:p>
    <w:p w14:paraId="349A25B8" w14:textId="77777777" w:rsidR="0025581A" w:rsidRPr="0025581A" w:rsidRDefault="0025581A" w:rsidP="003C58D5">
      <w:pPr>
        <w:spacing w:before="100" w:beforeAutospacing="1" w:after="100" w:afterAutospacing="1" w:line="360" w:lineRule="auto"/>
        <w:jc w:val="left"/>
        <w:rPr>
          <w:rFonts w:ascii="Times New Roman" w:eastAsia="Times New Roman" w:hAnsi="Times New Roman" w:cs="Times New Roman"/>
          <w:sz w:val="24"/>
          <w:szCs w:val="24"/>
        </w:rPr>
      </w:pPr>
      <w:r w:rsidRPr="0025581A">
        <w:rPr>
          <w:rFonts w:ascii="Times New Roman" w:eastAsia="Times New Roman" w:hAnsi="Times New Roman" w:cs="Times New Roman"/>
          <w:sz w:val="24"/>
          <w:szCs w:val="24"/>
          <w:rtl/>
        </w:rPr>
        <w:t>تعمل على خلق تعاون بين مختلف الجهات الحكومية، لتوحيد العمليات والبيانات وتفادي الازدواجية</w:t>
      </w:r>
      <w:r w:rsidRPr="0025581A">
        <w:rPr>
          <w:rFonts w:ascii="Times New Roman" w:eastAsia="Times New Roman" w:hAnsi="Times New Roman" w:cs="Times New Roman"/>
          <w:sz w:val="24"/>
          <w:szCs w:val="24"/>
        </w:rPr>
        <w:t>.</w:t>
      </w:r>
    </w:p>
    <w:p w14:paraId="08EC823F" w14:textId="77777777" w:rsidR="0025581A" w:rsidRPr="0025581A" w:rsidRDefault="0025581A" w:rsidP="003C58D5">
      <w:pPr>
        <w:spacing w:before="100" w:beforeAutospacing="1" w:after="100" w:afterAutospacing="1" w:line="360" w:lineRule="auto"/>
        <w:jc w:val="left"/>
        <w:rPr>
          <w:rFonts w:ascii="Times New Roman" w:eastAsia="Times New Roman" w:hAnsi="Times New Roman" w:cs="Times New Roman"/>
          <w:sz w:val="24"/>
          <w:szCs w:val="24"/>
        </w:rPr>
      </w:pPr>
      <w:r w:rsidRPr="0025581A">
        <w:rPr>
          <w:rFonts w:ascii="Times New Roman" w:eastAsia="Times New Roman" w:hAnsi="Times New Roman" w:cs="Times New Roman"/>
          <w:sz w:val="24"/>
          <w:szCs w:val="24"/>
          <w:rtl/>
        </w:rPr>
        <w:t>يتصف التنظيم المؤسسي في الإمارات بعدد من السمات البارزة، منها</w:t>
      </w:r>
      <w:r w:rsidRPr="0025581A">
        <w:rPr>
          <w:rFonts w:ascii="Times New Roman" w:eastAsia="Times New Roman" w:hAnsi="Times New Roman" w:cs="Times New Roman"/>
          <w:sz w:val="24"/>
          <w:szCs w:val="24"/>
        </w:rPr>
        <w:t>:</w:t>
      </w:r>
    </w:p>
    <w:p w14:paraId="2018CA3C" w14:textId="77777777" w:rsidR="00263CD1" w:rsidRPr="00263CD1" w:rsidRDefault="0025581A" w:rsidP="003C58D5">
      <w:pPr>
        <w:pStyle w:val="a5"/>
        <w:bidi/>
        <w:spacing w:line="360" w:lineRule="auto"/>
      </w:pPr>
      <w:r w:rsidRPr="0025581A">
        <w:rPr>
          <w:rtl/>
        </w:rPr>
        <w:t>التكامل بين الجهات الحكومية</w:t>
      </w:r>
      <w:r w:rsidRPr="0025581A">
        <w:t>:</w:t>
      </w:r>
      <w:r w:rsidRPr="0025581A">
        <w:rPr>
          <w:rtl/>
        </w:rPr>
        <w:t xml:space="preserve"> يوفّر التنسيق بين الهيئات المختلفة منظومة تنظيمية لا مركزية، ولكنها متكاملة في الأداء</w:t>
      </w:r>
      <w:r w:rsidRPr="0025581A">
        <w:t>.</w:t>
      </w:r>
      <w:r w:rsidRPr="0025581A">
        <w:br/>
      </w:r>
      <w:r w:rsidRPr="0025581A">
        <w:rPr>
          <w:rtl/>
        </w:rPr>
        <w:t>الترابط بين التشريع والتنفيذ</w:t>
      </w:r>
      <w:r w:rsidRPr="0025581A">
        <w:t>:</w:t>
      </w:r>
      <w:r w:rsidRPr="0025581A">
        <w:rPr>
          <w:rtl/>
        </w:rPr>
        <w:t xml:space="preserve"> توفر الأطر القانونية الواضحة أساسًا قويًا لعمل الهيئات التنفيذية</w:t>
      </w:r>
      <w:r w:rsidRPr="0025581A">
        <w:t>.</w:t>
      </w:r>
      <w:r w:rsidRPr="0025581A">
        <w:br/>
      </w:r>
      <w:r w:rsidRPr="0025581A">
        <w:rPr>
          <w:rtl/>
        </w:rPr>
        <w:t>المرونة والإبداع المؤسسي</w:t>
      </w:r>
      <w:r w:rsidRPr="0025581A">
        <w:t>:</w:t>
      </w:r>
      <w:r w:rsidRPr="0025581A">
        <w:rPr>
          <w:rtl/>
        </w:rPr>
        <w:t xml:space="preserve"> تُتيح المنظومة مساحة للابتكار في تبني التكنولوجيا الحديثة مع الحفاظ على الضوابط القانونية</w:t>
      </w:r>
      <w:r w:rsidRPr="0025581A">
        <w:t>.</w:t>
      </w:r>
      <w:r w:rsidRPr="0025581A">
        <w:rPr>
          <w:rtl/>
        </w:rPr>
        <w:t>القيادة الوطنية والتحفيز الاستراتيجي</w:t>
      </w:r>
      <w:r w:rsidRPr="0025581A">
        <w:t>:</w:t>
      </w:r>
      <w:r w:rsidRPr="0025581A">
        <w:rPr>
          <w:rtl/>
        </w:rPr>
        <w:t xml:space="preserve"> تعكس السياسات الرقمية رؤية قوية للقيادة بدمج التكنولوجيا في العمل الحكومي بخطط مستقبلية</w:t>
      </w:r>
      <w:r w:rsidRPr="0025581A">
        <w:t>.</w:t>
      </w:r>
      <w:r w:rsidRPr="0025581A">
        <w:br/>
      </w:r>
      <w:r w:rsidR="00263CD1" w:rsidRPr="00263CD1">
        <w:rPr>
          <w:rtl/>
        </w:rPr>
        <w:t>رغم الريادة، تواجه الإمارات مجموعة من التحديات المؤسسية التي تتطلب معالجة استراتيجية، من أبرزها</w:t>
      </w:r>
      <w:r w:rsidR="00263CD1" w:rsidRPr="00263CD1">
        <w:t>:</w:t>
      </w:r>
    </w:p>
    <w:p w14:paraId="334DA3DE" w14:textId="252072BC" w:rsidR="00723BE7" w:rsidRPr="00A119B2" w:rsidRDefault="00263CD1" w:rsidP="003C58D5">
      <w:pPr>
        <w:spacing w:before="100" w:beforeAutospacing="1" w:after="100" w:afterAutospacing="1" w:line="360" w:lineRule="auto"/>
        <w:jc w:val="left"/>
        <w:rPr>
          <w:rFonts w:ascii="Times New Roman" w:eastAsia="Times New Roman" w:hAnsi="Times New Roman" w:cs="Times New Roman"/>
          <w:sz w:val="24"/>
          <w:szCs w:val="24"/>
        </w:rPr>
      </w:pPr>
      <w:r w:rsidRPr="00263CD1">
        <w:rPr>
          <w:rFonts w:ascii="Times New Roman" w:eastAsia="Times New Roman" w:hAnsi="Times New Roman" w:cs="Times New Roman"/>
          <w:sz w:val="24"/>
          <w:szCs w:val="24"/>
          <w:rtl/>
        </w:rPr>
        <w:t>تنسيق البيانات بين القطاعات الحكومية</w:t>
      </w:r>
      <w:r w:rsidR="00A119B2" w:rsidRPr="00A119B2">
        <w:rPr>
          <w:rFonts w:ascii="Times New Roman" w:eastAsia="Times New Roman" w:hAnsi="Times New Roman" w:cs="Times New Roman"/>
          <w:sz w:val="24"/>
          <w:szCs w:val="24"/>
          <w:rtl/>
        </w:rPr>
        <w:t xml:space="preserve"> </w:t>
      </w:r>
      <w:r w:rsidR="00A119B2" w:rsidRPr="00263CD1">
        <w:rPr>
          <w:rFonts w:ascii="Times New Roman" w:eastAsia="Times New Roman" w:hAnsi="Times New Roman" w:cs="Times New Roman"/>
          <w:sz w:val="24"/>
          <w:szCs w:val="24"/>
          <w:rtl/>
        </w:rPr>
        <w:t>تحديث البنية التقنية بشكل مستمر</w:t>
      </w:r>
      <w:r w:rsidR="00A119B2" w:rsidRPr="00A119B2">
        <w:rPr>
          <w:rFonts w:ascii="Times New Roman" w:eastAsia="Times New Roman" w:hAnsi="Times New Roman" w:cs="Times New Roman"/>
          <w:sz w:val="24"/>
          <w:szCs w:val="24"/>
          <w:rtl/>
        </w:rPr>
        <w:t xml:space="preserve"> </w:t>
      </w:r>
      <w:r w:rsidR="00A119B2" w:rsidRPr="00263CD1">
        <w:rPr>
          <w:rFonts w:ascii="Times New Roman" w:eastAsia="Times New Roman" w:hAnsi="Times New Roman" w:cs="Times New Roman"/>
          <w:sz w:val="24"/>
          <w:szCs w:val="24"/>
          <w:rtl/>
        </w:rPr>
        <w:t>ضمان جاهزية الموارد البشرية</w:t>
      </w:r>
      <w:r w:rsidR="00A119B2" w:rsidRPr="00A119B2">
        <w:rPr>
          <w:rFonts w:ascii="Times New Roman" w:eastAsia="Times New Roman" w:hAnsi="Times New Roman" w:cs="Times New Roman"/>
          <w:sz w:val="24"/>
          <w:szCs w:val="24"/>
          <w:rtl/>
        </w:rPr>
        <w:t xml:space="preserve"> </w:t>
      </w:r>
      <w:r w:rsidR="00A119B2" w:rsidRPr="00263CD1">
        <w:rPr>
          <w:rFonts w:ascii="Times New Roman" w:eastAsia="Times New Roman" w:hAnsi="Times New Roman" w:cs="Times New Roman"/>
          <w:sz w:val="24"/>
          <w:szCs w:val="24"/>
          <w:rtl/>
        </w:rPr>
        <w:t>حماية الأمن السيبراني في ظل توسع التطبيقات الرقمية</w:t>
      </w:r>
      <w:r w:rsidR="009C4110">
        <w:rPr>
          <w:rFonts w:ascii="Times New Roman" w:eastAsia="Times New Roman" w:hAnsi="Times New Roman" w:cs="Times New Roman"/>
          <w:sz w:val="24"/>
          <w:szCs w:val="24"/>
        </w:rPr>
        <w:br/>
      </w:r>
      <w:r w:rsidR="00A119B2">
        <w:rPr>
          <w:rFonts w:ascii="Times New Roman" w:eastAsia="Times New Roman" w:hAnsi="Times New Roman" w:cs="Times New Roman"/>
          <w:sz w:val="24"/>
          <w:szCs w:val="24"/>
        </w:rPr>
        <w:br/>
      </w:r>
      <w:r w:rsidR="00723BE7" w:rsidRPr="00137F42">
        <w:rPr>
          <w:rFonts w:ascii="Times New Roman" w:eastAsia="Times New Roman" w:hAnsi="Times New Roman" w:cs="Times New Roman"/>
          <w:kern w:val="36"/>
          <w:sz w:val="28"/>
          <w:szCs w:val="28"/>
          <w:rtl/>
        </w:rPr>
        <w:t xml:space="preserve">التنظيم المؤسسي للتحول الرقمي في </w:t>
      </w:r>
      <w:r w:rsidR="00723BE7">
        <w:rPr>
          <w:rFonts w:ascii="Times New Roman" w:eastAsia="Times New Roman" w:hAnsi="Times New Roman" w:cs="Times New Roman" w:hint="cs"/>
          <w:kern w:val="36"/>
          <w:sz w:val="28"/>
          <w:szCs w:val="28"/>
          <w:rtl/>
        </w:rPr>
        <w:t>سنغافورة</w:t>
      </w:r>
    </w:p>
    <w:p w14:paraId="7D8FB313" w14:textId="18A67078" w:rsidR="006A76A4" w:rsidRPr="00723BE7" w:rsidRDefault="00723BE7" w:rsidP="003C58D5">
      <w:pPr>
        <w:spacing w:before="100" w:beforeAutospacing="1" w:after="100" w:afterAutospacing="1" w:line="360" w:lineRule="auto"/>
        <w:jc w:val="left"/>
        <w:outlineLvl w:val="0"/>
        <w:rPr>
          <w:rFonts w:ascii="Times New Roman" w:eastAsia="Times New Roman" w:hAnsi="Times New Roman" w:cs="Times New Roman"/>
          <w:b/>
          <w:bCs/>
          <w:kern w:val="36"/>
          <w:sz w:val="28"/>
          <w:szCs w:val="28"/>
          <w:rtl/>
        </w:rPr>
      </w:pPr>
      <w:r>
        <w:rPr>
          <w:rtl/>
        </w:rPr>
        <w:t xml:space="preserve">إن </w:t>
      </w:r>
      <w:r>
        <w:rPr>
          <w:rStyle w:val="a3"/>
          <w:rtl/>
        </w:rPr>
        <w:t>التنظيم المؤسسي للتحول الرقمي في سنغافورة</w:t>
      </w:r>
      <w:r>
        <w:rPr>
          <w:rtl/>
        </w:rPr>
        <w:t xml:space="preserve"> يُعد من أكثر النماذج العالمية نضجًا وتكاملًا، حيث يقوم على هيكل مركزي مرن يجمع بين القيادة السياسية، والتنسيق الحكومي، والتنفيذ التقني المتخصص</w:t>
      </w:r>
      <w:r>
        <w:t>.</w:t>
      </w:r>
    </w:p>
    <w:p w14:paraId="271B2917" w14:textId="77777777" w:rsidR="00723BE7" w:rsidRPr="00723BE7" w:rsidRDefault="00723BE7" w:rsidP="003C58D5">
      <w:pPr>
        <w:spacing w:before="100" w:beforeAutospacing="1" w:after="100" w:afterAutospacing="1" w:line="360" w:lineRule="auto"/>
        <w:jc w:val="left"/>
        <w:outlineLvl w:val="0"/>
        <w:rPr>
          <w:rFonts w:ascii="Times New Roman" w:eastAsia="Times New Roman" w:hAnsi="Times New Roman" w:cs="Times New Roman"/>
          <w:kern w:val="36"/>
          <w:sz w:val="28"/>
          <w:szCs w:val="28"/>
        </w:rPr>
      </w:pPr>
      <w:r w:rsidRPr="00723BE7">
        <w:rPr>
          <w:rFonts w:ascii="Times New Roman" w:eastAsia="Times New Roman" w:hAnsi="Times New Roman" w:cs="Times New Roman"/>
          <w:kern w:val="36"/>
          <w:sz w:val="28"/>
          <w:szCs w:val="28"/>
          <w:rtl/>
        </w:rPr>
        <w:t>الإطار العام للتنظيم المؤسسي في سنغافورة</w:t>
      </w:r>
    </w:p>
    <w:p w14:paraId="58041F5C" w14:textId="77777777" w:rsidR="00723BE7" w:rsidRPr="00723BE7" w:rsidRDefault="00723BE7" w:rsidP="003C58D5">
      <w:pPr>
        <w:spacing w:before="100" w:beforeAutospacing="1" w:after="100" w:afterAutospacing="1" w:line="360" w:lineRule="auto"/>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 xml:space="preserve">تعتمد سنغافورة على </w:t>
      </w:r>
      <w:r w:rsidRPr="00723BE7">
        <w:rPr>
          <w:rFonts w:ascii="Times New Roman" w:eastAsia="Times New Roman" w:hAnsi="Times New Roman" w:cs="Times New Roman"/>
          <w:b/>
          <w:bCs/>
          <w:sz w:val="24"/>
          <w:szCs w:val="24"/>
          <w:rtl/>
        </w:rPr>
        <w:t>نموذج مركزي تكاملي</w:t>
      </w:r>
      <w:r w:rsidRPr="00723BE7">
        <w:rPr>
          <w:rFonts w:ascii="Times New Roman" w:eastAsia="Times New Roman" w:hAnsi="Times New Roman" w:cs="Times New Roman"/>
          <w:sz w:val="24"/>
          <w:szCs w:val="24"/>
          <w:rtl/>
        </w:rPr>
        <w:t xml:space="preserve"> يقوم على الربط بين</w:t>
      </w:r>
      <w:r w:rsidRPr="00723BE7">
        <w:rPr>
          <w:rFonts w:ascii="Times New Roman" w:eastAsia="Times New Roman" w:hAnsi="Times New Roman" w:cs="Times New Roman"/>
          <w:sz w:val="24"/>
          <w:szCs w:val="24"/>
        </w:rPr>
        <w:t>:</w:t>
      </w:r>
    </w:p>
    <w:p w14:paraId="68884873" w14:textId="1C902D0C" w:rsidR="00723BE7" w:rsidRPr="00723BE7" w:rsidRDefault="00723BE7" w:rsidP="003C58D5">
      <w:pPr>
        <w:spacing w:before="100" w:beforeAutospacing="1" w:after="100" w:afterAutospacing="1" w:line="360" w:lineRule="auto"/>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 xml:space="preserve">القيادة العليا </w:t>
      </w:r>
      <w:r w:rsidRPr="00723BE7">
        <w:rPr>
          <w:rFonts w:ascii="Times New Roman" w:eastAsia="Times New Roman" w:hAnsi="Times New Roman" w:cs="Times New Roman" w:hint="cs"/>
          <w:sz w:val="24"/>
          <w:szCs w:val="24"/>
          <w:rtl/>
        </w:rPr>
        <w:t>للدولة،</w:t>
      </w:r>
      <w:r w:rsidRPr="00723BE7">
        <w:rPr>
          <w:rFonts w:ascii="Times New Roman" w:eastAsia="Times New Roman" w:hAnsi="Times New Roman" w:cs="Times New Roman"/>
          <w:sz w:val="24"/>
          <w:szCs w:val="24"/>
          <w:rtl/>
        </w:rPr>
        <w:t xml:space="preserve"> الجهات </w:t>
      </w:r>
      <w:r w:rsidRPr="00723BE7">
        <w:rPr>
          <w:rFonts w:ascii="Times New Roman" w:eastAsia="Times New Roman" w:hAnsi="Times New Roman" w:cs="Times New Roman" w:hint="cs"/>
          <w:sz w:val="24"/>
          <w:szCs w:val="24"/>
          <w:rtl/>
        </w:rPr>
        <w:t>التنظيمية،</w:t>
      </w:r>
      <w:r w:rsidRPr="00723BE7">
        <w:rPr>
          <w:rFonts w:ascii="Times New Roman" w:eastAsia="Times New Roman" w:hAnsi="Times New Roman" w:cs="Times New Roman"/>
          <w:sz w:val="24"/>
          <w:szCs w:val="24"/>
          <w:rtl/>
        </w:rPr>
        <w:t xml:space="preserve"> الجهات التنفيذية التقنية </w:t>
      </w:r>
    </w:p>
    <w:p w14:paraId="0BDDF204" w14:textId="77777777" w:rsidR="003C58D5" w:rsidRPr="00723BE7" w:rsidRDefault="00723BE7" w:rsidP="003C58D5">
      <w:pPr>
        <w:spacing w:before="100" w:beforeAutospacing="1" w:after="100" w:afterAutospacing="1" w:line="360" w:lineRule="auto"/>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وقد نجحت في تحقيق ذلك عبر مبادرة</w:t>
      </w:r>
      <w:r w:rsidRPr="00723BE7">
        <w:rPr>
          <w:rFonts w:ascii="Times New Roman" w:eastAsia="Times New Roman" w:hAnsi="Times New Roman" w:cs="Times New Roman"/>
          <w:sz w:val="24"/>
          <w:szCs w:val="24"/>
        </w:rPr>
        <w:t>:</w:t>
      </w:r>
      <w:r w:rsidR="003C58D5" w:rsidRPr="003C58D5">
        <w:rPr>
          <w:rFonts w:ascii="Times New Roman" w:eastAsia="Times New Roman" w:hAnsi="Times New Roman" w:cs="Times New Roman"/>
          <w:b/>
          <w:bCs/>
          <w:sz w:val="24"/>
          <w:szCs w:val="24"/>
          <w:rtl/>
        </w:rPr>
        <w:t xml:space="preserve"> </w:t>
      </w:r>
      <w:r w:rsidR="003C58D5" w:rsidRPr="00723BE7">
        <w:rPr>
          <w:rFonts w:ascii="Times New Roman" w:eastAsia="Times New Roman" w:hAnsi="Times New Roman" w:cs="Times New Roman"/>
          <w:b/>
          <w:bCs/>
          <w:sz w:val="24"/>
          <w:szCs w:val="24"/>
          <w:rtl/>
        </w:rPr>
        <w:t>الأمة الذكية</w:t>
      </w:r>
      <w:r w:rsidR="003C58D5" w:rsidRPr="00723BE7">
        <w:rPr>
          <w:rFonts w:ascii="Times New Roman" w:eastAsia="Times New Roman" w:hAnsi="Times New Roman" w:cs="Times New Roman"/>
          <w:b/>
          <w:bCs/>
          <w:sz w:val="24"/>
          <w:szCs w:val="24"/>
        </w:rPr>
        <w:t>" (Smart Nation)</w:t>
      </w:r>
      <w:r w:rsidR="003C58D5" w:rsidRPr="00723BE7">
        <w:rPr>
          <w:rFonts w:ascii="Times New Roman" w:eastAsia="Times New Roman" w:hAnsi="Times New Roman" w:cs="Times New Roman"/>
          <w:sz w:val="24"/>
          <w:szCs w:val="24"/>
        </w:rPr>
        <w:t xml:space="preserve"> </w:t>
      </w:r>
      <w:r w:rsidR="003C58D5" w:rsidRPr="00723BE7">
        <w:rPr>
          <w:rFonts w:ascii="Times New Roman" w:eastAsia="Times New Roman" w:hAnsi="Times New Roman" w:cs="Times New Roman"/>
          <w:sz w:val="24"/>
          <w:szCs w:val="24"/>
          <w:rtl/>
        </w:rPr>
        <w:t>التي تمثل الإطار الاستراتيجي الأعلى للتحول الرقمي</w:t>
      </w:r>
      <w:r w:rsidR="003C58D5" w:rsidRPr="00723BE7">
        <w:rPr>
          <w:rFonts w:ascii="Times New Roman" w:eastAsia="Times New Roman" w:hAnsi="Times New Roman" w:cs="Times New Roman"/>
          <w:sz w:val="24"/>
          <w:szCs w:val="24"/>
        </w:rPr>
        <w:t>.</w:t>
      </w:r>
      <w:r w:rsidR="003C58D5" w:rsidRPr="003C58D5">
        <w:rPr>
          <w:rFonts w:ascii="Times New Roman" w:eastAsia="Times New Roman" w:hAnsi="Times New Roman" w:cs="Times New Roman"/>
          <w:b/>
          <w:bCs/>
          <w:sz w:val="24"/>
          <w:szCs w:val="24"/>
        </w:rPr>
        <w:t xml:space="preserve"> </w:t>
      </w:r>
      <w:r w:rsidR="003C58D5" w:rsidRPr="00723BE7">
        <w:rPr>
          <w:rFonts w:ascii="Times New Roman" w:eastAsia="Times New Roman" w:hAnsi="Times New Roman" w:cs="Times New Roman"/>
          <w:b/>
          <w:bCs/>
          <w:sz w:val="24"/>
          <w:szCs w:val="24"/>
        </w:rPr>
        <w:t>"</w:t>
      </w:r>
      <w:r w:rsidRPr="00723BE7">
        <w:rPr>
          <w:rFonts w:ascii="Times New Roman" w:eastAsia="Times New Roman" w:hAnsi="Times New Roman" w:cs="Times New Roman"/>
          <w:sz w:val="24"/>
          <w:szCs w:val="24"/>
        </w:rPr>
        <w:br/>
      </w:r>
      <w:r w:rsidRPr="00723BE7">
        <w:rPr>
          <w:rFonts w:ascii="Times New Roman" w:eastAsia="Times New Roman" w:hAnsi="Times New Roman" w:cs="Times New Roman"/>
          <w:sz w:val="24"/>
          <w:szCs w:val="24"/>
          <w:rtl/>
        </w:rPr>
        <w:t>وقد اتسم هذا النموذج بـ</w:t>
      </w:r>
      <w:r w:rsidRPr="00723BE7">
        <w:rPr>
          <w:rFonts w:ascii="Times New Roman" w:eastAsia="Times New Roman" w:hAnsi="Times New Roman" w:cs="Times New Roman"/>
          <w:sz w:val="24"/>
          <w:szCs w:val="24"/>
        </w:rPr>
        <w:t>:</w:t>
      </w:r>
      <w:r w:rsidR="003C58D5" w:rsidRPr="003C58D5">
        <w:rPr>
          <w:rFonts w:ascii="Times New Roman" w:eastAsia="Times New Roman" w:hAnsi="Times New Roman" w:cs="Times New Roman"/>
          <w:sz w:val="24"/>
          <w:szCs w:val="24"/>
          <w:rtl/>
        </w:rPr>
        <w:t xml:space="preserve"> </w:t>
      </w:r>
      <w:r w:rsidR="003C58D5" w:rsidRPr="00723BE7">
        <w:rPr>
          <w:rFonts w:ascii="Times New Roman" w:eastAsia="Times New Roman" w:hAnsi="Times New Roman" w:cs="Times New Roman"/>
          <w:sz w:val="24"/>
          <w:szCs w:val="24"/>
          <w:rtl/>
        </w:rPr>
        <w:t xml:space="preserve">وتشير الدراسات إلى أن نجاح سنغافورة يعود إلى </w:t>
      </w:r>
      <w:r w:rsidR="003C58D5" w:rsidRPr="00723BE7">
        <w:rPr>
          <w:rFonts w:ascii="Times New Roman" w:eastAsia="Times New Roman" w:hAnsi="Times New Roman" w:cs="Times New Roman"/>
          <w:b/>
          <w:bCs/>
          <w:sz w:val="24"/>
          <w:szCs w:val="24"/>
          <w:rtl/>
        </w:rPr>
        <w:t xml:space="preserve">تبني استراتيجية شاملة تجمع بين البنية التحتية، والموارد البشرية، </w:t>
      </w:r>
      <w:r w:rsidR="003C58D5">
        <w:rPr>
          <w:rStyle w:val="a8"/>
          <w:rFonts w:ascii="Times New Roman" w:eastAsia="Times New Roman" w:hAnsi="Times New Roman" w:cs="Times New Roman"/>
          <w:b/>
          <w:bCs/>
          <w:sz w:val="24"/>
          <w:szCs w:val="24"/>
          <w:rtl/>
        </w:rPr>
        <w:footnoteReference w:id="42"/>
      </w:r>
      <w:r w:rsidR="003C58D5" w:rsidRPr="003C58D5">
        <w:rPr>
          <w:rFonts w:ascii="Times New Roman" w:eastAsia="Times New Roman" w:hAnsi="Times New Roman" w:cs="Times New Roman"/>
          <w:sz w:val="24"/>
          <w:szCs w:val="24"/>
          <w:rtl/>
        </w:rPr>
        <w:t xml:space="preserve"> </w:t>
      </w:r>
      <w:r w:rsidR="003C58D5" w:rsidRPr="00723BE7">
        <w:rPr>
          <w:rFonts w:ascii="Times New Roman" w:eastAsia="Times New Roman" w:hAnsi="Times New Roman" w:cs="Times New Roman"/>
          <w:sz w:val="24"/>
          <w:szCs w:val="24"/>
          <w:rtl/>
        </w:rPr>
        <w:t xml:space="preserve">مركزية </w:t>
      </w:r>
      <w:r w:rsidR="003C58D5" w:rsidRPr="00723BE7">
        <w:rPr>
          <w:rFonts w:ascii="Times New Roman" w:eastAsia="Times New Roman" w:hAnsi="Times New Roman" w:cs="Times New Roman" w:hint="cs"/>
          <w:sz w:val="24"/>
          <w:szCs w:val="24"/>
          <w:rtl/>
        </w:rPr>
        <w:t>التخطيط،</w:t>
      </w:r>
      <w:r w:rsidR="003C58D5" w:rsidRPr="00723BE7">
        <w:rPr>
          <w:rFonts w:ascii="Times New Roman" w:eastAsia="Times New Roman" w:hAnsi="Times New Roman" w:cs="Times New Roman"/>
          <w:sz w:val="24"/>
          <w:szCs w:val="24"/>
          <w:rtl/>
        </w:rPr>
        <w:t xml:space="preserve"> لامركزية </w:t>
      </w:r>
      <w:r w:rsidR="003C58D5" w:rsidRPr="00723BE7">
        <w:rPr>
          <w:rFonts w:ascii="Times New Roman" w:eastAsia="Times New Roman" w:hAnsi="Times New Roman" w:cs="Times New Roman" w:hint="cs"/>
          <w:sz w:val="24"/>
          <w:szCs w:val="24"/>
          <w:rtl/>
        </w:rPr>
        <w:t>التنفيذ،</w:t>
      </w:r>
      <w:r w:rsidR="003C58D5" w:rsidRPr="00723BE7">
        <w:rPr>
          <w:rFonts w:ascii="Times New Roman" w:eastAsia="Times New Roman" w:hAnsi="Times New Roman" w:cs="Times New Roman"/>
          <w:sz w:val="24"/>
          <w:szCs w:val="24"/>
          <w:rtl/>
        </w:rPr>
        <w:t xml:space="preserve"> تكامل البيانات والخدمات الحكومية </w:t>
      </w:r>
      <w:r w:rsidR="003C58D5" w:rsidRPr="00723BE7">
        <w:rPr>
          <w:rFonts w:ascii="Times New Roman" w:eastAsia="Times New Roman" w:hAnsi="Times New Roman" w:cs="Times New Roman" w:hint="cs"/>
          <w:b/>
          <w:bCs/>
          <w:sz w:val="24"/>
          <w:szCs w:val="24"/>
          <w:rtl/>
        </w:rPr>
        <w:t>والابتكار</w:t>
      </w:r>
      <w:r w:rsidR="003C58D5" w:rsidRPr="00723BE7">
        <w:rPr>
          <w:rFonts w:ascii="Times New Roman" w:eastAsia="Times New Roman" w:hAnsi="Times New Roman" w:cs="Times New Roman" w:hint="cs"/>
          <w:sz w:val="24"/>
          <w:szCs w:val="24"/>
          <w:rtl/>
        </w:rPr>
        <w:t>.</w:t>
      </w:r>
      <w:r w:rsidR="003C58D5" w:rsidRPr="00723BE7">
        <w:rPr>
          <w:rFonts w:ascii="Times New Roman" w:eastAsia="Times New Roman" w:hAnsi="Times New Roman" w:cs="Times New Roman" w:hint="cs"/>
          <w:sz w:val="24"/>
          <w:szCs w:val="24"/>
          <w:vertAlign w:val="superscript"/>
          <w:rtl/>
        </w:rPr>
        <w:t>(1)</w:t>
      </w:r>
    </w:p>
    <w:p w14:paraId="50F6631E" w14:textId="4A91358F" w:rsidR="00723BE7" w:rsidRPr="009C4110" w:rsidRDefault="00723BE7" w:rsidP="00723BE7">
      <w:pPr>
        <w:spacing w:before="100" w:beforeAutospacing="1" w:after="100" w:afterAutospacing="1" w:line="240" w:lineRule="auto"/>
        <w:jc w:val="left"/>
        <w:outlineLvl w:val="0"/>
        <w:rPr>
          <w:rFonts w:ascii="Times New Roman" w:eastAsia="Times New Roman" w:hAnsi="Times New Roman" w:cs="Times New Roman"/>
          <w:b/>
          <w:bCs/>
          <w:kern w:val="36"/>
          <w:sz w:val="24"/>
          <w:szCs w:val="24"/>
        </w:rPr>
      </w:pPr>
      <w:r w:rsidRPr="009C4110">
        <w:rPr>
          <w:rFonts w:ascii="Times New Roman" w:eastAsia="Times New Roman" w:hAnsi="Times New Roman" w:cs="Times New Roman"/>
          <w:b/>
          <w:bCs/>
          <w:kern w:val="36"/>
          <w:sz w:val="24"/>
          <w:szCs w:val="24"/>
          <w:rtl/>
        </w:rPr>
        <w:t>الهيكل المؤسسي للتحول الرقمي</w:t>
      </w:r>
    </w:p>
    <w:p w14:paraId="17455642" w14:textId="3BBB4F30" w:rsidR="00723BE7" w:rsidRPr="009C4110" w:rsidRDefault="00723BE7" w:rsidP="00723BE7">
      <w:pPr>
        <w:spacing w:before="100" w:beforeAutospacing="1" w:after="100" w:afterAutospacing="1" w:line="240" w:lineRule="auto"/>
        <w:jc w:val="left"/>
        <w:outlineLvl w:val="1"/>
        <w:rPr>
          <w:rFonts w:ascii="Times New Roman" w:eastAsia="Times New Roman" w:hAnsi="Times New Roman" w:cs="Times New Roman"/>
          <w:sz w:val="24"/>
          <w:szCs w:val="24"/>
        </w:rPr>
      </w:pPr>
      <w:r w:rsidRPr="009C4110">
        <w:rPr>
          <w:rFonts w:ascii="Times New Roman" w:eastAsia="Times New Roman" w:hAnsi="Times New Roman" w:cs="Times New Roman"/>
          <w:sz w:val="24"/>
          <w:szCs w:val="24"/>
          <w:rtl/>
        </w:rPr>
        <w:t>مكتب الحكومة الرقمية والأمة الذكية</w:t>
      </w:r>
    </w:p>
    <w:p w14:paraId="5A0AEC14" w14:textId="77777777" w:rsidR="00723BE7" w:rsidRPr="00723BE7" w:rsidRDefault="00723BE7" w:rsidP="00723BE7">
      <w:pPr>
        <w:spacing w:before="100" w:beforeAutospacing="1" w:after="100" w:afterAutospacing="1" w:line="240" w:lineRule="auto"/>
        <w:jc w:val="left"/>
        <w:rPr>
          <w:rFonts w:ascii="Times New Roman" w:eastAsia="Times New Roman" w:hAnsi="Times New Roman" w:cs="Times New Roman"/>
          <w:sz w:val="24"/>
          <w:szCs w:val="24"/>
        </w:rPr>
      </w:pPr>
      <w:r w:rsidRPr="00723BE7">
        <w:rPr>
          <w:rFonts w:ascii="Times New Roman" w:eastAsia="Times New Roman" w:hAnsi="Times New Roman" w:cs="Times New Roman"/>
          <w:b/>
          <w:bCs/>
          <w:sz w:val="24"/>
          <w:szCs w:val="24"/>
        </w:rPr>
        <w:t>Smart Nation and Digital Government Office (SNDGO)</w:t>
      </w:r>
    </w:p>
    <w:p w14:paraId="700FADC1" w14:textId="77777777" w:rsidR="00723BE7" w:rsidRPr="00723BE7" w:rsidRDefault="00723BE7" w:rsidP="00723BE7">
      <w:pPr>
        <w:spacing w:before="100" w:beforeAutospacing="1" w:after="100" w:afterAutospacing="1" w:line="240" w:lineRule="auto"/>
        <w:ind w:left="360"/>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 xml:space="preserve">يتبع مباشرة </w:t>
      </w:r>
      <w:r w:rsidRPr="00723BE7">
        <w:rPr>
          <w:rFonts w:ascii="Times New Roman" w:eastAsia="Times New Roman" w:hAnsi="Times New Roman" w:cs="Times New Roman"/>
          <w:b/>
          <w:bCs/>
          <w:sz w:val="24"/>
          <w:szCs w:val="24"/>
          <w:rtl/>
        </w:rPr>
        <w:t>مكتب رئيس الوزراء</w:t>
      </w:r>
      <w:r w:rsidRPr="00723BE7">
        <w:rPr>
          <w:rFonts w:ascii="Times New Roman" w:eastAsia="Times New Roman" w:hAnsi="Times New Roman" w:cs="Times New Roman"/>
          <w:sz w:val="24"/>
          <w:szCs w:val="24"/>
          <w:rtl/>
        </w:rPr>
        <w:t xml:space="preserve"> </w:t>
      </w:r>
    </w:p>
    <w:p w14:paraId="2489B3EF" w14:textId="77777777" w:rsidR="00723BE7" w:rsidRPr="00723BE7" w:rsidRDefault="00723BE7" w:rsidP="00723BE7">
      <w:pPr>
        <w:spacing w:before="100" w:beforeAutospacing="1" w:after="100" w:afterAutospacing="1" w:line="240" w:lineRule="auto"/>
        <w:ind w:left="360"/>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مسؤول عن</w:t>
      </w:r>
      <w:r w:rsidRPr="00723BE7">
        <w:rPr>
          <w:rFonts w:ascii="Times New Roman" w:eastAsia="Times New Roman" w:hAnsi="Times New Roman" w:cs="Times New Roman"/>
          <w:sz w:val="24"/>
          <w:szCs w:val="24"/>
        </w:rPr>
        <w:t xml:space="preserve">: </w:t>
      </w:r>
    </w:p>
    <w:p w14:paraId="65CCE0CB" w14:textId="13CA766C" w:rsidR="00723BE7" w:rsidRPr="00723BE7" w:rsidRDefault="00723BE7" w:rsidP="00723BE7">
      <w:pPr>
        <w:spacing w:before="100" w:beforeAutospacing="1" w:after="100" w:afterAutospacing="1" w:line="240" w:lineRule="auto"/>
        <w:ind w:left="360"/>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 xml:space="preserve">رسم السياسات الرقمية </w:t>
      </w:r>
      <w:r w:rsidRPr="00723BE7">
        <w:rPr>
          <w:rFonts w:ascii="Times New Roman" w:eastAsia="Times New Roman" w:hAnsi="Times New Roman" w:cs="Times New Roman" w:hint="cs"/>
          <w:sz w:val="24"/>
          <w:szCs w:val="24"/>
          <w:rtl/>
        </w:rPr>
        <w:t>الوطنية</w:t>
      </w:r>
      <w:r>
        <w:rPr>
          <w:rFonts w:ascii="Times New Roman" w:eastAsia="Times New Roman" w:hAnsi="Times New Roman" w:cs="Times New Roman" w:hint="cs"/>
          <w:sz w:val="24"/>
          <w:szCs w:val="24"/>
          <w:rtl/>
        </w:rPr>
        <w:t>،</w:t>
      </w:r>
      <w:r w:rsidRPr="00723BE7">
        <w:rPr>
          <w:rFonts w:ascii="Times New Roman" w:eastAsia="Times New Roman" w:hAnsi="Times New Roman" w:cs="Times New Roman"/>
          <w:sz w:val="24"/>
          <w:szCs w:val="24"/>
          <w:rtl/>
        </w:rPr>
        <w:t xml:space="preserve"> وضع </w:t>
      </w:r>
      <w:r w:rsidRPr="00723BE7">
        <w:rPr>
          <w:rFonts w:ascii="Times New Roman" w:eastAsia="Times New Roman" w:hAnsi="Times New Roman" w:cs="Times New Roman" w:hint="cs"/>
          <w:sz w:val="24"/>
          <w:szCs w:val="24"/>
          <w:rtl/>
        </w:rPr>
        <w:t>الاستراتيجيات</w:t>
      </w:r>
      <w:r>
        <w:rPr>
          <w:rFonts w:ascii="Times New Roman" w:eastAsia="Times New Roman" w:hAnsi="Times New Roman" w:cs="Times New Roman" w:hint="cs"/>
          <w:sz w:val="24"/>
          <w:szCs w:val="24"/>
          <w:rtl/>
        </w:rPr>
        <w:t xml:space="preserve">، </w:t>
      </w:r>
      <w:r w:rsidRPr="00723BE7">
        <w:rPr>
          <w:rFonts w:ascii="Times New Roman" w:eastAsia="Times New Roman" w:hAnsi="Times New Roman" w:cs="Times New Roman" w:hint="cs"/>
          <w:sz w:val="24"/>
          <w:szCs w:val="24"/>
          <w:rtl/>
        </w:rPr>
        <w:t>التنسيق</w:t>
      </w:r>
      <w:r w:rsidRPr="00723BE7">
        <w:rPr>
          <w:rFonts w:ascii="Times New Roman" w:eastAsia="Times New Roman" w:hAnsi="Times New Roman" w:cs="Times New Roman"/>
          <w:sz w:val="24"/>
          <w:szCs w:val="24"/>
          <w:rtl/>
        </w:rPr>
        <w:t xml:space="preserve"> بين الجهات الحكومية </w:t>
      </w:r>
    </w:p>
    <w:p w14:paraId="4F5B1F6C" w14:textId="70DAAF6F" w:rsidR="00723BE7" w:rsidRPr="00723BE7" w:rsidRDefault="00723BE7" w:rsidP="00723BE7">
      <w:pPr>
        <w:spacing w:before="100" w:beforeAutospacing="1" w:after="100" w:afterAutospacing="1" w:line="240" w:lineRule="auto"/>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 xml:space="preserve">يمثل </w:t>
      </w:r>
      <w:r w:rsidRPr="00723BE7">
        <w:rPr>
          <w:rFonts w:ascii="Times New Roman" w:eastAsia="Times New Roman" w:hAnsi="Times New Roman" w:cs="Times New Roman"/>
          <w:b/>
          <w:bCs/>
          <w:sz w:val="24"/>
          <w:szCs w:val="24"/>
          <w:rtl/>
        </w:rPr>
        <w:t>المستوى الاستراتيجي الأعلى</w:t>
      </w:r>
      <w:r w:rsidRPr="00723BE7">
        <w:rPr>
          <w:rFonts w:ascii="Times New Roman" w:eastAsia="Times New Roman" w:hAnsi="Times New Roman" w:cs="Times New Roman"/>
          <w:sz w:val="24"/>
          <w:szCs w:val="24"/>
          <w:rtl/>
        </w:rPr>
        <w:t xml:space="preserve"> في الحوكمة الرقمية</w:t>
      </w:r>
    </w:p>
    <w:p w14:paraId="1B5DEE92" w14:textId="0429A02A" w:rsidR="00723BE7" w:rsidRPr="00723BE7" w:rsidRDefault="00723BE7" w:rsidP="00723BE7">
      <w:pPr>
        <w:spacing w:before="100" w:beforeAutospacing="1" w:after="100" w:afterAutospacing="1" w:line="240" w:lineRule="auto"/>
        <w:jc w:val="left"/>
        <w:outlineLvl w:val="1"/>
        <w:rPr>
          <w:rFonts w:ascii="Times New Roman" w:eastAsia="Times New Roman" w:hAnsi="Times New Roman" w:cs="Times New Roman"/>
          <w:sz w:val="28"/>
          <w:szCs w:val="28"/>
        </w:rPr>
      </w:pPr>
      <w:r>
        <w:rPr>
          <w:rFonts w:ascii="Times New Roman" w:eastAsia="Times New Roman" w:hAnsi="Times New Roman" w:cs="Times New Roman" w:hint="cs"/>
          <w:sz w:val="28"/>
          <w:szCs w:val="28"/>
          <w:rtl/>
        </w:rPr>
        <w:t>و</w:t>
      </w:r>
      <w:r w:rsidRPr="00723BE7">
        <w:rPr>
          <w:rFonts w:ascii="Times New Roman" w:eastAsia="Times New Roman" w:hAnsi="Times New Roman" w:cs="Times New Roman"/>
          <w:sz w:val="28"/>
          <w:szCs w:val="28"/>
          <w:rtl/>
        </w:rPr>
        <w:t>كالة التكنولوجيا الحكومية</w:t>
      </w:r>
    </w:p>
    <w:p w14:paraId="7D9625A3" w14:textId="77777777" w:rsidR="00723BE7" w:rsidRPr="00723BE7" w:rsidRDefault="00723BE7" w:rsidP="00723BE7">
      <w:pPr>
        <w:spacing w:before="100" w:beforeAutospacing="1" w:after="100" w:afterAutospacing="1" w:line="240" w:lineRule="auto"/>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Pr>
        <w:t>Government Technology Agency</w:t>
      </w:r>
    </w:p>
    <w:p w14:paraId="7D095B56" w14:textId="6502058C" w:rsidR="00723BE7" w:rsidRPr="00723BE7" w:rsidRDefault="00723BE7"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الجهة التنفيذية الرئيسية للتحول الرقمي</w:t>
      </w:r>
      <w:r>
        <w:rPr>
          <w:rFonts w:ascii="Times New Roman" w:eastAsia="Times New Roman" w:hAnsi="Times New Roman" w:cs="Times New Roman" w:hint="cs"/>
          <w:sz w:val="24"/>
          <w:szCs w:val="24"/>
          <w:rtl/>
        </w:rPr>
        <w:t>،</w:t>
      </w:r>
      <w:r w:rsidRPr="00723BE7">
        <w:rPr>
          <w:rFonts w:ascii="Times New Roman" w:eastAsia="Times New Roman" w:hAnsi="Times New Roman" w:cs="Times New Roman"/>
          <w:sz w:val="24"/>
          <w:szCs w:val="24"/>
          <w:rtl/>
        </w:rPr>
        <w:t xml:space="preserve"> أُنشئت عام </w:t>
      </w:r>
      <w:r w:rsidRPr="00723BE7">
        <w:rPr>
          <w:rFonts w:ascii="Times New Roman" w:eastAsia="Times New Roman" w:hAnsi="Times New Roman" w:cs="Times New Roman" w:hint="cs"/>
          <w:sz w:val="24"/>
          <w:szCs w:val="24"/>
          <w:rtl/>
        </w:rPr>
        <w:t>2016،</w:t>
      </w:r>
      <w:r w:rsidRPr="00723BE7">
        <w:rPr>
          <w:rFonts w:ascii="Times New Roman" w:eastAsia="Times New Roman" w:hAnsi="Times New Roman" w:cs="Times New Roman"/>
          <w:sz w:val="24"/>
          <w:szCs w:val="24"/>
          <w:rtl/>
        </w:rPr>
        <w:t xml:space="preserve"> تتبع مكتب رئيس الوزراء</w:t>
      </w:r>
    </w:p>
    <w:p w14:paraId="29C65545" w14:textId="77777777" w:rsidR="00723BE7" w:rsidRPr="00723BE7" w:rsidRDefault="00723BE7" w:rsidP="003C58D5">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723BE7">
        <w:rPr>
          <w:rFonts w:ascii="Times New Roman" w:eastAsia="Times New Roman" w:hAnsi="Times New Roman" w:cs="Times New Roman"/>
          <w:sz w:val="27"/>
          <w:szCs w:val="27"/>
          <w:rtl/>
        </w:rPr>
        <w:t>أهم أدوارها</w:t>
      </w:r>
      <w:r w:rsidRPr="00723BE7">
        <w:rPr>
          <w:rFonts w:ascii="Times New Roman" w:eastAsia="Times New Roman" w:hAnsi="Times New Roman" w:cs="Times New Roman"/>
          <w:b/>
          <w:bCs/>
          <w:sz w:val="27"/>
          <w:szCs w:val="27"/>
        </w:rPr>
        <w:t>:</w:t>
      </w:r>
    </w:p>
    <w:p w14:paraId="5CE945A8" w14:textId="63C39174" w:rsidR="00723BE7" w:rsidRPr="00723BE7" w:rsidRDefault="00723BE7" w:rsidP="003C58D5">
      <w:pPr>
        <w:spacing w:before="100" w:beforeAutospacing="1" w:after="100" w:afterAutospacing="1" w:line="360" w:lineRule="auto"/>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 xml:space="preserve">تطوير الخدمات الحكومية </w:t>
      </w:r>
      <w:r w:rsidR="009C0C21" w:rsidRPr="00723BE7">
        <w:rPr>
          <w:rFonts w:ascii="Times New Roman" w:eastAsia="Times New Roman" w:hAnsi="Times New Roman" w:cs="Times New Roman" w:hint="cs"/>
          <w:sz w:val="24"/>
          <w:szCs w:val="24"/>
          <w:rtl/>
        </w:rPr>
        <w:t>الرقمية،</w:t>
      </w:r>
      <w:r w:rsidRPr="00723BE7">
        <w:rPr>
          <w:rFonts w:ascii="Times New Roman" w:eastAsia="Times New Roman" w:hAnsi="Times New Roman" w:cs="Times New Roman"/>
          <w:sz w:val="24"/>
          <w:szCs w:val="24"/>
          <w:rtl/>
        </w:rPr>
        <w:t xml:space="preserve"> بناء البنية التحتية </w:t>
      </w:r>
      <w:r w:rsidR="009C0C21" w:rsidRPr="00723BE7">
        <w:rPr>
          <w:rFonts w:ascii="Times New Roman" w:eastAsia="Times New Roman" w:hAnsi="Times New Roman" w:cs="Times New Roman" w:hint="cs"/>
          <w:sz w:val="24"/>
          <w:szCs w:val="24"/>
          <w:rtl/>
        </w:rPr>
        <w:t>الرقمية،</w:t>
      </w:r>
      <w:r w:rsidRPr="00723BE7">
        <w:rPr>
          <w:rFonts w:ascii="Times New Roman" w:eastAsia="Times New Roman" w:hAnsi="Times New Roman" w:cs="Times New Roman"/>
          <w:sz w:val="24"/>
          <w:szCs w:val="24"/>
          <w:rtl/>
        </w:rPr>
        <w:t xml:space="preserve"> إدارة الهوية الرقمية </w:t>
      </w:r>
      <w:r w:rsidR="009C0C21" w:rsidRPr="00723BE7">
        <w:rPr>
          <w:rFonts w:ascii="Times New Roman" w:eastAsia="Times New Roman" w:hAnsi="Times New Roman" w:cs="Times New Roman" w:hint="cs"/>
          <w:sz w:val="24"/>
          <w:szCs w:val="24"/>
          <w:rtl/>
        </w:rPr>
        <w:t>والبيانات</w:t>
      </w:r>
      <w:r w:rsidR="009C0C21">
        <w:rPr>
          <w:rFonts w:ascii="Times New Roman" w:eastAsia="Times New Roman" w:hAnsi="Times New Roman" w:cs="Times New Roman" w:hint="cs"/>
          <w:sz w:val="24"/>
          <w:szCs w:val="24"/>
          <w:rtl/>
        </w:rPr>
        <w:t>،</w:t>
      </w:r>
      <w:r w:rsidRPr="00723BE7">
        <w:rPr>
          <w:rFonts w:ascii="Times New Roman" w:eastAsia="Times New Roman" w:hAnsi="Times New Roman" w:cs="Times New Roman"/>
          <w:sz w:val="24"/>
          <w:szCs w:val="24"/>
          <w:rtl/>
        </w:rPr>
        <w:t xml:space="preserve"> دعم مبادرة "الأمة الذكية</w:t>
      </w:r>
      <w:r w:rsidRPr="00723BE7">
        <w:rPr>
          <w:rFonts w:ascii="Times New Roman" w:eastAsia="Times New Roman" w:hAnsi="Times New Roman" w:cs="Times New Roman"/>
          <w:sz w:val="24"/>
          <w:szCs w:val="24"/>
        </w:rPr>
        <w:t xml:space="preserve">" </w:t>
      </w:r>
    </w:p>
    <w:p w14:paraId="12EBCF34" w14:textId="0F932495" w:rsidR="00723BE7" w:rsidRPr="00723BE7" w:rsidRDefault="00723BE7" w:rsidP="003C58D5">
      <w:pPr>
        <w:spacing w:before="100" w:beforeAutospacing="1" w:after="100" w:afterAutospacing="1" w:line="360" w:lineRule="auto"/>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 xml:space="preserve">وتُعد الجهة المسؤولة عن </w:t>
      </w:r>
      <w:r w:rsidRPr="00723BE7">
        <w:rPr>
          <w:rFonts w:ascii="Times New Roman" w:eastAsia="Times New Roman" w:hAnsi="Times New Roman" w:cs="Times New Roman"/>
          <w:b/>
          <w:bCs/>
          <w:sz w:val="24"/>
          <w:szCs w:val="24"/>
          <w:rtl/>
        </w:rPr>
        <w:t>تنفيذ الحلول التقنية للحكومة</w:t>
      </w:r>
      <w:r w:rsidRPr="00723BE7">
        <w:rPr>
          <w:rFonts w:ascii="Times New Roman" w:eastAsia="Times New Roman" w:hAnsi="Times New Roman" w:cs="Times New Roman"/>
          <w:sz w:val="24"/>
          <w:szCs w:val="24"/>
          <w:rtl/>
        </w:rPr>
        <w:t xml:space="preserve"> </w:t>
      </w:r>
      <w:r w:rsidR="009C0C21" w:rsidRPr="009C0C21">
        <w:rPr>
          <w:rFonts w:ascii="Times New Roman" w:eastAsia="Times New Roman" w:hAnsi="Times New Roman" w:cs="Times New Roman" w:hint="cs"/>
          <w:sz w:val="24"/>
          <w:szCs w:val="24"/>
          <w:vertAlign w:val="superscript"/>
          <w:rtl/>
        </w:rPr>
        <w:t>(1)</w:t>
      </w:r>
    </w:p>
    <w:p w14:paraId="02135610" w14:textId="77777777" w:rsidR="009C0C21" w:rsidRPr="009C0C21" w:rsidRDefault="009C0C21" w:rsidP="003C58D5">
      <w:pPr>
        <w:spacing w:before="100" w:beforeAutospacing="1" w:after="100" w:afterAutospacing="1" w:line="360" w:lineRule="auto"/>
        <w:jc w:val="left"/>
        <w:outlineLvl w:val="1"/>
        <w:rPr>
          <w:rFonts w:ascii="Times New Roman" w:eastAsia="Times New Roman" w:hAnsi="Times New Roman" w:cs="Times New Roman"/>
          <w:sz w:val="28"/>
          <w:szCs w:val="28"/>
        </w:rPr>
      </w:pPr>
      <w:r w:rsidRPr="009C0C21">
        <w:rPr>
          <w:rFonts w:ascii="Times New Roman" w:eastAsia="Times New Roman" w:hAnsi="Times New Roman" w:cs="Times New Roman"/>
          <w:sz w:val="28"/>
          <w:szCs w:val="28"/>
          <w:rtl/>
        </w:rPr>
        <w:t>هيئة تطوير الإعلام والاتصالات</w:t>
      </w:r>
    </w:p>
    <w:p w14:paraId="3AD95E1C" w14:textId="77777777" w:rsidR="009C0C21" w:rsidRPr="009C0C21" w:rsidRDefault="009C0C21" w:rsidP="009C0C21">
      <w:pPr>
        <w:spacing w:before="100" w:beforeAutospacing="1" w:after="100" w:afterAutospacing="1" w:line="240" w:lineRule="auto"/>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Pr>
        <w:t>(Infocomm Media Development Authority - IMDA)</w:t>
      </w:r>
    </w:p>
    <w:p w14:paraId="3FFC2349" w14:textId="77777777"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 xml:space="preserve">جهة تنظيمية وتشريعية </w:t>
      </w:r>
    </w:p>
    <w:p w14:paraId="5AC285BC" w14:textId="77777777" w:rsidR="003C58D5" w:rsidRPr="009C0C21" w:rsidRDefault="009C0C21" w:rsidP="003C58D5">
      <w:pPr>
        <w:spacing w:before="100" w:beforeAutospacing="1" w:after="100" w:afterAutospacing="1" w:line="24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مسؤولة عن</w:t>
      </w:r>
      <w:r w:rsidRPr="009C0C21">
        <w:rPr>
          <w:rFonts w:ascii="Times New Roman" w:eastAsia="Times New Roman" w:hAnsi="Times New Roman" w:cs="Times New Roman"/>
          <w:sz w:val="24"/>
          <w:szCs w:val="24"/>
        </w:rPr>
        <w:t xml:space="preserve">: </w:t>
      </w:r>
      <w:r w:rsidR="003C58D5" w:rsidRPr="009C0C21">
        <w:rPr>
          <w:rFonts w:ascii="Times New Roman" w:eastAsia="Times New Roman" w:hAnsi="Times New Roman" w:cs="Times New Roman"/>
          <w:sz w:val="24"/>
          <w:szCs w:val="24"/>
          <w:rtl/>
        </w:rPr>
        <w:t>تنظيم قطاع الاتصالات</w:t>
      </w:r>
      <w:r w:rsidR="003C58D5">
        <w:rPr>
          <w:rFonts w:ascii="Times New Roman" w:eastAsia="Times New Roman" w:hAnsi="Times New Roman" w:cs="Times New Roman" w:hint="cs"/>
          <w:sz w:val="24"/>
          <w:szCs w:val="24"/>
          <w:rtl/>
        </w:rPr>
        <w:t>،</w:t>
      </w:r>
      <w:r w:rsidR="003C58D5" w:rsidRPr="009C0C21">
        <w:rPr>
          <w:rFonts w:ascii="Times New Roman" w:eastAsia="Times New Roman" w:hAnsi="Times New Roman" w:cs="Times New Roman"/>
          <w:sz w:val="24"/>
          <w:szCs w:val="24"/>
          <w:rtl/>
        </w:rPr>
        <w:t xml:space="preserve"> تطوير الاقتصاد الرقمي</w:t>
      </w:r>
      <w:r w:rsidR="003C58D5">
        <w:rPr>
          <w:rFonts w:ascii="Times New Roman" w:eastAsia="Times New Roman" w:hAnsi="Times New Roman" w:cs="Times New Roman" w:hint="cs"/>
          <w:sz w:val="24"/>
          <w:szCs w:val="24"/>
          <w:rtl/>
        </w:rPr>
        <w:t>،</w:t>
      </w:r>
      <w:r w:rsidR="003C58D5" w:rsidRPr="009C0C21">
        <w:rPr>
          <w:rFonts w:ascii="Times New Roman" w:eastAsia="Times New Roman" w:hAnsi="Times New Roman" w:cs="Times New Roman"/>
          <w:sz w:val="24"/>
          <w:szCs w:val="24"/>
          <w:rtl/>
        </w:rPr>
        <w:t xml:space="preserve"> دعم الابتكار</w:t>
      </w:r>
    </w:p>
    <w:p w14:paraId="5722871A" w14:textId="16081596" w:rsidR="009C0C21" w:rsidRPr="009C0C21" w:rsidRDefault="009C0C21" w:rsidP="009C0C21">
      <w:pPr>
        <w:spacing w:before="100" w:beforeAutospacing="1" w:after="100" w:afterAutospacing="1" w:line="240" w:lineRule="auto"/>
        <w:jc w:val="left"/>
        <w:outlineLvl w:val="1"/>
        <w:rPr>
          <w:rFonts w:ascii="Times New Roman" w:eastAsia="Times New Roman" w:hAnsi="Times New Roman" w:cs="Times New Roman"/>
          <w:sz w:val="28"/>
          <w:szCs w:val="28"/>
        </w:rPr>
      </w:pPr>
      <w:r w:rsidRPr="009C0C21">
        <w:rPr>
          <w:rFonts w:ascii="Times New Roman" w:eastAsia="Times New Roman" w:hAnsi="Times New Roman" w:cs="Times New Roman"/>
          <w:sz w:val="28"/>
          <w:szCs w:val="28"/>
          <w:rtl/>
        </w:rPr>
        <w:t>وكالة الأمن السيبراني</w:t>
      </w:r>
    </w:p>
    <w:p w14:paraId="62A5C437" w14:textId="77777777" w:rsidR="009C0C21" w:rsidRPr="009C0C21" w:rsidRDefault="009C0C21" w:rsidP="009C0C21">
      <w:pPr>
        <w:spacing w:before="100" w:beforeAutospacing="1" w:after="100" w:afterAutospacing="1" w:line="240" w:lineRule="auto"/>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Pr>
        <w:t>(Cyber Security Agency - CSA)</w:t>
      </w:r>
    </w:p>
    <w:p w14:paraId="0C654EAC" w14:textId="77777777"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مسؤولة عن</w:t>
      </w:r>
      <w:r w:rsidRPr="009C0C21">
        <w:rPr>
          <w:rFonts w:ascii="Times New Roman" w:eastAsia="Times New Roman" w:hAnsi="Times New Roman" w:cs="Times New Roman"/>
          <w:sz w:val="24"/>
          <w:szCs w:val="24"/>
        </w:rPr>
        <w:t xml:space="preserve">: </w:t>
      </w:r>
    </w:p>
    <w:p w14:paraId="5B3D6EE8" w14:textId="0F5BB6E0"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 xml:space="preserve">حماية البنية التحتية </w:t>
      </w:r>
      <w:r w:rsidRPr="009C0C21">
        <w:rPr>
          <w:rFonts w:ascii="Times New Roman" w:eastAsia="Times New Roman" w:hAnsi="Times New Roman" w:cs="Times New Roman" w:hint="cs"/>
          <w:sz w:val="24"/>
          <w:szCs w:val="24"/>
          <w:rtl/>
        </w:rPr>
        <w:t>الرقمية، الأمن</w:t>
      </w:r>
      <w:r w:rsidRPr="009C0C21">
        <w:rPr>
          <w:rFonts w:ascii="Times New Roman" w:eastAsia="Times New Roman" w:hAnsi="Times New Roman" w:cs="Times New Roman"/>
          <w:sz w:val="24"/>
          <w:szCs w:val="24"/>
          <w:rtl/>
        </w:rPr>
        <w:t xml:space="preserve"> السيبراني </w:t>
      </w:r>
      <w:r w:rsidRPr="009C0C21">
        <w:rPr>
          <w:rFonts w:ascii="Times New Roman" w:eastAsia="Times New Roman" w:hAnsi="Times New Roman" w:cs="Times New Roman" w:hint="cs"/>
          <w:sz w:val="24"/>
          <w:szCs w:val="24"/>
          <w:rtl/>
        </w:rPr>
        <w:t>الوطني.</w:t>
      </w:r>
    </w:p>
    <w:p w14:paraId="1608AD4C" w14:textId="77777777" w:rsidR="009C0C21" w:rsidRPr="009C0C21" w:rsidRDefault="009C0C21" w:rsidP="009C0C21">
      <w:pPr>
        <w:spacing w:before="100" w:beforeAutospacing="1" w:after="100" w:afterAutospacing="1" w:line="240" w:lineRule="auto"/>
        <w:jc w:val="left"/>
        <w:outlineLvl w:val="1"/>
        <w:rPr>
          <w:rFonts w:ascii="Times New Roman" w:eastAsia="Times New Roman" w:hAnsi="Times New Roman" w:cs="Times New Roman"/>
          <w:sz w:val="28"/>
          <w:szCs w:val="28"/>
        </w:rPr>
      </w:pPr>
      <w:r w:rsidRPr="009C0C21">
        <w:rPr>
          <w:rFonts w:ascii="Times New Roman" w:eastAsia="Times New Roman" w:hAnsi="Times New Roman" w:cs="Times New Roman"/>
          <w:sz w:val="28"/>
          <w:szCs w:val="28"/>
          <w:rtl/>
        </w:rPr>
        <w:t>مجلس الخدمة المدنية</w:t>
      </w:r>
      <w:r w:rsidRPr="009C0C21">
        <w:rPr>
          <w:rFonts w:ascii="Times New Roman" w:eastAsia="Times New Roman" w:hAnsi="Times New Roman" w:cs="Times New Roman"/>
          <w:sz w:val="28"/>
          <w:szCs w:val="28"/>
        </w:rPr>
        <w:t xml:space="preserve"> (CSC)</w:t>
      </w:r>
    </w:p>
    <w:p w14:paraId="65ECEA04" w14:textId="77777777"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مسؤول عن</w:t>
      </w:r>
      <w:r w:rsidRPr="009C0C21">
        <w:rPr>
          <w:rFonts w:ascii="Times New Roman" w:eastAsia="Times New Roman" w:hAnsi="Times New Roman" w:cs="Times New Roman"/>
          <w:sz w:val="24"/>
          <w:szCs w:val="24"/>
        </w:rPr>
        <w:t xml:space="preserve">: </w:t>
      </w:r>
    </w:p>
    <w:p w14:paraId="5F1CD08E" w14:textId="3A45F2AF"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 xml:space="preserve">تدريب القيادات </w:t>
      </w:r>
      <w:r w:rsidRPr="009C0C21">
        <w:rPr>
          <w:rFonts w:ascii="Times New Roman" w:eastAsia="Times New Roman" w:hAnsi="Times New Roman" w:cs="Times New Roman" w:hint="cs"/>
          <w:sz w:val="24"/>
          <w:szCs w:val="24"/>
          <w:rtl/>
        </w:rPr>
        <w:t>الحكومية،</w:t>
      </w:r>
      <w:r w:rsidRPr="009C0C21">
        <w:rPr>
          <w:rFonts w:ascii="Times New Roman" w:eastAsia="Times New Roman" w:hAnsi="Times New Roman" w:cs="Times New Roman"/>
          <w:sz w:val="24"/>
          <w:szCs w:val="24"/>
          <w:rtl/>
        </w:rPr>
        <w:t xml:space="preserve"> بناء القدرات </w:t>
      </w:r>
      <w:r w:rsidRPr="009C0C21">
        <w:rPr>
          <w:rFonts w:ascii="Times New Roman" w:eastAsia="Times New Roman" w:hAnsi="Times New Roman" w:cs="Times New Roman" w:hint="cs"/>
          <w:sz w:val="24"/>
          <w:szCs w:val="24"/>
          <w:rtl/>
        </w:rPr>
        <w:t>الرقمية،</w:t>
      </w:r>
      <w:r w:rsidRPr="009C0C21">
        <w:rPr>
          <w:rFonts w:ascii="Times New Roman" w:eastAsia="Times New Roman" w:hAnsi="Times New Roman" w:cs="Times New Roman"/>
          <w:sz w:val="24"/>
          <w:szCs w:val="24"/>
          <w:rtl/>
        </w:rPr>
        <w:t xml:space="preserve"> تطوير الثقافة المؤسسية الرقمية</w:t>
      </w:r>
    </w:p>
    <w:p w14:paraId="06F4B499" w14:textId="77777777" w:rsidR="009C0C21" w:rsidRPr="003B3BAB" w:rsidRDefault="009C0C21" w:rsidP="009C0C21">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خصائص التنظيم المؤسسي في سنغافورة</w:t>
      </w:r>
    </w:p>
    <w:p w14:paraId="74C0F2D9" w14:textId="3728B6C6" w:rsidR="009C0C21" w:rsidRPr="009C0C21" w:rsidRDefault="009C0C21" w:rsidP="009C0C21">
      <w:pPr>
        <w:spacing w:before="100" w:beforeAutospacing="1" w:after="100" w:afterAutospacing="1" w:line="240" w:lineRule="auto"/>
        <w:jc w:val="left"/>
        <w:outlineLvl w:val="1"/>
        <w:rPr>
          <w:rFonts w:ascii="Times New Roman" w:eastAsia="Times New Roman" w:hAnsi="Times New Roman" w:cs="Times New Roman"/>
          <w:sz w:val="28"/>
          <w:szCs w:val="28"/>
        </w:rPr>
      </w:pPr>
      <w:r w:rsidRPr="009C0C21">
        <w:rPr>
          <w:rFonts w:ascii="Times New Roman" w:eastAsia="Times New Roman" w:hAnsi="Times New Roman" w:cs="Times New Roman"/>
          <w:sz w:val="28"/>
          <w:szCs w:val="28"/>
          <w:rtl/>
        </w:rPr>
        <w:t>المركزية الاستراتيجية</w:t>
      </w:r>
    </w:p>
    <w:p w14:paraId="3F706D45" w14:textId="1F7A906E"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وجود قيادة عليا موحدة (مكتب رئيس الوزراء</w:t>
      </w:r>
      <w:r w:rsidRPr="009C0C21">
        <w:rPr>
          <w:rFonts w:ascii="Times New Roman" w:eastAsia="Times New Roman" w:hAnsi="Times New Roman" w:cs="Times New Roman" w:hint="cs"/>
          <w:sz w:val="24"/>
          <w:szCs w:val="24"/>
          <w:rtl/>
        </w:rPr>
        <w:t>)،</w:t>
      </w:r>
      <w:r w:rsidRPr="009C0C21">
        <w:rPr>
          <w:rFonts w:ascii="Times New Roman" w:eastAsia="Times New Roman" w:hAnsi="Times New Roman" w:cs="Times New Roman"/>
          <w:sz w:val="24"/>
          <w:szCs w:val="24"/>
          <w:rtl/>
        </w:rPr>
        <w:t xml:space="preserve"> توحيد الرؤية الرقمية على مستوى الدولة</w:t>
      </w:r>
    </w:p>
    <w:p w14:paraId="2BE59831" w14:textId="6D145513" w:rsidR="009C0C21" w:rsidRPr="009C0C21" w:rsidRDefault="009C0C21" w:rsidP="009C0C21">
      <w:pPr>
        <w:pStyle w:val="2"/>
        <w:rPr>
          <w:b w:val="0"/>
          <w:bCs/>
          <w:color w:val="auto"/>
          <w:sz w:val="24"/>
          <w:szCs w:val="24"/>
        </w:rPr>
      </w:pPr>
      <w:r w:rsidRPr="009C0C21">
        <w:rPr>
          <w:rStyle w:val="a8"/>
          <w:b w:val="0"/>
          <w:bCs/>
          <w:color w:val="auto"/>
          <w:sz w:val="24"/>
          <w:szCs w:val="24"/>
          <w:rtl/>
        </w:rPr>
        <w:footnoteReference w:id="43"/>
      </w:r>
      <w:r w:rsidRPr="009C0C21">
        <w:rPr>
          <w:b w:val="0"/>
          <w:bCs/>
          <w:color w:val="auto"/>
          <w:sz w:val="24"/>
          <w:szCs w:val="24"/>
          <w:rtl/>
        </w:rPr>
        <w:t xml:space="preserve"> الفصل بين السياسة والتنفيذ</w:t>
      </w:r>
    </w:p>
    <w:p w14:paraId="4D3086F5" w14:textId="59B639E5"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Pr>
        <w:t xml:space="preserve">SNDGO → </w:t>
      </w:r>
      <w:r w:rsidRPr="009C0C21">
        <w:rPr>
          <w:rFonts w:ascii="Times New Roman" w:eastAsia="Times New Roman" w:hAnsi="Times New Roman" w:cs="Times New Roman"/>
          <w:sz w:val="24"/>
          <w:szCs w:val="24"/>
          <w:rtl/>
        </w:rPr>
        <w:t xml:space="preserve">تخطيط وسياسات </w:t>
      </w:r>
      <w:r>
        <w:rPr>
          <w:rFonts w:ascii="Times New Roman" w:eastAsia="Times New Roman" w:hAnsi="Times New Roman" w:cs="Times New Roman" w:hint="cs"/>
          <w:sz w:val="24"/>
          <w:szCs w:val="24"/>
          <w:rtl/>
        </w:rPr>
        <w:t>،</w:t>
      </w:r>
      <w:r w:rsidRPr="009C0C21">
        <w:rPr>
          <w:rFonts w:ascii="Times New Roman" w:eastAsia="Times New Roman" w:hAnsi="Times New Roman" w:cs="Times New Roman"/>
          <w:sz w:val="24"/>
          <w:szCs w:val="24"/>
        </w:rPr>
        <w:t xml:space="preserve"> GovTech → </w:t>
      </w:r>
      <w:r w:rsidRPr="009C0C21">
        <w:rPr>
          <w:rFonts w:ascii="Times New Roman" w:eastAsia="Times New Roman" w:hAnsi="Times New Roman" w:cs="Times New Roman"/>
          <w:sz w:val="24"/>
          <w:szCs w:val="24"/>
          <w:rtl/>
        </w:rPr>
        <w:t>تنفيذ تقني</w:t>
      </w:r>
    </w:p>
    <w:p w14:paraId="220C4873" w14:textId="1BC2BF64"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sz w:val="24"/>
          <w:szCs w:val="24"/>
        </w:rPr>
      </w:pPr>
    </w:p>
    <w:p w14:paraId="5D436CC7" w14:textId="126051C8" w:rsidR="009C0C21" w:rsidRPr="009C0C21" w:rsidRDefault="009C0C21" w:rsidP="003C58D5">
      <w:pPr>
        <w:spacing w:before="100" w:beforeAutospacing="1" w:after="100" w:afterAutospacing="1" w:line="360" w:lineRule="auto"/>
        <w:jc w:val="left"/>
        <w:outlineLvl w:val="1"/>
        <w:rPr>
          <w:rFonts w:ascii="Times New Roman" w:eastAsia="Times New Roman" w:hAnsi="Times New Roman" w:cs="Times New Roman"/>
          <w:sz w:val="28"/>
          <w:szCs w:val="28"/>
        </w:rPr>
      </w:pPr>
      <w:r w:rsidRPr="009C0C21">
        <w:rPr>
          <w:rFonts w:ascii="Times New Roman" w:eastAsia="Times New Roman" w:hAnsi="Times New Roman" w:cs="Times New Roman"/>
          <w:sz w:val="28"/>
          <w:szCs w:val="28"/>
          <w:rtl/>
        </w:rPr>
        <w:t>التكامل المؤسسي</w:t>
      </w:r>
    </w:p>
    <w:p w14:paraId="37C26C50" w14:textId="38C206B0" w:rsidR="009C0C21" w:rsidRPr="009C0C21" w:rsidRDefault="009C0C21"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تنسيق كامل بين الجهات</w:t>
      </w:r>
      <w:r w:rsidRPr="009C0C21">
        <w:rPr>
          <w:rFonts w:ascii="Times New Roman" w:eastAsia="Times New Roman" w:hAnsi="Times New Roman" w:cs="Times New Roman"/>
          <w:sz w:val="24"/>
          <w:szCs w:val="24"/>
        </w:rPr>
        <w:t xml:space="preserve"> (GovTech</w:t>
      </w:r>
      <w:r w:rsidRPr="009C0C21">
        <w:rPr>
          <w:rFonts w:ascii="Times New Roman" w:eastAsia="Times New Roman" w:hAnsi="Times New Roman" w:cs="Times New Roman"/>
          <w:sz w:val="24"/>
          <w:szCs w:val="24"/>
          <w:rtl/>
        </w:rPr>
        <w:t xml:space="preserve">، </w:t>
      </w:r>
      <w:r w:rsidRPr="009C0C21">
        <w:rPr>
          <w:rFonts w:ascii="Times New Roman" w:eastAsia="Times New Roman" w:hAnsi="Times New Roman" w:cs="Times New Roman"/>
          <w:sz w:val="24"/>
          <w:szCs w:val="24"/>
        </w:rPr>
        <w:t>IMDA</w:t>
      </w:r>
      <w:r w:rsidRPr="009C0C21">
        <w:rPr>
          <w:rFonts w:ascii="Times New Roman" w:eastAsia="Times New Roman" w:hAnsi="Times New Roman" w:cs="Times New Roman"/>
          <w:sz w:val="24"/>
          <w:szCs w:val="24"/>
          <w:rtl/>
        </w:rPr>
        <w:t xml:space="preserve">، </w:t>
      </w:r>
      <w:r w:rsidRPr="009C0C21">
        <w:rPr>
          <w:rFonts w:ascii="Times New Roman" w:eastAsia="Times New Roman" w:hAnsi="Times New Roman" w:cs="Times New Roman"/>
          <w:sz w:val="24"/>
          <w:szCs w:val="24"/>
        </w:rPr>
        <w:t xml:space="preserve">CSA) </w:t>
      </w:r>
      <w:r>
        <w:rPr>
          <w:rFonts w:ascii="Times New Roman" w:eastAsia="Times New Roman" w:hAnsi="Times New Roman" w:cs="Times New Roman" w:hint="cs"/>
          <w:sz w:val="24"/>
          <w:szCs w:val="24"/>
          <w:rtl/>
        </w:rPr>
        <w:t>،</w:t>
      </w:r>
      <w:r w:rsidRPr="009C0C21">
        <w:rPr>
          <w:rFonts w:ascii="Times New Roman" w:eastAsia="Times New Roman" w:hAnsi="Times New Roman" w:cs="Times New Roman"/>
          <w:sz w:val="24"/>
          <w:szCs w:val="24"/>
          <w:rtl/>
        </w:rPr>
        <w:t xml:space="preserve"> بنية رقمية موحدة للدولة </w:t>
      </w:r>
    </w:p>
    <w:p w14:paraId="7494A888" w14:textId="799D4089" w:rsidR="009C0C21" w:rsidRPr="009C0C21" w:rsidRDefault="009C0C21" w:rsidP="003C58D5">
      <w:pPr>
        <w:spacing w:before="100" w:beforeAutospacing="1" w:after="100" w:afterAutospacing="1" w:line="360" w:lineRule="auto"/>
        <w:jc w:val="left"/>
        <w:outlineLvl w:val="1"/>
        <w:rPr>
          <w:rFonts w:ascii="Times New Roman" w:eastAsia="Times New Roman" w:hAnsi="Times New Roman" w:cs="Times New Roman"/>
          <w:sz w:val="28"/>
          <w:szCs w:val="28"/>
          <w:rtl/>
        </w:rPr>
      </w:pPr>
      <w:r w:rsidRPr="009C0C21">
        <w:rPr>
          <w:rFonts w:ascii="Times New Roman" w:eastAsia="Times New Roman" w:hAnsi="Times New Roman" w:cs="Times New Roman"/>
          <w:sz w:val="28"/>
          <w:szCs w:val="28"/>
        </w:rPr>
        <w:t xml:space="preserve">. </w:t>
      </w:r>
      <w:r w:rsidRPr="009C0C21">
        <w:rPr>
          <w:rFonts w:ascii="Times New Roman" w:eastAsia="Times New Roman" w:hAnsi="Times New Roman" w:cs="Times New Roman"/>
          <w:sz w:val="28"/>
          <w:szCs w:val="28"/>
          <w:rtl/>
        </w:rPr>
        <w:t>الاعتماد على البيانات</w:t>
      </w:r>
    </w:p>
    <w:p w14:paraId="7BCAB094" w14:textId="61C653CF" w:rsidR="009C0C21" w:rsidRPr="009C0C21" w:rsidRDefault="009C0C21"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 xml:space="preserve">بناء سياسات قائمة على </w:t>
      </w:r>
      <w:r w:rsidRPr="009C0C21">
        <w:rPr>
          <w:rFonts w:ascii="Times New Roman" w:eastAsia="Times New Roman" w:hAnsi="Times New Roman" w:cs="Times New Roman" w:hint="cs"/>
          <w:sz w:val="24"/>
          <w:szCs w:val="24"/>
          <w:rtl/>
        </w:rPr>
        <w:t>البيانات،</w:t>
      </w:r>
      <w:r w:rsidRPr="009C0C21">
        <w:rPr>
          <w:rFonts w:ascii="Times New Roman" w:eastAsia="Times New Roman" w:hAnsi="Times New Roman" w:cs="Times New Roman"/>
          <w:sz w:val="24"/>
          <w:szCs w:val="24"/>
          <w:rtl/>
        </w:rPr>
        <w:t xml:space="preserve"> استخدام الذكاء الاصطناعي في الخدمات الحكومية </w:t>
      </w:r>
    </w:p>
    <w:p w14:paraId="42E428C5" w14:textId="0D1763CE" w:rsidR="009C0C21" w:rsidRPr="009C0C21" w:rsidRDefault="009C0C21" w:rsidP="003C58D5">
      <w:pPr>
        <w:spacing w:before="100" w:beforeAutospacing="1" w:after="100" w:afterAutospacing="1" w:line="360" w:lineRule="auto"/>
        <w:jc w:val="left"/>
        <w:outlineLvl w:val="1"/>
        <w:rPr>
          <w:rFonts w:ascii="Times New Roman" w:eastAsia="Times New Roman" w:hAnsi="Times New Roman" w:cs="Times New Roman"/>
          <w:b/>
          <w:bCs/>
          <w:sz w:val="36"/>
          <w:szCs w:val="36"/>
        </w:rPr>
      </w:pPr>
      <w:r w:rsidRPr="009C0C21">
        <w:rPr>
          <w:rFonts w:ascii="Times New Roman" w:eastAsia="Times New Roman" w:hAnsi="Times New Roman" w:cs="Times New Roman"/>
          <w:sz w:val="28"/>
          <w:szCs w:val="28"/>
          <w:rtl/>
        </w:rPr>
        <w:t>المرونة والابتكار</w:t>
      </w:r>
    </w:p>
    <w:p w14:paraId="56F2F3D9" w14:textId="4181B5DB" w:rsidR="009C0C21" w:rsidRPr="009C0C21" w:rsidRDefault="009C0C21"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فرق تطوير حكومية</w:t>
      </w:r>
      <w:r w:rsidRPr="009C0C21">
        <w:rPr>
          <w:rFonts w:ascii="Times New Roman" w:eastAsia="Times New Roman" w:hAnsi="Times New Roman" w:cs="Times New Roman"/>
          <w:sz w:val="24"/>
          <w:szCs w:val="24"/>
        </w:rPr>
        <w:t xml:space="preserve"> (</w:t>
      </w:r>
      <w:r w:rsidRPr="009C0C21">
        <w:rPr>
          <w:rFonts w:ascii="Times New Roman" w:eastAsia="Times New Roman" w:hAnsi="Times New Roman" w:cs="Times New Roman"/>
          <w:sz w:val="24"/>
          <w:szCs w:val="24"/>
          <w:rtl/>
        </w:rPr>
        <w:t>مثل</w:t>
      </w:r>
      <w:r w:rsidRPr="009C0C21">
        <w:rPr>
          <w:rFonts w:ascii="Times New Roman" w:eastAsia="Times New Roman" w:hAnsi="Times New Roman" w:cs="Times New Roman"/>
          <w:sz w:val="24"/>
          <w:szCs w:val="24"/>
        </w:rPr>
        <w:t xml:space="preserve"> Open Government Products) </w:t>
      </w:r>
      <w:r>
        <w:rPr>
          <w:rFonts w:ascii="Times New Roman" w:eastAsia="Times New Roman" w:hAnsi="Times New Roman" w:cs="Times New Roman" w:hint="cs"/>
          <w:sz w:val="24"/>
          <w:szCs w:val="24"/>
          <w:rtl/>
        </w:rPr>
        <w:t>،</w:t>
      </w:r>
      <w:r w:rsidRPr="009C0C21">
        <w:rPr>
          <w:rFonts w:ascii="Times New Roman" w:eastAsia="Times New Roman" w:hAnsi="Times New Roman" w:cs="Times New Roman"/>
          <w:sz w:val="24"/>
          <w:szCs w:val="24"/>
          <w:rtl/>
        </w:rPr>
        <w:t xml:space="preserve"> اعتماد منهجيات العمل الرشيق</w:t>
      </w:r>
      <w:r w:rsidRPr="009C0C21">
        <w:rPr>
          <w:rFonts w:ascii="Times New Roman" w:eastAsia="Times New Roman" w:hAnsi="Times New Roman" w:cs="Times New Roman"/>
          <w:sz w:val="24"/>
          <w:szCs w:val="24"/>
        </w:rPr>
        <w:t xml:space="preserve"> (Agile)</w:t>
      </w:r>
    </w:p>
    <w:p w14:paraId="12C0CDB3" w14:textId="77777777" w:rsidR="00556D27" w:rsidRPr="00556D27" w:rsidRDefault="00556D27" w:rsidP="003C58D5">
      <w:pPr>
        <w:bidi w:val="0"/>
        <w:spacing w:before="100" w:beforeAutospacing="1" w:after="100" w:afterAutospacing="1" w:line="360" w:lineRule="auto"/>
        <w:outlineLvl w:val="0"/>
        <w:rPr>
          <w:rFonts w:ascii="Times New Roman" w:eastAsia="Times New Roman" w:hAnsi="Times New Roman" w:cs="Times New Roman"/>
          <w:kern w:val="36"/>
          <w:sz w:val="28"/>
          <w:szCs w:val="28"/>
        </w:rPr>
      </w:pPr>
      <w:r w:rsidRPr="00556D27">
        <w:rPr>
          <w:rFonts w:ascii="Times New Roman" w:eastAsia="Times New Roman" w:hAnsi="Times New Roman" w:cs="Times New Roman"/>
          <w:kern w:val="36"/>
          <w:sz w:val="28"/>
          <w:szCs w:val="28"/>
          <w:rtl/>
        </w:rPr>
        <w:t>تقييم النموذج السنغافوري</w:t>
      </w:r>
    </w:p>
    <w:p w14:paraId="09A01A8E" w14:textId="77777777" w:rsidR="00556D27" w:rsidRPr="00556D27" w:rsidRDefault="00556D27" w:rsidP="003C58D5">
      <w:pPr>
        <w:spacing w:before="100" w:beforeAutospacing="1" w:after="100" w:afterAutospacing="1" w:line="360" w:lineRule="auto"/>
        <w:jc w:val="left"/>
        <w:outlineLvl w:val="1"/>
        <w:rPr>
          <w:rFonts w:ascii="Times New Roman" w:eastAsia="Times New Roman" w:hAnsi="Times New Roman" w:cs="Times New Roman"/>
          <w:sz w:val="28"/>
          <w:szCs w:val="28"/>
        </w:rPr>
      </w:pPr>
      <w:r w:rsidRPr="00556D27">
        <w:rPr>
          <w:rFonts w:ascii="Times New Roman" w:eastAsia="Times New Roman" w:hAnsi="Times New Roman" w:cs="Times New Roman"/>
          <w:sz w:val="28"/>
          <w:szCs w:val="28"/>
          <w:rtl/>
        </w:rPr>
        <w:t>نقاط القوة</w:t>
      </w:r>
      <w:r w:rsidRPr="00556D27">
        <w:rPr>
          <w:rFonts w:ascii="Times New Roman" w:eastAsia="Times New Roman" w:hAnsi="Times New Roman" w:cs="Times New Roman"/>
          <w:sz w:val="28"/>
          <w:szCs w:val="28"/>
        </w:rPr>
        <w:t>:</w:t>
      </w:r>
    </w:p>
    <w:p w14:paraId="4FDA1A51" w14:textId="791F143C" w:rsidR="00556D27" w:rsidRPr="00556D27" w:rsidRDefault="00556D27"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556D27">
        <w:rPr>
          <w:rFonts w:ascii="Times New Roman" w:eastAsia="Times New Roman" w:hAnsi="Times New Roman" w:cs="Times New Roman"/>
          <w:sz w:val="24"/>
          <w:szCs w:val="24"/>
          <w:rtl/>
        </w:rPr>
        <w:t xml:space="preserve">سرعة اتخاذ </w:t>
      </w:r>
      <w:r w:rsidRPr="00556D27">
        <w:rPr>
          <w:rFonts w:ascii="Times New Roman" w:eastAsia="Times New Roman" w:hAnsi="Times New Roman" w:cs="Times New Roman" w:hint="cs"/>
          <w:sz w:val="24"/>
          <w:szCs w:val="24"/>
          <w:rtl/>
        </w:rPr>
        <w:t>القرار،</w:t>
      </w:r>
      <w:r w:rsidRPr="00556D27">
        <w:rPr>
          <w:rFonts w:ascii="Times New Roman" w:eastAsia="Times New Roman" w:hAnsi="Times New Roman" w:cs="Times New Roman"/>
          <w:sz w:val="24"/>
          <w:szCs w:val="24"/>
          <w:rtl/>
        </w:rPr>
        <w:t xml:space="preserve"> تكامل الخدمات </w:t>
      </w:r>
      <w:r w:rsidRPr="00556D27">
        <w:rPr>
          <w:rFonts w:ascii="Times New Roman" w:eastAsia="Times New Roman" w:hAnsi="Times New Roman" w:cs="Times New Roman" w:hint="cs"/>
          <w:sz w:val="24"/>
          <w:szCs w:val="24"/>
          <w:rtl/>
        </w:rPr>
        <w:t>الحكومية،</w:t>
      </w:r>
      <w:r w:rsidRPr="00556D27">
        <w:rPr>
          <w:rFonts w:ascii="Times New Roman" w:eastAsia="Times New Roman" w:hAnsi="Times New Roman" w:cs="Times New Roman"/>
          <w:sz w:val="24"/>
          <w:szCs w:val="24"/>
        </w:rPr>
        <w:t xml:space="preserve"> </w:t>
      </w:r>
      <w:r w:rsidRPr="00556D27">
        <w:rPr>
          <w:rFonts w:ascii="Times New Roman" w:eastAsia="Times New Roman" w:hAnsi="Times New Roman" w:cs="Times New Roman"/>
          <w:sz w:val="24"/>
          <w:szCs w:val="24"/>
          <w:rtl/>
        </w:rPr>
        <w:t>كفاءة عالية في تقديم الخدمات الرقمية</w:t>
      </w:r>
      <w:r>
        <w:rPr>
          <w:rFonts w:ascii="Times New Roman" w:eastAsia="Times New Roman" w:hAnsi="Times New Roman" w:cs="Times New Roman" w:hint="cs"/>
          <w:sz w:val="24"/>
          <w:szCs w:val="24"/>
          <w:rtl/>
        </w:rPr>
        <w:t>،</w:t>
      </w:r>
      <w:r w:rsidRPr="00556D27">
        <w:rPr>
          <w:rFonts w:ascii="Times New Roman" w:eastAsia="Times New Roman" w:hAnsi="Times New Roman" w:cs="Times New Roman"/>
          <w:sz w:val="24"/>
          <w:szCs w:val="24"/>
          <w:rtl/>
        </w:rPr>
        <w:t xml:space="preserve"> ريادة عالمية في الحكومة الرقمية </w:t>
      </w:r>
    </w:p>
    <w:p w14:paraId="490094A8" w14:textId="77777777" w:rsidR="00556D27" w:rsidRPr="00556D27" w:rsidRDefault="00556D27" w:rsidP="003C58D5">
      <w:pPr>
        <w:spacing w:before="100" w:beforeAutospacing="1" w:after="100" w:afterAutospacing="1" w:line="360" w:lineRule="auto"/>
        <w:jc w:val="left"/>
        <w:outlineLvl w:val="1"/>
        <w:rPr>
          <w:rFonts w:ascii="Times New Roman" w:eastAsia="Times New Roman" w:hAnsi="Times New Roman" w:cs="Times New Roman"/>
          <w:sz w:val="28"/>
          <w:szCs w:val="28"/>
        </w:rPr>
      </w:pPr>
      <w:r w:rsidRPr="00556D27">
        <w:rPr>
          <w:rFonts w:ascii="Times New Roman" w:eastAsia="Times New Roman" w:hAnsi="Times New Roman" w:cs="Times New Roman"/>
          <w:sz w:val="28"/>
          <w:szCs w:val="28"/>
          <w:rtl/>
        </w:rPr>
        <w:t>التحديات</w:t>
      </w:r>
      <w:r w:rsidRPr="00556D27">
        <w:rPr>
          <w:rFonts w:ascii="Times New Roman" w:eastAsia="Times New Roman" w:hAnsi="Times New Roman" w:cs="Times New Roman"/>
          <w:sz w:val="28"/>
          <w:szCs w:val="28"/>
        </w:rPr>
        <w:t>:</w:t>
      </w:r>
    </w:p>
    <w:p w14:paraId="15D74C25" w14:textId="2380085E" w:rsidR="00556D27" w:rsidRPr="00556D27" w:rsidRDefault="00556D27"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556D27">
        <w:rPr>
          <w:rFonts w:ascii="Times New Roman" w:eastAsia="Times New Roman" w:hAnsi="Times New Roman" w:cs="Times New Roman"/>
          <w:sz w:val="24"/>
          <w:szCs w:val="24"/>
          <w:rtl/>
        </w:rPr>
        <w:t xml:space="preserve">الاعتماد الكبير على </w:t>
      </w:r>
      <w:r w:rsidRPr="00556D27">
        <w:rPr>
          <w:rFonts w:ascii="Times New Roman" w:eastAsia="Times New Roman" w:hAnsi="Times New Roman" w:cs="Times New Roman" w:hint="cs"/>
          <w:sz w:val="24"/>
          <w:szCs w:val="24"/>
          <w:rtl/>
        </w:rPr>
        <w:t>المركزية،</w:t>
      </w:r>
      <w:r w:rsidRPr="00556D27">
        <w:rPr>
          <w:rFonts w:ascii="Times New Roman" w:eastAsia="Times New Roman" w:hAnsi="Times New Roman" w:cs="Times New Roman"/>
          <w:sz w:val="24"/>
          <w:szCs w:val="24"/>
          <w:rtl/>
        </w:rPr>
        <w:t xml:space="preserve"> الحاجة المستمرة لتطوير </w:t>
      </w:r>
      <w:r w:rsidRPr="00556D27">
        <w:rPr>
          <w:rFonts w:ascii="Times New Roman" w:eastAsia="Times New Roman" w:hAnsi="Times New Roman" w:cs="Times New Roman" w:hint="cs"/>
          <w:sz w:val="24"/>
          <w:szCs w:val="24"/>
          <w:rtl/>
        </w:rPr>
        <w:t>المهارات،</w:t>
      </w:r>
      <w:r w:rsidRPr="00556D27">
        <w:rPr>
          <w:rFonts w:ascii="Times New Roman" w:eastAsia="Times New Roman" w:hAnsi="Times New Roman" w:cs="Times New Roman"/>
          <w:sz w:val="24"/>
          <w:szCs w:val="24"/>
        </w:rPr>
        <w:t xml:space="preserve"> </w:t>
      </w:r>
      <w:r w:rsidRPr="00556D27">
        <w:rPr>
          <w:rFonts w:ascii="Times New Roman" w:eastAsia="Times New Roman" w:hAnsi="Times New Roman" w:cs="Times New Roman"/>
          <w:sz w:val="24"/>
          <w:szCs w:val="24"/>
          <w:rtl/>
        </w:rPr>
        <w:t>التحديات المرتبطة بحماية البيانات</w:t>
      </w:r>
      <w:r w:rsidR="003C58D5">
        <w:rPr>
          <w:rFonts w:ascii="Times New Roman" w:eastAsia="Times New Roman" w:hAnsi="Times New Roman" w:cs="Times New Roman" w:hint="cs"/>
          <w:sz w:val="24"/>
          <w:szCs w:val="24"/>
          <w:rtl/>
        </w:rPr>
        <w:t xml:space="preserve"> .</w:t>
      </w:r>
    </w:p>
    <w:p w14:paraId="1500D34B" w14:textId="07999DDD" w:rsidR="00556D27" w:rsidRPr="00556D27" w:rsidRDefault="00556D27" w:rsidP="003C58D5">
      <w:pPr>
        <w:spacing w:before="100" w:beforeAutospacing="1" w:after="100" w:afterAutospacing="1" w:line="360" w:lineRule="auto"/>
        <w:ind w:left="360"/>
        <w:jc w:val="left"/>
        <w:rPr>
          <w:rFonts w:ascii="Times New Roman" w:eastAsia="Times New Roman" w:hAnsi="Times New Roman" w:cs="Times New Roman"/>
          <w:sz w:val="24"/>
          <w:szCs w:val="24"/>
        </w:rPr>
      </w:pPr>
    </w:p>
    <w:p w14:paraId="4A045489" w14:textId="133FB4EC" w:rsidR="00556D27" w:rsidRPr="00556D27" w:rsidRDefault="00556D27" w:rsidP="00556D27">
      <w:pPr>
        <w:spacing w:before="100" w:beforeAutospacing="1" w:after="100" w:afterAutospacing="1" w:line="240" w:lineRule="auto"/>
        <w:ind w:left="360"/>
        <w:jc w:val="left"/>
        <w:rPr>
          <w:rFonts w:ascii="Times New Roman" w:eastAsia="Times New Roman" w:hAnsi="Times New Roman" w:cs="Times New Roman"/>
          <w:sz w:val="24"/>
          <w:szCs w:val="24"/>
        </w:rPr>
      </w:pPr>
    </w:p>
    <w:p w14:paraId="45FCE30F" w14:textId="570A6699" w:rsidR="009C0C21" w:rsidRPr="009C0C21" w:rsidRDefault="009C0C21" w:rsidP="00556D27">
      <w:pPr>
        <w:spacing w:before="100" w:beforeAutospacing="1" w:after="100" w:afterAutospacing="1" w:line="240" w:lineRule="auto"/>
        <w:ind w:left="360"/>
        <w:jc w:val="left"/>
        <w:rPr>
          <w:rFonts w:ascii="Times New Roman" w:eastAsia="Times New Roman" w:hAnsi="Times New Roman" w:cs="Times New Roman"/>
          <w:sz w:val="24"/>
          <w:szCs w:val="24"/>
        </w:rPr>
      </w:pPr>
    </w:p>
    <w:p w14:paraId="2A443654" w14:textId="5C2F6CF7" w:rsidR="009C0C21" w:rsidRPr="009C0C21" w:rsidRDefault="009C0C21" w:rsidP="009C0C21">
      <w:pPr>
        <w:spacing w:before="100" w:beforeAutospacing="1" w:after="100" w:afterAutospacing="1" w:line="240" w:lineRule="auto"/>
        <w:ind w:left="1080"/>
        <w:jc w:val="left"/>
        <w:rPr>
          <w:rFonts w:ascii="Times New Roman" w:eastAsia="Times New Roman" w:hAnsi="Times New Roman" w:cs="Times New Roman"/>
          <w:sz w:val="24"/>
          <w:szCs w:val="24"/>
        </w:rPr>
      </w:pPr>
    </w:p>
    <w:p w14:paraId="01FA71C8" w14:textId="77777777" w:rsidR="006A76A4" w:rsidRPr="00723BE7" w:rsidRDefault="006A76A4" w:rsidP="009C0C21">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139CC2D6" w14:textId="77777777" w:rsidR="006A76A4" w:rsidRDefault="006A76A4">
      <w:pPr>
        <w:bidi w:val="0"/>
        <w:jc w:val="left"/>
        <w:rPr>
          <w:rFonts w:ascii="Times New Roman" w:eastAsia="Times New Roman" w:hAnsi="Times New Roman" w:cs="Times New Roman"/>
          <w:b/>
          <w:bCs/>
          <w:kern w:val="36"/>
          <w:sz w:val="28"/>
          <w:szCs w:val="28"/>
          <w:rtl/>
        </w:rPr>
      </w:pPr>
      <w:r>
        <w:rPr>
          <w:rFonts w:ascii="Times New Roman" w:eastAsia="Times New Roman" w:hAnsi="Times New Roman" w:cs="Times New Roman"/>
          <w:b/>
          <w:bCs/>
          <w:kern w:val="36"/>
          <w:sz w:val="28"/>
          <w:szCs w:val="28"/>
          <w:rtl/>
        </w:rPr>
        <w:br w:type="page"/>
      </w:r>
    </w:p>
    <w:p w14:paraId="00E651CC" w14:textId="7823BCCF" w:rsidR="006A76A4" w:rsidRDefault="00556D27" w:rsidP="001D4885">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r>
        <w:rPr>
          <w:rFonts w:ascii="Times New Roman" w:eastAsia="Times New Roman" w:hAnsi="Times New Roman" w:cs="Times New Roman" w:hint="cs"/>
          <w:b/>
          <w:bCs/>
          <w:kern w:val="36"/>
          <w:sz w:val="28"/>
          <w:szCs w:val="28"/>
          <w:rtl/>
        </w:rPr>
        <w:t xml:space="preserve">مرتكز تنظيم خدمات الثقة والتصديق الإلكتروني </w:t>
      </w:r>
    </w:p>
    <w:p w14:paraId="64A6F428" w14:textId="77777777" w:rsidR="00556D27" w:rsidRPr="00556D27" w:rsidRDefault="00556D27" w:rsidP="003C58D5">
      <w:pPr>
        <w:spacing w:before="100" w:beforeAutospacing="1" w:after="100" w:afterAutospacing="1" w:line="360" w:lineRule="auto"/>
        <w:jc w:val="left"/>
        <w:rPr>
          <w:rFonts w:ascii="Times New Roman" w:eastAsia="Times New Roman" w:hAnsi="Times New Roman" w:cs="Times New Roman"/>
          <w:sz w:val="24"/>
          <w:szCs w:val="24"/>
        </w:rPr>
      </w:pPr>
      <w:r w:rsidRPr="00556D27">
        <w:rPr>
          <w:rFonts w:ascii="Times New Roman" w:eastAsia="Times New Roman" w:hAnsi="Times New Roman" w:cs="Times New Roman"/>
          <w:sz w:val="24"/>
          <w:szCs w:val="24"/>
          <w:rtl/>
        </w:rPr>
        <w:t xml:space="preserve">تُعرف </w:t>
      </w:r>
      <w:r w:rsidRPr="00556D27">
        <w:rPr>
          <w:rFonts w:ascii="Times New Roman" w:eastAsia="Times New Roman" w:hAnsi="Times New Roman" w:cs="Times New Roman"/>
          <w:b/>
          <w:bCs/>
          <w:sz w:val="24"/>
          <w:szCs w:val="24"/>
          <w:rtl/>
        </w:rPr>
        <w:t>خدمات الثقة</w:t>
      </w:r>
      <w:r w:rsidRPr="00556D27">
        <w:rPr>
          <w:rFonts w:ascii="Times New Roman" w:eastAsia="Times New Roman" w:hAnsi="Times New Roman" w:cs="Times New Roman"/>
          <w:b/>
          <w:bCs/>
          <w:sz w:val="24"/>
          <w:szCs w:val="24"/>
        </w:rPr>
        <w:t xml:space="preserve"> (Trust Services) </w:t>
      </w:r>
      <w:r w:rsidRPr="00556D27">
        <w:rPr>
          <w:rFonts w:ascii="Times New Roman" w:eastAsia="Times New Roman" w:hAnsi="Times New Roman" w:cs="Times New Roman"/>
          <w:b/>
          <w:bCs/>
          <w:sz w:val="24"/>
          <w:szCs w:val="24"/>
          <w:rtl/>
        </w:rPr>
        <w:t>أو التصديق الإلكتروني</w:t>
      </w:r>
      <w:r w:rsidRPr="00556D27">
        <w:rPr>
          <w:rFonts w:ascii="Times New Roman" w:eastAsia="Times New Roman" w:hAnsi="Times New Roman" w:cs="Times New Roman"/>
          <w:sz w:val="24"/>
          <w:szCs w:val="24"/>
          <w:rtl/>
        </w:rPr>
        <w:t xml:space="preserve"> بأنها</w:t>
      </w:r>
      <w:r w:rsidRPr="00556D27">
        <w:rPr>
          <w:rFonts w:ascii="Times New Roman" w:eastAsia="Times New Roman" w:hAnsi="Times New Roman" w:cs="Times New Roman"/>
          <w:sz w:val="24"/>
          <w:szCs w:val="24"/>
        </w:rPr>
        <w:t>:</w:t>
      </w:r>
    </w:p>
    <w:p w14:paraId="73F1922C" w14:textId="6F3FA701" w:rsidR="00556D27" w:rsidRPr="00556D27" w:rsidRDefault="00556D27" w:rsidP="003C58D5">
      <w:pPr>
        <w:spacing w:beforeAutospacing="1" w:after="100" w:afterAutospacing="1" w:line="360" w:lineRule="auto"/>
        <w:jc w:val="left"/>
        <w:rPr>
          <w:rFonts w:ascii="Times New Roman" w:eastAsia="Times New Roman" w:hAnsi="Times New Roman" w:cs="Times New Roman"/>
          <w:sz w:val="24"/>
          <w:szCs w:val="24"/>
        </w:rPr>
      </w:pPr>
      <w:r w:rsidRPr="00556D27">
        <w:rPr>
          <w:rFonts w:ascii="Times New Roman" w:eastAsia="Times New Roman" w:hAnsi="Times New Roman" w:cs="Times New Roman"/>
          <w:sz w:val="24"/>
          <w:szCs w:val="24"/>
          <w:rtl/>
        </w:rPr>
        <w:t xml:space="preserve">خدمات إلكترونية تهدف إلى إضفاء </w:t>
      </w:r>
      <w:r w:rsidRPr="00556D27">
        <w:rPr>
          <w:rFonts w:ascii="Times New Roman" w:eastAsia="Times New Roman" w:hAnsi="Times New Roman" w:cs="Times New Roman"/>
          <w:b/>
          <w:bCs/>
          <w:sz w:val="24"/>
          <w:szCs w:val="24"/>
          <w:rtl/>
        </w:rPr>
        <w:t>الموثوقية القانونية والتقنية</w:t>
      </w:r>
      <w:r w:rsidRPr="00556D27">
        <w:rPr>
          <w:rFonts w:ascii="Times New Roman" w:eastAsia="Times New Roman" w:hAnsi="Times New Roman" w:cs="Times New Roman"/>
          <w:sz w:val="24"/>
          <w:szCs w:val="24"/>
          <w:rtl/>
        </w:rPr>
        <w:t xml:space="preserve"> على المعاملات الرقمية، من خلال التحقق من الهوية، وضمان سلامة البيانات، ومنع </w:t>
      </w:r>
      <w:r w:rsidRPr="00556D27">
        <w:rPr>
          <w:rFonts w:ascii="Times New Roman" w:eastAsia="Times New Roman" w:hAnsi="Times New Roman" w:cs="Times New Roman" w:hint="cs"/>
          <w:sz w:val="24"/>
          <w:szCs w:val="24"/>
          <w:rtl/>
        </w:rPr>
        <w:t>الإنكار</w:t>
      </w:r>
      <w:r w:rsidRPr="00556D27">
        <w:rPr>
          <w:rFonts w:ascii="Times New Roman" w:eastAsia="Times New Roman" w:hAnsi="Times New Roman" w:cs="Times New Roman" w:hint="cs"/>
          <w:sz w:val="24"/>
          <w:szCs w:val="24"/>
          <w:vertAlign w:val="superscript"/>
          <w:rtl/>
        </w:rPr>
        <w:t xml:space="preserve"> </w:t>
      </w:r>
      <w:r w:rsidRPr="00556D27">
        <w:rPr>
          <w:rFonts w:ascii="Times New Roman" w:eastAsia="Times New Roman" w:hAnsi="Times New Roman" w:cs="Times New Roman"/>
          <w:sz w:val="24"/>
          <w:szCs w:val="24"/>
          <w:vertAlign w:val="superscript"/>
          <w:rtl/>
        </w:rPr>
        <w:t>(</w:t>
      </w:r>
      <w:r w:rsidRPr="00556D27">
        <w:rPr>
          <w:rFonts w:ascii="Times New Roman" w:eastAsia="Times New Roman" w:hAnsi="Times New Roman" w:cs="Times New Roman" w:hint="cs"/>
          <w:sz w:val="24"/>
          <w:szCs w:val="24"/>
          <w:vertAlign w:val="superscript"/>
          <w:rtl/>
        </w:rPr>
        <w:t>1)</w:t>
      </w:r>
      <w:r w:rsidRPr="00556D27">
        <w:rPr>
          <w:rFonts w:ascii="Times New Roman" w:eastAsia="Times New Roman" w:hAnsi="Times New Roman" w:cs="Times New Roman"/>
          <w:sz w:val="24"/>
          <w:szCs w:val="24"/>
        </w:rPr>
        <w:t>.</w:t>
      </w:r>
    </w:p>
    <w:p w14:paraId="5AD1A0BC" w14:textId="4FDB5585" w:rsidR="00556D27" w:rsidRPr="00556D27" w:rsidRDefault="00556D27" w:rsidP="003C58D5">
      <w:pPr>
        <w:pStyle w:val="a5"/>
        <w:bidi/>
        <w:spacing w:line="360" w:lineRule="auto"/>
        <w:jc w:val="both"/>
      </w:pPr>
      <w:r w:rsidRPr="00A119B2">
        <w:rPr>
          <w:rStyle w:val="a8"/>
          <w:b/>
          <w:bCs/>
          <w:color w:val="FFFFFF" w:themeColor="background1"/>
          <w:kern w:val="36"/>
          <w:sz w:val="32"/>
          <w:szCs w:val="32"/>
          <w:rtl/>
        </w:rPr>
        <w:footnoteReference w:id="44"/>
      </w:r>
      <w:r w:rsidRPr="00A119B2">
        <w:rPr>
          <w:color w:val="FFFFFF" w:themeColor="background1"/>
          <w:rtl/>
        </w:rPr>
        <w:t xml:space="preserve"> </w:t>
      </w:r>
      <w:r w:rsidRPr="00556D27">
        <w:rPr>
          <w:rtl/>
        </w:rPr>
        <w:t>وتشمل هذه الخدمات</w:t>
      </w:r>
      <w:r w:rsidRPr="00556D27">
        <w:t>:</w:t>
      </w:r>
    </w:p>
    <w:p w14:paraId="698EEF9D" w14:textId="4EC2FF82" w:rsidR="00556D27" w:rsidRPr="00556D27" w:rsidRDefault="00556D27" w:rsidP="003C58D5">
      <w:pPr>
        <w:spacing w:before="100" w:beforeAutospacing="1" w:after="100" w:afterAutospacing="1" w:line="360" w:lineRule="auto"/>
        <w:ind w:left="360"/>
        <w:jc w:val="both"/>
        <w:rPr>
          <w:rFonts w:ascii="Times New Roman" w:eastAsia="Times New Roman" w:hAnsi="Times New Roman" w:cs="Times New Roman"/>
          <w:sz w:val="24"/>
          <w:szCs w:val="24"/>
        </w:rPr>
      </w:pPr>
      <w:r w:rsidRPr="00556D27">
        <w:rPr>
          <w:rFonts w:ascii="Times New Roman" w:eastAsia="Times New Roman" w:hAnsi="Times New Roman" w:cs="Times New Roman"/>
          <w:sz w:val="24"/>
          <w:szCs w:val="24"/>
          <w:rtl/>
        </w:rPr>
        <w:t xml:space="preserve">التوقيع </w:t>
      </w:r>
      <w:r w:rsidRPr="00556D27">
        <w:rPr>
          <w:rFonts w:ascii="Times New Roman" w:eastAsia="Times New Roman" w:hAnsi="Times New Roman" w:cs="Times New Roman" w:hint="cs"/>
          <w:sz w:val="24"/>
          <w:szCs w:val="24"/>
          <w:rtl/>
        </w:rPr>
        <w:t>الإلكتروني،</w:t>
      </w:r>
      <w:r w:rsidRPr="00556D27">
        <w:rPr>
          <w:rFonts w:ascii="Times New Roman" w:eastAsia="Times New Roman" w:hAnsi="Times New Roman" w:cs="Times New Roman"/>
          <w:sz w:val="24"/>
          <w:szCs w:val="24"/>
          <w:rtl/>
        </w:rPr>
        <w:t xml:space="preserve"> الختم </w:t>
      </w:r>
      <w:r w:rsidRPr="00556D27">
        <w:rPr>
          <w:rFonts w:ascii="Times New Roman" w:eastAsia="Times New Roman" w:hAnsi="Times New Roman" w:cs="Times New Roman" w:hint="cs"/>
          <w:sz w:val="24"/>
          <w:szCs w:val="24"/>
          <w:rtl/>
        </w:rPr>
        <w:t>الإلكتروني،</w:t>
      </w:r>
      <w:r w:rsidRPr="00556D27">
        <w:rPr>
          <w:rFonts w:ascii="Times New Roman" w:eastAsia="Times New Roman" w:hAnsi="Times New Roman" w:cs="Times New Roman"/>
          <w:sz w:val="24"/>
          <w:szCs w:val="24"/>
          <w:rtl/>
        </w:rPr>
        <w:t xml:space="preserve"> الطابع </w:t>
      </w:r>
      <w:r w:rsidRPr="00556D27">
        <w:rPr>
          <w:rFonts w:ascii="Times New Roman" w:eastAsia="Times New Roman" w:hAnsi="Times New Roman" w:cs="Times New Roman" w:hint="cs"/>
          <w:sz w:val="24"/>
          <w:szCs w:val="24"/>
          <w:rtl/>
        </w:rPr>
        <w:t>الزمني،</w:t>
      </w:r>
      <w:r w:rsidRPr="00556D27">
        <w:rPr>
          <w:rFonts w:ascii="Times New Roman" w:eastAsia="Times New Roman" w:hAnsi="Times New Roman" w:cs="Times New Roman"/>
          <w:sz w:val="24"/>
          <w:szCs w:val="24"/>
          <w:rtl/>
        </w:rPr>
        <w:t xml:space="preserve"> شهادات المصادقة </w:t>
      </w:r>
      <w:r w:rsidRPr="00556D27">
        <w:rPr>
          <w:rFonts w:ascii="Times New Roman" w:eastAsia="Times New Roman" w:hAnsi="Times New Roman" w:cs="Times New Roman" w:hint="cs"/>
          <w:sz w:val="24"/>
          <w:szCs w:val="24"/>
          <w:rtl/>
        </w:rPr>
        <w:t>الرقمية</w:t>
      </w:r>
      <w:r>
        <w:rPr>
          <w:rFonts w:ascii="Times New Roman" w:eastAsia="Times New Roman" w:hAnsi="Times New Roman" w:cs="Times New Roman" w:hint="cs"/>
          <w:sz w:val="24"/>
          <w:szCs w:val="24"/>
          <w:rtl/>
        </w:rPr>
        <w:t>،</w:t>
      </w:r>
      <w:r w:rsidRPr="00556D27">
        <w:rPr>
          <w:rFonts w:ascii="Times New Roman" w:eastAsia="Times New Roman" w:hAnsi="Times New Roman" w:cs="Times New Roman"/>
          <w:sz w:val="24"/>
          <w:szCs w:val="24"/>
          <w:rtl/>
        </w:rPr>
        <w:t xml:space="preserve"> خدمات التحقق من </w:t>
      </w:r>
      <w:r w:rsidRPr="00556D27">
        <w:rPr>
          <w:rFonts w:ascii="Times New Roman" w:eastAsia="Times New Roman" w:hAnsi="Times New Roman" w:cs="Times New Roman" w:hint="cs"/>
          <w:sz w:val="24"/>
          <w:szCs w:val="24"/>
          <w:rtl/>
        </w:rPr>
        <w:t>الهوية.</w:t>
      </w:r>
    </w:p>
    <w:p w14:paraId="17EF4AF0" w14:textId="13BB4BD2" w:rsidR="00556D27" w:rsidRPr="00556D27" w:rsidRDefault="00556D27" w:rsidP="003C58D5">
      <w:pPr>
        <w:spacing w:before="100" w:beforeAutospacing="1" w:after="100" w:afterAutospacing="1" w:line="360" w:lineRule="auto"/>
        <w:jc w:val="both"/>
        <w:rPr>
          <w:rFonts w:ascii="Times New Roman" w:eastAsia="Times New Roman" w:hAnsi="Times New Roman" w:cs="Times New Roman"/>
          <w:sz w:val="24"/>
          <w:szCs w:val="24"/>
        </w:rPr>
      </w:pPr>
      <w:r w:rsidRPr="00556D27">
        <w:rPr>
          <w:rFonts w:ascii="Times New Roman" w:eastAsia="Times New Roman" w:hAnsi="Times New Roman" w:cs="Times New Roman"/>
          <w:sz w:val="24"/>
          <w:szCs w:val="24"/>
          <w:rtl/>
        </w:rPr>
        <w:t>كما تُستخدم لضمان</w:t>
      </w:r>
      <w:r w:rsidRPr="00556D27">
        <w:rPr>
          <w:rFonts w:ascii="Times New Roman" w:eastAsia="Times New Roman" w:hAnsi="Times New Roman" w:cs="Times New Roman"/>
          <w:sz w:val="24"/>
          <w:szCs w:val="24"/>
        </w:rPr>
        <w:t>:</w:t>
      </w:r>
    </w:p>
    <w:p w14:paraId="369B7C97" w14:textId="65A8E6C8" w:rsidR="00556D27" w:rsidRPr="00556D27" w:rsidRDefault="00556D27" w:rsidP="003C58D5">
      <w:pPr>
        <w:spacing w:before="100" w:beforeAutospacing="1" w:after="100" w:afterAutospacing="1" w:line="360" w:lineRule="auto"/>
        <w:ind w:left="360"/>
        <w:jc w:val="both"/>
        <w:rPr>
          <w:rFonts w:ascii="Times New Roman" w:eastAsia="Times New Roman" w:hAnsi="Times New Roman" w:cs="Times New Roman"/>
          <w:sz w:val="24"/>
          <w:szCs w:val="24"/>
        </w:rPr>
      </w:pPr>
      <w:r w:rsidRPr="00556D27">
        <w:rPr>
          <w:rFonts w:ascii="Times New Roman" w:eastAsia="Times New Roman" w:hAnsi="Times New Roman" w:cs="Times New Roman"/>
          <w:sz w:val="24"/>
          <w:szCs w:val="24"/>
          <w:rtl/>
        </w:rPr>
        <w:t xml:space="preserve">صحة المعاملات </w:t>
      </w:r>
      <w:r w:rsidRPr="00556D27">
        <w:rPr>
          <w:rFonts w:ascii="Times New Roman" w:eastAsia="Times New Roman" w:hAnsi="Times New Roman" w:cs="Times New Roman" w:hint="cs"/>
          <w:sz w:val="24"/>
          <w:szCs w:val="24"/>
          <w:rtl/>
        </w:rPr>
        <w:t>الإلكترونية،</w:t>
      </w:r>
      <w:r w:rsidRPr="00556D27">
        <w:rPr>
          <w:rFonts w:ascii="Times New Roman" w:eastAsia="Times New Roman" w:hAnsi="Times New Roman" w:cs="Times New Roman"/>
          <w:sz w:val="24"/>
          <w:szCs w:val="24"/>
          <w:rtl/>
        </w:rPr>
        <w:t xml:space="preserve"> سلامة </w:t>
      </w:r>
      <w:r w:rsidRPr="00556D27">
        <w:rPr>
          <w:rFonts w:ascii="Times New Roman" w:eastAsia="Times New Roman" w:hAnsi="Times New Roman" w:cs="Times New Roman" w:hint="cs"/>
          <w:sz w:val="24"/>
          <w:szCs w:val="24"/>
          <w:rtl/>
        </w:rPr>
        <w:t>المحتوى،</w:t>
      </w:r>
      <w:r w:rsidRPr="00556D27">
        <w:rPr>
          <w:rFonts w:ascii="Times New Roman" w:eastAsia="Times New Roman" w:hAnsi="Times New Roman" w:cs="Times New Roman"/>
          <w:sz w:val="24"/>
          <w:szCs w:val="24"/>
          <w:rtl/>
        </w:rPr>
        <w:t xml:space="preserve"> حجية الوثائق أمام القضاء</w:t>
      </w:r>
      <w:r>
        <w:rPr>
          <w:rFonts w:ascii="Times New Roman" w:eastAsia="Times New Roman" w:hAnsi="Times New Roman" w:cs="Times New Roman" w:hint="cs"/>
          <w:sz w:val="24"/>
          <w:szCs w:val="24"/>
          <w:rtl/>
        </w:rPr>
        <w:t>.</w:t>
      </w:r>
    </w:p>
    <w:p w14:paraId="55986B34" w14:textId="77777777"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يقوم التنظيم المؤسسي والقانوني لهذه الخدمات على مجموعة من </w:t>
      </w:r>
      <w:r w:rsidRPr="002F0C4A">
        <w:rPr>
          <w:rFonts w:ascii="Times New Roman" w:eastAsia="Times New Roman" w:hAnsi="Times New Roman" w:cs="Times New Roman"/>
          <w:b/>
          <w:bCs/>
          <w:sz w:val="24"/>
          <w:szCs w:val="24"/>
          <w:rtl/>
        </w:rPr>
        <w:t>المرتكزات الأساسية</w:t>
      </w:r>
      <w:r w:rsidRPr="002F0C4A">
        <w:rPr>
          <w:rFonts w:ascii="Times New Roman" w:eastAsia="Times New Roman" w:hAnsi="Times New Roman" w:cs="Times New Roman"/>
          <w:sz w:val="24"/>
          <w:szCs w:val="24"/>
          <w:rtl/>
        </w:rPr>
        <w:t>، يمكن عرضها بشكل تحليلي</w:t>
      </w:r>
      <w:r w:rsidRPr="002F0C4A">
        <w:rPr>
          <w:rFonts w:ascii="Times New Roman" w:eastAsia="Times New Roman" w:hAnsi="Times New Roman" w:cs="Times New Roman"/>
          <w:sz w:val="24"/>
          <w:szCs w:val="24"/>
        </w:rPr>
        <w:t>:</w:t>
      </w:r>
    </w:p>
    <w:p w14:paraId="11E7F767" w14:textId="42120AAA" w:rsidR="002F0C4A" w:rsidRPr="002F0C4A" w:rsidRDefault="002F0C4A" w:rsidP="003C58D5">
      <w:pPr>
        <w:spacing w:before="100" w:beforeAutospacing="1" w:after="100" w:afterAutospacing="1" w:line="360" w:lineRule="auto"/>
        <w:jc w:val="left"/>
        <w:outlineLvl w:val="1"/>
        <w:rPr>
          <w:rFonts w:ascii="Times New Roman" w:eastAsia="Times New Roman" w:hAnsi="Times New Roman" w:cs="Times New Roman"/>
          <w:sz w:val="28"/>
          <w:szCs w:val="28"/>
        </w:rPr>
      </w:pPr>
      <w:r w:rsidRPr="002F0C4A">
        <w:rPr>
          <w:rFonts w:ascii="Times New Roman" w:eastAsia="Times New Roman" w:hAnsi="Times New Roman" w:cs="Times New Roman"/>
          <w:sz w:val="28"/>
          <w:szCs w:val="28"/>
        </w:rPr>
        <w:t xml:space="preserve"> </w:t>
      </w:r>
      <w:r w:rsidRPr="002F0C4A">
        <w:rPr>
          <w:rFonts w:ascii="Times New Roman" w:eastAsia="Times New Roman" w:hAnsi="Times New Roman" w:cs="Times New Roman"/>
          <w:sz w:val="28"/>
          <w:szCs w:val="28"/>
          <w:rtl/>
        </w:rPr>
        <w:t>المرتكز التشريعي</w:t>
      </w:r>
      <w:r w:rsidRPr="002F0C4A">
        <w:rPr>
          <w:rFonts w:ascii="Times New Roman" w:eastAsia="Times New Roman" w:hAnsi="Times New Roman" w:cs="Times New Roman"/>
          <w:sz w:val="28"/>
          <w:szCs w:val="28"/>
        </w:rPr>
        <w:t xml:space="preserve"> (Legal Framework)</w:t>
      </w:r>
    </w:p>
    <w:p w14:paraId="0B0AE923" w14:textId="77777777"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يُعد الإطار التشريعي الأساس الذي يمنح</w:t>
      </w:r>
      <w:r w:rsidRPr="002F0C4A">
        <w:rPr>
          <w:rFonts w:ascii="Times New Roman" w:eastAsia="Times New Roman" w:hAnsi="Times New Roman" w:cs="Times New Roman"/>
          <w:sz w:val="24"/>
          <w:szCs w:val="24"/>
        </w:rPr>
        <w:t>:</w:t>
      </w:r>
    </w:p>
    <w:p w14:paraId="37FB3731" w14:textId="359444E8" w:rsidR="002F0C4A" w:rsidRPr="002F0C4A" w:rsidRDefault="002F0C4A"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الحجية القانونية للتوقيع </w:t>
      </w:r>
      <w:r w:rsidRPr="002F0C4A">
        <w:rPr>
          <w:rFonts w:ascii="Times New Roman" w:eastAsia="Times New Roman" w:hAnsi="Times New Roman" w:cs="Times New Roman" w:hint="cs"/>
          <w:sz w:val="24"/>
          <w:szCs w:val="24"/>
          <w:rtl/>
        </w:rPr>
        <w:t>الإلكتروني،</w:t>
      </w:r>
      <w:r w:rsidRPr="002F0C4A">
        <w:rPr>
          <w:rFonts w:ascii="Times New Roman" w:eastAsia="Times New Roman" w:hAnsi="Times New Roman" w:cs="Times New Roman"/>
          <w:sz w:val="24"/>
          <w:szCs w:val="24"/>
          <w:rtl/>
        </w:rPr>
        <w:t xml:space="preserve"> الاعتراف بالشهادات </w:t>
      </w:r>
      <w:r w:rsidRPr="002F0C4A">
        <w:rPr>
          <w:rFonts w:ascii="Times New Roman" w:eastAsia="Times New Roman" w:hAnsi="Times New Roman" w:cs="Times New Roman" w:hint="cs"/>
          <w:sz w:val="24"/>
          <w:szCs w:val="24"/>
          <w:rtl/>
        </w:rPr>
        <w:t>الرقمية،</w:t>
      </w:r>
      <w:r w:rsidRPr="002F0C4A">
        <w:rPr>
          <w:rFonts w:ascii="Times New Roman" w:eastAsia="Times New Roman" w:hAnsi="Times New Roman" w:cs="Times New Roman"/>
          <w:sz w:val="24"/>
          <w:szCs w:val="24"/>
          <w:rtl/>
        </w:rPr>
        <w:t xml:space="preserve"> تنظيم مسؤولية مزودي </w:t>
      </w:r>
      <w:r w:rsidRPr="002F0C4A">
        <w:rPr>
          <w:rFonts w:ascii="Times New Roman" w:eastAsia="Times New Roman" w:hAnsi="Times New Roman" w:cs="Times New Roman" w:hint="cs"/>
          <w:sz w:val="24"/>
          <w:szCs w:val="24"/>
          <w:rtl/>
        </w:rPr>
        <w:t>الخدمة.</w:t>
      </w:r>
    </w:p>
    <w:p w14:paraId="0CD8CB02" w14:textId="03A62F87"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حيث تقوم الدول بإصدار</w:t>
      </w:r>
      <w:r w:rsidRPr="002F0C4A">
        <w:rPr>
          <w:rFonts w:ascii="Times New Roman" w:eastAsia="Times New Roman" w:hAnsi="Times New Roman" w:cs="Times New Roman"/>
          <w:sz w:val="24"/>
          <w:szCs w:val="24"/>
        </w:rPr>
        <w:t>:</w:t>
      </w:r>
    </w:p>
    <w:p w14:paraId="2CD4D949" w14:textId="51EC4DC5" w:rsidR="002F0C4A" w:rsidRPr="002F0C4A" w:rsidRDefault="002F0C4A"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قوانين المعاملات </w:t>
      </w:r>
      <w:r w:rsidRPr="002F0C4A">
        <w:rPr>
          <w:rFonts w:ascii="Times New Roman" w:eastAsia="Times New Roman" w:hAnsi="Times New Roman" w:cs="Times New Roman" w:hint="cs"/>
          <w:sz w:val="24"/>
          <w:szCs w:val="24"/>
          <w:rtl/>
        </w:rPr>
        <w:t>الإلكترونية،</w:t>
      </w:r>
      <w:r w:rsidRPr="002F0C4A">
        <w:rPr>
          <w:rFonts w:ascii="Times New Roman" w:eastAsia="Times New Roman" w:hAnsi="Times New Roman" w:cs="Times New Roman"/>
          <w:sz w:val="24"/>
          <w:szCs w:val="24"/>
          <w:rtl/>
        </w:rPr>
        <w:t xml:space="preserve"> أنظمة خدمات </w:t>
      </w:r>
      <w:r w:rsidRPr="002F0C4A">
        <w:rPr>
          <w:rFonts w:ascii="Times New Roman" w:eastAsia="Times New Roman" w:hAnsi="Times New Roman" w:cs="Times New Roman" w:hint="cs"/>
          <w:sz w:val="24"/>
          <w:szCs w:val="24"/>
          <w:rtl/>
        </w:rPr>
        <w:t>الثقة.</w:t>
      </w:r>
    </w:p>
    <w:p w14:paraId="36FD5EBB" w14:textId="659CCA6C"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مثال: تنظيم خدمات الثقة يهدف إلى </w:t>
      </w:r>
      <w:r w:rsidRPr="002F0C4A">
        <w:rPr>
          <w:rFonts w:ascii="Times New Roman" w:eastAsia="Times New Roman" w:hAnsi="Times New Roman" w:cs="Times New Roman"/>
          <w:b/>
          <w:bCs/>
          <w:sz w:val="24"/>
          <w:szCs w:val="24"/>
          <w:rtl/>
        </w:rPr>
        <w:t>ضمان الاعتراف القانوني بالمعاملات الرقمية</w:t>
      </w:r>
      <w:r w:rsidRPr="002F0C4A">
        <w:rPr>
          <w:rFonts w:ascii="Times New Roman" w:eastAsia="Times New Roman" w:hAnsi="Times New Roman" w:cs="Times New Roman"/>
          <w:sz w:val="24"/>
          <w:szCs w:val="24"/>
          <w:rtl/>
        </w:rPr>
        <w:t xml:space="preserve"> وتحقيق الأمن </w:t>
      </w:r>
      <w:r w:rsidRPr="002F0C4A">
        <w:rPr>
          <w:rFonts w:ascii="Times New Roman" w:eastAsia="Times New Roman" w:hAnsi="Times New Roman" w:cs="Times New Roman" w:hint="cs"/>
          <w:sz w:val="24"/>
          <w:szCs w:val="24"/>
          <w:rtl/>
        </w:rPr>
        <w:t>القانوني</w:t>
      </w:r>
      <w:r>
        <w:rPr>
          <w:rFonts w:ascii="Times New Roman" w:eastAsia="Times New Roman" w:hAnsi="Times New Roman" w:cs="Times New Roman" w:hint="cs"/>
          <w:sz w:val="24"/>
          <w:szCs w:val="24"/>
          <w:rtl/>
        </w:rPr>
        <w:t xml:space="preserve"> </w:t>
      </w:r>
      <w:r w:rsidRPr="002F0C4A">
        <w:rPr>
          <w:rFonts w:ascii="Times New Roman" w:eastAsia="Times New Roman" w:hAnsi="Times New Roman" w:cs="Times New Roman"/>
          <w:sz w:val="24"/>
          <w:szCs w:val="24"/>
          <w:vertAlign w:val="superscript"/>
          <w:rtl/>
        </w:rPr>
        <w:t>(</w:t>
      </w:r>
      <w:r w:rsidRPr="002F0C4A">
        <w:rPr>
          <w:rFonts w:ascii="Times New Roman" w:eastAsia="Times New Roman" w:hAnsi="Times New Roman" w:cs="Times New Roman" w:hint="cs"/>
          <w:sz w:val="24"/>
          <w:szCs w:val="24"/>
          <w:vertAlign w:val="superscript"/>
          <w:rtl/>
        </w:rPr>
        <w:t>2)</w:t>
      </w:r>
      <w:r w:rsidRPr="002F0C4A">
        <w:rPr>
          <w:rFonts w:ascii="Times New Roman" w:eastAsia="Times New Roman" w:hAnsi="Times New Roman" w:cs="Times New Roman"/>
          <w:sz w:val="24"/>
          <w:szCs w:val="24"/>
        </w:rPr>
        <w:t xml:space="preserve">. </w:t>
      </w:r>
    </w:p>
    <w:p w14:paraId="5690CE6F" w14:textId="77777777" w:rsidR="002F0C4A" w:rsidRPr="002F0C4A" w:rsidRDefault="002F0C4A" w:rsidP="003C58D5">
      <w:pPr>
        <w:spacing w:before="100" w:beforeAutospacing="1" w:after="100" w:afterAutospacing="1" w:line="360" w:lineRule="auto"/>
        <w:jc w:val="left"/>
        <w:outlineLvl w:val="1"/>
        <w:rPr>
          <w:rFonts w:ascii="Times New Roman" w:eastAsia="Times New Roman" w:hAnsi="Times New Roman" w:cs="Times New Roman"/>
          <w:sz w:val="28"/>
          <w:szCs w:val="28"/>
        </w:rPr>
      </w:pPr>
      <w:r w:rsidRPr="002F0C4A">
        <w:rPr>
          <w:rFonts w:ascii="Times New Roman" w:eastAsia="Times New Roman" w:hAnsi="Times New Roman" w:cs="Times New Roman"/>
          <w:sz w:val="28"/>
          <w:szCs w:val="28"/>
          <w:rtl/>
        </w:rPr>
        <w:t>المرتكز المؤسسي</w:t>
      </w:r>
      <w:r w:rsidRPr="002F0C4A">
        <w:rPr>
          <w:rFonts w:ascii="Times New Roman" w:eastAsia="Times New Roman" w:hAnsi="Times New Roman" w:cs="Times New Roman"/>
          <w:sz w:val="28"/>
          <w:szCs w:val="28"/>
        </w:rPr>
        <w:t xml:space="preserve"> (Institutional Framework)</w:t>
      </w:r>
    </w:p>
    <w:p w14:paraId="0C4C6E57" w14:textId="77777777"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يقوم على إنشاء جهات متخصصة مثل</w:t>
      </w:r>
      <w:r w:rsidRPr="002F0C4A">
        <w:rPr>
          <w:rFonts w:ascii="Times New Roman" w:eastAsia="Times New Roman" w:hAnsi="Times New Roman" w:cs="Times New Roman"/>
          <w:sz w:val="24"/>
          <w:szCs w:val="24"/>
        </w:rPr>
        <w:t>:</w:t>
      </w:r>
    </w:p>
    <w:p w14:paraId="50C9F2E6" w14:textId="7DED704E"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tl/>
        </w:rPr>
      </w:pPr>
      <w:r w:rsidRPr="002F0C4A">
        <w:rPr>
          <w:rFonts w:ascii="Times New Roman" w:eastAsia="Times New Roman" w:hAnsi="Times New Roman" w:cs="Times New Roman"/>
          <w:sz w:val="24"/>
          <w:szCs w:val="24"/>
          <w:rtl/>
        </w:rPr>
        <w:t xml:space="preserve">هيئات التصديق </w:t>
      </w:r>
      <w:r w:rsidRPr="002F0C4A">
        <w:rPr>
          <w:rFonts w:ascii="Times New Roman" w:eastAsia="Times New Roman" w:hAnsi="Times New Roman" w:cs="Times New Roman" w:hint="cs"/>
          <w:sz w:val="24"/>
          <w:szCs w:val="24"/>
          <w:rtl/>
        </w:rPr>
        <w:t>الإلكتروني، سلطات</w:t>
      </w:r>
      <w:r w:rsidRPr="002F0C4A">
        <w:rPr>
          <w:rFonts w:ascii="Times New Roman" w:eastAsia="Times New Roman" w:hAnsi="Times New Roman" w:cs="Times New Roman"/>
          <w:sz w:val="24"/>
          <w:szCs w:val="24"/>
          <w:rtl/>
        </w:rPr>
        <w:t xml:space="preserve"> الجذر</w:t>
      </w:r>
      <w:r w:rsidRPr="002F0C4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w:t>
      </w:r>
      <w:r w:rsidRPr="002F0C4A">
        <w:rPr>
          <w:rFonts w:ascii="Times New Roman" w:eastAsia="Times New Roman" w:hAnsi="Times New Roman" w:cs="Times New Roman"/>
          <w:sz w:val="24"/>
          <w:szCs w:val="24"/>
        </w:rPr>
        <w:t xml:space="preserve"> (Root CA) </w:t>
      </w:r>
      <w:r w:rsidRPr="002F0C4A">
        <w:rPr>
          <w:rFonts w:ascii="Times New Roman" w:eastAsia="Times New Roman" w:hAnsi="Times New Roman" w:cs="Times New Roman"/>
          <w:sz w:val="24"/>
          <w:szCs w:val="24"/>
          <w:rtl/>
        </w:rPr>
        <w:t xml:space="preserve">جهات الترخيص </w:t>
      </w:r>
      <w:r w:rsidRPr="002F0C4A">
        <w:rPr>
          <w:rFonts w:ascii="Times New Roman" w:eastAsia="Times New Roman" w:hAnsi="Times New Roman" w:cs="Times New Roman" w:hint="cs"/>
          <w:sz w:val="24"/>
          <w:szCs w:val="24"/>
          <w:rtl/>
        </w:rPr>
        <w:t>والرقابة.</w:t>
      </w:r>
    </w:p>
    <w:p w14:paraId="66317BAC" w14:textId="102B5519"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هذه الجهات تمثل "الطرف الثالث الموثوق" الذي</w:t>
      </w:r>
      <w:r w:rsidRPr="002F0C4A">
        <w:rPr>
          <w:rFonts w:ascii="Times New Roman" w:eastAsia="Times New Roman" w:hAnsi="Times New Roman" w:cs="Times New Roman"/>
          <w:sz w:val="24"/>
          <w:szCs w:val="24"/>
        </w:rPr>
        <w:t>:</w:t>
      </w:r>
    </w:p>
    <w:p w14:paraId="33A33C36" w14:textId="75708BAA" w:rsidR="002F0C4A" w:rsidRPr="002F0C4A" w:rsidRDefault="002F0C4A"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يضمن صحة </w:t>
      </w:r>
      <w:r w:rsidRPr="002F0C4A">
        <w:rPr>
          <w:rFonts w:ascii="Times New Roman" w:eastAsia="Times New Roman" w:hAnsi="Times New Roman" w:cs="Times New Roman" w:hint="cs"/>
          <w:sz w:val="24"/>
          <w:szCs w:val="24"/>
          <w:rtl/>
        </w:rPr>
        <w:t>الشهادات،</w:t>
      </w:r>
      <w:r w:rsidRPr="002F0C4A">
        <w:rPr>
          <w:rFonts w:ascii="Times New Roman" w:eastAsia="Times New Roman" w:hAnsi="Times New Roman" w:cs="Times New Roman"/>
          <w:sz w:val="24"/>
          <w:szCs w:val="24"/>
          <w:rtl/>
        </w:rPr>
        <w:t xml:space="preserve"> يراقب مزودي </w:t>
      </w:r>
      <w:r w:rsidRPr="002F0C4A">
        <w:rPr>
          <w:rFonts w:ascii="Times New Roman" w:eastAsia="Times New Roman" w:hAnsi="Times New Roman" w:cs="Times New Roman" w:hint="cs"/>
          <w:sz w:val="24"/>
          <w:szCs w:val="24"/>
          <w:rtl/>
        </w:rPr>
        <w:t>الخدمة،</w:t>
      </w:r>
      <w:r w:rsidRPr="002F0C4A">
        <w:rPr>
          <w:rFonts w:ascii="Times New Roman" w:eastAsia="Times New Roman" w:hAnsi="Times New Roman" w:cs="Times New Roman"/>
          <w:sz w:val="24"/>
          <w:szCs w:val="24"/>
        </w:rPr>
        <w:t xml:space="preserve"> </w:t>
      </w:r>
      <w:r w:rsidRPr="002F0C4A">
        <w:rPr>
          <w:rFonts w:ascii="Times New Roman" w:eastAsia="Times New Roman" w:hAnsi="Times New Roman" w:cs="Times New Roman"/>
          <w:sz w:val="24"/>
          <w:szCs w:val="24"/>
          <w:rtl/>
        </w:rPr>
        <w:t xml:space="preserve">يصدر </w:t>
      </w:r>
      <w:r w:rsidRPr="002F0C4A">
        <w:rPr>
          <w:rFonts w:ascii="Times New Roman" w:eastAsia="Times New Roman" w:hAnsi="Times New Roman" w:cs="Times New Roman" w:hint="cs"/>
          <w:sz w:val="24"/>
          <w:szCs w:val="24"/>
          <w:rtl/>
        </w:rPr>
        <w:t>التراخيص.</w:t>
      </w:r>
    </w:p>
    <w:p w14:paraId="0BA32420" w14:textId="776F9605"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حيث تُعد سلطات التصديق جهة مركزية تضمن </w:t>
      </w:r>
      <w:r w:rsidRPr="002F0C4A">
        <w:rPr>
          <w:rFonts w:ascii="Times New Roman" w:eastAsia="Times New Roman" w:hAnsi="Times New Roman" w:cs="Times New Roman"/>
          <w:b/>
          <w:bCs/>
          <w:sz w:val="24"/>
          <w:szCs w:val="24"/>
          <w:rtl/>
        </w:rPr>
        <w:t xml:space="preserve">موثوقية المعاملات الإلكترونية وحجيتها </w:t>
      </w:r>
      <w:r w:rsidR="005A78C8" w:rsidRPr="002F0C4A">
        <w:rPr>
          <w:rFonts w:ascii="Times New Roman" w:eastAsia="Times New Roman" w:hAnsi="Times New Roman" w:cs="Times New Roman" w:hint="cs"/>
          <w:b/>
          <w:bCs/>
          <w:sz w:val="24"/>
          <w:szCs w:val="24"/>
          <w:rtl/>
        </w:rPr>
        <w:t>القانونية</w:t>
      </w:r>
      <w:r w:rsidR="005A78C8" w:rsidRPr="002F0C4A">
        <w:rPr>
          <w:rFonts w:ascii="Times New Roman" w:eastAsia="Times New Roman" w:hAnsi="Times New Roman" w:cs="Times New Roman" w:hint="cs"/>
          <w:sz w:val="24"/>
          <w:szCs w:val="24"/>
          <w:rtl/>
        </w:rPr>
        <w:t>.</w:t>
      </w:r>
    </w:p>
    <w:p w14:paraId="09104424" w14:textId="7A216838" w:rsidR="002F0C4A" w:rsidRPr="002F0C4A" w:rsidRDefault="002F0C4A" w:rsidP="003C58D5">
      <w:pPr>
        <w:spacing w:before="100" w:beforeAutospacing="1" w:after="100" w:afterAutospacing="1" w:line="360" w:lineRule="auto"/>
        <w:jc w:val="left"/>
        <w:outlineLvl w:val="1"/>
        <w:rPr>
          <w:rFonts w:ascii="Times New Roman" w:eastAsia="Times New Roman" w:hAnsi="Times New Roman" w:cs="Times New Roman"/>
          <w:sz w:val="28"/>
          <w:szCs w:val="28"/>
        </w:rPr>
      </w:pPr>
      <w:r w:rsidRPr="002F0C4A">
        <w:rPr>
          <w:rFonts w:ascii="Times New Roman" w:eastAsia="Times New Roman" w:hAnsi="Times New Roman" w:cs="Times New Roman"/>
          <w:sz w:val="28"/>
          <w:szCs w:val="28"/>
          <w:rtl/>
        </w:rPr>
        <w:t>المرتكز التقني</w:t>
      </w:r>
      <w:r w:rsidRPr="002F0C4A">
        <w:rPr>
          <w:rFonts w:ascii="Times New Roman" w:eastAsia="Times New Roman" w:hAnsi="Times New Roman" w:cs="Times New Roman"/>
          <w:sz w:val="28"/>
          <w:szCs w:val="28"/>
        </w:rPr>
        <w:t xml:space="preserve"> (Technical Infrastructure)</w:t>
      </w:r>
    </w:p>
    <w:p w14:paraId="5012E0A2" w14:textId="77777777"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يعتمد على بنية تحتية متقدمة أهمها</w:t>
      </w:r>
      <w:r w:rsidRPr="002F0C4A">
        <w:rPr>
          <w:rFonts w:ascii="Times New Roman" w:eastAsia="Times New Roman" w:hAnsi="Times New Roman" w:cs="Times New Roman"/>
          <w:sz w:val="24"/>
          <w:szCs w:val="24"/>
        </w:rPr>
        <w:t>:</w:t>
      </w:r>
    </w:p>
    <w:p w14:paraId="5A7F8685" w14:textId="7D8D474D" w:rsidR="002F0C4A" w:rsidRPr="002F0C4A" w:rsidRDefault="002F0C4A"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البنية التحتية للمفاتيح العامة</w:t>
      </w:r>
      <w:r w:rsidRPr="002F0C4A">
        <w:rPr>
          <w:rFonts w:ascii="Times New Roman" w:eastAsia="Times New Roman" w:hAnsi="Times New Roman" w:cs="Times New Roman"/>
          <w:sz w:val="24"/>
          <w:szCs w:val="24"/>
        </w:rPr>
        <w:t xml:space="preserve"> (PKI) </w:t>
      </w:r>
      <w:r>
        <w:rPr>
          <w:rFonts w:ascii="Times New Roman" w:eastAsia="Times New Roman" w:hAnsi="Times New Roman" w:cs="Times New Roman" w:hint="cs"/>
          <w:sz w:val="24"/>
          <w:szCs w:val="24"/>
          <w:rtl/>
        </w:rPr>
        <w:t>،</w:t>
      </w:r>
      <w:r w:rsidRPr="002F0C4A">
        <w:rPr>
          <w:rFonts w:ascii="Times New Roman" w:eastAsia="Times New Roman" w:hAnsi="Times New Roman" w:cs="Times New Roman"/>
          <w:sz w:val="24"/>
          <w:szCs w:val="24"/>
          <w:rtl/>
        </w:rPr>
        <w:t xml:space="preserve"> التشفير</w:t>
      </w:r>
      <w:r>
        <w:rPr>
          <w:rFonts w:ascii="Times New Roman" w:eastAsia="Times New Roman" w:hAnsi="Times New Roman" w:cs="Times New Roman" w:hint="cs"/>
          <w:sz w:val="24"/>
          <w:szCs w:val="24"/>
          <w:rtl/>
        </w:rPr>
        <w:t>،</w:t>
      </w:r>
      <w:r w:rsidRPr="002F0C4A">
        <w:rPr>
          <w:rFonts w:ascii="Times New Roman" w:eastAsia="Times New Roman" w:hAnsi="Times New Roman" w:cs="Times New Roman"/>
          <w:sz w:val="24"/>
          <w:szCs w:val="24"/>
          <w:rtl/>
        </w:rPr>
        <w:t xml:space="preserve"> إدارة الهوية الرقمية </w:t>
      </w:r>
      <w:r>
        <w:rPr>
          <w:rFonts w:ascii="Times New Roman" w:eastAsia="Times New Roman" w:hAnsi="Times New Roman" w:cs="Times New Roman" w:hint="cs"/>
          <w:sz w:val="24"/>
          <w:szCs w:val="24"/>
          <w:rtl/>
        </w:rPr>
        <w:t>.</w:t>
      </w:r>
    </w:p>
    <w:p w14:paraId="291EC777" w14:textId="3D2A489B"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tl/>
        </w:rPr>
      </w:pPr>
      <w:r w:rsidRPr="002F0C4A">
        <w:rPr>
          <w:rFonts w:ascii="Times New Roman" w:eastAsia="Times New Roman" w:hAnsi="Times New Roman" w:cs="Times New Roman"/>
          <w:sz w:val="24"/>
          <w:szCs w:val="24"/>
          <w:rtl/>
        </w:rPr>
        <w:t>هذه البنية تحقق</w:t>
      </w:r>
      <w:r w:rsidRPr="002F0C4A">
        <w:rPr>
          <w:rFonts w:ascii="Times New Roman" w:eastAsia="Times New Roman" w:hAnsi="Times New Roman" w:cs="Times New Roman"/>
          <w:sz w:val="24"/>
          <w:szCs w:val="24"/>
        </w:rPr>
        <w:t>:</w:t>
      </w:r>
    </w:p>
    <w:p w14:paraId="12AA1AAE" w14:textId="0076FFA1" w:rsidR="002F0C4A" w:rsidRPr="002F0C4A" w:rsidRDefault="002F0C4A"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سرية </w:t>
      </w:r>
      <w:r w:rsidRPr="002F0C4A">
        <w:rPr>
          <w:rFonts w:ascii="Times New Roman" w:eastAsia="Times New Roman" w:hAnsi="Times New Roman" w:cs="Times New Roman" w:hint="cs"/>
          <w:sz w:val="24"/>
          <w:szCs w:val="24"/>
          <w:rtl/>
        </w:rPr>
        <w:t>البيانات،</w:t>
      </w:r>
      <w:r w:rsidRPr="002F0C4A">
        <w:rPr>
          <w:rFonts w:ascii="Times New Roman" w:eastAsia="Times New Roman" w:hAnsi="Times New Roman" w:cs="Times New Roman"/>
          <w:sz w:val="24"/>
          <w:szCs w:val="24"/>
          <w:rtl/>
        </w:rPr>
        <w:t xml:space="preserve"> سلامة </w:t>
      </w:r>
      <w:r w:rsidRPr="002F0C4A">
        <w:rPr>
          <w:rFonts w:ascii="Times New Roman" w:eastAsia="Times New Roman" w:hAnsi="Times New Roman" w:cs="Times New Roman" w:hint="cs"/>
          <w:sz w:val="24"/>
          <w:szCs w:val="24"/>
          <w:rtl/>
        </w:rPr>
        <w:t>المعلومات،</w:t>
      </w:r>
      <w:r w:rsidRPr="002F0C4A">
        <w:rPr>
          <w:rFonts w:ascii="Times New Roman" w:eastAsia="Times New Roman" w:hAnsi="Times New Roman" w:cs="Times New Roman"/>
          <w:sz w:val="24"/>
          <w:szCs w:val="24"/>
          <w:rtl/>
        </w:rPr>
        <w:t xml:space="preserve"> عدم </w:t>
      </w:r>
      <w:r w:rsidRPr="002F0C4A">
        <w:rPr>
          <w:rFonts w:ascii="Times New Roman" w:eastAsia="Times New Roman" w:hAnsi="Times New Roman" w:cs="Times New Roman" w:hint="cs"/>
          <w:sz w:val="24"/>
          <w:szCs w:val="24"/>
          <w:rtl/>
        </w:rPr>
        <w:t>الإنكار.</w:t>
      </w:r>
    </w:p>
    <w:p w14:paraId="461AE5F9" w14:textId="5A707BDE"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tl/>
        </w:rPr>
      </w:pPr>
      <w:r w:rsidRPr="002F0C4A">
        <w:rPr>
          <w:rFonts w:ascii="Times New Roman" w:eastAsia="Times New Roman" w:hAnsi="Times New Roman" w:cs="Times New Roman"/>
          <w:sz w:val="24"/>
          <w:szCs w:val="24"/>
          <w:rtl/>
        </w:rPr>
        <w:t>وتشمل أيضًا أنظمة</w:t>
      </w:r>
      <w:r w:rsidRPr="002F0C4A">
        <w:rPr>
          <w:rFonts w:ascii="Times New Roman" w:eastAsia="Times New Roman" w:hAnsi="Times New Roman" w:cs="Times New Roman"/>
          <w:sz w:val="24"/>
          <w:szCs w:val="24"/>
        </w:rPr>
        <w:t>:</w:t>
      </w:r>
    </w:p>
    <w:p w14:paraId="48D06432" w14:textId="5B0F9176" w:rsidR="002F0C4A" w:rsidRPr="002F0C4A" w:rsidRDefault="002F0C4A"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التحقق </w:t>
      </w:r>
      <w:r w:rsidRPr="002F0C4A">
        <w:rPr>
          <w:rFonts w:ascii="Times New Roman" w:eastAsia="Times New Roman" w:hAnsi="Times New Roman" w:cs="Times New Roman" w:hint="cs"/>
          <w:sz w:val="24"/>
          <w:szCs w:val="24"/>
          <w:rtl/>
        </w:rPr>
        <w:t>الثنائي،</w:t>
      </w:r>
      <w:r w:rsidRPr="002F0C4A">
        <w:rPr>
          <w:rFonts w:ascii="Times New Roman" w:eastAsia="Times New Roman" w:hAnsi="Times New Roman" w:cs="Times New Roman"/>
          <w:sz w:val="24"/>
          <w:szCs w:val="24"/>
          <w:rtl/>
        </w:rPr>
        <w:t xml:space="preserve"> التوقيع الرقمي</w:t>
      </w:r>
      <w:r>
        <w:rPr>
          <w:rFonts w:ascii="Times New Roman" w:eastAsia="Times New Roman" w:hAnsi="Times New Roman" w:cs="Times New Roman" w:hint="cs"/>
          <w:sz w:val="24"/>
          <w:szCs w:val="24"/>
          <w:rtl/>
        </w:rPr>
        <w:t>،</w:t>
      </w:r>
      <w:r w:rsidRPr="002F0C4A">
        <w:rPr>
          <w:rFonts w:ascii="Times New Roman" w:eastAsia="Times New Roman" w:hAnsi="Times New Roman" w:cs="Times New Roman"/>
          <w:sz w:val="24"/>
          <w:szCs w:val="24"/>
          <w:rtl/>
        </w:rPr>
        <w:t xml:space="preserve"> الشهادات الإلكترونية</w:t>
      </w:r>
      <w:r>
        <w:rPr>
          <w:rFonts w:ascii="Times New Roman" w:eastAsia="Times New Roman" w:hAnsi="Times New Roman" w:cs="Times New Roman" w:hint="cs"/>
          <w:sz w:val="24"/>
          <w:szCs w:val="24"/>
          <w:rtl/>
        </w:rPr>
        <w:t>.</w:t>
      </w:r>
    </w:p>
    <w:p w14:paraId="6B788571" w14:textId="77777777" w:rsidR="002F0C4A" w:rsidRPr="002F0C4A" w:rsidRDefault="002F0C4A" w:rsidP="003C58D5">
      <w:pPr>
        <w:spacing w:before="100" w:beforeAutospacing="1" w:after="100" w:afterAutospacing="1" w:line="360" w:lineRule="auto"/>
        <w:jc w:val="left"/>
        <w:outlineLvl w:val="1"/>
        <w:rPr>
          <w:rFonts w:ascii="Times New Roman" w:eastAsia="Times New Roman" w:hAnsi="Times New Roman" w:cs="Times New Roman"/>
          <w:sz w:val="28"/>
          <w:szCs w:val="28"/>
        </w:rPr>
      </w:pPr>
      <w:r w:rsidRPr="002F0C4A">
        <w:rPr>
          <w:rFonts w:ascii="Times New Roman" w:eastAsia="Times New Roman" w:hAnsi="Times New Roman" w:cs="Times New Roman"/>
          <w:sz w:val="28"/>
          <w:szCs w:val="28"/>
          <w:rtl/>
        </w:rPr>
        <w:t>مرتكز الثقة الرقمية</w:t>
      </w:r>
      <w:r w:rsidRPr="002F0C4A">
        <w:rPr>
          <w:rFonts w:ascii="Times New Roman" w:eastAsia="Times New Roman" w:hAnsi="Times New Roman" w:cs="Times New Roman"/>
          <w:sz w:val="28"/>
          <w:szCs w:val="28"/>
        </w:rPr>
        <w:t xml:space="preserve"> (Digital Trust)</w:t>
      </w:r>
    </w:p>
    <w:p w14:paraId="09A430E5" w14:textId="77777777"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وهو جوهر النظام، ويقوم على</w:t>
      </w:r>
      <w:r w:rsidRPr="002F0C4A">
        <w:rPr>
          <w:rFonts w:ascii="Times New Roman" w:eastAsia="Times New Roman" w:hAnsi="Times New Roman" w:cs="Times New Roman"/>
          <w:sz w:val="24"/>
          <w:szCs w:val="24"/>
        </w:rPr>
        <w:t>:</w:t>
      </w:r>
    </w:p>
    <w:p w14:paraId="4F582FFB" w14:textId="3CEC9807" w:rsidR="002F0C4A" w:rsidRPr="002F0C4A" w:rsidRDefault="002F0C4A"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ضمان هوية </w:t>
      </w:r>
      <w:r w:rsidRPr="002F0C4A">
        <w:rPr>
          <w:rFonts w:ascii="Times New Roman" w:eastAsia="Times New Roman" w:hAnsi="Times New Roman" w:cs="Times New Roman" w:hint="cs"/>
          <w:sz w:val="24"/>
          <w:szCs w:val="24"/>
          <w:rtl/>
        </w:rPr>
        <w:t>المستخدم،</w:t>
      </w:r>
      <w:r w:rsidRPr="002F0C4A">
        <w:rPr>
          <w:rFonts w:ascii="Times New Roman" w:eastAsia="Times New Roman" w:hAnsi="Times New Roman" w:cs="Times New Roman"/>
          <w:sz w:val="24"/>
          <w:szCs w:val="24"/>
          <w:rtl/>
        </w:rPr>
        <w:t xml:space="preserve"> حماية </w:t>
      </w:r>
      <w:r w:rsidRPr="002F0C4A">
        <w:rPr>
          <w:rFonts w:ascii="Times New Roman" w:eastAsia="Times New Roman" w:hAnsi="Times New Roman" w:cs="Times New Roman" w:hint="cs"/>
          <w:sz w:val="24"/>
          <w:szCs w:val="24"/>
          <w:rtl/>
        </w:rPr>
        <w:t>المعاملات،</w:t>
      </w:r>
      <w:r w:rsidRPr="002F0C4A">
        <w:rPr>
          <w:rFonts w:ascii="Times New Roman" w:eastAsia="Times New Roman" w:hAnsi="Times New Roman" w:cs="Times New Roman"/>
          <w:sz w:val="24"/>
          <w:szCs w:val="24"/>
          <w:rtl/>
        </w:rPr>
        <w:t xml:space="preserve"> تعزيز الثقة بين </w:t>
      </w:r>
      <w:r w:rsidRPr="002F0C4A">
        <w:rPr>
          <w:rFonts w:ascii="Times New Roman" w:eastAsia="Times New Roman" w:hAnsi="Times New Roman" w:cs="Times New Roman" w:hint="cs"/>
          <w:sz w:val="24"/>
          <w:szCs w:val="24"/>
          <w:rtl/>
        </w:rPr>
        <w:t>الأطراف.</w:t>
      </w:r>
    </w:p>
    <w:p w14:paraId="0DB8D445" w14:textId="0BD5DFE0"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إذ إن الهدف الأساسي هو</w:t>
      </w:r>
      <w:r w:rsidRPr="002F0C4A">
        <w:rPr>
          <w:rFonts w:ascii="Times New Roman" w:eastAsia="Times New Roman" w:hAnsi="Times New Roman" w:cs="Times New Roman"/>
          <w:sz w:val="24"/>
          <w:szCs w:val="24"/>
        </w:rPr>
        <w:t>:</w:t>
      </w:r>
    </w:p>
    <w:p w14:paraId="06B41BE2" w14:textId="1A349D9B" w:rsidR="002F0C4A" w:rsidRPr="002F0C4A" w:rsidRDefault="002F0C4A" w:rsidP="003C58D5">
      <w:pPr>
        <w:spacing w:beforeAutospacing="1" w:after="100" w:afterAutospacing="1" w:line="360" w:lineRule="auto"/>
        <w:jc w:val="left"/>
        <w:rPr>
          <w:rFonts w:ascii="Times New Roman" w:eastAsia="Times New Roman" w:hAnsi="Times New Roman" w:cs="Times New Roman"/>
          <w:sz w:val="24"/>
          <w:szCs w:val="24"/>
          <w:rtl/>
        </w:rPr>
      </w:pPr>
      <w:r w:rsidRPr="002F0C4A">
        <w:rPr>
          <w:rFonts w:ascii="Times New Roman" w:eastAsia="Times New Roman" w:hAnsi="Times New Roman" w:cs="Times New Roman"/>
          <w:sz w:val="24"/>
          <w:szCs w:val="24"/>
          <w:rtl/>
        </w:rPr>
        <w:t xml:space="preserve">خلق بيئة رقمية آمنة وموثوقة للتعاملات </w:t>
      </w:r>
      <w:r w:rsidRPr="002F0C4A">
        <w:rPr>
          <w:rFonts w:ascii="Times New Roman" w:eastAsia="Times New Roman" w:hAnsi="Times New Roman" w:cs="Times New Roman" w:hint="cs"/>
          <w:sz w:val="24"/>
          <w:szCs w:val="24"/>
          <w:rtl/>
        </w:rPr>
        <w:t>الإلكترونية.</w:t>
      </w:r>
    </w:p>
    <w:p w14:paraId="15366884" w14:textId="77777777" w:rsidR="002F0C4A" w:rsidRPr="002F0C4A" w:rsidRDefault="002F0C4A" w:rsidP="003C58D5">
      <w:pPr>
        <w:spacing w:before="100" w:beforeAutospacing="1" w:after="100" w:afterAutospacing="1" w:line="360" w:lineRule="auto"/>
        <w:jc w:val="left"/>
        <w:outlineLvl w:val="1"/>
        <w:rPr>
          <w:rFonts w:ascii="Times New Roman" w:eastAsia="Times New Roman" w:hAnsi="Times New Roman" w:cs="Times New Roman"/>
          <w:sz w:val="28"/>
          <w:szCs w:val="28"/>
        </w:rPr>
      </w:pPr>
      <w:r w:rsidRPr="002F0C4A">
        <w:rPr>
          <w:rFonts w:ascii="Times New Roman" w:eastAsia="Times New Roman" w:hAnsi="Times New Roman" w:cs="Times New Roman"/>
          <w:sz w:val="28"/>
          <w:szCs w:val="28"/>
          <w:rtl/>
        </w:rPr>
        <w:t>المرتكز التنظيمي والرقابي</w:t>
      </w:r>
      <w:r w:rsidRPr="002F0C4A">
        <w:rPr>
          <w:rFonts w:ascii="Times New Roman" w:eastAsia="Times New Roman" w:hAnsi="Times New Roman" w:cs="Times New Roman"/>
          <w:sz w:val="28"/>
          <w:szCs w:val="28"/>
        </w:rPr>
        <w:t xml:space="preserve"> (Regulatory Oversight)</w:t>
      </w:r>
    </w:p>
    <w:p w14:paraId="63544CA5" w14:textId="77777777"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يشمل</w:t>
      </w:r>
      <w:r w:rsidRPr="002F0C4A">
        <w:rPr>
          <w:rFonts w:ascii="Times New Roman" w:eastAsia="Times New Roman" w:hAnsi="Times New Roman" w:cs="Times New Roman"/>
          <w:sz w:val="24"/>
          <w:szCs w:val="24"/>
        </w:rPr>
        <w:t>:</w:t>
      </w:r>
    </w:p>
    <w:p w14:paraId="7E90AD72" w14:textId="0A2FA769" w:rsidR="002F0C4A" w:rsidRPr="002F0C4A" w:rsidRDefault="002F0C4A"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ترخيص مقدمي خدمات </w:t>
      </w:r>
      <w:r w:rsidRPr="002F0C4A">
        <w:rPr>
          <w:rFonts w:ascii="Times New Roman" w:eastAsia="Times New Roman" w:hAnsi="Times New Roman" w:cs="Times New Roman" w:hint="cs"/>
          <w:sz w:val="24"/>
          <w:szCs w:val="24"/>
          <w:rtl/>
        </w:rPr>
        <w:t>الثقة،</w:t>
      </w:r>
      <w:r w:rsidRPr="002F0C4A">
        <w:rPr>
          <w:rFonts w:ascii="Times New Roman" w:eastAsia="Times New Roman" w:hAnsi="Times New Roman" w:cs="Times New Roman"/>
          <w:sz w:val="24"/>
          <w:szCs w:val="24"/>
          <w:rtl/>
        </w:rPr>
        <w:t xml:space="preserve"> الرقابة والتفتيش</w:t>
      </w:r>
      <w:r>
        <w:rPr>
          <w:rFonts w:ascii="Times New Roman" w:eastAsia="Times New Roman" w:hAnsi="Times New Roman" w:cs="Times New Roman" w:hint="cs"/>
          <w:sz w:val="24"/>
          <w:szCs w:val="24"/>
          <w:rtl/>
        </w:rPr>
        <w:t>،</w:t>
      </w:r>
      <w:r w:rsidRPr="002F0C4A">
        <w:rPr>
          <w:rFonts w:ascii="Times New Roman" w:eastAsia="Times New Roman" w:hAnsi="Times New Roman" w:cs="Times New Roman"/>
          <w:sz w:val="24"/>
          <w:szCs w:val="24"/>
          <w:rtl/>
        </w:rPr>
        <w:t xml:space="preserve"> وضع المعايير </w:t>
      </w:r>
      <w:r w:rsidRPr="002F0C4A">
        <w:rPr>
          <w:rFonts w:ascii="Times New Roman" w:eastAsia="Times New Roman" w:hAnsi="Times New Roman" w:cs="Times New Roman" w:hint="cs"/>
          <w:sz w:val="24"/>
          <w:szCs w:val="24"/>
          <w:rtl/>
        </w:rPr>
        <w:t>الفنية.</w:t>
      </w:r>
    </w:p>
    <w:p w14:paraId="434817F7" w14:textId="15D2C541"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حيث تقوم الجهات المختصة بـ</w:t>
      </w:r>
      <w:r w:rsidRPr="002F0C4A">
        <w:rPr>
          <w:rFonts w:ascii="Times New Roman" w:eastAsia="Times New Roman" w:hAnsi="Times New Roman" w:cs="Times New Roman"/>
          <w:sz w:val="24"/>
          <w:szCs w:val="24"/>
        </w:rPr>
        <w:t>:</w:t>
      </w:r>
    </w:p>
    <w:p w14:paraId="769CAD3A" w14:textId="17E298C8"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منح </w:t>
      </w:r>
      <w:r w:rsidRPr="002F0C4A">
        <w:rPr>
          <w:rFonts w:ascii="Times New Roman" w:eastAsia="Times New Roman" w:hAnsi="Times New Roman" w:cs="Times New Roman" w:hint="cs"/>
          <w:sz w:val="24"/>
          <w:szCs w:val="24"/>
          <w:rtl/>
        </w:rPr>
        <w:t>التراخيص،</w:t>
      </w:r>
      <w:r w:rsidRPr="002F0C4A">
        <w:rPr>
          <w:rFonts w:ascii="Times New Roman" w:eastAsia="Times New Roman" w:hAnsi="Times New Roman" w:cs="Times New Roman"/>
          <w:sz w:val="24"/>
          <w:szCs w:val="24"/>
          <w:rtl/>
        </w:rPr>
        <w:t xml:space="preserve"> سحبها عند </w:t>
      </w:r>
      <w:r w:rsidRPr="002F0C4A">
        <w:rPr>
          <w:rFonts w:ascii="Times New Roman" w:eastAsia="Times New Roman" w:hAnsi="Times New Roman" w:cs="Times New Roman" w:hint="cs"/>
          <w:sz w:val="24"/>
          <w:szCs w:val="24"/>
          <w:rtl/>
        </w:rPr>
        <w:t>المخالفة،</w:t>
      </w:r>
      <w:r w:rsidRPr="002F0C4A">
        <w:rPr>
          <w:rFonts w:ascii="Times New Roman" w:eastAsia="Times New Roman" w:hAnsi="Times New Roman" w:cs="Times New Roman"/>
          <w:sz w:val="24"/>
          <w:szCs w:val="24"/>
          <w:rtl/>
        </w:rPr>
        <w:t xml:space="preserve"> ضمان الالتزام بالمعايير</w:t>
      </w:r>
      <w:r>
        <w:rPr>
          <w:rFonts w:ascii="Times New Roman" w:eastAsia="Times New Roman" w:hAnsi="Times New Roman" w:cs="Times New Roman" w:hint="cs"/>
          <w:sz w:val="24"/>
          <w:szCs w:val="24"/>
          <w:rtl/>
        </w:rPr>
        <w:t>.</w:t>
      </w:r>
      <w:r w:rsidRPr="002F0C4A">
        <w:rPr>
          <w:rFonts w:ascii="Times New Roman" w:eastAsia="Times New Roman" w:hAnsi="Times New Roman" w:cs="Times New Roman"/>
          <w:sz w:val="24"/>
          <w:szCs w:val="24"/>
          <w:rtl/>
        </w:rPr>
        <w:t xml:space="preserve"> </w:t>
      </w:r>
    </w:p>
    <w:p w14:paraId="00BB8D50" w14:textId="025AC885"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وهو ما يعزز جودة الخدمات ويمنع إساءة الاستخدام</w:t>
      </w:r>
    </w:p>
    <w:p w14:paraId="6E5D9FF4" w14:textId="77777777" w:rsidR="002F0C4A" w:rsidRPr="003C58D5" w:rsidRDefault="002F0C4A" w:rsidP="003C58D5">
      <w:pPr>
        <w:spacing w:before="100" w:beforeAutospacing="1" w:after="100" w:afterAutospacing="1" w:line="360" w:lineRule="auto"/>
        <w:ind w:left="360"/>
        <w:jc w:val="both"/>
        <w:rPr>
          <w:rFonts w:ascii="Times New Roman" w:eastAsia="Times New Roman" w:hAnsi="Times New Roman" w:cs="Times New Roman"/>
          <w:sz w:val="28"/>
          <w:szCs w:val="28"/>
        </w:rPr>
      </w:pPr>
      <w:r w:rsidRPr="003C58D5">
        <w:rPr>
          <w:rFonts w:ascii="Times New Roman" w:eastAsia="Times New Roman" w:hAnsi="Times New Roman" w:cs="Times New Roman"/>
          <w:sz w:val="28"/>
          <w:szCs w:val="28"/>
          <w:rtl/>
        </w:rPr>
        <w:t>المرتكز الأمني</w:t>
      </w:r>
      <w:r w:rsidRPr="003C58D5">
        <w:rPr>
          <w:rFonts w:ascii="Times New Roman" w:eastAsia="Times New Roman" w:hAnsi="Times New Roman" w:cs="Times New Roman"/>
          <w:sz w:val="28"/>
          <w:szCs w:val="28"/>
        </w:rPr>
        <w:t xml:space="preserve"> (Cybersecurity Foundation)</w:t>
      </w:r>
    </w:p>
    <w:p w14:paraId="18CE3E6B" w14:textId="77777777" w:rsidR="002F0C4A" w:rsidRPr="002F0C4A" w:rsidRDefault="002F0C4A" w:rsidP="003C58D5">
      <w:pPr>
        <w:spacing w:before="100" w:beforeAutospacing="1" w:after="100" w:afterAutospacing="1" w:line="360" w:lineRule="auto"/>
        <w:ind w:left="360"/>
        <w:jc w:val="both"/>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لا يمكن قيام خدمات الثقة دون</w:t>
      </w:r>
      <w:r w:rsidRPr="002F0C4A">
        <w:rPr>
          <w:rFonts w:ascii="Times New Roman" w:eastAsia="Times New Roman" w:hAnsi="Times New Roman" w:cs="Times New Roman"/>
          <w:sz w:val="24"/>
          <w:szCs w:val="24"/>
        </w:rPr>
        <w:t>:</w:t>
      </w:r>
    </w:p>
    <w:p w14:paraId="3EBEDD76" w14:textId="1224102C" w:rsidR="002F0C4A" w:rsidRPr="002F0C4A" w:rsidRDefault="002F0C4A" w:rsidP="003C58D5">
      <w:pPr>
        <w:spacing w:before="100" w:beforeAutospacing="1" w:after="100" w:afterAutospacing="1" w:line="240" w:lineRule="auto"/>
        <w:jc w:val="both"/>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أمن سيبراني </w:t>
      </w:r>
      <w:r w:rsidR="00A119B2" w:rsidRPr="002F0C4A">
        <w:rPr>
          <w:rFonts w:ascii="Times New Roman" w:eastAsia="Times New Roman" w:hAnsi="Times New Roman" w:cs="Times New Roman" w:hint="cs"/>
          <w:sz w:val="24"/>
          <w:szCs w:val="24"/>
          <w:rtl/>
        </w:rPr>
        <w:t>قوي،</w:t>
      </w:r>
      <w:r w:rsidRPr="002F0C4A">
        <w:rPr>
          <w:rFonts w:ascii="Times New Roman" w:eastAsia="Times New Roman" w:hAnsi="Times New Roman" w:cs="Times New Roman"/>
          <w:sz w:val="24"/>
          <w:szCs w:val="24"/>
          <w:rtl/>
        </w:rPr>
        <w:t xml:space="preserve"> حماية البنية التحتية</w:t>
      </w:r>
      <w:r>
        <w:rPr>
          <w:rFonts w:ascii="Times New Roman" w:eastAsia="Times New Roman" w:hAnsi="Times New Roman" w:cs="Times New Roman" w:hint="cs"/>
          <w:sz w:val="24"/>
          <w:szCs w:val="24"/>
          <w:rtl/>
        </w:rPr>
        <w:t>،</w:t>
      </w:r>
      <w:r w:rsidRPr="002F0C4A">
        <w:rPr>
          <w:rFonts w:ascii="Times New Roman" w:eastAsia="Times New Roman" w:hAnsi="Times New Roman" w:cs="Times New Roman"/>
          <w:sz w:val="24"/>
          <w:szCs w:val="24"/>
          <w:rtl/>
        </w:rPr>
        <w:t xml:space="preserve"> منع الاختراق </w:t>
      </w:r>
      <w:r w:rsidR="003C58D5" w:rsidRPr="002F0C4A">
        <w:rPr>
          <w:rFonts w:ascii="Times New Roman" w:eastAsia="Times New Roman" w:hAnsi="Times New Roman" w:cs="Times New Roman" w:hint="cs"/>
          <w:sz w:val="24"/>
          <w:szCs w:val="24"/>
          <w:rtl/>
        </w:rPr>
        <w:t>والتزوير.</w:t>
      </w:r>
    </w:p>
    <w:p w14:paraId="18563CC3" w14:textId="07967DDD" w:rsidR="002F0C4A" w:rsidRPr="002F0C4A" w:rsidRDefault="002F0C4A" w:rsidP="003C58D5">
      <w:pPr>
        <w:spacing w:before="100" w:beforeAutospacing="1" w:after="100" w:afterAutospacing="1" w:line="240" w:lineRule="auto"/>
        <w:jc w:val="both"/>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الهدف</w:t>
      </w:r>
      <w:r w:rsidRPr="002F0C4A">
        <w:rPr>
          <w:rFonts w:ascii="Times New Roman" w:eastAsia="Times New Roman" w:hAnsi="Times New Roman" w:cs="Times New Roman"/>
          <w:sz w:val="24"/>
          <w:szCs w:val="24"/>
        </w:rPr>
        <w:t>:</w:t>
      </w:r>
    </w:p>
    <w:p w14:paraId="098B72B0" w14:textId="100B8145" w:rsidR="002F0C4A" w:rsidRPr="002F0C4A" w:rsidRDefault="002F0C4A" w:rsidP="002F0C4A">
      <w:pPr>
        <w:spacing w:before="100" w:beforeAutospacing="1" w:after="100" w:afterAutospacing="1" w:line="240" w:lineRule="auto"/>
        <w:ind w:left="360"/>
        <w:jc w:val="both"/>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حماية التوقيعات </w:t>
      </w:r>
      <w:r w:rsidRPr="002F0C4A">
        <w:rPr>
          <w:rFonts w:ascii="Times New Roman" w:eastAsia="Times New Roman" w:hAnsi="Times New Roman" w:cs="Times New Roman" w:hint="cs"/>
          <w:sz w:val="24"/>
          <w:szCs w:val="24"/>
          <w:rtl/>
        </w:rPr>
        <w:t>الرقمية،</w:t>
      </w:r>
      <w:r w:rsidRPr="002F0C4A">
        <w:rPr>
          <w:rFonts w:ascii="Times New Roman" w:eastAsia="Times New Roman" w:hAnsi="Times New Roman" w:cs="Times New Roman"/>
          <w:sz w:val="24"/>
          <w:szCs w:val="24"/>
          <w:rtl/>
        </w:rPr>
        <w:t xml:space="preserve"> منع التلاعب بالبيانات </w:t>
      </w:r>
    </w:p>
    <w:p w14:paraId="0F8F3BA8" w14:textId="77777777" w:rsidR="005A78C8" w:rsidRPr="005A78C8" w:rsidRDefault="005A78C8" w:rsidP="005A78C8">
      <w:pPr>
        <w:spacing w:before="100" w:beforeAutospacing="1" w:after="100" w:afterAutospacing="1" w:line="240" w:lineRule="auto"/>
        <w:jc w:val="left"/>
        <w:outlineLvl w:val="1"/>
        <w:rPr>
          <w:rFonts w:ascii="Times New Roman" w:eastAsia="Times New Roman" w:hAnsi="Times New Roman" w:cs="Times New Roman"/>
          <w:sz w:val="28"/>
          <w:szCs w:val="28"/>
        </w:rPr>
      </w:pPr>
      <w:r w:rsidRPr="005A78C8">
        <w:rPr>
          <w:rFonts w:ascii="Times New Roman" w:eastAsia="Times New Roman" w:hAnsi="Times New Roman" w:cs="Times New Roman"/>
          <w:sz w:val="28"/>
          <w:szCs w:val="28"/>
          <w:rtl/>
        </w:rPr>
        <w:t>المرتكز الاقتصادي والاستثماري</w:t>
      </w:r>
    </w:p>
    <w:p w14:paraId="04F04565" w14:textId="77777777" w:rsidR="005A78C8" w:rsidRPr="005A78C8" w:rsidRDefault="005A78C8" w:rsidP="005A78C8">
      <w:pPr>
        <w:spacing w:before="100" w:beforeAutospacing="1" w:after="100" w:afterAutospacing="1" w:line="240" w:lineRule="auto"/>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يساهم تنظيم خدمات الثقة في</w:t>
      </w:r>
      <w:r w:rsidRPr="005A78C8">
        <w:rPr>
          <w:rFonts w:ascii="Times New Roman" w:eastAsia="Times New Roman" w:hAnsi="Times New Roman" w:cs="Times New Roman"/>
          <w:sz w:val="24"/>
          <w:szCs w:val="24"/>
        </w:rPr>
        <w:t>:</w:t>
      </w:r>
    </w:p>
    <w:p w14:paraId="2914B7E6" w14:textId="69F9A031" w:rsidR="005A78C8" w:rsidRPr="005A78C8" w:rsidRDefault="005A78C8" w:rsidP="005A78C8">
      <w:pPr>
        <w:spacing w:before="100" w:beforeAutospacing="1" w:after="100" w:afterAutospacing="1" w:line="240" w:lineRule="auto"/>
        <w:ind w:left="360"/>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 xml:space="preserve">دعم الاقتصاد </w:t>
      </w:r>
      <w:r w:rsidRPr="005A78C8">
        <w:rPr>
          <w:rFonts w:ascii="Times New Roman" w:eastAsia="Times New Roman" w:hAnsi="Times New Roman" w:cs="Times New Roman" w:hint="cs"/>
          <w:sz w:val="24"/>
          <w:szCs w:val="24"/>
          <w:rtl/>
        </w:rPr>
        <w:t>الرقمي،</w:t>
      </w:r>
      <w:r w:rsidRPr="005A78C8">
        <w:rPr>
          <w:rFonts w:ascii="Times New Roman" w:eastAsia="Times New Roman" w:hAnsi="Times New Roman" w:cs="Times New Roman"/>
          <w:sz w:val="24"/>
          <w:szCs w:val="24"/>
          <w:rtl/>
        </w:rPr>
        <w:t xml:space="preserve"> تعزيز التجارة </w:t>
      </w:r>
      <w:r w:rsidRPr="005A78C8">
        <w:rPr>
          <w:rFonts w:ascii="Times New Roman" w:eastAsia="Times New Roman" w:hAnsi="Times New Roman" w:cs="Times New Roman" w:hint="cs"/>
          <w:sz w:val="24"/>
          <w:szCs w:val="24"/>
          <w:rtl/>
        </w:rPr>
        <w:t>الإلكترونية،</w:t>
      </w:r>
      <w:r w:rsidRPr="005A78C8">
        <w:rPr>
          <w:rFonts w:ascii="Times New Roman" w:eastAsia="Times New Roman" w:hAnsi="Times New Roman" w:cs="Times New Roman"/>
          <w:sz w:val="24"/>
          <w:szCs w:val="24"/>
          <w:rtl/>
        </w:rPr>
        <w:t xml:space="preserve"> جذب الاستثمارات </w:t>
      </w:r>
    </w:p>
    <w:p w14:paraId="3AF0F304" w14:textId="5332C54D" w:rsidR="005A78C8" w:rsidRPr="005A78C8" w:rsidRDefault="005A78C8" w:rsidP="005A78C8">
      <w:pPr>
        <w:spacing w:before="100" w:beforeAutospacing="1" w:after="100" w:afterAutospacing="1" w:line="240" w:lineRule="auto"/>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لأنها</w:t>
      </w:r>
      <w:r w:rsidRPr="005A78C8">
        <w:rPr>
          <w:rFonts w:ascii="Times New Roman" w:eastAsia="Times New Roman" w:hAnsi="Times New Roman" w:cs="Times New Roman"/>
          <w:sz w:val="24"/>
          <w:szCs w:val="24"/>
        </w:rPr>
        <w:t>:</w:t>
      </w:r>
    </w:p>
    <w:p w14:paraId="5C4D38AF" w14:textId="0BF85CE8" w:rsidR="005A78C8" w:rsidRPr="005A78C8" w:rsidRDefault="005A78C8" w:rsidP="005A78C8">
      <w:pPr>
        <w:spacing w:before="100" w:beforeAutospacing="1" w:after="100" w:afterAutospacing="1" w:line="240" w:lineRule="auto"/>
        <w:ind w:left="360"/>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 xml:space="preserve">تقلل </w:t>
      </w:r>
      <w:r w:rsidRPr="005A78C8">
        <w:rPr>
          <w:rFonts w:ascii="Times New Roman" w:eastAsia="Times New Roman" w:hAnsi="Times New Roman" w:cs="Times New Roman" w:hint="cs"/>
          <w:sz w:val="24"/>
          <w:szCs w:val="24"/>
          <w:rtl/>
        </w:rPr>
        <w:t>التكاليف،</w:t>
      </w:r>
      <w:r w:rsidRPr="005A78C8">
        <w:rPr>
          <w:rFonts w:ascii="Times New Roman" w:eastAsia="Times New Roman" w:hAnsi="Times New Roman" w:cs="Times New Roman"/>
          <w:sz w:val="24"/>
          <w:szCs w:val="24"/>
          <w:rtl/>
        </w:rPr>
        <w:t xml:space="preserve"> تسهل التعاقد عن </w:t>
      </w:r>
      <w:r w:rsidRPr="005A78C8">
        <w:rPr>
          <w:rFonts w:ascii="Times New Roman" w:eastAsia="Times New Roman" w:hAnsi="Times New Roman" w:cs="Times New Roman" w:hint="cs"/>
          <w:sz w:val="24"/>
          <w:szCs w:val="24"/>
          <w:rtl/>
        </w:rPr>
        <w:t>بعد</w:t>
      </w:r>
      <w:r>
        <w:rPr>
          <w:rFonts w:ascii="Times New Roman" w:eastAsia="Times New Roman" w:hAnsi="Times New Roman" w:cs="Times New Roman" w:hint="cs"/>
          <w:sz w:val="24"/>
          <w:szCs w:val="24"/>
          <w:rtl/>
        </w:rPr>
        <w:t>،</w:t>
      </w:r>
      <w:r w:rsidRPr="005A78C8">
        <w:rPr>
          <w:rFonts w:ascii="Times New Roman" w:eastAsia="Times New Roman" w:hAnsi="Times New Roman" w:cs="Times New Roman"/>
          <w:sz w:val="24"/>
          <w:szCs w:val="24"/>
          <w:rtl/>
        </w:rPr>
        <w:t xml:space="preserve"> تدعم بيئة الأعمال الرقمية</w:t>
      </w:r>
      <w:r>
        <w:rPr>
          <w:rFonts w:ascii="Times New Roman" w:eastAsia="Times New Roman" w:hAnsi="Times New Roman" w:cs="Times New Roman" w:hint="cs"/>
          <w:sz w:val="24"/>
          <w:szCs w:val="24"/>
          <w:rtl/>
        </w:rPr>
        <w:t>.</w:t>
      </w:r>
    </w:p>
    <w:p w14:paraId="62F6A7B1" w14:textId="77777777" w:rsidR="005A78C8" w:rsidRPr="005A78C8" w:rsidRDefault="005A78C8" w:rsidP="005A78C8">
      <w:pPr>
        <w:spacing w:before="100" w:beforeAutospacing="1" w:after="100" w:afterAutospacing="1" w:line="240" w:lineRule="auto"/>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من منظور القانون الجنائي الرقمي</w:t>
      </w:r>
      <w:r w:rsidRPr="005A78C8">
        <w:rPr>
          <w:rFonts w:ascii="Times New Roman" w:eastAsia="Times New Roman" w:hAnsi="Times New Roman" w:cs="Times New Roman"/>
          <w:sz w:val="24"/>
          <w:szCs w:val="24"/>
        </w:rPr>
        <w:t>:</w:t>
      </w:r>
    </w:p>
    <w:p w14:paraId="03D647D3" w14:textId="41C3B4BC" w:rsidR="005A78C8" w:rsidRPr="005A78C8" w:rsidRDefault="005A78C8" w:rsidP="005A78C8">
      <w:pPr>
        <w:spacing w:before="100" w:beforeAutospacing="1" w:after="100" w:afterAutospacing="1" w:line="240" w:lineRule="auto"/>
        <w:ind w:left="360"/>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 xml:space="preserve">خدمات الثقة تمثل </w:t>
      </w:r>
      <w:r w:rsidRPr="005A78C8">
        <w:rPr>
          <w:rFonts w:ascii="Times New Roman" w:eastAsia="Times New Roman" w:hAnsi="Times New Roman" w:cs="Times New Roman"/>
          <w:b/>
          <w:bCs/>
          <w:sz w:val="24"/>
          <w:szCs w:val="24"/>
          <w:rtl/>
        </w:rPr>
        <w:t xml:space="preserve">أداة لإثبات الجريمة أو </w:t>
      </w:r>
      <w:r w:rsidRPr="005A78C8">
        <w:rPr>
          <w:rFonts w:ascii="Times New Roman" w:eastAsia="Times New Roman" w:hAnsi="Times New Roman" w:cs="Times New Roman" w:hint="cs"/>
          <w:b/>
          <w:bCs/>
          <w:sz w:val="24"/>
          <w:szCs w:val="24"/>
          <w:rtl/>
        </w:rPr>
        <w:t>نفيها</w:t>
      </w:r>
      <w:r w:rsidRPr="005A78C8">
        <w:rPr>
          <w:rFonts w:ascii="Times New Roman" w:eastAsia="Times New Roman" w:hAnsi="Times New Roman" w:cs="Times New Roman" w:hint="cs"/>
          <w:sz w:val="24"/>
          <w:szCs w:val="24"/>
          <w:rtl/>
        </w:rPr>
        <w:t>، توفر</w:t>
      </w:r>
      <w:r w:rsidRPr="005A78C8">
        <w:rPr>
          <w:rFonts w:ascii="Times New Roman" w:eastAsia="Times New Roman" w:hAnsi="Times New Roman" w:cs="Times New Roman"/>
          <w:sz w:val="24"/>
          <w:szCs w:val="24"/>
          <w:rtl/>
        </w:rPr>
        <w:t xml:space="preserve"> أدلة رقمية ذات </w:t>
      </w:r>
      <w:r w:rsidRPr="005A78C8">
        <w:rPr>
          <w:rFonts w:ascii="Times New Roman" w:eastAsia="Times New Roman" w:hAnsi="Times New Roman" w:cs="Times New Roman" w:hint="cs"/>
          <w:sz w:val="24"/>
          <w:szCs w:val="24"/>
          <w:rtl/>
        </w:rPr>
        <w:t>حجية.</w:t>
      </w:r>
    </w:p>
    <w:p w14:paraId="5696D217" w14:textId="1EF6C77A" w:rsidR="005A78C8" w:rsidRPr="005A78C8" w:rsidRDefault="005A78C8" w:rsidP="005A78C8">
      <w:pPr>
        <w:spacing w:before="100" w:beforeAutospacing="1" w:after="100" w:afterAutospacing="1" w:line="240" w:lineRule="auto"/>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تقلل من جرائم</w:t>
      </w:r>
      <w:r w:rsidRPr="005A78C8">
        <w:rPr>
          <w:rFonts w:ascii="Times New Roman" w:eastAsia="Times New Roman" w:hAnsi="Times New Roman" w:cs="Times New Roman"/>
          <w:sz w:val="24"/>
          <w:szCs w:val="24"/>
        </w:rPr>
        <w:t xml:space="preserve">: </w:t>
      </w:r>
    </w:p>
    <w:p w14:paraId="2190BA44" w14:textId="427C938B" w:rsidR="005A78C8" w:rsidRPr="005A78C8" w:rsidRDefault="005A78C8" w:rsidP="005A78C8">
      <w:pPr>
        <w:spacing w:before="100" w:beforeAutospacing="1" w:after="100" w:afterAutospacing="1" w:line="240" w:lineRule="auto"/>
        <w:ind w:left="1080"/>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 xml:space="preserve">التزوير </w:t>
      </w:r>
      <w:r w:rsidRPr="005A78C8">
        <w:rPr>
          <w:rFonts w:ascii="Times New Roman" w:eastAsia="Times New Roman" w:hAnsi="Times New Roman" w:cs="Times New Roman" w:hint="cs"/>
          <w:sz w:val="24"/>
          <w:szCs w:val="24"/>
          <w:rtl/>
        </w:rPr>
        <w:t>الإلكتروني، انتحال</w:t>
      </w:r>
      <w:r w:rsidRPr="005A78C8">
        <w:rPr>
          <w:rFonts w:ascii="Times New Roman" w:eastAsia="Times New Roman" w:hAnsi="Times New Roman" w:cs="Times New Roman"/>
          <w:sz w:val="24"/>
          <w:szCs w:val="24"/>
          <w:rtl/>
        </w:rPr>
        <w:t xml:space="preserve"> الهوية</w:t>
      </w:r>
      <w:r>
        <w:rPr>
          <w:rFonts w:ascii="Times New Roman" w:eastAsia="Times New Roman" w:hAnsi="Times New Roman" w:cs="Times New Roman" w:hint="cs"/>
          <w:sz w:val="24"/>
          <w:szCs w:val="24"/>
          <w:rtl/>
        </w:rPr>
        <w:t>،</w:t>
      </w:r>
      <w:r w:rsidRPr="005A78C8">
        <w:rPr>
          <w:rFonts w:ascii="Times New Roman" w:eastAsia="Times New Roman" w:hAnsi="Times New Roman" w:cs="Times New Roman"/>
          <w:sz w:val="24"/>
          <w:szCs w:val="24"/>
          <w:rtl/>
        </w:rPr>
        <w:t xml:space="preserve"> الاحتيال الرقمي</w:t>
      </w:r>
      <w:r>
        <w:rPr>
          <w:rFonts w:ascii="Times New Roman" w:eastAsia="Times New Roman" w:hAnsi="Times New Roman" w:cs="Times New Roman" w:hint="cs"/>
          <w:sz w:val="24"/>
          <w:szCs w:val="24"/>
          <w:rtl/>
        </w:rPr>
        <w:t>.</w:t>
      </w:r>
    </w:p>
    <w:p w14:paraId="102650A9" w14:textId="77777777" w:rsidR="005A78C8" w:rsidRPr="005A78C8" w:rsidRDefault="005A78C8" w:rsidP="005A78C8">
      <w:pPr>
        <w:spacing w:before="100" w:beforeAutospacing="1" w:after="100" w:afterAutospacing="1" w:line="240" w:lineRule="auto"/>
        <w:ind w:left="1080"/>
        <w:jc w:val="left"/>
        <w:rPr>
          <w:rFonts w:ascii="Times New Roman" w:eastAsia="Times New Roman" w:hAnsi="Times New Roman" w:cs="Times New Roman"/>
          <w:sz w:val="24"/>
          <w:szCs w:val="24"/>
          <w:rtl/>
        </w:rPr>
      </w:pPr>
    </w:p>
    <w:p w14:paraId="730699DD" w14:textId="77777777" w:rsidR="005A78C8" w:rsidRPr="005A78C8" w:rsidRDefault="005A78C8" w:rsidP="005A78C8">
      <w:pPr>
        <w:spacing w:before="100" w:beforeAutospacing="1" w:after="100" w:afterAutospacing="1" w:line="240" w:lineRule="auto"/>
        <w:ind w:left="1080"/>
        <w:jc w:val="left"/>
        <w:rPr>
          <w:rFonts w:ascii="Times New Roman" w:eastAsia="Times New Roman" w:hAnsi="Times New Roman" w:cs="Times New Roman"/>
          <w:sz w:val="24"/>
          <w:szCs w:val="24"/>
        </w:rPr>
      </w:pPr>
    </w:p>
    <w:p w14:paraId="0570BF5C" w14:textId="5169DD93" w:rsidR="005A78C8" w:rsidRPr="005A78C8" w:rsidRDefault="005A78C8" w:rsidP="005A78C8">
      <w:pPr>
        <w:spacing w:before="100" w:beforeAutospacing="1" w:after="100" w:afterAutospacing="1" w:line="240" w:lineRule="auto"/>
        <w:ind w:left="360"/>
        <w:jc w:val="left"/>
        <w:rPr>
          <w:rFonts w:ascii="Times New Roman" w:eastAsia="Times New Roman" w:hAnsi="Times New Roman" w:cs="Times New Roman"/>
          <w:sz w:val="24"/>
          <w:szCs w:val="24"/>
        </w:rPr>
      </w:pPr>
    </w:p>
    <w:p w14:paraId="48A7BFFD" w14:textId="67456F2B" w:rsidR="005A78C8" w:rsidRPr="005A78C8" w:rsidRDefault="005A78C8" w:rsidP="005A78C8">
      <w:pPr>
        <w:spacing w:before="100" w:beforeAutospacing="1" w:after="100" w:afterAutospacing="1" w:line="240" w:lineRule="auto"/>
        <w:ind w:left="360"/>
        <w:jc w:val="left"/>
        <w:rPr>
          <w:rFonts w:ascii="Times New Roman" w:eastAsia="Times New Roman" w:hAnsi="Times New Roman" w:cs="Times New Roman"/>
          <w:sz w:val="24"/>
          <w:szCs w:val="24"/>
          <w:rtl/>
        </w:rPr>
      </w:pPr>
    </w:p>
    <w:p w14:paraId="3F65BB03" w14:textId="5B5C3C4D" w:rsidR="002F0C4A" w:rsidRPr="002F0C4A" w:rsidRDefault="002F0C4A" w:rsidP="002F0C4A">
      <w:pPr>
        <w:spacing w:before="100" w:beforeAutospacing="1" w:after="100" w:afterAutospacing="1" w:line="240" w:lineRule="auto"/>
        <w:ind w:left="360"/>
        <w:jc w:val="both"/>
        <w:rPr>
          <w:rFonts w:ascii="Times New Roman" w:eastAsia="Times New Roman" w:hAnsi="Times New Roman" w:cs="Times New Roman"/>
          <w:sz w:val="24"/>
          <w:szCs w:val="24"/>
        </w:rPr>
      </w:pPr>
    </w:p>
    <w:p w14:paraId="16812812" w14:textId="0BBED7F2" w:rsidR="00556D27" w:rsidRPr="00556D27" w:rsidRDefault="00556D27" w:rsidP="002F0C4A">
      <w:pPr>
        <w:spacing w:before="100" w:beforeAutospacing="1" w:after="100" w:afterAutospacing="1" w:line="240" w:lineRule="auto"/>
        <w:ind w:left="360"/>
        <w:jc w:val="both"/>
        <w:rPr>
          <w:rFonts w:ascii="Times New Roman" w:eastAsia="Times New Roman" w:hAnsi="Times New Roman" w:cs="Times New Roman"/>
          <w:sz w:val="24"/>
          <w:szCs w:val="24"/>
        </w:rPr>
      </w:pPr>
    </w:p>
    <w:p w14:paraId="521AA251" w14:textId="39B3720F" w:rsidR="00556D27" w:rsidRPr="00556D27" w:rsidRDefault="00556D27" w:rsidP="00556D27">
      <w:pPr>
        <w:spacing w:before="100" w:beforeAutospacing="1" w:after="100" w:afterAutospacing="1" w:line="240" w:lineRule="auto"/>
        <w:ind w:left="360"/>
        <w:jc w:val="both"/>
        <w:rPr>
          <w:rFonts w:ascii="Times New Roman" w:eastAsia="Times New Roman" w:hAnsi="Times New Roman" w:cs="Times New Roman"/>
          <w:sz w:val="24"/>
          <w:szCs w:val="24"/>
        </w:rPr>
      </w:pPr>
    </w:p>
    <w:p w14:paraId="2BBB0673" w14:textId="00C29496" w:rsidR="009C0C21" w:rsidRPr="009C0C21" w:rsidRDefault="006A76A4" w:rsidP="009C0C21">
      <w:pPr>
        <w:pStyle w:val="1"/>
        <w:jc w:val="left"/>
        <w:rPr>
          <w:rFonts w:ascii="Times New Roman" w:eastAsia="Times New Roman" w:hAnsi="Times New Roman" w:cs="Times New Roman"/>
          <w:color w:val="auto"/>
          <w:sz w:val="24"/>
          <w:szCs w:val="24"/>
        </w:rPr>
      </w:pPr>
      <w:r w:rsidRPr="009C0C21">
        <w:rPr>
          <w:rFonts w:ascii="Times New Roman" w:eastAsia="Times New Roman" w:hAnsi="Times New Roman" w:cs="Times New Roman"/>
          <w:b/>
          <w:bCs/>
          <w:color w:val="auto"/>
          <w:kern w:val="36"/>
          <w:sz w:val="32"/>
          <w:szCs w:val="32"/>
          <w:rtl/>
        </w:rPr>
        <w:br w:type="page"/>
      </w:r>
    </w:p>
    <w:p w14:paraId="11F8AA79" w14:textId="2CA65896" w:rsidR="006A76A4" w:rsidRPr="005A78C8" w:rsidRDefault="005A78C8" w:rsidP="003C58D5">
      <w:pPr>
        <w:spacing w:line="360" w:lineRule="auto"/>
        <w:jc w:val="left"/>
        <w:rPr>
          <w:rFonts w:ascii="Times New Roman" w:eastAsia="Times New Roman" w:hAnsi="Times New Roman" w:cs="Times New Roman"/>
          <w:b/>
          <w:bCs/>
          <w:kern w:val="36"/>
          <w:sz w:val="32"/>
          <w:szCs w:val="32"/>
        </w:rPr>
      </w:pPr>
      <w:r w:rsidRPr="005A78C8">
        <w:rPr>
          <w:rFonts w:ascii="Times New Roman" w:hAnsi="Times New Roman" w:cs="Times New Roman"/>
          <w:b/>
          <w:bCs/>
          <w:sz w:val="32"/>
          <w:szCs w:val="32"/>
          <w:rtl/>
        </w:rPr>
        <w:t>مرتكزات تنظيم خدمات الثقة والتصديق الإلكتروني في المملكة العربية السعودية</w:t>
      </w:r>
    </w:p>
    <w:p w14:paraId="3503D602" w14:textId="62A184D5" w:rsidR="005A78C8" w:rsidRPr="00A40A04" w:rsidRDefault="005A78C8" w:rsidP="003C58D5">
      <w:pPr>
        <w:spacing w:before="100" w:beforeAutospacing="1" w:after="100" w:afterAutospacing="1" w:line="360" w:lineRule="auto"/>
        <w:jc w:val="left"/>
        <w:outlineLvl w:val="0"/>
        <w:rPr>
          <w:rFonts w:ascii="Times New Roman" w:eastAsia="Times New Roman" w:hAnsi="Times New Roman" w:cs="Times New Roman"/>
          <w:b/>
          <w:bCs/>
          <w:kern w:val="36"/>
          <w:sz w:val="28"/>
          <w:szCs w:val="28"/>
        </w:rPr>
      </w:pPr>
      <w:r w:rsidRPr="00A40A04">
        <w:rPr>
          <w:rFonts w:ascii="Times New Roman" w:eastAsia="Times New Roman" w:hAnsi="Times New Roman" w:cs="Times New Roman" w:hint="cs"/>
          <w:b/>
          <w:bCs/>
          <w:kern w:val="36"/>
          <w:sz w:val="28"/>
          <w:szCs w:val="28"/>
          <w:rtl/>
        </w:rPr>
        <w:t>ا</w:t>
      </w:r>
      <w:r w:rsidRPr="00A40A04">
        <w:rPr>
          <w:rFonts w:ascii="Times New Roman" w:eastAsia="Times New Roman" w:hAnsi="Times New Roman" w:cs="Times New Roman"/>
          <w:b/>
          <w:bCs/>
          <w:kern w:val="36"/>
          <w:sz w:val="28"/>
          <w:szCs w:val="28"/>
          <w:rtl/>
        </w:rPr>
        <w:t>لإطار العام للتنظيم في السعودية</w:t>
      </w:r>
    </w:p>
    <w:p w14:paraId="6F35EB75" w14:textId="77777777" w:rsidR="005A78C8" w:rsidRPr="005A78C8" w:rsidRDefault="005A78C8" w:rsidP="003C58D5">
      <w:pPr>
        <w:spacing w:before="100" w:beforeAutospacing="1" w:after="100" w:afterAutospacing="1" w:line="360" w:lineRule="auto"/>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 xml:space="preserve">تعتمد المملكة على </w:t>
      </w:r>
      <w:r w:rsidRPr="005A78C8">
        <w:rPr>
          <w:rFonts w:ascii="Times New Roman" w:eastAsia="Times New Roman" w:hAnsi="Times New Roman" w:cs="Times New Roman"/>
          <w:b/>
          <w:bCs/>
          <w:sz w:val="24"/>
          <w:szCs w:val="24"/>
          <w:rtl/>
        </w:rPr>
        <w:t>نموذج تنظيمي حديث ومركزي</w:t>
      </w:r>
      <w:r w:rsidRPr="005A78C8">
        <w:rPr>
          <w:rFonts w:ascii="Times New Roman" w:eastAsia="Times New Roman" w:hAnsi="Times New Roman" w:cs="Times New Roman"/>
          <w:sz w:val="24"/>
          <w:szCs w:val="24"/>
          <w:rtl/>
        </w:rPr>
        <w:t xml:space="preserve"> تقوده هيئة الحكومة الرقمية، باعتبارها</w:t>
      </w:r>
      <w:r w:rsidRPr="005A78C8">
        <w:rPr>
          <w:rFonts w:ascii="Times New Roman" w:eastAsia="Times New Roman" w:hAnsi="Times New Roman" w:cs="Times New Roman"/>
          <w:sz w:val="24"/>
          <w:szCs w:val="24"/>
        </w:rPr>
        <w:t>:</w:t>
      </w:r>
    </w:p>
    <w:p w14:paraId="0301AFE2" w14:textId="7C4E1D9B" w:rsidR="005A78C8" w:rsidRPr="005A78C8" w:rsidRDefault="005A78C8" w:rsidP="003C58D5">
      <w:pPr>
        <w:spacing w:before="100" w:beforeAutospacing="1" w:after="100" w:afterAutospacing="1" w:line="360" w:lineRule="auto"/>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 xml:space="preserve">الجهة المختصة بتنظيم خدمات الثقة </w:t>
      </w:r>
      <w:r w:rsidRPr="005A78C8">
        <w:rPr>
          <w:rFonts w:ascii="Times New Roman" w:eastAsia="Times New Roman" w:hAnsi="Times New Roman" w:cs="Times New Roman" w:hint="cs"/>
          <w:sz w:val="24"/>
          <w:szCs w:val="24"/>
          <w:rtl/>
        </w:rPr>
        <w:t>الرقمية،</w:t>
      </w:r>
      <w:r w:rsidRPr="005A78C8">
        <w:rPr>
          <w:rFonts w:ascii="Times New Roman" w:eastAsia="Times New Roman" w:hAnsi="Times New Roman" w:cs="Times New Roman"/>
          <w:sz w:val="24"/>
          <w:szCs w:val="24"/>
          <w:rtl/>
        </w:rPr>
        <w:t xml:space="preserve"> المرجع الوطني للسياسات والتراخيص</w:t>
      </w:r>
      <w:r>
        <w:rPr>
          <w:rFonts w:ascii="Times New Roman" w:eastAsia="Times New Roman" w:hAnsi="Times New Roman" w:cs="Times New Roman" w:hint="cs"/>
          <w:sz w:val="24"/>
          <w:szCs w:val="24"/>
          <w:rtl/>
        </w:rPr>
        <w:t>،</w:t>
      </w:r>
      <w:r w:rsidRPr="005A78C8">
        <w:rPr>
          <w:rFonts w:ascii="Times New Roman" w:eastAsia="Times New Roman" w:hAnsi="Times New Roman" w:cs="Times New Roman"/>
          <w:sz w:val="24"/>
          <w:szCs w:val="24"/>
          <w:rtl/>
        </w:rPr>
        <w:t xml:space="preserve"> المشرفة على تطبيق نظام التعاملات الإلكترونية </w:t>
      </w:r>
    </w:p>
    <w:p w14:paraId="4B4490E2" w14:textId="6132A213" w:rsidR="005A78C8" w:rsidRPr="005A78C8" w:rsidRDefault="005A78C8" w:rsidP="003C58D5">
      <w:pPr>
        <w:spacing w:before="100" w:beforeAutospacing="1" w:after="100" w:afterAutospacing="1" w:line="360" w:lineRule="auto"/>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ويهدف هذا التنظيم إلى</w:t>
      </w:r>
      <w:r w:rsidRPr="005A78C8">
        <w:rPr>
          <w:rFonts w:ascii="Times New Roman" w:eastAsia="Times New Roman" w:hAnsi="Times New Roman" w:cs="Times New Roman"/>
          <w:sz w:val="24"/>
          <w:szCs w:val="24"/>
        </w:rPr>
        <w:t>:</w:t>
      </w:r>
    </w:p>
    <w:p w14:paraId="0DA8B385" w14:textId="60D84C09" w:rsidR="005A78C8" w:rsidRPr="005A78C8" w:rsidRDefault="005A78C8" w:rsidP="003C58D5">
      <w:pPr>
        <w:spacing w:before="100" w:beforeAutospacing="1" w:after="100" w:afterAutospacing="1" w:line="360" w:lineRule="auto"/>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 xml:space="preserve">تعزيز الثقة في التعاملات </w:t>
      </w:r>
      <w:r w:rsidRPr="005A78C8">
        <w:rPr>
          <w:rFonts w:ascii="Times New Roman" w:eastAsia="Times New Roman" w:hAnsi="Times New Roman" w:cs="Times New Roman" w:hint="cs"/>
          <w:sz w:val="24"/>
          <w:szCs w:val="24"/>
          <w:rtl/>
        </w:rPr>
        <w:t>الرقمية،</w:t>
      </w:r>
      <w:r w:rsidRPr="005A78C8">
        <w:rPr>
          <w:rFonts w:ascii="Times New Roman" w:eastAsia="Times New Roman" w:hAnsi="Times New Roman" w:cs="Times New Roman"/>
          <w:sz w:val="24"/>
          <w:szCs w:val="24"/>
          <w:rtl/>
        </w:rPr>
        <w:t xml:space="preserve"> ضمان صحة وسلامة </w:t>
      </w:r>
      <w:r w:rsidRPr="005A78C8">
        <w:rPr>
          <w:rFonts w:ascii="Times New Roman" w:eastAsia="Times New Roman" w:hAnsi="Times New Roman" w:cs="Times New Roman" w:hint="cs"/>
          <w:sz w:val="24"/>
          <w:szCs w:val="24"/>
          <w:rtl/>
        </w:rPr>
        <w:t>المعاملات،</w:t>
      </w:r>
      <w:r w:rsidRPr="005A78C8">
        <w:rPr>
          <w:rFonts w:ascii="Times New Roman" w:eastAsia="Times New Roman" w:hAnsi="Times New Roman" w:cs="Times New Roman"/>
          <w:sz w:val="24"/>
          <w:szCs w:val="24"/>
          <w:rtl/>
        </w:rPr>
        <w:t xml:space="preserve"> دعم التحول الرقمي وفق رؤية 2030 </w:t>
      </w:r>
      <w:r w:rsidRPr="005A78C8">
        <w:rPr>
          <w:rFonts w:ascii="Times New Roman" w:eastAsia="Times New Roman" w:hAnsi="Times New Roman" w:cs="Times New Roman" w:hint="cs"/>
          <w:sz w:val="24"/>
          <w:szCs w:val="24"/>
          <w:vertAlign w:val="superscript"/>
          <w:rtl/>
        </w:rPr>
        <w:t>(1)</w:t>
      </w:r>
    </w:p>
    <w:p w14:paraId="3CA96FE7" w14:textId="77777777" w:rsidR="00C0397B" w:rsidRPr="00A40A04" w:rsidRDefault="005A78C8" w:rsidP="003C58D5">
      <w:pPr>
        <w:pStyle w:val="1"/>
        <w:spacing w:line="360" w:lineRule="auto"/>
        <w:jc w:val="left"/>
        <w:rPr>
          <w:rFonts w:ascii="Times New Roman" w:eastAsia="Times New Roman" w:hAnsi="Times New Roman" w:cs="Times New Roman"/>
          <w:b/>
          <w:bCs/>
          <w:color w:val="auto"/>
          <w:kern w:val="36"/>
          <w:sz w:val="28"/>
          <w:szCs w:val="28"/>
        </w:rPr>
      </w:pPr>
      <w:r w:rsidRPr="00A40A04">
        <w:rPr>
          <w:rStyle w:val="a8"/>
          <w:rFonts w:ascii="Times New Roman" w:eastAsia="Times New Roman" w:hAnsi="Times New Roman" w:cs="Times New Roman"/>
          <w:color w:val="FFFFFF" w:themeColor="background1"/>
          <w:sz w:val="28"/>
          <w:szCs w:val="28"/>
          <w:rtl/>
        </w:rPr>
        <w:footnoteReference w:id="45"/>
      </w:r>
      <w:r w:rsidR="00C0397B" w:rsidRPr="00A40A04">
        <w:rPr>
          <w:rFonts w:ascii="Times New Roman" w:eastAsia="Times New Roman" w:hAnsi="Times New Roman" w:cs="Times New Roman"/>
          <w:b/>
          <w:bCs/>
          <w:color w:val="auto"/>
          <w:kern w:val="36"/>
          <w:sz w:val="28"/>
          <w:szCs w:val="28"/>
          <w:rtl/>
        </w:rPr>
        <w:t>مرتكزات تنظيم خدمات الثقة في السعودية</w:t>
      </w:r>
    </w:p>
    <w:p w14:paraId="4B36BC25" w14:textId="6C04A999" w:rsidR="00C0397B" w:rsidRPr="00A40A04" w:rsidRDefault="00C0397B" w:rsidP="00A40A04">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A40A04">
        <w:rPr>
          <w:rFonts w:ascii="Times New Roman" w:eastAsia="Times New Roman" w:hAnsi="Times New Roman" w:cs="Times New Roman"/>
          <w:b/>
          <w:bCs/>
          <w:sz w:val="24"/>
          <w:szCs w:val="24"/>
          <w:rtl/>
        </w:rPr>
        <w:t>المرتكز التشريعي (النظامي)</w:t>
      </w:r>
    </w:p>
    <w:p w14:paraId="0DDCBF5F" w14:textId="77777777" w:rsidR="00C0397B" w:rsidRPr="00C0397B"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C0397B">
        <w:rPr>
          <w:rFonts w:ascii="Times New Roman" w:eastAsia="Times New Roman" w:hAnsi="Times New Roman" w:cs="Times New Roman"/>
          <w:sz w:val="24"/>
          <w:szCs w:val="24"/>
          <w:rtl/>
        </w:rPr>
        <w:t>يقوم على</w:t>
      </w:r>
      <w:r w:rsidRPr="00C0397B">
        <w:rPr>
          <w:rFonts w:ascii="Times New Roman" w:eastAsia="Times New Roman" w:hAnsi="Times New Roman" w:cs="Times New Roman"/>
          <w:sz w:val="24"/>
          <w:szCs w:val="24"/>
        </w:rPr>
        <w:t>:</w:t>
      </w:r>
    </w:p>
    <w:p w14:paraId="067E3E0C" w14:textId="77777777" w:rsidR="00C0397B" w:rsidRDefault="00C0397B" w:rsidP="003C58D5">
      <w:pPr>
        <w:spacing w:before="100" w:beforeAutospacing="1" w:after="100" w:afterAutospacing="1" w:line="360" w:lineRule="auto"/>
        <w:jc w:val="left"/>
        <w:rPr>
          <w:rFonts w:ascii="Times New Roman" w:eastAsia="Times New Roman" w:hAnsi="Times New Roman" w:cs="Times New Roman"/>
          <w:sz w:val="24"/>
          <w:szCs w:val="24"/>
        </w:rPr>
      </w:pPr>
      <w:r w:rsidRPr="00C0397B">
        <w:rPr>
          <w:rFonts w:ascii="Times New Roman" w:eastAsia="Times New Roman" w:hAnsi="Times New Roman" w:cs="Times New Roman"/>
          <w:b/>
          <w:bCs/>
          <w:sz w:val="24"/>
          <w:szCs w:val="24"/>
          <w:rtl/>
        </w:rPr>
        <w:t xml:space="preserve">نظام التعاملات الإلكترونية </w:t>
      </w:r>
      <w:r w:rsidRPr="00C0397B">
        <w:rPr>
          <w:rFonts w:ascii="Times New Roman" w:eastAsia="Times New Roman" w:hAnsi="Times New Roman" w:cs="Times New Roman" w:hint="cs"/>
          <w:b/>
          <w:bCs/>
          <w:sz w:val="24"/>
          <w:szCs w:val="24"/>
          <w:rtl/>
        </w:rPr>
        <w:t>السعودي</w:t>
      </w:r>
      <w:r w:rsidRPr="00C0397B">
        <w:rPr>
          <w:rFonts w:ascii="Times New Roman" w:eastAsia="Times New Roman" w:hAnsi="Times New Roman" w:cs="Times New Roman" w:hint="cs"/>
          <w:sz w:val="24"/>
          <w:szCs w:val="24"/>
          <w:rtl/>
        </w:rPr>
        <w:t>،</w:t>
      </w:r>
      <w:r w:rsidRPr="00C0397B">
        <w:rPr>
          <w:rFonts w:ascii="Times New Roman" w:eastAsia="Times New Roman" w:hAnsi="Times New Roman" w:cs="Times New Roman"/>
          <w:sz w:val="24"/>
          <w:szCs w:val="24"/>
          <w:rtl/>
        </w:rPr>
        <w:t xml:space="preserve"> التعديلات الحديثة التي منحت هيئة الحكومة الرقمية صلاحيات التنظيم </w:t>
      </w:r>
    </w:p>
    <w:p w14:paraId="705FD820" w14:textId="29B03773" w:rsidR="00C0397B" w:rsidRPr="00C0397B" w:rsidRDefault="00C0397B" w:rsidP="003C58D5">
      <w:pPr>
        <w:spacing w:before="100" w:beforeAutospacing="1" w:after="100" w:afterAutospacing="1" w:line="360" w:lineRule="auto"/>
        <w:jc w:val="left"/>
        <w:rPr>
          <w:rFonts w:ascii="Times New Roman" w:eastAsia="Times New Roman" w:hAnsi="Times New Roman" w:cs="Times New Roman"/>
          <w:sz w:val="24"/>
          <w:szCs w:val="24"/>
        </w:rPr>
      </w:pPr>
      <w:r w:rsidRPr="00C0397B">
        <w:rPr>
          <w:rFonts w:ascii="Times New Roman" w:eastAsia="Times New Roman" w:hAnsi="Times New Roman" w:cs="Times New Roman"/>
          <w:sz w:val="24"/>
          <w:szCs w:val="24"/>
          <w:rtl/>
        </w:rPr>
        <w:t>ويشمل</w:t>
      </w:r>
      <w:r w:rsidRPr="00C0397B">
        <w:rPr>
          <w:rFonts w:ascii="Times New Roman" w:eastAsia="Times New Roman" w:hAnsi="Times New Roman" w:cs="Times New Roman"/>
          <w:sz w:val="24"/>
          <w:szCs w:val="24"/>
        </w:rPr>
        <w:t>:</w:t>
      </w:r>
      <w:r w:rsidR="00A40A04" w:rsidRPr="00A40A04">
        <w:rPr>
          <w:rFonts w:ascii="Times New Roman" w:eastAsia="Times New Roman" w:hAnsi="Times New Roman" w:cs="Times New Roman"/>
          <w:sz w:val="24"/>
          <w:szCs w:val="24"/>
          <w:rtl/>
        </w:rPr>
        <w:t xml:space="preserve"> </w:t>
      </w:r>
      <w:r w:rsidR="00A40A04" w:rsidRPr="00C0397B">
        <w:rPr>
          <w:rFonts w:ascii="Times New Roman" w:eastAsia="Times New Roman" w:hAnsi="Times New Roman" w:cs="Times New Roman"/>
          <w:sz w:val="24"/>
          <w:szCs w:val="24"/>
          <w:rtl/>
        </w:rPr>
        <w:t xml:space="preserve">الاعتراف القانوني بالتوقيع </w:t>
      </w:r>
      <w:r w:rsidR="00A40A04" w:rsidRPr="00C0397B">
        <w:rPr>
          <w:rFonts w:ascii="Times New Roman" w:eastAsia="Times New Roman" w:hAnsi="Times New Roman" w:cs="Times New Roman" w:hint="cs"/>
          <w:sz w:val="24"/>
          <w:szCs w:val="24"/>
          <w:rtl/>
        </w:rPr>
        <w:t>الإلكتروني،</w:t>
      </w:r>
      <w:r w:rsidR="00A40A04" w:rsidRPr="00C0397B">
        <w:rPr>
          <w:rFonts w:ascii="Times New Roman" w:eastAsia="Times New Roman" w:hAnsi="Times New Roman" w:cs="Times New Roman"/>
          <w:sz w:val="24"/>
          <w:szCs w:val="24"/>
          <w:rtl/>
        </w:rPr>
        <w:t xml:space="preserve"> حجية المستندات الرقمية</w:t>
      </w:r>
      <w:r w:rsidR="00A40A04">
        <w:rPr>
          <w:rFonts w:ascii="Times New Roman" w:eastAsia="Times New Roman" w:hAnsi="Times New Roman" w:cs="Times New Roman" w:hint="cs"/>
          <w:sz w:val="24"/>
          <w:szCs w:val="24"/>
          <w:rtl/>
        </w:rPr>
        <w:t>،</w:t>
      </w:r>
      <w:r w:rsidR="00A40A04" w:rsidRPr="00C0397B">
        <w:rPr>
          <w:rFonts w:ascii="Times New Roman" w:eastAsia="Times New Roman" w:hAnsi="Times New Roman" w:cs="Times New Roman"/>
          <w:sz w:val="24"/>
          <w:szCs w:val="24"/>
          <w:rtl/>
        </w:rPr>
        <w:t xml:space="preserve"> تنظيم المسؤولية </w:t>
      </w:r>
      <w:r w:rsidR="00A40A04" w:rsidRPr="00C0397B">
        <w:rPr>
          <w:rFonts w:ascii="Times New Roman" w:eastAsia="Times New Roman" w:hAnsi="Times New Roman" w:cs="Times New Roman" w:hint="cs"/>
          <w:sz w:val="24"/>
          <w:szCs w:val="24"/>
          <w:rtl/>
        </w:rPr>
        <w:t>القانونية.</w:t>
      </w:r>
    </w:p>
    <w:p w14:paraId="518957BF" w14:textId="370357F3" w:rsidR="00C0397B" w:rsidRPr="00C0397B" w:rsidRDefault="00C0397B" w:rsidP="00A40A04">
      <w:pPr>
        <w:spacing w:before="100" w:beforeAutospacing="1" w:after="100" w:afterAutospacing="1" w:line="360" w:lineRule="auto"/>
        <w:jc w:val="left"/>
        <w:rPr>
          <w:rFonts w:ascii="Times New Roman" w:eastAsia="Times New Roman" w:hAnsi="Times New Roman" w:cs="Times New Roman"/>
          <w:sz w:val="24"/>
          <w:szCs w:val="24"/>
          <w:rtl/>
        </w:rPr>
      </w:pPr>
      <w:r w:rsidRPr="00C0397B">
        <w:rPr>
          <w:rFonts w:ascii="Times New Roman" w:eastAsia="Times New Roman" w:hAnsi="Times New Roman" w:cs="Times New Roman"/>
          <w:sz w:val="24"/>
          <w:szCs w:val="24"/>
          <w:rtl/>
        </w:rPr>
        <w:t xml:space="preserve">حيث تُعرّف خدمات التصديق بأنها وسيلة للتحقق من </w:t>
      </w:r>
      <w:r w:rsidRPr="00C0397B">
        <w:rPr>
          <w:rFonts w:ascii="Times New Roman" w:eastAsia="Times New Roman" w:hAnsi="Times New Roman" w:cs="Times New Roman"/>
          <w:b/>
          <w:bCs/>
          <w:sz w:val="24"/>
          <w:szCs w:val="24"/>
          <w:rtl/>
        </w:rPr>
        <w:t>صحة وسلامة التعامل الإلكتروني وهوية الأطراف</w:t>
      </w:r>
      <w:r w:rsidRPr="00C0397B">
        <w:rPr>
          <w:rFonts w:ascii="Times New Roman" w:eastAsia="Times New Roman" w:hAnsi="Times New Roman" w:cs="Times New Roman"/>
          <w:sz w:val="24"/>
          <w:szCs w:val="24"/>
          <w:rtl/>
        </w:rPr>
        <w:t xml:space="preserve"> </w:t>
      </w:r>
    </w:p>
    <w:p w14:paraId="4884A196" w14:textId="77777777" w:rsidR="00C0397B" w:rsidRPr="00C0397B" w:rsidRDefault="00C0397B" w:rsidP="00A40A04">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C0397B">
        <w:rPr>
          <w:rFonts w:ascii="Times New Roman" w:eastAsia="Times New Roman" w:hAnsi="Times New Roman" w:cs="Times New Roman"/>
          <w:b/>
          <w:bCs/>
          <w:sz w:val="28"/>
          <w:szCs w:val="28"/>
          <w:rtl/>
        </w:rPr>
        <w:t>المرتكز المؤسسي (الحوكمة الرقمية)</w:t>
      </w:r>
    </w:p>
    <w:p w14:paraId="2337E62A" w14:textId="77777777" w:rsidR="00C0397B" w:rsidRPr="00C0397B"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C0397B">
        <w:rPr>
          <w:rFonts w:ascii="Times New Roman" w:eastAsia="Times New Roman" w:hAnsi="Times New Roman" w:cs="Times New Roman"/>
          <w:sz w:val="24"/>
          <w:szCs w:val="24"/>
          <w:rtl/>
        </w:rPr>
        <w:t>يتميز النموذج السعودي بـ</w:t>
      </w:r>
      <w:r w:rsidRPr="00C0397B">
        <w:rPr>
          <w:rFonts w:ascii="Times New Roman" w:eastAsia="Times New Roman" w:hAnsi="Times New Roman" w:cs="Times New Roman"/>
          <w:sz w:val="24"/>
          <w:szCs w:val="24"/>
        </w:rPr>
        <w:t>:</w:t>
      </w:r>
    </w:p>
    <w:p w14:paraId="2421D91E" w14:textId="45496D16" w:rsidR="00C0397B" w:rsidRPr="00C0397B"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C0397B">
        <w:rPr>
          <w:rFonts w:ascii="Times New Roman" w:eastAsia="Times New Roman" w:hAnsi="Times New Roman" w:cs="Times New Roman"/>
          <w:sz w:val="24"/>
          <w:szCs w:val="24"/>
          <w:rtl/>
        </w:rPr>
        <w:t xml:space="preserve">مركزية التنظيم عبر هيئة الحكومة </w:t>
      </w:r>
      <w:r w:rsidRPr="00C0397B">
        <w:rPr>
          <w:rFonts w:ascii="Times New Roman" w:eastAsia="Times New Roman" w:hAnsi="Times New Roman" w:cs="Times New Roman" w:hint="cs"/>
          <w:sz w:val="24"/>
          <w:szCs w:val="24"/>
          <w:rtl/>
        </w:rPr>
        <w:t>الرقمية،</w:t>
      </w:r>
      <w:r w:rsidRPr="00C0397B">
        <w:rPr>
          <w:rFonts w:ascii="Times New Roman" w:eastAsia="Times New Roman" w:hAnsi="Times New Roman" w:cs="Times New Roman"/>
          <w:sz w:val="24"/>
          <w:szCs w:val="24"/>
          <w:rtl/>
        </w:rPr>
        <w:t xml:space="preserve"> إشراك القطاع الخاص كمقدم خدمات </w:t>
      </w:r>
      <w:r w:rsidRPr="00C0397B">
        <w:rPr>
          <w:rFonts w:ascii="Times New Roman" w:eastAsia="Times New Roman" w:hAnsi="Times New Roman" w:cs="Times New Roman" w:hint="cs"/>
          <w:sz w:val="24"/>
          <w:szCs w:val="24"/>
          <w:rtl/>
        </w:rPr>
        <w:t>مرخّص.</w:t>
      </w:r>
    </w:p>
    <w:p w14:paraId="3BBCD2A1" w14:textId="6B4014A0" w:rsidR="00C0397B" w:rsidRPr="00C0397B"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C0397B">
        <w:rPr>
          <w:rFonts w:ascii="Times New Roman" w:eastAsia="Times New Roman" w:hAnsi="Times New Roman" w:cs="Times New Roman"/>
          <w:sz w:val="24"/>
          <w:szCs w:val="24"/>
          <w:rtl/>
        </w:rPr>
        <w:t>وتشمل</w:t>
      </w:r>
      <w:r w:rsidRPr="00C0397B">
        <w:rPr>
          <w:rFonts w:ascii="Times New Roman" w:eastAsia="Times New Roman" w:hAnsi="Times New Roman" w:cs="Times New Roman"/>
          <w:sz w:val="24"/>
          <w:szCs w:val="24"/>
        </w:rPr>
        <w:t>:</w:t>
      </w:r>
    </w:p>
    <w:p w14:paraId="6AEEB03C" w14:textId="21E7864B" w:rsidR="00C0397B" w:rsidRPr="00C0397B"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C0397B">
        <w:rPr>
          <w:rFonts w:ascii="Times New Roman" w:eastAsia="Times New Roman" w:hAnsi="Times New Roman" w:cs="Times New Roman"/>
          <w:sz w:val="24"/>
          <w:szCs w:val="24"/>
          <w:rtl/>
        </w:rPr>
        <w:t xml:space="preserve">ترخيص الشركات لتقديم خدمات </w:t>
      </w:r>
      <w:r w:rsidRPr="00C0397B">
        <w:rPr>
          <w:rFonts w:ascii="Times New Roman" w:eastAsia="Times New Roman" w:hAnsi="Times New Roman" w:cs="Times New Roman" w:hint="cs"/>
          <w:sz w:val="24"/>
          <w:szCs w:val="24"/>
          <w:rtl/>
        </w:rPr>
        <w:t>التصديق، تصنيف</w:t>
      </w:r>
      <w:r w:rsidRPr="00C0397B">
        <w:rPr>
          <w:rFonts w:ascii="Times New Roman" w:eastAsia="Times New Roman" w:hAnsi="Times New Roman" w:cs="Times New Roman"/>
          <w:sz w:val="24"/>
          <w:szCs w:val="24"/>
          <w:rtl/>
        </w:rPr>
        <w:t xml:space="preserve"> مقدمي الخدمة (شامل / محدد</w:t>
      </w:r>
      <w:r w:rsidRPr="00C0397B">
        <w:rPr>
          <w:rFonts w:ascii="Times New Roman" w:eastAsia="Times New Roman" w:hAnsi="Times New Roman" w:cs="Times New Roman" w:hint="cs"/>
          <w:sz w:val="24"/>
          <w:szCs w:val="24"/>
          <w:rtl/>
        </w:rPr>
        <w:t>).</w:t>
      </w:r>
    </w:p>
    <w:p w14:paraId="1C0D347D" w14:textId="080D5A4D" w:rsidR="00C0397B" w:rsidRPr="00C0397B" w:rsidRDefault="00C0397B" w:rsidP="00A40A04">
      <w:pPr>
        <w:spacing w:beforeAutospacing="1" w:after="100" w:afterAutospacing="1" w:line="360" w:lineRule="auto"/>
        <w:jc w:val="left"/>
        <w:rPr>
          <w:rFonts w:ascii="Times New Roman" w:eastAsia="Times New Roman" w:hAnsi="Times New Roman" w:cs="Times New Roman"/>
          <w:sz w:val="24"/>
          <w:szCs w:val="24"/>
        </w:rPr>
      </w:pPr>
      <w:r w:rsidRPr="00C0397B">
        <w:rPr>
          <w:rFonts w:ascii="Times New Roman" w:eastAsia="Times New Roman" w:hAnsi="Times New Roman" w:cs="Times New Roman"/>
          <w:sz w:val="24"/>
          <w:szCs w:val="24"/>
          <w:rtl/>
        </w:rPr>
        <w:t>وهذا يعكس نموذج</w:t>
      </w:r>
      <w:r w:rsidRPr="00C0397B">
        <w:rPr>
          <w:rFonts w:ascii="Times New Roman" w:eastAsia="Times New Roman" w:hAnsi="Times New Roman" w:cs="Times New Roman"/>
          <w:sz w:val="24"/>
          <w:szCs w:val="24"/>
        </w:rPr>
        <w:t>: "</w:t>
      </w:r>
      <w:r w:rsidRPr="00C0397B">
        <w:rPr>
          <w:rFonts w:ascii="Times New Roman" w:eastAsia="Times New Roman" w:hAnsi="Times New Roman" w:cs="Times New Roman"/>
          <w:sz w:val="24"/>
          <w:szCs w:val="24"/>
          <w:rtl/>
        </w:rPr>
        <w:t>تنظيم مركزي + تنفيذ تنافسي</w:t>
      </w:r>
      <w:r w:rsidRPr="00C0397B">
        <w:rPr>
          <w:rFonts w:ascii="Times New Roman" w:eastAsia="Times New Roman" w:hAnsi="Times New Roman" w:cs="Times New Roman"/>
          <w:sz w:val="24"/>
          <w:szCs w:val="24"/>
        </w:rPr>
        <w:t>"</w:t>
      </w:r>
    </w:p>
    <w:p w14:paraId="30217802" w14:textId="77777777" w:rsidR="00C0397B" w:rsidRPr="00A40A04" w:rsidRDefault="00C0397B" w:rsidP="00A40A04">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A40A04">
        <w:rPr>
          <w:rFonts w:ascii="Times New Roman" w:eastAsia="Times New Roman" w:hAnsi="Times New Roman" w:cs="Times New Roman"/>
          <w:b/>
          <w:bCs/>
          <w:sz w:val="24"/>
          <w:szCs w:val="24"/>
          <w:rtl/>
        </w:rPr>
        <w:t>المرتكز التنظيمي والرقابي</w:t>
      </w:r>
    </w:p>
    <w:p w14:paraId="110F7368" w14:textId="77777777" w:rsidR="00A40A04" w:rsidRDefault="00C0397B" w:rsidP="00A40A04">
      <w:pPr>
        <w:spacing w:before="100" w:beforeAutospacing="1" w:after="100" w:afterAutospacing="1" w:line="360" w:lineRule="auto"/>
        <w:jc w:val="left"/>
        <w:rPr>
          <w:rFonts w:ascii="Times New Roman" w:eastAsia="Times New Roman" w:hAnsi="Times New Roman" w:cs="Times New Roman"/>
          <w:sz w:val="24"/>
          <w:szCs w:val="24"/>
          <w:rtl/>
        </w:rPr>
      </w:pPr>
      <w:r w:rsidRPr="00A40A04">
        <w:rPr>
          <w:rFonts w:ascii="Times New Roman" w:eastAsia="Times New Roman" w:hAnsi="Times New Roman" w:cs="Times New Roman"/>
          <w:sz w:val="24"/>
          <w:szCs w:val="24"/>
          <w:rtl/>
        </w:rPr>
        <w:t>يقوم على</w:t>
      </w:r>
      <w:r w:rsidRPr="00A40A04">
        <w:rPr>
          <w:rFonts w:ascii="Times New Roman" w:eastAsia="Times New Roman" w:hAnsi="Times New Roman" w:cs="Times New Roman"/>
          <w:sz w:val="24"/>
          <w:szCs w:val="24"/>
        </w:rPr>
        <w:t>:</w:t>
      </w:r>
      <w:r w:rsidR="00A40A04" w:rsidRPr="00A40A04">
        <w:rPr>
          <w:rFonts w:ascii="Times New Roman" w:eastAsia="Times New Roman" w:hAnsi="Times New Roman" w:cs="Times New Roman"/>
          <w:sz w:val="24"/>
          <w:szCs w:val="24"/>
          <w:rtl/>
        </w:rPr>
        <w:t xml:space="preserve"> إصدار التراخيص، الرقابة على الامتثال، وضع المعايير الفنية</w:t>
      </w:r>
    </w:p>
    <w:p w14:paraId="10264A48" w14:textId="46752E49" w:rsidR="00C0397B" w:rsidRPr="00A40A04"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حيث أعدت الهيئة</w:t>
      </w:r>
      <w:r w:rsidRPr="00A40A04">
        <w:rPr>
          <w:rFonts w:ascii="Times New Roman" w:eastAsia="Times New Roman" w:hAnsi="Times New Roman" w:cs="Times New Roman"/>
          <w:sz w:val="24"/>
          <w:szCs w:val="24"/>
        </w:rPr>
        <w:t>:</w:t>
      </w:r>
      <w:r w:rsidR="00A40A04" w:rsidRPr="00A40A04">
        <w:rPr>
          <w:rFonts w:ascii="Times New Roman" w:eastAsia="Times New Roman" w:hAnsi="Times New Roman" w:cs="Times New Roman"/>
          <w:sz w:val="24"/>
          <w:szCs w:val="24"/>
          <w:rtl/>
        </w:rPr>
        <w:t xml:space="preserve"> إطارًا تنظيميًا لتراخيص خدمات الثقة، ضوابط تشغيلية وفنية.</w:t>
      </w:r>
    </w:p>
    <w:p w14:paraId="0CEBC64E" w14:textId="03762B75" w:rsidR="00C0397B" w:rsidRPr="00A40A04" w:rsidRDefault="00C0397B" w:rsidP="00A40A04">
      <w:pPr>
        <w:spacing w:beforeAutospacing="1" w:after="100" w:afterAutospacing="1" w:line="360" w:lineRule="auto"/>
        <w:jc w:val="left"/>
        <w:rPr>
          <w:rFonts w:ascii="Times New Roman" w:eastAsia="Times New Roman" w:hAnsi="Times New Roman" w:cs="Times New Roman"/>
          <w:sz w:val="24"/>
          <w:szCs w:val="24"/>
          <w:rtl/>
        </w:rPr>
      </w:pPr>
      <w:r w:rsidRPr="00A40A04">
        <w:rPr>
          <w:rFonts w:ascii="Times New Roman" w:eastAsia="Times New Roman" w:hAnsi="Times New Roman" w:cs="Times New Roman"/>
          <w:sz w:val="24"/>
          <w:szCs w:val="24"/>
          <w:rtl/>
        </w:rPr>
        <w:t>وتُعد الهيئة</w:t>
      </w:r>
      <w:r w:rsidRPr="00A40A04">
        <w:rPr>
          <w:rFonts w:ascii="Times New Roman" w:eastAsia="Times New Roman" w:hAnsi="Times New Roman" w:cs="Times New Roman"/>
          <w:sz w:val="24"/>
          <w:szCs w:val="24"/>
        </w:rPr>
        <w:t>:</w:t>
      </w:r>
      <w:r w:rsidR="00A40A04" w:rsidRPr="00A40A04">
        <w:rPr>
          <w:rFonts w:ascii="Times New Roman" w:eastAsia="Times New Roman" w:hAnsi="Times New Roman" w:cs="Times New Roman"/>
          <w:sz w:val="24"/>
          <w:szCs w:val="24"/>
          <w:rtl/>
        </w:rPr>
        <w:t xml:space="preserve"> المرجع الوطني لتنظيم الثقة الرقمية والإشراف عليه</w:t>
      </w:r>
      <w:r w:rsidR="00A40A04" w:rsidRPr="00A40A04">
        <w:rPr>
          <w:rFonts w:ascii="Times New Roman" w:eastAsia="Times New Roman" w:hAnsi="Times New Roman" w:cs="Times New Roman"/>
          <w:sz w:val="24"/>
          <w:szCs w:val="24"/>
          <w:vertAlign w:val="superscript"/>
          <w:rtl/>
        </w:rPr>
        <w:t xml:space="preserve"> (1)</w:t>
      </w:r>
    </w:p>
    <w:p w14:paraId="20538282" w14:textId="552C49EA" w:rsidR="00C0397B" w:rsidRPr="00A40A04" w:rsidRDefault="00C0397B" w:rsidP="00A40A04">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A40A04">
        <w:rPr>
          <w:rFonts w:ascii="Times New Roman" w:eastAsia="Times New Roman" w:hAnsi="Times New Roman" w:cs="Times New Roman"/>
          <w:b/>
          <w:bCs/>
          <w:sz w:val="24"/>
          <w:szCs w:val="24"/>
          <w:rtl/>
        </w:rPr>
        <w:t>المرتكز التقني (البنية التحتية الرقمية)</w:t>
      </w:r>
    </w:p>
    <w:p w14:paraId="3EC28763" w14:textId="77777777" w:rsidR="00C0397B" w:rsidRPr="00A40A04"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يرتكز على</w:t>
      </w:r>
      <w:r w:rsidRPr="00A40A04">
        <w:rPr>
          <w:rFonts w:ascii="Times New Roman" w:eastAsia="Times New Roman" w:hAnsi="Times New Roman" w:cs="Times New Roman"/>
          <w:sz w:val="24"/>
          <w:szCs w:val="24"/>
        </w:rPr>
        <w:t>:</w:t>
      </w:r>
    </w:p>
    <w:p w14:paraId="03794B76" w14:textId="2DA99BFF" w:rsidR="00C0397B" w:rsidRPr="00A40A04"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التوقيع الإلكتروني، الشهادات الرقمية، الختم الإلكتروني والزمني.</w:t>
      </w:r>
    </w:p>
    <w:p w14:paraId="48D1824F" w14:textId="6B3A2753" w:rsidR="00C0397B" w:rsidRPr="00A40A04"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وهذه الأدوات تحقق</w:t>
      </w:r>
      <w:r w:rsidRPr="00A40A04">
        <w:rPr>
          <w:rFonts w:ascii="Times New Roman" w:eastAsia="Times New Roman" w:hAnsi="Times New Roman" w:cs="Times New Roman"/>
          <w:sz w:val="24"/>
          <w:szCs w:val="24"/>
        </w:rPr>
        <w:t>:</w:t>
      </w:r>
      <w:r w:rsidR="00A40A04" w:rsidRPr="00A40A04">
        <w:rPr>
          <w:rFonts w:ascii="Times New Roman" w:eastAsia="Times New Roman" w:hAnsi="Times New Roman" w:cs="Times New Roman"/>
          <w:sz w:val="24"/>
          <w:szCs w:val="24"/>
          <w:rtl/>
        </w:rPr>
        <w:t xml:space="preserve"> سلامة البيانات، عدم الإنكار، التحقق من الهوية.</w:t>
      </w:r>
    </w:p>
    <w:p w14:paraId="5C49B3D6" w14:textId="706A3DD1" w:rsidR="00C0397B" w:rsidRPr="00A40A04"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حيث تشمل خدمات الثقة</w:t>
      </w:r>
      <w:r w:rsidRPr="00A40A04">
        <w:rPr>
          <w:rFonts w:ascii="Times New Roman" w:eastAsia="Times New Roman" w:hAnsi="Times New Roman" w:cs="Times New Roman"/>
          <w:sz w:val="24"/>
          <w:szCs w:val="24"/>
        </w:rPr>
        <w:t>:</w:t>
      </w:r>
    </w:p>
    <w:p w14:paraId="11122A9C" w14:textId="11E71DBC" w:rsidR="00C0397B" w:rsidRPr="00A40A04" w:rsidRDefault="00C0397B" w:rsidP="00A40A04">
      <w:pPr>
        <w:spacing w:before="100" w:beforeAutospacing="1" w:after="100" w:afterAutospacing="1" w:line="360" w:lineRule="auto"/>
        <w:jc w:val="left"/>
        <w:rPr>
          <w:rFonts w:ascii="Times New Roman" w:eastAsia="Times New Roman" w:hAnsi="Times New Roman" w:cs="Times New Roman"/>
          <w:sz w:val="24"/>
          <w:szCs w:val="24"/>
          <w:rtl/>
        </w:rPr>
      </w:pPr>
      <w:r w:rsidRPr="00A40A04">
        <w:rPr>
          <w:rFonts w:ascii="Times New Roman" w:eastAsia="Times New Roman" w:hAnsi="Times New Roman" w:cs="Times New Roman"/>
          <w:sz w:val="24"/>
          <w:szCs w:val="24"/>
          <w:rtl/>
        </w:rPr>
        <w:t xml:space="preserve">التوقيع الرقمي، الختم الرقمي، الطابع </w:t>
      </w:r>
      <w:r w:rsidR="00622D82" w:rsidRPr="00A40A04">
        <w:rPr>
          <w:rFonts w:ascii="Times New Roman" w:eastAsia="Times New Roman" w:hAnsi="Times New Roman" w:cs="Times New Roman"/>
          <w:sz w:val="24"/>
          <w:szCs w:val="24"/>
          <w:rtl/>
        </w:rPr>
        <w:t>الزمني</w:t>
      </w:r>
      <w:r w:rsidR="00622D82" w:rsidRPr="00A40A04">
        <w:rPr>
          <w:rFonts w:ascii="Times New Roman" w:eastAsia="Times New Roman" w:hAnsi="Times New Roman" w:cs="Times New Roman"/>
          <w:sz w:val="24"/>
          <w:szCs w:val="24"/>
          <w:vertAlign w:val="superscript"/>
          <w:rtl/>
        </w:rPr>
        <w:t xml:space="preserve"> (</w:t>
      </w:r>
      <w:r w:rsidRPr="00A40A04">
        <w:rPr>
          <w:rFonts w:ascii="Times New Roman" w:eastAsia="Times New Roman" w:hAnsi="Times New Roman" w:cs="Times New Roman"/>
          <w:sz w:val="24"/>
          <w:szCs w:val="24"/>
          <w:vertAlign w:val="superscript"/>
          <w:rtl/>
        </w:rPr>
        <w:t>2).</w:t>
      </w:r>
    </w:p>
    <w:p w14:paraId="294A5774" w14:textId="77777777" w:rsidR="00622D82" w:rsidRPr="00A40A04" w:rsidRDefault="00622D82" w:rsidP="00A40A04">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A40A04">
        <w:rPr>
          <w:rFonts w:ascii="Times New Roman" w:eastAsia="Times New Roman" w:hAnsi="Times New Roman" w:cs="Times New Roman"/>
          <w:b/>
          <w:bCs/>
          <w:sz w:val="24"/>
          <w:szCs w:val="24"/>
          <w:rtl/>
        </w:rPr>
        <w:t>مرتكز الهوية الرقمية</w:t>
      </w:r>
    </w:p>
    <w:p w14:paraId="2409C7C5" w14:textId="77777777" w:rsidR="00622D82" w:rsidRPr="00A40A04" w:rsidRDefault="00622D82"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يقوم على</w:t>
      </w:r>
      <w:r w:rsidRPr="00A40A04">
        <w:rPr>
          <w:rFonts w:ascii="Times New Roman" w:eastAsia="Times New Roman" w:hAnsi="Times New Roman" w:cs="Times New Roman"/>
          <w:sz w:val="24"/>
          <w:szCs w:val="24"/>
        </w:rPr>
        <w:t>:</w:t>
      </w:r>
    </w:p>
    <w:p w14:paraId="40095D42" w14:textId="636B6DE1" w:rsidR="00622D82" w:rsidRPr="00A40A04" w:rsidRDefault="00622D82"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التحقق من هوية المستخدمين،</w:t>
      </w:r>
      <w:r w:rsidRPr="00A40A04">
        <w:rPr>
          <w:rFonts w:ascii="Times New Roman" w:eastAsia="Times New Roman" w:hAnsi="Times New Roman" w:cs="Times New Roman"/>
          <w:sz w:val="24"/>
          <w:szCs w:val="24"/>
        </w:rPr>
        <w:t xml:space="preserve"> </w:t>
      </w:r>
      <w:r w:rsidRPr="00A40A04">
        <w:rPr>
          <w:rFonts w:ascii="Times New Roman" w:eastAsia="Times New Roman" w:hAnsi="Times New Roman" w:cs="Times New Roman"/>
          <w:sz w:val="24"/>
          <w:szCs w:val="24"/>
          <w:rtl/>
        </w:rPr>
        <w:t>ربط الهوية الرقمية بالهوية القانونية.</w:t>
      </w:r>
    </w:p>
    <w:p w14:paraId="7E904528" w14:textId="4CB06C3E" w:rsidR="00A40A04" w:rsidRPr="00A40A04" w:rsidRDefault="00622D82" w:rsidP="00A40A04">
      <w:pPr>
        <w:spacing w:before="100" w:beforeAutospacing="1" w:after="100" w:afterAutospacing="1" w:line="360" w:lineRule="auto"/>
        <w:jc w:val="left"/>
        <w:rPr>
          <w:rFonts w:ascii="Times New Roman" w:eastAsia="Times New Roman" w:hAnsi="Times New Roman" w:cs="Times New Roman"/>
          <w:sz w:val="24"/>
          <w:szCs w:val="24"/>
          <w:rtl/>
        </w:rPr>
      </w:pPr>
      <w:r w:rsidRPr="00A40A04">
        <w:rPr>
          <w:rFonts w:ascii="Times New Roman" w:hAnsi="Times New Roman" w:cs="Times New Roman"/>
          <w:sz w:val="24"/>
          <w:szCs w:val="24"/>
          <w:rtl/>
        </w:rPr>
        <w:t>الهدف</w:t>
      </w:r>
      <w:r w:rsidRPr="00A40A04">
        <w:rPr>
          <w:rFonts w:ascii="Times New Roman" w:hAnsi="Times New Roman" w:cs="Times New Roman"/>
          <w:sz w:val="24"/>
          <w:szCs w:val="24"/>
        </w:rPr>
        <w:t>:</w:t>
      </w:r>
      <w:r w:rsidR="00A40A04" w:rsidRPr="00A40A04">
        <w:rPr>
          <w:rStyle w:val="a8"/>
          <w:rFonts w:ascii="Times New Roman" w:eastAsia="Times New Roman" w:hAnsi="Times New Roman" w:cs="Times New Roman"/>
          <w:sz w:val="24"/>
          <w:szCs w:val="24"/>
        </w:rPr>
        <w:t xml:space="preserve"> </w:t>
      </w:r>
      <w:r w:rsidR="00A40A04" w:rsidRPr="00A40A04">
        <w:rPr>
          <w:rStyle w:val="a8"/>
          <w:rFonts w:ascii="Times New Roman" w:eastAsia="Times New Roman" w:hAnsi="Times New Roman" w:cs="Times New Roman"/>
          <w:color w:val="FFFFFF" w:themeColor="background1"/>
          <w:sz w:val="24"/>
          <w:szCs w:val="24"/>
        </w:rPr>
        <w:footnoteReference w:id="46"/>
      </w:r>
      <w:r w:rsidR="00A40A04" w:rsidRPr="00A40A04">
        <w:rPr>
          <w:rFonts w:ascii="Times New Roman" w:eastAsia="Times New Roman" w:hAnsi="Times New Roman" w:cs="Times New Roman"/>
          <w:sz w:val="24"/>
          <w:szCs w:val="24"/>
          <w:rtl/>
        </w:rPr>
        <w:t>منع انتحال الهوية، تعزيز موثوقية المعاملات.</w:t>
      </w:r>
    </w:p>
    <w:p w14:paraId="7910AF93" w14:textId="18F21F25" w:rsidR="00622D82" w:rsidRPr="00A40A04" w:rsidRDefault="00622D82" w:rsidP="00A40A04">
      <w:pPr>
        <w:spacing w:after="0" w:line="360" w:lineRule="auto"/>
        <w:jc w:val="left"/>
        <w:rPr>
          <w:rFonts w:ascii="Times New Roman" w:eastAsia="Times New Roman" w:hAnsi="Times New Roman" w:cs="Times New Roman"/>
          <w:sz w:val="24"/>
          <w:szCs w:val="24"/>
        </w:rPr>
      </w:pPr>
    </w:p>
    <w:p w14:paraId="0750075B" w14:textId="77777777" w:rsidR="00A40A04" w:rsidRDefault="00A40A04" w:rsidP="00A40A04">
      <w:pPr>
        <w:spacing w:before="100" w:beforeAutospacing="1" w:after="100" w:afterAutospacing="1" w:line="360" w:lineRule="auto"/>
        <w:jc w:val="left"/>
        <w:rPr>
          <w:rFonts w:ascii="Times New Roman" w:eastAsia="Times New Roman" w:hAnsi="Times New Roman" w:cs="Times New Roman"/>
          <w:sz w:val="24"/>
          <w:szCs w:val="24"/>
        </w:rPr>
      </w:pPr>
    </w:p>
    <w:p w14:paraId="3D252D2D" w14:textId="7E7673D2" w:rsidR="00622D82" w:rsidRPr="003C58D5" w:rsidRDefault="00622D82" w:rsidP="00A40A04">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C58D5">
        <w:rPr>
          <w:rFonts w:ascii="Times New Roman" w:eastAsia="Times New Roman" w:hAnsi="Times New Roman" w:cs="Times New Roman"/>
          <w:b/>
          <w:bCs/>
          <w:sz w:val="28"/>
          <w:szCs w:val="28"/>
          <w:rtl/>
        </w:rPr>
        <w:t>المرتكز الأمني (الأمن السيبراني)</w:t>
      </w:r>
    </w:p>
    <w:p w14:paraId="1306C193" w14:textId="55BED81A" w:rsidR="00622D82" w:rsidRPr="00A40A04" w:rsidRDefault="00622D82"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يشمل</w:t>
      </w:r>
      <w:r w:rsidRPr="00A40A04">
        <w:rPr>
          <w:rFonts w:ascii="Times New Roman" w:eastAsia="Times New Roman" w:hAnsi="Times New Roman" w:cs="Times New Roman"/>
          <w:sz w:val="24"/>
          <w:szCs w:val="24"/>
        </w:rPr>
        <w:t>:</w:t>
      </w:r>
      <w:r w:rsidR="00A40A04" w:rsidRPr="00A40A04">
        <w:rPr>
          <w:rFonts w:ascii="Times New Roman" w:eastAsia="Times New Roman" w:hAnsi="Times New Roman" w:cs="Times New Roman"/>
          <w:sz w:val="24"/>
          <w:szCs w:val="24"/>
          <w:rtl/>
        </w:rPr>
        <w:t xml:space="preserve"> حماية البنية </w:t>
      </w:r>
      <w:r w:rsidR="00A40A04" w:rsidRPr="00A40A04">
        <w:rPr>
          <w:rFonts w:ascii="Times New Roman" w:eastAsia="Times New Roman" w:hAnsi="Times New Roman" w:cs="Times New Roman" w:hint="cs"/>
          <w:sz w:val="24"/>
          <w:szCs w:val="24"/>
          <w:rtl/>
        </w:rPr>
        <w:t>التحتية،</w:t>
      </w:r>
      <w:r w:rsidR="00A40A04" w:rsidRPr="00A40A04">
        <w:rPr>
          <w:rFonts w:ascii="Times New Roman" w:eastAsia="Times New Roman" w:hAnsi="Times New Roman" w:cs="Times New Roman"/>
          <w:sz w:val="24"/>
          <w:szCs w:val="24"/>
          <w:rtl/>
        </w:rPr>
        <w:t xml:space="preserve"> تأمين الشهادات </w:t>
      </w:r>
      <w:r w:rsidR="00A40A04" w:rsidRPr="00A40A04">
        <w:rPr>
          <w:rFonts w:ascii="Times New Roman" w:eastAsia="Times New Roman" w:hAnsi="Times New Roman" w:cs="Times New Roman" w:hint="cs"/>
          <w:sz w:val="24"/>
          <w:szCs w:val="24"/>
          <w:rtl/>
        </w:rPr>
        <w:t>الرقمية،</w:t>
      </w:r>
      <w:r w:rsidR="00A40A04" w:rsidRPr="00A40A04">
        <w:rPr>
          <w:rFonts w:ascii="Times New Roman" w:eastAsia="Times New Roman" w:hAnsi="Times New Roman" w:cs="Times New Roman"/>
          <w:sz w:val="24"/>
          <w:szCs w:val="24"/>
          <w:rtl/>
        </w:rPr>
        <w:t xml:space="preserve"> منع الاختراق والتزوير</w:t>
      </w:r>
      <w:r w:rsidRPr="00A40A04">
        <w:rPr>
          <w:rFonts w:ascii="Times New Roman" w:eastAsia="Times New Roman" w:hAnsi="Times New Roman" w:cs="Times New Roman" w:hint="cs"/>
          <w:sz w:val="24"/>
          <w:szCs w:val="24"/>
          <w:rtl/>
        </w:rPr>
        <w:t>.</w:t>
      </w:r>
      <w:r w:rsidRPr="00A40A04">
        <w:rPr>
          <w:rFonts w:ascii="Times New Roman" w:eastAsia="Times New Roman" w:hAnsi="Times New Roman" w:cs="Times New Roman"/>
          <w:sz w:val="24"/>
          <w:szCs w:val="24"/>
          <w:rtl/>
        </w:rPr>
        <w:t xml:space="preserve"> </w:t>
      </w:r>
    </w:p>
    <w:p w14:paraId="0C40FA32" w14:textId="33CB0105" w:rsidR="00A40A04" w:rsidRPr="00A40A04" w:rsidRDefault="00622D82"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الأهمية</w:t>
      </w:r>
      <w:r w:rsidRPr="00A40A04">
        <w:rPr>
          <w:rFonts w:ascii="Times New Roman" w:eastAsia="Times New Roman" w:hAnsi="Times New Roman" w:cs="Times New Roman"/>
          <w:sz w:val="24"/>
          <w:szCs w:val="24"/>
        </w:rPr>
        <w:t>:</w:t>
      </w:r>
      <w:r w:rsidR="00A40A04" w:rsidRPr="00A40A04">
        <w:rPr>
          <w:rFonts w:ascii="Times New Roman" w:eastAsia="Times New Roman" w:hAnsi="Times New Roman" w:cs="Times New Roman"/>
          <w:sz w:val="24"/>
          <w:szCs w:val="24"/>
          <w:rtl/>
        </w:rPr>
        <w:t xml:space="preserve"> حماية الثقة </w:t>
      </w:r>
      <w:r w:rsidR="00A40A04" w:rsidRPr="00A40A04">
        <w:rPr>
          <w:rFonts w:ascii="Times New Roman" w:eastAsia="Times New Roman" w:hAnsi="Times New Roman" w:cs="Times New Roman" w:hint="cs"/>
          <w:sz w:val="24"/>
          <w:szCs w:val="24"/>
          <w:rtl/>
        </w:rPr>
        <w:t>الرقمية،</w:t>
      </w:r>
      <w:r w:rsidR="00A40A04" w:rsidRPr="00A40A04">
        <w:rPr>
          <w:rFonts w:ascii="Times New Roman" w:eastAsia="Times New Roman" w:hAnsi="Times New Roman" w:cs="Times New Roman"/>
          <w:sz w:val="24"/>
          <w:szCs w:val="24"/>
          <w:rtl/>
        </w:rPr>
        <w:t xml:space="preserve"> تقليل الجرائم </w:t>
      </w:r>
      <w:r w:rsidR="00A40A04" w:rsidRPr="00A40A04">
        <w:rPr>
          <w:rFonts w:ascii="Times New Roman" w:eastAsia="Times New Roman" w:hAnsi="Times New Roman" w:cs="Times New Roman" w:hint="cs"/>
          <w:sz w:val="24"/>
          <w:szCs w:val="24"/>
          <w:rtl/>
        </w:rPr>
        <w:t>الإلكترون ية.</w:t>
      </w:r>
    </w:p>
    <w:p w14:paraId="5A2FE3ED" w14:textId="0C621D54" w:rsidR="00622D82" w:rsidRPr="003C58D5" w:rsidRDefault="00622D82" w:rsidP="00A40A04">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C58D5">
        <w:rPr>
          <w:rFonts w:ascii="Times New Roman" w:eastAsia="Times New Roman" w:hAnsi="Times New Roman" w:cs="Times New Roman"/>
          <w:b/>
          <w:bCs/>
          <w:sz w:val="28"/>
          <w:szCs w:val="28"/>
          <w:rtl/>
        </w:rPr>
        <w:t>المرتكز الاقتصادي والاستثماري</w:t>
      </w:r>
    </w:p>
    <w:p w14:paraId="7A47D947" w14:textId="77777777" w:rsidR="00622D82" w:rsidRPr="00A40A04" w:rsidRDefault="00622D82"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يهدف إلى</w:t>
      </w:r>
      <w:r w:rsidRPr="00A40A04">
        <w:rPr>
          <w:rFonts w:ascii="Times New Roman" w:eastAsia="Times New Roman" w:hAnsi="Times New Roman" w:cs="Times New Roman"/>
          <w:sz w:val="24"/>
          <w:szCs w:val="24"/>
        </w:rPr>
        <w:t>:</w:t>
      </w:r>
    </w:p>
    <w:p w14:paraId="7A9D6EE8" w14:textId="3A3232E3" w:rsidR="00622D82" w:rsidRPr="00A40A04" w:rsidRDefault="00622D82"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تحفيز القطاع </w:t>
      </w:r>
      <w:r w:rsidRPr="00A40A04">
        <w:rPr>
          <w:rFonts w:ascii="Times New Roman" w:eastAsia="Times New Roman" w:hAnsi="Times New Roman" w:cs="Times New Roman" w:hint="cs"/>
          <w:sz w:val="24"/>
          <w:szCs w:val="24"/>
          <w:rtl/>
        </w:rPr>
        <w:t>الخاص،</w:t>
      </w:r>
      <w:r w:rsidRPr="00A40A04">
        <w:rPr>
          <w:rFonts w:ascii="Times New Roman" w:eastAsia="Times New Roman" w:hAnsi="Times New Roman" w:cs="Times New Roman"/>
          <w:sz w:val="24"/>
          <w:szCs w:val="24"/>
          <w:rtl/>
        </w:rPr>
        <w:t xml:space="preserve"> تطوير سوق خدمات الثقة </w:t>
      </w:r>
      <w:r w:rsidRPr="00A40A04">
        <w:rPr>
          <w:rFonts w:ascii="Times New Roman" w:eastAsia="Times New Roman" w:hAnsi="Times New Roman" w:cs="Times New Roman" w:hint="cs"/>
          <w:sz w:val="24"/>
          <w:szCs w:val="24"/>
          <w:rtl/>
        </w:rPr>
        <w:t>الرقمية،</w:t>
      </w:r>
      <w:r w:rsidRPr="00A40A04">
        <w:rPr>
          <w:rFonts w:ascii="Times New Roman" w:eastAsia="Times New Roman" w:hAnsi="Times New Roman" w:cs="Times New Roman"/>
          <w:sz w:val="24"/>
          <w:szCs w:val="24"/>
          <w:rtl/>
        </w:rPr>
        <w:t xml:space="preserve"> دعم الاقتصاد </w:t>
      </w:r>
      <w:r w:rsidRPr="00A40A04">
        <w:rPr>
          <w:rFonts w:ascii="Times New Roman" w:eastAsia="Times New Roman" w:hAnsi="Times New Roman" w:cs="Times New Roman" w:hint="cs"/>
          <w:sz w:val="24"/>
          <w:szCs w:val="24"/>
          <w:rtl/>
        </w:rPr>
        <w:t>الرقمي.</w:t>
      </w:r>
    </w:p>
    <w:p w14:paraId="7216822F" w14:textId="7C3442B2" w:rsidR="00622D82" w:rsidRPr="00A40A04" w:rsidRDefault="00622D82"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حيث ساهم الترخيص لعدد من الشركات في</w:t>
      </w:r>
      <w:r w:rsidRPr="00A40A04">
        <w:rPr>
          <w:rFonts w:ascii="Times New Roman" w:eastAsia="Times New Roman" w:hAnsi="Times New Roman" w:cs="Times New Roman"/>
          <w:sz w:val="24"/>
          <w:szCs w:val="24"/>
        </w:rPr>
        <w:t>:</w:t>
      </w:r>
    </w:p>
    <w:p w14:paraId="10AC6A25" w14:textId="20691830" w:rsidR="00622D82" w:rsidRPr="00A40A04" w:rsidRDefault="00622D82"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خلق بيئة </w:t>
      </w:r>
      <w:r w:rsidRPr="00A40A04">
        <w:rPr>
          <w:rFonts w:ascii="Times New Roman" w:eastAsia="Times New Roman" w:hAnsi="Times New Roman" w:cs="Times New Roman" w:hint="cs"/>
          <w:sz w:val="24"/>
          <w:szCs w:val="24"/>
          <w:rtl/>
        </w:rPr>
        <w:t>تنافسية،</w:t>
      </w:r>
      <w:r w:rsidRPr="00A40A04">
        <w:rPr>
          <w:rFonts w:ascii="Times New Roman" w:eastAsia="Times New Roman" w:hAnsi="Times New Roman" w:cs="Times New Roman"/>
          <w:sz w:val="24"/>
          <w:szCs w:val="24"/>
          <w:rtl/>
        </w:rPr>
        <w:t xml:space="preserve"> تقديم حلول </w:t>
      </w:r>
      <w:r w:rsidRPr="00A40A04">
        <w:rPr>
          <w:rFonts w:ascii="Times New Roman" w:eastAsia="Times New Roman" w:hAnsi="Times New Roman" w:cs="Times New Roman" w:hint="cs"/>
          <w:sz w:val="24"/>
          <w:szCs w:val="24"/>
          <w:rtl/>
        </w:rPr>
        <w:t>مبتكرة،</w:t>
      </w:r>
      <w:r w:rsidRPr="00A40A04">
        <w:rPr>
          <w:rFonts w:ascii="Times New Roman" w:eastAsia="Times New Roman" w:hAnsi="Times New Roman" w:cs="Times New Roman"/>
          <w:sz w:val="24"/>
          <w:szCs w:val="24"/>
          <w:rtl/>
        </w:rPr>
        <w:t xml:space="preserve"> رفع جودة </w:t>
      </w:r>
      <w:r w:rsidRPr="00A40A04">
        <w:rPr>
          <w:rFonts w:ascii="Times New Roman" w:eastAsia="Times New Roman" w:hAnsi="Times New Roman" w:cs="Times New Roman" w:hint="cs"/>
          <w:sz w:val="24"/>
          <w:szCs w:val="24"/>
          <w:rtl/>
        </w:rPr>
        <w:t>الخدمات</w:t>
      </w:r>
      <w:r w:rsidRPr="00A40A04">
        <w:rPr>
          <w:rFonts w:ascii="Times New Roman" w:eastAsia="Times New Roman" w:hAnsi="Times New Roman" w:cs="Times New Roman" w:hint="cs"/>
          <w:sz w:val="24"/>
          <w:szCs w:val="24"/>
          <w:vertAlign w:val="superscript"/>
          <w:rtl/>
        </w:rPr>
        <w:t xml:space="preserve">. </w:t>
      </w:r>
      <w:r w:rsidRPr="00A40A04">
        <w:rPr>
          <w:rFonts w:ascii="Times New Roman" w:eastAsia="Times New Roman" w:hAnsi="Times New Roman" w:cs="Times New Roman"/>
          <w:sz w:val="24"/>
          <w:szCs w:val="24"/>
          <w:vertAlign w:val="superscript"/>
          <w:rtl/>
        </w:rPr>
        <w:t>(</w:t>
      </w:r>
      <w:r w:rsidRPr="00A40A04">
        <w:rPr>
          <w:rFonts w:ascii="Times New Roman" w:eastAsia="Times New Roman" w:hAnsi="Times New Roman" w:cs="Times New Roman" w:hint="cs"/>
          <w:sz w:val="24"/>
          <w:szCs w:val="24"/>
          <w:vertAlign w:val="superscript"/>
          <w:rtl/>
        </w:rPr>
        <w:t>1)</w:t>
      </w:r>
    </w:p>
    <w:p w14:paraId="14ECCD28" w14:textId="77777777" w:rsidR="008312AB" w:rsidRPr="003C58D5" w:rsidRDefault="00622D82" w:rsidP="00A40A04">
      <w:pPr>
        <w:pStyle w:val="2"/>
        <w:spacing w:line="360" w:lineRule="auto"/>
        <w:rPr>
          <w:bCs/>
          <w:color w:val="auto"/>
          <w:szCs w:val="28"/>
          <w:rtl/>
        </w:rPr>
      </w:pPr>
      <w:r w:rsidRPr="003C58D5">
        <w:rPr>
          <w:rStyle w:val="a8"/>
          <w:color w:val="FFFFFF" w:themeColor="background1"/>
          <w:szCs w:val="28"/>
        </w:rPr>
        <w:footnoteReference w:id="47"/>
      </w:r>
      <w:r w:rsidR="008312AB" w:rsidRPr="003C58D5">
        <w:rPr>
          <w:bCs/>
          <w:color w:val="auto"/>
          <w:szCs w:val="28"/>
          <w:rtl/>
        </w:rPr>
        <w:t>المرتكز التكامل المؤسسي</w:t>
      </w:r>
    </w:p>
    <w:p w14:paraId="5B87338C" w14:textId="77777777"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يقوم على</w:t>
      </w:r>
      <w:r w:rsidRPr="00A40A04">
        <w:rPr>
          <w:rFonts w:ascii="Times New Roman" w:eastAsia="Times New Roman" w:hAnsi="Times New Roman" w:cs="Times New Roman"/>
          <w:sz w:val="24"/>
          <w:szCs w:val="24"/>
        </w:rPr>
        <w:t>:</w:t>
      </w:r>
    </w:p>
    <w:p w14:paraId="659CACB6" w14:textId="7A9FFD55"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التكامل بين الجهات </w:t>
      </w:r>
      <w:r w:rsidRPr="00A40A04">
        <w:rPr>
          <w:rFonts w:ascii="Times New Roman" w:eastAsia="Times New Roman" w:hAnsi="Times New Roman" w:cs="Times New Roman" w:hint="cs"/>
          <w:sz w:val="24"/>
          <w:szCs w:val="24"/>
          <w:rtl/>
        </w:rPr>
        <w:t>الحكومية،</w:t>
      </w:r>
      <w:r w:rsidRPr="00A40A04">
        <w:rPr>
          <w:rFonts w:ascii="Times New Roman" w:eastAsia="Times New Roman" w:hAnsi="Times New Roman" w:cs="Times New Roman"/>
          <w:sz w:val="24"/>
          <w:szCs w:val="24"/>
          <w:rtl/>
        </w:rPr>
        <w:t xml:space="preserve"> الربط مع القطاع المالي والتقني </w:t>
      </w:r>
    </w:p>
    <w:p w14:paraId="3C0C59D4" w14:textId="61311023"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مثال</w:t>
      </w:r>
      <w:r w:rsidRPr="00A40A04">
        <w:rPr>
          <w:rFonts w:ascii="Times New Roman" w:eastAsia="Times New Roman" w:hAnsi="Times New Roman" w:cs="Times New Roman"/>
          <w:sz w:val="24"/>
          <w:szCs w:val="24"/>
        </w:rPr>
        <w:t>:</w:t>
      </w:r>
    </w:p>
    <w:p w14:paraId="40DF0144" w14:textId="2F3269E0"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التعاون مع البنك المركزي وقطاع التقنية المالية لتطوير خدمات </w:t>
      </w:r>
      <w:r w:rsidRPr="00A40A04">
        <w:rPr>
          <w:rFonts w:ascii="Times New Roman" w:eastAsia="Times New Roman" w:hAnsi="Times New Roman" w:cs="Times New Roman" w:hint="cs"/>
          <w:sz w:val="24"/>
          <w:szCs w:val="24"/>
          <w:rtl/>
        </w:rPr>
        <w:t>الثقة.</w:t>
      </w:r>
    </w:p>
    <w:p w14:paraId="1F86272E" w14:textId="5EDC2C0B" w:rsidR="008312AB" w:rsidRPr="00A40A04" w:rsidRDefault="008312AB" w:rsidP="00A40A04">
      <w:pPr>
        <w:spacing w:before="100" w:beforeAutospacing="1" w:after="100" w:afterAutospacing="1" w:line="360" w:lineRule="auto"/>
        <w:jc w:val="left"/>
        <w:outlineLvl w:val="0"/>
        <w:rPr>
          <w:rFonts w:ascii="Times New Roman" w:eastAsia="Times New Roman" w:hAnsi="Times New Roman" w:cs="Times New Roman"/>
          <w:b/>
          <w:bCs/>
          <w:kern w:val="36"/>
          <w:sz w:val="24"/>
          <w:szCs w:val="24"/>
        </w:rPr>
      </w:pPr>
      <w:r w:rsidRPr="00A40A04">
        <w:rPr>
          <w:rFonts w:ascii="Times New Roman" w:eastAsia="Times New Roman" w:hAnsi="Times New Roman" w:cs="Times New Roman"/>
          <w:b/>
          <w:bCs/>
          <w:kern w:val="36"/>
          <w:sz w:val="24"/>
          <w:szCs w:val="24"/>
          <w:rtl/>
        </w:rPr>
        <w:t xml:space="preserve">التحليل القانوني </w:t>
      </w:r>
    </w:p>
    <w:p w14:paraId="431B46F4" w14:textId="77777777"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في النظام السعودي، تمثل خدمات الثقة</w:t>
      </w:r>
      <w:r w:rsidRPr="00A40A04">
        <w:rPr>
          <w:rFonts w:ascii="Times New Roman" w:eastAsia="Times New Roman" w:hAnsi="Times New Roman" w:cs="Times New Roman"/>
          <w:sz w:val="24"/>
          <w:szCs w:val="24"/>
        </w:rPr>
        <w:t>:</w:t>
      </w:r>
    </w:p>
    <w:p w14:paraId="43037F02" w14:textId="3EFE76AB"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Pr>
        <w:t xml:space="preserve">. </w:t>
      </w:r>
      <w:r w:rsidRPr="00A40A04">
        <w:rPr>
          <w:rFonts w:ascii="Times New Roman" w:eastAsia="Times New Roman" w:hAnsi="Times New Roman" w:cs="Times New Roman"/>
          <w:sz w:val="24"/>
          <w:szCs w:val="24"/>
          <w:rtl/>
        </w:rPr>
        <w:t>وسيلة إثبات رقمية</w:t>
      </w:r>
    </w:p>
    <w:p w14:paraId="4D33955D" w14:textId="2179C449" w:rsidR="00622D82" w:rsidRPr="00622D82" w:rsidRDefault="008312AB" w:rsidP="00A119B2">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التوقيع الإلكتروني له حجية أمام </w:t>
      </w:r>
      <w:r w:rsidRPr="00A40A04">
        <w:rPr>
          <w:rFonts w:ascii="Times New Roman" w:eastAsia="Times New Roman" w:hAnsi="Times New Roman" w:cs="Times New Roman" w:hint="cs"/>
          <w:sz w:val="24"/>
          <w:szCs w:val="24"/>
          <w:rtl/>
        </w:rPr>
        <w:t>القضاء،</w:t>
      </w:r>
      <w:r w:rsidRPr="00A40A04">
        <w:rPr>
          <w:rFonts w:ascii="Times New Roman" w:eastAsia="Times New Roman" w:hAnsi="Times New Roman" w:cs="Times New Roman"/>
          <w:sz w:val="24"/>
          <w:szCs w:val="24"/>
          <w:rtl/>
        </w:rPr>
        <w:t xml:space="preserve"> الشهادات الرقمية تُستخدم كدليل</w:t>
      </w:r>
      <w:r w:rsidRPr="00A40A04">
        <w:rPr>
          <w:rFonts w:ascii="Times New Roman" w:eastAsia="Times New Roman" w:hAnsi="Times New Roman" w:cs="Times New Roman" w:hint="cs"/>
          <w:sz w:val="24"/>
          <w:szCs w:val="24"/>
          <w:rtl/>
        </w:rPr>
        <w:t>.</w:t>
      </w:r>
    </w:p>
    <w:p w14:paraId="55FFAC5D" w14:textId="5B848B91" w:rsidR="008312AB" w:rsidRPr="00A40A04" w:rsidRDefault="008312AB" w:rsidP="003C58D5">
      <w:pPr>
        <w:spacing w:before="100" w:beforeAutospacing="1" w:after="100" w:afterAutospacing="1" w:line="360" w:lineRule="auto"/>
        <w:jc w:val="left"/>
        <w:outlineLvl w:val="1"/>
        <w:rPr>
          <w:rFonts w:ascii="Times New Roman" w:eastAsia="Times New Roman" w:hAnsi="Times New Roman" w:cs="Times New Roman"/>
          <w:sz w:val="24"/>
          <w:szCs w:val="24"/>
          <w:rtl/>
        </w:rPr>
      </w:pPr>
      <w:r w:rsidRPr="00A40A04">
        <w:rPr>
          <w:rFonts w:ascii="Times New Roman" w:eastAsia="Times New Roman" w:hAnsi="Times New Roman" w:cs="Times New Roman"/>
          <w:sz w:val="24"/>
          <w:szCs w:val="24"/>
          <w:rtl/>
        </w:rPr>
        <w:t>أداة للحد من الجرائم</w:t>
      </w:r>
    </w:p>
    <w:p w14:paraId="0FAAF053" w14:textId="51F855C5" w:rsidR="008312AB" w:rsidRPr="00A40A04" w:rsidRDefault="008312AB"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تقليل التزوير </w:t>
      </w:r>
      <w:r w:rsidRPr="00A40A04">
        <w:rPr>
          <w:rFonts w:ascii="Times New Roman" w:eastAsia="Times New Roman" w:hAnsi="Times New Roman" w:cs="Times New Roman" w:hint="cs"/>
          <w:sz w:val="24"/>
          <w:szCs w:val="24"/>
          <w:rtl/>
        </w:rPr>
        <w:t>الإلكتروني،</w:t>
      </w:r>
      <w:r w:rsidRPr="00A40A04">
        <w:rPr>
          <w:rFonts w:ascii="Times New Roman" w:eastAsia="Times New Roman" w:hAnsi="Times New Roman" w:cs="Times New Roman"/>
          <w:sz w:val="24"/>
          <w:szCs w:val="24"/>
          <w:rtl/>
        </w:rPr>
        <w:t xml:space="preserve"> مكافحة انتحال </w:t>
      </w:r>
      <w:r w:rsidRPr="00A40A04">
        <w:rPr>
          <w:rFonts w:ascii="Times New Roman" w:eastAsia="Times New Roman" w:hAnsi="Times New Roman" w:cs="Times New Roman" w:hint="cs"/>
          <w:sz w:val="24"/>
          <w:szCs w:val="24"/>
          <w:rtl/>
        </w:rPr>
        <w:t>الهوية،</w:t>
      </w:r>
      <w:r w:rsidRPr="00A40A04">
        <w:rPr>
          <w:rFonts w:ascii="Times New Roman" w:eastAsia="Times New Roman" w:hAnsi="Times New Roman" w:cs="Times New Roman"/>
          <w:sz w:val="24"/>
          <w:szCs w:val="24"/>
          <w:rtl/>
        </w:rPr>
        <w:t xml:space="preserve"> الحد من الاحتيال الرقمي </w:t>
      </w:r>
    </w:p>
    <w:p w14:paraId="2AEAF8FB" w14:textId="3F6AC326" w:rsidR="008312AB" w:rsidRPr="00A40A04" w:rsidRDefault="008312AB" w:rsidP="003C58D5">
      <w:pPr>
        <w:spacing w:before="100" w:beforeAutospacing="1" w:after="100" w:afterAutospacing="1" w:line="360" w:lineRule="auto"/>
        <w:jc w:val="left"/>
        <w:outlineLvl w:val="1"/>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ضمانة للأمن القانوني الرقمي</w:t>
      </w:r>
    </w:p>
    <w:p w14:paraId="633AE7C8" w14:textId="351B05B1" w:rsidR="008312AB" w:rsidRPr="00A40A04" w:rsidRDefault="008312AB"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توثيق </w:t>
      </w:r>
      <w:r w:rsidRPr="00A40A04">
        <w:rPr>
          <w:rFonts w:ascii="Times New Roman" w:eastAsia="Times New Roman" w:hAnsi="Times New Roman" w:cs="Times New Roman" w:hint="cs"/>
          <w:sz w:val="24"/>
          <w:szCs w:val="24"/>
          <w:rtl/>
        </w:rPr>
        <w:t>المعاملات،</w:t>
      </w:r>
      <w:r w:rsidRPr="00A40A04">
        <w:rPr>
          <w:rFonts w:ascii="Times New Roman" w:eastAsia="Times New Roman" w:hAnsi="Times New Roman" w:cs="Times New Roman"/>
          <w:sz w:val="24"/>
          <w:szCs w:val="24"/>
          <w:rtl/>
        </w:rPr>
        <w:t xml:space="preserve"> حماية الحقوق الإلكترونية </w:t>
      </w:r>
    </w:p>
    <w:p w14:paraId="22BAEE34" w14:textId="76007DC8" w:rsidR="008312AB" w:rsidRPr="00A40A04" w:rsidRDefault="008312AB" w:rsidP="003C58D5">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وبالتالي</w:t>
      </w:r>
      <w:r w:rsidRPr="00A40A04">
        <w:rPr>
          <w:rFonts w:ascii="Times New Roman" w:eastAsia="Times New Roman" w:hAnsi="Times New Roman" w:cs="Times New Roman"/>
          <w:sz w:val="24"/>
          <w:szCs w:val="24"/>
        </w:rPr>
        <w:t>:</w:t>
      </w:r>
    </w:p>
    <w:p w14:paraId="78510AEB" w14:textId="77777777" w:rsidR="008312AB" w:rsidRPr="00A40A04" w:rsidRDefault="008312AB" w:rsidP="003C58D5">
      <w:pPr>
        <w:spacing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تمثل خدمات الثقة ركيزة أساسية في تحقيق العدالة الرقمية وتعزيز الأمن الجنائي الإلكتروني</w:t>
      </w:r>
      <w:r w:rsidRPr="00A40A04">
        <w:rPr>
          <w:rFonts w:ascii="Times New Roman" w:eastAsia="Times New Roman" w:hAnsi="Times New Roman" w:cs="Times New Roman"/>
          <w:sz w:val="24"/>
          <w:szCs w:val="24"/>
        </w:rPr>
        <w:t>.</w:t>
      </w:r>
    </w:p>
    <w:p w14:paraId="4C3A787B" w14:textId="77777777" w:rsidR="006A76A4" w:rsidRPr="00A40A04" w:rsidRDefault="006A76A4" w:rsidP="003C58D5">
      <w:pPr>
        <w:spacing w:before="100" w:beforeAutospacing="1" w:after="100" w:afterAutospacing="1" w:line="360" w:lineRule="auto"/>
        <w:jc w:val="left"/>
        <w:outlineLvl w:val="0"/>
        <w:rPr>
          <w:rFonts w:ascii="Times New Roman" w:eastAsia="Times New Roman" w:hAnsi="Times New Roman" w:cs="Times New Roman"/>
          <w:b/>
          <w:bCs/>
          <w:kern w:val="36"/>
          <w:sz w:val="24"/>
          <w:szCs w:val="24"/>
          <w:rtl/>
        </w:rPr>
      </w:pPr>
    </w:p>
    <w:p w14:paraId="25247812" w14:textId="77777777" w:rsidR="006A76A4" w:rsidRDefault="006A76A4" w:rsidP="003C58D5">
      <w:pPr>
        <w:bidi w:val="0"/>
        <w:spacing w:line="360" w:lineRule="auto"/>
        <w:jc w:val="left"/>
        <w:rPr>
          <w:rFonts w:ascii="Times New Roman" w:eastAsia="Times New Roman" w:hAnsi="Times New Roman" w:cs="Times New Roman"/>
          <w:b/>
          <w:bCs/>
          <w:kern w:val="36"/>
          <w:sz w:val="28"/>
          <w:szCs w:val="28"/>
          <w:rtl/>
        </w:rPr>
      </w:pPr>
      <w:r>
        <w:rPr>
          <w:rFonts w:ascii="Times New Roman" w:eastAsia="Times New Roman" w:hAnsi="Times New Roman" w:cs="Times New Roman"/>
          <w:b/>
          <w:bCs/>
          <w:kern w:val="36"/>
          <w:sz w:val="28"/>
          <w:szCs w:val="28"/>
          <w:rtl/>
        </w:rPr>
        <w:br w:type="page"/>
      </w:r>
    </w:p>
    <w:p w14:paraId="541932C6" w14:textId="2E172191" w:rsidR="006A76A4" w:rsidRPr="00A40A04" w:rsidRDefault="008312AB" w:rsidP="003C58D5">
      <w:pPr>
        <w:spacing w:before="100" w:beforeAutospacing="1" w:after="100" w:afterAutospacing="1" w:line="360" w:lineRule="auto"/>
        <w:jc w:val="left"/>
        <w:outlineLvl w:val="0"/>
        <w:rPr>
          <w:rFonts w:ascii="Times New Roman" w:eastAsia="Times New Roman" w:hAnsi="Times New Roman" w:cs="Times New Roman"/>
          <w:b/>
          <w:bCs/>
          <w:kern w:val="36"/>
          <w:sz w:val="28"/>
          <w:szCs w:val="28"/>
          <w:rtl/>
        </w:rPr>
      </w:pPr>
      <w:r w:rsidRPr="00A40A04">
        <w:rPr>
          <w:rFonts w:ascii="Times New Roman" w:hAnsi="Times New Roman" w:cs="Times New Roman"/>
          <w:b/>
          <w:bCs/>
          <w:sz w:val="28"/>
          <w:szCs w:val="28"/>
          <w:rtl/>
        </w:rPr>
        <w:t>مرتكزات تنظيم خدمات الثقة والتصديق الإلكتروني</w:t>
      </w:r>
      <w:r w:rsidRPr="00A40A04">
        <w:rPr>
          <w:rFonts w:ascii="Times New Roman" w:eastAsia="Times New Roman" w:hAnsi="Times New Roman" w:cs="Times New Roman" w:hint="cs"/>
          <w:b/>
          <w:bCs/>
          <w:kern w:val="36"/>
          <w:sz w:val="28"/>
          <w:szCs w:val="28"/>
          <w:rtl/>
        </w:rPr>
        <w:t xml:space="preserve"> في الإمارات العربية المتحدة</w:t>
      </w:r>
    </w:p>
    <w:p w14:paraId="548999FF" w14:textId="77777777" w:rsidR="006840D6" w:rsidRPr="00A40A04" w:rsidRDefault="006840D6" w:rsidP="003C58D5">
      <w:pPr>
        <w:spacing w:before="100" w:beforeAutospacing="1" w:after="100" w:afterAutospacing="1" w:line="360" w:lineRule="auto"/>
        <w:jc w:val="left"/>
        <w:outlineLvl w:val="0"/>
        <w:rPr>
          <w:rFonts w:ascii="Times New Roman" w:eastAsia="Times New Roman" w:hAnsi="Times New Roman" w:cs="Times New Roman"/>
          <w:b/>
          <w:bCs/>
          <w:kern w:val="36"/>
          <w:sz w:val="24"/>
          <w:szCs w:val="24"/>
        </w:rPr>
      </w:pPr>
      <w:r w:rsidRPr="00A40A04">
        <w:rPr>
          <w:rFonts w:ascii="Times New Roman" w:eastAsia="Times New Roman" w:hAnsi="Times New Roman" w:cs="Times New Roman"/>
          <w:b/>
          <w:bCs/>
          <w:kern w:val="36"/>
          <w:sz w:val="24"/>
          <w:szCs w:val="24"/>
          <w:rtl/>
        </w:rPr>
        <w:t>الإطار العام للتنظيم في الإمارات</w:t>
      </w:r>
    </w:p>
    <w:p w14:paraId="3DE59EE2" w14:textId="77777777" w:rsidR="006840D6" w:rsidRPr="00A40A04" w:rsidRDefault="006840D6" w:rsidP="003C58D5">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تعتمد دولة الإمارات على </w:t>
      </w:r>
      <w:r w:rsidRPr="00A40A04">
        <w:rPr>
          <w:rFonts w:ascii="Times New Roman" w:eastAsia="Times New Roman" w:hAnsi="Times New Roman" w:cs="Times New Roman"/>
          <w:b/>
          <w:bCs/>
          <w:sz w:val="24"/>
          <w:szCs w:val="24"/>
          <w:rtl/>
        </w:rPr>
        <w:t>نموذج تنظيمي متكامل ومتقدم</w:t>
      </w:r>
      <w:r w:rsidRPr="00A40A04">
        <w:rPr>
          <w:rFonts w:ascii="Times New Roman" w:eastAsia="Times New Roman" w:hAnsi="Times New Roman" w:cs="Times New Roman"/>
          <w:sz w:val="24"/>
          <w:szCs w:val="24"/>
          <w:rtl/>
        </w:rPr>
        <w:t xml:space="preserve"> يقوم على</w:t>
      </w:r>
      <w:r w:rsidRPr="00A40A04">
        <w:rPr>
          <w:rFonts w:ascii="Times New Roman" w:eastAsia="Times New Roman" w:hAnsi="Times New Roman" w:cs="Times New Roman"/>
          <w:sz w:val="24"/>
          <w:szCs w:val="24"/>
        </w:rPr>
        <w:t>:</w:t>
      </w:r>
    </w:p>
    <w:p w14:paraId="5E5DA402" w14:textId="05CDE237" w:rsidR="006840D6" w:rsidRPr="00A40A04" w:rsidRDefault="006840D6"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إطار تشريعي </w:t>
      </w:r>
      <w:r w:rsidRPr="00A40A04">
        <w:rPr>
          <w:rFonts w:ascii="Times New Roman" w:eastAsia="Times New Roman" w:hAnsi="Times New Roman" w:cs="Times New Roman" w:hint="cs"/>
          <w:sz w:val="24"/>
          <w:szCs w:val="24"/>
          <w:rtl/>
        </w:rPr>
        <w:t>حديث،</w:t>
      </w:r>
      <w:r w:rsidRPr="00A40A04">
        <w:rPr>
          <w:rFonts w:ascii="Times New Roman" w:eastAsia="Times New Roman" w:hAnsi="Times New Roman" w:cs="Times New Roman"/>
          <w:sz w:val="24"/>
          <w:szCs w:val="24"/>
          <w:rtl/>
        </w:rPr>
        <w:t xml:space="preserve"> جهة تنظيمية </w:t>
      </w:r>
      <w:r w:rsidRPr="00A40A04">
        <w:rPr>
          <w:rFonts w:ascii="Times New Roman" w:eastAsia="Times New Roman" w:hAnsi="Times New Roman" w:cs="Times New Roman" w:hint="cs"/>
          <w:sz w:val="24"/>
          <w:szCs w:val="24"/>
          <w:rtl/>
        </w:rPr>
        <w:t>مركزية،</w:t>
      </w:r>
      <w:r w:rsidRPr="00A40A04">
        <w:rPr>
          <w:rFonts w:ascii="Times New Roman" w:eastAsia="Times New Roman" w:hAnsi="Times New Roman" w:cs="Times New Roman"/>
          <w:sz w:val="24"/>
          <w:szCs w:val="24"/>
          <w:rtl/>
        </w:rPr>
        <w:t xml:space="preserve"> بنية تقنية عالية </w:t>
      </w:r>
    </w:p>
    <w:p w14:paraId="235A74D4" w14:textId="017BAC43" w:rsidR="006840D6" w:rsidRPr="00A40A04" w:rsidRDefault="006840D6" w:rsidP="003C58D5">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ويتمثل الأساس القانوني في</w:t>
      </w:r>
      <w:r w:rsidRPr="00A40A04">
        <w:rPr>
          <w:rFonts w:ascii="Times New Roman" w:eastAsia="Times New Roman" w:hAnsi="Times New Roman" w:cs="Times New Roman"/>
          <w:sz w:val="24"/>
          <w:szCs w:val="24"/>
        </w:rPr>
        <w:t>:</w:t>
      </w:r>
    </w:p>
    <w:p w14:paraId="6040BF42" w14:textId="77777777" w:rsidR="006840D6" w:rsidRPr="00A40A04" w:rsidRDefault="006840D6"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المرسوم بقانون اتحادي رقم (46) لسنة 2021 بشأن المعاملات الإلكترونية وخدمات الثقة </w:t>
      </w:r>
    </w:p>
    <w:p w14:paraId="2EF62370" w14:textId="3A4C06AD" w:rsidR="006840D6" w:rsidRPr="00A40A04" w:rsidRDefault="006840D6" w:rsidP="003C58D5">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والذي يهدف إلى</w:t>
      </w:r>
      <w:r w:rsidRPr="00A40A04">
        <w:rPr>
          <w:rFonts w:ascii="Times New Roman" w:eastAsia="Times New Roman" w:hAnsi="Times New Roman" w:cs="Times New Roman"/>
          <w:sz w:val="24"/>
          <w:szCs w:val="24"/>
        </w:rPr>
        <w:t>:</w:t>
      </w:r>
    </w:p>
    <w:p w14:paraId="4A524BBD" w14:textId="6578FD77" w:rsidR="006840D6" w:rsidRPr="006840D6" w:rsidRDefault="006840D6"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إنشاء بيئة رقمية </w:t>
      </w:r>
      <w:r w:rsidRPr="00A40A04">
        <w:rPr>
          <w:rFonts w:ascii="Times New Roman" w:eastAsia="Times New Roman" w:hAnsi="Times New Roman" w:cs="Times New Roman" w:hint="cs"/>
          <w:sz w:val="24"/>
          <w:szCs w:val="24"/>
          <w:rtl/>
        </w:rPr>
        <w:t>آمنة،</w:t>
      </w:r>
      <w:r w:rsidRPr="00A40A04">
        <w:rPr>
          <w:rFonts w:ascii="Times New Roman" w:eastAsia="Times New Roman" w:hAnsi="Times New Roman" w:cs="Times New Roman"/>
          <w:sz w:val="24"/>
          <w:szCs w:val="24"/>
          <w:rtl/>
        </w:rPr>
        <w:t xml:space="preserve"> تعزيز الثقة في المعاملات </w:t>
      </w:r>
      <w:r w:rsidRPr="00A40A04">
        <w:rPr>
          <w:rFonts w:ascii="Times New Roman" w:eastAsia="Times New Roman" w:hAnsi="Times New Roman" w:cs="Times New Roman" w:hint="cs"/>
          <w:sz w:val="24"/>
          <w:szCs w:val="24"/>
          <w:rtl/>
        </w:rPr>
        <w:t>الإلكترونية، تنظيم</w:t>
      </w:r>
      <w:r w:rsidRPr="00A40A04">
        <w:rPr>
          <w:rFonts w:ascii="Times New Roman" w:eastAsia="Times New Roman" w:hAnsi="Times New Roman" w:cs="Times New Roman"/>
          <w:sz w:val="24"/>
          <w:szCs w:val="24"/>
          <w:rtl/>
        </w:rPr>
        <w:t xml:space="preserve"> خدمات الثقة ومقدميها </w:t>
      </w:r>
      <w:r w:rsidRPr="00A40A04">
        <w:rPr>
          <w:rFonts w:ascii="Times New Roman" w:eastAsia="Times New Roman" w:hAnsi="Times New Roman" w:cs="Times New Roman" w:hint="cs"/>
          <w:sz w:val="24"/>
          <w:szCs w:val="24"/>
          <w:vertAlign w:val="superscript"/>
          <w:rtl/>
        </w:rPr>
        <w:t>(1)</w:t>
      </w:r>
    </w:p>
    <w:p w14:paraId="2E276DBA" w14:textId="77777777" w:rsidR="006840D6" w:rsidRPr="00A40A04" w:rsidRDefault="006840D6" w:rsidP="003C58D5">
      <w:pPr>
        <w:pStyle w:val="1"/>
        <w:spacing w:line="360" w:lineRule="auto"/>
        <w:ind w:left="0"/>
        <w:jc w:val="left"/>
        <w:rPr>
          <w:rFonts w:ascii="Times New Roman" w:eastAsia="Times New Roman" w:hAnsi="Times New Roman" w:cs="Times New Roman"/>
          <w:b/>
          <w:bCs/>
          <w:color w:val="auto"/>
          <w:kern w:val="36"/>
          <w:sz w:val="28"/>
          <w:szCs w:val="28"/>
        </w:rPr>
      </w:pPr>
      <w:r w:rsidRPr="00A40A04">
        <w:rPr>
          <w:rStyle w:val="a8"/>
          <w:rFonts w:ascii="Times New Roman" w:eastAsia="Times New Roman" w:hAnsi="Times New Roman" w:cs="Times New Roman"/>
          <w:color w:val="FFFFFF" w:themeColor="background1"/>
          <w:sz w:val="32"/>
          <w:szCs w:val="32"/>
          <w:rtl/>
        </w:rPr>
        <w:footnoteReference w:id="48"/>
      </w:r>
      <w:r w:rsidRPr="00A40A04">
        <w:rPr>
          <w:rFonts w:ascii="Times New Roman" w:eastAsia="Times New Roman" w:hAnsi="Times New Roman" w:cs="Times New Roman"/>
          <w:b/>
          <w:bCs/>
          <w:color w:val="FFFFFF" w:themeColor="background1"/>
          <w:kern w:val="36"/>
          <w:sz w:val="32"/>
          <w:szCs w:val="32"/>
          <w:rtl/>
        </w:rPr>
        <w:t xml:space="preserve"> </w:t>
      </w:r>
      <w:r w:rsidRPr="00A40A04">
        <w:rPr>
          <w:rFonts w:ascii="Times New Roman" w:eastAsia="Times New Roman" w:hAnsi="Times New Roman" w:cs="Times New Roman"/>
          <w:b/>
          <w:bCs/>
          <w:color w:val="auto"/>
          <w:kern w:val="36"/>
          <w:sz w:val="28"/>
          <w:szCs w:val="28"/>
          <w:rtl/>
        </w:rPr>
        <w:t>مرتكزات تنظيم خدمات الثقة في الإمارات</w:t>
      </w:r>
    </w:p>
    <w:p w14:paraId="4562B382" w14:textId="2656D2FA" w:rsidR="006840D6" w:rsidRPr="00A40A04" w:rsidRDefault="006840D6" w:rsidP="00A40A04">
      <w:pPr>
        <w:pStyle w:val="1"/>
        <w:spacing w:line="360" w:lineRule="auto"/>
        <w:jc w:val="left"/>
        <w:rPr>
          <w:rFonts w:ascii="Times New Roman" w:eastAsia="Times New Roman" w:hAnsi="Times New Roman" w:cs="Times New Roman"/>
          <w:b/>
          <w:bCs/>
          <w:color w:val="auto"/>
          <w:kern w:val="36"/>
          <w:sz w:val="28"/>
          <w:szCs w:val="28"/>
        </w:rPr>
      </w:pPr>
      <w:r w:rsidRPr="00A40A04">
        <w:rPr>
          <w:rFonts w:ascii="Times New Roman" w:eastAsia="Times New Roman" w:hAnsi="Times New Roman" w:cs="Times New Roman" w:hint="cs"/>
          <w:b/>
          <w:bCs/>
          <w:color w:val="auto"/>
          <w:sz w:val="28"/>
          <w:szCs w:val="28"/>
          <w:rtl/>
        </w:rPr>
        <w:t>ا</w:t>
      </w:r>
      <w:r w:rsidRPr="00A40A04">
        <w:rPr>
          <w:rFonts w:ascii="Times New Roman" w:eastAsia="Times New Roman" w:hAnsi="Times New Roman" w:cs="Times New Roman"/>
          <w:b/>
          <w:bCs/>
          <w:color w:val="auto"/>
          <w:sz w:val="28"/>
          <w:szCs w:val="28"/>
          <w:rtl/>
        </w:rPr>
        <w:t>لمرتكز التشريعي</w:t>
      </w:r>
      <w:r w:rsidRPr="00A40A04">
        <w:rPr>
          <w:rFonts w:ascii="Times New Roman" w:eastAsia="Times New Roman" w:hAnsi="Times New Roman" w:cs="Times New Roman"/>
          <w:b/>
          <w:bCs/>
          <w:color w:val="auto"/>
          <w:sz w:val="28"/>
          <w:szCs w:val="28"/>
        </w:rPr>
        <w:t xml:space="preserve"> (Legal Framework)</w:t>
      </w:r>
    </w:p>
    <w:p w14:paraId="768D643B" w14:textId="77777777" w:rsidR="006840D6" w:rsidRPr="006840D6" w:rsidRDefault="006840D6" w:rsidP="00A40A04">
      <w:pPr>
        <w:spacing w:before="100" w:beforeAutospacing="1" w:after="100" w:afterAutospacing="1" w:line="360" w:lineRule="auto"/>
        <w:jc w:val="left"/>
        <w:rPr>
          <w:rFonts w:ascii="Times New Roman" w:eastAsia="Times New Roman" w:hAnsi="Times New Roman" w:cs="Times New Roman"/>
          <w:sz w:val="24"/>
          <w:szCs w:val="24"/>
        </w:rPr>
      </w:pPr>
      <w:r w:rsidRPr="006840D6">
        <w:rPr>
          <w:rFonts w:ascii="Times New Roman" w:eastAsia="Times New Roman" w:hAnsi="Times New Roman" w:cs="Times New Roman"/>
          <w:sz w:val="24"/>
          <w:szCs w:val="24"/>
          <w:rtl/>
        </w:rPr>
        <w:t>يقوم على منظومة تشريعية متكاملة تشمل</w:t>
      </w:r>
      <w:r w:rsidRPr="006840D6">
        <w:rPr>
          <w:rFonts w:ascii="Times New Roman" w:eastAsia="Times New Roman" w:hAnsi="Times New Roman" w:cs="Times New Roman"/>
          <w:sz w:val="24"/>
          <w:szCs w:val="24"/>
        </w:rPr>
        <w:t>:</w:t>
      </w:r>
    </w:p>
    <w:p w14:paraId="2960B56B" w14:textId="79E904E0" w:rsidR="006840D6" w:rsidRPr="006840D6" w:rsidRDefault="006840D6"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6840D6">
        <w:rPr>
          <w:rFonts w:ascii="Times New Roman" w:eastAsia="Times New Roman" w:hAnsi="Times New Roman" w:cs="Times New Roman"/>
          <w:sz w:val="24"/>
          <w:szCs w:val="24"/>
          <w:rtl/>
        </w:rPr>
        <w:t xml:space="preserve">القانون الاتحادي للمعاملات الإلكترونية وخدمات </w:t>
      </w:r>
      <w:r w:rsidRPr="006840D6">
        <w:rPr>
          <w:rFonts w:ascii="Times New Roman" w:eastAsia="Times New Roman" w:hAnsi="Times New Roman" w:cs="Times New Roman" w:hint="cs"/>
          <w:sz w:val="24"/>
          <w:szCs w:val="24"/>
          <w:rtl/>
        </w:rPr>
        <w:t>الثقة،</w:t>
      </w:r>
      <w:r w:rsidRPr="006840D6">
        <w:rPr>
          <w:rFonts w:ascii="Times New Roman" w:eastAsia="Times New Roman" w:hAnsi="Times New Roman" w:cs="Times New Roman"/>
          <w:sz w:val="24"/>
          <w:szCs w:val="24"/>
          <w:rtl/>
        </w:rPr>
        <w:t xml:space="preserve"> اللائحة التنفيذية</w:t>
      </w:r>
      <w:r w:rsidRPr="006840D6">
        <w:rPr>
          <w:rFonts w:ascii="Times New Roman" w:eastAsia="Times New Roman" w:hAnsi="Times New Roman" w:cs="Times New Roman"/>
          <w:sz w:val="24"/>
          <w:szCs w:val="24"/>
        </w:rPr>
        <w:t xml:space="preserve"> (2023)</w:t>
      </w:r>
      <w:r w:rsidRPr="006840D6">
        <w:rPr>
          <w:rFonts w:ascii="Times New Roman" w:eastAsia="Times New Roman" w:hAnsi="Times New Roman" w:cs="Times New Roman"/>
          <w:sz w:val="24"/>
          <w:szCs w:val="24"/>
          <w:rtl/>
        </w:rPr>
        <w:t>،</w:t>
      </w:r>
      <w:r w:rsidRPr="006840D6">
        <w:rPr>
          <w:rFonts w:ascii="Times New Roman" w:eastAsia="Times New Roman" w:hAnsi="Times New Roman" w:cs="Times New Roman"/>
          <w:sz w:val="24"/>
          <w:szCs w:val="24"/>
        </w:rPr>
        <w:t xml:space="preserve"> </w:t>
      </w:r>
      <w:r w:rsidRPr="006840D6">
        <w:rPr>
          <w:rFonts w:ascii="Times New Roman" w:eastAsia="Times New Roman" w:hAnsi="Times New Roman" w:cs="Times New Roman"/>
          <w:sz w:val="24"/>
          <w:szCs w:val="24"/>
          <w:rtl/>
        </w:rPr>
        <w:t xml:space="preserve">قرارات تنظيمية فنية </w:t>
      </w:r>
    </w:p>
    <w:p w14:paraId="2D296CB0" w14:textId="2B0AD921" w:rsidR="006840D6" w:rsidRPr="006840D6" w:rsidRDefault="006840D6" w:rsidP="00A40A04">
      <w:pPr>
        <w:spacing w:before="100" w:beforeAutospacing="1" w:after="100" w:afterAutospacing="1" w:line="360" w:lineRule="auto"/>
        <w:jc w:val="left"/>
        <w:rPr>
          <w:rFonts w:ascii="Times New Roman" w:eastAsia="Times New Roman" w:hAnsi="Times New Roman" w:cs="Times New Roman"/>
          <w:sz w:val="24"/>
          <w:szCs w:val="24"/>
        </w:rPr>
      </w:pPr>
      <w:r w:rsidRPr="006840D6">
        <w:rPr>
          <w:rFonts w:ascii="Times New Roman" w:eastAsia="Times New Roman" w:hAnsi="Times New Roman" w:cs="Times New Roman"/>
          <w:sz w:val="24"/>
          <w:szCs w:val="24"/>
          <w:rtl/>
        </w:rPr>
        <w:t>حيث ينظم القانون</w:t>
      </w:r>
      <w:r w:rsidRPr="006840D6">
        <w:rPr>
          <w:rFonts w:ascii="Times New Roman" w:eastAsia="Times New Roman" w:hAnsi="Times New Roman" w:cs="Times New Roman"/>
          <w:sz w:val="24"/>
          <w:szCs w:val="24"/>
        </w:rPr>
        <w:t>:</w:t>
      </w:r>
    </w:p>
    <w:p w14:paraId="6BB847A2" w14:textId="495EE9E0" w:rsidR="006840D6" w:rsidRPr="006840D6" w:rsidRDefault="006840D6"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6840D6">
        <w:rPr>
          <w:rFonts w:ascii="Times New Roman" w:eastAsia="Times New Roman" w:hAnsi="Times New Roman" w:cs="Times New Roman"/>
          <w:sz w:val="24"/>
          <w:szCs w:val="24"/>
          <w:rtl/>
        </w:rPr>
        <w:t xml:space="preserve">حجية التوقيع </w:t>
      </w:r>
      <w:r w:rsidRPr="006840D6">
        <w:rPr>
          <w:rFonts w:ascii="Times New Roman" w:eastAsia="Times New Roman" w:hAnsi="Times New Roman" w:cs="Times New Roman" w:hint="cs"/>
          <w:sz w:val="24"/>
          <w:szCs w:val="24"/>
          <w:rtl/>
        </w:rPr>
        <w:t>الإلكتروني،</w:t>
      </w:r>
      <w:r w:rsidRPr="006840D6">
        <w:rPr>
          <w:rFonts w:ascii="Times New Roman" w:eastAsia="Times New Roman" w:hAnsi="Times New Roman" w:cs="Times New Roman"/>
          <w:sz w:val="24"/>
          <w:szCs w:val="24"/>
          <w:rtl/>
        </w:rPr>
        <w:t xml:space="preserve"> صحة المستندات الرقمية</w:t>
      </w:r>
      <w:r>
        <w:rPr>
          <w:rFonts w:ascii="Times New Roman" w:eastAsia="Times New Roman" w:hAnsi="Times New Roman" w:cs="Times New Roman" w:hint="cs"/>
          <w:sz w:val="24"/>
          <w:szCs w:val="24"/>
          <w:rtl/>
        </w:rPr>
        <w:t>،</w:t>
      </w:r>
      <w:r w:rsidRPr="006840D6">
        <w:rPr>
          <w:rFonts w:ascii="Times New Roman" w:eastAsia="Times New Roman" w:hAnsi="Times New Roman" w:cs="Times New Roman"/>
          <w:sz w:val="24"/>
          <w:szCs w:val="24"/>
          <w:rtl/>
        </w:rPr>
        <w:t xml:space="preserve"> شروط تقديم خدمات الثقة </w:t>
      </w:r>
      <w:r w:rsidRPr="006840D6">
        <w:rPr>
          <w:rFonts w:ascii="Times New Roman" w:eastAsia="Times New Roman" w:hAnsi="Times New Roman" w:cs="Times New Roman" w:hint="cs"/>
          <w:sz w:val="24"/>
          <w:szCs w:val="24"/>
          <w:vertAlign w:val="superscript"/>
          <w:rtl/>
        </w:rPr>
        <w:t>(2)</w:t>
      </w:r>
    </w:p>
    <w:p w14:paraId="2E2B9B3C" w14:textId="27954936" w:rsidR="006840D6" w:rsidRPr="006840D6" w:rsidRDefault="006840D6" w:rsidP="00A40A04">
      <w:pPr>
        <w:spacing w:before="100" w:beforeAutospacing="1" w:after="100" w:afterAutospacing="1" w:line="360" w:lineRule="auto"/>
        <w:jc w:val="left"/>
        <w:rPr>
          <w:rFonts w:ascii="Times New Roman" w:eastAsia="Times New Roman" w:hAnsi="Times New Roman" w:cs="Times New Roman"/>
          <w:sz w:val="24"/>
          <w:szCs w:val="24"/>
        </w:rPr>
      </w:pPr>
      <w:r w:rsidRPr="006840D6">
        <w:rPr>
          <w:rFonts w:ascii="Times New Roman" w:eastAsia="Times New Roman" w:hAnsi="Times New Roman" w:cs="Times New Roman"/>
          <w:sz w:val="24"/>
          <w:szCs w:val="24"/>
          <w:rtl/>
        </w:rPr>
        <w:t>كما يحدد أنواع خدمات الثقة مثل</w:t>
      </w:r>
      <w:r w:rsidRPr="006840D6">
        <w:rPr>
          <w:rFonts w:ascii="Times New Roman" w:eastAsia="Times New Roman" w:hAnsi="Times New Roman" w:cs="Times New Roman"/>
          <w:sz w:val="24"/>
          <w:szCs w:val="24"/>
        </w:rPr>
        <w:t>:</w:t>
      </w:r>
    </w:p>
    <w:p w14:paraId="646C8CE6" w14:textId="353126DE" w:rsidR="006840D6" w:rsidRPr="006840D6" w:rsidRDefault="006840D6"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6840D6">
        <w:rPr>
          <w:rFonts w:ascii="Times New Roman" w:eastAsia="Times New Roman" w:hAnsi="Times New Roman" w:cs="Times New Roman"/>
          <w:sz w:val="24"/>
          <w:szCs w:val="24"/>
          <w:rtl/>
        </w:rPr>
        <w:t xml:space="preserve">التوقيع </w:t>
      </w:r>
      <w:r w:rsidRPr="006840D6">
        <w:rPr>
          <w:rFonts w:ascii="Times New Roman" w:eastAsia="Times New Roman" w:hAnsi="Times New Roman" w:cs="Times New Roman" w:hint="cs"/>
          <w:sz w:val="24"/>
          <w:szCs w:val="24"/>
          <w:rtl/>
        </w:rPr>
        <w:t>الإلكتروني،</w:t>
      </w:r>
      <w:r w:rsidRPr="006840D6">
        <w:rPr>
          <w:rFonts w:ascii="Times New Roman" w:eastAsia="Times New Roman" w:hAnsi="Times New Roman" w:cs="Times New Roman"/>
          <w:sz w:val="24"/>
          <w:szCs w:val="24"/>
          <w:rtl/>
        </w:rPr>
        <w:t xml:space="preserve"> الختم الإلكتروني</w:t>
      </w:r>
      <w:r>
        <w:rPr>
          <w:rFonts w:ascii="Times New Roman" w:eastAsia="Times New Roman" w:hAnsi="Times New Roman" w:cs="Times New Roman" w:hint="cs"/>
          <w:sz w:val="24"/>
          <w:szCs w:val="24"/>
          <w:rtl/>
        </w:rPr>
        <w:t>،</w:t>
      </w:r>
      <w:r w:rsidRPr="006840D6">
        <w:rPr>
          <w:rFonts w:ascii="Times New Roman" w:eastAsia="Times New Roman" w:hAnsi="Times New Roman" w:cs="Times New Roman"/>
          <w:sz w:val="24"/>
          <w:szCs w:val="24"/>
          <w:rtl/>
        </w:rPr>
        <w:t xml:space="preserve"> شهادات المصادقة </w:t>
      </w:r>
      <w:r w:rsidRPr="006840D6">
        <w:rPr>
          <w:rFonts w:ascii="Times New Roman" w:eastAsia="Times New Roman" w:hAnsi="Times New Roman" w:cs="Times New Roman" w:hint="cs"/>
          <w:sz w:val="24"/>
          <w:szCs w:val="24"/>
          <w:vertAlign w:val="superscript"/>
          <w:rtl/>
        </w:rPr>
        <w:t>(</w:t>
      </w:r>
      <w:r>
        <w:rPr>
          <w:rFonts w:ascii="Times New Roman" w:eastAsia="Times New Roman" w:hAnsi="Times New Roman" w:cs="Times New Roman" w:hint="cs"/>
          <w:sz w:val="24"/>
          <w:szCs w:val="24"/>
          <w:vertAlign w:val="superscript"/>
          <w:rtl/>
        </w:rPr>
        <w:t>3</w:t>
      </w:r>
      <w:r w:rsidRPr="006840D6">
        <w:rPr>
          <w:rFonts w:ascii="Times New Roman" w:eastAsia="Times New Roman" w:hAnsi="Times New Roman" w:cs="Times New Roman" w:hint="cs"/>
          <w:sz w:val="24"/>
          <w:szCs w:val="24"/>
          <w:vertAlign w:val="superscript"/>
          <w:rtl/>
        </w:rPr>
        <w:t>)</w:t>
      </w:r>
      <w:r>
        <w:rPr>
          <w:rFonts w:ascii="Times New Roman" w:eastAsia="Times New Roman" w:hAnsi="Times New Roman" w:cs="Times New Roman" w:hint="cs"/>
          <w:sz w:val="24"/>
          <w:szCs w:val="24"/>
          <w:rtl/>
        </w:rPr>
        <w:t>.</w:t>
      </w:r>
    </w:p>
    <w:p w14:paraId="72DF2975" w14:textId="4613DA36" w:rsidR="001D4885" w:rsidRDefault="001D4885" w:rsidP="001D4885">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703C58DE" w14:textId="77777777" w:rsidR="00376A7A" w:rsidRPr="003C58D5" w:rsidRDefault="00376A7A" w:rsidP="00A40A04">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C58D5">
        <w:rPr>
          <w:rFonts w:ascii="Times New Roman" w:eastAsia="Times New Roman" w:hAnsi="Times New Roman" w:cs="Times New Roman"/>
          <w:b/>
          <w:bCs/>
          <w:sz w:val="28"/>
          <w:szCs w:val="28"/>
          <w:rtl/>
        </w:rPr>
        <w:t>المرتكز المؤسسي</w:t>
      </w:r>
      <w:r w:rsidRPr="003C58D5">
        <w:rPr>
          <w:rFonts w:ascii="Times New Roman" w:eastAsia="Times New Roman" w:hAnsi="Times New Roman" w:cs="Times New Roman"/>
          <w:b/>
          <w:bCs/>
          <w:sz w:val="28"/>
          <w:szCs w:val="28"/>
        </w:rPr>
        <w:t xml:space="preserve"> (Institutional Framework)</w:t>
      </w:r>
    </w:p>
    <w:p w14:paraId="562A34D5" w14:textId="77777777"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يقوم على جهة تنظيمية مركزية هي</w:t>
      </w:r>
      <w:r w:rsidRPr="00A40A04">
        <w:rPr>
          <w:rFonts w:ascii="Times New Roman" w:eastAsia="Times New Roman" w:hAnsi="Times New Roman" w:cs="Times New Roman"/>
          <w:sz w:val="24"/>
          <w:szCs w:val="24"/>
        </w:rPr>
        <w:t>:</w:t>
      </w:r>
    </w:p>
    <w:p w14:paraId="2C39B6B5" w14:textId="77777777" w:rsidR="00376A7A" w:rsidRPr="003C58D5" w:rsidRDefault="00376A7A" w:rsidP="00A40A04">
      <w:pPr>
        <w:spacing w:before="100" w:beforeAutospacing="1" w:after="100" w:afterAutospacing="1" w:line="360" w:lineRule="auto"/>
        <w:jc w:val="left"/>
        <w:rPr>
          <w:rFonts w:ascii="Times New Roman" w:eastAsia="Times New Roman" w:hAnsi="Times New Roman" w:cs="Times New Roman"/>
          <w:sz w:val="28"/>
          <w:szCs w:val="28"/>
        </w:rPr>
      </w:pPr>
      <w:r w:rsidRPr="003C58D5">
        <w:rPr>
          <w:rFonts w:ascii="Times New Roman" w:eastAsia="Times New Roman" w:hAnsi="Times New Roman" w:cs="Times New Roman"/>
          <w:b/>
          <w:bCs/>
          <w:sz w:val="28"/>
          <w:szCs w:val="28"/>
          <w:rtl/>
        </w:rPr>
        <w:t>هيئة تنظيم الاتصالات والحكومة الرقمية</w:t>
      </w:r>
      <w:r w:rsidRPr="003C58D5">
        <w:rPr>
          <w:rFonts w:ascii="Times New Roman" w:eastAsia="Times New Roman" w:hAnsi="Times New Roman" w:cs="Times New Roman"/>
          <w:b/>
          <w:bCs/>
          <w:sz w:val="28"/>
          <w:szCs w:val="28"/>
        </w:rPr>
        <w:t xml:space="preserve"> (TDRA)</w:t>
      </w:r>
    </w:p>
    <w:p w14:paraId="3D2303BD" w14:textId="0BCDC0B2"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وتختص بـ</w:t>
      </w:r>
      <w:r w:rsidRPr="00A40A04">
        <w:rPr>
          <w:rFonts w:ascii="Times New Roman" w:eastAsia="Times New Roman" w:hAnsi="Times New Roman" w:cs="Times New Roman"/>
          <w:sz w:val="24"/>
          <w:szCs w:val="24"/>
        </w:rPr>
        <w:t>:</w:t>
      </w:r>
    </w:p>
    <w:p w14:paraId="37028B0E" w14:textId="459E30A1" w:rsidR="00376A7A" w:rsidRPr="00A40A04" w:rsidRDefault="00376A7A"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تنظيم خدمات </w:t>
      </w:r>
      <w:r w:rsidRPr="00A40A04">
        <w:rPr>
          <w:rFonts w:ascii="Times New Roman" w:eastAsia="Times New Roman" w:hAnsi="Times New Roman" w:cs="Times New Roman" w:hint="cs"/>
          <w:sz w:val="24"/>
          <w:szCs w:val="24"/>
          <w:rtl/>
        </w:rPr>
        <w:t>الثقة،</w:t>
      </w:r>
      <w:r w:rsidRPr="00A40A04">
        <w:rPr>
          <w:rFonts w:ascii="Times New Roman" w:eastAsia="Times New Roman" w:hAnsi="Times New Roman" w:cs="Times New Roman"/>
          <w:sz w:val="24"/>
          <w:szCs w:val="24"/>
          <w:rtl/>
        </w:rPr>
        <w:t xml:space="preserve"> إصدار </w:t>
      </w:r>
      <w:r w:rsidRPr="00A40A04">
        <w:rPr>
          <w:rFonts w:ascii="Times New Roman" w:eastAsia="Times New Roman" w:hAnsi="Times New Roman" w:cs="Times New Roman" w:hint="cs"/>
          <w:sz w:val="24"/>
          <w:szCs w:val="24"/>
          <w:rtl/>
        </w:rPr>
        <w:t>التراخيص،</w:t>
      </w:r>
      <w:r w:rsidRPr="00A40A04">
        <w:rPr>
          <w:rFonts w:ascii="Times New Roman" w:eastAsia="Times New Roman" w:hAnsi="Times New Roman" w:cs="Times New Roman"/>
          <w:sz w:val="24"/>
          <w:szCs w:val="24"/>
          <w:rtl/>
        </w:rPr>
        <w:t xml:space="preserve"> الإشراف على مزودي </w:t>
      </w:r>
      <w:r w:rsidRPr="00A40A04">
        <w:rPr>
          <w:rFonts w:ascii="Times New Roman" w:eastAsia="Times New Roman" w:hAnsi="Times New Roman" w:cs="Times New Roman" w:hint="cs"/>
          <w:sz w:val="24"/>
          <w:szCs w:val="24"/>
          <w:rtl/>
        </w:rPr>
        <w:t>الخدمة.</w:t>
      </w:r>
    </w:p>
    <w:p w14:paraId="4AF9E003" w14:textId="2DF4A9DC"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كما تشارك جهات أخرى مثل</w:t>
      </w:r>
      <w:r w:rsidRPr="00A40A04">
        <w:rPr>
          <w:rFonts w:ascii="Times New Roman" w:eastAsia="Times New Roman" w:hAnsi="Times New Roman" w:cs="Times New Roman"/>
          <w:sz w:val="24"/>
          <w:szCs w:val="24"/>
        </w:rPr>
        <w:t>:</w:t>
      </w:r>
    </w:p>
    <w:p w14:paraId="6F13A2D0" w14:textId="77777777" w:rsidR="00376A7A" w:rsidRPr="00A40A04" w:rsidRDefault="00376A7A"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الهيئة الاتحادية للهوية والجنسية (في الهوية الرقمية) </w:t>
      </w:r>
    </w:p>
    <w:p w14:paraId="6D1AC133" w14:textId="3672BAFD" w:rsidR="00376A7A" w:rsidRPr="00A40A04" w:rsidRDefault="00376A7A" w:rsidP="00A40A04">
      <w:pPr>
        <w:spacing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ويعكس ذلك</w:t>
      </w:r>
      <w:r w:rsidRPr="00A40A04">
        <w:rPr>
          <w:rFonts w:ascii="Times New Roman" w:eastAsia="Times New Roman" w:hAnsi="Times New Roman" w:cs="Times New Roman"/>
          <w:sz w:val="24"/>
          <w:szCs w:val="24"/>
        </w:rPr>
        <w:t>:</w:t>
      </w:r>
      <w:r w:rsidRPr="00A40A04">
        <w:rPr>
          <w:rFonts w:ascii="Times New Roman" w:eastAsia="Times New Roman" w:hAnsi="Times New Roman" w:cs="Times New Roman"/>
          <w:sz w:val="24"/>
          <w:szCs w:val="24"/>
          <w:rtl/>
        </w:rPr>
        <w:t xml:space="preserve"> نموذج حوكمة مركزي متكامل</w:t>
      </w:r>
    </w:p>
    <w:p w14:paraId="63889964" w14:textId="77777777" w:rsidR="00376A7A" w:rsidRPr="003C58D5" w:rsidRDefault="00376A7A" w:rsidP="00A40A04">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C58D5">
        <w:rPr>
          <w:rFonts w:ascii="Times New Roman" w:eastAsia="Times New Roman" w:hAnsi="Times New Roman" w:cs="Times New Roman"/>
          <w:b/>
          <w:bCs/>
          <w:sz w:val="28"/>
          <w:szCs w:val="28"/>
          <w:rtl/>
        </w:rPr>
        <w:t>المرتكز التنظيمي والرقابي</w:t>
      </w:r>
    </w:p>
    <w:p w14:paraId="0A718FBC" w14:textId="77777777"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يشمل</w:t>
      </w:r>
      <w:r w:rsidRPr="00A40A04">
        <w:rPr>
          <w:rFonts w:ascii="Times New Roman" w:eastAsia="Times New Roman" w:hAnsi="Times New Roman" w:cs="Times New Roman"/>
          <w:sz w:val="24"/>
          <w:szCs w:val="24"/>
        </w:rPr>
        <w:t>:</w:t>
      </w:r>
    </w:p>
    <w:p w14:paraId="116FA0F1" w14:textId="3A217F84" w:rsidR="00376A7A" w:rsidRPr="00A40A04" w:rsidRDefault="00376A7A"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ترخيص مزودي خدمات </w:t>
      </w:r>
      <w:r w:rsidRPr="00A40A04">
        <w:rPr>
          <w:rFonts w:ascii="Times New Roman" w:eastAsia="Times New Roman" w:hAnsi="Times New Roman" w:cs="Times New Roman" w:hint="cs"/>
          <w:sz w:val="24"/>
          <w:szCs w:val="24"/>
          <w:rtl/>
        </w:rPr>
        <w:t>الثقة،</w:t>
      </w:r>
      <w:r w:rsidRPr="00A40A04">
        <w:rPr>
          <w:rFonts w:ascii="Times New Roman" w:eastAsia="Times New Roman" w:hAnsi="Times New Roman" w:cs="Times New Roman"/>
          <w:sz w:val="24"/>
          <w:szCs w:val="24"/>
          <w:rtl/>
        </w:rPr>
        <w:t xml:space="preserve"> اعتماد مزودي الخدمة المؤهلين</w:t>
      </w:r>
      <w:r w:rsidRPr="00A40A04">
        <w:rPr>
          <w:rFonts w:ascii="Times New Roman" w:eastAsia="Times New Roman" w:hAnsi="Times New Roman" w:cs="Times New Roman" w:hint="cs"/>
          <w:sz w:val="24"/>
          <w:szCs w:val="24"/>
          <w:rtl/>
        </w:rPr>
        <w:t>،</w:t>
      </w:r>
      <w:r w:rsidRPr="00A40A04">
        <w:rPr>
          <w:rFonts w:ascii="Times New Roman" w:eastAsia="Times New Roman" w:hAnsi="Times New Roman" w:cs="Times New Roman"/>
          <w:sz w:val="24"/>
          <w:szCs w:val="24"/>
          <w:rtl/>
        </w:rPr>
        <w:t xml:space="preserve"> الرقابة </w:t>
      </w:r>
      <w:r w:rsidRPr="00A40A04">
        <w:rPr>
          <w:rFonts w:ascii="Times New Roman" w:eastAsia="Times New Roman" w:hAnsi="Times New Roman" w:cs="Times New Roman" w:hint="cs"/>
          <w:sz w:val="24"/>
          <w:szCs w:val="24"/>
          <w:rtl/>
        </w:rPr>
        <w:t>والتفتيش.</w:t>
      </w:r>
    </w:p>
    <w:p w14:paraId="6E85A5DF" w14:textId="1EC188D8"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حيث</w:t>
      </w:r>
      <w:r w:rsidRPr="00A40A04">
        <w:rPr>
          <w:rFonts w:ascii="Times New Roman" w:eastAsia="Times New Roman" w:hAnsi="Times New Roman" w:cs="Times New Roman"/>
          <w:sz w:val="24"/>
          <w:szCs w:val="24"/>
        </w:rPr>
        <w:t>:</w:t>
      </w:r>
    </w:p>
    <w:p w14:paraId="4F6CFC08" w14:textId="3F8D9101" w:rsidR="00376A7A" w:rsidRPr="00A40A04" w:rsidRDefault="00376A7A"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لا يجوز تقديم خدمات الثقة دون </w:t>
      </w:r>
      <w:r w:rsidRPr="00A40A04">
        <w:rPr>
          <w:rFonts w:ascii="Times New Roman" w:eastAsia="Times New Roman" w:hAnsi="Times New Roman" w:cs="Times New Roman" w:hint="cs"/>
          <w:sz w:val="24"/>
          <w:szCs w:val="24"/>
          <w:rtl/>
        </w:rPr>
        <w:t>ترخيص،</w:t>
      </w:r>
      <w:r w:rsidRPr="00A40A04">
        <w:rPr>
          <w:rFonts w:ascii="Times New Roman" w:eastAsia="Times New Roman" w:hAnsi="Times New Roman" w:cs="Times New Roman"/>
          <w:sz w:val="24"/>
          <w:szCs w:val="24"/>
          <w:rtl/>
        </w:rPr>
        <w:t xml:space="preserve"> يتم التحقق من الالتزام بالمعايير الفنية والتنظيمية </w:t>
      </w:r>
    </w:p>
    <w:p w14:paraId="43B79F26" w14:textId="0E0B5B8E"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sz w:val="24"/>
          <w:szCs w:val="24"/>
          <w:rtl/>
        </w:rPr>
      </w:pPr>
      <w:r w:rsidRPr="00A40A04">
        <w:rPr>
          <w:rFonts w:ascii="Times New Roman" w:eastAsia="Times New Roman" w:hAnsi="Times New Roman" w:cs="Times New Roman"/>
          <w:sz w:val="24"/>
          <w:szCs w:val="24"/>
          <w:rtl/>
        </w:rPr>
        <w:t>كما أصدرت الهيئة</w:t>
      </w:r>
      <w:r w:rsidRPr="00A40A04">
        <w:rPr>
          <w:rFonts w:ascii="Times New Roman" w:eastAsia="Times New Roman" w:hAnsi="Times New Roman" w:cs="Times New Roman"/>
          <w:sz w:val="24"/>
          <w:szCs w:val="24"/>
        </w:rPr>
        <w:t>:</w:t>
      </w:r>
    </w:p>
    <w:p w14:paraId="60F61A1F" w14:textId="23603660"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قرارات تفصيلية لتنظيم التوقيع والختم </w:t>
      </w:r>
      <w:r w:rsidRPr="00A40A04">
        <w:rPr>
          <w:rFonts w:ascii="Times New Roman" w:eastAsia="Times New Roman" w:hAnsi="Times New Roman" w:cs="Times New Roman" w:hint="cs"/>
          <w:sz w:val="24"/>
          <w:szCs w:val="24"/>
          <w:rtl/>
        </w:rPr>
        <w:t>الإلكتروني،</w:t>
      </w:r>
      <w:r w:rsidRPr="00A40A04">
        <w:rPr>
          <w:rFonts w:ascii="Times New Roman" w:eastAsia="Times New Roman" w:hAnsi="Times New Roman" w:cs="Times New Roman"/>
          <w:sz w:val="24"/>
          <w:szCs w:val="24"/>
          <w:rtl/>
        </w:rPr>
        <w:t xml:space="preserve"> قواعد اعتماد أدوات التوقيع الرقمي </w:t>
      </w:r>
      <w:r w:rsidRPr="00A40A04">
        <w:rPr>
          <w:rFonts w:ascii="Times New Roman" w:eastAsia="Times New Roman" w:hAnsi="Times New Roman" w:cs="Times New Roman" w:hint="cs"/>
          <w:sz w:val="24"/>
          <w:szCs w:val="24"/>
          <w:vertAlign w:val="superscript"/>
          <w:rtl/>
        </w:rPr>
        <w:t>(1)</w:t>
      </w:r>
    </w:p>
    <w:p w14:paraId="29A7C35B" w14:textId="77777777" w:rsidR="00376A7A" w:rsidRPr="00A40A04" w:rsidRDefault="00376A7A" w:rsidP="00A40A04">
      <w:pPr>
        <w:pStyle w:val="2"/>
        <w:spacing w:line="360" w:lineRule="auto"/>
        <w:rPr>
          <w:color w:val="auto"/>
          <w:sz w:val="24"/>
          <w:szCs w:val="24"/>
          <w:rtl/>
        </w:rPr>
      </w:pPr>
      <w:r w:rsidRPr="00A40A04">
        <w:rPr>
          <w:rStyle w:val="a8"/>
          <w:color w:val="auto"/>
          <w:sz w:val="24"/>
          <w:szCs w:val="24"/>
          <w:rtl/>
        </w:rPr>
        <w:footnoteReference w:id="49"/>
      </w:r>
      <w:r w:rsidRPr="00A40A04">
        <w:rPr>
          <w:color w:val="auto"/>
          <w:sz w:val="24"/>
          <w:szCs w:val="24"/>
          <w:rtl/>
        </w:rPr>
        <w:t xml:space="preserve"> المرتكز التقني (البنية التحتية الرقمية)</w:t>
      </w:r>
    </w:p>
    <w:p w14:paraId="1EB7F7A1" w14:textId="7B849DD4" w:rsidR="00376A7A" w:rsidRPr="00A40A04" w:rsidRDefault="00376A7A" w:rsidP="00A40A04">
      <w:pPr>
        <w:pStyle w:val="2"/>
        <w:spacing w:line="360" w:lineRule="auto"/>
        <w:rPr>
          <w:color w:val="auto"/>
          <w:sz w:val="24"/>
          <w:szCs w:val="24"/>
        </w:rPr>
      </w:pPr>
      <w:r w:rsidRPr="00A40A04">
        <w:rPr>
          <w:color w:val="auto"/>
          <w:sz w:val="24"/>
          <w:szCs w:val="24"/>
          <w:rtl/>
        </w:rPr>
        <w:t>يعتمد على</w:t>
      </w:r>
      <w:r w:rsidRPr="00A40A04">
        <w:rPr>
          <w:color w:val="auto"/>
          <w:sz w:val="24"/>
          <w:szCs w:val="24"/>
        </w:rPr>
        <w:t>:</w:t>
      </w:r>
    </w:p>
    <w:p w14:paraId="66D823B9" w14:textId="02815F57" w:rsidR="00376A7A" w:rsidRPr="00A40A04" w:rsidRDefault="00376A7A"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البنية التحتية للمفاتيح العامة</w:t>
      </w:r>
      <w:r w:rsidRPr="00A40A04">
        <w:rPr>
          <w:rFonts w:ascii="Times New Roman" w:eastAsia="Times New Roman" w:hAnsi="Times New Roman" w:cs="Times New Roman"/>
          <w:sz w:val="24"/>
          <w:szCs w:val="24"/>
        </w:rPr>
        <w:t xml:space="preserve"> (PKI)</w:t>
      </w:r>
      <w:r w:rsidRPr="00A40A04">
        <w:rPr>
          <w:rFonts w:ascii="Times New Roman" w:eastAsia="Times New Roman" w:hAnsi="Times New Roman" w:cs="Times New Roman"/>
          <w:sz w:val="24"/>
          <w:szCs w:val="24"/>
          <w:rtl/>
        </w:rPr>
        <w:t xml:space="preserve">، التوقيع </w:t>
      </w:r>
      <w:r w:rsidRPr="00A40A04">
        <w:rPr>
          <w:rFonts w:ascii="Times New Roman" w:eastAsia="Times New Roman" w:hAnsi="Times New Roman" w:cs="Times New Roman" w:hint="cs"/>
          <w:sz w:val="24"/>
          <w:szCs w:val="24"/>
          <w:rtl/>
        </w:rPr>
        <w:t>الرقمي،</w:t>
      </w:r>
      <w:r w:rsidRPr="00A40A04">
        <w:rPr>
          <w:rFonts w:ascii="Times New Roman" w:eastAsia="Times New Roman" w:hAnsi="Times New Roman" w:cs="Times New Roman"/>
          <w:sz w:val="24"/>
          <w:szCs w:val="24"/>
          <w:rtl/>
        </w:rPr>
        <w:t xml:space="preserve"> الشهادات الرقمية </w:t>
      </w:r>
    </w:p>
    <w:p w14:paraId="40A752C7" w14:textId="7CA432FC" w:rsidR="00376A7A" w:rsidRPr="00A40A04" w:rsidRDefault="00376A7A" w:rsidP="008337B5">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حيث تُستخدم هذه التقنيات لضمان</w:t>
      </w:r>
      <w:r w:rsidRPr="00A40A04">
        <w:rPr>
          <w:rFonts w:ascii="Times New Roman" w:eastAsia="Times New Roman" w:hAnsi="Times New Roman" w:cs="Times New Roman"/>
          <w:sz w:val="24"/>
          <w:szCs w:val="24"/>
        </w:rPr>
        <w:t>:</w:t>
      </w:r>
    </w:p>
    <w:p w14:paraId="39AB8E3E" w14:textId="6E766AAA" w:rsidR="00376A7A" w:rsidRPr="00A40A04" w:rsidRDefault="00376A7A" w:rsidP="008337B5">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سلامة </w:t>
      </w:r>
      <w:r w:rsidRPr="00A40A04">
        <w:rPr>
          <w:rFonts w:ascii="Times New Roman" w:eastAsia="Times New Roman" w:hAnsi="Times New Roman" w:cs="Times New Roman" w:hint="cs"/>
          <w:sz w:val="24"/>
          <w:szCs w:val="24"/>
          <w:rtl/>
        </w:rPr>
        <w:t>البيانات، عدم</w:t>
      </w:r>
      <w:r w:rsidRPr="00A40A04">
        <w:rPr>
          <w:rFonts w:ascii="Times New Roman" w:eastAsia="Times New Roman" w:hAnsi="Times New Roman" w:cs="Times New Roman"/>
          <w:sz w:val="24"/>
          <w:szCs w:val="24"/>
          <w:rtl/>
        </w:rPr>
        <w:t xml:space="preserve"> </w:t>
      </w:r>
      <w:r w:rsidRPr="00A40A04">
        <w:rPr>
          <w:rFonts w:ascii="Times New Roman" w:eastAsia="Times New Roman" w:hAnsi="Times New Roman" w:cs="Times New Roman" w:hint="cs"/>
          <w:sz w:val="24"/>
          <w:szCs w:val="24"/>
          <w:rtl/>
        </w:rPr>
        <w:t>التلاعب، موثوقية</w:t>
      </w:r>
      <w:r w:rsidRPr="00A40A04">
        <w:rPr>
          <w:rFonts w:ascii="Times New Roman" w:eastAsia="Times New Roman" w:hAnsi="Times New Roman" w:cs="Times New Roman"/>
          <w:sz w:val="24"/>
          <w:szCs w:val="24"/>
          <w:rtl/>
        </w:rPr>
        <w:t xml:space="preserve"> </w:t>
      </w:r>
      <w:r w:rsidR="008337B5" w:rsidRPr="00A40A04">
        <w:rPr>
          <w:rFonts w:ascii="Times New Roman" w:eastAsia="Times New Roman" w:hAnsi="Times New Roman" w:cs="Times New Roman" w:hint="cs"/>
          <w:sz w:val="24"/>
          <w:szCs w:val="24"/>
          <w:rtl/>
        </w:rPr>
        <w:t>المعاملات.</w:t>
      </w:r>
    </w:p>
    <w:p w14:paraId="5E77E06B" w14:textId="59568EE8" w:rsidR="00376A7A" w:rsidRPr="00A40A04" w:rsidRDefault="00376A7A" w:rsidP="008337B5">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وتُعد</w:t>
      </w:r>
      <w:r w:rsidRPr="00A40A04">
        <w:rPr>
          <w:rFonts w:ascii="Times New Roman" w:eastAsia="Times New Roman" w:hAnsi="Times New Roman" w:cs="Times New Roman"/>
          <w:sz w:val="24"/>
          <w:szCs w:val="24"/>
        </w:rPr>
        <w:t xml:space="preserve"> PKI </w:t>
      </w:r>
      <w:r w:rsidRPr="00A40A04">
        <w:rPr>
          <w:rFonts w:ascii="Times New Roman" w:eastAsia="Times New Roman" w:hAnsi="Times New Roman" w:cs="Times New Roman"/>
          <w:sz w:val="24"/>
          <w:szCs w:val="24"/>
          <w:rtl/>
        </w:rPr>
        <w:t>الأساس التقني لتحقيق الثقة الرقمية في الإمارات</w:t>
      </w:r>
    </w:p>
    <w:p w14:paraId="77743713" w14:textId="77777777" w:rsidR="00376A7A" w:rsidRPr="003C58D5" w:rsidRDefault="00376A7A" w:rsidP="008337B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C58D5">
        <w:rPr>
          <w:rFonts w:ascii="Times New Roman" w:eastAsia="Times New Roman" w:hAnsi="Times New Roman" w:cs="Times New Roman"/>
          <w:b/>
          <w:bCs/>
          <w:sz w:val="28"/>
          <w:szCs w:val="28"/>
          <w:rtl/>
        </w:rPr>
        <w:t>مرتكز الهوية الرقمية</w:t>
      </w:r>
    </w:p>
    <w:p w14:paraId="4071C0EC" w14:textId="77777777" w:rsidR="00376A7A" w:rsidRPr="008337B5" w:rsidRDefault="00376A7A"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يقوم على</w:t>
      </w:r>
      <w:r w:rsidRPr="008337B5">
        <w:rPr>
          <w:rFonts w:ascii="Times New Roman" w:eastAsia="Times New Roman" w:hAnsi="Times New Roman" w:cs="Times New Roman"/>
          <w:sz w:val="24"/>
          <w:szCs w:val="24"/>
        </w:rPr>
        <w:t>:</w:t>
      </w:r>
    </w:p>
    <w:p w14:paraId="670302A9" w14:textId="2A765D73" w:rsidR="00376A7A" w:rsidRPr="008337B5" w:rsidRDefault="00376A7A" w:rsidP="008337B5">
      <w:pPr>
        <w:spacing w:before="100" w:beforeAutospacing="1" w:after="100" w:afterAutospacing="1" w:line="360" w:lineRule="auto"/>
        <w:ind w:left="360"/>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أنظمة الهوية الرقمية الوطنية</w:t>
      </w:r>
      <w:r w:rsidRPr="008337B5">
        <w:rPr>
          <w:rFonts w:ascii="Times New Roman" w:eastAsia="Times New Roman" w:hAnsi="Times New Roman" w:cs="Times New Roman" w:hint="cs"/>
          <w:sz w:val="24"/>
          <w:szCs w:val="24"/>
          <w:rtl/>
        </w:rPr>
        <w:t>،</w:t>
      </w:r>
      <w:r w:rsidRPr="008337B5">
        <w:rPr>
          <w:rFonts w:ascii="Times New Roman" w:eastAsia="Times New Roman" w:hAnsi="Times New Roman" w:cs="Times New Roman"/>
          <w:sz w:val="24"/>
          <w:szCs w:val="24"/>
          <w:rtl/>
        </w:rPr>
        <w:t xml:space="preserve"> </w:t>
      </w:r>
      <w:r w:rsidR="008E1FAE" w:rsidRPr="008337B5">
        <w:rPr>
          <w:rFonts w:ascii="Times New Roman" w:eastAsia="Times New Roman" w:hAnsi="Times New Roman" w:cs="Times New Roman"/>
          <w:sz w:val="24"/>
          <w:szCs w:val="24"/>
          <w:rtl/>
        </w:rPr>
        <w:t xml:space="preserve">الربط بين الهوية القانونية والرقمية </w:t>
      </w:r>
    </w:p>
    <w:p w14:paraId="3E52AE1C" w14:textId="66070377" w:rsidR="00376A7A" w:rsidRPr="008337B5" w:rsidRDefault="00376A7A"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حيث تتولى الجهات المختصة</w:t>
      </w:r>
      <w:r w:rsidRPr="008337B5">
        <w:rPr>
          <w:rFonts w:ascii="Times New Roman" w:eastAsia="Times New Roman" w:hAnsi="Times New Roman" w:cs="Times New Roman"/>
          <w:sz w:val="24"/>
          <w:szCs w:val="24"/>
        </w:rPr>
        <w:t>:</w:t>
      </w:r>
    </w:p>
    <w:p w14:paraId="0594A948" w14:textId="2F446778" w:rsidR="008E1FAE" w:rsidRPr="00376A7A" w:rsidRDefault="00376A7A"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وضع معايير التحقق من </w:t>
      </w:r>
      <w:r w:rsidR="008E1FAE" w:rsidRPr="008337B5">
        <w:rPr>
          <w:rFonts w:ascii="Times New Roman" w:eastAsia="Times New Roman" w:hAnsi="Times New Roman" w:cs="Times New Roman" w:hint="cs"/>
          <w:sz w:val="24"/>
          <w:szCs w:val="24"/>
          <w:rtl/>
        </w:rPr>
        <w:t>الهوية،</w:t>
      </w:r>
      <w:r w:rsidR="008E1FAE" w:rsidRPr="008337B5">
        <w:rPr>
          <w:rFonts w:ascii="Times New Roman" w:eastAsia="Times New Roman" w:hAnsi="Times New Roman" w:cs="Times New Roman"/>
          <w:sz w:val="24"/>
          <w:szCs w:val="24"/>
          <w:rtl/>
        </w:rPr>
        <w:t xml:space="preserve"> تنظيم استخدام بيانات الهوية في خدمات </w:t>
      </w:r>
      <w:r w:rsidR="008E1FAE" w:rsidRPr="008337B5">
        <w:rPr>
          <w:rFonts w:ascii="Times New Roman" w:eastAsia="Times New Roman" w:hAnsi="Times New Roman" w:cs="Times New Roman" w:hint="cs"/>
          <w:sz w:val="24"/>
          <w:szCs w:val="24"/>
          <w:rtl/>
        </w:rPr>
        <w:t>الثقة</w:t>
      </w:r>
      <w:r w:rsidR="008E1FAE" w:rsidRPr="00376A7A">
        <w:rPr>
          <w:rFonts w:ascii="Times New Roman" w:eastAsia="Times New Roman" w:hAnsi="Times New Roman" w:cs="Times New Roman" w:hint="cs"/>
          <w:sz w:val="24"/>
          <w:szCs w:val="24"/>
          <w:rtl/>
        </w:rPr>
        <w:t>.</w:t>
      </w:r>
    </w:p>
    <w:p w14:paraId="3755B48F" w14:textId="77777777" w:rsidR="008E1FAE" w:rsidRPr="003C58D5" w:rsidRDefault="008E1FAE" w:rsidP="008337B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C58D5">
        <w:rPr>
          <w:rFonts w:ascii="Times New Roman" w:eastAsia="Times New Roman" w:hAnsi="Times New Roman" w:cs="Times New Roman"/>
          <w:b/>
          <w:bCs/>
          <w:sz w:val="28"/>
          <w:szCs w:val="28"/>
          <w:rtl/>
        </w:rPr>
        <w:t>المرتكز الأمني (الأمن السيبراني)</w:t>
      </w:r>
    </w:p>
    <w:p w14:paraId="6DFC98AE" w14:textId="77777777" w:rsidR="008E1FAE" w:rsidRPr="008337B5" w:rsidRDefault="008E1FA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يتضمن</w:t>
      </w:r>
      <w:r w:rsidRPr="008337B5">
        <w:rPr>
          <w:rFonts w:ascii="Times New Roman" w:eastAsia="Times New Roman" w:hAnsi="Times New Roman" w:cs="Times New Roman"/>
          <w:sz w:val="24"/>
          <w:szCs w:val="24"/>
        </w:rPr>
        <w:t>:</w:t>
      </w:r>
    </w:p>
    <w:p w14:paraId="5FB68BEB" w14:textId="1F407CBA" w:rsidR="008E1FAE" w:rsidRPr="008337B5" w:rsidRDefault="008E1FAE" w:rsidP="008337B5">
      <w:pPr>
        <w:spacing w:before="100" w:beforeAutospacing="1" w:after="100" w:afterAutospacing="1" w:line="360" w:lineRule="auto"/>
        <w:ind w:left="360"/>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حماية البنية التحتية </w:t>
      </w:r>
      <w:r w:rsidRPr="008337B5">
        <w:rPr>
          <w:rFonts w:ascii="Times New Roman" w:eastAsia="Times New Roman" w:hAnsi="Times New Roman" w:cs="Times New Roman" w:hint="cs"/>
          <w:sz w:val="24"/>
          <w:szCs w:val="24"/>
          <w:rtl/>
        </w:rPr>
        <w:t>الرقمية،</w:t>
      </w:r>
      <w:r w:rsidRPr="008337B5">
        <w:rPr>
          <w:rFonts w:ascii="Times New Roman" w:eastAsia="Times New Roman" w:hAnsi="Times New Roman" w:cs="Times New Roman"/>
          <w:sz w:val="24"/>
          <w:szCs w:val="24"/>
          <w:rtl/>
        </w:rPr>
        <w:t xml:space="preserve"> تأمين التوقيعات </w:t>
      </w:r>
      <w:r w:rsidRPr="008337B5">
        <w:rPr>
          <w:rFonts w:ascii="Times New Roman" w:eastAsia="Times New Roman" w:hAnsi="Times New Roman" w:cs="Times New Roman" w:hint="cs"/>
          <w:sz w:val="24"/>
          <w:szCs w:val="24"/>
          <w:rtl/>
        </w:rPr>
        <w:t>الإلكترونية،</w:t>
      </w:r>
      <w:r w:rsidRPr="008337B5">
        <w:rPr>
          <w:rFonts w:ascii="Times New Roman" w:eastAsia="Times New Roman" w:hAnsi="Times New Roman" w:cs="Times New Roman"/>
          <w:sz w:val="24"/>
          <w:szCs w:val="24"/>
          <w:rtl/>
        </w:rPr>
        <w:t xml:space="preserve"> منع التزوير والاختراق </w:t>
      </w:r>
    </w:p>
    <w:p w14:paraId="370AB769" w14:textId="3E9681E3" w:rsidR="008E1FAE" w:rsidRPr="008337B5" w:rsidRDefault="008E1FAE" w:rsidP="008337B5">
      <w:pPr>
        <w:spacing w:before="100" w:beforeAutospacing="1" w:after="100" w:afterAutospacing="1" w:line="360" w:lineRule="auto"/>
        <w:ind w:left="360"/>
        <w:jc w:val="left"/>
        <w:rPr>
          <w:rFonts w:ascii="Times New Roman" w:eastAsia="Times New Roman" w:hAnsi="Times New Roman" w:cs="Times New Roman"/>
          <w:sz w:val="24"/>
          <w:szCs w:val="24"/>
          <w:rtl/>
        </w:rPr>
      </w:pPr>
      <w:r w:rsidRPr="008337B5">
        <w:rPr>
          <w:rFonts w:ascii="Times New Roman" w:eastAsia="Times New Roman" w:hAnsi="Times New Roman" w:cs="Times New Roman"/>
          <w:sz w:val="24"/>
          <w:szCs w:val="24"/>
          <w:rtl/>
        </w:rPr>
        <w:t>ويهدف إلى</w:t>
      </w:r>
      <w:r w:rsidRPr="008337B5">
        <w:rPr>
          <w:rFonts w:ascii="Times New Roman" w:eastAsia="Times New Roman" w:hAnsi="Times New Roman" w:cs="Times New Roman"/>
          <w:sz w:val="24"/>
          <w:szCs w:val="24"/>
        </w:rPr>
        <w:t>:</w:t>
      </w:r>
      <w:r w:rsidR="00A40A04" w:rsidRPr="008337B5">
        <w:rPr>
          <w:rFonts w:ascii="Times New Roman" w:eastAsia="Times New Roman" w:hAnsi="Times New Roman" w:cs="Times New Roman"/>
          <w:sz w:val="24"/>
          <w:szCs w:val="24"/>
          <w:rtl/>
        </w:rPr>
        <w:t xml:space="preserve"> تعزيز الثقة </w:t>
      </w:r>
      <w:r w:rsidR="00A40A04" w:rsidRPr="008337B5">
        <w:rPr>
          <w:rFonts w:ascii="Times New Roman" w:eastAsia="Times New Roman" w:hAnsi="Times New Roman" w:cs="Times New Roman" w:hint="cs"/>
          <w:sz w:val="24"/>
          <w:szCs w:val="24"/>
          <w:rtl/>
        </w:rPr>
        <w:t>الرقمية،</w:t>
      </w:r>
      <w:r w:rsidR="00A40A04" w:rsidRPr="008337B5">
        <w:rPr>
          <w:rFonts w:ascii="Times New Roman" w:eastAsia="Times New Roman" w:hAnsi="Times New Roman" w:cs="Times New Roman"/>
          <w:sz w:val="24"/>
          <w:szCs w:val="24"/>
          <w:rtl/>
        </w:rPr>
        <w:t xml:space="preserve"> حماية المستخدمين </w:t>
      </w:r>
    </w:p>
    <w:p w14:paraId="27EC07A6" w14:textId="77777777" w:rsidR="008E1FAE" w:rsidRPr="008337B5" w:rsidRDefault="008E1FAE" w:rsidP="008337B5">
      <w:pPr>
        <w:spacing w:before="100" w:beforeAutospacing="1" w:after="100" w:afterAutospacing="1" w:line="360" w:lineRule="auto"/>
        <w:jc w:val="left"/>
        <w:outlineLvl w:val="1"/>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المرتكز الدولي والمعياري</w:t>
      </w:r>
    </w:p>
    <w:p w14:paraId="24EE29B9" w14:textId="77777777" w:rsidR="008E1FAE" w:rsidRPr="008337B5" w:rsidRDefault="008E1FA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تسعى الإمارات إلى</w:t>
      </w:r>
      <w:r w:rsidRPr="008337B5">
        <w:rPr>
          <w:rFonts w:ascii="Times New Roman" w:eastAsia="Times New Roman" w:hAnsi="Times New Roman" w:cs="Times New Roman"/>
          <w:sz w:val="24"/>
          <w:szCs w:val="24"/>
        </w:rPr>
        <w:t>:</w:t>
      </w:r>
    </w:p>
    <w:p w14:paraId="4D787843" w14:textId="5A17CD4A" w:rsidR="008E1FAE" w:rsidRPr="008337B5" w:rsidRDefault="008E1FAE" w:rsidP="008337B5">
      <w:pPr>
        <w:spacing w:before="100" w:beforeAutospacing="1" w:after="100" w:afterAutospacing="1" w:line="360" w:lineRule="auto"/>
        <w:ind w:left="360"/>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التوافق مع المعايير </w:t>
      </w:r>
      <w:r w:rsidRPr="008337B5">
        <w:rPr>
          <w:rFonts w:ascii="Times New Roman" w:eastAsia="Times New Roman" w:hAnsi="Times New Roman" w:cs="Times New Roman" w:hint="cs"/>
          <w:sz w:val="24"/>
          <w:szCs w:val="24"/>
          <w:rtl/>
        </w:rPr>
        <w:t>الدولية،</w:t>
      </w:r>
      <w:r w:rsidRPr="008337B5">
        <w:rPr>
          <w:rFonts w:ascii="Times New Roman" w:eastAsia="Times New Roman" w:hAnsi="Times New Roman" w:cs="Times New Roman"/>
          <w:sz w:val="24"/>
          <w:szCs w:val="24"/>
          <w:rtl/>
        </w:rPr>
        <w:t xml:space="preserve"> الاعتراف العالمي بخدمات الثقة </w:t>
      </w:r>
    </w:p>
    <w:p w14:paraId="138DD7C1" w14:textId="00359F48" w:rsidR="008E1FAE" w:rsidRPr="008337B5" w:rsidRDefault="008E1FA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حيث يهدف الإطار التنظيمي إلى</w:t>
      </w:r>
      <w:r w:rsidRPr="008337B5">
        <w:rPr>
          <w:rFonts w:ascii="Times New Roman" w:eastAsia="Times New Roman" w:hAnsi="Times New Roman" w:cs="Times New Roman"/>
          <w:sz w:val="24"/>
          <w:szCs w:val="24"/>
        </w:rPr>
        <w:t>:</w:t>
      </w:r>
      <w:r w:rsidR="00A40A04" w:rsidRPr="008337B5">
        <w:rPr>
          <w:rFonts w:ascii="Times New Roman" w:eastAsia="Times New Roman" w:hAnsi="Times New Roman" w:cs="Times New Roman"/>
          <w:sz w:val="24"/>
          <w:szCs w:val="24"/>
          <w:rtl/>
        </w:rPr>
        <w:t xml:space="preserve"> تحقيق أفضل الممارسات </w:t>
      </w:r>
      <w:r w:rsidR="00A40A04" w:rsidRPr="008337B5">
        <w:rPr>
          <w:rFonts w:ascii="Times New Roman" w:eastAsia="Times New Roman" w:hAnsi="Times New Roman" w:cs="Times New Roman" w:hint="cs"/>
          <w:sz w:val="24"/>
          <w:szCs w:val="24"/>
          <w:rtl/>
        </w:rPr>
        <w:t>العالمية،</w:t>
      </w:r>
      <w:r w:rsidR="00A40A04" w:rsidRPr="008337B5">
        <w:rPr>
          <w:rFonts w:ascii="Times New Roman" w:eastAsia="Times New Roman" w:hAnsi="Times New Roman" w:cs="Times New Roman"/>
          <w:sz w:val="24"/>
          <w:szCs w:val="24"/>
          <w:rtl/>
        </w:rPr>
        <w:t xml:space="preserve"> تعزيز مكانة الدولة </w:t>
      </w:r>
      <w:r w:rsidR="00A40A04" w:rsidRPr="008337B5">
        <w:rPr>
          <w:rFonts w:ascii="Times New Roman" w:eastAsia="Times New Roman" w:hAnsi="Times New Roman" w:cs="Times New Roman" w:hint="cs"/>
          <w:sz w:val="24"/>
          <w:szCs w:val="24"/>
          <w:rtl/>
        </w:rPr>
        <w:t>دوليًا.</w:t>
      </w:r>
      <w:r w:rsidR="00A40A04" w:rsidRPr="008337B5">
        <w:rPr>
          <w:rFonts w:ascii="Times New Roman" w:eastAsia="Times New Roman" w:hAnsi="Times New Roman" w:cs="Times New Roman" w:hint="cs"/>
          <w:sz w:val="24"/>
          <w:szCs w:val="24"/>
          <w:vertAlign w:val="superscript"/>
          <w:rtl/>
        </w:rPr>
        <w:t xml:space="preserve"> </w:t>
      </w:r>
      <w:r w:rsidR="00A40A04" w:rsidRPr="008337B5">
        <w:rPr>
          <w:rFonts w:ascii="Times New Roman" w:eastAsia="Times New Roman" w:hAnsi="Times New Roman" w:cs="Times New Roman"/>
          <w:sz w:val="24"/>
          <w:szCs w:val="24"/>
          <w:vertAlign w:val="superscript"/>
          <w:rtl/>
        </w:rPr>
        <w:t>(</w:t>
      </w:r>
      <w:r w:rsidR="00A40A04" w:rsidRPr="008337B5">
        <w:rPr>
          <w:rFonts w:ascii="Times New Roman" w:eastAsia="Times New Roman" w:hAnsi="Times New Roman" w:cs="Times New Roman" w:hint="cs"/>
          <w:sz w:val="24"/>
          <w:szCs w:val="24"/>
          <w:vertAlign w:val="superscript"/>
          <w:rtl/>
        </w:rPr>
        <w:t>1)</w:t>
      </w:r>
    </w:p>
    <w:p w14:paraId="5EB1BA3F" w14:textId="77777777" w:rsidR="008E1FAE" w:rsidRPr="008337B5" w:rsidRDefault="008E1FAE" w:rsidP="008337B5">
      <w:pPr>
        <w:spacing w:before="100" w:beforeAutospacing="1" w:after="100" w:afterAutospacing="1" w:line="360" w:lineRule="auto"/>
        <w:jc w:val="left"/>
        <w:outlineLvl w:val="1"/>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المرتكز الاقتصادي</w:t>
      </w:r>
    </w:p>
    <w:p w14:paraId="2CD89E65" w14:textId="77777777" w:rsidR="008337B5" w:rsidRDefault="008E1FAE" w:rsidP="008337B5">
      <w:pPr>
        <w:spacing w:before="100" w:beforeAutospacing="1" w:after="100" w:afterAutospacing="1" w:line="360" w:lineRule="auto"/>
        <w:jc w:val="left"/>
        <w:rPr>
          <w:rFonts w:ascii="Times New Roman" w:eastAsia="Times New Roman" w:hAnsi="Times New Roman" w:cs="Times New Roman"/>
          <w:sz w:val="24"/>
          <w:szCs w:val="24"/>
          <w:rtl/>
        </w:rPr>
      </w:pPr>
      <w:r w:rsidRPr="008337B5">
        <w:rPr>
          <w:rFonts w:ascii="Times New Roman" w:eastAsia="Times New Roman" w:hAnsi="Times New Roman" w:cs="Times New Roman"/>
          <w:sz w:val="24"/>
          <w:szCs w:val="24"/>
          <w:rtl/>
        </w:rPr>
        <w:t xml:space="preserve">يسهم التنظيم </w:t>
      </w:r>
      <w:r w:rsidR="008337B5" w:rsidRPr="008337B5">
        <w:rPr>
          <w:rFonts w:ascii="Times New Roman" w:eastAsia="Times New Roman" w:hAnsi="Times New Roman" w:cs="Times New Roman" w:hint="cs"/>
          <w:sz w:val="24"/>
          <w:szCs w:val="24"/>
          <w:rtl/>
        </w:rPr>
        <w:t>في</w:t>
      </w:r>
      <w:r w:rsidR="008337B5" w:rsidRPr="008337B5">
        <w:rPr>
          <w:rFonts w:ascii="Times New Roman" w:eastAsia="Times New Roman" w:hAnsi="Times New Roman" w:cs="Times New Roman"/>
          <w:sz w:val="24"/>
          <w:szCs w:val="24"/>
        </w:rPr>
        <w:t xml:space="preserve"> </w:t>
      </w:r>
      <w:r w:rsidR="008337B5" w:rsidRPr="008337B5">
        <w:rPr>
          <w:rFonts w:ascii="Times New Roman" w:eastAsia="Times New Roman" w:hAnsi="Times New Roman" w:cs="Times New Roman"/>
          <w:sz w:val="24"/>
          <w:szCs w:val="24"/>
          <w:rtl/>
        </w:rPr>
        <w:t xml:space="preserve">دعم الاقتصاد </w:t>
      </w:r>
      <w:r w:rsidR="008337B5" w:rsidRPr="008337B5">
        <w:rPr>
          <w:rFonts w:ascii="Times New Roman" w:eastAsia="Times New Roman" w:hAnsi="Times New Roman" w:cs="Times New Roman" w:hint="cs"/>
          <w:sz w:val="24"/>
          <w:szCs w:val="24"/>
          <w:rtl/>
        </w:rPr>
        <w:t>الرقمي،</w:t>
      </w:r>
      <w:r w:rsidR="008337B5" w:rsidRPr="008337B5">
        <w:rPr>
          <w:rFonts w:ascii="Times New Roman" w:eastAsia="Times New Roman" w:hAnsi="Times New Roman" w:cs="Times New Roman"/>
          <w:sz w:val="24"/>
          <w:szCs w:val="24"/>
        </w:rPr>
        <w:t xml:space="preserve"> </w:t>
      </w:r>
      <w:r w:rsidR="008337B5" w:rsidRPr="008337B5">
        <w:rPr>
          <w:rFonts w:ascii="Times New Roman" w:eastAsia="Times New Roman" w:hAnsi="Times New Roman" w:cs="Times New Roman"/>
          <w:sz w:val="24"/>
          <w:szCs w:val="24"/>
          <w:rtl/>
        </w:rPr>
        <w:t xml:space="preserve">تسهيل التجارة </w:t>
      </w:r>
      <w:r w:rsidR="008337B5" w:rsidRPr="008337B5">
        <w:rPr>
          <w:rFonts w:ascii="Times New Roman" w:eastAsia="Times New Roman" w:hAnsi="Times New Roman" w:cs="Times New Roman" w:hint="cs"/>
          <w:sz w:val="24"/>
          <w:szCs w:val="24"/>
          <w:rtl/>
        </w:rPr>
        <w:t>الإلكترونية،</w:t>
      </w:r>
      <w:r w:rsidR="008337B5" w:rsidRPr="008337B5">
        <w:rPr>
          <w:rFonts w:ascii="Times New Roman" w:eastAsia="Times New Roman" w:hAnsi="Times New Roman" w:cs="Times New Roman"/>
          <w:sz w:val="24"/>
          <w:szCs w:val="24"/>
        </w:rPr>
        <w:t xml:space="preserve"> </w:t>
      </w:r>
      <w:r w:rsidR="008337B5" w:rsidRPr="008337B5">
        <w:rPr>
          <w:rFonts w:ascii="Times New Roman" w:eastAsia="Times New Roman" w:hAnsi="Times New Roman" w:cs="Times New Roman"/>
          <w:sz w:val="24"/>
          <w:szCs w:val="24"/>
          <w:rtl/>
        </w:rPr>
        <w:t>جذب الاستثمارات</w:t>
      </w:r>
      <w:r w:rsidR="008337B5" w:rsidRPr="008337B5">
        <w:rPr>
          <w:rFonts w:ascii="Times New Roman" w:eastAsia="Times New Roman" w:hAnsi="Times New Roman" w:cs="Times New Roman" w:hint="cs"/>
          <w:sz w:val="24"/>
          <w:szCs w:val="24"/>
          <w:rtl/>
        </w:rPr>
        <w:t>.</w:t>
      </w:r>
    </w:p>
    <w:p w14:paraId="59D8BBDA" w14:textId="3140CA54" w:rsidR="008E1FAE" w:rsidRPr="008E1FAE" w:rsidRDefault="008E1FA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Style w:val="a8"/>
          <w:color w:val="FFFFFF" w:themeColor="background1"/>
          <w:rtl/>
        </w:rPr>
        <w:footnoteReference w:id="50"/>
      </w:r>
      <w:r w:rsidR="006216CE" w:rsidRPr="006216CE">
        <w:rPr>
          <w:rtl/>
        </w:rPr>
        <w:t>عبر</w:t>
      </w:r>
      <w:r w:rsidR="006216CE" w:rsidRPr="006216CE">
        <w:t>:</w:t>
      </w:r>
      <w:r w:rsidR="008337B5" w:rsidRPr="008337B5">
        <w:rPr>
          <w:rFonts w:ascii="Times New Roman" w:eastAsia="Times New Roman" w:hAnsi="Times New Roman" w:cs="Times New Roman"/>
          <w:sz w:val="24"/>
          <w:szCs w:val="24"/>
          <w:rtl/>
        </w:rPr>
        <w:t xml:space="preserve"> </w:t>
      </w:r>
      <w:r w:rsidR="008337B5" w:rsidRPr="006216CE">
        <w:rPr>
          <w:rFonts w:ascii="Times New Roman" w:eastAsia="Times New Roman" w:hAnsi="Times New Roman" w:cs="Times New Roman"/>
          <w:sz w:val="24"/>
          <w:szCs w:val="24"/>
          <w:rtl/>
        </w:rPr>
        <w:t xml:space="preserve">بيئة قانونية </w:t>
      </w:r>
      <w:r w:rsidR="008337B5" w:rsidRPr="006216CE">
        <w:rPr>
          <w:rFonts w:ascii="Times New Roman" w:eastAsia="Times New Roman" w:hAnsi="Times New Roman" w:cs="Times New Roman" w:hint="cs"/>
          <w:sz w:val="24"/>
          <w:szCs w:val="24"/>
          <w:rtl/>
        </w:rPr>
        <w:t>موثوقة،</w:t>
      </w:r>
      <w:r w:rsidR="008337B5" w:rsidRPr="006216CE">
        <w:rPr>
          <w:rFonts w:ascii="Times New Roman" w:eastAsia="Times New Roman" w:hAnsi="Times New Roman" w:cs="Times New Roman"/>
          <w:sz w:val="24"/>
          <w:szCs w:val="24"/>
          <w:rtl/>
        </w:rPr>
        <w:t xml:space="preserve"> خدمات رقمية آمنة</w:t>
      </w:r>
    </w:p>
    <w:p w14:paraId="20BB8D34" w14:textId="2606E8B0" w:rsidR="006216CE" w:rsidRPr="008337B5" w:rsidRDefault="006216CE" w:rsidP="008337B5">
      <w:pPr>
        <w:spacing w:before="100" w:beforeAutospacing="1" w:after="100" w:afterAutospacing="1" w:line="360" w:lineRule="auto"/>
        <w:jc w:val="left"/>
        <w:outlineLvl w:val="0"/>
        <w:rPr>
          <w:rFonts w:ascii="Times New Roman" w:eastAsia="Times New Roman" w:hAnsi="Times New Roman" w:cs="Times New Roman"/>
          <w:b/>
          <w:bCs/>
          <w:kern w:val="36"/>
          <w:sz w:val="24"/>
          <w:szCs w:val="24"/>
        </w:rPr>
      </w:pPr>
      <w:r w:rsidRPr="008337B5">
        <w:rPr>
          <w:rFonts w:ascii="Times New Roman" w:eastAsia="Times New Roman" w:hAnsi="Times New Roman" w:cs="Times New Roman"/>
          <w:b/>
          <w:bCs/>
          <w:kern w:val="36"/>
          <w:sz w:val="24"/>
          <w:szCs w:val="24"/>
          <w:rtl/>
        </w:rPr>
        <w:t xml:space="preserve">تحليل قانوني </w:t>
      </w:r>
    </w:p>
    <w:p w14:paraId="5624BF15" w14:textId="77777777"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من منظور قانوني وجنائي</w:t>
      </w:r>
      <w:r w:rsidRPr="008337B5">
        <w:rPr>
          <w:rFonts w:ascii="Times New Roman" w:eastAsia="Times New Roman" w:hAnsi="Times New Roman" w:cs="Times New Roman"/>
          <w:sz w:val="24"/>
          <w:szCs w:val="24"/>
        </w:rPr>
        <w:t>:</w:t>
      </w:r>
    </w:p>
    <w:p w14:paraId="4FAEB407" w14:textId="7C3D541F"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تعزيز حجية الأدلة الرقمية التوقيع الإلكتروني أصبح دليلًا قانونيًا معتبرًا </w:t>
      </w:r>
    </w:p>
    <w:p w14:paraId="12548553" w14:textId="0622F2D2" w:rsidR="006216CE" w:rsidRPr="008337B5" w:rsidRDefault="006216CE" w:rsidP="008337B5">
      <w:pPr>
        <w:spacing w:before="100" w:beforeAutospacing="1" w:after="100" w:afterAutospacing="1" w:line="360" w:lineRule="auto"/>
        <w:jc w:val="left"/>
        <w:outlineLvl w:val="1"/>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الحد من الجرائم الإلكترونية</w:t>
      </w:r>
    </w:p>
    <w:p w14:paraId="7734AAE9" w14:textId="5E58AA8F" w:rsidR="006216CE" w:rsidRPr="008337B5" w:rsidRDefault="006216CE" w:rsidP="008337B5">
      <w:pPr>
        <w:spacing w:before="100" w:beforeAutospacing="1" w:after="100" w:afterAutospacing="1" w:line="360" w:lineRule="auto"/>
        <w:ind w:left="-360"/>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تقليل التزوير الإلكتروني</w:t>
      </w:r>
      <w:r w:rsidRPr="008337B5">
        <w:rPr>
          <w:rFonts w:ascii="Times New Roman" w:eastAsia="Times New Roman" w:hAnsi="Times New Roman" w:cs="Times New Roman" w:hint="cs"/>
          <w:sz w:val="24"/>
          <w:szCs w:val="24"/>
          <w:rtl/>
        </w:rPr>
        <w:t>،</w:t>
      </w:r>
      <w:r w:rsidRPr="008337B5">
        <w:rPr>
          <w:rFonts w:ascii="Times New Roman" w:eastAsia="Times New Roman" w:hAnsi="Times New Roman" w:cs="Times New Roman"/>
          <w:sz w:val="24"/>
          <w:szCs w:val="24"/>
          <w:rtl/>
        </w:rPr>
        <w:t xml:space="preserve"> مكافحة انتحال </w:t>
      </w:r>
      <w:r w:rsidRPr="008337B5">
        <w:rPr>
          <w:rFonts w:ascii="Times New Roman" w:eastAsia="Times New Roman" w:hAnsi="Times New Roman" w:cs="Times New Roman" w:hint="cs"/>
          <w:sz w:val="24"/>
          <w:szCs w:val="24"/>
          <w:rtl/>
        </w:rPr>
        <w:t>الهوية.</w:t>
      </w:r>
    </w:p>
    <w:p w14:paraId="33B0498C" w14:textId="0D024360"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دعم العدالة الرقمية تسهيل الإثبات الإلكتروني أمام القضاء </w:t>
      </w:r>
    </w:p>
    <w:p w14:paraId="04E7DBB9" w14:textId="55D184FF"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وبالتالي</w:t>
      </w:r>
      <w:r w:rsidRPr="008337B5">
        <w:rPr>
          <w:rFonts w:ascii="Times New Roman" w:eastAsia="Times New Roman" w:hAnsi="Times New Roman" w:cs="Times New Roman"/>
          <w:sz w:val="24"/>
          <w:szCs w:val="24"/>
        </w:rPr>
        <w:t>:</w:t>
      </w:r>
    </w:p>
    <w:p w14:paraId="4DE4F28A" w14:textId="77777777" w:rsidR="006216CE" w:rsidRPr="008337B5" w:rsidRDefault="006216CE" w:rsidP="008337B5">
      <w:pPr>
        <w:spacing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يمثل تنظيم خدمات الثقة في الإمارات أحد أهم أدوات الأمن القانوني الرقمي</w:t>
      </w:r>
      <w:r w:rsidRPr="008337B5">
        <w:rPr>
          <w:rFonts w:ascii="Times New Roman" w:eastAsia="Times New Roman" w:hAnsi="Times New Roman" w:cs="Times New Roman"/>
          <w:sz w:val="24"/>
          <w:szCs w:val="24"/>
        </w:rPr>
        <w:t>.</w:t>
      </w:r>
    </w:p>
    <w:p w14:paraId="312B0D93" w14:textId="0478316D" w:rsidR="008E1FAE" w:rsidRPr="008337B5" w:rsidRDefault="008E1FAE" w:rsidP="008337B5">
      <w:pPr>
        <w:spacing w:before="100" w:beforeAutospacing="1" w:after="100" w:afterAutospacing="1" w:line="360" w:lineRule="auto"/>
        <w:jc w:val="left"/>
        <w:rPr>
          <w:rFonts w:ascii="Times New Roman" w:eastAsia="Times New Roman" w:hAnsi="Times New Roman" w:cs="Times New Roman"/>
          <w:sz w:val="24"/>
          <w:szCs w:val="24"/>
          <w:rtl/>
        </w:rPr>
      </w:pPr>
    </w:p>
    <w:p w14:paraId="04EE478F" w14:textId="27FDEC39" w:rsidR="00376A7A" w:rsidRPr="008337B5" w:rsidRDefault="00376A7A" w:rsidP="008337B5">
      <w:pPr>
        <w:spacing w:before="100" w:beforeAutospacing="1" w:after="100" w:afterAutospacing="1" w:line="360" w:lineRule="auto"/>
        <w:jc w:val="left"/>
        <w:rPr>
          <w:rFonts w:ascii="Times New Roman" w:eastAsia="Times New Roman" w:hAnsi="Times New Roman" w:cs="Times New Roman"/>
          <w:sz w:val="24"/>
          <w:szCs w:val="24"/>
        </w:rPr>
      </w:pPr>
    </w:p>
    <w:p w14:paraId="76615396" w14:textId="372E7BEA" w:rsidR="00376A7A" w:rsidRPr="008337B5" w:rsidRDefault="008E1FAE" w:rsidP="008337B5">
      <w:pPr>
        <w:spacing w:before="100" w:beforeAutospacing="1" w:after="100" w:afterAutospacing="1" w:line="360" w:lineRule="auto"/>
        <w:jc w:val="left"/>
        <w:rPr>
          <w:rFonts w:ascii="Times New Roman" w:eastAsia="Times New Roman" w:hAnsi="Times New Roman" w:cs="Times New Roman"/>
          <w:color w:val="FFFFFF" w:themeColor="background1"/>
          <w:sz w:val="24"/>
          <w:szCs w:val="24"/>
        </w:rPr>
      </w:pPr>
      <w:r w:rsidRPr="008337B5">
        <w:rPr>
          <w:rStyle w:val="a8"/>
          <w:rFonts w:ascii="Times New Roman" w:eastAsia="Times New Roman" w:hAnsi="Times New Roman" w:cs="Times New Roman"/>
          <w:color w:val="FFFFFF" w:themeColor="background1"/>
          <w:sz w:val="24"/>
          <w:szCs w:val="24"/>
          <w:rtl/>
        </w:rPr>
        <w:footnoteReference w:id="51"/>
      </w:r>
    </w:p>
    <w:p w14:paraId="5F59E997" w14:textId="3EA71902" w:rsidR="00376A7A" w:rsidRPr="00376A7A" w:rsidRDefault="00376A7A" w:rsidP="00376A7A">
      <w:pPr>
        <w:spacing w:before="100" w:beforeAutospacing="1" w:after="100" w:afterAutospacing="1" w:line="240" w:lineRule="auto"/>
        <w:jc w:val="left"/>
        <w:rPr>
          <w:rFonts w:ascii="Times New Roman" w:eastAsia="Times New Roman" w:hAnsi="Times New Roman" w:cs="Times New Roman"/>
          <w:sz w:val="24"/>
          <w:szCs w:val="24"/>
        </w:rPr>
      </w:pPr>
    </w:p>
    <w:p w14:paraId="12C78661" w14:textId="543E2D3E" w:rsidR="001D4885" w:rsidRPr="00376A7A" w:rsidRDefault="001D4885"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705A85E7" w14:textId="13110E0E" w:rsidR="001D4885" w:rsidRDefault="001D4885"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1054D9A7" w14:textId="1C7A451A" w:rsidR="001D4885" w:rsidRDefault="001D4885"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5FBC35B5" w14:textId="341B8070" w:rsidR="006216CE" w:rsidRDefault="006216CE"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63767152" w14:textId="6D264B42" w:rsidR="006216CE" w:rsidRPr="008337B5" w:rsidRDefault="006216CE"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r w:rsidRPr="008337B5">
        <w:rPr>
          <w:rFonts w:ascii="Times New Roman" w:hAnsi="Times New Roman" w:cs="Times New Roman"/>
          <w:b/>
          <w:bCs/>
          <w:sz w:val="28"/>
          <w:szCs w:val="28"/>
          <w:rtl/>
        </w:rPr>
        <w:t>مرتكزات تنظيم خدمات الثقة والتصديق الإلكتروني</w:t>
      </w:r>
      <w:r w:rsidRPr="008337B5">
        <w:rPr>
          <w:rFonts w:ascii="Times New Roman" w:eastAsia="Times New Roman" w:hAnsi="Times New Roman" w:cs="Times New Roman" w:hint="cs"/>
          <w:b/>
          <w:bCs/>
          <w:kern w:val="36"/>
          <w:sz w:val="28"/>
          <w:szCs w:val="28"/>
          <w:rtl/>
        </w:rPr>
        <w:t xml:space="preserve"> في سنغافورة </w:t>
      </w:r>
    </w:p>
    <w:p w14:paraId="6F996E38" w14:textId="77777777" w:rsidR="006216CE" w:rsidRPr="008337B5" w:rsidRDefault="006216CE" w:rsidP="008337B5">
      <w:pPr>
        <w:spacing w:before="100" w:beforeAutospacing="1" w:after="100" w:afterAutospacing="1" w:line="360" w:lineRule="auto"/>
        <w:jc w:val="left"/>
        <w:outlineLvl w:val="0"/>
        <w:rPr>
          <w:rFonts w:ascii="Times New Roman" w:eastAsia="Times New Roman" w:hAnsi="Times New Roman" w:cs="Times New Roman"/>
          <w:kern w:val="36"/>
          <w:sz w:val="24"/>
          <w:szCs w:val="24"/>
        </w:rPr>
      </w:pPr>
      <w:r w:rsidRPr="008337B5">
        <w:rPr>
          <w:rFonts w:ascii="Times New Roman" w:eastAsia="Times New Roman" w:hAnsi="Times New Roman" w:cs="Times New Roman"/>
          <w:kern w:val="36"/>
          <w:sz w:val="24"/>
          <w:szCs w:val="24"/>
          <w:rtl/>
        </w:rPr>
        <w:t>الإطار العام للتنظيم في سنغافورة</w:t>
      </w:r>
    </w:p>
    <w:p w14:paraId="6C265C91" w14:textId="77777777"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تُعد سنغافورة من الدول الرائدة عالميًا في تنظيم خدمات الثقة، حيث اعتمدت نموذجًا متكاملاً يقوم على</w:t>
      </w:r>
      <w:r w:rsidRPr="008337B5">
        <w:rPr>
          <w:rFonts w:ascii="Times New Roman" w:eastAsia="Times New Roman" w:hAnsi="Times New Roman" w:cs="Times New Roman"/>
          <w:sz w:val="24"/>
          <w:szCs w:val="24"/>
        </w:rPr>
        <w:t>:</w:t>
      </w:r>
    </w:p>
    <w:p w14:paraId="48F9C316" w14:textId="0961AB73"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تشريع </w:t>
      </w:r>
      <w:r w:rsidRPr="008337B5">
        <w:rPr>
          <w:rFonts w:ascii="Times New Roman" w:eastAsia="Times New Roman" w:hAnsi="Times New Roman" w:cs="Times New Roman" w:hint="cs"/>
          <w:sz w:val="24"/>
          <w:szCs w:val="24"/>
          <w:rtl/>
        </w:rPr>
        <w:t>متقدم،</w:t>
      </w:r>
      <w:r w:rsidRPr="008337B5">
        <w:rPr>
          <w:rFonts w:ascii="Times New Roman" w:eastAsia="Times New Roman" w:hAnsi="Times New Roman" w:cs="Times New Roman"/>
          <w:sz w:val="24"/>
          <w:szCs w:val="24"/>
          <w:rtl/>
        </w:rPr>
        <w:t xml:space="preserve"> تنظيم مؤسسي </w:t>
      </w:r>
      <w:r w:rsidRPr="008337B5">
        <w:rPr>
          <w:rFonts w:ascii="Times New Roman" w:eastAsia="Times New Roman" w:hAnsi="Times New Roman" w:cs="Times New Roman" w:hint="cs"/>
          <w:sz w:val="24"/>
          <w:szCs w:val="24"/>
          <w:rtl/>
        </w:rPr>
        <w:t>دقيق،</w:t>
      </w:r>
      <w:r w:rsidRPr="008337B5">
        <w:rPr>
          <w:rFonts w:ascii="Times New Roman" w:eastAsia="Times New Roman" w:hAnsi="Times New Roman" w:cs="Times New Roman"/>
          <w:sz w:val="24"/>
          <w:szCs w:val="24"/>
          <w:rtl/>
        </w:rPr>
        <w:t xml:space="preserve"> بنية تقنية قوية </w:t>
      </w:r>
    </w:p>
    <w:p w14:paraId="39685068" w14:textId="0C768447"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ويرتكز هذا التنظيم أساسًا على</w:t>
      </w:r>
      <w:r w:rsidRPr="008337B5">
        <w:rPr>
          <w:rFonts w:ascii="Times New Roman" w:eastAsia="Times New Roman" w:hAnsi="Times New Roman" w:cs="Times New Roman"/>
          <w:sz w:val="24"/>
          <w:szCs w:val="24"/>
        </w:rPr>
        <w:t>:</w:t>
      </w:r>
    </w:p>
    <w:p w14:paraId="71E165C4" w14:textId="77777777"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b/>
          <w:bCs/>
          <w:sz w:val="24"/>
          <w:szCs w:val="24"/>
          <w:rtl/>
        </w:rPr>
        <w:t>قانون المعاملات الإلكترونية</w:t>
      </w:r>
      <w:r w:rsidRPr="008337B5">
        <w:rPr>
          <w:rFonts w:ascii="Times New Roman" w:eastAsia="Times New Roman" w:hAnsi="Times New Roman" w:cs="Times New Roman"/>
          <w:b/>
          <w:bCs/>
          <w:sz w:val="24"/>
          <w:szCs w:val="24"/>
        </w:rPr>
        <w:t xml:space="preserve"> (Electronic Transactions Act - ETA)</w:t>
      </w:r>
      <w:r w:rsidRPr="008337B5">
        <w:rPr>
          <w:rFonts w:ascii="Times New Roman" w:eastAsia="Times New Roman" w:hAnsi="Times New Roman" w:cs="Times New Roman"/>
          <w:sz w:val="24"/>
          <w:szCs w:val="24"/>
        </w:rPr>
        <w:t xml:space="preserve"> </w:t>
      </w:r>
    </w:p>
    <w:p w14:paraId="6F0A150C" w14:textId="4DB86901"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والذي يهدف إلى</w:t>
      </w:r>
      <w:r w:rsidRPr="008337B5">
        <w:rPr>
          <w:rFonts w:ascii="Times New Roman" w:eastAsia="Times New Roman" w:hAnsi="Times New Roman" w:cs="Times New Roman"/>
          <w:sz w:val="24"/>
          <w:szCs w:val="24"/>
        </w:rPr>
        <w:t>:</w:t>
      </w:r>
    </w:p>
    <w:p w14:paraId="7CBC0295" w14:textId="3C64DA85" w:rsidR="006216CE" w:rsidRPr="008337B5" w:rsidRDefault="006216CE" w:rsidP="008337B5">
      <w:pPr>
        <w:spacing w:before="100" w:beforeAutospacing="1" w:after="100" w:afterAutospacing="1" w:line="360" w:lineRule="auto"/>
        <w:ind w:left="58"/>
        <w:jc w:val="left"/>
        <w:rPr>
          <w:rFonts w:ascii="Times New Roman" w:eastAsia="Times New Roman" w:hAnsi="Times New Roman" w:cs="Times New Roman"/>
          <w:sz w:val="24"/>
          <w:szCs w:val="24"/>
          <w:rtl/>
        </w:rPr>
      </w:pPr>
      <w:r w:rsidRPr="008337B5">
        <w:rPr>
          <w:rFonts w:ascii="Times New Roman" w:eastAsia="Times New Roman" w:hAnsi="Times New Roman" w:cs="Times New Roman"/>
          <w:sz w:val="24"/>
          <w:szCs w:val="24"/>
          <w:rtl/>
        </w:rPr>
        <w:t xml:space="preserve">تعزيز الثقة في المعاملات </w:t>
      </w:r>
      <w:r w:rsidRPr="008337B5">
        <w:rPr>
          <w:rFonts w:ascii="Times New Roman" w:eastAsia="Times New Roman" w:hAnsi="Times New Roman" w:cs="Times New Roman" w:hint="cs"/>
          <w:sz w:val="24"/>
          <w:szCs w:val="24"/>
          <w:rtl/>
        </w:rPr>
        <w:t>الرقمية،</w:t>
      </w:r>
      <w:r w:rsidRPr="008337B5">
        <w:rPr>
          <w:rFonts w:ascii="Times New Roman" w:eastAsia="Times New Roman" w:hAnsi="Times New Roman" w:cs="Times New Roman"/>
          <w:sz w:val="24"/>
          <w:szCs w:val="24"/>
          <w:rtl/>
        </w:rPr>
        <w:t xml:space="preserve"> إضفاء الحجية القانونية على التوقيع </w:t>
      </w:r>
      <w:r w:rsidRPr="008337B5">
        <w:rPr>
          <w:rFonts w:ascii="Times New Roman" w:eastAsia="Times New Roman" w:hAnsi="Times New Roman" w:cs="Times New Roman" w:hint="cs"/>
          <w:sz w:val="24"/>
          <w:szCs w:val="24"/>
          <w:rtl/>
        </w:rPr>
        <w:t>الإلكتروني،</w:t>
      </w:r>
      <w:r w:rsidRPr="008337B5">
        <w:rPr>
          <w:rFonts w:ascii="Times New Roman" w:eastAsia="Times New Roman" w:hAnsi="Times New Roman" w:cs="Times New Roman"/>
          <w:sz w:val="24"/>
          <w:szCs w:val="24"/>
        </w:rPr>
        <w:t xml:space="preserve"> </w:t>
      </w:r>
      <w:r w:rsidRPr="008337B5">
        <w:rPr>
          <w:rFonts w:ascii="Times New Roman" w:eastAsia="Times New Roman" w:hAnsi="Times New Roman" w:cs="Times New Roman"/>
          <w:sz w:val="24"/>
          <w:szCs w:val="24"/>
          <w:rtl/>
        </w:rPr>
        <w:t xml:space="preserve">دعم التجارة </w:t>
      </w:r>
      <w:r w:rsidR="005243E8" w:rsidRPr="008337B5">
        <w:rPr>
          <w:rFonts w:ascii="Times New Roman" w:eastAsia="Times New Roman" w:hAnsi="Times New Roman" w:cs="Times New Roman" w:hint="cs"/>
          <w:sz w:val="24"/>
          <w:szCs w:val="24"/>
          <w:rtl/>
        </w:rPr>
        <w:t>الإلكترونية</w:t>
      </w:r>
      <w:r w:rsidR="005243E8" w:rsidRPr="008337B5">
        <w:rPr>
          <w:rFonts w:ascii="Times New Roman" w:eastAsia="Times New Roman" w:hAnsi="Times New Roman" w:cs="Times New Roman" w:hint="cs"/>
          <w:sz w:val="24"/>
          <w:szCs w:val="24"/>
          <w:vertAlign w:val="superscript"/>
          <w:rtl/>
        </w:rPr>
        <w:t xml:space="preserve"> </w:t>
      </w:r>
      <w:r w:rsidR="005243E8" w:rsidRPr="008337B5">
        <w:rPr>
          <w:rFonts w:ascii="Times New Roman" w:eastAsia="Times New Roman" w:hAnsi="Times New Roman" w:cs="Times New Roman"/>
          <w:sz w:val="24"/>
          <w:szCs w:val="24"/>
          <w:vertAlign w:val="superscript"/>
          <w:rtl/>
        </w:rPr>
        <w:t>(</w:t>
      </w:r>
      <w:r w:rsidRPr="008337B5">
        <w:rPr>
          <w:rFonts w:ascii="Times New Roman" w:eastAsia="Times New Roman" w:hAnsi="Times New Roman" w:cs="Times New Roman" w:hint="cs"/>
          <w:sz w:val="24"/>
          <w:szCs w:val="24"/>
          <w:vertAlign w:val="superscript"/>
          <w:rtl/>
        </w:rPr>
        <w:t>1)</w:t>
      </w:r>
    </w:p>
    <w:p w14:paraId="28CFDE7E" w14:textId="7F89B959" w:rsidR="005243E8" w:rsidRPr="008337B5" w:rsidRDefault="005243E8" w:rsidP="008337B5">
      <w:pPr>
        <w:pStyle w:val="1"/>
        <w:spacing w:line="360" w:lineRule="auto"/>
        <w:jc w:val="left"/>
        <w:rPr>
          <w:rFonts w:ascii="Times New Roman" w:eastAsia="Times New Roman" w:hAnsi="Times New Roman" w:cs="Times New Roman"/>
          <w:b/>
          <w:bCs/>
          <w:color w:val="auto"/>
          <w:kern w:val="36"/>
          <w:sz w:val="24"/>
          <w:szCs w:val="24"/>
        </w:rPr>
      </w:pPr>
      <w:r w:rsidRPr="008337B5">
        <w:rPr>
          <w:rStyle w:val="a8"/>
          <w:rFonts w:ascii="Times New Roman" w:eastAsia="Times New Roman" w:hAnsi="Times New Roman" w:cs="Times New Roman"/>
          <w:color w:val="FFFFFF" w:themeColor="background1"/>
          <w:sz w:val="24"/>
          <w:szCs w:val="24"/>
        </w:rPr>
        <w:footnoteReference w:id="52"/>
      </w:r>
      <w:r w:rsidRPr="008337B5">
        <w:rPr>
          <w:rFonts w:ascii="Times New Roman" w:eastAsia="Times New Roman" w:hAnsi="Times New Roman" w:cs="Times New Roman"/>
          <w:b/>
          <w:bCs/>
          <w:color w:val="auto"/>
          <w:kern w:val="36"/>
          <w:sz w:val="24"/>
          <w:szCs w:val="24"/>
          <w:rtl/>
        </w:rPr>
        <w:t xml:space="preserve"> مرتكزات تنظيم خدمات الثقة في سنغافورة</w:t>
      </w:r>
    </w:p>
    <w:p w14:paraId="49974BF5" w14:textId="0DDAB544" w:rsidR="005243E8" w:rsidRPr="008337B5" w:rsidRDefault="005243E8" w:rsidP="008337B5">
      <w:pPr>
        <w:spacing w:before="100" w:beforeAutospacing="1" w:after="100" w:afterAutospacing="1" w:line="360" w:lineRule="auto"/>
        <w:jc w:val="left"/>
        <w:outlineLvl w:val="1"/>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المرتكز التشريعي</w:t>
      </w:r>
      <w:r w:rsidRPr="008337B5">
        <w:rPr>
          <w:rFonts w:ascii="Times New Roman" w:eastAsia="Times New Roman" w:hAnsi="Times New Roman" w:cs="Times New Roman"/>
          <w:sz w:val="24"/>
          <w:szCs w:val="24"/>
        </w:rPr>
        <w:t xml:space="preserve"> (Legal Framework)</w:t>
      </w:r>
    </w:p>
    <w:p w14:paraId="4C49DB15" w14:textId="77777777" w:rsidR="005243E8" w:rsidRPr="008337B5" w:rsidRDefault="005243E8"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يُعد قانون المعاملات الإلكترونية</w:t>
      </w:r>
      <w:r w:rsidRPr="008337B5">
        <w:rPr>
          <w:rFonts w:ascii="Times New Roman" w:eastAsia="Times New Roman" w:hAnsi="Times New Roman" w:cs="Times New Roman"/>
          <w:sz w:val="24"/>
          <w:szCs w:val="24"/>
        </w:rPr>
        <w:t xml:space="preserve"> (ETA) </w:t>
      </w:r>
      <w:r w:rsidRPr="008337B5">
        <w:rPr>
          <w:rFonts w:ascii="Times New Roman" w:eastAsia="Times New Roman" w:hAnsi="Times New Roman" w:cs="Times New Roman"/>
          <w:sz w:val="24"/>
          <w:szCs w:val="24"/>
          <w:rtl/>
        </w:rPr>
        <w:t>الأساس القانوني، حيث</w:t>
      </w:r>
      <w:r w:rsidRPr="008337B5">
        <w:rPr>
          <w:rFonts w:ascii="Times New Roman" w:eastAsia="Times New Roman" w:hAnsi="Times New Roman" w:cs="Times New Roman"/>
          <w:sz w:val="24"/>
          <w:szCs w:val="24"/>
        </w:rPr>
        <w:t>:</w:t>
      </w:r>
    </w:p>
    <w:p w14:paraId="213A71E7" w14:textId="023BE6B3" w:rsidR="005243E8" w:rsidRPr="008337B5" w:rsidRDefault="005243E8"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يمنح التوقيع الإلكتروني </w:t>
      </w:r>
      <w:r w:rsidRPr="008337B5">
        <w:rPr>
          <w:rFonts w:ascii="Times New Roman" w:eastAsia="Times New Roman" w:hAnsi="Times New Roman" w:cs="Times New Roman"/>
          <w:b/>
          <w:bCs/>
          <w:sz w:val="24"/>
          <w:szCs w:val="24"/>
          <w:rtl/>
        </w:rPr>
        <w:t xml:space="preserve">حجية قانونية مكافئة للتوقيع </w:t>
      </w:r>
      <w:r w:rsidRPr="008337B5">
        <w:rPr>
          <w:rFonts w:ascii="Times New Roman" w:eastAsia="Times New Roman" w:hAnsi="Times New Roman" w:cs="Times New Roman" w:hint="cs"/>
          <w:b/>
          <w:bCs/>
          <w:sz w:val="24"/>
          <w:szCs w:val="24"/>
          <w:rtl/>
        </w:rPr>
        <w:t>التقليدي</w:t>
      </w:r>
      <w:r w:rsidRPr="008337B5">
        <w:rPr>
          <w:rFonts w:ascii="Times New Roman" w:eastAsia="Times New Roman" w:hAnsi="Times New Roman" w:cs="Times New Roman" w:hint="cs"/>
          <w:sz w:val="24"/>
          <w:szCs w:val="24"/>
          <w:rtl/>
        </w:rPr>
        <w:t>، يمنع</w:t>
      </w:r>
      <w:r w:rsidRPr="008337B5">
        <w:rPr>
          <w:rFonts w:ascii="Times New Roman" w:eastAsia="Times New Roman" w:hAnsi="Times New Roman" w:cs="Times New Roman"/>
          <w:sz w:val="24"/>
          <w:szCs w:val="24"/>
          <w:rtl/>
        </w:rPr>
        <w:t xml:space="preserve"> رفض المعاملات لمجرد كونها </w:t>
      </w:r>
      <w:r w:rsidRPr="008337B5">
        <w:rPr>
          <w:rFonts w:ascii="Times New Roman" w:eastAsia="Times New Roman" w:hAnsi="Times New Roman" w:cs="Times New Roman" w:hint="cs"/>
          <w:sz w:val="24"/>
          <w:szCs w:val="24"/>
          <w:rtl/>
        </w:rPr>
        <w:t>إلكترونية،</w:t>
      </w:r>
      <w:r w:rsidRPr="008337B5">
        <w:rPr>
          <w:rFonts w:ascii="Times New Roman" w:eastAsia="Times New Roman" w:hAnsi="Times New Roman" w:cs="Times New Roman"/>
          <w:sz w:val="24"/>
          <w:szCs w:val="24"/>
          <w:rtl/>
        </w:rPr>
        <w:t xml:space="preserve"> يحدد شروط صحة التوقيع الإلكتروني </w:t>
      </w:r>
    </w:p>
    <w:p w14:paraId="24751765" w14:textId="405C1F1D" w:rsidR="005243E8" w:rsidRPr="008337B5" w:rsidRDefault="005243E8" w:rsidP="008337B5">
      <w:pPr>
        <w:spacing w:before="100" w:beforeAutospacing="1" w:after="100" w:afterAutospacing="1" w:line="360" w:lineRule="auto"/>
        <w:jc w:val="left"/>
        <w:rPr>
          <w:rFonts w:ascii="Times New Roman" w:eastAsia="Times New Roman" w:hAnsi="Times New Roman" w:cs="Times New Roman"/>
          <w:sz w:val="24"/>
          <w:szCs w:val="24"/>
          <w:rtl/>
        </w:rPr>
      </w:pPr>
      <w:r w:rsidRPr="008337B5">
        <w:rPr>
          <w:rFonts w:ascii="Times New Roman" w:eastAsia="Times New Roman" w:hAnsi="Times New Roman" w:cs="Times New Roman"/>
          <w:sz w:val="24"/>
          <w:szCs w:val="24"/>
          <w:rtl/>
        </w:rPr>
        <w:t>كما يميز بين</w:t>
      </w:r>
      <w:r w:rsidRPr="008337B5">
        <w:rPr>
          <w:rFonts w:ascii="Times New Roman" w:eastAsia="Times New Roman" w:hAnsi="Times New Roman" w:cs="Times New Roman"/>
          <w:sz w:val="24"/>
          <w:szCs w:val="24"/>
        </w:rPr>
        <w:t>:</w:t>
      </w:r>
    </w:p>
    <w:p w14:paraId="030F8C22" w14:textId="77777777" w:rsidR="005243E8" w:rsidRPr="008337B5" w:rsidRDefault="005243E8"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التوقيع الإلكتروني العادي</w:t>
      </w:r>
      <w:r w:rsidRPr="008337B5">
        <w:rPr>
          <w:rFonts w:ascii="Times New Roman" w:eastAsia="Times New Roman" w:hAnsi="Times New Roman" w:cs="Times New Roman" w:hint="cs"/>
          <w:sz w:val="24"/>
          <w:szCs w:val="24"/>
          <w:rtl/>
        </w:rPr>
        <w:t>،</w:t>
      </w:r>
      <w:r w:rsidRPr="008337B5">
        <w:rPr>
          <w:rFonts w:ascii="Times New Roman" w:eastAsia="Times New Roman" w:hAnsi="Times New Roman" w:cs="Times New Roman"/>
          <w:sz w:val="24"/>
          <w:szCs w:val="24"/>
          <w:rtl/>
        </w:rPr>
        <w:t xml:space="preserve"> التوقيع الإلكتروني الآمن</w:t>
      </w:r>
      <w:r w:rsidRPr="008337B5">
        <w:rPr>
          <w:rFonts w:ascii="Times New Roman" w:eastAsia="Times New Roman" w:hAnsi="Times New Roman" w:cs="Times New Roman"/>
          <w:sz w:val="24"/>
          <w:szCs w:val="24"/>
        </w:rPr>
        <w:t xml:space="preserve"> (Secure Electronic Signature) </w:t>
      </w:r>
    </w:p>
    <w:p w14:paraId="62513497" w14:textId="579A23EC" w:rsidR="005243E8" w:rsidRPr="008337B5" w:rsidRDefault="005243E8"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والذي يعتمد على التشفير ويضمن</w:t>
      </w:r>
      <w:r w:rsidRPr="008337B5">
        <w:rPr>
          <w:rFonts w:ascii="Times New Roman" w:eastAsia="Times New Roman" w:hAnsi="Times New Roman" w:cs="Times New Roman"/>
          <w:sz w:val="24"/>
          <w:szCs w:val="24"/>
        </w:rPr>
        <w:t>:</w:t>
      </w:r>
    </w:p>
    <w:p w14:paraId="398700DA" w14:textId="5C318537" w:rsidR="005243E8" w:rsidRPr="008337B5" w:rsidRDefault="005243E8" w:rsidP="008337B5">
      <w:pPr>
        <w:spacing w:before="100" w:beforeAutospacing="1" w:after="100" w:afterAutospacing="1" w:line="360" w:lineRule="auto"/>
        <w:jc w:val="left"/>
        <w:rPr>
          <w:rFonts w:ascii="Times New Roman" w:eastAsia="Times New Roman" w:hAnsi="Times New Roman" w:cs="Times New Roman"/>
          <w:sz w:val="24"/>
          <w:szCs w:val="24"/>
          <w:rtl/>
        </w:rPr>
      </w:pPr>
      <w:r w:rsidRPr="008337B5">
        <w:rPr>
          <w:rFonts w:ascii="Times New Roman" w:eastAsia="Times New Roman" w:hAnsi="Times New Roman" w:cs="Times New Roman"/>
          <w:sz w:val="24"/>
          <w:szCs w:val="24"/>
          <w:rtl/>
        </w:rPr>
        <w:t>سلامة البيانات</w:t>
      </w:r>
      <w:r w:rsidRPr="008337B5">
        <w:rPr>
          <w:rFonts w:ascii="Times New Roman" w:eastAsia="Times New Roman" w:hAnsi="Times New Roman" w:cs="Times New Roman" w:hint="cs"/>
          <w:sz w:val="24"/>
          <w:szCs w:val="24"/>
          <w:rtl/>
        </w:rPr>
        <w:t>،</w:t>
      </w:r>
      <w:r w:rsidRPr="008337B5">
        <w:rPr>
          <w:rFonts w:ascii="Times New Roman" w:eastAsia="Times New Roman" w:hAnsi="Times New Roman" w:cs="Times New Roman"/>
          <w:sz w:val="24"/>
          <w:szCs w:val="24"/>
          <w:rtl/>
        </w:rPr>
        <w:t xml:space="preserve"> هوية </w:t>
      </w:r>
      <w:r w:rsidRPr="008337B5">
        <w:rPr>
          <w:rFonts w:ascii="Times New Roman" w:eastAsia="Times New Roman" w:hAnsi="Times New Roman" w:cs="Times New Roman" w:hint="cs"/>
          <w:sz w:val="24"/>
          <w:szCs w:val="24"/>
          <w:rtl/>
        </w:rPr>
        <w:t>الموقع</w:t>
      </w:r>
      <w:r w:rsidRPr="008337B5">
        <w:rPr>
          <w:rFonts w:ascii="Times New Roman" w:eastAsia="Times New Roman" w:hAnsi="Times New Roman" w:cs="Times New Roman" w:hint="cs"/>
          <w:sz w:val="24"/>
          <w:szCs w:val="24"/>
          <w:vertAlign w:val="superscript"/>
          <w:rtl/>
        </w:rPr>
        <w:t xml:space="preserve"> </w:t>
      </w:r>
      <w:r w:rsidRPr="008337B5">
        <w:rPr>
          <w:rFonts w:ascii="Times New Roman" w:eastAsia="Times New Roman" w:hAnsi="Times New Roman" w:cs="Times New Roman"/>
          <w:sz w:val="24"/>
          <w:szCs w:val="24"/>
          <w:vertAlign w:val="superscript"/>
          <w:rtl/>
        </w:rPr>
        <w:t>(</w:t>
      </w:r>
      <w:r w:rsidRPr="008337B5">
        <w:rPr>
          <w:rFonts w:ascii="Times New Roman" w:eastAsia="Times New Roman" w:hAnsi="Times New Roman" w:cs="Times New Roman" w:hint="cs"/>
          <w:sz w:val="24"/>
          <w:szCs w:val="24"/>
          <w:vertAlign w:val="superscript"/>
          <w:rtl/>
        </w:rPr>
        <w:t>2)</w:t>
      </w:r>
    </w:p>
    <w:p w14:paraId="2D5B4A3D" w14:textId="69BF96CE" w:rsidR="008337B5" w:rsidRDefault="008337B5" w:rsidP="003B3BAB">
      <w:pPr>
        <w:spacing w:before="100" w:beforeAutospacing="1" w:after="100" w:afterAutospacing="1" w:line="240" w:lineRule="auto"/>
        <w:jc w:val="left"/>
        <w:outlineLvl w:val="0"/>
        <w:rPr>
          <w:rFonts w:ascii="Times New Roman" w:eastAsia="Times New Roman" w:hAnsi="Times New Roman" w:cs="Times New Roman"/>
          <w:sz w:val="24"/>
          <w:szCs w:val="24"/>
        </w:rPr>
      </w:pPr>
    </w:p>
    <w:p w14:paraId="6B822427" w14:textId="624B2E64" w:rsidR="003B3BAB" w:rsidRPr="008337B5" w:rsidRDefault="003B3BAB" w:rsidP="008337B5">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8337B5">
        <w:rPr>
          <w:rFonts w:ascii="Times New Roman" w:eastAsia="Times New Roman" w:hAnsi="Times New Roman" w:cs="Times New Roman"/>
          <w:sz w:val="28"/>
          <w:szCs w:val="28"/>
        </w:rPr>
        <w:t>.</w:t>
      </w:r>
      <w:r w:rsidRPr="008337B5">
        <w:rPr>
          <w:rFonts w:ascii="Times New Roman" w:eastAsia="Times New Roman" w:hAnsi="Times New Roman" w:cs="Times New Roman"/>
          <w:sz w:val="28"/>
          <w:szCs w:val="28"/>
          <w:vertAlign w:val="superscript"/>
          <w:rtl/>
        </w:rPr>
        <w:t xml:space="preserve"> </w:t>
      </w:r>
      <w:r w:rsidRPr="008337B5">
        <w:rPr>
          <w:rFonts w:ascii="Times New Roman" w:eastAsia="Times New Roman" w:hAnsi="Times New Roman" w:cs="Times New Roman"/>
          <w:b/>
          <w:bCs/>
          <w:kern w:val="36"/>
          <w:sz w:val="28"/>
          <w:szCs w:val="28"/>
          <w:rtl/>
        </w:rPr>
        <w:t>مرتكز تنظيم إجراءات التقاضي الإلكتروني</w:t>
      </w:r>
    </w:p>
    <w:p w14:paraId="7AB1DDD5" w14:textId="77777777" w:rsidR="003B3BAB" w:rsidRPr="008337B5" w:rsidRDefault="003B3BAB" w:rsidP="008337B5">
      <w:pPr>
        <w:spacing w:after="187" w:line="360" w:lineRule="auto"/>
        <w:ind w:right="1238" w:firstLine="6"/>
        <w:jc w:val="left"/>
        <w:rPr>
          <w:rFonts w:ascii="Times New Roman" w:hAnsi="Times New Roman" w:cs="Times New Roman"/>
          <w:sz w:val="24"/>
          <w:szCs w:val="24"/>
          <w:rtl/>
        </w:rPr>
      </w:pPr>
      <w:r w:rsidRPr="008337B5">
        <w:rPr>
          <w:rFonts w:ascii="Times New Roman" w:hAnsi="Times New Roman" w:cs="Times New Roman"/>
          <w:sz w:val="24"/>
          <w:szCs w:val="24"/>
          <w:rtl/>
        </w:rPr>
        <w:t>التقاضي الإلكتروني هو عملية تتم بشكل إلكتروني عن طريق استخدام تقنيات الحاسوب والإنترنت. ويتضمن هذا المفهوم استخدام البريد الإلكتروني والمواقع الإلكترونية والتطبيقات المخصصة لتبادل المستندات القانونية والإجراءات القضائية</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ويهدف التقاضي الإلكتروني إلى تسهيل وتسريع العمليات القانونية وتوفير الوقت والجهد والمال لا لطراف المعنية في القضايا القانونية.</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ويتم استخدام التقاضي الإلكتروني في العديد من المجالات القانونية مثل العقود والملكية الفكرية والمنازعات</w:t>
      </w:r>
      <w:r w:rsidRPr="008337B5">
        <w:rPr>
          <w:rFonts w:ascii="Times New Roman" w:eastAsia="Times New Roman" w:hAnsi="Times New Roman" w:cs="Times New Roman"/>
          <w:b/>
          <w:bCs/>
          <w:sz w:val="24"/>
          <w:szCs w:val="24"/>
          <w:rtl/>
        </w:rPr>
        <w:t xml:space="preserve"> </w:t>
      </w:r>
      <w:r w:rsidRPr="008337B5">
        <w:rPr>
          <w:rFonts w:ascii="Times New Roman" w:hAnsi="Times New Roman" w:cs="Times New Roman"/>
          <w:sz w:val="24"/>
          <w:szCs w:val="24"/>
          <w:rtl/>
        </w:rPr>
        <w:t>التجارية والجنائية والمدنية.</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ويتيح التقاضي الإلكتروني للمحامين والقضاة والعملاء إمكانية الوصول إلى المستندات والمعلومات بسهولة وفعالية وتقديم الأدلة القانونية بطريقة أكثر دقة وشفافية.</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كما يتيح التقاضي الإلكتروني للمحامين والقضاة والعملاء الوصول إلى المعلومات القانونية بشكل أسرع وأكثر فعالية، مما يساعد على تحسين أداء النظام القضائي وزيادة فعاليته. كما يساهم التقاضي الإلكتروني في تحسين جودة العدالة وتقليل الأخطاء القانونية وتوفير الوقت والجهد لا لطراف المعنية.</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كما يستخدم الفقه المعاصر مصطلح التقاضي الإلكتروني لا لشارة إلى الوسائل التقنية الوسيطة إجراء إجراءات التقاضي. فإنها تعتبر طفرة تكنولوجية في الفقه.</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 xml:space="preserve">ألن الأمر يتعلق بنقل إلكتروني لوثائق التقاضي إلى المحاكم. البريد الإلكتروني، وهو وسيلة لتبادل الرسائل عبر شبكة معلومات دولية عن طريق الأجهزة الإلكترونية، والوصول إلى مستلمها في نفس الوقت أو خلال فترة زمنية بعد إرسال الرسالة، ويمكنه من خلالها طباعة المقتطفات مهما كانت. </w:t>
      </w:r>
    </w:p>
    <w:p w14:paraId="1498235A" w14:textId="77777777" w:rsidR="003B3BAB" w:rsidRPr="008337B5" w:rsidRDefault="003B3BAB" w:rsidP="008337B5">
      <w:pPr>
        <w:spacing w:after="187" w:line="360" w:lineRule="auto"/>
        <w:ind w:right="1238" w:firstLine="6"/>
        <w:jc w:val="left"/>
        <w:rPr>
          <w:rFonts w:ascii="Times New Roman" w:hAnsi="Times New Roman" w:cs="Times New Roman"/>
          <w:sz w:val="24"/>
          <w:szCs w:val="24"/>
          <w:rtl/>
        </w:rPr>
      </w:pPr>
      <w:r w:rsidRPr="008337B5">
        <w:rPr>
          <w:rFonts w:ascii="Times New Roman" w:hAnsi="Times New Roman" w:cs="Times New Roman"/>
          <w:sz w:val="24"/>
          <w:szCs w:val="24"/>
          <w:rtl/>
        </w:rPr>
        <w:t xml:space="preserve">ونستطيع القول من خلال ما سبق أن التقاضي الإلكتروني هو عملية تتم بشكل إلكتروني عن طريق استخدام تقنيات الحاسوب والإنترنت. يتضمن هذا المفهوم استخدام البريد الإلكتروني والمواقع الإلكترونية والتطبيقات المخصصة لتبادل المستندات القانونية والإجراءات القضائية. يهدف التقاضي الإلكتروني إلى تسهيل وتسريع العمليات القانونية وتوفير الوقت والجهد والمال للأطراف المعنية في القضايا القانوني </w:t>
      </w:r>
      <w:r w:rsidRPr="008337B5">
        <w:rPr>
          <w:rFonts w:ascii="Times New Roman" w:hAnsi="Times New Roman" w:cs="Times New Roman"/>
          <w:sz w:val="24"/>
          <w:szCs w:val="24"/>
          <w:vertAlign w:val="superscript"/>
          <w:rtl/>
        </w:rPr>
        <w:t>(1)</w:t>
      </w:r>
    </w:p>
    <w:p w14:paraId="2B90E79F" w14:textId="77777777" w:rsidR="003B3BAB" w:rsidRPr="008337B5" w:rsidRDefault="003B3BAB" w:rsidP="003B3BAB">
      <w:pPr>
        <w:spacing w:before="100" w:beforeAutospacing="1" w:after="100" w:afterAutospacing="1" w:line="276" w:lineRule="auto"/>
        <w:jc w:val="left"/>
        <w:rPr>
          <w:rFonts w:ascii="Times New Roman" w:eastAsia="Times New Roman" w:hAnsi="Times New Roman" w:cs="Times New Roman"/>
          <w:color w:val="FFFFFF" w:themeColor="background1"/>
          <w:sz w:val="24"/>
          <w:szCs w:val="24"/>
          <w:rtl/>
        </w:rPr>
      </w:pPr>
      <w:r w:rsidRPr="008337B5">
        <w:rPr>
          <w:rStyle w:val="a8"/>
          <w:rFonts w:ascii="Times New Roman" w:eastAsia="Times New Roman" w:hAnsi="Times New Roman" w:cs="Times New Roman"/>
          <w:color w:val="FFFFFF" w:themeColor="background1"/>
          <w:sz w:val="24"/>
          <w:szCs w:val="24"/>
          <w:rtl/>
        </w:rPr>
        <w:footnoteReference w:id="53"/>
      </w:r>
    </w:p>
    <w:p w14:paraId="120C5F0E" w14:textId="77777777" w:rsidR="003B3BAB" w:rsidRDefault="003B3BAB" w:rsidP="005243E8">
      <w:pPr>
        <w:spacing w:before="100" w:beforeAutospacing="1" w:after="100" w:afterAutospacing="1" w:line="240" w:lineRule="auto"/>
        <w:jc w:val="left"/>
        <w:outlineLvl w:val="1"/>
        <w:rPr>
          <w:rFonts w:ascii="Times New Roman" w:eastAsia="Times New Roman" w:hAnsi="Times New Roman" w:cs="Times New Roman"/>
          <w:sz w:val="32"/>
          <w:szCs w:val="32"/>
          <w:rtl/>
        </w:rPr>
      </w:pPr>
    </w:p>
    <w:p w14:paraId="24703D28" w14:textId="472531EF" w:rsidR="003B3BAB" w:rsidRPr="003B3BAB" w:rsidRDefault="003B3BAB" w:rsidP="003C58D5">
      <w:pPr>
        <w:spacing w:line="360" w:lineRule="auto"/>
        <w:jc w:val="left"/>
        <w:rPr>
          <w:rFonts w:ascii="Times New Roman" w:eastAsia="Times New Roman" w:hAnsi="Times New Roman" w:cs="Times New Roman"/>
          <w:sz w:val="32"/>
          <w:szCs w:val="32"/>
          <w:rtl/>
        </w:rPr>
      </w:pPr>
      <w:r>
        <w:rPr>
          <w:rFonts w:ascii="Times New Roman" w:eastAsia="Times New Roman" w:hAnsi="Times New Roman" w:cs="Times New Roman"/>
          <w:sz w:val="32"/>
          <w:szCs w:val="32"/>
          <w:rtl/>
        </w:rPr>
        <w:br w:type="page"/>
      </w:r>
      <w:r w:rsidRPr="00A119B2">
        <w:rPr>
          <w:rStyle w:val="a8"/>
          <w:rFonts w:ascii="Times New Roman" w:eastAsia="Times New Roman" w:hAnsi="Times New Roman" w:cs="Times New Roman"/>
          <w:b/>
          <w:bCs/>
          <w:color w:val="FFFFFF" w:themeColor="background1"/>
          <w:kern w:val="36"/>
          <w:sz w:val="28"/>
          <w:szCs w:val="28"/>
        </w:rPr>
        <w:footnoteReference w:id="54"/>
      </w:r>
      <w:r w:rsidRPr="00543A68">
        <w:rPr>
          <w:rFonts w:ascii="Times New Roman" w:eastAsia="Times New Roman" w:hAnsi="Times New Roman" w:cs="Times New Roman"/>
          <w:b/>
          <w:bCs/>
          <w:kern w:val="36"/>
          <w:sz w:val="28"/>
          <w:szCs w:val="28"/>
          <w:rtl/>
        </w:rPr>
        <w:t xml:space="preserve"> مرتكز تنظيم إجراءات التقاضي الإلكتروني</w:t>
      </w:r>
      <w:r w:rsidRPr="00543A68">
        <w:rPr>
          <w:rFonts w:ascii="Times New Roman" w:eastAsia="Times New Roman" w:hAnsi="Times New Roman" w:cs="Times New Roman" w:hint="cs"/>
          <w:b/>
          <w:bCs/>
          <w:kern w:val="36"/>
          <w:sz w:val="28"/>
          <w:szCs w:val="28"/>
          <w:rtl/>
        </w:rPr>
        <w:t xml:space="preserve"> في السعودية </w:t>
      </w:r>
    </w:p>
    <w:p w14:paraId="00E6EABF" w14:textId="77777777" w:rsidR="003B3BAB" w:rsidRPr="008337B5" w:rsidRDefault="003B3BAB" w:rsidP="003C58D5">
      <w:pPr>
        <w:spacing w:before="100" w:beforeAutospacing="1" w:after="100" w:afterAutospacing="1" w:line="360" w:lineRule="auto"/>
        <w:jc w:val="left"/>
        <w:outlineLvl w:val="0"/>
        <w:rPr>
          <w:rFonts w:ascii="Times New Roman" w:eastAsia="Times New Roman" w:hAnsi="Times New Roman" w:cs="Times New Roman"/>
          <w:b/>
          <w:bCs/>
          <w:kern w:val="36"/>
          <w:sz w:val="24"/>
          <w:szCs w:val="24"/>
          <w:rtl/>
        </w:rPr>
      </w:pPr>
      <w:r w:rsidRPr="008337B5">
        <w:rPr>
          <w:rFonts w:ascii="Times New Roman" w:hAnsi="Times New Roman" w:cs="Times New Roman"/>
          <w:sz w:val="24"/>
          <w:szCs w:val="24"/>
          <w:rtl/>
        </w:rPr>
        <w:t xml:space="preserve">يمثل مرتكز تنظيم إجراءات التقاضي الإلكتروني أحد الأعمدة الأساسية التي يقوم عليها مشروع التحول الرقمي في القضاء السعودي، حيث لم يعد التقاضي مقتصرًا على الإطار التقليدي، بل أصبح يتم عبر منظومة رقمية متكاملة تهدف إلى تحقيق </w:t>
      </w:r>
      <w:r w:rsidRPr="008337B5">
        <w:rPr>
          <w:rStyle w:val="a3"/>
          <w:rFonts w:ascii="Times New Roman" w:hAnsi="Times New Roman" w:cs="Times New Roman"/>
          <w:sz w:val="24"/>
          <w:szCs w:val="24"/>
          <w:rtl/>
        </w:rPr>
        <w:t>العدالة الناجزة، وتبسيط الإجراءات، وتعزيز كفاءة العمل القضائي</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ويعكس هذا المرتكز توجهًا تشريعيًا حديثًا يسعى إلى إعادة هندسة الإجراءات القضائية بما يتوافق مع التطور التقني</w:t>
      </w:r>
      <w:r w:rsidRPr="008337B5">
        <w:rPr>
          <w:rFonts w:ascii="Times New Roman" w:hAnsi="Times New Roman" w:cs="Times New Roman"/>
          <w:sz w:val="24"/>
          <w:szCs w:val="24"/>
        </w:rPr>
        <w:t>.</w:t>
      </w:r>
    </w:p>
    <w:p w14:paraId="35C8523E" w14:textId="77777777" w:rsidR="003B3BAB" w:rsidRPr="008337B5" w:rsidRDefault="003B3BAB" w:rsidP="003C58D5">
      <w:pPr>
        <w:pStyle w:val="a5"/>
        <w:bidi/>
        <w:spacing w:line="360" w:lineRule="auto"/>
      </w:pPr>
      <w:r w:rsidRPr="008337B5">
        <w:rPr>
          <w:rtl/>
        </w:rPr>
        <w:t>استند المشرّع السعودي إلى مجموعة من الأنظمة التي شكّلت الإطار القانوني للتقاضي الإلكتروني، من أبرزها</w:t>
      </w:r>
      <w:r w:rsidRPr="008337B5">
        <w:t>:</w:t>
      </w:r>
    </w:p>
    <w:p w14:paraId="6107D87C" w14:textId="77777777" w:rsidR="003B3BAB" w:rsidRPr="008337B5" w:rsidRDefault="003B3BAB" w:rsidP="003C58D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نظام المرافعات </w:t>
      </w:r>
      <w:r w:rsidRPr="008337B5">
        <w:rPr>
          <w:rFonts w:ascii="Times New Roman" w:eastAsia="Times New Roman" w:hAnsi="Times New Roman" w:cs="Times New Roman" w:hint="cs"/>
          <w:sz w:val="24"/>
          <w:szCs w:val="24"/>
          <w:rtl/>
        </w:rPr>
        <w:t>الشرعية</w:t>
      </w:r>
      <w:r w:rsidRPr="008337B5">
        <w:rPr>
          <w:rFonts w:ascii="Times New Roman" w:eastAsia="Times New Roman" w:hAnsi="Times New Roman" w:cs="Times New Roman" w:hint="cs"/>
          <w:sz w:val="24"/>
          <w:szCs w:val="24"/>
          <w:vertAlign w:val="superscript"/>
          <w:rtl/>
        </w:rPr>
        <w:t xml:space="preserve"> </w:t>
      </w:r>
      <w:r w:rsidRPr="008337B5">
        <w:rPr>
          <w:rFonts w:ascii="Times New Roman" w:eastAsia="Times New Roman" w:hAnsi="Times New Roman" w:cs="Times New Roman"/>
          <w:sz w:val="24"/>
          <w:szCs w:val="24"/>
          <w:vertAlign w:val="superscript"/>
          <w:rtl/>
        </w:rPr>
        <w:t>(</w:t>
      </w:r>
      <w:r w:rsidRPr="008337B5">
        <w:rPr>
          <w:rFonts w:ascii="Times New Roman" w:eastAsia="Times New Roman" w:hAnsi="Times New Roman" w:cs="Times New Roman" w:hint="cs"/>
          <w:sz w:val="24"/>
          <w:szCs w:val="24"/>
          <w:vertAlign w:val="superscript"/>
          <w:rtl/>
        </w:rPr>
        <w:t>1)</w:t>
      </w:r>
      <w:r w:rsidRPr="008337B5">
        <w:rPr>
          <w:rFonts w:ascii="Times New Roman" w:eastAsia="Times New Roman" w:hAnsi="Times New Roman" w:cs="Times New Roman" w:hint="cs"/>
          <w:sz w:val="24"/>
          <w:szCs w:val="24"/>
          <w:rtl/>
        </w:rPr>
        <w:t>، نظام</w:t>
      </w:r>
      <w:r w:rsidRPr="008337B5">
        <w:rPr>
          <w:rFonts w:ascii="Times New Roman" w:eastAsia="Times New Roman" w:hAnsi="Times New Roman" w:cs="Times New Roman"/>
          <w:sz w:val="24"/>
          <w:szCs w:val="24"/>
          <w:rtl/>
        </w:rPr>
        <w:t xml:space="preserve"> الإجراءات </w:t>
      </w:r>
      <w:r w:rsidRPr="008337B5">
        <w:rPr>
          <w:rFonts w:ascii="Times New Roman" w:eastAsia="Times New Roman" w:hAnsi="Times New Roman" w:cs="Times New Roman" w:hint="cs"/>
          <w:sz w:val="24"/>
          <w:szCs w:val="24"/>
          <w:rtl/>
        </w:rPr>
        <w:t>الجزائية</w:t>
      </w:r>
      <w:r w:rsidRPr="008337B5">
        <w:rPr>
          <w:rFonts w:ascii="Times New Roman" w:eastAsia="Times New Roman" w:hAnsi="Times New Roman" w:cs="Times New Roman" w:hint="cs"/>
          <w:sz w:val="24"/>
          <w:szCs w:val="24"/>
          <w:vertAlign w:val="superscript"/>
          <w:rtl/>
        </w:rPr>
        <w:t xml:space="preserve"> </w:t>
      </w:r>
      <w:r w:rsidRPr="008337B5">
        <w:rPr>
          <w:rFonts w:ascii="Times New Roman" w:eastAsia="Times New Roman" w:hAnsi="Times New Roman" w:cs="Times New Roman"/>
          <w:sz w:val="24"/>
          <w:szCs w:val="24"/>
          <w:vertAlign w:val="superscript"/>
          <w:rtl/>
        </w:rPr>
        <w:t>(</w:t>
      </w:r>
      <w:r w:rsidRPr="008337B5">
        <w:rPr>
          <w:rFonts w:ascii="Times New Roman" w:eastAsia="Times New Roman" w:hAnsi="Times New Roman" w:cs="Times New Roman" w:hint="cs"/>
          <w:sz w:val="24"/>
          <w:szCs w:val="24"/>
          <w:vertAlign w:val="superscript"/>
          <w:rtl/>
        </w:rPr>
        <w:t>2)</w:t>
      </w:r>
      <w:r w:rsidRPr="008337B5">
        <w:rPr>
          <w:rFonts w:ascii="Times New Roman" w:eastAsia="Times New Roman" w:hAnsi="Times New Roman" w:cs="Times New Roman" w:hint="cs"/>
          <w:sz w:val="24"/>
          <w:szCs w:val="24"/>
          <w:rtl/>
        </w:rPr>
        <w:t>، نظام</w:t>
      </w:r>
      <w:r w:rsidRPr="008337B5">
        <w:rPr>
          <w:rFonts w:ascii="Times New Roman" w:eastAsia="Times New Roman" w:hAnsi="Times New Roman" w:cs="Times New Roman"/>
          <w:sz w:val="24"/>
          <w:szCs w:val="24"/>
          <w:rtl/>
        </w:rPr>
        <w:t xml:space="preserve"> التعاملات الإلكترونية</w:t>
      </w:r>
      <w:r w:rsidRPr="008337B5">
        <w:rPr>
          <w:rFonts w:ascii="Times New Roman" w:eastAsia="Times New Roman" w:hAnsi="Times New Roman" w:cs="Times New Roman" w:hint="cs"/>
          <w:sz w:val="24"/>
          <w:szCs w:val="24"/>
          <w:rtl/>
        </w:rPr>
        <w:t>،</w:t>
      </w:r>
      <w:r w:rsidRPr="008337B5">
        <w:rPr>
          <w:rFonts w:ascii="Times New Roman" w:eastAsia="Times New Roman" w:hAnsi="Times New Roman" w:cs="Times New Roman"/>
          <w:sz w:val="24"/>
          <w:szCs w:val="24"/>
          <w:rtl/>
        </w:rPr>
        <w:t xml:space="preserve"> نظام </w:t>
      </w:r>
      <w:r w:rsidRPr="008337B5">
        <w:rPr>
          <w:rFonts w:ascii="Times New Roman" w:eastAsia="Times New Roman" w:hAnsi="Times New Roman" w:cs="Times New Roman" w:hint="cs"/>
          <w:sz w:val="24"/>
          <w:szCs w:val="24"/>
          <w:rtl/>
        </w:rPr>
        <w:t>الإثبات</w:t>
      </w:r>
      <w:r w:rsidRPr="008337B5">
        <w:rPr>
          <w:rFonts w:ascii="Times New Roman" w:eastAsia="Times New Roman" w:hAnsi="Times New Roman" w:cs="Times New Roman" w:hint="cs"/>
          <w:sz w:val="24"/>
          <w:szCs w:val="24"/>
          <w:vertAlign w:val="superscript"/>
          <w:rtl/>
        </w:rPr>
        <w:t xml:space="preserve"> </w:t>
      </w:r>
      <w:r w:rsidRPr="008337B5">
        <w:rPr>
          <w:rFonts w:ascii="Times New Roman" w:eastAsia="Times New Roman" w:hAnsi="Times New Roman" w:cs="Times New Roman"/>
          <w:sz w:val="24"/>
          <w:szCs w:val="24"/>
          <w:vertAlign w:val="superscript"/>
          <w:rtl/>
        </w:rPr>
        <w:t>(</w:t>
      </w:r>
      <w:r w:rsidRPr="008337B5">
        <w:rPr>
          <w:rFonts w:ascii="Times New Roman" w:eastAsia="Times New Roman" w:hAnsi="Times New Roman" w:cs="Times New Roman" w:hint="cs"/>
          <w:sz w:val="24"/>
          <w:szCs w:val="24"/>
          <w:vertAlign w:val="superscript"/>
          <w:rtl/>
        </w:rPr>
        <w:t>3)</w:t>
      </w:r>
      <w:r w:rsidRPr="008337B5">
        <w:rPr>
          <w:rFonts w:ascii="Times New Roman" w:eastAsia="Times New Roman" w:hAnsi="Times New Roman" w:cs="Times New Roman" w:hint="cs"/>
          <w:sz w:val="24"/>
          <w:szCs w:val="24"/>
          <w:rtl/>
        </w:rPr>
        <w:t>.</w:t>
      </w:r>
    </w:p>
    <w:p w14:paraId="0508E8B0" w14:textId="77777777" w:rsidR="003B3BAB" w:rsidRPr="008337B5" w:rsidRDefault="003B3BAB"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قد تم تطوير هذه الأنظمة من خلال لوائح تنفيذية وتنظيمات رقمية أصدرتها وزارة العدل، لتنظيم</w:t>
      </w:r>
      <w:r w:rsidRPr="008337B5">
        <w:rPr>
          <w:rFonts w:ascii="Times New Roman" w:eastAsia="Times New Roman" w:hAnsi="Times New Roman" w:cs="Times New Roman"/>
          <w:sz w:val="24"/>
          <w:szCs w:val="24"/>
        </w:rPr>
        <w:t>:</w:t>
      </w:r>
    </w:p>
    <w:p w14:paraId="653E597A" w14:textId="0DE14BE7" w:rsidR="003B3BAB" w:rsidRPr="008337B5" w:rsidRDefault="003B3BAB"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رفع الدعاوى </w:t>
      </w:r>
      <w:r w:rsidRPr="008337B5">
        <w:rPr>
          <w:rFonts w:ascii="Times New Roman" w:eastAsia="Times New Roman" w:hAnsi="Times New Roman" w:cs="Times New Roman" w:hint="cs"/>
          <w:sz w:val="24"/>
          <w:szCs w:val="24"/>
          <w:rtl/>
        </w:rPr>
        <w:t>إلكترونيًا،</w:t>
      </w:r>
      <w:r w:rsidRPr="008337B5">
        <w:rPr>
          <w:rFonts w:ascii="Times New Roman" w:eastAsia="Times New Roman" w:hAnsi="Times New Roman" w:cs="Times New Roman"/>
          <w:sz w:val="24"/>
          <w:szCs w:val="24"/>
          <w:rtl/>
        </w:rPr>
        <w:t xml:space="preserve"> التبليغ القضائي الرقمي</w:t>
      </w:r>
      <w:r w:rsidRPr="008337B5">
        <w:rPr>
          <w:rFonts w:ascii="Times New Roman" w:eastAsia="Times New Roman" w:hAnsi="Times New Roman" w:cs="Times New Roman" w:hint="cs"/>
          <w:sz w:val="24"/>
          <w:szCs w:val="24"/>
          <w:rtl/>
        </w:rPr>
        <w:t>،</w:t>
      </w:r>
      <w:r w:rsidRPr="008337B5">
        <w:rPr>
          <w:rFonts w:ascii="Times New Roman" w:eastAsia="Times New Roman" w:hAnsi="Times New Roman" w:cs="Times New Roman"/>
          <w:sz w:val="24"/>
          <w:szCs w:val="24"/>
          <w:rtl/>
        </w:rPr>
        <w:t xml:space="preserve"> عقد الجلسات عن بُعد</w:t>
      </w:r>
      <w:r w:rsidRPr="008337B5">
        <w:rPr>
          <w:rFonts w:ascii="Times New Roman" w:eastAsia="Times New Roman" w:hAnsi="Times New Roman" w:cs="Times New Roman" w:hint="cs"/>
          <w:sz w:val="24"/>
          <w:szCs w:val="24"/>
          <w:rtl/>
        </w:rPr>
        <w:t>،</w:t>
      </w:r>
      <w:r w:rsidRPr="008337B5">
        <w:rPr>
          <w:rFonts w:ascii="Times New Roman" w:eastAsia="Times New Roman" w:hAnsi="Times New Roman" w:cs="Times New Roman"/>
          <w:sz w:val="24"/>
          <w:szCs w:val="24"/>
          <w:rtl/>
        </w:rPr>
        <w:t xml:space="preserve"> تبادل المذكرات </w:t>
      </w:r>
      <w:r w:rsidRPr="008337B5">
        <w:rPr>
          <w:rFonts w:ascii="Times New Roman" w:eastAsia="Times New Roman" w:hAnsi="Times New Roman" w:cs="Times New Roman" w:hint="cs"/>
          <w:sz w:val="24"/>
          <w:szCs w:val="24"/>
          <w:rtl/>
        </w:rPr>
        <w:t>والأدلة.</w:t>
      </w:r>
      <w:r w:rsidRPr="008337B5">
        <w:rPr>
          <w:rFonts w:ascii="Times New Roman" w:eastAsia="Times New Roman" w:hAnsi="Times New Roman" w:cs="Times New Roman"/>
          <w:sz w:val="24"/>
          <w:szCs w:val="24"/>
        </w:rPr>
        <w:br/>
      </w:r>
      <w:r w:rsidRPr="008337B5">
        <w:rPr>
          <w:rFonts w:ascii="Times New Roman" w:eastAsia="Times New Roman" w:hAnsi="Times New Roman" w:cs="Times New Roman"/>
          <w:sz w:val="24"/>
          <w:szCs w:val="24"/>
          <w:rtl/>
        </w:rPr>
        <w:t xml:space="preserve">يتسم التنظيم السعودي بكونه لم ينشئ نظامًا منفصلًا للتقاضي الإلكتروني، بل </w:t>
      </w:r>
      <w:r w:rsidRPr="008337B5">
        <w:rPr>
          <w:rFonts w:ascii="Times New Roman" w:eastAsia="Times New Roman" w:hAnsi="Times New Roman" w:cs="Times New Roman"/>
          <w:b/>
          <w:bCs/>
          <w:sz w:val="24"/>
          <w:szCs w:val="24"/>
          <w:rtl/>
        </w:rPr>
        <w:t>دمج التقنية داخل الأنظمة الإجرائية القائمة</w:t>
      </w:r>
      <w:r w:rsidRPr="008337B5">
        <w:rPr>
          <w:rFonts w:ascii="Times New Roman" w:eastAsia="Times New Roman" w:hAnsi="Times New Roman" w:cs="Times New Roman"/>
          <w:sz w:val="24"/>
          <w:szCs w:val="24"/>
          <w:rtl/>
        </w:rPr>
        <w:t xml:space="preserve">، وهو ما يعزز الاستقرار </w:t>
      </w:r>
      <w:r w:rsidRPr="008337B5">
        <w:rPr>
          <w:rFonts w:ascii="Times New Roman" w:eastAsia="Times New Roman" w:hAnsi="Times New Roman" w:cs="Times New Roman" w:hint="cs"/>
          <w:sz w:val="24"/>
          <w:szCs w:val="24"/>
          <w:rtl/>
        </w:rPr>
        <w:t>القانوني.</w:t>
      </w:r>
    </w:p>
    <w:p w14:paraId="23FB9AE7" w14:textId="77777777" w:rsidR="003B3BAB" w:rsidRPr="00C92855" w:rsidRDefault="003B3BAB" w:rsidP="008337B5">
      <w:pPr>
        <w:spacing w:before="100" w:beforeAutospacing="1" w:after="100" w:afterAutospacing="1" w:line="360" w:lineRule="auto"/>
        <w:jc w:val="left"/>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يق</w:t>
      </w:r>
      <w:r w:rsidRPr="00C92855">
        <w:rPr>
          <w:rFonts w:ascii="Times New Roman" w:eastAsia="Times New Roman" w:hAnsi="Times New Roman" w:cs="Times New Roman"/>
          <w:sz w:val="24"/>
          <w:szCs w:val="24"/>
          <w:rtl/>
        </w:rPr>
        <w:t>صد بالتقاضي الإلكتروني استخدام الوسائل التقنية في إدارة الدعوى القضائية منذ نشأتها وحتى صدور الحكم، بما يشمل</w:t>
      </w:r>
      <w:r w:rsidRPr="00C92855">
        <w:rPr>
          <w:rFonts w:ascii="Times New Roman" w:eastAsia="Times New Roman" w:hAnsi="Times New Roman" w:cs="Times New Roman"/>
          <w:sz w:val="24"/>
          <w:szCs w:val="24"/>
        </w:rPr>
        <w:t>:</w:t>
      </w:r>
    </w:p>
    <w:p w14:paraId="067253E2" w14:textId="77777777" w:rsidR="003B3BAB" w:rsidRPr="00C92855" w:rsidRDefault="003B3BAB" w:rsidP="008337B5">
      <w:pPr>
        <w:spacing w:before="100" w:beforeAutospacing="1" w:after="100" w:afterAutospacing="1" w:line="360" w:lineRule="auto"/>
        <w:jc w:val="left"/>
        <w:rPr>
          <w:rFonts w:ascii="Times New Roman" w:eastAsia="Times New Roman" w:hAnsi="Times New Roman" w:cs="Times New Roman"/>
          <w:sz w:val="24"/>
          <w:szCs w:val="24"/>
        </w:rPr>
      </w:pPr>
      <w:r w:rsidRPr="00C92855">
        <w:rPr>
          <w:rFonts w:ascii="Times New Roman" w:eastAsia="Times New Roman" w:hAnsi="Times New Roman" w:cs="Times New Roman"/>
          <w:sz w:val="24"/>
          <w:szCs w:val="24"/>
          <w:rtl/>
        </w:rPr>
        <w:t xml:space="preserve">تسجيل الدعوى </w:t>
      </w:r>
      <w:r w:rsidRPr="00C92855">
        <w:rPr>
          <w:rFonts w:ascii="Times New Roman" w:eastAsia="Times New Roman" w:hAnsi="Times New Roman" w:cs="Times New Roman" w:hint="cs"/>
          <w:sz w:val="24"/>
          <w:szCs w:val="24"/>
          <w:rtl/>
        </w:rPr>
        <w:t>إلكترونيًا، إدارة</w:t>
      </w:r>
      <w:r w:rsidRPr="00C92855">
        <w:rPr>
          <w:rFonts w:ascii="Times New Roman" w:eastAsia="Times New Roman" w:hAnsi="Times New Roman" w:cs="Times New Roman"/>
          <w:sz w:val="24"/>
          <w:szCs w:val="24"/>
          <w:rtl/>
        </w:rPr>
        <w:t xml:space="preserve"> الجلسات عبر الاتصال </w:t>
      </w:r>
      <w:r w:rsidRPr="00C92855">
        <w:rPr>
          <w:rFonts w:ascii="Times New Roman" w:eastAsia="Times New Roman" w:hAnsi="Times New Roman" w:cs="Times New Roman" w:hint="cs"/>
          <w:sz w:val="24"/>
          <w:szCs w:val="24"/>
          <w:rtl/>
        </w:rPr>
        <w:t>المرئي، إصدار</w:t>
      </w:r>
      <w:r w:rsidRPr="00C92855">
        <w:rPr>
          <w:rFonts w:ascii="Times New Roman" w:eastAsia="Times New Roman" w:hAnsi="Times New Roman" w:cs="Times New Roman"/>
          <w:sz w:val="24"/>
          <w:szCs w:val="24"/>
          <w:rtl/>
        </w:rPr>
        <w:t xml:space="preserve"> الأحكام </w:t>
      </w:r>
      <w:r w:rsidRPr="00C92855">
        <w:rPr>
          <w:rFonts w:ascii="Times New Roman" w:eastAsia="Times New Roman" w:hAnsi="Times New Roman" w:cs="Times New Roman" w:hint="cs"/>
          <w:sz w:val="24"/>
          <w:szCs w:val="24"/>
          <w:rtl/>
        </w:rPr>
        <w:t>إلكترونيًا، تنفيذ</w:t>
      </w:r>
      <w:r w:rsidRPr="00C92855">
        <w:rPr>
          <w:rFonts w:ascii="Times New Roman" w:eastAsia="Times New Roman" w:hAnsi="Times New Roman" w:cs="Times New Roman"/>
          <w:sz w:val="24"/>
          <w:szCs w:val="24"/>
          <w:rtl/>
        </w:rPr>
        <w:t xml:space="preserve"> الأحكام عبر المنصات الرقمية</w:t>
      </w:r>
      <w:r>
        <w:rPr>
          <w:rFonts w:ascii="Times New Roman" w:eastAsia="Times New Roman" w:hAnsi="Times New Roman" w:cs="Times New Roman" w:hint="cs"/>
          <w:sz w:val="24"/>
          <w:szCs w:val="24"/>
          <w:rtl/>
        </w:rPr>
        <w:t>.</w:t>
      </w:r>
      <w:r w:rsidRPr="00C92855">
        <w:rPr>
          <w:rFonts w:ascii="Times New Roman" w:eastAsia="Times New Roman" w:hAnsi="Times New Roman" w:cs="Times New Roman"/>
          <w:sz w:val="24"/>
          <w:szCs w:val="24"/>
          <w:rtl/>
        </w:rPr>
        <w:t xml:space="preserve"> </w:t>
      </w:r>
      <w:r w:rsidRPr="00C92855">
        <w:rPr>
          <w:rFonts w:ascii="Times New Roman" w:eastAsia="Times New Roman" w:hAnsi="Times New Roman" w:cs="Times New Roman"/>
          <w:sz w:val="24"/>
          <w:szCs w:val="24"/>
        </w:rPr>
        <w:br/>
      </w:r>
      <w:r w:rsidRPr="00C92855">
        <w:rPr>
          <w:rFonts w:ascii="Times New Roman" w:eastAsia="Times New Roman" w:hAnsi="Times New Roman" w:cs="Times New Roman"/>
          <w:sz w:val="24"/>
          <w:szCs w:val="24"/>
          <w:rtl/>
        </w:rPr>
        <w:t xml:space="preserve">هذا المفهوم يعكس انتقال القضاء من الشكل الورقي إلى </w:t>
      </w:r>
      <w:r w:rsidRPr="00C92855">
        <w:rPr>
          <w:rFonts w:ascii="Times New Roman" w:eastAsia="Times New Roman" w:hAnsi="Times New Roman" w:cs="Times New Roman"/>
          <w:b/>
          <w:bCs/>
          <w:sz w:val="24"/>
          <w:szCs w:val="24"/>
          <w:rtl/>
        </w:rPr>
        <w:t>البيئة الرقمية المتكاملة</w:t>
      </w:r>
      <w:r w:rsidRPr="00C92855">
        <w:rPr>
          <w:rFonts w:ascii="Times New Roman" w:eastAsia="Times New Roman" w:hAnsi="Times New Roman" w:cs="Times New Roman"/>
          <w:sz w:val="24"/>
          <w:szCs w:val="24"/>
          <w:rtl/>
        </w:rPr>
        <w:t>، دون الإخلال بالضمانات القضائية</w:t>
      </w:r>
      <w:r w:rsidRPr="00C92855">
        <w:rPr>
          <w:rFonts w:ascii="Times New Roman" w:eastAsia="Times New Roman" w:hAnsi="Times New Roman" w:cs="Times New Roman"/>
          <w:sz w:val="24"/>
          <w:szCs w:val="24"/>
        </w:rPr>
        <w:t>.</w:t>
      </w:r>
    </w:p>
    <w:p w14:paraId="6B08AEE9" w14:textId="77777777" w:rsidR="003B3BAB" w:rsidRPr="00BD391A" w:rsidRDefault="003B3BAB" w:rsidP="008337B5">
      <w:pPr>
        <w:spacing w:before="100" w:beforeAutospacing="1" w:after="100" w:afterAutospacing="1" w:line="360" w:lineRule="auto"/>
        <w:jc w:val="left"/>
        <w:rPr>
          <w:rFonts w:ascii="Times New Roman" w:eastAsia="Times New Roman" w:hAnsi="Times New Roman" w:cs="Times New Roman"/>
          <w:sz w:val="24"/>
          <w:szCs w:val="24"/>
        </w:rPr>
      </w:pPr>
      <w:r w:rsidRPr="00BD391A">
        <w:rPr>
          <w:rFonts w:ascii="Times New Roman" w:eastAsia="Times New Roman" w:hAnsi="Times New Roman" w:cs="Times New Roman"/>
          <w:sz w:val="24"/>
          <w:szCs w:val="24"/>
          <w:rtl/>
        </w:rPr>
        <w:t>حرص المشرّع السعودي على ضمان عدم الإخلال بحقوق المتقاضين، من خلال</w:t>
      </w:r>
      <w:r w:rsidRPr="00BD391A">
        <w:rPr>
          <w:rFonts w:ascii="Times New Roman" w:eastAsia="Times New Roman" w:hAnsi="Times New Roman" w:cs="Times New Roman"/>
          <w:sz w:val="24"/>
          <w:szCs w:val="24"/>
        </w:rPr>
        <w:t>:</w:t>
      </w:r>
    </w:p>
    <w:p w14:paraId="472B081F" w14:textId="77777777" w:rsidR="003B3BAB" w:rsidRPr="00BD391A" w:rsidRDefault="003B3BAB" w:rsidP="008337B5">
      <w:pPr>
        <w:spacing w:before="100" w:beforeAutospacing="1" w:after="100" w:afterAutospacing="1" w:line="360" w:lineRule="auto"/>
        <w:jc w:val="left"/>
        <w:rPr>
          <w:rFonts w:ascii="Times New Roman" w:eastAsia="Times New Roman" w:hAnsi="Times New Roman" w:cs="Times New Roman"/>
          <w:sz w:val="24"/>
          <w:szCs w:val="24"/>
        </w:rPr>
      </w:pPr>
      <w:r w:rsidRPr="00BD391A">
        <w:rPr>
          <w:rFonts w:ascii="Times New Roman" w:eastAsia="Times New Roman" w:hAnsi="Times New Roman" w:cs="Times New Roman"/>
          <w:sz w:val="24"/>
          <w:szCs w:val="24"/>
          <w:rtl/>
        </w:rPr>
        <w:t xml:space="preserve">ضمان حق </w:t>
      </w:r>
      <w:r w:rsidRPr="00BD391A">
        <w:rPr>
          <w:rFonts w:ascii="Times New Roman" w:eastAsia="Times New Roman" w:hAnsi="Times New Roman" w:cs="Times New Roman" w:hint="cs"/>
          <w:sz w:val="24"/>
          <w:szCs w:val="24"/>
          <w:rtl/>
        </w:rPr>
        <w:t>الدفاع، تحقيق</w:t>
      </w:r>
      <w:r w:rsidRPr="00BD391A">
        <w:rPr>
          <w:rFonts w:ascii="Times New Roman" w:eastAsia="Times New Roman" w:hAnsi="Times New Roman" w:cs="Times New Roman"/>
          <w:sz w:val="24"/>
          <w:szCs w:val="24"/>
          <w:rtl/>
        </w:rPr>
        <w:t xml:space="preserve"> مبدأ المواجهة بين الخصوم</w:t>
      </w:r>
      <w:r>
        <w:rPr>
          <w:rFonts w:ascii="Times New Roman" w:eastAsia="Times New Roman" w:hAnsi="Times New Roman" w:cs="Times New Roman" w:hint="cs"/>
          <w:sz w:val="24"/>
          <w:szCs w:val="24"/>
          <w:rtl/>
        </w:rPr>
        <w:t>،</w:t>
      </w:r>
      <w:r w:rsidRPr="00BD391A">
        <w:rPr>
          <w:rFonts w:ascii="Times New Roman" w:eastAsia="Times New Roman" w:hAnsi="Times New Roman" w:cs="Times New Roman"/>
          <w:sz w:val="24"/>
          <w:szCs w:val="24"/>
          <w:rtl/>
        </w:rPr>
        <w:t xml:space="preserve"> الحفاظ على سرية </w:t>
      </w:r>
      <w:r w:rsidRPr="00BD391A">
        <w:rPr>
          <w:rFonts w:ascii="Times New Roman" w:eastAsia="Times New Roman" w:hAnsi="Times New Roman" w:cs="Times New Roman" w:hint="cs"/>
          <w:sz w:val="24"/>
          <w:szCs w:val="24"/>
          <w:rtl/>
        </w:rPr>
        <w:t>البيانات، توثيق</w:t>
      </w:r>
      <w:r w:rsidRPr="00BD391A">
        <w:rPr>
          <w:rFonts w:ascii="Times New Roman" w:eastAsia="Times New Roman" w:hAnsi="Times New Roman" w:cs="Times New Roman"/>
          <w:sz w:val="24"/>
          <w:szCs w:val="24"/>
          <w:rtl/>
        </w:rPr>
        <w:t xml:space="preserve"> جميع الإجراءات إلكترونيًا</w:t>
      </w:r>
      <w:r>
        <w:rPr>
          <w:rFonts w:ascii="Times New Roman" w:eastAsia="Times New Roman" w:hAnsi="Times New Roman" w:cs="Times New Roman" w:hint="cs"/>
          <w:sz w:val="24"/>
          <w:szCs w:val="24"/>
          <w:rtl/>
        </w:rPr>
        <w:t>.</w:t>
      </w:r>
    </w:p>
    <w:p w14:paraId="58E36141" w14:textId="77777777" w:rsidR="003B3BAB" w:rsidRPr="00BD391A" w:rsidRDefault="003B3BAB" w:rsidP="008337B5">
      <w:pPr>
        <w:spacing w:before="100" w:beforeAutospacing="1" w:after="100" w:afterAutospacing="1" w:line="360" w:lineRule="auto"/>
        <w:jc w:val="left"/>
        <w:rPr>
          <w:rFonts w:ascii="Times New Roman" w:eastAsia="Times New Roman" w:hAnsi="Times New Roman" w:cs="Times New Roman"/>
          <w:sz w:val="24"/>
          <w:szCs w:val="24"/>
        </w:rPr>
      </w:pPr>
      <w:r w:rsidRPr="00BD391A">
        <w:rPr>
          <w:rFonts w:ascii="Times New Roman" w:eastAsia="Times New Roman" w:hAnsi="Times New Roman" w:cs="Times New Roman"/>
          <w:sz w:val="24"/>
          <w:szCs w:val="24"/>
          <w:rtl/>
        </w:rPr>
        <w:t>يمكن القول إن التجربة السعودية في تنظيم التقاضي الإلكتروني تُعد من التجارب الرائدة، حيث نجحت في</w:t>
      </w:r>
      <w:r w:rsidRPr="00BD391A">
        <w:rPr>
          <w:rFonts w:ascii="Times New Roman" w:eastAsia="Times New Roman" w:hAnsi="Times New Roman" w:cs="Times New Roman"/>
          <w:sz w:val="24"/>
          <w:szCs w:val="24"/>
        </w:rPr>
        <w:t>:</w:t>
      </w:r>
    </w:p>
    <w:p w14:paraId="2616EC35" w14:textId="77777777" w:rsidR="003B3BAB" w:rsidRPr="00BD391A" w:rsidRDefault="003B3BAB" w:rsidP="008337B5">
      <w:pPr>
        <w:spacing w:before="100" w:beforeAutospacing="1" w:after="100" w:afterAutospacing="1" w:line="360" w:lineRule="auto"/>
        <w:jc w:val="left"/>
        <w:rPr>
          <w:rFonts w:ascii="Times New Roman" w:eastAsia="Times New Roman" w:hAnsi="Times New Roman" w:cs="Times New Roman"/>
          <w:sz w:val="24"/>
          <w:szCs w:val="24"/>
        </w:rPr>
      </w:pPr>
      <w:r w:rsidRPr="00BD391A">
        <w:rPr>
          <w:rFonts w:ascii="Times New Roman" w:eastAsia="Times New Roman" w:hAnsi="Times New Roman" w:cs="Times New Roman"/>
          <w:sz w:val="24"/>
          <w:szCs w:val="24"/>
          <w:rtl/>
        </w:rPr>
        <w:t xml:space="preserve">بناء منظومة رقمية </w:t>
      </w:r>
      <w:r w:rsidRPr="00BD391A">
        <w:rPr>
          <w:rFonts w:ascii="Times New Roman" w:eastAsia="Times New Roman" w:hAnsi="Times New Roman" w:cs="Times New Roman" w:hint="cs"/>
          <w:sz w:val="24"/>
          <w:szCs w:val="24"/>
          <w:rtl/>
        </w:rPr>
        <w:t>متكاملة، دمج</w:t>
      </w:r>
      <w:r w:rsidRPr="00BD391A">
        <w:rPr>
          <w:rFonts w:ascii="Times New Roman" w:eastAsia="Times New Roman" w:hAnsi="Times New Roman" w:cs="Times New Roman"/>
          <w:sz w:val="24"/>
          <w:szCs w:val="24"/>
          <w:rtl/>
        </w:rPr>
        <w:t xml:space="preserve"> التقنية في الإجراءات القضائية</w:t>
      </w:r>
      <w:r>
        <w:rPr>
          <w:rFonts w:ascii="Times New Roman" w:eastAsia="Times New Roman" w:hAnsi="Times New Roman" w:cs="Times New Roman" w:hint="cs"/>
          <w:sz w:val="24"/>
          <w:szCs w:val="24"/>
          <w:rtl/>
        </w:rPr>
        <w:t>،</w:t>
      </w:r>
      <w:r w:rsidRPr="00BD391A">
        <w:rPr>
          <w:rFonts w:ascii="Times New Roman" w:eastAsia="Times New Roman" w:hAnsi="Times New Roman" w:cs="Times New Roman"/>
          <w:sz w:val="24"/>
          <w:szCs w:val="24"/>
          <w:rtl/>
        </w:rPr>
        <w:t xml:space="preserve"> تحقيق العدالة الناجزة </w:t>
      </w:r>
    </w:p>
    <w:p w14:paraId="737816D0" w14:textId="61102D82" w:rsidR="008337B5" w:rsidRPr="00BD391A" w:rsidRDefault="003B3BAB"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BD391A">
        <w:rPr>
          <w:rFonts w:ascii="Times New Roman" w:eastAsia="Times New Roman" w:hAnsi="Times New Roman" w:cs="Times New Roman"/>
          <w:sz w:val="24"/>
          <w:szCs w:val="24"/>
          <w:rtl/>
        </w:rPr>
        <w:t>إلا أن التحدي المستقبلي يكمن في</w:t>
      </w:r>
      <w:r w:rsidRPr="00BD391A">
        <w:rPr>
          <w:rFonts w:ascii="Times New Roman" w:eastAsia="Times New Roman" w:hAnsi="Times New Roman" w:cs="Times New Roman"/>
          <w:sz w:val="24"/>
          <w:szCs w:val="24"/>
        </w:rPr>
        <w:t>:</w:t>
      </w:r>
      <w:r w:rsidR="008337B5" w:rsidRPr="008337B5">
        <w:rPr>
          <w:rFonts w:ascii="Times New Roman" w:eastAsia="Times New Roman" w:hAnsi="Times New Roman" w:cs="Times New Roman"/>
          <w:sz w:val="24"/>
          <w:szCs w:val="24"/>
          <w:rtl/>
        </w:rPr>
        <w:t xml:space="preserve"> </w:t>
      </w:r>
      <w:r w:rsidR="008337B5" w:rsidRPr="00BD391A">
        <w:rPr>
          <w:rFonts w:ascii="Times New Roman" w:eastAsia="Times New Roman" w:hAnsi="Times New Roman" w:cs="Times New Roman"/>
          <w:sz w:val="24"/>
          <w:szCs w:val="24"/>
          <w:rtl/>
        </w:rPr>
        <w:t xml:space="preserve">مواكبة التطورات </w:t>
      </w:r>
      <w:r w:rsidR="008337B5" w:rsidRPr="00BD391A">
        <w:rPr>
          <w:rFonts w:ascii="Times New Roman" w:eastAsia="Times New Roman" w:hAnsi="Times New Roman" w:cs="Times New Roman" w:hint="cs"/>
          <w:sz w:val="24"/>
          <w:szCs w:val="24"/>
          <w:rtl/>
        </w:rPr>
        <w:t>التقنية، تطوير</w:t>
      </w:r>
      <w:r w:rsidR="008337B5" w:rsidRPr="00BD391A">
        <w:rPr>
          <w:rFonts w:ascii="Times New Roman" w:eastAsia="Times New Roman" w:hAnsi="Times New Roman" w:cs="Times New Roman"/>
          <w:sz w:val="24"/>
          <w:szCs w:val="24"/>
          <w:rtl/>
        </w:rPr>
        <w:t xml:space="preserve"> الأطر التنظيمية </w:t>
      </w:r>
      <w:r w:rsidR="008337B5" w:rsidRPr="00BD391A">
        <w:rPr>
          <w:rFonts w:ascii="Times New Roman" w:eastAsia="Times New Roman" w:hAnsi="Times New Roman" w:cs="Times New Roman" w:hint="cs"/>
          <w:sz w:val="24"/>
          <w:szCs w:val="24"/>
          <w:rtl/>
        </w:rPr>
        <w:t>باستمرار، تعزيز</w:t>
      </w:r>
      <w:r w:rsidR="008337B5" w:rsidRPr="00BD391A">
        <w:rPr>
          <w:rFonts w:ascii="Times New Roman" w:eastAsia="Times New Roman" w:hAnsi="Times New Roman" w:cs="Times New Roman"/>
          <w:sz w:val="24"/>
          <w:szCs w:val="24"/>
          <w:rtl/>
        </w:rPr>
        <w:t xml:space="preserve"> التكامل بين الأنظمة القانونية والتقنية</w:t>
      </w:r>
      <w:r w:rsidR="008337B5">
        <w:rPr>
          <w:rFonts w:ascii="Times New Roman" w:eastAsia="Times New Roman" w:hAnsi="Times New Roman" w:cs="Times New Roman" w:hint="cs"/>
          <w:sz w:val="24"/>
          <w:szCs w:val="24"/>
          <w:rtl/>
        </w:rPr>
        <w:t>.</w:t>
      </w:r>
    </w:p>
    <w:p w14:paraId="0FEB627C" w14:textId="6D31032C" w:rsid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kern w:val="36"/>
          <w:sz w:val="28"/>
          <w:szCs w:val="28"/>
          <w:rtl/>
        </w:rPr>
      </w:pPr>
      <w:r w:rsidRPr="00543A68">
        <w:rPr>
          <w:rFonts w:ascii="Times New Roman" w:eastAsia="Times New Roman" w:hAnsi="Times New Roman" w:cs="Times New Roman"/>
          <w:b/>
          <w:bCs/>
          <w:kern w:val="36"/>
          <w:sz w:val="28"/>
          <w:szCs w:val="28"/>
          <w:rtl/>
        </w:rPr>
        <w:t>مرتكز تنظيم إجراءات التقاضي الإلكتروني</w:t>
      </w:r>
      <w:r w:rsidRPr="00543A68">
        <w:rPr>
          <w:rFonts w:ascii="Times New Roman" w:eastAsia="Times New Roman" w:hAnsi="Times New Roman" w:cs="Times New Roman" w:hint="cs"/>
          <w:b/>
          <w:bCs/>
          <w:kern w:val="36"/>
          <w:sz w:val="28"/>
          <w:szCs w:val="28"/>
          <w:rtl/>
        </w:rPr>
        <w:t xml:space="preserve"> في</w:t>
      </w:r>
      <w:r>
        <w:rPr>
          <w:rFonts w:ascii="Times New Roman" w:eastAsia="Times New Roman" w:hAnsi="Times New Roman" w:cs="Times New Roman" w:hint="cs"/>
          <w:b/>
          <w:bCs/>
          <w:kern w:val="36"/>
          <w:sz w:val="28"/>
          <w:szCs w:val="28"/>
          <w:rtl/>
        </w:rPr>
        <w:t xml:space="preserve"> الإمارات العربية المتحدة </w:t>
      </w:r>
    </w:p>
    <w:p w14:paraId="542DD988" w14:textId="77777777" w:rsidR="003B3BAB" w:rsidRPr="008337B5" w:rsidRDefault="003B3BAB" w:rsidP="005D58F5">
      <w:pPr>
        <w:spacing w:before="100" w:beforeAutospacing="1" w:after="100" w:afterAutospacing="1" w:line="360" w:lineRule="auto"/>
        <w:jc w:val="left"/>
        <w:outlineLvl w:val="0"/>
        <w:rPr>
          <w:rFonts w:ascii="Times New Roman" w:eastAsia="Times New Roman" w:hAnsi="Times New Roman" w:cs="Times New Roman"/>
          <w:b/>
          <w:bCs/>
          <w:kern w:val="36"/>
          <w:sz w:val="24"/>
          <w:szCs w:val="24"/>
          <w:rtl/>
        </w:rPr>
      </w:pPr>
      <w:r w:rsidRPr="008337B5">
        <w:rPr>
          <w:rFonts w:ascii="Times New Roman" w:hAnsi="Times New Roman" w:cs="Times New Roman"/>
          <w:sz w:val="24"/>
          <w:szCs w:val="24"/>
          <w:rtl/>
        </w:rPr>
        <w:t xml:space="preserve">يُعد تنظيم إجراءات التقاضي الإلكتروني في دولة الإمارات العربية المتحدة من الركائز التشريعية المتقدمة التي تعكس تحولًا نوعيًا في بنية العدالة، حيث انتقل النظام القضائي من الإطار التقليدي إلى نموذج رقمي متكامل قائم على استخدام التقنيات الحديثة في جميع مراحل الدعوى. ويستند هذا المرتكز إلى رؤية تشريعية واضحة تهدف إلى </w:t>
      </w:r>
      <w:r w:rsidRPr="008337B5">
        <w:rPr>
          <w:rStyle w:val="a3"/>
          <w:rFonts w:ascii="Times New Roman" w:hAnsi="Times New Roman" w:cs="Times New Roman"/>
          <w:sz w:val="24"/>
          <w:szCs w:val="24"/>
          <w:rtl/>
        </w:rPr>
        <w:t>تحقيق العدالة الناجزة، وتعزيز كفاءة الإجراءات، وضمان سهولة الوصول إلى القضاء</w:t>
      </w:r>
      <w:r w:rsidRPr="008337B5">
        <w:rPr>
          <w:rFonts w:ascii="Times New Roman" w:hAnsi="Times New Roman" w:cs="Times New Roman"/>
          <w:sz w:val="24"/>
          <w:szCs w:val="24"/>
        </w:rPr>
        <w:t>.</w:t>
      </w:r>
    </w:p>
    <w:p w14:paraId="7DFF0FDE" w14:textId="77777777" w:rsidR="003B3BAB" w:rsidRPr="008337B5" w:rsidRDefault="003B3BAB" w:rsidP="005D58F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يرتكز التنظيم القانوني للتقاضي الإلكتروني في الإمارات على مجموعة من النصوص التشريعية، في مقدمتها</w:t>
      </w:r>
      <w:r w:rsidRPr="008337B5">
        <w:rPr>
          <w:rFonts w:ascii="Times New Roman" w:eastAsia="Times New Roman" w:hAnsi="Times New Roman" w:cs="Times New Roman"/>
          <w:sz w:val="24"/>
          <w:szCs w:val="24"/>
        </w:rPr>
        <w:t>:</w:t>
      </w:r>
    </w:p>
    <w:p w14:paraId="3D10B335" w14:textId="77777777" w:rsidR="003B3BAB" w:rsidRPr="008337B5" w:rsidRDefault="003B3BAB" w:rsidP="005D58F5">
      <w:pPr>
        <w:spacing w:before="100" w:beforeAutospacing="1" w:after="100" w:afterAutospacing="1" w:line="360" w:lineRule="auto"/>
        <w:ind w:left="360"/>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قانون الإجراءات المدنية، اللوائح التنفيذية وقرارات مجلس الوزراء المنظمة للتقاضي عن بُعد، الأدلة الإجرائية الصادرة عن وزارة العدل لتنظيم المرافعات الإلكترونية </w:t>
      </w:r>
    </w:p>
    <w:p w14:paraId="44B7BFF6" w14:textId="77777777" w:rsidR="003B3BAB" w:rsidRPr="008337B5" w:rsidRDefault="003B3BAB" w:rsidP="005D58F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وقد أفرد المشرّع الإماراتي بابًا خاصًا في قانون الإجراءات المدنية لتنظيم استخدام </w:t>
      </w:r>
      <w:r w:rsidRPr="008337B5">
        <w:rPr>
          <w:rFonts w:ascii="Times New Roman" w:eastAsia="Times New Roman" w:hAnsi="Times New Roman" w:cs="Times New Roman"/>
          <w:b/>
          <w:bCs/>
          <w:sz w:val="24"/>
          <w:szCs w:val="24"/>
          <w:rtl/>
        </w:rPr>
        <w:t>تقنية الاتصال عن بُعد</w:t>
      </w:r>
      <w:r w:rsidRPr="008337B5">
        <w:rPr>
          <w:rFonts w:ascii="Times New Roman" w:eastAsia="Times New Roman" w:hAnsi="Times New Roman" w:cs="Times New Roman"/>
          <w:sz w:val="24"/>
          <w:szCs w:val="24"/>
          <w:rtl/>
        </w:rPr>
        <w:t xml:space="preserve"> في الإجراءات القضائية، مما يعكس الاعتراف التشريعي الصريح بالتقاضي الإلكتروني كوسيلة أصلية وليست استثنائية</w:t>
      </w:r>
      <w:r w:rsidRPr="008337B5">
        <w:rPr>
          <w:rFonts w:ascii="Times New Roman" w:eastAsia="Times New Roman" w:hAnsi="Times New Roman" w:cs="Times New Roman"/>
          <w:sz w:val="24"/>
          <w:szCs w:val="24"/>
        </w:rPr>
        <w:t>.</w:t>
      </w:r>
    </w:p>
    <w:p w14:paraId="584C13B0" w14:textId="77777777" w:rsidR="003B3BAB" w:rsidRPr="008337B5" w:rsidRDefault="003B3BAB" w:rsidP="005D58F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وقد عرّف القانون التقاضي عن بُعد بأنه استخدام وسائل الاتصال المرئي والمسموع لإدارة جميع مراحل الدعوى، بما يشمل القيد والإعلان والمحاكمة والتنفيذ </w:t>
      </w:r>
      <w:r w:rsidRPr="008337B5">
        <w:rPr>
          <w:rFonts w:ascii="Times New Roman" w:eastAsia="Times New Roman" w:hAnsi="Times New Roman" w:cs="Times New Roman"/>
          <w:sz w:val="24"/>
          <w:szCs w:val="24"/>
          <w:vertAlign w:val="superscript"/>
          <w:rtl/>
        </w:rPr>
        <w:t xml:space="preserve">(1) </w:t>
      </w:r>
    </w:p>
    <w:p w14:paraId="799C202D" w14:textId="77777777" w:rsidR="003B3BAB" w:rsidRPr="00F675E5" w:rsidRDefault="003B3BAB" w:rsidP="005D58F5">
      <w:pPr>
        <w:spacing w:before="100" w:beforeAutospacing="1" w:after="100" w:afterAutospacing="1" w:line="360" w:lineRule="auto"/>
        <w:jc w:val="left"/>
        <w:rPr>
          <w:rFonts w:ascii="Times New Roman" w:eastAsia="Times New Roman" w:hAnsi="Times New Roman" w:cs="Times New Roman"/>
          <w:sz w:val="24"/>
          <w:szCs w:val="24"/>
        </w:rPr>
      </w:pPr>
      <w:r w:rsidRPr="00F675E5">
        <w:rPr>
          <w:rFonts w:ascii="Times New Roman" w:eastAsia="Times New Roman" w:hAnsi="Times New Roman" w:cs="Times New Roman"/>
          <w:sz w:val="24"/>
          <w:szCs w:val="24"/>
          <w:rtl/>
        </w:rPr>
        <w:t>يتميز التنظيم الإماراتي بالشمول، حيث يمتد التقاضي الإلكتروني ليشمل</w:t>
      </w:r>
      <w:r w:rsidRPr="00F675E5">
        <w:rPr>
          <w:rFonts w:ascii="Times New Roman" w:eastAsia="Times New Roman" w:hAnsi="Times New Roman" w:cs="Times New Roman"/>
          <w:sz w:val="24"/>
          <w:szCs w:val="24"/>
        </w:rPr>
        <w:t>:</w:t>
      </w:r>
    </w:p>
    <w:p w14:paraId="758B44FF" w14:textId="77777777" w:rsidR="003B3BAB" w:rsidRPr="00F675E5" w:rsidRDefault="003B3BAB" w:rsidP="005D58F5">
      <w:pPr>
        <w:spacing w:before="100" w:beforeAutospacing="1" w:after="100" w:afterAutospacing="1" w:line="360" w:lineRule="auto"/>
        <w:jc w:val="left"/>
        <w:rPr>
          <w:rFonts w:ascii="Times New Roman" w:eastAsia="Times New Roman" w:hAnsi="Times New Roman" w:cs="Times New Roman"/>
          <w:sz w:val="24"/>
          <w:szCs w:val="24"/>
        </w:rPr>
      </w:pPr>
      <w:r w:rsidRPr="00F675E5">
        <w:rPr>
          <w:rFonts w:ascii="Times New Roman" w:eastAsia="Times New Roman" w:hAnsi="Times New Roman" w:cs="Times New Roman"/>
          <w:sz w:val="24"/>
          <w:szCs w:val="24"/>
          <w:rtl/>
        </w:rPr>
        <w:t xml:space="preserve">قيد الدعوى </w:t>
      </w:r>
      <w:r w:rsidRPr="00F675E5">
        <w:rPr>
          <w:rFonts w:ascii="Times New Roman" w:eastAsia="Times New Roman" w:hAnsi="Times New Roman" w:cs="Times New Roman" w:hint="cs"/>
          <w:sz w:val="24"/>
          <w:szCs w:val="24"/>
          <w:rtl/>
        </w:rPr>
        <w:t>وتسجيلها، إعلان</w:t>
      </w:r>
      <w:r w:rsidRPr="00F675E5">
        <w:rPr>
          <w:rFonts w:ascii="Times New Roman" w:eastAsia="Times New Roman" w:hAnsi="Times New Roman" w:cs="Times New Roman"/>
          <w:sz w:val="24"/>
          <w:szCs w:val="24"/>
          <w:rtl/>
        </w:rPr>
        <w:t xml:space="preserve"> الخصوم (التبليغ القضائي)</w:t>
      </w:r>
      <w:r>
        <w:rPr>
          <w:rFonts w:ascii="Times New Roman" w:eastAsia="Times New Roman" w:hAnsi="Times New Roman" w:cs="Times New Roman" w:hint="cs"/>
          <w:sz w:val="24"/>
          <w:szCs w:val="24"/>
          <w:rtl/>
        </w:rPr>
        <w:t>،</w:t>
      </w:r>
      <w:r w:rsidRPr="00F675E5">
        <w:rPr>
          <w:rFonts w:ascii="Times New Roman" w:eastAsia="Times New Roman" w:hAnsi="Times New Roman" w:cs="Times New Roman"/>
          <w:sz w:val="24"/>
          <w:szCs w:val="24"/>
          <w:rtl/>
        </w:rPr>
        <w:t xml:space="preserve"> تقديم المستندات والأدلة</w:t>
      </w:r>
      <w:r>
        <w:rPr>
          <w:rFonts w:ascii="Times New Roman" w:eastAsia="Times New Roman" w:hAnsi="Times New Roman" w:cs="Times New Roman" w:hint="cs"/>
          <w:sz w:val="24"/>
          <w:szCs w:val="24"/>
          <w:rtl/>
        </w:rPr>
        <w:t>،</w:t>
      </w:r>
      <w:r w:rsidRPr="00F675E5">
        <w:rPr>
          <w:rFonts w:ascii="Times New Roman" w:eastAsia="Times New Roman" w:hAnsi="Times New Roman" w:cs="Times New Roman"/>
          <w:sz w:val="24"/>
          <w:szCs w:val="24"/>
          <w:rtl/>
        </w:rPr>
        <w:t xml:space="preserve"> عقد </w:t>
      </w:r>
      <w:r w:rsidRPr="00F675E5">
        <w:rPr>
          <w:rFonts w:ascii="Times New Roman" w:eastAsia="Times New Roman" w:hAnsi="Times New Roman" w:cs="Times New Roman" w:hint="cs"/>
          <w:sz w:val="24"/>
          <w:szCs w:val="24"/>
          <w:rtl/>
        </w:rPr>
        <w:t>الجلسات، إصدار</w:t>
      </w:r>
      <w:r w:rsidRPr="00F675E5">
        <w:rPr>
          <w:rFonts w:ascii="Times New Roman" w:eastAsia="Times New Roman" w:hAnsi="Times New Roman" w:cs="Times New Roman"/>
          <w:sz w:val="24"/>
          <w:szCs w:val="24"/>
          <w:rtl/>
        </w:rPr>
        <w:t xml:space="preserve"> </w:t>
      </w:r>
      <w:r w:rsidRPr="00F675E5">
        <w:rPr>
          <w:rFonts w:ascii="Times New Roman" w:eastAsia="Times New Roman" w:hAnsi="Times New Roman" w:cs="Times New Roman" w:hint="cs"/>
          <w:sz w:val="24"/>
          <w:szCs w:val="24"/>
          <w:rtl/>
        </w:rPr>
        <w:t>الأحكام،</w:t>
      </w:r>
    </w:p>
    <w:p w14:paraId="7AE2E524" w14:textId="77777777" w:rsidR="003B3BAB" w:rsidRPr="00F675E5" w:rsidRDefault="003B3BAB" w:rsidP="005D58F5">
      <w:pPr>
        <w:spacing w:before="100" w:beforeAutospacing="1" w:after="100" w:afterAutospacing="1" w:line="360" w:lineRule="auto"/>
        <w:ind w:left="360"/>
        <w:jc w:val="left"/>
        <w:rPr>
          <w:rFonts w:ascii="Times New Roman" w:eastAsia="Times New Roman" w:hAnsi="Times New Roman" w:cs="Times New Roman"/>
          <w:sz w:val="24"/>
          <w:szCs w:val="24"/>
        </w:rPr>
      </w:pPr>
      <w:r w:rsidRPr="00F675E5">
        <w:rPr>
          <w:rFonts w:ascii="Times New Roman" w:eastAsia="Times New Roman" w:hAnsi="Times New Roman" w:cs="Times New Roman"/>
          <w:sz w:val="24"/>
          <w:szCs w:val="24"/>
          <w:rtl/>
        </w:rPr>
        <w:t xml:space="preserve">الطعون </w:t>
      </w:r>
      <w:r w:rsidRPr="00F675E5">
        <w:rPr>
          <w:rFonts w:ascii="Times New Roman" w:eastAsia="Times New Roman" w:hAnsi="Times New Roman" w:cs="Times New Roman" w:hint="cs"/>
          <w:sz w:val="24"/>
          <w:szCs w:val="24"/>
          <w:rtl/>
        </w:rPr>
        <w:t>والتنفيذ.</w:t>
      </w:r>
    </w:p>
    <w:p w14:paraId="6D7D95AE" w14:textId="77777777" w:rsidR="003B3BAB" w:rsidRPr="00F675E5" w:rsidRDefault="003B3BAB" w:rsidP="005D58F5">
      <w:pPr>
        <w:spacing w:before="100" w:beforeAutospacing="1" w:after="100" w:afterAutospacing="1" w:line="360" w:lineRule="auto"/>
        <w:jc w:val="left"/>
        <w:rPr>
          <w:rFonts w:ascii="Times New Roman" w:eastAsia="Times New Roman" w:hAnsi="Times New Roman" w:cs="Times New Roman"/>
          <w:sz w:val="24"/>
          <w:szCs w:val="24"/>
        </w:rPr>
      </w:pPr>
      <w:r w:rsidRPr="00F675E5">
        <w:rPr>
          <w:rFonts w:ascii="Times New Roman" w:eastAsia="Times New Roman" w:hAnsi="Times New Roman" w:cs="Times New Roman"/>
          <w:sz w:val="24"/>
          <w:szCs w:val="24"/>
          <w:rtl/>
        </w:rPr>
        <w:t>ويقر القانون أن جميع هذه الإجراءات تُعد صحيحة قانونًا إذا تمت كليًا أو جزئيًا عبر الوسائل الإلكترونية</w:t>
      </w:r>
      <w:r>
        <w:rPr>
          <w:rFonts w:ascii="Times New Roman" w:eastAsia="Times New Roman" w:hAnsi="Times New Roman" w:cs="Times New Roman" w:hint="cs"/>
          <w:sz w:val="24"/>
          <w:szCs w:val="24"/>
          <w:rtl/>
        </w:rPr>
        <w:t>.</w:t>
      </w:r>
    </w:p>
    <w:p w14:paraId="05E41AF1" w14:textId="77777777" w:rsidR="003B3BAB" w:rsidRPr="00F675E5" w:rsidRDefault="003B3BAB" w:rsidP="005D58F5">
      <w:pPr>
        <w:spacing w:before="100" w:beforeAutospacing="1" w:after="100" w:afterAutospacing="1" w:line="360" w:lineRule="auto"/>
        <w:jc w:val="left"/>
        <w:rPr>
          <w:rFonts w:ascii="Times New Roman" w:eastAsia="Times New Roman" w:hAnsi="Times New Roman" w:cs="Times New Roman"/>
          <w:sz w:val="24"/>
          <w:szCs w:val="24"/>
        </w:rPr>
      </w:pPr>
      <w:r w:rsidRPr="00F675E5">
        <w:rPr>
          <w:rFonts w:ascii="Times New Roman" w:eastAsia="Times New Roman" w:hAnsi="Times New Roman" w:cs="Times New Roman"/>
          <w:sz w:val="24"/>
          <w:szCs w:val="24"/>
          <w:rtl/>
        </w:rPr>
        <w:t>دعمت دولة الإمارات هذا الإطار التشريعي عبر</w:t>
      </w:r>
      <w:r w:rsidRPr="00F675E5">
        <w:rPr>
          <w:rFonts w:ascii="Times New Roman" w:eastAsia="Times New Roman" w:hAnsi="Times New Roman" w:cs="Times New Roman"/>
          <w:sz w:val="24"/>
          <w:szCs w:val="24"/>
        </w:rPr>
        <w:t>:</w:t>
      </w:r>
    </w:p>
    <w:p w14:paraId="1AEA443A" w14:textId="77777777" w:rsidR="003B3BAB" w:rsidRPr="00F675E5" w:rsidRDefault="003B3BAB" w:rsidP="005D58F5">
      <w:pPr>
        <w:spacing w:before="100" w:beforeAutospacing="1" w:after="100" w:afterAutospacing="1" w:line="360" w:lineRule="auto"/>
        <w:jc w:val="left"/>
        <w:rPr>
          <w:rFonts w:ascii="Times New Roman" w:eastAsia="Times New Roman" w:hAnsi="Times New Roman" w:cs="Times New Roman"/>
          <w:sz w:val="24"/>
          <w:szCs w:val="24"/>
        </w:rPr>
      </w:pPr>
      <w:r w:rsidRPr="00F675E5">
        <w:rPr>
          <w:rFonts w:ascii="Times New Roman" w:eastAsia="Times New Roman" w:hAnsi="Times New Roman" w:cs="Times New Roman"/>
          <w:sz w:val="24"/>
          <w:szCs w:val="24"/>
          <w:rtl/>
        </w:rPr>
        <w:t>إطلاق أنظمة “العدالة الذكية” لإدارة القضايا</w:t>
      </w:r>
      <w:r>
        <w:rPr>
          <w:rFonts w:ascii="Times New Roman" w:eastAsia="Times New Roman" w:hAnsi="Times New Roman" w:cs="Times New Roman" w:hint="cs"/>
          <w:sz w:val="24"/>
          <w:szCs w:val="24"/>
          <w:rtl/>
        </w:rPr>
        <w:t>،</w:t>
      </w:r>
      <w:r w:rsidRPr="00F675E5">
        <w:rPr>
          <w:rFonts w:ascii="Times New Roman" w:eastAsia="Times New Roman" w:hAnsi="Times New Roman" w:cs="Times New Roman"/>
          <w:sz w:val="24"/>
          <w:szCs w:val="24"/>
          <w:rtl/>
        </w:rPr>
        <w:t xml:space="preserve"> توفير منصات رقمية للمرافعات الإلكترونية</w:t>
      </w:r>
      <w:r>
        <w:rPr>
          <w:rFonts w:ascii="Times New Roman" w:eastAsia="Times New Roman" w:hAnsi="Times New Roman" w:cs="Times New Roman" w:hint="cs"/>
          <w:sz w:val="24"/>
          <w:szCs w:val="24"/>
          <w:rtl/>
        </w:rPr>
        <w:t>،</w:t>
      </w:r>
      <w:r w:rsidRPr="00F675E5">
        <w:rPr>
          <w:rFonts w:ascii="Times New Roman" w:eastAsia="Times New Roman" w:hAnsi="Times New Roman" w:cs="Times New Roman"/>
          <w:sz w:val="24"/>
          <w:szCs w:val="24"/>
          <w:rtl/>
        </w:rPr>
        <w:t xml:space="preserve"> إصدار أدلة إجرائية لتنظيم العمل القضائي الإلكتروني</w:t>
      </w:r>
      <w:r>
        <w:rPr>
          <w:rFonts w:ascii="Times New Roman" w:eastAsia="Times New Roman" w:hAnsi="Times New Roman" w:cs="Times New Roman" w:hint="cs"/>
          <w:sz w:val="24"/>
          <w:szCs w:val="24"/>
          <w:rtl/>
        </w:rPr>
        <w:t>.</w:t>
      </w:r>
    </w:p>
    <w:p w14:paraId="205D7FC2" w14:textId="32C136B1" w:rsidR="005D58F5" w:rsidRPr="00A119B2" w:rsidRDefault="005D58F5" w:rsidP="005A0C6C">
      <w:pPr>
        <w:spacing w:before="100" w:beforeAutospacing="1" w:after="100" w:afterAutospacing="1" w:line="240" w:lineRule="auto"/>
        <w:jc w:val="left"/>
        <w:rPr>
          <w:rFonts w:ascii="Times New Roman" w:eastAsia="Times New Roman" w:hAnsi="Times New Roman" w:cs="Times New Roman"/>
          <w:color w:val="FFFFFF" w:themeColor="background1"/>
          <w:sz w:val="24"/>
          <w:szCs w:val="24"/>
          <w:rtl/>
        </w:rPr>
      </w:pPr>
      <w:r w:rsidRPr="00A119B2">
        <w:rPr>
          <w:rStyle w:val="a8"/>
          <w:rFonts w:ascii="Times New Roman" w:eastAsia="Times New Roman" w:hAnsi="Times New Roman" w:cs="Times New Roman"/>
          <w:color w:val="FFFFFF" w:themeColor="background1"/>
          <w:sz w:val="24"/>
          <w:szCs w:val="24"/>
          <w:rtl/>
        </w:rPr>
        <w:footnoteReference w:id="55"/>
      </w:r>
    </w:p>
    <w:p w14:paraId="0C050A3A" w14:textId="729FA22D" w:rsidR="008337B5" w:rsidRPr="005A0C6C" w:rsidRDefault="003B3BAB" w:rsidP="005A0C6C">
      <w:pPr>
        <w:spacing w:before="100" w:beforeAutospacing="1" w:after="100" w:afterAutospacing="1" w:line="360" w:lineRule="auto"/>
        <w:jc w:val="left"/>
        <w:rPr>
          <w:rFonts w:ascii="Times New Roman" w:eastAsia="Times New Roman" w:hAnsi="Times New Roman" w:cs="Times New Roman"/>
          <w:sz w:val="24"/>
          <w:szCs w:val="24"/>
          <w:rtl/>
        </w:rPr>
      </w:pPr>
      <w:r w:rsidRPr="005A0C6C">
        <w:rPr>
          <w:rFonts w:ascii="Times New Roman" w:eastAsia="Times New Roman" w:hAnsi="Times New Roman" w:cs="Times New Roman"/>
          <w:sz w:val="24"/>
          <w:szCs w:val="24"/>
          <w:rtl/>
        </w:rPr>
        <w:t>كما أتاحت الأنظمة الإلكترونية تقديم المرافعات وتبادل الأقوال بشكل رقمي كامل وعلى مدار الساعة</w:t>
      </w:r>
      <w:r w:rsidRPr="005A0C6C">
        <w:rPr>
          <w:rFonts w:ascii="Times New Roman" w:eastAsia="Times New Roman" w:hAnsi="Times New Roman" w:cs="Times New Roman"/>
          <w:sz w:val="24"/>
          <w:szCs w:val="24"/>
          <w:vertAlign w:val="superscript"/>
          <w:rtl/>
        </w:rPr>
        <w:t xml:space="preserve"> </w:t>
      </w:r>
      <w:r w:rsidRPr="005A0C6C">
        <w:rPr>
          <w:rFonts w:ascii="Times New Roman" w:eastAsia="Times New Roman" w:hAnsi="Times New Roman" w:cs="Times New Roman" w:hint="cs"/>
          <w:sz w:val="24"/>
          <w:szCs w:val="24"/>
          <w:vertAlign w:val="superscript"/>
          <w:rtl/>
        </w:rPr>
        <w:t>(</w:t>
      </w:r>
      <w:r w:rsidR="005D58F5" w:rsidRPr="005A0C6C">
        <w:rPr>
          <w:rFonts w:ascii="Times New Roman" w:eastAsia="Times New Roman" w:hAnsi="Times New Roman" w:cs="Times New Roman" w:hint="cs"/>
          <w:sz w:val="24"/>
          <w:szCs w:val="24"/>
          <w:vertAlign w:val="superscript"/>
          <w:rtl/>
        </w:rPr>
        <w:t>1</w:t>
      </w:r>
      <w:r w:rsidRPr="005A0C6C">
        <w:rPr>
          <w:rFonts w:ascii="Times New Roman" w:eastAsia="Times New Roman" w:hAnsi="Times New Roman" w:cs="Times New Roman" w:hint="cs"/>
          <w:sz w:val="24"/>
          <w:szCs w:val="24"/>
          <w:vertAlign w:val="superscript"/>
          <w:rtl/>
        </w:rPr>
        <w:t>)</w:t>
      </w:r>
      <w:r w:rsidR="008337B5" w:rsidRPr="005A0C6C">
        <w:rPr>
          <w:rStyle w:val="a8"/>
          <w:rFonts w:ascii="Times New Roman" w:eastAsia="Times New Roman" w:hAnsi="Times New Roman" w:cs="Times New Roman"/>
          <w:color w:val="FFFFFF" w:themeColor="background1"/>
          <w:sz w:val="24"/>
          <w:szCs w:val="24"/>
          <w:rtl/>
        </w:rPr>
        <w:footnoteReference w:id="56"/>
      </w:r>
    </w:p>
    <w:p w14:paraId="74DEF69E" w14:textId="352FF634" w:rsidR="003B3BAB" w:rsidRPr="005A0C6C"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 xml:space="preserve">وكما أثبتت </w:t>
      </w:r>
      <w:r w:rsidRPr="005A0C6C">
        <w:rPr>
          <w:rFonts w:ascii="Times New Roman" w:hAnsi="Times New Roman" w:cs="Times New Roman"/>
          <w:sz w:val="24"/>
          <w:szCs w:val="24"/>
          <w:rtl/>
        </w:rPr>
        <w:t>التجربة الإماراتية نجاحًا كبيرًا، حيث تم تحويل نسبة كبيرة من الجلسات إلى جلسات عن بُعد، مما عزز كفاءة القضاء وسرعة الفصل في القضايا</w:t>
      </w:r>
      <w:r w:rsidRPr="005A0C6C">
        <w:rPr>
          <w:rFonts w:ascii="Times New Roman" w:eastAsia="Times New Roman" w:hAnsi="Times New Roman" w:cs="Times New Roman" w:hint="cs"/>
          <w:sz w:val="24"/>
          <w:szCs w:val="24"/>
          <w:rtl/>
        </w:rPr>
        <w:t>.</w:t>
      </w:r>
    </w:p>
    <w:p w14:paraId="28A805FC" w14:textId="77777777" w:rsidR="003B3BAB" w:rsidRPr="005A0C6C"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يمكن تقييم التجربة الإماراتية بأنها من أكثر النماذج تقدمًا عربيًا، حيث نجحت في</w:t>
      </w:r>
      <w:r w:rsidRPr="005A0C6C">
        <w:rPr>
          <w:rFonts w:ascii="Times New Roman" w:eastAsia="Times New Roman" w:hAnsi="Times New Roman" w:cs="Times New Roman"/>
          <w:sz w:val="24"/>
          <w:szCs w:val="24"/>
        </w:rPr>
        <w:t>:</w:t>
      </w:r>
    </w:p>
    <w:p w14:paraId="37F37776" w14:textId="77777777" w:rsidR="005A0C6C" w:rsidRPr="003E7071" w:rsidRDefault="003B3BAB" w:rsidP="005A0C6C">
      <w:pPr>
        <w:spacing w:before="100" w:beforeAutospacing="1" w:after="100" w:afterAutospacing="1" w:line="24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 xml:space="preserve">إرساء إطار تشريعي واضح للتقاضي الإلكتروني </w:t>
      </w:r>
      <w:r w:rsidRPr="005A0C6C">
        <w:rPr>
          <w:rFonts w:ascii="Times New Roman" w:eastAsia="Times New Roman" w:hAnsi="Times New Roman" w:cs="Times New Roman" w:hint="cs"/>
          <w:sz w:val="24"/>
          <w:szCs w:val="24"/>
          <w:rtl/>
        </w:rPr>
        <w:t>،</w:t>
      </w:r>
      <w:r w:rsidRPr="005A0C6C">
        <w:rPr>
          <w:rFonts w:ascii="Times New Roman" w:eastAsia="Times New Roman" w:hAnsi="Times New Roman" w:cs="Times New Roman"/>
          <w:sz w:val="24"/>
          <w:szCs w:val="24"/>
          <w:rtl/>
        </w:rPr>
        <w:t xml:space="preserve">تحقيق التكافؤ بين الإجراءات الرقمية والتقليدية </w:t>
      </w:r>
      <w:r w:rsidRPr="005A0C6C">
        <w:rPr>
          <w:rFonts w:ascii="Times New Roman" w:eastAsia="Times New Roman" w:hAnsi="Times New Roman" w:cs="Times New Roman" w:hint="cs"/>
          <w:sz w:val="24"/>
          <w:szCs w:val="24"/>
          <w:rtl/>
        </w:rPr>
        <w:t>،</w:t>
      </w:r>
      <w:r w:rsidRPr="005A0C6C">
        <w:rPr>
          <w:rFonts w:ascii="Times New Roman" w:eastAsia="Times New Roman" w:hAnsi="Times New Roman" w:cs="Times New Roman"/>
          <w:sz w:val="24"/>
          <w:szCs w:val="24"/>
          <w:rtl/>
        </w:rPr>
        <w:t>دمج التقنية في جميع مراحل الدعوى</w:t>
      </w:r>
      <w:r w:rsidRPr="005A0C6C">
        <w:rPr>
          <w:rFonts w:ascii="Times New Roman" w:eastAsia="Times New Roman" w:hAnsi="Times New Roman" w:cs="Times New Roman"/>
          <w:sz w:val="24"/>
          <w:szCs w:val="24"/>
        </w:rPr>
        <w:br/>
        <w:t xml:space="preserve"> </w:t>
      </w:r>
      <w:r w:rsidRPr="005A0C6C">
        <w:rPr>
          <w:rFonts w:ascii="Times New Roman" w:eastAsia="Times New Roman" w:hAnsi="Times New Roman" w:cs="Times New Roman"/>
          <w:sz w:val="24"/>
          <w:szCs w:val="24"/>
        </w:rPr>
        <w:br/>
        <w:t xml:space="preserve"> </w:t>
      </w:r>
      <w:r w:rsidR="005A0C6C" w:rsidRPr="003E7071">
        <w:rPr>
          <w:rFonts w:ascii="Times New Roman" w:eastAsia="Times New Roman" w:hAnsi="Times New Roman" w:cs="Times New Roman"/>
          <w:sz w:val="24"/>
          <w:szCs w:val="24"/>
          <w:rtl/>
        </w:rPr>
        <w:t>إلا أن التحدي المستقبلي يتمثل في</w:t>
      </w:r>
      <w:r w:rsidR="005A0C6C" w:rsidRPr="003E7071">
        <w:rPr>
          <w:rFonts w:ascii="Times New Roman" w:eastAsia="Times New Roman" w:hAnsi="Times New Roman" w:cs="Times New Roman"/>
          <w:sz w:val="24"/>
          <w:szCs w:val="24"/>
        </w:rPr>
        <w:t>:</w:t>
      </w:r>
    </w:p>
    <w:p w14:paraId="123AAC8E" w14:textId="77777777" w:rsidR="005A0C6C" w:rsidRPr="003E7071" w:rsidRDefault="005A0C6C" w:rsidP="005A0C6C">
      <w:pPr>
        <w:spacing w:before="100" w:beforeAutospacing="1" w:after="100" w:afterAutospacing="1" w:line="240" w:lineRule="auto"/>
        <w:jc w:val="left"/>
        <w:rPr>
          <w:rFonts w:ascii="Times New Roman" w:eastAsia="Times New Roman" w:hAnsi="Times New Roman" w:cs="Times New Roman"/>
          <w:sz w:val="24"/>
          <w:szCs w:val="24"/>
        </w:rPr>
      </w:pPr>
      <w:r w:rsidRPr="003E7071">
        <w:rPr>
          <w:rFonts w:ascii="Times New Roman" w:eastAsia="Times New Roman" w:hAnsi="Times New Roman" w:cs="Times New Roman"/>
          <w:sz w:val="24"/>
          <w:szCs w:val="24"/>
          <w:rtl/>
        </w:rPr>
        <w:t>تطوير الأنظمة لمواكبة الذكاء الاصطناعي</w:t>
      </w:r>
      <w:r>
        <w:rPr>
          <w:rFonts w:ascii="Times New Roman" w:eastAsia="Times New Roman" w:hAnsi="Times New Roman" w:cs="Times New Roman" w:hint="cs"/>
          <w:sz w:val="24"/>
          <w:szCs w:val="24"/>
          <w:rtl/>
        </w:rPr>
        <w:t>،</w:t>
      </w:r>
      <w:r w:rsidRPr="003E7071">
        <w:rPr>
          <w:rFonts w:ascii="Times New Roman" w:eastAsia="Times New Roman" w:hAnsi="Times New Roman" w:cs="Times New Roman"/>
          <w:sz w:val="24"/>
          <w:szCs w:val="24"/>
          <w:rtl/>
        </w:rPr>
        <w:t xml:space="preserve"> تعزيز الضمانات الإجرائية في البيئة الرقمية</w:t>
      </w:r>
      <w:r>
        <w:rPr>
          <w:rFonts w:ascii="Times New Roman" w:eastAsia="Times New Roman" w:hAnsi="Times New Roman" w:cs="Times New Roman" w:hint="cs"/>
          <w:sz w:val="24"/>
          <w:szCs w:val="24"/>
          <w:rtl/>
        </w:rPr>
        <w:t>.</w:t>
      </w:r>
    </w:p>
    <w:p w14:paraId="50FA4E51" w14:textId="77777777" w:rsidR="003B3BAB" w:rsidRPr="005A0C6C"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Style w:val="a8"/>
          <w:rFonts w:ascii="Times New Roman" w:eastAsia="Times New Roman" w:hAnsi="Times New Roman" w:cs="Times New Roman"/>
          <w:color w:val="FFFFFF" w:themeColor="background1"/>
          <w:sz w:val="24"/>
          <w:szCs w:val="24"/>
        </w:rPr>
        <w:footnoteReference w:id="57"/>
      </w:r>
    </w:p>
    <w:p w14:paraId="5A9E3D75"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6B9E94C2"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09DDA7A6"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0E76DF04"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4C2BE8AC"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146B1D00"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19B7EB49"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2ECC8C22"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07AC032F"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7B4AD1CD"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7929DEF2"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27F01494"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25768A9F"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54A54373" w14:textId="39D46D6C" w:rsidR="003B3BAB" w:rsidRPr="003C58D5" w:rsidRDefault="003B3BAB" w:rsidP="003B3BAB">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C58D5">
        <w:rPr>
          <w:rFonts w:ascii="Times New Roman" w:eastAsia="Times New Roman" w:hAnsi="Times New Roman" w:cs="Times New Roman"/>
          <w:b/>
          <w:bCs/>
          <w:kern w:val="36"/>
          <w:sz w:val="28"/>
          <w:szCs w:val="28"/>
          <w:rtl/>
        </w:rPr>
        <w:t>مرتكز تنظيم إجراءات التقاضي الإلكتروني في سنغافورة</w:t>
      </w:r>
    </w:p>
    <w:p w14:paraId="63198797" w14:textId="77777777" w:rsidR="003B3BAB" w:rsidRPr="003E7071" w:rsidRDefault="003B3BAB" w:rsidP="003C58D5">
      <w:pPr>
        <w:spacing w:before="100" w:beforeAutospacing="1" w:after="100" w:afterAutospacing="1" w:line="360" w:lineRule="auto"/>
        <w:jc w:val="left"/>
        <w:rPr>
          <w:rFonts w:ascii="Times New Roman" w:eastAsia="Times New Roman" w:hAnsi="Times New Roman" w:cs="Times New Roman"/>
          <w:sz w:val="24"/>
          <w:szCs w:val="24"/>
        </w:rPr>
      </w:pPr>
      <w:r w:rsidRPr="003E7071">
        <w:rPr>
          <w:rFonts w:ascii="Times New Roman" w:eastAsia="Times New Roman" w:hAnsi="Times New Roman" w:cs="Times New Roman"/>
          <w:sz w:val="24"/>
          <w:szCs w:val="24"/>
          <w:rtl/>
        </w:rPr>
        <w:t xml:space="preserve">يُعد تنظيم إجراءات التقاضي الإلكتروني في سنغافورة من أكثر النماذج تطورًا على المستوى العالمي، حيث تبنّى المشرّع نهجًا مؤسسيًا وتقنيًا متكاملًا يقوم على </w:t>
      </w:r>
      <w:r w:rsidRPr="003E7071">
        <w:rPr>
          <w:rFonts w:ascii="Times New Roman" w:eastAsia="Times New Roman" w:hAnsi="Times New Roman" w:cs="Times New Roman" w:hint="cs"/>
          <w:sz w:val="24"/>
          <w:szCs w:val="24"/>
          <w:rtl/>
        </w:rPr>
        <w:t>رقمنه</w:t>
      </w:r>
      <w:r w:rsidRPr="003E7071">
        <w:rPr>
          <w:rFonts w:ascii="Times New Roman" w:eastAsia="Times New Roman" w:hAnsi="Times New Roman" w:cs="Times New Roman"/>
          <w:sz w:val="24"/>
          <w:szCs w:val="24"/>
          <w:rtl/>
        </w:rPr>
        <w:t xml:space="preserve"> جميع مراحل الدعوى القضائية ضمن إطار تشريعي دقيق. ويعكس هذا المرتكز فلسفة قانونية تقوم على </w:t>
      </w:r>
      <w:r w:rsidRPr="003E7071">
        <w:rPr>
          <w:rFonts w:ascii="Times New Roman" w:eastAsia="Times New Roman" w:hAnsi="Times New Roman" w:cs="Times New Roman"/>
          <w:b/>
          <w:bCs/>
          <w:sz w:val="24"/>
          <w:szCs w:val="24"/>
          <w:rtl/>
        </w:rPr>
        <w:t>تحقيق الكفاءة الإجرائية، وتعزيز الوصول إلى العدالة، وضمان فعالية النظام القضائي</w:t>
      </w:r>
      <w:r w:rsidRPr="003E7071">
        <w:rPr>
          <w:rFonts w:ascii="Times New Roman" w:eastAsia="Times New Roman" w:hAnsi="Times New Roman" w:cs="Times New Roman"/>
          <w:sz w:val="24"/>
          <w:szCs w:val="24"/>
          <w:rtl/>
        </w:rPr>
        <w:t xml:space="preserve"> في البيئة الرقمية</w:t>
      </w:r>
      <w:r w:rsidRPr="003E7071">
        <w:rPr>
          <w:rFonts w:ascii="Times New Roman" w:eastAsia="Times New Roman" w:hAnsi="Times New Roman" w:cs="Times New Roman"/>
          <w:sz w:val="24"/>
          <w:szCs w:val="24"/>
        </w:rPr>
        <w:t>.</w:t>
      </w:r>
    </w:p>
    <w:p w14:paraId="65738C83" w14:textId="77777777" w:rsidR="003B3BAB" w:rsidRPr="003E7071"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3E7071">
        <w:rPr>
          <w:rFonts w:ascii="Times New Roman" w:eastAsia="Times New Roman" w:hAnsi="Times New Roman" w:cs="Times New Roman"/>
          <w:sz w:val="24"/>
          <w:szCs w:val="24"/>
          <w:rtl/>
        </w:rPr>
        <w:t>يقوم التنظيم القانوني للتقاضي الإلكتروني في سنغافورة على مجموعة من التشريعات واللوائح، من أبرزها</w:t>
      </w:r>
      <w:r w:rsidRPr="003E7071">
        <w:rPr>
          <w:rFonts w:ascii="Times New Roman" w:eastAsia="Times New Roman" w:hAnsi="Times New Roman" w:cs="Times New Roman"/>
          <w:sz w:val="24"/>
          <w:szCs w:val="24"/>
        </w:rPr>
        <w:t>:</w:t>
      </w:r>
    </w:p>
    <w:p w14:paraId="1CE26392" w14:textId="77777777" w:rsidR="003B3BAB" w:rsidRPr="003E7071"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3E7071">
        <w:rPr>
          <w:rFonts w:ascii="Times New Roman" w:eastAsia="Times New Roman" w:hAnsi="Times New Roman" w:cs="Times New Roman"/>
          <w:sz w:val="24"/>
          <w:szCs w:val="24"/>
        </w:rPr>
        <w:t xml:space="preserve">Rules of Court 2021 </w:t>
      </w:r>
      <w:r w:rsidRPr="001B2048">
        <w:rPr>
          <w:rFonts w:ascii="Times New Roman" w:eastAsia="Times New Roman" w:hAnsi="Times New Roman" w:cs="Times New Roman" w:hint="cs"/>
          <w:sz w:val="24"/>
          <w:szCs w:val="24"/>
          <w:vertAlign w:val="superscript"/>
          <w:rtl/>
        </w:rPr>
        <w:t>(1)</w:t>
      </w:r>
      <w:r w:rsidRPr="003E7071">
        <w:rPr>
          <w:rFonts w:ascii="Times New Roman" w:eastAsia="Times New Roman" w:hAnsi="Times New Roman" w:cs="Times New Roman" w:hint="cs"/>
          <w:sz w:val="24"/>
          <w:szCs w:val="24"/>
          <w:rtl/>
        </w:rPr>
        <w:t xml:space="preserve"> </w:t>
      </w:r>
      <w:r w:rsidRPr="003E7071">
        <w:rPr>
          <w:rFonts w:ascii="Times New Roman" w:eastAsia="Times New Roman" w:hAnsi="Times New Roman" w:cs="Times New Roman" w:hint="eastAsia"/>
          <w:sz w:val="24"/>
          <w:szCs w:val="24"/>
          <w:rtl/>
        </w:rPr>
        <w:t>،</w:t>
      </w:r>
      <w:r w:rsidRPr="003E7071">
        <w:rPr>
          <w:rFonts w:ascii="Times New Roman" w:eastAsia="Times New Roman" w:hAnsi="Times New Roman" w:cs="Times New Roman"/>
          <w:sz w:val="24"/>
          <w:szCs w:val="24"/>
        </w:rPr>
        <w:t xml:space="preserve"> Electronic Transactions Act 2010 </w:t>
      </w:r>
      <w:r w:rsidRPr="001B2048">
        <w:rPr>
          <w:rFonts w:ascii="Times New Roman" w:eastAsia="Times New Roman" w:hAnsi="Times New Roman" w:cs="Times New Roman" w:hint="cs"/>
          <w:sz w:val="24"/>
          <w:szCs w:val="24"/>
          <w:vertAlign w:val="superscript"/>
          <w:rtl/>
        </w:rPr>
        <w:t>(2)</w:t>
      </w:r>
      <w:r>
        <w:rPr>
          <w:rFonts w:ascii="Times New Roman" w:eastAsia="Times New Roman" w:hAnsi="Times New Roman" w:cs="Times New Roman" w:hint="cs"/>
          <w:sz w:val="24"/>
          <w:szCs w:val="24"/>
          <w:rtl/>
        </w:rPr>
        <w:t xml:space="preserve"> </w:t>
      </w:r>
      <w:r>
        <w:rPr>
          <w:rFonts w:ascii="Times New Roman" w:eastAsia="Times New Roman" w:hAnsi="Times New Roman" w:cs="Times New Roman" w:hint="eastAsia"/>
          <w:sz w:val="24"/>
          <w:szCs w:val="24"/>
          <w:rtl/>
        </w:rPr>
        <w:t>،</w:t>
      </w:r>
      <w:r w:rsidRPr="003E7071">
        <w:rPr>
          <w:rFonts w:ascii="Times New Roman" w:eastAsia="Times New Roman" w:hAnsi="Times New Roman" w:cs="Times New Roman"/>
          <w:sz w:val="24"/>
          <w:szCs w:val="24"/>
        </w:rPr>
        <w:t xml:space="preserve"> Evidence Act 1893 </w:t>
      </w:r>
      <w:r w:rsidRPr="001B2048">
        <w:rPr>
          <w:rFonts w:ascii="Times New Roman" w:eastAsia="Times New Roman" w:hAnsi="Times New Roman" w:cs="Times New Roman" w:hint="cs"/>
          <w:sz w:val="24"/>
          <w:szCs w:val="24"/>
          <w:vertAlign w:val="superscript"/>
          <w:rtl/>
        </w:rPr>
        <w:t>(3)</w:t>
      </w:r>
      <w:r>
        <w:rPr>
          <w:rFonts w:ascii="Times New Roman" w:eastAsia="Times New Roman" w:hAnsi="Times New Roman" w:cs="Times New Roman" w:hint="cs"/>
          <w:sz w:val="24"/>
          <w:szCs w:val="24"/>
          <w:rtl/>
        </w:rPr>
        <w:t xml:space="preserve"> </w:t>
      </w:r>
      <w:r>
        <w:rPr>
          <w:rFonts w:ascii="Times New Roman" w:eastAsia="Times New Roman" w:hAnsi="Times New Roman" w:cs="Times New Roman" w:hint="eastAsia"/>
          <w:sz w:val="24"/>
          <w:szCs w:val="24"/>
          <w:rtl/>
        </w:rPr>
        <w:t>،</w:t>
      </w:r>
      <w:r w:rsidRPr="003E7071">
        <w:rPr>
          <w:rFonts w:ascii="Times New Roman" w:eastAsia="Times New Roman" w:hAnsi="Times New Roman" w:cs="Times New Roman"/>
          <w:sz w:val="24"/>
          <w:szCs w:val="24"/>
          <w:rtl/>
        </w:rPr>
        <w:t xml:space="preserve"> اللوائح الخاصة بالإيداع والخدمة الإلكترونية في الإجراءات الجنائية</w:t>
      </w:r>
      <w:r w:rsidRPr="003E7071">
        <w:rPr>
          <w:rFonts w:ascii="Times New Roman" w:eastAsia="Times New Roman" w:hAnsi="Times New Roman" w:cs="Times New Roman"/>
          <w:sz w:val="24"/>
          <w:szCs w:val="24"/>
        </w:rPr>
        <w:t xml:space="preserve"> (2013) </w:t>
      </w:r>
    </w:p>
    <w:p w14:paraId="341293AF" w14:textId="77777777" w:rsidR="003B3BAB" w:rsidRPr="003E7071"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3E7071">
        <w:rPr>
          <w:rFonts w:ascii="Times New Roman" w:eastAsia="Times New Roman" w:hAnsi="Times New Roman" w:cs="Times New Roman"/>
          <w:sz w:val="24"/>
          <w:szCs w:val="24"/>
          <w:rtl/>
        </w:rPr>
        <w:t>وقد أقرت هذه الأنظمة بشكل صريح</w:t>
      </w:r>
      <w:r w:rsidRPr="003E7071">
        <w:rPr>
          <w:rFonts w:ascii="Times New Roman" w:eastAsia="Times New Roman" w:hAnsi="Times New Roman" w:cs="Times New Roman"/>
          <w:sz w:val="24"/>
          <w:szCs w:val="24"/>
        </w:rPr>
        <w:t>:</w:t>
      </w:r>
    </w:p>
    <w:p w14:paraId="47B86A87" w14:textId="77777777" w:rsidR="003B3BAB" w:rsidRPr="003E7071"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3E7071">
        <w:rPr>
          <w:rFonts w:ascii="Times New Roman" w:eastAsia="Times New Roman" w:hAnsi="Times New Roman" w:cs="Times New Roman"/>
          <w:sz w:val="24"/>
          <w:szCs w:val="24"/>
          <w:rtl/>
        </w:rPr>
        <w:t xml:space="preserve">جواز استخدام الوسائل الإلكترونية في جميع مراحل </w:t>
      </w:r>
      <w:r w:rsidRPr="003E7071">
        <w:rPr>
          <w:rFonts w:ascii="Times New Roman" w:eastAsia="Times New Roman" w:hAnsi="Times New Roman" w:cs="Times New Roman" w:hint="cs"/>
          <w:sz w:val="24"/>
          <w:szCs w:val="24"/>
          <w:rtl/>
        </w:rPr>
        <w:t>الدعوى،</w:t>
      </w:r>
      <w:r w:rsidRPr="003E7071">
        <w:rPr>
          <w:rFonts w:ascii="Times New Roman" w:eastAsia="Times New Roman" w:hAnsi="Times New Roman" w:cs="Times New Roman"/>
          <w:sz w:val="24"/>
          <w:szCs w:val="24"/>
          <w:rtl/>
        </w:rPr>
        <w:t xml:space="preserve"> الاعتراف القانوني بالمستندات والتوقيعات </w:t>
      </w:r>
      <w:r w:rsidRPr="003E7071">
        <w:rPr>
          <w:rFonts w:ascii="Times New Roman" w:eastAsia="Times New Roman" w:hAnsi="Times New Roman" w:cs="Times New Roman" w:hint="cs"/>
          <w:sz w:val="24"/>
          <w:szCs w:val="24"/>
          <w:rtl/>
        </w:rPr>
        <w:t>الإلكترونية،</w:t>
      </w:r>
      <w:r w:rsidRPr="003E7071">
        <w:rPr>
          <w:rFonts w:ascii="Times New Roman" w:eastAsia="Times New Roman" w:hAnsi="Times New Roman" w:cs="Times New Roman"/>
          <w:sz w:val="24"/>
          <w:szCs w:val="24"/>
          <w:rtl/>
        </w:rPr>
        <w:t xml:space="preserve"> تنظيم آليات تقديم الأدلة الرقمية والتعامل معها</w:t>
      </w:r>
      <w:r>
        <w:rPr>
          <w:rFonts w:ascii="Times New Roman" w:eastAsia="Times New Roman" w:hAnsi="Times New Roman" w:cs="Times New Roman" w:hint="cs"/>
          <w:sz w:val="24"/>
          <w:szCs w:val="24"/>
          <w:rtl/>
        </w:rPr>
        <w:t>.</w:t>
      </w:r>
    </w:p>
    <w:p w14:paraId="08DBA19A" w14:textId="0F8A0B47" w:rsidR="003B3BAB" w:rsidRPr="001B2048"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1B2048">
        <w:rPr>
          <w:rFonts w:ascii="Times New Roman" w:eastAsia="Times New Roman" w:hAnsi="Times New Roman" w:cs="Times New Roman"/>
          <w:sz w:val="24"/>
          <w:szCs w:val="24"/>
          <w:rtl/>
        </w:rPr>
        <w:t xml:space="preserve">يعتمد القضاء السنغافوري على نظام متكامل يُعرف بـ </w:t>
      </w:r>
      <w:r w:rsidR="005A0C6C" w:rsidRPr="001B2048">
        <w:rPr>
          <w:rFonts w:ascii="Times New Roman" w:eastAsia="Times New Roman" w:hAnsi="Times New Roman" w:cs="Times New Roman"/>
          <w:b/>
          <w:bCs/>
          <w:sz w:val="24"/>
          <w:szCs w:val="24"/>
        </w:rPr>
        <w:t>litigation</w:t>
      </w:r>
      <w:r w:rsidRPr="001B2048">
        <w:rPr>
          <w:rFonts w:ascii="Times New Roman" w:eastAsia="Times New Roman" w:hAnsi="Times New Roman" w:cs="Times New Roman"/>
          <w:b/>
          <w:bCs/>
          <w:sz w:val="24"/>
          <w:szCs w:val="24"/>
        </w:rPr>
        <w:t xml:space="preserve"> System</w:t>
      </w:r>
      <w:r w:rsidRPr="001B2048">
        <w:rPr>
          <w:rFonts w:ascii="Times New Roman" w:eastAsia="Times New Roman" w:hAnsi="Times New Roman" w:cs="Times New Roman"/>
          <w:sz w:val="24"/>
          <w:szCs w:val="24"/>
          <w:rtl/>
        </w:rPr>
        <w:t>، وهو منصة رقمية تشمل جميع مراحل التقاضي، حيث</w:t>
      </w:r>
      <w:r w:rsidRPr="001B2048">
        <w:rPr>
          <w:rFonts w:ascii="Times New Roman" w:eastAsia="Times New Roman" w:hAnsi="Times New Roman" w:cs="Times New Roman"/>
          <w:sz w:val="24"/>
          <w:szCs w:val="24"/>
        </w:rPr>
        <w:t>:</w:t>
      </w:r>
      <w:r w:rsidR="005A0C6C" w:rsidRPr="005A0C6C">
        <w:rPr>
          <w:rFonts w:ascii="Times New Roman" w:eastAsia="Times New Roman" w:hAnsi="Times New Roman" w:cs="Times New Roman"/>
          <w:sz w:val="24"/>
          <w:szCs w:val="24"/>
          <w:rtl/>
        </w:rPr>
        <w:t xml:space="preserve"> </w:t>
      </w:r>
      <w:r w:rsidR="005A0C6C" w:rsidRPr="001B2048">
        <w:rPr>
          <w:rFonts w:ascii="Times New Roman" w:eastAsia="Times New Roman" w:hAnsi="Times New Roman" w:cs="Times New Roman"/>
          <w:sz w:val="24"/>
          <w:szCs w:val="24"/>
          <w:rtl/>
        </w:rPr>
        <w:t xml:space="preserve">يتم رفع الدعاوى </w:t>
      </w:r>
      <w:r w:rsidR="005A0C6C" w:rsidRPr="001B2048">
        <w:rPr>
          <w:rFonts w:ascii="Times New Roman" w:eastAsia="Times New Roman" w:hAnsi="Times New Roman" w:cs="Times New Roman" w:hint="cs"/>
          <w:sz w:val="24"/>
          <w:szCs w:val="24"/>
          <w:rtl/>
        </w:rPr>
        <w:t>إلكترونيًا</w:t>
      </w:r>
      <w:r w:rsidR="005A0C6C">
        <w:rPr>
          <w:rFonts w:ascii="Times New Roman" w:eastAsia="Times New Roman" w:hAnsi="Times New Roman" w:cs="Times New Roman" w:hint="cs"/>
          <w:sz w:val="24"/>
          <w:szCs w:val="24"/>
          <w:rtl/>
        </w:rPr>
        <w:t>،</w:t>
      </w:r>
      <w:r w:rsidR="005A0C6C" w:rsidRPr="001B2048">
        <w:rPr>
          <w:rFonts w:ascii="Times New Roman" w:eastAsia="Times New Roman" w:hAnsi="Times New Roman" w:cs="Times New Roman"/>
          <w:sz w:val="24"/>
          <w:szCs w:val="24"/>
          <w:rtl/>
        </w:rPr>
        <w:t xml:space="preserve"> إدارة ملفات القضايا </w:t>
      </w:r>
      <w:r w:rsidR="005A0C6C" w:rsidRPr="001B2048">
        <w:rPr>
          <w:rFonts w:ascii="Times New Roman" w:eastAsia="Times New Roman" w:hAnsi="Times New Roman" w:cs="Times New Roman" w:hint="cs"/>
          <w:sz w:val="24"/>
          <w:szCs w:val="24"/>
          <w:rtl/>
        </w:rPr>
        <w:t>رقميًا</w:t>
      </w:r>
      <w:r w:rsidR="005A0C6C">
        <w:rPr>
          <w:rFonts w:ascii="Times New Roman" w:eastAsia="Times New Roman" w:hAnsi="Times New Roman" w:cs="Times New Roman" w:hint="cs"/>
          <w:sz w:val="24"/>
          <w:szCs w:val="24"/>
          <w:rtl/>
        </w:rPr>
        <w:t>،</w:t>
      </w:r>
      <w:r w:rsidR="005A0C6C" w:rsidRPr="001B2048">
        <w:rPr>
          <w:rFonts w:ascii="Times New Roman" w:eastAsia="Times New Roman" w:hAnsi="Times New Roman" w:cs="Times New Roman"/>
          <w:sz w:val="24"/>
          <w:szCs w:val="24"/>
          <w:rtl/>
        </w:rPr>
        <w:t xml:space="preserve"> جدولة </w:t>
      </w:r>
      <w:r w:rsidR="005A0C6C" w:rsidRPr="001B2048">
        <w:rPr>
          <w:rFonts w:ascii="Times New Roman" w:eastAsia="Times New Roman" w:hAnsi="Times New Roman" w:cs="Times New Roman" w:hint="cs"/>
          <w:sz w:val="24"/>
          <w:szCs w:val="24"/>
          <w:rtl/>
        </w:rPr>
        <w:t>الجلسات،</w:t>
      </w:r>
      <w:r w:rsidR="005A0C6C" w:rsidRPr="001B2048">
        <w:rPr>
          <w:rFonts w:ascii="Times New Roman" w:eastAsia="Times New Roman" w:hAnsi="Times New Roman" w:cs="Times New Roman"/>
          <w:sz w:val="24"/>
          <w:szCs w:val="24"/>
          <w:rtl/>
        </w:rPr>
        <w:t xml:space="preserve"> تبادل المستندات بين الأطراف والمحكمة </w:t>
      </w:r>
    </w:p>
    <w:p w14:paraId="7E9604AE" w14:textId="77777777" w:rsidR="003B3BAB" w:rsidRPr="001B2048"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r w:rsidRPr="001B2048">
        <w:rPr>
          <w:rFonts w:ascii="Times New Roman" w:eastAsia="Times New Roman" w:hAnsi="Times New Roman" w:cs="Times New Roman"/>
          <w:sz w:val="24"/>
          <w:szCs w:val="24"/>
          <w:rtl/>
        </w:rPr>
        <w:t xml:space="preserve">وقد حلّ هذا النظام محل النظام الورقي التقليدي، وأصبح استخدامه </w:t>
      </w:r>
      <w:r w:rsidRPr="001B2048">
        <w:rPr>
          <w:rFonts w:ascii="Times New Roman" w:eastAsia="Times New Roman" w:hAnsi="Times New Roman" w:cs="Times New Roman"/>
          <w:b/>
          <w:bCs/>
          <w:sz w:val="24"/>
          <w:szCs w:val="24"/>
          <w:rtl/>
        </w:rPr>
        <w:t>إلزاميًا في أغلب القضايا</w:t>
      </w:r>
      <w:r w:rsidRPr="001B2048">
        <w:rPr>
          <w:rFonts w:ascii="Times New Roman" w:eastAsia="Times New Roman" w:hAnsi="Times New Roman" w:cs="Times New Roman"/>
          <w:sz w:val="24"/>
          <w:szCs w:val="24"/>
          <w:rtl/>
        </w:rPr>
        <w:t xml:space="preserve"> </w:t>
      </w:r>
    </w:p>
    <w:p w14:paraId="5C3E8B02" w14:textId="77777777" w:rsidR="003B3BAB" w:rsidRPr="001B2048"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r w:rsidRPr="001B2048">
        <w:rPr>
          <w:rFonts w:ascii="Times New Roman" w:eastAsia="Times New Roman" w:hAnsi="Times New Roman" w:cs="Times New Roman"/>
          <w:sz w:val="24"/>
          <w:szCs w:val="24"/>
          <w:rtl/>
        </w:rPr>
        <w:t>كما يتيح النظام</w:t>
      </w:r>
      <w:r w:rsidRPr="001B2048">
        <w:rPr>
          <w:rFonts w:ascii="Times New Roman" w:eastAsia="Times New Roman" w:hAnsi="Times New Roman" w:cs="Times New Roman"/>
          <w:sz w:val="24"/>
          <w:szCs w:val="24"/>
        </w:rPr>
        <w:t>:</w:t>
      </w:r>
    </w:p>
    <w:p w14:paraId="6667B90B" w14:textId="77777777" w:rsidR="003B3BAB" w:rsidRPr="001B2048" w:rsidRDefault="003B3BAB" w:rsidP="005A0C6C">
      <w:pPr>
        <w:spacing w:before="100" w:beforeAutospacing="1" w:after="100" w:afterAutospacing="1" w:line="240" w:lineRule="auto"/>
        <w:jc w:val="left"/>
        <w:rPr>
          <w:rFonts w:ascii="Times New Roman" w:eastAsia="Times New Roman" w:hAnsi="Times New Roman" w:cs="Times New Roman"/>
          <w:sz w:val="24"/>
          <w:szCs w:val="24"/>
        </w:rPr>
      </w:pPr>
      <w:r w:rsidRPr="001B2048">
        <w:rPr>
          <w:rFonts w:ascii="Times New Roman" w:eastAsia="Times New Roman" w:hAnsi="Times New Roman" w:cs="Times New Roman"/>
          <w:sz w:val="24"/>
          <w:szCs w:val="24"/>
          <w:rtl/>
        </w:rPr>
        <w:t xml:space="preserve">الوصول الكامل إلى ملفات </w:t>
      </w:r>
      <w:r w:rsidRPr="001B2048">
        <w:rPr>
          <w:rFonts w:ascii="Times New Roman" w:eastAsia="Times New Roman" w:hAnsi="Times New Roman" w:cs="Times New Roman" w:hint="cs"/>
          <w:sz w:val="24"/>
          <w:szCs w:val="24"/>
          <w:rtl/>
        </w:rPr>
        <w:t>القضية،</w:t>
      </w:r>
      <w:r w:rsidRPr="001B2048">
        <w:rPr>
          <w:rFonts w:ascii="Times New Roman" w:eastAsia="Times New Roman" w:hAnsi="Times New Roman" w:cs="Times New Roman"/>
          <w:sz w:val="24"/>
          <w:szCs w:val="24"/>
          <w:rtl/>
        </w:rPr>
        <w:t xml:space="preserve"> إدارة المواعيد </w:t>
      </w:r>
      <w:r w:rsidRPr="001B2048">
        <w:rPr>
          <w:rFonts w:ascii="Times New Roman" w:eastAsia="Times New Roman" w:hAnsi="Times New Roman" w:cs="Times New Roman" w:hint="cs"/>
          <w:sz w:val="24"/>
          <w:szCs w:val="24"/>
          <w:rtl/>
        </w:rPr>
        <w:t>والجلسات،</w:t>
      </w:r>
      <w:r w:rsidRPr="001B2048">
        <w:rPr>
          <w:rFonts w:ascii="Times New Roman" w:eastAsia="Times New Roman" w:hAnsi="Times New Roman" w:cs="Times New Roman"/>
          <w:sz w:val="24"/>
          <w:szCs w:val="24"/>
          <w:rtl/>
        </w:rPr>
        <w:t xml:space="preserve"> التواصل بين المحكمة والأطراف بشكل مباشر</w:t>
      </w:r>
      <w:r>
        <w:rPr>
          <w:rFonts w:ascii="Times New Roman" w:eastAsia="Times New Roman" w:hAnsi="Times New Roman" w:cs="Times New Roman" w:hint="cs"/>
          <w:sz w:val="24"/>
          <w:szCs w:val="24"/>
          <w:rtl/>
        </w:rPr>
        <w:t>.</w:t>
      </w:r>
      <w:r w:rsidRPr="001B2048">
        <w:rPr>
          <w:rFonts w:ascii="Times New Roman" w:eastAsia="Times New Roman" w:hAnsi="Times New Roman" w:cs="Times New Roman"/>
          <w:sz w:val="24"/>
          <w:szCs w:val="24"/>
          <w:rtl/>
        </w:rPr>
        <w:t xml:space="preserve"> </w:t>
      </w:r>
    </w:p>
    <w:p w14:paraId="3432DBB9" w14:textId="77777777" w:rsidR="003B3BAB" w:rsidRPr="001B2048" w:rsidRDefault="003B3BAB" w:rsidP="003B3BAB">
      <w:pPr>
        <w:pStyle w:val="a5"/>
        <w:bidi/>
      </w:pPr>
      <w:r>
        <w:rPr>
          <w:rStyle w:val="a8"/>
        </w:rPr>
        <w:footnoteReference w:id="58"/>
      </w:r>
      <w:r w:rsidRPr="001B2048">
        <w:rPr>
          <w:rtl/>
        </w:rPr>
        <w:t>يتميز التنظيم السنغافوري بعدة خصائص</w:t>
      </w:r>
      <w:r w:rsidRPr="001B2048">
        <w:t>:</w:t>
      </w:r>
    </w:p>
    <w:p w14:paraId="1E24244C" w14:textId="77777777" w:rsidR="003B3BAB" w:rsidRPr="001B2048"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1B2048">
        <w:rPr>
          <w:rFonts w:ascii="Times New Roman" w:eastAsia="Times New Roman" w:hAnsi="Times New Roman" w:cs="Times New Roman"/>
          <w:sz w:val="24"/>
          <w:szCs w:val="24"/>
          <w:rtl/>
        </w:rPr>
        <w:t xml:space="preserve">الإلزام باستخدام الأنظمة </w:t>
      </w:r>
      <w:r w:rsidRPr="001B2048">
        <w:rPr>
          <w:rFonts w:ascii="Times New Roman" w:eastAsia="Times New Roman" w:hAnsi="Times New Roman" w:cs="Times New Roman" w:hint="cs"/>
          <w:sz w:val="24"/>
          <w:szCs w:val="24"/>
          <w:rtl/>
        </w:rPr>
        <w:t>الإلكترونية،</w:t>
      </w:r>
      <w:r w:rsidRPr="001B2048">
        <w:rPr>
          <w:rFonts w:ascii="Times New Roman" w:eastAsia="Times New Roman" w:hAnsi="Times New Roman" w:cs="Times New Roman"/>
          <w:sz w:val="24"/>
          <w:szCs w:val="24"/>
          <w:rtl/>
        </w:rPr>
        <w:t xml:space="preserve"> التكامل الكامل بين الأنظمة التقنية </w:t>
      </w:r>
      <w:r w:rsidRPr="001B2048">
        <w:rPr>
          <w:rFonts w:ascii="Times New Roman" w:eastAsia="Times New Roman" w:hAnsi="Times New Roman" w:cs="Times New Roman" w:hint="cs"/>
          <w:sz w:val="24"/>
          <w:szCs w:val="24"/>
          <w:rtl/>
        </w:rPr>
        <w:t>والقانونية،</w:t>
      </w:r>
      <w:r w:rsidRPr="001B2048">
        <w:rPr>
          <w:rFonts w:ascii="Times New Roman" w:eastAsia="Times New Roman" w:hAnsi="Times New Roman" w:cs="Times New Roman"/>
          <w:sz w:val="24"/>
          <w:szCs w:val="24"/>
          <w:rtl/>
        </w:rPr>
        <w:t xml:space="preserve"> اعتماد نموذج “القضية الرقمية” بدلًا من المستند الورقي</w:t>
      </w:r>
      <w:r>
        <w:rPr>
          <w:rFonts w:ascii="Times New Roman" w:eastAsia="Times New Roman" w:hAnsi="Times New Roman" w:cs="Times New Roman" w:hint="cs"/>
          <w:sz w:val="24"/>
          <w:szCs w:val="24"/>
          <w:rtl/>
        </w:rPr>
        <w:t>،</w:t>
      </w:r>
      <w:r w:rsidRPr="001B2048">
        <w:rPr>
          <w:rFonts w:ascii="Times New Roman" w:eastAsia="Times New Roman" w:hAnsi="Times New Roman" w:cs="Times New Roman"/>
          <w:sz w:val="24"/>
          <w:szCs w:val="24"/>
          <w:rtl/>
        </w:rPr>
        <w:t xml:space="preserve"> مرونة عالية في استخدام التكنولوجيا</w:t>
      </w:r>
      <w:r>
        <w:rPr>
          <w:rFonts w:ascii="Times New Roman" w:eastAsia="Times New Roman" w:hAnsi="Times New Roman" w:cs="Times New Roman" w:hint="cs"/>
          <w:sz w:val="24"/>
          <w:szCs w:val="24"/>
          <w:rtl/>
        </w:rPr>
        <w:t>.</w:t>
      </w:r>
    </w:p>
    <w:p w14:paraId="6B913426" w14:textId="77777777" w:rsidR="003B3BAB" w:rsidRPr="001B2048"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p>
    <w:p w14:paraId="3C8A8D04" w14:textId="77777777" w:rsidR="003B3BAB" w:rsidRDefault="003B3BAB" w:rsidP="003B3BAB">
      <w:pPr>
        <w:bidi w:val="0"/>
        <w:jc w:val="left"/>
        <w:rPr>
          <w:rFonts w:ascii="Times New Roman" w:eastAsia="Times New Roman" w:hAnsi="Times New Roman" w:cs="Times New Roman"/>
          <w:sz w:val="24"/>
          <w:szCs w:val="24"/>
        </w:rPr>
      </w:pPr>
    </w:p>
    <w:p w14:paraId="63F0F119" w14:textId="08674ABE" w:rsidR="005243E8" w:rsidRPr="005A0C6C" w:rsidRDefault="005243E8" w:rsidP="005A0C6C">
      <w:pPr>
        <w:spacing w:before="100" w:beforeAutospacing="1" w:after="100" w:afterAutospacing="1" w:line="360" w:lineRule="auto"/>
        <w:jc w:val="left"/>
        <w:outlineLvl w:val="1"/>
        <w:rPr>
          <w:rFonts w:ascii="Times New Roman" w:eastAsia="Times New Roman" w:hAnsi="Times New Roman" w:cs="Times New Roman"/>
          <w:sz w:val="28"/>
          <w:szCs w:val="28"/>
        </w:rPr>
      </w:pPr>
      <w:r w:rsidRPr="005A0C6C">
        <w:rPr>
          <w:rFonts w:ascii="Times New Roman" w:eastAsia="Times New Roman" w:hAnsi="Times New Roman" w:cs="Times New Roman"/>
          <w:sz w:val="28"/>
          <w:szCs w:val="28"/>
          <w:rtl/>
        </w:rPr>
        <w:t>المرتكز المؤسسي</w:t>
      </w:r>
      <w:r w:rsidRPr="005A0C6C">
        <w:rPr>
          <w:rFonts w:ascii="Times New Roman" w:eastAsia="Times New Roman" w:hAnsi="Times New Roman" w:cs="Times New Roman"/>
          <w:sz w:val="28"/>
          <w:szCs w:val="28"/>
        </w:rPr>
        <w:t xml:space="preserve"> (Institutional Framework)</w:t>
      </w:r>
    </w:p>
    <w:p w14:paraId="2D5E2A7E" w14:textId="77777777"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sz w:val="24"/>
          <w:szCs w:val="24"/>
          <w:rtl/>
        </w:rPr>
      </w:pPr>
      <w:r w:rsidRPr="005243E8">
        <w:rPr>
          <w:rFonts w:ascii="Times New Roman" w:eastAsia="Times New Roman" w:hAnsi="Times New Roman" w:cs="Times New Roman"/>
          <w:sz w:val="24"/>
          <w:szCs w:val="24"/>
          <w:rtl/>
        </w:rPr>
        <w:t>يقوم على وجود جهة تنظيمية رئيسية هي</w:t>
      </w:r>
      <w:r w:rsidRPr="005243E8">
        <w:rPr>
          <w:rFonts w:ascii="Times New Roman" w:eastAsia="Times New Roman" w:hAnsi="Times New Roman" w:cs="Times New Roman"/>
          <w:sz w:val="24"/>
          <w:szCs w:val="24"/>
        </w:rPr>
        <w:t>:</w:t>
      </w:r>
    </w:p>
    <w:p w14:paraId="1090F885" w14:textId="77777777"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sz w:val="24"/>
          <w:szCs w:val="24"/>
          <w:rtl/>
        </w:rPr>
      </w:pPr>
      <w:r w:rsidRPr="005243E8">
        <w:rPr>
          <w:rFonts w:ascii="Times New Roman" w:eastAsia="Times New Roman" w:hAnsi="Times New Roman" w:cs="Times New Roman"/>
          <w:b/>
          <w:bCs/>
          <w:sz w:val="24"/>
          <w:szCs w:val="24"/>
          <w:rtl/>
        </w:rPr>
        <w:t>هيئة تطوير الإعلام والاتصالات</w:t>
      </w:r>
      <w:r w:rsidRPr="005243E8">
        <w:rPr>
          <w:rFonts w:ascii="Times New Roman" w:eastAsia="Times New Roman" w:hAnsi="Times New Roman" w:cs="Times New Roman"/>
          <w:b/>
          <w:bCs/>
          <w:sz w:val="24"/>
          <w:szCs w:val="24"/>
        </w:rPr>
        <w:t xml:space="preserve"> (IMDA)</w:t>
      </w:r>
    </w:p>
    <w:p w14:paraId="249ACA81" w14:textId="35252798"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sz w:val="24"/>
          <w:szCs w:val="24"/>
        </w:rPr>
      </w:pPr>
      <w:r w:rsidRPr="005243E8">
        <w:rPr>
          <w:rFonts w:ascii="Times New Roman" w:eastAsia="Times New Roman" w:hAnsi="Times New Roman" w:cs="Times New Roman"/>
          <w:sz w:val="24"/>
          <w:szCs w:val="24"/>
          <w:rtl/>
        </w:rPr>
        <w:t>وتختص بـ</w:t>
      </w:r>
      <w:r w:rsidRPr="005243E8">
        <w:rPr>
          <w:rFonts w:ascii="Times New Roman" w:eastAsia="Times New Roman" w:hAnsi="Times New Roman" w:cs="Times New Roman"/>
          <w:sz w:val="24"/>
          <w:szCs w:val="24"/>
        </w:rPr>
        <w:t>:</w:t>
      </w:r>
    </w:p>
    <w:p w14:paraId="79CD1AE9" w14:textId="69F3ABB1" w:rsidR="005243E8" w:rsidRPr="005243E8" w:rsidRDefault="005243E8" w:rsidP="005A0C6C">
      <w:pPr>
        <w:spacing w:before="100" w:beforeAutospacing="1" w:after="100" w:afterAutospacing="1" w:line="360" w:lineRule="auto"/>
        <w:ind w:left="360"/>
        <w:jc w:val="left"/>
        <w:rPr>
          <w:rFonts w:ascii="Times New Roman" w:eastAsia="Times New Roman" w:hAnsi="Times New Roman" w:cs="Times New Roman"/>
          <w:sz w:val="24"/>
          <w:szCs w:val="24"/>
        </w:rPr>
      </w:pPr>
      <w:r w:rsidRPr="005243E8">
        <w:rPr>
          <w:rFonts w:ascii="Times New Roman" w:eastAsia="Times New Roman" w:hAnsi="Times New Roman" w:cs="Times New Roman"/>
          <w:sz w:val="24"/>
          <w:szCs w:val="24"/>
          <w:rtl/>
        </w:rPr>
        <w:t xml:space="preserve">تنظيم خدمات التصديق </w:t>
      </w:r>
      <w:r w:rsidRPr="005243E8">
        <w:rPr>
          <w:rFonts w:ascii="Times New Roman" w:eastAsia="Times New Roman" w:hAnsi="Times New Roman" w:cs="Times New Roman" w:hint="cs"/>
          <w:sz w:val="24"/>
          <w:szCs w:val="24"/>
          <w:rtl/>
        </w:rPr>
        <w:t>الإلكتروني،</w:t>
      </w:r>
      <w:r w:rsidRPr="005243E8">
        <w:rPr>
          <w:rFonts w:ascii="Times New Roman" w:eastAsia="Times New Roman" w:hAnsi="Times New Roman" w:cs="Times New Roman"/>
          <w:sz w:val="24"/>
          <w:szCs w:val="24"/>
          <w:rtl/>
        </w:rPr>
        <w:t xml:space="preserve"> اعتماد جهات التصديق</w:t>
      </w:r>
      <w:r w:rsidRPr="005243E8">
        <w:rPr>
          <w:rFonts w:ascii="Times New Roman" w:eastAsia="Times New Roman" w:hAnsi="Times New Roman" w:cs="Times New Roman"/>
          <w:sz w:val="24"/>
          <w:szCs w:val="24"/>
        </w:rPr>
        <w:t xml:space="preserve"> (Certification Authorities) </w:t>
      </w:r>
    </w:p>
    <w:p w14:paraId="61577594" w14:textId="3BF8D0FC" w:rsidR="005243E8" w:rsidRPr="005243E8" w:rsidRDefault="005243E8" w:rsidP="005A0C6C">
      <w:pPr>
        <w:spacing w:before="100" w:beforeAutospacing="1" w:after="100" w:afterAutospacing="1" w:line="360" w:lineRule="auto"/>
        <w:ind w:left="360"/>
        <w:jc w:val="left"/>
        <w:rPr>
          <w:rFonts w:ascii="Times New Roman" w:eastAsia="Times New Roman" w:hAnsi="Times New Roman" w:cs="Times New Roman"/>
          <w:sz w:val="24"/>
          <w:szCs w:val="24"/>
        </w:rPr>
      </w:pPr>
      <w:r w:rsidRPr="005243E8">
        <w:rPr>
          <w:rFonts w:ascii="Times New Roman" w:eastAsia="Times New Roman" w:hAnsi="Times New Roman" w:cs="Times New Roman"/>
          <w:sz w:val="24"/>
          <w:szCs w:val="24"/>
          <w:rtl/>
        </w:rPr>
        <w:t xml:space="preserve">الإشراف على الامتثال </w:t>
      </w:r>
    </w:p>
    <w:p w14:paraId="306245CA" w14:textId="17A3658B"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sz w:val="24"/>
          <w:szCs w:val="24"/>
        </w:rPr>
      </w:pPr>
      <w:r w:rsidRPr="005243E8">
        <w:rPr>
          <w:rFonts w:ascii="Times New Roman" w:eastAsia="Times New Roman" w:hAnsi="Times New Roman" w:cs="Times New Roman"/>
          <w:sz w:val="24"/>
          <w:szCs w:val="24"/>
          <w:rtl/>
        </w:rPr>
        <w:t>حيث لا يجوز لأي جهة إصدار شهادات رقمية إلا بعد الاعتماد الرسمي</w:t>
      </w:r>
    </w:p>
    <w:p w14:paraId="1D31146F" w14:textId="77777777" w:rsidR="005243E8" w:rsidRPr="005A0C6C" w:rsidRDefault="005243E8" w:rsidP="005A0C6C">
      <w:pPr>
        <w:spacing w:before="100" w:beforeAutospacing="1" w:after="100" w:afterAutospacing="1" w:line="360" w:lineRule="auto"/>
        <w:jc w:val="left"/>
        <w:outlineLvl w:val="1"/>
        <w:rPr>
          <w:rFonts w:ascii="Times New Roman" w:eastAsia="Times New Roman" w:hAnsi="Times New Roman" w:cs="Times New Roman"/>
          <w:sz w:val="28"/>
          <w:szCs w:val="28"/>
        </w:rPr>
      </w:pPr>
      <w:r w:rsidRPr="005A0C6C">
        <w:rPr>
          <w:rFonts w:ascii="Times New Roman" w:eastAsia="Times New Roman" w:hAnsi="Times New Roman" w:cs="Times New Roman"/>
          <w:sz w:val="28"/>
          <w:szCs w:val="28"/>
          <w:rtl/>
        </w:rPr>
        <w:t>المرتكز التنظيمي والرقابي</w:t>
      </w:r>
    </w:p>
    <w:p w14:paraId="7EE996CD" w14:textId="77777777"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sz w:val="24"/>
          <w:szCs w:val="24"/>
          <w:rtl/>
        </w:rPr>
      </w:pPr>
      <w:r w:rsidRPr="005243E8">
        <w:rPr>
          <w:rFonts w:ascii="Times New Roman" w:eastAsia="Times New Roman" w:hAnsi="Times New Roman" w:cs="Times New Roman"/>
          <w:sz w:val="24"/>
          <w:szCs w:val="24"/>
          <w:rtl/>
        </w:rPr>
        <w:t>يشمل</w:t>
      </w:r>
      <w:r w:rsidRPr="005243E8">
        <w:rPr>
          <w:rFonts w:ascii="Times New Roman" w:eastAsia="Times New Roman" w:hAnsi="Times New Roman" w:cs="Times New Roman"/>
          <w:sz w:val="24"/>
          <w:szCs w:val="24"/>
        </w:rPr>
        <w:t>:</w:t>
      </w:r>
    </w:p>
    <w:p w14:paraId="4792DFB0" w14:textId="15119613" w:rsidR="00A32369" w:rsidRPr="005243E8" w:rsidRDefault="005243E8" w:rsidP="005A0C6C">
      <w:pPr>
        <w:spacing w:before="100" w:beforeAutospacing="1" w:after="100" w:afterAutospacing="1" w:line="360" w:lineRule="auto"/>
        <w:jc w:val="left"/>
        <w:rPr>
          <w:rFonts w:ascii="Times New Roman" w:eastAsia="Times New Roman" w:hAnsi="Times New Roman" w:cs="Times New Roman"/>
          <w:sz w:val="24"/>
          <w:szCs w:val="24"/>
        </w:rPr>
      </w:pPr>
      <w:r w:rsidRPr="005243E8">
        <w:rPr>
          <w:rFonts w:ascii="Times New Roman" w:eastAsia="Times New Roman" w:hAnsi="Times New Roman" w:cs="Times New Roman"/>
          <w:sz w:val="24"/>
          <w:szCs w:val="24"/>
          <w:rtl/>
        </w:rPr>
        <w:t xml:space="preserve">نظام اعتماد جهات </w:t>
      </w:r>
      <w:r w:rsidR="00A32369" w:rsidRPr="005243E8">
        <w:rPr>
          <w:rFonts w:ascii="Times New Roman" w:eastAsia="Times New Roman" w:hAnsi="Times New Roman" w:cs="Times New Roman" w:hint="cs"/>
          <w:sz w:val="24"/>
          <w:szCs w:val="24"/>
          <w:rtl/>
        </w:rPr>
        <w:t>التصديق،</w:t>
      </w:r>
      <w:r w:rsidR="00A32369" w:rsidRPr="00A32369">
        <w:rPr>
          <w:rFonts w:ascii="Times New Roman" w:eastAsia="Times New Roman" w:hAnsi="Times New Roman" w:cs="Times New Roman"/>
          <w:sz w:val="24"/>
          <w:szCs w:val="24"/>
          <w:rtl/>
        </w:rPr>
        <w:t xml:space="preserve"> </w:t>
      </w:r>
      <w:r w:rsidR="00A32369" w:rsidRPr="005243E8">
        <w:rPr>
          <w:rFonts w:ascii="Times New Roman" w:eastAsia="Times New Roman" w:hAnsi="Times New Roman" w:cs="Times New Roman"/>
          <w:sz w:val="24"/>
          <w:szCs w:val="24"/>
          <w:rtl/>
        </w:rPr>
        <w:t>الرقابة على مزودي خدمات الثقة</w:t>
      </w:r>
      <w:r w:rsidR="00A32369">
        <w:rPr>
          <w:rFonts w:ascii="Times New Roman" w:eastAsia="Times New Roman" w:hAnsi="Times New Roman" w:cs="Times New Roman" w:hint="cs"/>
          <w:sz w:val="24"/>
          <w:szCs w:val="24"/>
          <w:rtl/>
        </w:rPr>
        <w:t>،</w:t>
      </w:r>
      <w:r w:rsidR="00A32369" w:rsidRPr="005243E8">
        <w:rPr>
          <w:rFonts w:ascii="Times New Roman" w:eastAsia="Times New Roman" w:hAnsi="Times New Roman" w:cs="Times New Roman"/>
          <w:sz w:val="24"/>
          <w:szCs w:val="24"/>
          <w:rtl/>
        </w:rPr>
        <w:t xml:space="preserve"> وضع معايير فنية وتشغيلية </w:t>
      </w:r>
    </w:p>
    <w:p w14:paraId="6577873B" w14:textId="758717D6"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sz w:val="24"/>
          <w:szCs w:val="24"/>
          <w:rtl/>
        </w:rPr>
      </w:pPr>
      <w:r w:rsidRPr="005243E8">
        <w:rPr>
          <w:rFonts w:ascii="Times New Roman" w:eastAsia="Times New Roman" w:hAnsi="Times New Roman" w:cs="Times New Roman"/>
          <w:sz w:val="24"/>
          <w:szCs w:val="24"/>
          <w:rtl/>
        </w:rPr>
        <w:t>حيث تنظم</w:t>
      </w:r>
      <w:r w:rsidRPr="005243E8">
        <w:rPr>
          <w:rFonts w:ascii="Times New Roman" w:eastAsia="Times New Roman" w:hAnsi="Times New Roman" w:cs="Times New Roman"/>
          <w:sz w:val="24"/>
          <w:szCs w:val="24"/>
        </w:rPr>
        <w:t>:</w:t>
      </w:r>
    </w:p>
    <w:p w14:paraId="358BCFAE" w14:textId="77777777"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sz w:val="24"/>
          <w:szCs w:val="24"/>
        </w:rPr>
      </w:pPr>
      <w:r w:rsidRPr="005243E8">
        <w:rPr>
          <w:rFonts w:ascii="Times New Roman" w:eastAsia="Times New Roman" w:hAnsi="Times New Roman" w:cs="Times New Roman"/>
          <w:b/>
          <w:bCs/>
          <w:sz w:val="24"/>
          <w:szCs w:val="24"/>
          <w:rtl/>
        </w:rPr>
        <w:t>لوائح جهات التصديق</w:t>
      </w:r>
      <w:r w:rsidRPr="005243E8">
        <w:rPr>
          <w:rFonts w:ascii="Times New Roman" w:eastAsia="Times New Roman" w:hAnsi="Times New Roman" w:cs="Times New Roman"/>
          <w:b/>
          <w:bCs/>
          <w:sz w:val="24"/>
          <w:szCs w:val="24"/>
        </w:rPr>
        <w:t xml:space="preserve"> (Certification Authority Regulations)</w:t>
      </w:r>
      <w:r w:rsidRPr="005243E8">
        <w:rPr>
          <w:rFonts w:ascii="Times New Roman" w:eastAsia="Times New Roman" w:hAnsi="Times New Roman" w:cs="Times New Roman"/>
          <w:sz w:val="24"/>
          <w:szCs w:val="24"/>
        </w:rPr>
        <w:t xml:space="preserve"> </w:t>
      </w:r>
    </w:p>
    <w:p w14:paraId="4FAB199B" w14:textId="46FCDEDB"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sz w:val="24"/>
          <w:szCs w:val="24"/>
        </w:rPr>
      </w:pPr>
      <w:r w:rsidRPr="005243E8">
        <w:rPr>
          <w:rFonts w:ascii="Times New Roman" w:eastAsia="Times New Roman" w:hAnsi="Times New Roman" w:cs="Times New Roman"/>
          <w:sz w:val="24"/>
          <w:szCs w:val="24"/>
          <w:rtl/>
        </w:rPr>
        <w:t>والتي تحدد</w:t>
      </w:r>
      <w:r w:rsidRPr="005243E8">
        <w:rPr>
          <w:rFonts w:ascii="Times New Roman" w:eastAsia="Times New Roman" w:hAnsi="Times New Roman" w:cs="Times New Roman"/>
          <w:sz w:val="24"/>
          <w:szCs w:val="24"/>
        </w:rPr>
        <w:t>:</w:t>
      </w:r>
      <w:r w:rsidR="005A0C6C" w:rsidRPr="005A0C6C">
        <w:rPr>
          <w:rFonts w:ascii="Times New Roman" w:eastAsia="Times New Roman" w:hAnsi="Times New Roman" w:cs="Times New Roman"/>
          <w:sz w:val="24"/>
          <w:szCs w:val="24"/>
          <w:rtl/>
        </w:rPr>
        <w:t xml:space="preserve"> </w:t>
      </w:r>
      <w:r w:rsidR="005A0C6C" w:rsidRPr="005243E8">
        <w:rPr>
          <w:rFonts w:ascii="Times New Roman" w:eastAsia="Times New Roman" w:hAnsi="Times New Roman" w:cs="Times New Roman"/>
          <w:sz w:val="24"/>
          <w:szCs w:val="24"/>
          <w:rtl/>
        </w:rPr>
        <w:t xml:space="preserve">شروط </w:t>
      </w:r>
      <w:r w:rsidR="005A0C6C" w:rsidRPr="005243E8">
        <w:rPr>
          <w:rFonts w:ascii="Times New Roman" w:eastAsia="Times New Roman" w:hAnsi="Times New Roman" w:cs="Times New Roman" w:hint="cs"/>
          <w:sz w:val="24"/>
          <w:szCs w:val="24"/>
          <w:rtl/>
        </w:rPr>
        <w:t>الترخيص،</w:t>
      </w:r>
      <w:r w:rsidR="005A0C6C" w:rsidRPr="00A32369">
        <w:rPr>
          <w:rFonts w:ascii="Times New Roman" w:eastAsia="Times New Roman" w:hAnsi="Times New Roman" w:cs="Times New Roman"/>
          <w:sz w:val="24"/>
          <w:szCs w:val="24"/>
          <w:rtl/>
        </w:rPr>
        <w:t xml:space="preserve"> </w:t>
      </w:r>
      <w:r w:rsidR="005A0C6C" w:rsidRPr="005243E8">
        <w:rPr>
          <w:rFonts w:ascii="Times New Roman" w:eastAsia="Times New Roman" w:hAnsi="Times New Roman" w:cs="Times New Roman"/>
          <w:sz w:val="24"/>
          <w:szCs w:val="24"/>
          <w:rtl/>
        </w:rPr>
        <w:t xml:space="preserve">التزامات مزودي </w:t>
      </w:r>
      <w:r w:rsidR="005A0C6C" w:rsidRPr="005243E8">
        <w:rPr>
          <w:rFonts w:ascii="Times New Roman" w:eastAsia="Times New Roman" w:hAnsi="Times New Roman" w:cs="Times New Roman" w:hint="cs"/>
          <w:sz w:val="24"/>
          <w:szCs w:val="24"/>
          <w:rtl/>
        </w:rPr>
        <w:t>الخدمة،</w:t>
      </w:r>
      <w:r w:rsidR="005A0C6C" w:rsidRPr="00A32369">
        <w:rPr>
          <w:rFonts w:ascii="Times New Roman" w:eastAsia="Times New Roman" w:hAnsi="Times New Roman" w:cs="Times New Roman"/>
          <w:sz w:val="24"/>
          <w:szCs w:val="24"/>
          <w:rtl/>
        </w:rPr>
        <w:t xml:space="preserve"> </w:t>
      </w:r>
      <w:r w:rsidR="005A0C6C" w:rsidRPr="005243E8">
        <w:rPr>
          <w:rFonts w:ascii="Times New Roman" w:eastAsia="Times New Roman" w:hAnsi="Times New Roman" w:cs="Times New Roman"/>
          <w:sz w:val="24"/>
          <w:szCs w:val="24"/>
          <w:rtl/>
        </w:rPr>
        <w:t>معايير الأمان</w:t>
      </w:r>
    </w:p>
    <w:p w14:paraId="48F8A8E6" w14:textId="77777777" w:rsidR="00A32369" w:rsidRPr="005A0C6C" w:rsidRDefault="00A32369" w:rsidP="005A0C6C">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5A0C6C">
        <w:rPr>
          <w:rFonts w:ascii="Times New Roman" w:eastAsia="Times New Roman" w:hAnsi="Times New Roman" w:cs="Times New Roman"/>
          <w:b/>
          <w:bCs/>
          <w:sz w:val="28"/>
          <w:szCs w:val="28"/>
          <w:rtl/>
        </w:rPr>
        <w:t>المرتكز التقني (البنية التحتية)</w:t>
      </w:r>
    </w:p>
    <w:p w14:paraId="0674580D" w14:textId="77777777" w:rsidR="00A32369" w:rsidRPr="00A32369" w:rsidRDefault="00A32369" w:rsidP="005A0C6C">
      <w:pPr>
        <w:spacing w:before="100" w:beforeAutospacing="1" w:after="100" w:afterAutospacing="1" w:line="360" w:lineRule="auto"/>
        <w:jc w:val="left"/>
        <w:rPr>
          <w:rFonts w:ascii="Times New Roman" w:eastAsia="Times New Roman" w:hAnsi="Times New Roman" w:cs="Times New Roman"/>
          <w:sz w:val="24"/>
          <w:szCs w:val="24"/>
        </w:rPr>
      </w:pPr>
      <w:r w:rsidRPr="00A32369">
        <w:rPr>
          <w:rFonts w:ascii="Times New Roman" w:eastAsia="Times New Roman" w:hAnsi="Times New Roman" w:cs="Times New Roman"/>
          <w:sz w:val="24"/>
          <w:szCs w:val="24"/>
          <w:rtl/>
        </w:rPr>
        <w:t>يرتكز على</w:t>
      </w:r>
      <w:r w:rsidRPr="00A32369">
        <w:rPr>
          <w:rFonts w:ascii="Times New Roman" w:eastAsia="Times New Roman" w:hAnsi="Times New Roman" w:cs="Times New Roman"/>
          <w:sz w:val="24"/>
          <w:szCs w:val="24"/>
        </w:rPr>
        <w:t>:</w:t>
      </w:r>
    </w:p>
    <w:p w14:paraId="52BC5DB5" w14:textId="1F63D34E" w:rsidR="00A32369" w:rsidRPr="00A32369" w:rsidRDefault="00A32369" w:rsidP="005A0C6C">
      <w:pPr>
        <w:spacing w:before="100" w:beforeAutospacing="1" w:after="100" w:afterAutospacing="1" w:line="360" w:lineRule="auto"/>
        <w:jc w:val="left"/>
        <w:rPr>
          <w:rFonts w:ascii="Times New Roman" w:eastAsia="Times New Roman" w:hAnsi="Times New Roman" w:cs="Times New Roman"/>
          <w:sz w:val="24"/>
          <w:szCs w:val="24"/>
        </w:rPr>
      </w:pPr>
      <w:r w:rsidRPr="00A32369">
        <w:rPr>
          <w:rFonts w:ascii="Times New Roman" w:eastAsia="Times New Roman" w:hAnsi="Times New Roman" w:cs="Times New Roman"/>
          <w:sz w:val="24"/>
          <w:szCs w:val="24"/>
          <w:rtl/>
        </w:rPr>
        <w:t>البنية التحتية للمفاتيح العامة</w:t>
      </w:r>
      <w:r w:rsidRPr="00A32369">
        <w:rPr>
          <w:rFonts w:ascii="Times New Roman" w:eastAsia="Times New Roman" w:hAnsi="Times New Roman" w:cs="Times New Roman"/>
          <w:sz w:val="24"/>
          <w:szCs w:val="24"/>
        </w:rPr>
        <w:t xml:space="preserve"> (PKI) </w:t>
      </w:r>
      <w:r>
        <w:rPr>
          <w:rFonts w:ascii="Times New Roman" w:eastAsia="Times New Roman" w:hAnsi="Times New Roman" w:cs="Times New Roman" w:hint="cs"/>
          <w:sz w:val="24"/>
          <w:szCs w:val="24"/>
          <w:rtl/>
        </w:rPr>
        <w:t>،</w:t>
      </w:r>
      <w:r w:rsidRPr="00A32369">
        <w:rPr>
          <w:rFonts w:ascii="Times New Roman" w:eastAsia="Times New Roman" w:hAnsi="Times New Roman" w:cs="Times New Roman"/>
          <w:sz w:val="24"/>
          <w:szCs w:val="24"/>
          <w:rtl/>
        </w:rPr>
        <w:t xml:space="preserve"> الشهادات الرقمية </w:t>
      </w:r>
      <w:r>
        <w:rPr>
          <w:rFonts w:ascii="Times New Roman" w:eastAsia="Times New Roman" w:hAnsi="Times New Roman" w:cs="Times New Roman" w:hint="cs"/>
          <w:sz w:val="24"/>
          <w:szCs w:val="24"/>
          <w:rtl/>
        </w:rPr>
        <w:t>،</w:t>
      </w:r>
      <w:r w:rsidRPr="00A32369">
        <w:rPr>
          <w:rFonts w:ascii="Times New Roman" w:eastAsia="Times New Roman" w:hAnsi="Times New Roman" w:cs="Times New Roman"/>
          <w:sz w:val="24"/>
          <w:szCs w:val="24"/>
          <w:rtl/>
        </w:rPr>
        <w:t xml:space="preserve"> التوقيع الرقمي</w:t>
      </w:r>
    </w:p>
    <w:p w14:paraId="06759ADC" w14:textId="3C71EC41" w:rsidR="00A32369" w:rsidRPr="00A32369" w:rsidRDefault="00A32369" w:rsidP="005A0C6C">
      <w:pPr>
        <w:spacing w:before="100" w:beforeAutospacing="1" w:after="100" w:afterAutospacing="1" w:line="360" w:lineRule="auto"/>
        <w:jc w:val="left"/>
        <w:rPr>
          <w:rFonts w:ascii="Times New Roman" w:eastAsia="Times New Roman" w:hAnsi="Times New Roman" w:cs="Times New Roman"/>
          <w:sz w:val="24"/>
          <w:szCs w:val="24"/>
        </w:rPr>
      </w:pPr>
      <w:r w:rsidRPr="00A32369">
        <w:rPr>
          <w:rFonts w:ascii="Times New Roman" w:eastAsia="Times New Roman" w:hAnsi="Times New Roman" w:cs="Times New Roman"/>
          <w:sz w:val="24"/>
          <w:szCs w:val="24"/>
          <w:rtl/>
        </w:rPr>
        <w:t>حيث</w:t>
      </w:r>
      <w:r w:rsidRPr="00A32369">
        <w:rPr>
          <w:rFonts w:ascii="Times New Roman" w:eastAsia="Times New Roman" w:hAnsi="Times New Roman" w:cs="Times New Roman"/>
          <w:sz w:val="24"/>
          <w:szCs w:val="24"/>
        </w:rPr>
        <w:t>:</w:t>
      </w:r>
      <w:r w:rsidR="005A0C6C" w:rsidRPr="005A0C6C">
        <w:rPr>
          <w:rFonts w:ascii="Times New Roman" w:eastAsia="Times New Roman" w:hAnsi="Times New Roman" w:cs="Times New Roman"/>
          <w:sz w:val="24"/>
          <w:szCs w:val="24"/>
          <w:rtl/>
        </w:rPr>
        <w:t xml:space="preserve"> </w:t>
      </w:r>
      <w:r w:rsidR="005A0C6C" w:rsidRPr="00A32369">
        <w:rPr>
          <w:rFonts w:ascii="Times New Roman" w:eastAsia="Times New Roman" w:hAnsi="Times New Roman" w:cs="Times New Roman"/>
          <w:sz w:val="24"/>
          <w:szCs w:val="24"/>
          <w:rtl/>
        </w:rPr>
        <w:t xml:space="preserve">تربط الشهادة الرقمية بين الهوية والمفتاح </w:t>
      </w:r>
      <w:r w:rsidR="005A0C6C" w:rsidRPr="00A32369">
        <w:rPr>
          <w:rFonts w:ascii="Times New Roman" w:eastAsia="Times New Roman" w:hAnsi="Times New Roman" w:cs="Times New Roman" w:hint="cs"/>
          <w:sz w:val="24"/>
          <w:szCs w:val="24"/>
          <w:rtl/>
        </w:rPr>
        <w:t>العام، تضمن</w:t>
      </w:r>
      <w:r w:rsidR="005A0C6C" w:rsidRPr="00A32369">
        <w:rPr>
          <w:rFonts w:ascii="Times New Roman" w:eastAsia="Times New Roman" w:hAnsi="Times New Roman" w:cs="Times New Roman"/>
          <w:sz w:val="24"/>
          <w:szCs w:val="24"/>
          <w:rtl/>
        </w:rPr>
        <w:t xml:space="preserve"> سلامة المعاملات وعدم التلاعب</w:t>
      </w:r>
    </w:p>
    <w:p w14:paraId="5733AB86" w14:textId="74481C20" w:rsidR="005A0C6C" w:rsidRPr="009E6D9B" w:rsidRDefault="009E6D9B" w:rsidP="005A0C6C">
      <w:pPr>
        <w:spacing w:before="100" w:beforeAutospacing="1" w:after="100" w:afterAutospacing="1" w:line="360" w:lineRule="auto"/>
        <w:jc w:val="left"/>
        <w:rPr>
          <w:rFonts w:ascii="Times New Roman" w:eastAsia="Times New Roman" w:hAnsi="Times New Roman" w:cs="Times New Roman"/>
          <w:sz w:val="24"/>
          <w:szCs w:val="24"/>
        </w:rPr>
      </w:pPr>
      <w:r w:rsidRPr="009E6D9B">
        <w:rPr>
          <w:rFonts w:ascii="Times New Roman" w:eastAsia="Times New Roman" w:hAnsi="Times New Roman" w:cs="Times New Roman"/>
          <w:sz w:val="24"/>
          <w:szCs w:val="24"/>
          <w:rtl/>
        </w:rPr>
        <w:t>ويُعد هذا المرتكز أساس تحقيق</w:t>
      </w:r>
      <w:r w:rsidRPr="009E6D9B">
        <w:rPr>
          <w:rFonts w:ascii="Times New Roman" w:eastAsia="Times New Roman" w:hAnsi="Times New Roman" w:cs="Times New Roman"/>
          <w:sz w:val="24"/>
          <w:szCs w:val="24"/>
        </w:rPr>
        <w:t>:</w:t>
      </w:r>
      <w:r w:rsidR="005A0C6C" w:rsidRPr="005A0C6C">
        <w:rPr>
          <w:rFonts w:ascii="Times New Roman" w:eastAsia="Times New Roman" w:hAnsi="Times New Roman" w:cs="Times New Roman" w:hint="cs"/>
          <w:sz w:val="24"/>
          <w:szCs w:val="24"/>
          <w:rtl/>
        </w:rPr>
        <w:t xml:space="preserve"> </w:t>
      </w:r>
      <w:r w:rsidR="005A0C6C" w:rsidRPr="009E6D9B">
        <w:rPr>
          <w:rFonts w:ascii="Times New Roman" w:eastAsia="Times New Roman" w:hAnsi="Times New Roman" w:cs="Times New Roman" w:hint="cs"/>
          <w:sz w:val="24"/>
          <w:szCs w:val="24"/>
          <w:rtl/>
        </w:rPr>
        <w:t>السرية،</w:t>
      </w:r>
      <w:r w:rsidR="005A0C6C" w:rsidRPr="009E6D9B">
        <w:rPr>
          <w:rFonts w:ascii="Times New Roman" w:eastAsia="Times New Roman" w:hAnsi="Times New Roman" w:cs="Times New Roman"/>
          <w:sz w:val="24"/>
          <w:szCs w:val="24"/>
          <w:rtl/>
        </w:rPr>
        <w:t xml:space="preserve"> سلامة </w:t>
      </w:r>
      <w:r w:rsidR="005A0C6C" w:rsidRPr="009E6D9B">
        <w:rPr>
          <w:rFonts w:ascii="Times New Roman" w:eastAsia="Times New Roman" w:hAnsi="Times New Roman" w:cs="Times New Roman" w:hint="cs"/>
          <w:sz w:val="24"/>
          <w:szCs w:val="24"/>
          <w:rtl/>
        </w:rPr>
        <w:t>البيانات،</w:t>
      </w:r>
      <w:r w:rsidR="005A0C6C" w:rsidRPr="009E6D9B">
        <w:rPr>
          <w:rFonts w:ascii="Times New Roman" w:eastAsia="Times New Roman" w:hAnsi="Times New Roman" w:cs="Times New Roman"/>
          <w:sz w:val="24"/>
          <w:szCs w:val="24"/>
          <w:rtl/>
        </w:rPr>
        <w:t xml:space="preserve"> عدم الإنكار</w:t>
      </w:r>
    </w:p>
    <w:p w14:paraId="42C320D6" w14:textId="77777777" w:rsidR="009E6D9B" w:rsidRPr="009E6D9B" w:rsidRDefault="009E6D9B" w:rsidP="009E6D9B">
      <w:pPr>
        <w:spacing w:before="100" w:beforeAutospacing="1" w:after="100" w:afterAutospacing="1" w:line="240" w:lineRule="auto"/>
        <w:jc w:val="left"/>
        <w:rPr>
          <w:rFonts w:ascii="Times New Roman" w:eastAsia="Times New Roman" w:hAnsi="Times New Roman" w:cs="Times New Roman"/>
          <w:sz w:val="24"/>
          <w:szCs w:val="24"/>
        </w:rPr>
      </w:pPr>
    </w:p>
    <w:p w14:paraId="5D2425E7" w14:textId="16616708" w:rsidR="00A32369" w:rsidRPr="00A32369" w:rsidRDefault="00A32369" w:rsidP="005A0C6C">
      <w:pPr>
        <w:spacing w:before="100" w:beforeAutospacing="1" w:after="100" w:afterAutospacing="1" w:line="240" w:lineRule="auto"/>
        <w:jc w:val="left"/>
        <w:rPr>
          <w:rFonts w:ascii="Times New Roman" w:eastAsia="Times New Roman" w:hAnsi="Times New Roman" w:cs="Times New Roman"/>
          <w:sz w:val="24"/>
          <w:szCs w:val="24"/>
        </w:rPr>
      </w:pPr>
    </w:p>
    <w:p w14:paraId="3E71E45F" w14:textId="77777777" w:rsidR="009E6D9B" w:rsidRPr="005A0C6C" w:rsidRDefault="009E6D9B" w:rsidP="005A0C6C">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5A0C6C">
        <w:rPr>
          <w:rFonts w:ascii="Times New Roman" w:eastAsia="Times New Roman" w:hAnsi="Times New Roman" w:cs="Times New Roman"/>
          <w:b/>
          <w:bCs/>
          <w:sz w:val="24"/>
          <w:szCs w:val="24"/>
          <w:rtl/>
        </w:rPr>
        <w:t>مرتكز الثقة الرقمية</w:t>
      </w:r>
      <w:r w:rsidRPr="005A0C6C">
        <w:rPr>
          <w:rFonts w:ascii="Times New Roman" w:eastAsia="Times New Roman" w:hAnsi="Times New Roman" w:cs="Times New Roman"/>
          <w:b/>
          <w:bCs/>
          <w:sz w:val="24"/>
          <w:szCs w:val="24"/>
        </w:rPr>
        <w:t xml:space="preserve"> (Digital Trust)</w:t>
      </w:r>
    </w:p>
    <w:p w14:paraId="3252DDFD" w14:textId="77777777" w:rsidR="009E6D9B" w:rsidRPr="005A0C6C" w:rsidRDefault="009E6D9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يُعد جوهر النظام، ويهدف إلى</w:t>
      </w:r>
      <w:r w:rsidRPr="005A0C6C">
        <w:rPr>
          <w:rFonts w:ascii="Times New Roman" w:eastAsia="Times New Roman" w:hAnsi="Times New Roman" w:cs="Times New Roman"/>
          <w:sz w:val="24"/>
          <w:szCs w:val="24"/>
        </w:rPr>
        <w:t>:</w:t>
      </w:r>
    </w:p>
    <w:p w14:paraId="18640CA4" w14:textId="40A3F895" w:rsidR="009E6D9B" w:rsidRPr="005A0C6C" w:rsidRDefault="009E6D9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 xml:space="preserve">تعزيز الثقة بين </w:t>
      </w:r>
      <w:r w:rsidRPr="005A0C6C">
        <w:rPr>
          <w:rFonts w:ascii="Times New Roman" w:eastAsia="Times New Roman" w:hAnsi="Times New Roman" w:cs="Times New Roman" w:hint="cs"/>
          <w:sz w:val="24"/>
          <w:szCs w:val="24"/>
          <w:rtl/>
        </w:rPr>
        <w:t>الأطراف،</w:t>
      </w:r>
      <w:r w:rsidRPr="005A0C6C">
        <w:rPr>
          <w:rFonts w:ascii="Times New Roman" w:eastAsia="Times New Roman" w:hAnsi="Times New Roman" w:cs="Times New Roman"/>
          <w:sz w:val="24"/>
          <w:szCs w:val="24"/>
          <w:rtl/>
        </w:rPr>
        <w:t xml:space="preserve"> ضمان موثوقية </w:t>
      </w:r>
      <w:r w:rsidRPr="005A0C6C">
        <w:rPr>
          <w:rFonts w:ascii="Times New Roman" w:eastAsia="Times New Roman" w:hAnsi="Times New Roman" w:cs="Times New Roman" w:hint="cs"/>
          <w:sz w:val="24"/>
          <w:szCs w:val="24"/>
          <w:rtl/>
        </w:rPr>
        <w:t>المعاملات،</w:t>
      </w:r>
      <w:r w:rsidRPr="005A0C6C">
        <w:rPr>
          <w:rFonts w:ascii="Times New Roman" w:eastAsia="Times New Roman" w:hAnsi="Times New Roman" w:cs="Times New Roman"/>
          <w:sz w:val="24"/>
          <w:szCs w:val="24"/>
          <w:rtl/>
        </w:rPr>
        <w:t xml:space="preserve"> دعم الاقتصاد الرقمي </w:t>
      </w:r>
    </w:p>
    <w:p w14:paraId="34E5084B" w14:textId="7E4AA63B" w:rsidR="009E6D9B" w:rsidRPr="005A0C6C" w:rsidRDefault="009E6D9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حيث صُمم الإطار القانوني</w:t>
      </w:r>
      <w:r w:rsidRPr="005A0C6C">
        <w:rPr>
          <w:rFonts w:ascii="Times New Roman" w:eastAsia="Times New Roman" w:hAnsi="Times New Roman" w:cs="Times New Roman"/>
          <w:sz w:val="24"/>
          <w:szCs w:val="24"/>
        </w:rPr>
        <w:t>:</w:t>
      </w:r>
    </w:p>
    <w:p w14:paraId="517BE2C3" w14:textId="77777777" w:rsidR="009E6D9B" w:rsidRPr="005A0C6C" w:rsidRDefault="009E6D9B" w:rsidP="005A0C6C">
      <w:pPr>
        <w:spacing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 xml:space="preserve">لتعزيز الثقة في سلامة وموثوقية السجلات والمعاملات الإلكترونية </w:t>
      </w:r>
    </w:p>
    <w:p w14:paraId="6F20FDF3" w14:textId="77777777" w:rsidR="009E6D9B" w:rsidRPr="005A0C6C" w:rsidRDefault="009E6D9B" w:rsidP="005A0C6C">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5A0C6C">
        <w:rPr>
          <w:rFonts w:ascii="Times New Roman" w:eastAsia="Times New Roman" w:hAnsi="Times New Roman" w:cs="Times New Roman"/>
          <w:b/>
          <w:bCs/>
          <w:sz w:val="24"/>
          <w:szCs w:val="24"/>
          <w:rtl/>
        </w:rPr>
        <w:t>مرتكز الهوية الرقمية</w:t>
      </w:r>
    </w:p>
    <w:p w14:paraId="66C66A4F" w14:textId="4EE4F443" w:rsidR="009E6D9B" w:rsidRPr="005A0C6C" w:rsidRDefault="009E6D9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يقوم على</w:t>
      </w:r>
      <w:r w:rsidRPr="005A0C6C">
        <w:rPr>
          <w:rFonts w:ascii="Times New Roman" w:eastAsia="Times New Roman" w:hAnsi="Times New Roman" w:cs="Times New Roman"/>
          <w:sz w:val="24"/>
          <w:szCs w:val="24"/>
        </w:rPr>
        <w:t>:</w:t>
      </w:r>
      <w:r w:rsidR="005A0C6C" w:rsidRPr="005A0C6C">
        <w:rPr>
          <w:rFonts w:ascii="Times New Roman" w:eastAsia="Times New Roman" w:hAnsi="Times New Roman" w:cs="Times New Roman"/>
          <w:sz w:val="24"/>
          <w:szCs w:val="24"/>
          <w:rtl/>
        </w:rPr>
        <w:t xml:space="preserve"> التحقق من هوية </w:t>
      </w:r>
      <w:r w:rsidR="005A0C6C" w:rsidRPr="005A0C6C">
        <w:rPr>
          <w:rFonts w:ascii="Times New Roman" w:eastAsia="Times New Roman" w:hAnsi="Times New Roman" w:cs="Times New Roman" w:hint="cs"/>
          <w:sz w:val="24"/>
          <w:szCs w:val="24"/>
          <w:rtl/>
        </w:rPr>
        <w:t>المستخدم،</w:t>
      </w:r>
      <w:r w:rsidR="005A0C6C" w:rsidRPr="005A0C6C">
        <w:rPr>
          <w:rFonts w:ascii="Times New Roman" w:eastAsia="Times New Roman" w:hAnsi="Times New Roman" w:cs="Times New Roman"/>
          <w:sz w:val="24"/>
          <w:szCs w:val="24"/>
          <w:rtl/>
        </w:rPr>
        <w:t xml:space="preserve"> ربط الهوية الرقمية بالشخص القانوني</w:t>
      </w:r>
    </w:p>
    <w:p w14:paraId="20252E6C" w14:textId="694EDA67" w:rsidR="009E6D9B" w:rsidRPr="005A0C6C" w:rsidRDefault="009E6D9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ويُستخدم في</w:t>
      </w:r>
      <w:r w:rsidRPr="005A0C6C">
        <w:rPr>
          <w:rFonts w:ascii="Times New Roman" w:eastAsia="Times New Roman" w:hAnsi="Times New Roman" w:cs="Times New Roman"/>
          <w:sz w:val="24"/>
          <w:szCs w:val="24"/>
        </w:rPr>
        <w:t>:</w:t>
      </w:r>
      <w:r w:rsidR="005A0C6C" w:rsidRPr="005A0C6C">
        <w:rPr>
          <w:rFonts w:ascii="Times New Roman" w:eastAsia="Times New Roman" w:hAnsi="Times New Roman" w:cs="Times New Roman"/>
          <w:sz w:val="24"/>
          <w:szCs w:val="24"/>
          <w:rtl/>
        </w:rPr>
        <w:t xml:space="preserve"> التوقيع </w:t>
      </w:r>
      <w:r w:rsidR="005A0C6C" w:rsidRPr="005A0C6C">
        <w:rPr>
          <w:rFonts w:ascii="Times New Roman" w:eastAsia="Times New Roman" w:hAnsi="Times New Roman" w:cs="Times New Roman" w:hint="cs"/>
          <w:sz w:val="24"/>
          <w:szCs w:val="24"/>
          <w:rtl/>
        </w:rPr>
        <w:t>الإلكتروني،</w:t>
      </w:r>
      <w:r w:rsidR="005A0C6C" w:rsidRPr="005A0C6C">
        <w:rPr>
          <w:rFonts w:ascii="Times New Roman" w:eastAsia="Times New Roman" w:hAnsi="Times New Roman" w:cs="Times New Roman"/>
          <w:sz w:val="24"/>
          <w:szCs w:val="24"/>
          <w:rtl/>
        </w:rPr>
        <w:t xml:space="preserve"> الخدمات الحكومية الرقمية</w:t>
      </w:r>
    </w:p>
    <w:p w14:paraId="281F2697" w14:textId="77777777" w:rsidR="009E6D9B" w:rsidRPr="005A0C6C" w:rsidRDefault="009E6D9B" w:rsidP="005A0C6C">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5A0C6C">
        <w:rPr>
          <w:rFonts w:ascii="Times New Roman" w:eastAsia="Times New Roman" w:hAnsi="Times New Roman" w:cs="Times New Roman"/>
          <w:b/>
          <w:bCs/>
          <w:sz w:val="24"/>
          <w:szCs w:val="24"/>
          <w:rtl/>
        </w:rPr>
        <w:t>المرتكز الأمني</w:t>
      </w:r>
      <w:r w:rsidRPr="005A0C6C">
        <w:rPr>
          <w:rFonts w:ascii="Times New Roman" w:eastAsia="Times New Roman" w:hAnsi="Times New Roman" w:cs="Times New Roman"/>
          <w:b/>
          <w:bCs/>
          <w:sz w:val="24"/>
          <w:szCs w:val="24"/>
        </w:rPr>
        <w:t xml:space="preserve"> (Cybersecurity)</w:t>
      </w:r>
    </w:p>
    <w:p w14:paraId="4E183C55" w14:textId="7B289A94" w:rsidR="009E6D9B" w:rsidRPr="005A0C6C" w:rsidRDefault="009E6D9B" w:rsidP="005A0C6C">
      <w:pPr>
        <w:spacing w:before="100" w:beforeAutospacing="1" w:after="100" w:afterAutospacing="1" w:line="360" w:lineRule="auto"/>
        <w:ind w:left="360"/>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يشمل</w:t>
      </w:r>
      <w:r w:rsidRPr="005A0C6C">
        <w:rPr>
          <w:rFonts w:ascii="Times New Roman" w:eastAsia="Times New Roman" w:hAnsi="Times New Roman" w:cs="Times New Roman"/>
          <w:sz w:val="24"/>
          <w:szCs w:val="24"/>
        </w:rPr>
        <w:t>:</w:t>
      </w:r>
      <w:r w:rsidR="005A0C6C" w:rsidRPr="005A0C6C">
        <w:rPr>
          <w:rFonts w:ascii="Times New Roman" w:eastAsia="Times New Roman" w:hAnsi="Times New Roman" w:cs="Times New Roman"/>
          <w:sz w:val="24"/>
          <w:szCs w:val="24"/>
          <w:rtl/>
        </w:rPr>
        <w:t xml:space="preserve"> حماية البنية التحتية </w:t>
      </w:r>
      <w:r w:rsidR="005A0C6C" w:rsidRPr="005A0C6C">
        <w:rPr>
          <w:rFonts w:ascii="Times New Roman" w:eastAsia="Times New Roman" w:hAnsi="Times New Roman" w:cs="Times New Roman" w:hint="cs"/>
          <w:sz w:val="24"/>
          <w:szCs w:val="24"/>
          <w:rtl/>
        </w:rPr>
        <w:t>الرقمية،</w:t>
      </w:r>
      <w:r w:rsidR="005A0C6C" w:rsidRPr="005A0C6C">
        <w:rPr>
          <w:rFonts w:ascii="Times New Roman" w:eastAsia="Times New Roman" w:hAnsi="Times New Roman" w:cs="Times New Roman"/>
          <w:sz w:val="24"/>
          <w:szCs w:val="24"/>
          <w:rtl/>
        </w:rPr>
        <w:t xml:space="preserve"> استخدام </w:t>
      </w:r>
      <w:r w:rsidR="005A0C6C" w:rsidRPr="005A0C6C">
        <w:rPr>
          <w:rFonts w:ascii="Times New Roman" w:eastAsia="Times New Roman" w:hAnsi="Times New Roman" w:cs="Times New Roman" w:hint="cs"/>
          <w:sz w:val="24"/>
          <w:szCs w:val="24"/>
          <w:rtl/>
        </w:rPr>
        <w:t>التشفير،</w:t>
      </w:r>
      <w:r w:rsidR="005A0C6C" w:rsidRPr="005A0C6C">
        <w:rPr>
          <w:rFonts w:ascii="Times New Roman" w:eastAsia="Times New Roman" w:hAnsi="Times New Roman" w:cs="Times New Roman"/>
          <w:sz w:val="24"/>
          <w:szCs w:val="24"/>
          <w:rtl/>
        </w:rPr>
        <w:t xml:space="preserve"> تأمين الشهادات الرقمية </w:t>
      </w:r>
    </w:p>
    <w:p w14:paraId="00FC7623" w14:textId="52FC071C" w:rsidR="009E6D9B" w:rsidRPr="005A0C6C" w:rsidRDefault="009E6D9B" w:rsidP="005A0C6C">
      <w:pPr>
        <w:spacing w:before="100" w:beforeAutospacing="1" w:after="100" w:afterAutospacing="1" w:line="360" w:lineRule="auto"/>
        <w:ind w:left="360"/>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الهدف</w:t>
      </w:r>
      <w:r w:rsidRPr="005A0C6C">
        <w:rPr>
          <w:rFonts w:ascii="Times New Roman" w:eastAsia="Times New Roman" w:hAnsi="Times New Roman" w:cs="Times New Roman"/>
          <w:sz w:val="24"/>
          <w:szCs w:val="24"/>
        </w:rPr>
        <w:t>:</w:t>
      </w:r>
      <w:r w:rsidR="005A0C6C" w:rsidRPr="005A0C6C">
        <w:rPr>
          <w:rFonts w:ascii="Times New Roman" w:eastAsia="Times New Roman" w:hAnsi="Times New Roman" w:cs="Times New Roman"/>
          <w:sz w:val="24"/>
          <w:szCs w:val="24"/>
          <w:rtl/>
        </w:rPr>
        <w:t xml:space="preserve"> منع التزوير</w:t>
      </w:r>
      <w:r w:rsidR="005A0C6C" w:rsidRPr="005A0C6C">
        <w:rPr>
          <w:rFonts w:ascii="Times New Roman" w:eastAsia="Times New Roman" w:hAnsi="Times New Roman" w:cs="Times New Roman" w:hint="cs"/>
          <w:sz w:val="24"/>
          <w:szCs w:val="24"/>
          <w:rtl/>
        </w:rPr>
        <w:t>،</w:t>
      </w:r>
      <w:r w:rsidR="005A0C6C" w:rsidRPr="005A0C6C">
        <w:rPr>
          <w:rFonts w:ascii="Times New Roman" w:eastAsia="Times New Roman" w:hAnsi="Times New Roman" w:cs="Times New Roman"/>
          <w:sz w:val="24"/>
          <w:szCs w:val="24"/>
          <w:rtl/>
        </w:rPr>
        <w:t xml:space="preserve"> حماية المعاملات</w:t>
      </w:r>
    </w:p>
    <w:p w14:paraId="70E688BC" w14:textId="4B225F3B" w:rsidR="009E6D9B" w:rsidRPr="005A0C6C" w:rsidRDefault="009E6D9B" w:rsidP="005A0C6C">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5A0C6C">
        <w:rPr>
          <w:rFonts w:ascii="Times New Roman" w:eastAsia="Times New Roman" w:hAnsi="Times New Roman" w:cs="Times New Roman" w:hint="cs"/>
          <w:b/>
          <w:bCs/>
          <w:sz w:val="24"/>
          <w:szCs w:val="24"/>
          <w:rtl/>
        </w:rPr>
        <w:t>ا</w:t>
      </w:r>
      <w:r w:rsidRPr="005A0C6C">
        <w:rPr>
          <w:rFonts w:ascii="Times New Roman" w:eastAsia="Times New Roman" w:hAnsi="Times New Roman" w:cs="Times New Roman"/>
          <w:b/>
          <w:bCs/>
          <w:sz w:val="24"/>
          <w:szCs w:val="24"/>
          <w:rtl/>
        </w:rPr>
        <w:t>لمرتكز المرتبط بحماية البيانات</w:t>
      </w:r>
    </w:p>
    <w:p w14:paraId="57189087" w14:textId="2F7D2C92" w:rsidR="009E6D9B" w:rsidRPr="005A0C6C" w:rsidRDefault="009E6D9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يعتمد على</w:t>
      </w:r>
      <w:r w:rsidRPr="005A0C6C">
        <w:rPr>
          <w:rFonts w:ascii="Times New Roman" w:eastAsia="Times New Roman" w:hAnsi="Times New Roman" w:cs="Times New Roman"/>
          <w:sz w:val="24"/>
          <w:szCs w:val="24"/>
        </w:rPr>
        <w:t>:</w:t>
      </w:r>
      <w:r w:rsidR="005A0C6C" w:rsidRPr="005A0C6C">
        <w:rPr>
          <w:rFonts w:ascii="Times New Roman" w:eastAsia="Times New Roman" w:hAnsi="Times New Roman" w:cs="Times New Roman"/>
          <w:b/>
          <w:bCs/>
          <w:sz w:val="24"/>
          <w:szCs w:val="24"/>
          <w:rtl/>
        </w:rPr>
        <w:t xml:space="preserve"> قانون حماية البيانات الشخصية</w:t>
      </w:r>
      <w:r w:rsidR="005A0C6C" w:rsidRPr="005A0C6C">
        <w:rPr>
          <w:rFonts w:ascii="Times New Roman" w:eastAsia="Times New Roman" w:hAnsi="Times New Roman" w:cs="Times New Roman"/>
          <w:b/>
          <w:bCs/>
          <w:sz w:val="24"/>
          <w:szCs w:val="24"/>
        </w:rPr>
        <w:t xml:space="preserve"> (PDPA)</w:t>
      </w:r>
    </w:p>
    <w:p w14:paraId="48C31B66" w14:textId="725F02E0" w:rsidR="009E6D9B" w:rsidRPr="005A0C6C" w:rsidRDefault="009E6D9B" w:rsidP="005A0C6C">
      <w:pPr>
        <w:spacing w:before="100" w:beforeAutospacing="1" w:after="100" w:afterAutospacing="1" w:line="360" w:lineRule="auto"/>
        <w:ind w:left="360"/>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والذي ينظم</w:t>
      </w:r>
      <w:r w:rsidRPr="005A0C6C">
        <w:rPr>
          <w:rFonts w:ascii="Times New Roman" w:eastAsia="Times New Roman" w:hAnsi="Times New Roman" w:cs="Times New Roman"/>
          <w:sz w:val="24"/>
          <w:szCs w:val="24"/>
        </w:rPr>
        <w:t>:</w:t>
      </w:r>
      <w:r w:rsidR="005A0C6C" w:rsidRPr="005A0C6C">
        <w:rPr>
          <w:rFonts w:ascii="Times New Roman" w:eastAsia="Times New Roman" w:hAnsi="Times New Roman" w:cs="Times New Roman"/>
          <w:sz w:val="24"/>
          <w:szCs w:val="24"/>
          <w:rtl/>
        </w:rPr>
        <w:t xml:space="preserve"> جمع </w:t>
      </w:r>
      <w:r w:rsidR="005A0C6C" w:rsidRPr="005A0C6C">
        <w:rPr>
          <w:rFonts w:ascii="Times New Roman" w:eastAsia="Times New Roman" w:hAnsi="Times New Roman" w:cs="Times New Roman" w:hint="cs"/>
          <w:sz w:val="24"/>
          <w:szCs w:val="24"/>
          <w:rtl/>
        </w:rPr>
        <w:t>البيانات،</w:t>
      </w:r>
      <w:r w:rsidR="005A0C6C" w:rsidRPr="005A0C6C">
        <w:rPr>
          <w:rFonts w:ascii="Times New Roman" w:eastAsia="Times New Roman" w:hAnsi="Times New Roman" w:cs="Times New Roman"/>
          <w:sz w:val="24"/>
          <w:szCs w:val="24"/>
          <w:rtl/>
        </w:rPr>
        <w:t xml:space="preserve"> </w:t>
      </w:r>
      <w:r w:rsidR="005A0C6C" w:rsidRPr="005A0C6C">
        <w:rPr>
          <w:rFonts w:ascii="Times New Roman" w:eastAsia="Times New Roman" w:hAnsi="Times New Roman" w:cs="Times New Roman" w:hint="cs"/>
          <w:sz w:val="24"/>
          <w:szCs w:val="24"/>
          <w:rtl/>
        </w:rPr>
        <w:t>استخدامها، حمايتها</w:t>
      </w:r>
    </w:p>
    <w:p w14:paraId="70B57A4E" w14:textId="56DCD300" w:rsidR="009E6D9B" w:rsidRPr="009E6D9B" w:rsidRDefault="009E6D9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 xml:space="preserve">مما يعزز الثقة في خدمات التصديق الإلكتروني </w:t>
      </w:r>
      <w:r w:rsidRPr="005A0C6C">
        <w:rPr>
          <w:rFonts w:ascii="Times New Roman" w:eastAsia="Times New Roman" w:hAnsi="Times New Roman" w:cs="Times New Roman" w:hint="cs"/>
          <w:sz w:val="24"/>
          <w:szCs w:val="24"/>
          <w:vertAlign w:val="superscript"/>
          <w:rtl/>
        </w:rPr>
        <w:t>(</w:t>
      </w:r>
      <w:r w:rsidRPr="009E6D9B">
        <w:rPr>
          <w:rFonts w:ascii="Times New Roman" w:eastAsia="Times New Roman" w:hAnsi="Times New Roman" w:cs="Times New Roman" w:hint="cs"/>
          <w:sz w:val="24"/>
          <w:szCs w:val="24"/>
          <w:vertAlign w:val="superscript"/>
          <w:rtl/>
        </w:rPr>
        <w:t>1)</w:t>
      </w:r>
      <w:r w:rsidR="003B3BAB" w:rsidRPr="005A0C6C">
        <w:rPr>
          <w:rStyle w:val="a8"/>
          <w:rFonts w:ascii="Times New Roman" w:eastAsia="Times New Roman" w:hAnsi="Times New Roman" w:cs="Times New Roman"/>
          <w:color w:val="FFFFFF" w:themeColor="background1"/>
          <w:sz w:val="24"/>
          <w:szCs w:val="24"/>
        </w:rPr>
        <w:footnoteReference w:id="59"/>
      </w:r>
    </w:p>
    <w:p w14:paraId="704CDA61" w14:textId="3E0E3161" w:rsidR="009E6D9B" w:rsidRPr="005A0C6C" w:rsidRDefault="009E6D9B" w:rsidP="009E6D9B">
      <w:pPr>
        <w:spacing w:before="100" w:beforeAutospacing="1" w:after="100" w:afterAutospacing="1" w:line="240" w:lineRule="auto"/>
        <w:ind w:left="360"/>
        <w:jc w:val="left"/>
        <w:rPr>
          <w:rFonts w:ascii="Times New Roman" w:eastAsia="Times New Roman" w:hAnsi="Times New Roman" w:cs="Times New Roman"/>
          <w:color w:val="FFFFFF" w:themeColor="background1"/>
          <w:sz w:val="24"/>
          <w:szCs w:val="24"/>
        </w:rPr>
      </w:pPr>
      <w:r w:rsidRPr="005A0C6C">
        <w:rPr>
          <w:rStyle w:val="a8"/>
          <w:rFonts w:ascii="Times New Roman" w:eastAsia="Times New Roman" w:hAnsi="Times New Roman" w:cs="Times New Roman"/>
          <w:color w:val="FFFFFF" w:themeColor="background1"/>
          <w:sz w:val="24"/>
          <w:szCs w:val="24"/>
        </w:rPr>
        <w:footnoteReference w:id="60"/>
      </w:r>
    </w:p>
    <w:p w14:paraId="2CC890C6" w14:textId="77777777" w:rsidR="005A0C6C" w:rsidRDefault="005A0C6C" w:rsidP="00E578AB">
      <w:pPr>
        <w:spacing w:before="100" w:beforeAutospacing="1" w:after="100" w:afterAutospacing="1" w:line="240" w:lineRule="auto"/>
        <w:jc w:val="left"/>
        <w:outlineLvl w:val="1"/>
        <w:rPr>
          <w:rFonts w:ascii="Times New Roman" w:eastAsia="Times New Roman" w:hAnsi="Times New Roman" w:cs="Times New Roman"/>
          <w:b/>
          <w:bCs/>
          <w:sz w:val="32"/>
          <w:szCs w:val="32"/>
          <w:rtl/>
        </w:rPr>
      </w:pPr>
    </w:p>
    <w:p w14:paraId="21BA188A" w14:textId="133CCC32" w:rsidR="00E578AB" w:rsidRPr="00E578AB" w:rsidRDefault="00E578AB" w:rsidP="00E578AB">
      <w:pPr>
        <w:spacing w:before="100" w:beforeAutospacing="1" w:after="100" w:afterAutospacing="1" w:line="240" w:lineRule="auto"/>
        <w:jc w:val="left"/>
        <w:outlineLvl w:val="1"/>
        <w:rPr>
          <w:rFonts w:ascii="Times New Roman" w:eastAsia="Times New Roman" w:hAnsi="Times New Roman" w:cs="Times New Roman"/>
          <w:b/>
          <w:bCs/>
          <w:sz w:val="32"/>
          <w:szCs w:val="32"/>
        </w:rPr>
      </w:pPr>
      <w:r w:rsidRPr="00E578AB">
        <w:rPr>
          <w:rFonts w:ascii="Times New Roman" w:eastAsia="Times New Roman" w:hAnsi="Times New Roman" w:cs="Times New Roman"/>
          <w:b/>
          <w:bCs/>
          <w:sz w:val="32"/>
          <w:szCs w:val="32"/>
          <w:rtl/>
        </w:rPr>
        <w:t>المرتكز الدولي والمعياري</w:t>
      </w:r>
    </w:p>
    <w:p w14:paraId="7B4C38ED" w14:textId="77777777" w:rsidR="00E578AB" w:rsidRPr="00E578AB" w:rsidRDefault="00E578AB" w:rsidP="00E578AB">
      <w:pPr>
        <w:spacing w:before="100" w:beforeAutospacing="1" w:after="100" w:afterAutospacing="1" w:line="240" w:lineRule="auto"/>
        <w:jc w:val="left"/>
        <w:rPr>
          <w:rFonts w:ascii="Times New Roman" w:eastAsia="Times New Roman" w:hAnsi="Times New Roman" w:cs="Times New Roman"/>
          <w:sz w:val="24"/>
          <w:szCs w:val="24"/>
        </w:rPr>
      </w:pPr>
      <w:r w:rsidRPr="00E578AB">
        <w:rPr>
          <w:rFonts w:ascii="Times New Roman" w:eastAsia="Times New Roman" w:hAnsi="Times New Roman" w:cs="Times New Roman"/>
          <w:sz w:val="24"/>
          <w:szCs w:val="24"/>
          <w:rtl/>
        </w:rPr>
        <w:t>تتميز سنغافورة بـ</w:t>
      </w:r>
      <w:r w:rsidRPr="00E578AB">
        <w:rPr>
          <w:rFonts w:ascii="Times New Roman" w:eastAsia="Times New Roman" w:hAnsi="Times New Roman" w:cs="Times New Roman"/>
          <w:sz w:val="24"/>
          <w:szCs w:val="24"/>
        </w:rPr>
        <w:t>:</w:t>
      </w:r>
    </w:p>
    <w:p w14:paraId="417D0D22" w14:textId="756DA9FD" w:rsidR="00E578AB" w:rsidRPr="00E578AB" w:rsidRDefault="00E578AB" w:rsidP="00E578AB">
      <w:pPr>
        <w:spacing w:before="100" w:beforeAutospacing="1" w:after="100" w:afterAutospacing="1" w:line="240" w:lineRule="auto"/>
        <w:ind w:left="360"/>
        <w:jc w:val="left"/>
        <w:rPr>
          <w:rFonts w:ascii="Times New Roman" w:eastAsia="Times New Roman" w:hAnsi="Times New Roman" w:cs="Times New Roman"/>
          <w:sz w:val="24"/>
          <w:szCs w:val="24"/>
        </w:rPr>
      </w:pPr>
      <w:r w:rsidRPr="00E578AB">
        <w:rPr>
          <w:rFonts w:ascii="Times New Roman" w:eastAsia="Times New Roman" w:hAnsi="Times New Roman" w:cs="Times New Roman"/>
          <w:sz w:val="24"/>
          <w:szCs w:val="24"/>
          <w:rtl/>
        </w:rPr>
        <w:t>تبني نموذج قانوني دولي</w:t>
      </w:r>
      <w:r w:rsidRPr="00E578AB">
        <w:rPr>
          <w:rFonts w:ascii="Times New Roman" w:eastAsia="Times New Roman" w:hAnsi="Times New Roman" w:cs="Times New Roman"/>
          <w:sz w:val="24"/>
          <w:szCs w:val="24"/>
        </w:rPr>
        <w:t xml:space="preserve"> (UNCITRAL) </w:t>
      </w:r>
      <w:r>
        <w:rPr>
          <w:rFonts w:ascii="Times New Roman" w:eastAsia="Times New Roman" w:hAnsi="Times New Roman" w:cs="Times New Roman" w:hint="cs"/>
          <w:sz w:val="24"/>
          <w:szCs w:val="24"/>
          <w:rtl/>
        </w:rPr>
        <w:t>،</w:t>
      </w:r>
      <w:r w:rsidRPr="00E578AB">
        <w:rPr>
          <w:rFonts w:ascii="Times New Roman" w:eastAsia="Times New Roman" w:hAnsi="Times New Roman" w:cs="Times New Roman"/>
          <w:sz w:val="24"/>
          <w:szCs w:val="24"/>
          <w:rtl/>
        </w:rPr>
        <w:t xml:space="preserve"> التوافق مع المعايير العالمية </w:t>
      </w:r>
    </w:p>
    <w:p w14:paraId="00DA9068" w14:textId="1E63498B" w:rsidR="00E578AB" w:rsidRPr="00E578AB" w:rsidRDefault="00E578AB" w:rsidP="00E578AB">
      <w:pPr>
        <w:spacing w:before="100" w:beforeAutospacing="1" w:after="100" w:afterAutospacing="1" w:line="240" w:lineRule="auto"/>
        <w:jc w:val="left"/>
        <w:rPr>
          <w:rFonts w:ascii="Times New Roman" w:eastAsia="Times New Roman" w:hAnsi="Times New Roman" w:cs="Times New Roman"/>
          <w:sz w:val="24"/>
          <w:szCs w:val="24"/>
        </w:rPr>
      </w:pPr>
      <w:r w:rsidRPr="00E578AB">
        <w:rPr>
          <w:rFonts w:ascii="Times New Roman" w:eastAsia="Times New Roman" w:hAnsi="Times New Roman" w:cs="Times New Roman"/>
          <w:sz w:val="24"/>
          <w:szCs w:val="24"/>
          <w:rtl/>
        </w:rPr>
        <w:t>حيث كانت من أوائل الدول التي</w:t>
      </w:r>
      <w:r w:rsidRPr="00E578AB">
        <w:rPr>
          <w:rFonts w:ascii="Times New Roman" w:eastAsia="Times New Roman" w:hAnsi="Times New Roman" w:cs="Times New Roman"/>
          <w:sz w:val="24"/>
          <w:szCs w:val="24"/>
        </w:rPr>
        <w:t>:</w:t>
      </w:r>
    </w:p>
    <w:p w14:paraId="5BE2A34C" w14:textId="77777777" w:rsidR="00E578AB" w:rsidRPr="00E578AB" w:rsidRDefault="00E578AB" w:rsidP="00E578AB">
      <w:pPr>
        <w:spacing w:before="100" w:beforeAutospacing="1" w:after="100" w:afterAutospacing="1" w:line="240" w:lineRule="auto"/>
        <w:ind w:left="360"/>
        <w:jc w:val="left"/>
        <w:rPr>
          <w:rFonts w:ascii="Times New Roman" w:eastAsia="Times New Roman" w:hAnsi="Times New Roman" w:cs="Times New Roman"/>
          <w:sz w:val="24"/>
          <w:szCs w:val="24"/>
        </w:rPr>
      </w:pPr>
      <w:r w:rsidRPr="00E578AB">
        <w:rPr>
          <w:rFonts w:ascii="Times New Roman" w:eastAsia="Times New Roman" w:hAnsi="Times New Roman" w:cs="Times New Roman"/>
          <w:sz w:val="24"/>
          <w:szCs w:val="24"/>
          <w:rtl/>
        </w:rPr>
        <w:t>اعتمدت قانون التجارة الإلكترونية النموذجي</w:t>
      </w:r>
    </w:p>
    <w:p w14:paraId="28EFFFA7" w14:textId="4251954F" w:rsidR="00E578AB" w:rsidRPr="00E578AB" w:rsidRDefault="00E578AB" w:rsidP="00E578AB">
      <w:pPr>
        <w:spacing w:before="100" w:beforeAutospacing="1" w:after="100" w:afterAutospacing="1" w:line="240" w:lineRule="auto"/>
        <w:jc w:val="left"/>
        <w:outlineLvl w:val="0"/>
        <w:rPr>
          <w:rFonts w:ascii="Times New Roman" w:eastAsia="Times New Roman" w:hAnsi="Times New Roman" w:cs="Times New Roman"/>
          <w:b/>
          <w:bCs/>
          <w:kern w:val="36"/>
          <w:sz w:val="32"/>
          <w:szCs w:val="32"/>
        </w:rPr>
      </w:pPr>
      <w:r w:rsidRPr="00E578AB">
        <w:rPr>
          <w:rFonts w:ascii="Times New Roman" w:eastAsia="Times New Roman" w:hAnsi="Times New Roman" w:cs="Times New Roman"/>
          <w:b/>
          <w:bCs/>
          <w:kern w:val="36"/>
          <w:sz w:val="32"/>
          <w:szCs w:val="32"/>
          <w:rtl/>
        </w:rPr>
        <w:t xml:space="preserve">التحليل القانوني </w:t>
      </w:r>
    </w:p>
    <w:p w14:paraId="1A2F605E" w14:textId="77777777" w:rsidR="00E578AB" w:rsidRPr="00E578AB" w:rsidRDefault="00E578AB" w:rsidP="00E578AB">
      <w:pPr>
        <w:spacing w:before="100" w:beforeAutospacing="1" w:after="100" w:afterAutospacing="1" w:line="240" w:lineRule="auto"/>
        <w:jc w:val="left"/>
        <w:rPr>
          <w:rFonts w:ascii="Times New Roman" w:eastAsia="Times New Roman" w:hAnsi="Times New Roman" w:cs="Times New Roman"/>
          <w:sz w:val="24"/>
          <w:szCs w:val="24"/>
        </w:rPr>
      </w:pPr>
      <w:r w:rsidRPr="00E578AB">
        <w:rPr>
          <w:rFonts w:ascii="Times New Roman" w:eastAsia="Times New Roman" w:hAnsi="Times New Roman" w:cs="Times New Roman"/>
          <w:sz w:val="24"/>
          <w:szCs w:val="24"/>
          <w:rtl/>
        </w:rPr>
        <w:t>من منظور القانون الجنائي</w:t>
      </w:r>
      <w:r w:rsidRPr="00E578AB">
        <w:rPr>
          <w:rFonts w:ascii="Times New Roman" w:eastAsia="Times New Roman" w:hAnsi="Times New Roman" w:cs="Times New Roman"/>
          <w:sz w:val="24"/>
          <w:szCs w:val="24"/>
        </w:rPr>
        <w:t>:</w:t>
      </w:r>
    </w:p>
    <w:p w14:paraId="40637A64" w14:textId="0BDD4123" w:rsidR="00E578AB" w:rsidRPr="00E578AB" w:rsidRDefault="00E578AB" w:rsidP="00E578AB">
      <w:pPr>
        <w:spacing w:before="100" w:beforeAutospacing="1" w:after="100" w:afterAutospacing="1" w:line="240" w:lineRule="auto"/>
        <w:ind w:left="360"/>
        <w:jc w:val="left"/>
        <w:rPr>
          <w:rFonts w:ascii="Times New Roman" w:eastAsia="Times New Roman" w:hAnsi="Times New Roman" w:cs="Times New Roman"/>
          <w:sz w:val="28"/>
          <w:szCs w:val="28"/>
        </w:rPr>
      </w:pPr>
      <w:r w:rsidRPr="00E578AB">
        <w:rPr>
          <w:rFonts w:ascii="Times New Roman" w:eastAsia="Times New Roman" w:hAnsi="Times New Roman" w:cs="Times New Roman"/>
          <w:sz w:val="28"/>
          <w:szCs w:val="28"/>
          <w:rtl/>
        </w:rPr>
        <w:t xml:space="preserve">تعزيز حجية الأدلة الرقمية التوقيع الإلكتروني دليل قانوني معتبر </w:t>
      </w:r>
    </w:p>
    <w:p w14:paraId="2455096A" w14:textId="77777777" w:rsidR="00E578AB" w:rsidRPr="00E578AB" w:rsidRDefault="00E578AB" w:rsidP="00E578AB">
      <w:pPr>
        <w:spacing w:before="100" w:beforeAutospacing="1" w:after="100" w:afterAutospacing="1" w:line="240" w:lineRule="auto"/>
        <w:jc w:val="left"/>
        <w:rPr>
          <w:rFonts w:ascii="Times New Roman" w:eastAsia="Times New Roman" w:hAnsi="Times New Roman" w:cs="Times New Roman"/>
          <w:sz w:val="32"/>
          <w:szCs w:val="32"/>
          <w:rtl/>
        </w:rPr>
      </w:pPr>
      <w:r w:rsidRPr="00E578AB">
        <w:rPr>
          <w:rFonts w:ascii="Times New Roman" w:eastAsia="Times New Roman" w:hAnsi="Times New Roman" w:cs="Times New Roman"/>
          <w:sz w:val="28"/>
          <w:szCs w:val="28"/>
        </w:rPr>
        <w:t xml:space="preserve">. </w:t>
      </w:r>
      <w:r w:rsidRPr="00E578AB">
        <w:rPr>
          <w:rFonts w:ascii="Times New Roman" w:eastAsia="Times New Roman" w:hAnsi="Times New Roman" w:cs="Times New Roman"/>
          <w:sz w:val="28"/>
          <w:szCs w:val="28"/>
          <w:rtl/>
        </w:rPr>
        <w:t>الحد من الجرائم الإلكترونية تقليل التزوير مكافحة انتحال الهوية</w:t>
      </w:r>
      <w:r w:rsidRPr="00E578AB">
        <w:rPr>
          <w:rFonts w:ascii="Times New Roman" w:eastAsia="Times New Roman" w:hAnsi="Times New Roman" w:cs="Times New Roman"/>
          <w:sz w:val="32"/>
          <w:szCs w:val="32"/>
          <w:rtl/>
        </w:rPr>
        <w:t xml:space="preserve"> </w:t>
      </w:r>
    </w:p>
    <w:p w14:paraId="43FA483D" w14:textId="73B229E5" w:rsidR="00E578AB" w:rsidRPr="00E578AB" w:rsidRDefault="00E578AB" w:rsidP="00E578AB">
      <w:pPr>
        <w:spacing w:before="100" w:beforeAutospacing="1" w:after="100" w:afterAutospacing="1" w:line="240" w:lineRule="auto"/>
        <w:jc w:val="left"/>
        <w:rPr>
          <w:rFonts w:ascii="Times New Roman" w:eastAsia="Times New Roman" w:hAnsi="Times New Roman" w:cs="Times New Roman"/>
          <w:sz w:val="28"/>
          <w:szCs w:val="28"/>
        </w:rPr>
      </w:pPr>
      <w:r w:rsidRPr="00E578AB">
        <w:rPr>
          <w:rFonts w:ascii="Times New Roman" w:eastAsia="Times New Roman" w:hAnsi="Times New Roman" w:cs="Times New Roman"/>
          <w:sz w:val="28"/>
          <w:szCs w:val="28"/>
          <w:rtl/>
        </w:rPr>
        <w:t xml:space="preserve">دعم العدالة الرقمية تسهيل الإثبات أمام القضاء </w:t>
      </w:r>
    </w:p>
    <w:p w14:paraId="50E32A00" w14:textId="3036292A" w:rsidR="00E578AB" w:rsidRPr="00E578AB" w:rsidRDefault="00E578AB" w:rsidP="00E578AB">
      <w:pPr>
        <w:spacing w:before="100" w:beforeAutospacing="1" w:after="100" w:afterAutospacing="1" w:line="240" w:lineRule="auto"/>
        <w:jc w:val="left"/>
        <w:rPr>
          <w:rFonts w:ascii="Times New Roman" w:eastAsia="Times New Roman" w:hAnsi="Times New Roman" w:cs="Times New Roman"/>
          <w:sz w:val="24"/>
          <w:szCs w:val="24"/>
        </w:rPr>
      </w:pPr>
      <w:r w:rsidRPr="00E578AB">
        <w:rPr>
          <w:rFonts w:ascii="Times New Roman" w:eastAsia="Times New Roman" w:hAnsi="Times New Roman" w:cs="Times New Roman"/>
          <w:sz w:val="24"/>
          <w:szCs w:val="24"/>
          <w:rtl/>
        </w:rPr>
        <w:t>وبالتالي</w:t>
      </w:r>
      <w:r w:rsidRPr="00E578AB">
        <w:rPr>
          <w:rFonts w:ascii="Times New Roman" w:eastAsia="Times New Roman" w:hAnsi="Times New Roman" w:cs="Times New Roman"/>
          <w:sz w:val="24"/>
          <w:szCs w:val="24"/>
        </w:rPr>
        <w:t>:</w:t>
      </w:r>
    </w:p>
    <w:p w14:paraId="35CF2030" w14:textId="3D420D6A" w:rsidR="00E578AB" w:rsidRPr="00E578AB" w:rsidRDefault="00E578AB" w:rsidP="00E578AB">
      <w:pPr>
        <w:spacing w:beforeAutospacing="1" w:after="100" w:afterAutospacing="1" w:line="240" w:lineRule="auto"/>
        <w:jc w:val="left"/>
        <w:rPr>
          <w:rFonts w:ascii="Times New Roman" w:eastAsia="Times New Roman" w:hAnsi="Times New Roman" w:cs="Times New Roman"/>
          <w:sz w:val="24"/>
          <w:szCs w:val="24"/>
        </w:rPr>
      </w:pPr>
      <w:r w:rsidRPr="00E578AB">
        <w:rPr>
          <w:rFonts w:ascii="Times New Roman" w:eastAsia="Times New Roman" w:hAnsi="Times New Roman" w:cs="Times New Roman"/>
          <w:sz w:val="24"/>
          <w:szCs w:val="24"/>
          <w:rtl/>
        </w:rPr>
        <w:t xml:space="preserve">يمثل التنظيم السنغافوري نموذجًا متقدمًا لتحقيق الأمن القانوني </w:t>
      </w:r>
      <w:r w:rsidR="005A0C6C" w:rsidRPr="00E578AB">
        <w:rPr>
          <w:rFonts w:ascii="Times New Roman" w:eastAsia="Times New Roman" w:hAnsi="Times New Roman" w:cs="Times New Roman" w:hint="cs"/>
          <w:sz w:val="24"/>
          <w:szCs w:val="24"/>
          <w:rtl/>
        </w:rPr>
        <w:t>الرقمي</w:t>
      </w:r>
      <w:r w:rsidR="005A0C6C" w:rsidRPr="003B3BAB">
        <w:rPr>
          <w:rFonts w:ascii="Times New Roman" w:eastAsia="Times New Roman" w:hAnsi="Times New Roman" w:cs="Times New Roman" w:hint="cs"/>
          <w:sz w:val="24"/>
          <w:szCs w:val="24"/>
          <w:vertAlign w:val="superscript"/>
          <w:rtl/>
        </w:rPr>
        <w:t xml:space="preserve"> </w:t>
      </w:r>
      <w:r w:rsidR="005A0C6C" w:rsidRPr="003B3BAB">
        <w:rPr>
          <w:rFonts w:ascii="Times New Roman" w:eastAsia="Times New Roman" w:hAnsi="Times New Roman" w:cs="Times New Roman"/>
          <w:sz w:val="24"/>
          <w:szCs w:val="24"/>
          <w:vertAlign w:val="superscript"/>
          <w:rtl/>
        </w:rPr>
        <w:t>(</w:t>
      </w:r>
      <w:r w:rsidR="003B3BAB" w:rsidRPr="003B3BAB">
        <w:rPr>
          <w:rFonts w:ascii="Times New Roman" w:eastAsia="Times New Roman" w:hAnsi="Times New Roman" w:cs="Times New Roman" w:hint="cs"/>
          <w:sz w:val="24"/>
          <w:szCs w:val="24"/>
          <w:vertAlign w:val="superscript"/>
          <w:rtl/>
        </w:rPr>
        <w:t>1)</w:t>
      </w:r>
    </w:p>
    <w:p w14:paraId="38628BB1" w14:textId="5891D717" w:rsidR="00A32369" w:rsidRPr="00A32369" w:rsidRDefault="00A32369" w:rsidP="00E578AB">
      <w:pPr>
        <w:spacing w:before="100" w:beforeAutospacing="1" w:after="100" w:afterAutospacing="1" w:line="240" w:lineRule="auto"/>
        <w:ind w:left="360"/>
        <w:jc w:val="left"/>
        <w:rPr>
          <w:rFonts w:ascii="Times New Roman" w:eastAsia="Times New Roman" w:hAnsi="Times New Roman" w:cs="Times New Roman"/>
          <w:sz w:val="24"/>
          <w:szCs w:val="24"/>
        </w:rPr>
      </w:pPr>
    </w:p>
    <w:p w14:paraId="2B0F1965" w14:textId="3A9BE8D5" w:rsidR="00A32369" w:rsidRPr="005243E8" w:rsidRDefault="00A32369" w:rsidP="00A32369">
      <w:pPr>
        <w:spacing w:before="100" w:beforeAutospacing="1" w:after="100" w:afterAutospacing="1" w:line="240" w:lineRule="auto"/>
        <w:ind w:left="360"/>
        <w:jc w:val="left"/>
        <w:rPr>
          <w:rFonts w:ascii="Times New Roman" w:eastAsia="Times New Roman" w:hAnsi="Times New Roman" w:cs="Times New Roman"/>
          <w:sz w:val="24"/>
          <w:szCs w:val="24"/>
        </w:rPr>
      </w:pPr>
    </w:p>
    <w:p w14:paraId="72022F84" w14:textId="7DA02C39" w:rsidR="005243E8" w:rsidRPr="005243E8" w:rsidRDefault="005243E8" w:rsidP="00A32369">
      <w:pPr>
        <w:spacing w:before="100" w:beforeAutospacing="1" w:after="100" w:afterAutospacing="1" w:line="240" w:lineRule="auto"/>
        <w:ind w:left="360"/>
        <w:jc w:val="left"/>
        <w:rPr>
          <w:rFonts w:ascii="Times New Roman" w:eastAsia="Times New Roman" w:hAnsi="Times New Roman" w:cs="Times New Roman"/>
          <w:sz w:val="24"/>
          <w:szCs w:val="24"/>
        </w:rPr>
      </w:pPr>
    </w:p>
    <w:p w14:paraId="35DBF841" w14:textId="1B1BB958" w:rsidR="006216CE" w:rsidRPr="005A0C6C" w:rsidRDefault="005A0C6C" w:rsidP="005243E8">
      <w:pPr>
        <w:spacing w:before="100" w:beforeAutospacing="1" w:after="100" w:afterAutospacing="1" w:line="276" w:lineRule="auto"/>
        <w:jc w:val="left"/>
        <w:outlineLvl w:val="0"/>
        <w:rPr>
          <w:rFonts w:ascii="Times New Roman" w:eastAsia="Times New Roman" w:hAnsi="Times New Roman" w:cs="Times New Roman"/>
          <w:b/>
          <w:bCs/>
          <w:color w:val="FFFFFF" w:themeColor="background1"/>
          <w:kern w:val="36"/>
          <w:sz w:val="28"/>
          <w:szCs w:val="28"/>
          <w:rtl/>
        </w:rPr>
      </w:pPr>
      <w:r w:rsidRPr="005A0C6C">
        <w:rPr>
          <w:rStyle w:val="a8"/>
          <w:rFonts w:ascii="Times New Roman" w:eastAsia="Times New Roman" w:hAnsi="Times New Roman" w:cs="Times New Roman"/>
          <w:b/>
          <w:bCs/>
          <w:color w:val="FFFFFF" w:themeColor="background1"/>
          <w:kern w:val="36"/>
          <w:sz w:val="28"/>
          <w:szCs w:val="28"/>
          <w:rtl/>
        </w:rPr>
        <w:footnoteReference w:id="61"/>
      </w:r>
    </w:p>
    <w:p w14:paraId="0400CD06" w14:textId="77777777" w:rsidR="006216CE" w:rsidRDefault="006216CE">
      <w:pPr>
        <w:bidi w:val="0"/>
        <w:jc w:val="left"/>
        <w:rPr>
          <w:rFonts w:ascii="Times New Roman" w:eastAsia="Times New Roman" w:hAnsi="Times New Roman" w:cs="Times New Roman"/>
          <w:b/>
          <w:bCs/>
          <w:kern w:val="36"/>
          <w:sz w:val="28"/>
          <w:szCs w:val="28"/>
          <w:rtl/>
        </w:rPr>
      </w:pPr>
      <w:r>
        <w:rPr>
          <w:rFonts w:ascii="Times New Roman" w:eastAsia="Times New Roman" w:hAnsi="Times New Roman" w:cs="Times New Roman"/>
          <w:b/>
          <w:bCs/>
          <w:kern w:val="36"/>
          <w:sz w:val="28"/>
          <w:szCs w:val="28"/>
          <w:rtl/>
        </w:rPr>
        <w:br w:type="page"/>
      </w:r>
    </w:p>
    <w:p w14:paraId="14F16E0C" w14:textId="21239B90" w:rsidR="006216CE" w:rsidRPr="005A0C6C" w:rsidRDefault="003B3BAB" w:rsidP="005A0C6C">
      <w:pPr>
        <w:spacing w:before="100" w:beforeAutospacing="1" w:after="100" w:afterAutospacing="1" w:line="360" w:lineRule="auto"/>
        <w:jc w:val="left"/>
        <w:outlineLvl w:val="0"/>
        <w:rPr>
          <w:rFonts w:ascii="Times New Roman" w:eastAsia="Times New Roman" w:hAnsi="Times New Roman" w:cs="Times New Roman"/>
          <w:b/>
          <w:bCs/>
          <w:kern w:val="36"/>
          <w:sz w:val="28"/>
          <w:szCs w:val="28"/>
          <w:rtl/>
        </w:rPr>
      </w:pPr>
      <w:r w:rsidRPr="005A0C6C">
        <w:rPr>
          <w:rFonts w:ascii="Times New Roman" w:eastAsia="Times New Roman" w:hAnsi="Times New Roman" w:cs="Times New Roman" w:hint="cs"/>
          <w:b/>
          <w:bCs/>
          <w:kern w:val="36"/>
          <w:sz w:val="28"/>
          <w:szCs w:val="28"/>
          <w:rtl/>
        </w:rPr>
        <w:t xml:space="preserve">مرتكز الضوابط التقنية والأمنية </w:t>
      </w:r>
    </w:p>
    <w:p w14:paraId="14A7409E" w14:textId="77777777" w:rsidR="003B3BAB" w:rsidRPr="005A0C6C"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يقصد بمرتكز الضوابط التقنية والأمنية</w:t>
      </w:r>
      <w:r w:rsidRPr="005A0C6C">
        <w:rPr>
          <w:rFonts w:ascii="Times New Roman" w:eastAsia="Times New Roman" w:hAnsi="Times New Roman" w:cs="Times New Roman"/>
          <w:sz w:val="24"/>
          <w:szCs w:val="24"/>
        </w:rPr>
        <w:t>:</w:t>
      </w:r>
    </w:p>
    <w:p w14:paraId="6F66B9E6" w14:textId="77777777" w:rsidR="003B3BAB" w:rsidRPr="005A0C6C" w:rsidRDefault="003B3BAB" w:rsidP="005A0C6C">
      <w:pPr>
        <w:spacing w:beforeAutospacing="1" w:after="100" w:afterAutospacing="1" w:line="360" w:lineRule="auto"/>
        <w:jc w:val="left"/>
        <w:rPr>
          <w:rFonts w:ascii="Times New Roman" w:eastAsia="Times New Roman" w:hAnsi="Times New Roman" w:cs="Times New Roman"/>
          <w:sz w:val="24"/>
          <w:szCs w:val="24"/>
          <w:rtl/>
        </w:rPr>
      </w:pPr>
      <w:r w:rsidRPr="005A0C6C">
        <w:rPr>
          <w:rFonts w:ascii="Times New Roman" w:eastAsia="Times New Roman" w:hAnsi="Times New Roman" w:cs="Times New Roman"/>
          <w:sz w:val="24"/>
          <w:szCs w:val="24"/>
          <w:rtl/>
        </w:rPr>
        <w:t>مجموعة المعايير والإجراءات الفنية والأمنية التي تهدف إلى حماية البنية التحتية الرقمية، وضمان سلامة المعاملات الإلكترونية، وتحقيق الثقة في خدمات التصديق الإلكتروني</w:t>
      </w:r>
      <w:r w:rsidRPr="005A0C6C">
        <w:rPr>
          <w:rFonts w:ascii="Times New Roman" w:eastAsia="Times New Roman" w:hAnsi="Times New Roman" w:cs="Times New Roman"/>
          <w:sz w:val="24"/>
          <w:szCs w:val="24"/>
        </w:rPr>
        <w:t>.</w:t>
      </w:r>
    </w:p>
    <w:p w14:paraId="52F697DA" w14:textId="4F3876EE" w:rsidR="003B3BAB" w:rsidRPr="005A0C6C"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ويُعد هذا المرتكز من أهم ركائز خدمات الثقة، لأنه يرتبط مباشرة بـ</w:t>
      </w:r>
      <w:r w:rsidRPr="005A0C6C">
        <w:rPr>
          <w:rFonts w:ascii="Times New Roman" w:eastAsia="Times New Roman" w:hAnsi="Times New Roman" w:cs="Times New Roman"/>
          <w:sz w:val="24"/>
          <w:szCs w:val="24"/>
        </w:rPr>
        <w:t>:</w:t>
      </w:r>
    </w:p>
    <w:p w14:paraId="5633DCF9" w14:textId="20E7AAE0" w:rsidR="003B3BAB" w:rsidRPr="003B3BAB" w:rsidRDefault="003B3BAB" w:rsidP="005A0C6C">
      <w:pPr>
        <w:spacing w:before="100" w:beforeAutospacing="1" w:after="100" w:afterAutospacing="1" w:line="360" w:lineRule="auto"/>
        <w:ind w:left="360"/>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 xml:space="preserve">حماية </w:t>
      </w:r>
      <w:r w:rsidR="005A0C6C" w:rsidRPr="005A0C6C">
        <w:rPr>
          <w:rFonts w:ascii="Times New Roman" w:eastAsia="Times New Roman" w:hAnsi="Times New Roman" w:cs="Times New Roman" w:hint="cs"/>
          <w:sz w:val="24"/>
          <w:szCs w:val="24"/>
          <w:rtl/>
        </w:rPr>
        <w:t>البيانات،</w:t>
      </w:r>
      <w:r w:rsidRPr="005A0C6C">
        <w:rPr>
          <w:rFonts w:ascii="Times New Roman" w:eastAsia="Times New Roman" w:hAnsi="Times New Roman" w:cs="Times New Roman"/>
          <w:sz w:val="24"/>
          <w:szCs w:val="24"/>
          <w:rtl/>
        </w:rPr>
        <w:t xml:space="preserve"> ضمان صحة </w:t>
      </w:r>
      <w:r w:rsidR="005A0C6C" w:rsidRPr="005A0C6C">
        <w:rPr>
          <w:rFonts w:ascii="Times New Roman" w:eastAsia="Times New Roman" w:hAnsi="Times New Roman" w:cs="Times New Roman" w:hint="cs"/>
          <w:sz w:val="24"/>
          <w:szCs w:val="24"/>
          <w:rtl/>
        </w:rPr>
        <w:t>المعاملات،</w:t>
      </w:r>
      <w:r w:rsidRPr="005A0C6C">
        <w:rPr>
          <w:rFonts w:ascii="Times New Roman" w:eastAsia="Times New Roman" w:hAnsi="Times New Roman" w:cs="Times New Roman"/>
          <w:sz w:val="24"/>
          <w:szCs w:val="24"/>
          <w:rtl/>
        </w:rPr>
        <w:t xml:space="preserve"> منع التزوير والاختراق</w:t>
      </w:r>
    </w:p>
    <w:p w14:paraId="5AAE9297" w14:textId="77777777" w:rsidR="003B3BAB" w:rsidRPr="005A0C6C" w:rsidRDefault="003B3BAB" w:rsidP="002E69D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5A0C6C">
        <w:rPr>
          <w:rFonts w:ascii="Times New Roman" w:eastAsia="Times New Roman" w:hAnsi="Times New Roman" w:cs="Times New Roman"/>
          <w:b/>
          <w:bCs/>
          <w:sz w:val="28"/>
          <w:szCs w:val="28"/>
          <w:rtl/>
        </w:rPr>
        <w:t>ضوابط حوكمة تقنية المعلومات</w:t>
      </w:r>
    </w:p>
    <w:p w14:paraId="4259485D" w14:textId="125A7CBB" w:rsidR="002E69D6"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وضع سياسات تقنية </w:t>
      </w:r>
      <w:r w:rsidR="002E69D6" w:rsidRPr="003B3BAB">
        <w:rPr>
          <w:rFonts w:ascii="Times New Roman" w:eastAsia="Times New Roman" w:hAnsi="Times New Roman" w:cs="Times New Roman" w:hint="cs"/>
          <w:sz w:val="24"/>
          <w:szCs w:val="24"/>
          <w:rtl/>
        </w:rPr>
        <w:t>موحدة،</w:t>
      </w:r>
      <w:r w:rsidR="002E69D6" w:rsidRPr="003B3BAB">
        <w:rPr>
          <w:rFonts w:ascii="Times New Roman" w:eastAsia="Times New Roman" w:hAnsi="Times New Roman" w:cs="Times New Roman"/>
          <w:sz w:val="24"/>
          <w:szCs w:val="24"/>
          <w:rtl/>
        </w:rPr>
        <w:t xml:space="preserve"> تنظيم إدارة الأنظمة والبنية </w:t>
      </w:r>
      <w:r w:rsidR="002E69D6" w:rsidRPr="003B3BAB">
        <w:rPr>
          <w:rFonts w:ascii="Times New Roman" w:eastAsia="Times New Roman" w:hAnsi="Times New Roman" w:cs="Times New Roman" w:hint="cs"/>
          <w:sz w:val="24"/>
          <w:szCs w:val="24"/>
          <w:rtl/>
        </w:rPr>
        <w:t>التحتية،</w:t>
      </w:r>
      <w:r w:rsidR="002E69D6" w:rsidRPr="003B3BAB">
        <w:rPr>
          <w:rFonts w:ascii="Times New Roman" w:eastAsia="Times New Roman" w:hAnsi="Times New Roman" w:cs="Times New Roman"/>
          <w:sz w:val="24"/>
          <w:szCs w:val="24"/>
          <w:rtl/>
        </w:rPr>
        <w:t xml:space="preserve"> تحديد الأدوار والمسؤوليات </w:t>
      </w:r>
    </w:p>
    <w:p w14:paraId="42D7DD81" w14:textId="53402524"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حيث أصدرت هيئة الحكومة الرقمية ضوابط خاصة بحوكمة تقنية المعلومات تهدف إلى</w:t>
      </w:r>
      <w:r w:rsidRPr="003B3BAB">
        <w:rPr>
          <w:rFonts w:ascii="Times New Roman" w:eastAsia="Times New Roman" w:hAnsi="Times New Roman" w:cs="Times New Roman"/>
          <w:sz w:val="24"/>
          <w:szCs w:val="24"/>
        </w:rPr>
        <w:t>:</w:t>
      </w:r>
    </w:p>
    <w:p w14:paraId="55D260B9" w14:textId="6B877C30"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توحيد </w:t>
      </w:r>
      <w:r w:rsidR="002E69D6" w:rsidRPr="003B3BAB">
        <w:rPr>
          <w:rFonts w:ascii="Times New Roman" w:eastAsia="Times New Roman" w:hAnsi="Times New Roman" w:cs="Times New Roman" w:hint="cs"/>
          <w:sz w:val="24"/>
          <w:szCs w:val="24"/>
          <w:rtl/>
        </w:rPr>
        <w:t>الإجراءات،</w:t>
      </w:r>
      <w:r w:rsidRPr="003B3BAB">
        <w:rPr>
          <w:rFonts w:ascii="Times New Roman" w:eastAsia="Times New Roman" w:hAnsi="Times New Roman" w:cs="Times New Roman"/>
          <w:sz w:val="24"/>
          <w:szCs w:val="24"/>
          <w:rtl/>
        </w:rPr>
        <w:t xml:space="preserve"> رفع كفاءة اتخاذ </w:t>
      </w:r>
      <w:r w:rsidR="002E69D6" w:rsidRPr="003B3BAB">
        <w:rPr>
          <w:rFonts w:ascii="Times New Roman" w:eastAsia="Times New Roman" w:hAnsi="Times New Roman" w:cs="Times New Roman" w:hint="cs"/>
          <w:sz w:val="24"/>
          <w:szCs w:val="24"/>
          <w:rtl/>
        </w:rPr>
        <w:t>القرار،</w:t>
      </w:r>
      <w:r w:rsidRPr="003B3BAB">
        <w:rPr>
          <w:rFonts w:ascii="Times New Roman" w:eastAsia="Times New Roman" w:hAnsi="Times New Roman" w:cs="Times New Roman"/>
          <w:sz w:val="24"/>
          <w:szCs w:val="24"/>
        </w:rPr>
        <w:t xml:space="preserve"> </w:t>
      </w:r>
      <w:r w:rsidRPr="003B3BAB">
        <w:rPr>
          <w:rFonts w:ascii="Times New Roman" w:eastAsia="Times New Roman" w:hAnsi="Times New Roman" w:cs="Times New Roman"/>
          <w:sz w:val="24"/>
          <w:szCs w:val="24"/>
          <w:rtl/>
        </w:rPr>
        <w:t>تحسين إدارة الموارد التقنية</w:t>
      </w:r>
      <w:r w:rsidRPr="003B3BAB">
        <w:rPr>
          <w:rFonts w:ascii="Times New Roman" w:eastAsia="Times New Roman" w:hAnsi="Times New Roman" w:cs="Times New Roman"/>
          <w:sz w:val="24"/>
          <w:szCs w:val="24"/>
          <w:vertAlign w:val="superscript"/>
          <w:rtl/>
        </w:rPr>
        <w:t xml:space="preserve"> </w:t>
      </w:r>
      <w:r w:rsidRPr="003B3BAB">
        <w:rPr>
          <w:rFonts w:ascii="Times New Roman" w:eastAsia="Times New Roman" w:hAnsi="Times New Roman" w:cs="Times New Roman" w:hint="cs"/>
          <w:sz w:val="24"/>
          <w:szCs w:val="24"/>
          <w:vertAlign w:val="superscript"/>
          <w:rtl/>
        </w:rPr>
        <w:t>(1)</w:t>
      </w:r>
    </w:p>
    <w:p w14:paraId="3A49AB1B" w14:textId="77777777" w:rsidR="003B3BAB" w:rsidRPr="002E69D6" w:rsidRDefault="003B3BAB" w:rsidP="002E69D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2E69D6">
        <w:rPr>
          <w:rFonts w:ascii="Times New Roman" w:eastAsia="Times New Roman" w:hAnsi="Times New Roman" w:cs="Times New Roman"/>
          <w:b/>
          <w:bCs/>
          <w:sz w:val="28"/>
          <w:szCs w:val="28"/>
          <w:rtl/>
        </w:rPr>
        <w:t>ضوابط أمن المعلومات</w:t>
      </w:r>
      <w:r w:rsidRPr="002E69D6">
        <w:rPr>
          <w:rFonts w:ascii="Times New Roman" w:eastAsia="Times New Roman" w:hAnsi="Times New Roman" w:cs="Times New Roman"/>
          <w:b/>
          <w:bCs/>
          <w:sz w:val="28"/>
          <w:szCs w:val="28"/>
        </w:rPr>
        <w:t xml:space="preserve"> (Information Security)</w:t>
      </w:r>
    </w:p>
    <w:p w14:paraId="37360E2A" w14:textId="1E4D3A88"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tl/>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حماية البيانات من </w:t>
      </w:r>
      <w:r w:rsidR="002E69D6" w:rsidRPr="003B3BAB">
        <w:rPr>
          <w:rFonts w:ascii="Times New Roman" w:eastAsia="Times New Roman" w:hAnsi="Times New Roman" w:cs="Times New Roman" w:hint="cs"/>
          <w:sz w:val="24"/>
          <w:szCs w:val="24"/>
          <w:rtl/>
        </w:rPr>
        <w:t>الاختراق،</w:t>
      </w:r>
      <w:r w:rsidR="002E69D6" w:rsidRPr="003B3BAB">
        <w:rPr>
          <w:rFonts w:ascii="Times New Roman" w:eastAsia="Times New Roman" w:hAnsi="Times New Roman" w:cs="Times New Roman"/>
          <w:sz w:val="24"/>
          <w:szCs w:val="24"/>
          <w:rtl/>
        </w:rPr>
        <w:t xml:space="preserve"> تشفير المعلومات</w:t>
      </w:r>
      <w:r w:rsidR="002E69D6">
        <w:rPr>
          <w:rFonts w:ascii="Times New Roman" w:eastAsia="Times New Roman" w:hAnsi="Times New Roman" w:cs="Times New Roman" w:hint="cs"/>
          <w:sz w:val="24"/>
          <w:szCs w:val="24"/>
          <w:rtl/>
        </w:rPr>
        <w:t>،</w:t>
      </w:r>
      <w:r w:rsidR="002E69D6" w:rsidRPr="003B3BAB">
        <w:rPr>
          <w:rFonts w:ascii="Times New Roman" w:eastAsia="Times New Roman" w:hAnsi="Times New Roman" w:cs="Times New Roman"/>
          <w:sz w:val="24"/>
          <w:szCs w:val="24"/>
          <w:rtl/>
        </w:rPr>
        <w:t xml:space="preserve"> إدارة الوصول والصلاحيات </w:t>
      </w:r>
    </w:p>
    <w:p w14:paraId="30D7BC29" w14:textId="24881DF1"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وتهدف إلى</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ضمان سرية </w:t>
      </w:r>
      <w:r w:rsidR="002E69D6" w:rsidRPr="003B3BAB">
        <w:rPr>
          <w:rFonts w:ascii="Times New Roman" w:eastAsia="Times New Roman" w:hAnsi="Times New Roman" w:cs="Times New Roman" w:hint="cs"/>
          <w:sz w:val="24"/>
          <w:szCs w:val="24"/>
          <w:rtl/>
        </w:rPr>
        <w:t>البيانات،</w:t>
      </w:r>
      <w:r w:rsidR="002E69D6" w:rsidRPr="003B3BAB">
        <w:rPr>
          <w:rFonts w:ascii="Times New Roman" w:eastAsia="Times New Roman" w:hAnsi="Times New Roman" w:cs="Times New Roman"/>
          <w:sz w:val="24"/>
          <w:szCs w:val="24"/>
          <w:rtl/>
        </w:rPr>
        <w:t xml:space="preserve"> الحفاظ على </w:t>
      </w:r>
      <w:r w:rsidR="002E69D6" w:rsidRPr="003B3BAB">
        <w:rPr>
          <w:rFonts w:ascii="Times New Roman" w:eastAsia="Times New Roman" w:hAnsi="Times New Roman" w:cs="Times New Roman" w:hint="cs"/>
          <w:sz w:val="24"/>
          <w:szCs w:val="24"/>
          <w:rtl/>
        </w:rPr>
        <w:t>سلامتها،</w:t>
      </w:r>
      <w:r w:rsidR="002E69D6" w:rsidRPr="003B3BAB">
        <w:rPr>
          <w:rFonts w:ascii="Times New Roman" w:eastAsia="Times New Roman" w:hAnsi="Times New Roman" w:cs="Times New Roman"/>
          <w:sz w:val="24"/>
          <w:szCs w:val="24"/>
          <w:rtl/>
        </w:rPr>
        <w:t xml:space="preserve"> منع الوصول غير المصرح به</w:t>
      </w:r>
    </w:p>
    <w:p w14:paraId="6022709E" w14:textId="2E2B0224"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p>
    <w:p w14:paraId="5170208C" w14:textId="5D2874D7"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p>
    <w:p w14:paraId="5F5A3BAC" w14:textId="1C9D2232"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tl/>
        </w:rPr>
      </w:pPr>
    </w:p>
    <w:p w14:paraId="3F7467DC" w14:textId="6289FEEB"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p>
    <w:p w14:paraId="640026A2" w14:textId="7757BD53"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p>
    <w:p w14:paraId="592C643B" w14:textId="27C90213" w:rsidR="003B3BAB" w:rsidRPr="002E69D6" w:rsidRDefault="003B3BAB" w:rsidP="003B3BAB">
      <w:pPr>
        <w:spacing w:before="100" w:beforeAutospacing="1" w:after="100" w:afterAutospacing="1" w:line="240" w:lineRule="auto"/>
        <w:ind w:left="360"/>
        <w:jc w:val="left"/>
        <w:rPr>
          <w:rFonts w:ascii="Times New Roman" w:eastAsia="Times New Roman" w:hAnsi="Times New Roman" w:cs="Times New Roman"/>
          <w:color w:val="FFFFFF" w:themeColor="background1"/>
          <w:sz w:val="24"/>
          <w:szCs w:val="24"/>
        </w:rPr>
      </w:pPr>
      <w:r w:rsidRPr="002E69D6">
        <w:rPr>
          <w:rStyle w:val="a8"/>
          <w:rFonts w:ascii="Times New Roman" w:eastAsia="Times New Roman" w:hAnsi="Times New Roman" w:cs="Times New Roman"/>
          <w:color w:val="FFFFFF" w:themeColor="background1"/>
          <w:sz w:val="24"/>
          <w:szCs w:val="24"/>
          <w:rtl/>
        </w:rPr>
        <w:footnoteReference w:id="62"/>
      </w:r>
    </w:p>
    <w:p w14:paraId="0FB0C2D2" w14:textId="39408FCA"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p>
    <w:p w14:paraId="464DCD4A" w14:textId="77777777" w:rsidR="003B3BAB" w:rsidRPr="002E69D6"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2E69D6">
        <w:rPr>
          <w:rFonts w:ascii="Times New Roman" w:eastAsia="Times New Roman" w:hAnsi="Times New Roman" w:cs="Times New Roman"/>
          <w:b/>
          <w:bCs/>
          <w:sz w:val="28"/>
          <w:szCs w:val="28"/>
          <w:rtl/>
        </w:rPr>
        <w:t>ضوابط الأمن السيبراني</w:t>
      </w:r>
    </w:p>
    <w:p w14:paraId="31C9617B" w14:textId="1C4EAD25"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ترتكز على</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حماية الأنظمة </w:t>
      </w:r>
      <w:r w:rsidR="002E69D6" w:rsidRPr="003B3BAB">
        <w:rPr>
          <w:rFonts w:ascii="Times New Roman" w:eastAsia="Times New Roman" w:hAnsi="Times New Roman" w:cs="Times New Roman" w:hint="cs"/>
          <w:sz w:val="24"/>
          <w:szCs w:val="24"/>
          <w:rtl/>
        </w:rPr>
        <w:t>والشبكات،</w:t>
      </w:r>
      <w:r w:rsidR="002E69D6" w:rsidRPr="003B3BAB">
        <w:rPr>
          <w:rFonts w:ascii="Times New Roman" w:eastAsia="Times New Roman" w:hAnsi="Times New Roman" w:cs="Times New Roman"/>
          <w:sz w:val="24"/>
          <w:szCs w:val="24"/>
          <w:rtl/>
        </w:rPr>
        <w:t xml:space="preserve"> التصدي للهجمات </w:t>
      </w:r>
      <w:r w:rsidR="002E69D6" w:rsidRPr="003B3BAB">
        <w:rPr>
          <w:rFonts w:ascii="Times New Roman" w:eastAsia="Times New Roman" w:hAnsi="Times New Roman" w:cs="Times New Roman" w:hint="cs"/>
          <w:sz w:val="24"/>
          <w:szCs w:val="24"/>
          <w:rtl/>
        </w:rPr>
        <w:t>الإلكترونية،</w:t>
      </w:r>
      <w:r w:rsidR="002E69D6" w:rsidRPr="003B3BAB">
        <w:rPr>
          <w:rFonts w:ascii="Times New Roman" w:eastAsia="Times New Roman" w:hAnsi="Times New Roman" w:cs="Times New Roman"/>
          <w:sz w:val="24"/>
          <w:szCs w:val="24"/>
          <w:rtl/>
        </w:rPr>
        <w:t xml:space="preserve"> مراقبة التهديدات</w:t>
      </w:r>
    </w:p>
    <w:p w14:paraId="1BE9340B" w14:textId="77777777" w:rsidR="002E69D6" w:rsidRDefault="003B3BAB" w:rsidP="002E69D6">
      <w:pPr>
        <w:spacing w:before="100" w:beforeAutospacing="1" w:after="100" w:afterAutospacing="1" w:line="240" w:lineRule="auto"/>
        <w:jc w:val="left"/>
        <w:rPr>
          <w:rFonts w:ascii="Times New Roman" w:eastAsia="Times New Roman" w:hAnsi="Times New Roman" w:cs="Times New Roman"/>
          <w:sz w:val="24"/>
          <w:szCs w:val="24"/>
          <w:vertAlign w:val="superscript"/>
          <w:rtl/>
        </w:rPr>
      </w:pPr>
      <w:r w:rsidRPr="003B3BAB">
        <w:rPr>
          <w:rFonts w:ascii="Times New Roman" w:eastAsia="Times New Roman" w:hAnsi="Times New Roman" w:cs="Times New Roman"/>
          <w:sz w:val="24"/>
          <w:szCs w:val="24"/>
          <w:rtl/>
        </w:rPr>
        <w:t>حيث تؤكد الأطر التنظيمية على</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تطبيق ضوابط الأمن </w:t>
      </w:r>
      <w:r w:rsidR="002E69D6" w:rsidRPr="003B3BAB">
        <w:rPr>
          <w:rFonts w:ascii="Times New Roman" w:eastAsia="Times New Roman" w:hAnsi="Times New Roman" w:cs="Times New Roman" w:hint="cs"/>
          <w:sz w:val="24"/>
          <w:szCs w:val="24"/>
          <w:rtl/>
        </w:rPr>
        <w:t>السيبراني،</w:t>
      </w:r>
      <w:r w:rsidR="002E69D6" w:rsidRPr="003B3BAB">
        <w:rPr>
          <w:rFonts w:ascii="Times New Roman" w:eastAsia="Times New Roman" w:hAnsi="Times New Roman" w:cs="Times New Roman"/>
          <w:sz w:val="24"/>
          <w:szCs w:val="24"/>
          <w:rtl/>
        </w:rPr>
        <w:t xml:space="preserve"> وجود خطط استجابة </w:t>
      </w:r>
      <w:r w:rsidR="002E69D6" w:rsidRPr="003B3BAB">
        <w:rPr>
          <w:rFonts w:ascii="Times New Roman" w:eastAsia="Times New Roman" w:hAnsi="Times New Roman" w:cs="Times New Roman" w:hint="cs"/>
          <w:sz w:val="24"/>
          <w:szCs w:val="24"/>
          <w:rtl/>
        </w:rPr>
        <w:t>للحوادث،</w:t>
      </w:r>
      <w:r w:rsidR="002E69D6" w:rsidRPr="003B3BAB">
        <w:rPr>
          <w:rFonts w:ascii="Times New Roman" w:eastAsia="Times New Roman" w:hAnsi="Times New Roman" w:cs="Times New Roman"/>
          <w:sz w:val="24"/>
          <w:szCs w:val="24"/>
          <w:rtl/>
        </w:rPr>
        <w:t xml:space="preserve"> استمرارية الخدمات الرقمية </w:t>
      </w:r>
      <w:r w:rsidR="002E69D6" w:rsidRPr="003B3BAB">
        <w:rPr>
          <w:rFonts w:ascii="Times New Roman" w:eastAsia="Times New Roman" w:hAnsi="Times New Roman" w:cs="Times New Roman" w:hint="cs"/>
          <w:sz w:val="24"/>
          <w:szCs w:val="24"/>
          <w:vertAlign w:val="superscript"/>
          <w:rtl/>
        </w:rPr>
        <w:t>(1)</w:t>
      </w:r>
    </w:p>
    <w:p w14:paraId="10A115F8" w14:textId="04E33808" w:rsidR="003B3BAB" w:rsidRPr="002E69D6" w:rsidRDefault="003B3BAB" w:rsidP="002E69D6">
      <w:pPr>
        <w:spacing w:before="100" w:beforeAutospacing="1" w:after="100" w:afterAutospacing="1" w:line="240" w:lineRule="auto"/>
        <w:jc w:val="left"/>
        <w:rPr>
          <w:rFonts w:ascii="Times New Roman" w:eastAsia="Times New Roman" w:hAnsi="Times New Roman" w:cs="Times New Roman"/>
          <w:sz w:val="28"/>
          <w:szCs w:val="28"/>
        </w:rPr>
      </w:pPr>
      <w:r w:rsidRPr="002E69D6">
        <w:rPr>
          <w:rStyle w:val="a8"/>
          <w:color w:val="FFFFFF" w:themeColor="background1"/>
          <w:sz w:val="28"/>
          <w:szCs w:val="28"/>
          <w:rtl/>
        </w:rPr>
        <w:footnoteReference w:id="63"/>
      </w:r>
      <w:r w:rsidRPr="002E69D6">
        <w:rPr>
          <w:bCs/>
          <w:color w:val="FFFFFF" w:themeColor="background1"/>
          <w:sz w:val="28"/>
          <w:szCs w:val="28"/>
          <w:rtl/>
        </w:rPr>
        <w:t xml:space="preserve"> </w:t>
      </w:r>
      <w:r w:rsidRPr="002E69D6">
        <w:rPr>
          <w:bCs/>
          <w:sz w:val="28"/>
          <w:szCs w:val="28"/>
          <w:rtl/>
        </w:rPr>
        <w:t>ضوابط إدارة المخاطر واستمرارية الأعمال</w:t>
      </w:r>
    </w:p>
    <w:p w14:paraId="0ED4877D" w14:textId="7837D7B1"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تحليل المخاطر </w:t>
      </w:r>
      <w:r w:rsidR="002E69D6" w:rsidRPr="003B3BAB">
        <w:rPr>
          <w:rFonts w:ascii="Times New Roman" w:eastAsia="Times New Roman" w:hAnsi="Times New Roman" w:cs="Times New Roman" w:hint="cs"/>
          <w:sz w:val="24"/>
          <w:szCs w:val="24"/>
          <w:rtl/>
        </w:rPr>
        <w:t>التقنية،</w:t>
      </w:r>
      <w:r w:rsidR="002E69D6" w:rsidRPr="003B3BAB">
        <w:rPr>
          <w:rFonts w:ascii="Times New Roman" w:eastAsia="Times New Roman" w:hAnsi="Times New Roman" w:cs="Times New Roman"/>
          <w:sz w:val="24"/>
          <w:szCs w:val="24"/>
          <w:rtl/>
        </w:rPr>
        <w:t xml:space="preserve"> خطط التعافي من </w:t>
      </w:r>
      <w:r w:rsidR="002E69D6" w:rsidRPr="003B3BAB">
        <w:rPr>
          <w:rFonts w:ascii="Times New Roman" w:eastAsia="Times New Roman" w:hAnsi="Times New Roman" w:cs="Times New Roman" w:hint="cs"/>
          <w:sz w:val="24"/>
          <w:szCs w:val="24"/>
          <w:rtl/>
        </w:rPr>
        <w:t>الكوارث،</w:t>
      </w:r>
      <w:r w:rsidR="002E69D6" w:rsidRPr="003B3BAB">
        <w:rPr>
          <w:rFonts w:ascii="Times New Roman" w:eastAsia="Times New Roman" w:hAnsi="Times New Roman" w:cs="Times New Roman"/>
          <w:sz w:val="24"/>
          <w:szCs w:val="24"/>
          <w:rtl/>
        </w:rPr>
        <w:t xml:space="preserve"> ضمان استمرارية الخدمة </w:t>
      </w:r>
    </w:p>
    <w:p w14:paraId="1AC07ECE" w14:textId="1DC52B32"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وهي جزء من الإطار التنظيمي للحكومة الرقمية الذي يهدف إلى</w:t>
      </w:r>
      <w:r w:rsidRPr="003B3BAB">
        <w:rPr>
          <w:rFonts w:ascii="Times New Roman" w:eastAsia="Times New Roman" w:hAnsi="Times New Roman" w:cs="Times New Roman"/>
          <w:sz w:val="24"/>
          <w:szCs w:val="24"/>
        </w:rPr>
        <w:t>:</w:t>
      </w:r>
    </w:p>
    <w:p w14:paraId="5982B1B6" w14:textId="71B48660"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تعزيز الاستجابة </w:t>
      </w:r>
      <w:r w:rsidR="002E69D6" w:rsidRPr="003B3BAB">
        <w:rPr>
          <w:rFonts w:ascii="Times New Roman" w:eastAsia="Times New Roman" w:hAnsi="Times New Roman" w:cs="Times New Roman" w:hint="cs"/>
          <w:sz w:val="24"/>
          <w:szCs w:val="24"/>
          <w:rtl/>
        </w:rPr>
        <w:t>للمخاطر،</w:t>
      </w:r>
      <w:r w:rsidRPr="003B3BAB">
        <w:rPr>
          <w:rFonts w:ascii="Times New Roman" w:eastAsia="Times New Roman" w:hAnsi="Times New Roman" w:cs="Times New Roman"/>
          <w:sz w:val="24"/>
          <w:szCs w:val="24"/>
          <w:rtl/>
        </w:rPr>
        <w:t xml:space="preserve"> ضمان استدامة الخدمات الرقمية </w:t>
      </w:r>
    </w:p>
    <w:p w14:paraId="12309387" w14:textId="77777777" w:rsidR="003B3BAB" w:rsidRPr="002E69D6" w:rsidRDefault="003B3BAB" w:rsidP="002E69D6">
      <w:pPr>
        <w:spacing w:before="100" w:beforeAutospacing="1" w:after="100" w:afterAutospacing="1" w:line="360" w:lineRule="auto"/>
        <w:jc w:val="left"/>
        <w:outlineLvl w:val="1"/>
        <w:rPr>
          <w:rFonts w:ascii="Times New Roman" w:eastAsia="Times New Roman" w:hAnsi="Times New Roman" w:cs="Times New Roman"/>
          <w:b/>
          <w:bCs/>
          <w:sz w:val="28"/>
          <w:szCs w:val="28"/>
          <w:rtl/>
        </w:rPr>
      </w:pPr>
      <w:r w:rsidRPr="002E69D6">
        <w:rPr>
          <w:rFonts w:ascii="Times New Roman" w:eastAsia="Times New Roman" w:hAnsi="Times New Roman" w:cs="Times New Roman"/>
          <w:b/>
          <w:bCs/>
          <w:sz w:val="28"/>
          <w:szCs w:val="28"/>
          <w:rtl/>
        </w:rPr>
        <w:t>ضوابط البنية التحتية التقنية</w:t>
      </w:r>
      <w:r w:rsidRPr="002E69D6">
        <w:rPr>
          <w:rFonts w:ascii="Times New Roman" w:eastAsia="Times New Roman" w:hAnsi="Times New Roman" w:cs="Times New Roman"/>
          <w:b/>
          <w:bCs/>
          <w:sz w:val="28"/>
          <w:szCs w:val="28"/>
        </w:rPr>
        <w:t xml:space="preserve"> (Infrastructure Controls)</w:t>
      </w:r>
    </w:p>
    <w:p w14:paraId="6C9854D8" w14:textId="5F42247D"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إدارة الخوادم </w:t>
      </w:r>
      <w:r w:rsidR="002E69D6" w:rsidRPr="003B3BAB">
        <w:rPr>
          <w:rFonts w:ascii="Times New Roman" w:eastAsia="Times New Roman" w:hAnsi="Times New Roman" w:cs="Times New Roman" w:hint="cs"/>
          <w:sz w:val="24"/>
          <w:szCs w:val="24"/>
          <w:rtl/>
        </w:rPr>
        <w:t>والشبكات،</w:t>
      </w:r>
      <w:r w:rsidR="002E69D6" w:rsidRPr="003B3BAB">
        <w:rPr>
          <w:rFonts w:ascii="Times New Roman" w:eastAsia="Times New Roman" w:hAnsi="Times New Roman" w:cs="Times New Roman"/>
          <w:sz w:val="24"/>
          <w:szCs w:val="24"/>
          <w:rtl/>
        </w:rPr>
        <w:t xml:space="preserve"> مراكز </w:t>
      </w:r>
      <w:r w:rsidR="002E69D6" w:rsidRPr="003B3BAB">
        <w:rPr>
          <w:rFonts w:ascii="Times New Roman" w:eastAsia="Times New Roman" w:hAnsi="Times New Roman" w:cs="Times New Roman" w:hint="cs"/>
          <w:sz w:val="24"/>
          <w:szCs w:val="24"/>
          <w:rtl/>
        </w:rPr>
        <w:t>البيانات،</w:t>
      </w:r>
      <w:r w:rsidR="002E69D6" w:rsidRPr="003B3BAB">
        <w:rPr>
          <w:rFonts w:ascii="Times New Roman" w:eastAsia="Times New Roman" w:hAnsi="Times New Roman" w:cs="Times New Roman"/>
          <w:sz w:val="24"/>
          <w:szCs w:val="24"/>
          <w:rtl/>
        </w:rPr>
        <w:t xml:space="preserve"> الحوسبة السحابية </w:t>
      </w:r>
    </w:p>
    <w:p w14:paraId="30D97ADA" w14:textId="5D2819BA" w:rsidR="003B3BAB" w:rsidRPr="002E69D6"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حيث تعتمد الجهات الحكومية على</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بنية تقنية قابلة </w:t>
      </w:r>
      <w:r w:rsidR="002E69D6" w:rsidRPr="003B3BAB">
        <w:rPr>
          <w:rFonts w:ascii="Times New Roman" w:eastAsia="Times New Roman" w:hAnsi="Times New Roman" w:cs="Times New Roman" w:hint="cs"/>
          <w:sz w:val="24"/>
          <w:szCs w:val="24"/>
          <w:rtl/>
        </w:rPr>
        <w:t>للتوسع،</w:t>
      </w:r>
      <w:r w:rsidR="002E69D6" w:rsidRPr="003B3BAB">
        <w:rPr>
          <w:rFonts w:ascii="Times New Roman" w:eastAsia="Times New Roman" w:hAnsi="Times New Roman" w:cs="Times New Roman"/>
          <w:sz w:val="24"/>
          <w:szCs w:val="24"/>
          <w:rtl/>
        </w:rPr>
        <w:t xml:space="preserve"> أنظمة </w:t>
      </w:r>
      <w:r w:rsidR="002E69D6" w:rsidRPr="003B3BAB">
        <w:rPr>
          <w:rFonts w:ascii="Times New Roman" w:eastAsia="Times New Roman" w:hAnsi="Times New Roman" w:cs="Times New Roman" w:hint="cs"/>
          <w:sz w:val="24"/>
          <w:szCs w:val="24"/>
          <w:rtl/>
        </w:rPr>
        <w:t>احتياطية،</w:t>
      </w:r>
      <w:r w:rsidR="002E69D6" w:rsidRPr="003B3BAB">
        <w:rPr>
          <w:rFonts w:ascii="Times New Roman" w:eastAsia="Times New Roman" w:hAnsi="Times New Roman" w:cs="Times New Roman"/>
          <w:sz w:val="24"/>
          <w:szCs w:val="24"/>
          <w:rtl/>
        </w:rPr>
        <w:t xml:space="preserve"> مراقبة الأداء المستم</w:t>
      </w:r>
    </w:p>
    <w:p w14:paraId="7E02AC12" w14:textId="77777777" w:rsidR="003B3BAB" w:rsidRPr="002E69D6" w:rsidRDefault="003B3BAB" w:rsidP="002E69D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2E69D6">
        <w:rPr>
          <w:rFonts w:ascii="Times New Roman" w:eastAsia="Times New Roman" w:hAnsi="Times New Roman" w:cs="Times New Roman"/>
          <w:b/>
          <w:bCs/>
          <w:sz w:val="28"/>
          <w:szCs w:val="28"/>
          <w:rtl/>
        </w:rPr>
        <w:t>ضوابط التشفير والتوقيع الرقمي</w:t>
      </w:r>
    </w:p>
    <w:p w14:paraId="6FA3C174" w14:textId="794FD8E1"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استخدام تقنيات </w:t>
      </w:r>
      <w:r w:rsidR="002E69D6" w:rsidRPr="003B3BAB">
        <w:rPr>
          <w:rFonts w:ascii="Times New Roman" w:eastAsia="Times New Roman" w:hAnsi="Times New Roman" w:cs="Times New Roman" w:hint="cs"/>
          <w:sz w:val="24"/>
          <w:szCs w:val="24"/>
          <w:rtl/>
        </w:rPr>
        <w:t>التشفير،</w:t>
      </w:r>
      <w:r w:rsidR="002E69D6" w:rsidRPr="003B3BAB">
        <w:rPr>
          <w:rFonts w:ascii="Times New Roman" w:eastAsia="Times New Roman" w:hAnsi="Times New Roman" w:cs="Times New Roman"/>
          <w:sz w:val="24"/>
          <w:szCs w:val="24"/>
          <w:rtl/>
        </w:rPr>
        <w:t xml:space="preserve"> إدارة المفاتيح </w:t>
      </w:r>
      <w:r w:rsidR="002E69D6" w:rsidRPr="003B3BAB">
        <w:rPr>
          <w:rFonts w:ascii="Times New Roman" w:eastAsia="Times New Roman" w:hAnsi="Times New Roman" w:cs="Times New Roman" w:hint="cs"/>
          <w:sz w:val="24"/>
          <w:szCs w:val="24"/>
          <w:rtl/>
        </w:rPr>
        <w:t>الرقمية،</w:t>
      </w:r>
      <w:r w:rsidR="002E69D6" w:rsidRPr="003B3BAB">
        <w:rPr>
          <w:rFonts w:ascii="Times New Roman" w:eastAsia="Times New Roman" w:hAnsi="Times New Roman" w:cs="Times New Roman"/>
          <w:sz w:val="24"/>
          <w:szCs w:val="24"/>
          <w:rtl/>
        </w:rPr>
        <w:t xml:space="preserve"> إصدار الشهادات الرقمية</w:t>
      </w:r>
    </w:p>
    <w:p w14:paraId="69EEBD44" w14:textId="77CE5376" w:rsidR="002E69D6"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الهدف</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تحقيق عدم الإنكار</w:t>
      </w:r>
      <w:r w:rsidR="002E69D6">
        <w:rPr>
          <w:rFonts w:ascii="Times New Roman" w:eastAsia="Times New Roman" w:hAnsi="Times New Roman" w:cs="Times New Roman" w:hint="cs"/>
          <w:sz w:val="24"/>
          <w:szCs w:val="24"/>
          <w:rtl/>
        </w:rPr>
        <w:t>،</w:t>
      </w:r>
      <w:r w:rsidR="002E69D6" w:rsidRPr="003B3BAB">
        <w:rPr>
          <w:rFonts w:ascii="Times New Roman" w:eastAsia="Times New Roman" w:hAnsi="Times New Roman" w:cs="Times New Roman"/>
          <w:sz w:val="24"/>
          <w:szCs w:val="24"/>
        </w:rPr>
        <w:t xml:space="preserve"> (Non-repudiation) </w:t>
      </w:r>
      <w:r w:rsidR="002E69D6" w:rsidRPr="003B3BAB">
        <w:rPr>
          <w:rFonts w:ascii="Times New Roman" w:eastAsia="Times New Roman" w:hAnsi="Times New Roman" w:cs="Times New Roman"/>
          <w:sz w:val="24"/>
          <w:szCs w:val="24"/>
          <w:rtl/>
        </w:rPr>
        <w:t>ضمان سلامة المعاملات</w:t>
      </w:r>
      <w:r w:rsidR="002E69D6">
        <w:rPr>
          <w:rFonts w:ascii="Times New Roman" w:eastAsia="Times New Roman" w:hAnsi="Times New Roman" w:cs="Times New Roman" w:hint="cs"/>
          <w:sz w:val="24"/>
          <w:szCs w:val="24"/>
          <w:rtl/>
        </w:rPr>
        <w:t>،</w:t>
      </w:r>
      <w:r w:rsidR="002E69D6" w:rsidRPr="003B3BAB">
        <w:rPr>
          <w:rFonts w:ascii="Times New Roman" w:eastAsia="Times New Roman" w:hAnsi="Times New Roman" w:cs="Times New Roman"/>
          <w:sz w:val="24"/>
          <w:szCs w:val="24"/>
          <w:rtl/>
        </w:rPr>
        <w:t xml:space="preserve"> التحقق من </w:t>
      </w:r>
      <w:r w:rsidR="002E69D6" w:rsidRPr="003B3BAB">
        <w:rPr>
          <w:rFonts w:ascii="Times New Roman" w:eastAsia="Times New Roman" w:hAnsi="Times New Roman" w:cs="Times New Roman" w:hint="cs"/>
          <w:sz w:val="24"/>
          <w:szCs w:val="24"/>
          <w:rtl/>
        </w:rPr>
        <w:t>الهوى</w:t>
      </w:r>
    </w:p>
    <w:p w14:paraId="2C289E88" w14:textId="64A6DCEC"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p>
    <w:p w14:paraId="3CE646C7" w14:textId="77777777"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p>
    <w:p w14:paraId="2D569F13" w14:textId="7DB69C69"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p>
    <w:p w14:paraId="7203CF53" w14:textId="77777777" w:rsidR="002E69D6" w:rsidRDefault="002E69D6" w:rsidP="003B3BAB">
      <w:pPr>
        <w:spacing w:before="100" w:beforeAutospacing="1" w:after="100" w:afterAutospacing="1" w:line="240" w:lineRule="auto"/>
        <w:jc w:val="left"/>
        <w:outlineLvl w:val="1"/>
        <w:rPr>
          <w:rFonts w:ascii="Times New Roman" w:eastAsia="Times New Roman" w:hAnsi="Times New Roman" w:cs="Times New Roman"/>
          <w:b/>
          <w:bCs/>
          <w:sz w:val="32"/>
          <w:szCs w:val="32"/>
          <w:rtl/>
        </w:rPr>
      </w:pPr>
    </w:p>
    <w:p w14:paraId="6B29CA6F" w14:textId="6F0E0A95" w:rsidR="002E69D6" w:rsidRDefault="002E69D6" w:rsidP="003B3BAB">
      <w:pPr>
        <w:spacing w:before="100" w:beforeAutospacing="1" w:after="100" w:afterAutospacing="1" w:line="240" w:lineRule="auto"/>
        <w:jc w:val="left"/>
        <w:outlineLvl w:val="1"/>
        <w:rPr>
          <w:rFonts w:ascii="Times New Roman" w:eastAsia="Times New Roman" w:hAnsi="Times New Roman" w:cs="Times New Roman"/>
          <w:b/>
          <w:bCs/>
          <w:sz w:val="32"/>
          <w:szCs w:val="32"/>
          <w:rtl/>
        </w:rPr>
      </w:pPr>
    </w:p>
    <w:p w14:paraId="271F75BF" w14:textId="35FAA21C" w:rsidR="003B3BAB" w:rsidRPr="002E69D6" w:rsidRDefault="003B3BAB" w:rsidP="002E69D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2E69D6">
        <w:rPr>
          <w:rFonts w:ascii="Times New Roman" w:eastAsia="Times New Roman" w:hAnsi="Times New Roman" w:cs="Times New Roman"/>
          <w:b/>
          <w:bCs/>
          <w:sz w:val="28"/>
          <w:szCs w:val="28"/>
          <w:rtl/>
        </w:rPr>
        <w:t>ضوابط إدارة الهوية الرقمية والتحقق</w:t>
      </w:r>
    </w:p>
    <w:p w14:paraId="76665354" w14:textId="577A0A61"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التحقق متعدد العوامل</w:t>
      </w:r>
      <w:r w:rsidR="002E69D6" w:rsidRPr="003B3BAB">
        <w:rPr>
          <w:rFonts w:ascii="Times New Roman" w:eastAsia="Times New Roman" w:hAnsi="Times New Roman" w:cs="Times New Roman"/>
          <w:sz w:val="24"/>
          <w:szCs w:val="24"/>
        </w:rPr>
        <w:t xml:space="preserve"> (MFA)</w:t>
      </w:r>
      <w:r w:rsidR="002E69D6" w:rsidRPr="003B3BAB">
        <w:rPr>
          <w:rFonts w:ascii="Times New Roman" w:eastAsia="Times New Roman" w:hAnsi="Times New Roman" w:cs="Times New Roman"/>
          <w:sz w:val="24"/>
          <w:szCs w:val="24"/>
          <w:rtl/>
        </w:rPr>
        <w:t xml:space="preserve">، إدارة الهويات </w:t>
      </w:r>
      <w:r w:rsidR="002E69D6" w:rsidRPr="003B3BAB">
        <w:rPr>
          <w:rFonts w:ascii="Times New Roman" w:eastAsia="Times New Roman" w:hAnsi="Times New Roman" w:cs="Times New Roman" w:hint="cs"/>
          <w:sz w:val="24"/>
          <w:szCs w:val="24"/>
          <w:rtl/>
        </w:rPr>
        <w:t>الرقمية،</w:t>
      </w:r>
      <w:r w:rsidR="002E69D6" w:rsidRPr="003B3BAB">
        <w:rPr>
          <w:rFonts w:ascii="Times New Roman" w:eastAsia="Times New Roman" w:hAnsi="Times New Roman" w:cs="Times New Roman"/>
          <w:sz w:val="24"/>
          <w:szCs w:val="24"/>
          <w:rtl/>
        </w:rPr>
        <w:t xml:space="preserve"> ربط الهوية القانونية بالرقمية</w:t>
      </w:r>
    </w:p>
    <w:p w14:paraId="689C679A" w14:textId="2FABCD30" w:rsidR="003B3BAB" w:rsidRPr="003B3BAB" w:rsidRDefault="003B3BAB" w:rsidP="002E69D6">
      <w:pPr>
        <w:spacing w:before="100" w:beforeAutospacing="1" w:after="100" w:afterAutospacing="1" w:line="360" w:lineRule="auto"/>
        <w:ind w:left="360"/>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وتُعد أساسًا في</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التوقيع </w:t>
      </w:r>
      <w:r w:rsidR="002E69D6" w:rsidRPr="003B3BAB">
        <w:rPr>
          <w:rFonts w:ascii="Times New Roman" w:eastAsia="Times New Roman" w:hAnsi="Times New Roman" w:cs="Times New Roman" w:hint="cs"/>
          <w:sz w:val="24"/>
          <w:szCs w:val="24"/>
          <w:rtl/>
        </w:rPr>
        <w:t>الإلكتروني،</w:t>
      </w:r>
      <w:r w:rsidR="002E69D6" w:rsidRPr="003B3BAB">
        <w:rPr>
          <w:rFonts w:ascii="Times New Roman" w:eastAsia="Times New Roman" w:hAnsi="Times New Roman" w:cs="Times New Roman"/>
          <w:sz w:val="24"/>
          <w:szCs w:val="24"/>
          <w:rtl/>
        </w:rPr>
        <w:t xml:space="preserve"> خدمات التصديق</w:t>
      </w:r>
    </w:p>
    <w:p w14:paraId="08ED08BB" w14:textId="77777777" w:rsidR="003B3BAB" w:rsidRPr="002E69D6" w:rsidRDefault="003B3BAB" w:rsidP="002E69D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2E69D6">
        <w:rPr>
          <w:rFonts w:ascii="Times New Roman" w:eastAsia="Times New Roman" w:hAnsi="Times New Roman" w:cs="Times New Roman"/>
          <w:b/>
          <w:bCs/>
          <w:sz w:val="28"/>
          <w:szCs w:val="28"/>
          <w:rtl/>
        </w:rPr>
        <w:t>ضوابط التكامل وتبادل البيانات</w:t>
      </w:r>
    </w:p>
    <w:p w14:paraId="0874A04A" w14:textId="16C4F164"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الربط بين الأنظمة </w:t>
      </w:r>
      <w:r w:rsidR="002E69D6" w:rsidRPr="003B3BAB">
        <w:rPr>
          <w:rFonts w:ascii="Times New Roman" w:eastAsia="Times New Roman" w:hAnsi="Times New Roman" w:cs="Times New Roman" w:hint="cs"/>
          <w:sz w:val="24"/>
          <w:szCs w:val="24"/>
          <w:rtl/>
        </w:rPr>
        <w:t>الحكومية،</w:t>
      </w:r>
      <w:r w:rsidR="002E69D6" w:rsidRPr="003B3BAB">
        <w:rPr>
          <w:rFonts w:ascii="Times New Roman" w:eastAsia="Times New Roman" w:hAnsi="Times New Roman" w:cs="Times New Roman"/>
          <w:sz w:val="24"/>
          <w:szCs w:val="24"/>
          <w:rtl/>
        </w:rPr>
        <w:t xml:space="preserve"> مشاركة البيانات بشكل </w:t>
      </w:r>
      <w:r w:rsidR="002E69D6" w:rsidRPr="003B3BAB">
        <w:rPr>
          <w:rFonts w:ascii="Times New Roman" w:eastAsia="Times New Roman" w:hAnsi="Times New Roman" w:cs="Times New Roman" w:hint="cs"/>
          <w:sz w:val="24"/>
          <w:szCs w:val="24"/>
          <w:rtl/>
        </w:rPr>
        <w:t>آمن،</w:t>
      </w:r>
      <w:r w:rsidR="002E69D6" w:rsidRPr="003B3BAB">
        <w:rPr>
          <w:rFonts w:ascii="Times New Roman" w:eastAsia="Times New Roman" w:hAnsi="Times New Roman" w:cs="Times New Roman"/>
          <w:sz w:val="24"/>
          <w:szCs w:val="24"/>
        </w:rPr>
        <w:t xml:space="preserve"> </w:t>
      </w:r>
      <w:r w:rsidR="002E69D6" w:rsidRPr="003B3BAB">
        <w:rPr>
          <w:rFonts w:ascii="Times New Roman" w:eastAsia="Times New Roman" w:hAnsi="Times New Roman" w:cs="Times New Roman"/>
          <w:sz w:val="24"/>
          <w:szCs w:val="24"/>
          <w:rtl/>
        </w:rPr>
        <w:t>منع الازدواجية</w:t>
      </w:r>
    </w:p>
    <w:p w14:paraId="4AB675A0" w14:textId="745D30E1"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حيث تهدف الضوابط إلى</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تعزيز التكامل بين </w:t>
      </w:r>
      <w:r w:rsidR="002E69D6" w:rsidRPr="003B3BAB">
        <w:rPr>
          <w:rFonts w:ascii="Times New Roman" w:eastAsia="Times New Roman" w:hAnsi="Times New Roman" w:cs="Times New Roman" w:hint="cs"/>
          <w:sz w:val="24"/>
          <w:szCs w:val="24"/>
          <w:rtl/>
        </w:rPr>
        <w:t>الجهات،</w:t>
      </w:r>
      <w:r w:rsidR="002E69D6" w:rsidRPr="003B3BAB">
        <w:rPr>
          <w:rFonts w:ascii="Times New Roman" w:eastAsia="Times New Roman" w:hAnsi="Times New Roman" w:cs="Times New Roman"/>
          <w:sz w:val="24"/>
          <w:szCs w:val="24"/>
          <w:rtl/>
        </w:rPr>
        <w:t xml:space="preserve"> تحسين جودة الخدمات </w:t>
      </w:r>
      <w:r w:rsidR="002E69D6" w:rsidRPr="003B3BAB">
        <w:rPr>
          <w:rFonts w:ascii="Times New Roman" w:eastAsia="Times New Roman" w:hAnsi="Times New Roman" w:cs="Times New Roman" w:hint="cs"/>
          <w:sz w:val="24"/>
          <w:szCs w:val="24"/>
          <w:rtl/>
        </w:rPr>
        <w:t>الرقمية</w:t>
      </w:r>
      <w:r w:rsidR="002E69D6" w:rsidRPr="003B3BAB">
        <w:rPr>
          <w:rFonts w:ascii="Times New Roman" w:eastAsia="Times New Roman" w:hAnsi="Times New Roman" w:cs="Times New Roman" w:hint="cs"/>
          <w:sz w:val="24"/>
          <w:szCs w:val="24"/>
          <w:vertAlign w:val="superscript"/>
          <w:rtl/>
        </w:rPr>
        <w:t xml:space="preserve"> </w:t>
      </w:r>
      <w:r w:rsidR="002E69D6" w:rsidRPr="003B3BAB">
        <w:rPr>
          <w:rFonts w:ascii="Times New Roman" w:eastAsia="Times New Roman" w:hAnsi="Times New Roman" w:cs="Times New Roman"/>
          <w:sz w:val="24"/>
          <w:szCs w:val="24"/>
          <w:vertAlign w:val="superscript"/>
          <w:rtl/>
        </w:rPr>
        <w:t>(</w:t>
      </w:r>
      <w:r w:rsidR="002E69D6" w:rsidRPr="003B3BAB">
        <w:rPr>
          <w:rFonts w:ascii="Times New Roman" w:eastAsia="Times New Roman" w:hAnsi="Times New Roman" w:cs="Times New Roman" w:hint="cs"/>
          <w:sz w:val="24"/>
          <w:szCs w:val="24"/>
          <w:vertAlign w:val="superscript"/>
          <w:rtl/>
        </w:rPr>
        <w:t>1)</w:t>
      </w:r>
    </w:p>
    <w:p w14:paraId="135A99F9" w14:textId="6C7FCEEE" w:rsidR="003B3BAB" w:rsidRPr="002E69D6" w:rsidRDefault="003B3BAB" w:rsidP="002E69D6">
      <w:pPr>
        <w:pStyle w:val="2"/>
        <w:spacing w:line="360" w:lineRule="auto"/>
        <w:rPr>
          <w:bCs/>
          <w:color w:val="auto"/>
          <w:szCs w:val="28"/>
        </w:rPr>
      </w:pPr>
      <w:r w:rsidRPr="002E69D6">
        <w:rPr>
          <w:rStyle w:val="a8"/>
          <w:color w:val="FFFFFF" w:themeColor="background1"/>
          <w:szCs w:val="28"/>
        </w:rPr>
        <w:footnoteReference w:id="64"/>
      </w:r>
      <w:r w:rsidRPr="002E69D6">
        <w:rPr>
          <w:bCs/>
          <w:color w:val="auto"/>
          <w:szCs w:val="28"/>
          <w:rtl/>
        </w:rPr>
        <w:t xml:space="preserve"> ضوابط جودة الأنظمة والاختبارات</w:t>
      </w:r>
    </w:p>
    <w:p w14:paraId="1705B31A" w14:textId="3BE2AB2B"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اختبار الأنظمة قبل </w:t>
      </w:r>
      <w:r w:rsidR="002E69D6" w:rsidRPr="003B3BAB">
        <w:rPr>
          <w:rFonts w:ascii="Times New Roman" w:eastAsia="Times New Roman" w:hAnsi="Times New Roman" w:cs="Times New Roman" w:hint="cs"/>
          <w:sz w:val="24"/>
          <w:szCs w:val="24"/>
          <w:rtl/>
        </w:rPr>
        <w:t>التشغيل،</w:t>
      </w:r>
      <w:r w:rsidR="002E69D6" w:rsidRPr="003B3BAB">
        <w:rPr>
          <w:rFonts w:ascii="Times New Roman" w:eastAsia="Times New Roman" w:hAnsi="Times New Roman" w:cs="Times New Roman"/>
          <w:sz w:val="24"/>
          <w:szCs w:val="24"/>
          <w:rtl/>
        </w:rPr>
        <w:t xml:space="preserve"> ضمان جودة </w:t>
      </w:r>
      <w:r w:rsidR="002E69D6" w:rsidRPr="003B3BAB">
        <w:rPr>
          <w:rFonts w:ascii="Times New Roman" w:eastAsia="Times New Roman" w:hAnsi="Times New Roman" w:cs="Times New Roman" w:hint="cs"/>
          <w:sz w:val="24"/>
          <w:szCs w:val="24"/>
          <w:rtl/>
        </w:rPr>
        <w:t>البرمجيات،</w:t>
      </w:r>
      <w:r w:rsidR="002E69D6" w:rsidRPr="003B3BAB">
        <w:rPr>
          <w:rFonts w:ascii="Times New Roman" w:eastAsia="Times New Roman" w:hAnsi="Times New Roman" w:cs="Times New Roman"/>
          <w:sz w:val="24"/>
          <w:szCs w:val="24"/>
          <w:rtl/>
        </w:rPr>
        <w:t xml:space="preserve"> تقييم الأداء</w:t>
      </w:r>
    </w:p>
    <w:p w14:paraId="3F1D1D0D" w14:textId="7AED8D33" w:rsidR="002E69D6"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لضمان</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كفاءة الخدمات </w:t>
      </w:r>
      <w:r w:rsidR="002E69D6" w:rsidRPr="003B3BAB">
        <w:rPr>
          <w:rFonts w:ascii="Times New Roman" w:eastAsia="Times New Roman" w:hAnsi="Times New Roman" w:cs="Times New Roman" w:hint="cs"/>
          <w:sz w:val="24"/>
          <w:szCs w:val="24"/>
          <w:rtl/>
        </w:rPr>
        <w:t>الرقمية،</w:t>
      </w:r>
      <w:r w:rsidR="002E69D6" w:rsidRPr="003B3BAB">
        <w:rPr>
          <w:rFonts w:ascii="Times New Roman" w:eastAsia="Times New Roman" w:hAnsi="Times New Roman" w:cs="Times New Roman"/>
          <w:sz w:val="24"/>
          <w:szCs w:val="24"/>
          <w:rtl/>
        </w:rPr>
        <w:t xml:space="preserve"> تجربة مستخدم آمنة وموثوقة</w:t>
      </w:r>
    </w:p>
    <w:p w14:paraId="5EFA1FD2" w14:textId="6D54F08E" w:rsidR="003B3BAB" w:rsidRPr="002E69D6" w:rsidRDefault="003B3BAB" w:rsidP="002E69D6">
      <w:pPr>
        <w:spacing w:before="100" w:beforeAutospacing="1" w:after="100" w:afterAutospacing="1" w:line="360" w:lineRule="auto"/>
        <w:jc w:val="left"/>
        <w:rPr>
          <w:rFonts w:ascii="Times New Roman" w:eastAsia="Times New Roman" w:hAnsi="Times New Roman" w:cs="Times New Roman"/>
          <w:b/>
          <w:bCs/>
          <w:sz w:val="28"/>
          <w:szCs w:val="28"/>
          <w:rtl/>
        </w:rPr>
      </w:pPr>
      <w:r w:rsidRPr="002E69D6">
        <w:rPr>
          <w:rFonts w:ascii="Times New Roman" w:hAnsi="Times New Roman" w:cs="Times New Roman"/>
          <w:b/>
          <w:bCs/>
          <w:sz w:val="28"/>
          <w:szCs w:val="28"/>
          <w:rtl/>
        </w:rPr>
        <w:t>التحليل القانوني</w:t>
      </w:r>
    </w:p>
    <w:p w14:paraId="1CF36FBF" w14:textId="77777777" w:rsidR="003B3BAB" w:rsidRPr="002E69D6"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2E69D6">
        <w:rPr>
          <w:rFonts w:ascii="Times New Roman" w:eastAsia="Times New Roman" w:hAnsi="Times New Roman" w:cs="Times New Roman"/>
          <w:sz w:val="24"/>
          <w:szCs w:val="24"/>
          <w:rtl/>
        </w:rPr>
        <w:t>من منظور قانوني وجنائي</w:t>
      </w:r>
      <w:r w:rsidRPr="002E69D6">
        <w:rPr>
          <w:rFonts w:ascii="Times New Roman" w:eastAsia="Times New Roman" w:hAnsi="Times New Roman" w:cs="Times New Roman"/>
          <w:sz w:val="24"/>
          <w:szCs w:val="24"/>
        </w:rPr>
        <w:t>:</w:t>
      </w:r>
    </w:p>
    <w:p w14:paraId="54CB6765" w14:textId="2B6E21C2" w:rsidR="003B3BAB" w:rsidRPr="002E69D6"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2E69D6">
        <w:rPr>
          <w:rFonts w:ascii="Times New Roman" w:hAnsi="Times New Roman" w:cs="Times New Roman"/>
          <w:sz w:val="24"/>
          <w:szCs w:val="24"/>
          <w:rtl/>
        </w:rPr>
        <w:t>حماية الأدلة الرقمية</w:t>
      </w:r>
      <w:r w:rsidRPr="002E69D6">
        <w:rPr>
          <w:rFonts w:ascii="Times New Roman" w:eastAsia="Times New Roman" w:hAnsi="Times New Roman" w:cs="Times New Roman"/>
          <w:sz w:val="24"/>
          <w:szCs w:val="24"/>
          <w:rtl/>
        </w:rPr>
        <w:t xml:space="preserve"> ان ا</w:t>
      </w:r>
      <w:r w:rsidRPr="002E69D6">
        <w:rPr>
          <w:rFonts w:ascii="Times New Roman" w:hAnsi="Times New Roman" w:cs="Times New Roman"/>
          <w:sz w:val="24"/>
          <w:szCs w:val="24"/>
          <w:rtl/>
        </w:rPr>
        <w:t>لضوابط التقنية تضمن سلامة الأدلة الإلكترونية</w:t>
      </w:r>
      <w:r w:rsidRPr="002E69D6">
        <w:rPr>
          <w:rFonts w:ascii="Times New Roman" w:eastAsia="Times New Roman" w:hAnsi="Times New Roman" w:cs="Times New Roman"/>
          <w:sz w:val="24"/>
          <w:szCs w:val="24"/>
          <w:rtl/>
        </w:rPr>
        <w:t>،</w:t>
      </w:r>
      <w:r w:rsidRPr="002E69D6">
        <w:rPr>
          <w:rFonts w:ascii="Times New Roman" w:hAnsi="Times New Roman" w:cs="Times New Roman"/>
          <w:sz w:val="24"/>
          <w:szCs w:val="24"/>
          <w:rtl/>
        </w:rPr>
        <w:t xml:space="preserve"> تمنع التلاعب بالبيانات</w:t>
      </w:r>
      <w:r w:rsidRPr="002E69D6">
        <w:rPr>
          <w:rFonts w:ascii="Times New Roman" w:eastAsia="Times New Roman" w:hAnsi="Times New Roman" w:cs="Times New Roman"/>
          <w:sz w:val="24"/>
          <w:szCs w:val="24"/>
          <w:rtl/>
        </w:rPr>
        <w:t>.</w:t>
      </w:r>
    </w:p>
    <w:p w14:paraId="00A517FD" w14:textId="4DC219A3" w:rsidR="003B3BAB" w:rsidRPr="002E69D6" w:rsidRDefault="003B3BAB" w:rsidP="002E69D6">
      <w:pPr>
        <w:spacing w:line="360" w:lineRule="auto"/>
        <w:jc w:val="left"/>
        <w:rPr>
          <w:rFonts w:ascii="Times New Roman" w:eastAsia="Times New Roman" w:hAnsi="Times New Roman" w:cs="Times New Roman"/>
          <w:sz w:val="24"/>
          <w:szCs w:val="24"/>
          <w:rtl/>
        </w:rPr>
      </w:pPr>
      <w:r w:rsidRPr="002E69D6">
        <w:rPr>
          <w:rFonts w:ascii="Times New Roman" w:hAnsi="Times New Roman" w:cs="Times New Roman"/>
          <w:sz w:val="24"/>
          <w:szCs w:val="24"/>
          <w:rtl/>
        </w:rPr>
        <w:t>تقليل الجرائم الإلكترونية</w:t>
      </w:r>
      <w:r w:rsidRPr="002E69D6">
        <w:rPr>
          <w:rFonts w:ascii="Times New Roman" w:eastAsia="Times New Roman" w:hAnsi="Times New Roman" w:cs="Times New Roman"/>
          <w:sz w:val="24"/>
          <w:szCs w:val="24"/>
          <w:rtl/>
        </w:rPr>
        <w:t xml:space="preserve"> </w:t>
      </w:r>
      <w:r w:rsidRPr="002E69D6">
        <w:rPr>
          <w:rFonts w:ascii="Times New Roman" w:hAnsi="Times New Roman" w:cs="Times New Roman"/>
          <w:sz w:val="24"/>
          <w:szCs w:val="24"/>
          <w:rtl/>
        </w:rPr>
        <w:t>الحد من التزوير</w:t>
      </w:r>
      <w:r w:rsidRPr="002E69D6">
        <w:rPr>
          <w:rFonts w:ascii="Times New Roman" w:eastAsia="Times New Roman" w:hAnsi="Times New Roman" w:cs="Times New Roman"/>
          <w:sz w:val="24"/>
          <w:szCs w:val="24"/>
          <w:rtl/>
        </w:rPr>
        <w:t>،</w:t>
      </w:r>
      <w:r w:rsidRPr="002E69D6">
        <w:rPr>
          <w:rFonts w:ascii="Times New Roman" w:eastAsia="Times New Roman" w:hAnsi="Times New Roman" w:cs="Times New Roman"/>
          <w:sz w:val="24"/>
          <w:szCs w:val="24"/>
        </w:rPr>
        <w:t xml:space="preserve"> </w:t>
      </w:r>
      <w:r w:rsidRPr="002E69D6">
        <w:rPr>
          <w:rFonts w:ascii="Times New Roman" w:eastAsia="Times New Roman" w:hAnsi="Times New Roman" w:cs="Times New Roman"/>
          <w:sz w:val="24"/>
          <w:szCs w:val="24"/>
          <w:rtl/>
        </w:rPr>
        <w:t xml:space="preserve">منع انتحال </w:t>
      </w:r>
      <w:r w:rsidR="002E69D6" w:rsidRPr="002E69D6">
        <w:rPr>
          <w:rFonts w:ascii="Times New Roman" w:eastAsia="Times New Roman" w:hAnsi="Times New Roman" w:cs="Times New Roman" w:hint="cs"/>
          <w:sz w:val="24"/>
          <w:szCs w:val="24"/>
          <w:rtl/>
        </w:rPr>
        <w:t>الهوية،</w:t>
      </w:r>
      <w:r w:rsidRPr="002E69D6">
        <w:rPr>
          <w:rFonts w:ascii="Times New Roman" w:hAnsi="Times New Roman" w:cs="Times New Roman"/>
          <w:sz w:val="24"/>
          <w:szCs w:val="24"/>
          <w:rtl/>
        </w:rPr>
        <w:t xml:space="preserve"> مكافحة الاختراق</w:t>
      </w:r>
    </w:p>
    <w:p w14:paraId="224AC32E" w14:textId="2BB0FE90" w:rsidR="003B3BAB" w:rsidRPr="002E69D6" w:rsidRDefault="003B3BAB" w:rsidP="002E69D6">
      <w:pPr>
        <w:spacing w:before="100" w:beforeAutospacing="1" w:after="100" w:afterAutospacing="1" w:line="360" w:lineRule="auto"/>
        <w:jc w:val="left"/>
        <w:rPr>
          <w:rFonts w:ascii="Times New Roman" w:eastAsia="Times New Roman" w:hAnsi="Times New Roman" w:cs="Times New Roman"/>
          <w:b/>
          <w:bCs/>
          <w:sz w:val="28"/>
          <w:szCs w:val="28"/>
        </w:rPr>
      </w:pPr>
      <w:r w:rsidRPr="003B3BAB">
        <w:rPr>
          <w:rFonts w:ascii="Times New Roman" w:eastAsia="Times New Roman" w:hAnsi="Times New Roman" w:cs="Times New Roman"/>
          <w:sz w:val="24"/>
          <w:szCs w:val="24"/>
        </w:rPr>
        <w:t xml:space="preserve"> </w:t>
      </w:r>
      <w:r w:rsidRPr="002E69D6">
        <w:rPr>
          <w:rFonts w:ascii="Times New Roman" w:hAnsi="Times New Roman" w:cs="Times New Roman"/>
          <w:b/>
          <w:bCs/>
          <w:sz w:val="28"/>
          <w:szCs w:val="28"/>
          <w:rtl/>
        </w:rPr>
        <w:t>تعزيز الحجية القانونية</w:t>
      </w:r>
    </w:p>
    <w:p w14:paraId="39B31AA1" w14:textId="2F98FDB7" w:rsidR="003B3BAB" w:rsidRPr="002E69D6"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2E69D6">
        <w:rPr>
          <w:rFonts w:ascii="Times New Roman" w:eastAsia="Times New Roman" w:hAnsi="Times New Roman" w:cs="Times New Roman"/>
          <w:sz w:val="24"/>
          <w:szCs w:val="24"/>
          <w:rtl/>
        </w:rPr>
        <w:t xml:space="preserve">التوقيع الإلكتروني يصبح دليلًا </w:t>
      </w:r>
      <w:r w:rsidR="002E69D6" w:rsidRPr="002E69D6">
        <w:rPr>
          <w:rFonts w:ascii="Times New Roman" w:eastAsia="Times New Roman" w:hAnsi="Times New Roman" w:cs="Times New Roman" w:hint="cs"/>
          <w:sz w:val="24"/>
          <w:szCs w:val="24"/>
          <w:rtl/>
        </w:rPr>
        <w:t>قويًا،</w:t>
      </w:r>
      <w:r w:rsidRPr="002E69D6">
        <w:rPr>
          <w:rFonts w:ascii="Times New Roman" w:eastAsia="Times New Roman" w:hAnsi="Times New Roman" w:cs="Times New Roman"/>
          <w:sz w:val="24"/>
          <w:szCs w:val="24"/>
          <w:rtl/>
        </w:rPr>
        <w:t xml:space="preserve"> الوثائق الرقمية تكتسب قوة إثبات </w:t>
      </w:r>
    </w:p>
    <w:p w14:paraId="184A9264" w14:textId="7FDECA10" w:rsidR="002E69D6" w:rsidRPr="003B3BAB" w:rsidRDefault="003B3BAB" w:rsidP="002E69D6">
      <w:pPr>
        <w:spacing w:beforeAutospacing="1" w:after="100" w:afterAutospacing="1" w:line="360" w:lineRule="auto"/>
        <w:jc w:val="left"/>
        <w:rPr>
          <w:rFonts w:ascii="Times New Roman" w:eastAsia="Times New Roman" w:hAnsi="Times New Roman" w:cs="Times New Roman"/>
          <w:sz w:val="24"/>
          <w:szCs w:val="24"/>
        </w:rPr>
      </w:pPr>
      <w:r w:rsidRPr="002E69D6">
        <w:rPr>
          <w:rFonts w:ascii="Times New Roman" w:eastAsia="Times New Roman" w:hAnsi="Times New Roman" w:cs="Times New Roman"/>
          <w:sz w:val="24"/>
          <w:szCs w:val="24"/>
          <w:rtl/>
        </w:rPr>
        <w:t>وبالتالي</w:t>
      </w:r>
      <w:r w:rsidRPr="002E69D6">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تمثل الضوابط التقنية والأمنية الأساس الحقيقي لتحقيق الثقة القانونية في البيئة الرقمية</w:t>
      </w:r>
      <w:r w:rsidR="002E69D6" w:rsidRPr="003B3BAB">
        <w:rPr>
          <w:rFonts w:ascii="Times New Roman" w:eastAsia="Times New Roman" w:hAnsi="Times New Roman" w:cs="Times New Roman"/>
          <w:sz w:val="24"/>
          <w:szCs w:val="24"/>
        </w:rPr>
        <w:t>.</w:t>
      </w:r>
    </w:p>
    <w:p w14:paraId="7AC2950D" w14:textId="683AFAC4"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8"/>
          <w:szCs w:val="28"/>
          <w:rtl/>
        </w:rPr>
      </w:pPr>
    </w:p>
    <w:p w14:paraId="295AB80F" w14:textId="107E3BC5" w:rsidR="006216CE" w:rsidRPr="003C58D5" w:rsidRDefault="003B3BAB"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r w:rsidRPr="003C58D5">
        <w:rPr>
          <w:rFonts w:ascii="Times New Roman" w:hAnsi="Times New Roman" w:cs="Times New Roman"/>
          <w:sz w:val="28"/>
          <w:szCs w:val="28"/>
          <w:rtl/>
        </w:rPr>
        <w:t>مفهوم المرتكز التقني والأمني في السعودية</w:t>
      </w:r>
    </w:p>
    <w:p w14:paraId="7D3BC591" w14:textId="77777777"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يقصد بمرتكز الضوابط التقنية والأمنية في المملكة</w:t>
      </w:r>
      <w:r w:rsidRPr="003B3BAB">
        <w:rPr>
          <w:rFonts w:ascii="Times New Roman" w:eastAsia="Times New Roman" w:hAnsi="Times New Roman" w:cs="Times New Roman"/>
          <w:sz w:val="24"/>
          <w:szCs w:val="24"/>
        </w:rPr>
        <w:t>:</w:t>
      </w:r>
    </w:p>
    <w:p w14:paraId="791741AF" w14:textId="77777777" w:rsidR="003B3BAB" w:rsidRPr="003B3BAB" w:rsidRDefault="003B3BAB" w:rsidP="002E69D6">
      <w:pPr>
        <w:spacing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مجموعة القواعد والمعايير الفنية والتنظيمية التي تضعها الجهات المختصة لضمان حماية البنية التحتية الرقمية، وتأمين المعاملات الإلكترونية، وتحقيق الثقة في خدمات التصديق الإلكتروني</w:t>
      </w:r>
      <w:r w:rsidRPr="003B3BAB">
        <w:rPr>
          <w:rFonts w:ascii="Times New Roman" w:eastAsia="Times New Roman" w:hAnsi="Times New Roman" w:cs="Times New Roman"/>
          <w:sz w:val="24"/>
          <w:szCs w:val="24"/>
        </w:rPr>
        <w:t>.</w:t>
      </w:r>
    </w:p>
    <w:p w14:paraId="6B21AC42" w14:textId="725E8281"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ويُعد هذا المرتكز أحد أهم دعائم</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خدمات الثقة </w:t>
      </w:r>
      <w:r w:rsidR="002E69D6" w:rsidRPr="003B3BAB">
        <w:rPr>
          <w:rFonts w:ascii="Times New Roman" w:eastAsia="Times New Roman" w:hAnsi="Times New Roman" w:cs="Times New Roman" w:hint="cs"/>
          <w:sz w:val="24"/>
          <w:szCs w:val="24"/>
          <w:rtl/>
        </w:rPr>
        <w:t>الرقمية،</w:t>
      </w:r>
      <w:r w:rsidR="002E69D6" w:rsidRPr="003B3BAB">
        <w:rPr>
          <w:rFonts w:ascii="Times New Roman" w:eastAsia="Times New Roman" w:hAnsi="Times New Roman" w:cs="Times New Roman"/>
          <w:sz w:val="24"/>
          <w:szCs w:val="24"/>
          <w:rtl/>
        </w:rPr>
        <w:t xml:space="preserve"> الحكومة </w:t>
      </w:r>
      <w:r w:rsidR="002E69D6" w:rsidRPr="003B3BAB">
        <w:rPr>
          <w:rFonts w:ascii="Times New Roman" w:eastAsia="Times New Roman" w:hAnsi="Times New Roman" w:cs="Times New Roman" w:hint="cs"/>
          <w:sz w:val="24"/>
          <w:szCs w:val="24"/>
          <w:rtl/>
        </w:rPr>
        <w:t>الإلكترونية،</w:t>
      </w:r>
      <w:r w:rsidR="002E69D6" w:rsidRPr="003B3BAB">
        <w:rPr>
          <w:rFonts w:ascii="Times New Roman" w:eastAsia="Times New Roman" w:hAnsi="Times New Roman" w:cs="Times New Roman"/>
          <w:sz w:val="24"/>
          <w:szCs w:val="24"/>
          <w:rtl/>
        </w:rPr>
        <w:t xml:space="preserve"> الأمن القانوني الرقمي</w:t>
      </w:r>
    </w:p>
    <w:p w14:paraId="2F508EB5" w14:textId="7D9650AB" w:rsidR="003B3BAB" w:rsidRPr="003B3BAB" w:rsidRDefault="003B3BAB" w:rsidP="00D92DC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ضوابط حوكمة تقنية المعلومات</w:t>
      </w:r>
    </w:p>
    <w:p w14:paraId="407F8BB2" w14:textId="77777777"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تُعد الأساس التنظيمي للضبط التقني، حيث أصدرت </w:t>
      </w:r>
      <w:r w:rsidRPr="003B3BAB">
        <w:rPr>
          <w:rFonts w:ascii="Times New Roman" w:eastAsia="Times New Roman" w:hAnsi="Times New Roman" w:cs="Times New Roman"/>
          <w:b/>
          <w:bCs/>
          <w:sz w:val="24"/>
          <w:szCs w:val="24"/>
          <w:rtl/>
        </w:rPr>
        <w:t>هيئة الحكومة الرقمية</w:t>
      </w:r>
      <w:r w:rsidRPr="003B3BAB">
        <w:rPr>
          <w:rFonts w:ascii="Times New Roman" w:eastAsia="Times New Roman" w:hAnsi="Times New Roman" w:cs="Times New Roman"/>
          <w:sz w:val="24"/>
          <w:szCs w:val="24"/>
          <w:rtl/>
        </w:rPr>
        <w:t xml:space="preserve"> إطارًا متكاملًا يشمل</w:t>
      </w:r>
      <w:r w:rsidRPr="003B3BAB">
        <w:rPr>
          <w:rFonts w:ascii="Times New Roman" w:eastAsia="Times New Roman" w:hAnsi="Times New Roman" w:cs="Times New Roman"/>
          <w:sz w:val="24"/>
          <w:szCs w:val="24"/>
        </w:rPr>
        <w:t>:</w:t>
      </w:r>
    </w:p>
    <w:p w14:paraId="1DFCAE85" w14:textId="70DCEFE2"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سياسات إدارة </w:t>
      </w:r>
      <w:r w:rsidR="002E69D6" w:rsidRPr="003B3BAB">
        <w:rPr>
          <w:rFonts w:ascii="Times New Roman" w:eastAsia="Times New Roman" w:hAnsi="Times New Roman" w:cs="Times New Roman" w:hint="cs"/>
          <w:sz w:val="24"/>
          <w:szCs w:val="24"/>
          <w:rtl/>
        </w:rPr>
        <w:t>الأنظمة،</w:t>
      </w:r>
      <w:r w:rsidRPr="003B3BAB">
        <w:rPr>
          <w:rFonts w:ascii="Times New Roman" w:eastAsia="Times New Roman" w:hAnsi="Times New Roman" w:cs="Times New Roman"/>
          <w:sz w:val="24"/>
          <w:szCs w:val="24"/>
          <w:rtl/>
        </w:rPr>
        <w:t xml:space="preserve"> تنظيم الأدوار والمسؤوليات</w:t>
      </w:r>
      <w:r>
        <w:rPr>
          <w:rFonts w:ascii="Times New Roman" w:eastAsia="Times New Roman" w:hAnsi="Times New Roman" w:cs="Times New Roman" w:hint="cs"/>
          <w:sz w:val="24"/>
          <w:szCs w:val="24"/>
          <w:rtl/>
        </w:rPr>
        <w:t>،</w:t>
      </w:r>
      <w:r w:rsidRPr="003B3BAB">
        <w:rPr>
          <w:rFonts w:ascii="Times New Roman" w:eastAsia="Times New Roman" w:hAnsi="Times New Roman" w:cs="Times New Roman"/>
          <w:sz w:val="24"/>
          <w:szCs w:val="24"/>
          <w:rtl/>
        </w:rPr>
        <w:t xml:space="preserve"> إدارة الموارد التقنية </w:t>
      </w:r>
    </w:p>
    <w:p w14:paraId="4195D27A" w14:textId="721C905D" w:rsidR="003B3BAB" w:rsidRPr="003B3BAB" w:rsidRDefault="003B3BAB" w:rsidP="00D92DC6">
      <w:pPr>
        <w:spacing w:before="100" w:beforeAutospacing="1" w:after="100" w:afterAutospacing="1" w:line="360" w:lineRule="auto"/>
        <w:ind w:left="360"/>
        <w:jc w:val="left"/>
        <w:rPr>
          <w:rFonts w:ascii="Times New Roman" w:eastAsia="Times New Roman" w:hAnsi="Times New Roman" w:cs="Times New Roman"/>
          <w:sz w:val="24"/>
          <w:szCs w:val="24"/>
          <w:rtl/>
        </w:rPr>
      </w:pPr>
      <w:r w:rsidRPr="003B3BAB">
        <w:rPr>
          <w:rFonts w:ascii="Times New Roman" w:eastAsia="Times New Roman" w:hAnsi="Times New Roman" w:cs="Times New Roman"/>
          <w:sz w:val="24"/>
          <w:szCs w:val="24"/>
          <w:rtl/>
        </w:rPr>
        <w:t>وتهدف هذه الضوابط إلى</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رفع جاهزية الجهات </w:t>
      </w:r>
      <w:r w:rsidR="002E69D6" w:rsidRPr="003B3BAB">
        <w:rPr>
          <w:rFonts w:ascii="Times New Roman" w:eastAsia="Times New Roman" w:hAnsi="Times New Roman" w:cs="Times New Roman" w:hint="cs"/>
          <w:sz w:val="24"/>
          <w:szCs w:val="24"/>
          <w:rtl/>
        </w:rPr>
        <w:t>الحكومية،</w:t>
      </w:r>
      <w:r w:rsidR="002E69D6" w:rsidRPr="003B3BAB">
        <w:rPr>
          <w:rFonts w:ascii="Times New Roman" w:eastAsia="Times New Roman" w:hAnsi="Times New Roman" w:cs="Times New Roman"/>
          <w:sz w:val="24"/>
          <w:szCs w:val="24"/>
          <w:rtl/>
        </w:rPr>
        <w:t xml:space="preserve"> تحسين إدارة المخاطر </w:t>
      </w:r>
      <w:r w:rsidR="002E69D6" w:rsidRPr="003B3BAB">
        <w:rPr>
          <w:rFonts w:ascii="Times New Roman" w:eastAsia="Times New Roman" w:hAnsi="Times New Roman" w:cs="Times New Roman" w:hint="cs"/>
          <w:sz w:val="24"/>
          <w:szCs w:val="24"/>
          <w:rtl/>
        </w:rPr>
        <w:t>التقنية، دعم</w:t>
      </w:r>
      <w:r w:rsidR="002E69D6" w:rsidRPr="003B3BAB">
        <w:rPr>
          <w:rFonts w:ascii="Times New Roman" w:eastAsia="Times New Roman" w:hAnsi="Times New Roman" w:cs="Times New Roman"/>
          <w:sz w:val="24"/>
          <w:szCs w:val="24"/>
          <w:rtl/>
        </w:rPr>
        <w:t xml:space="preserve"> تحقيق الأهداف الاستراتيجية</w:t>
      </w:r>
    </w:p>
    <w:p w14:paraId="1372A4C8" w14:textId="77777777" w:rsidR="003B3BAB" w:rsidRPr="00D92DC6"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D92DC6">
        <w:rPr>
          <w:rFonts w:ascii="Times New Roman" w:eastAsia="Times New Roman" w:hAnsi="Times New Roman" w:cs="Times New Roman"/>
          <w:b/>
          <w:bCs/>
          <w:sz w:val="28"/>
          <w:szCs w:val="28"/>
          <w:rtl/>
        </w:rPr>
        <w:t>ضوابط الأمن السيبراني الوطني</w:t>
      </w:r>
    </w:p>
    <w:p w14:paraId="30284D52" w14:textId="77777777"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تشرف عليها </w:t>
      </w:r>
      <w:r w:rsidRPr="003B3BAB">
        <w:rPr>
          <w:rFonts w:ascii="Times New Roman" w:eastAsia="Times New Roman" w:hAnsi="Times New Roman" w:cs="Times New Roman"/>
          <w:b/>
          <w:bCs/>
          <w:sz w:val="24"/>
          <w:szCs w:val="24"/>
          <w:rtl/>
        </w:rPr>
        <w:t>الهيئة الوطنية للأمن السيبراني</w:t>
      </w:r>
      <w:r w:rsidRPr="003B3BAB">
        <w:rPr>
          <w:rFonts w:ascii="Times New Roman" w:eastAsia="Times New Roman" w:hAnsi="Times New Roman" w:cs="Times New Roman"/>
          <w:sz w:val="24"/>
          <w:szCs w:val="24"/>
          <w:rtl/>
        </w:rPr>
        <w:t xml:space="preserve"> باعتبارها</w:t>
      </w:r>
      <w:r w:rsidRPr="003B3BAB">
        <w:rPr>
          <w:rFonts w:ascii="Times New Roman" w:eastAsia="Times New Roman" w:hAnsi="Times New Roman" w:cs="Times New Roman"/>
          <w:sz w:val="24"/>
          <w:szCs w:val="24"/>
        </w:rPr>
        <w:t>:</w:t>
      </w:r>
    </w:p>
    <w:p w14:paraId="06F82070" w14:textId="77777777"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المرجع الوطني للأمن السيبراني</w:t>
      </w:r>
      <w:r>
        <w:rPr>
          <w:rFonts w:ascii="Times New Roman" w:eastAsia="Times New Roman" w:hAnsi="Times New Roman" w:cs="Times New Roman" w:hint="cs"/>
          <w:sz w:val="24"/>
          <w:szCs w:val="24"/>
          <w:rtl/>
        </w:rPr>
        <w:t>،</w:t>
      </w:r>
      <w:r w:rsidRPr="003B3BAB">
        <w:rPr>
          <w:rFonts w:ascii="Times New Roman" w:eastAsia="Times New Roman" w:hAnsi="Times New Roman" w:cs="Times New Roman"/>
          <w:sz w:val="24"/>
          <w:szCs w:val="24"/>
          <w:rtl/>
        </w:rPr>
        <w:t xml:space="preserve"> الجهة المختصة بحماية البنية التحتية الحيوية </w:t>
      </w:r>
    </w:p>
    <w:p w14:paraId="5846F9B4" w14:textId="35E6429C" w:rsidR="00D92DC6"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tl/>
        </w:rPr>
      </w:pPr>
      <w:r w:rsidRPr="003B3BAB">
        <w:rPr>
          <w:rFonts w:ascii="Times New Roman" w:eastAsia="Times New Roman" w:hAnsi="Times New Roman" w:cs="Times New Roman"/>
          <w:sz w:val="24"/>
          <w:szCs w:val="24"/>
          <w:rtl/>
        </w:rPr>
        <w:t>وتهدف إلى</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حماية الأنظمة والشبكات </w:t>
      </w:r>
      <w:r w:rsidR="00D92DC6" w:rsidRPr="003B3BAB">
        <w:rPr>
          <w:rFonts w:ascii="Times New Roman" w:eastAsia="Times New Roman" w:hAnsi="Times New Roman" w:cs="Times New Roman" w:hint="cs"/>
          <w:sz w:val="24"/>
          <w:szCs w:val="24"/>
          <w:rtl/>
        </w:rPr>
        <w:t>الحكومية،</w:t>
      </w:r>
      <w:r w:rsidR="00D92DC6" w:rsidRPr="003B3BAB">
        <w:rPr>
          <w:rFonts w:ascii="Times New Roman" w:eastAsia="Times New Roman" w:hAnsi="Times New Roman" w:cs="Times New Roman"/>
          <w:sz w:val="24"/>
          <w:szCs w:val="24"/>
          <w:rtl/>
        </w:rPr>
        <w:t xml:space="preserve"> تعزيز الأمن الوطني </w:t>
      </w:r>
      <w:r w:rsidR="00D92DC6" w:rsidRPr="003B3BAB">
        <w:rPr>
          <w:rFonts w:ascii="Times New Roman" w:eastAsia="Times New Roman" w:hAnsi="Times New Roman" w:cs="Times New Roman" w:hint="cs"/>
          <w:sz w:val="24"/>
          <w:szCs w:val="24"/>
          <w:rtl/>
        </w:rPr>
        <w:t>الرقمي،</w:t>
      </w:r>
      <w:r w:rsidR="00D92DC6" w:rsidRPr="003B3BAB">
        <w:rPr>
          <w:rFonts w:ascii="Times New Roman" w:eastAsia="Times New Roman" w:hAnsi="Times New Roman" w:cs="Times New Roman"/>
          <w:sz w:val="24"/>
          <w:szCs w:val="24"/>
          <w:rtl/>
        </w:rPr>
        <w:t xml:space="preserve"> تأمين الخدمات الرقمية </w:t>
      </w:r>
      <w:r w:rsidR="00D92DC6" w:rsidRPr="003B3BAB">
        <w:rPr>
          <w:rFonts w:ascii="Times New Roman" w:eastAsia="Times New Roman" w:hAnsi="Times New Roman" w:cs="Times New Roman" w:hint="cs"/>
          <w:sz w:val="24"/>
          <w:szCs w:val="24"/>
          <w:rtl/>
        </w:rPr>
        <w:t>الحيوية</w:t>
      </w:r>
      <w:r w:rsidR="00D92DC6" w:rsidRPr="003B3BAB">
        <w:rPr>
          <w:rFonts w:ascii="Times New Roman" w:eastAsia="Times New Roman" w:hAnsi="Times New Roman" w:cs="Times New Roman" w:hint="cs"/>
          <w:sz w:val="24"/>
          <w:szCs w:val="24"/>
          <w:vertAlign w:val="superscript"/>
          <w:rtl/>
        </w:rPr>
        <w:t xml:space="preserve"> </w:t>
      </w:r>
      <w:r w:rsidR="00D92DC6" w:rsidRPr="003B3BAB">
        <w:rPr>
          <w:rFonts w:ascii="Times New Roman" w:eastAsia="Times New Roman" w:hAnsi="Times New Roman" w:cs="Times New Roman"/>
          <w:sz w:val="24"/>
          <w:szCs w:val="24"/>
          <w:vertAlign w:val="superscript"/>
          <w:rtl/>
        </w:rPr>
        <w:t>(</w:t>
      </w:r>
      <w:r w:rsidR="00D92DC6" w:rsidRPr="003B3BAB">
        <w:rPr>
          <w:rFonts w:ascii="Times New Roman" w:eastAsia="Times New Roman" w:hAnsi="Times New Roman" w:cs="Times New Roman" w:hint="cs"/>
          <w:sz w:val="24"/>
          <w:szCs w:val="24"/>
          <w:vertAlign w:val="superscript"/>
          <w:rtl/>
        </w:rPr>
        <w:t>1)</w:t>
      </w:r>
    </w:p>
    <w:p w14:paraId="718E2FF3" w14:textId="40B3A196" w:rsidR="003B3BAB" w:rsidRPr="00D92DC6" w:rsidRDefault="00D92DC6" w:rsidP="00D92DC6">
      <w:pPr>
        <w:spacing w:before="100" w:beforeAutospacing="1" w:after="100" w:afterAutospacing="1" w:line="360" w:lineRule="auto"/>
        <w:jc w:val="left"/>
        <w:rPr>
          <w:rFonts w:ascii="Times New Roman" w:eastAsia="Times New Roman" w:hAnsi="Times New Roman" w:cs="Times New Roman"/>
          <w:color w:val="FFFFFF" w:themeColor="background1"/>
          <w:sz w:val="24"/>
          <w:szCs w:val="24"/>
        </w:rPr>
      </w:pPr>
      <w:r w:rsidRPr="00D92DC6">
        <w:rPr>
          <w:rStyle w:val="a8"/>
          <w:rFonts w:ascii="Times New Roman" w:eastAsia="Times New Roman" w:hAnsi="Times New Roman" w:cs="Times New Roman"/>
          <w:color w:val="FFFFFF" w:themeColor="background1"/>
          <w:sz w:val="24"/>
          <w:szCs w:val="24"/>
          <w:rtl/>
        </w:rPr>
        <w:footnoteReference w:id="65"/>
      </w:r>
    </w:p>
    <w:p w14:paraId="38BCF3CA" w14:textId="77777777" w:rsidR="00D92DC6" w:rsidRDefault="00D92DC6" w:rsidP="00D92DC6">
      <w:pPr>
        <w:spacing w:before="100" w:beforeAutospacing="1" w:after="100" w:afterAutospacing="1" w:line="360" w:lineRule="auto"/>
        <w:jc w:val="left"/>
        <w:outlineLvl w:val="1"/>
        <w:rPr>
          <w:rFonts w:ascii="Times New Roman" w:eastAsia="Times New Roman" w:hAnsi="Times New Roman" w:cs="Times New Roman"/>
          <w:b/>
          <w:bCs/>
          <w:sz w:val="32"/>
          <w:szCs w:val="32"/>
          <w:rtl/>
        </w:rPr>
      </w:pPr>
    </w:p>
    <w:p w14:paraId="7F06B43D" w14:textId="77777777" w:rsidR="00D92DC6" w:rsidRDefault="00D92DC6" w:rsidP="003B3BAB">
      <w:pPr>
        <w:spacing w:before="100" w:beforeAutospacing="1" w:after="100" w:afterAutospacing="1" w:line="240" w:lineRule="auto"/>
        <w:jc w:val="left"/>
        <w:outlineLvl w:val="1"/>
        <w:rPr>
          <w:rFonts w:ascii="Times New Roman" w:eastAsia="Times New Roman" w:hAnsi="Times New Roman" w:cs="Times New Roman"/>
          <w:b/>
          <w:bCs/>
          <w:sz w:val="32"/>
          <w:szCs w:val="32"/>
          <w:rtl/>
        </w:rPr>
      </w:pPr>
    </w:p>
    <w:p w14:paraId="07AC1C30" w14:textId="77777777" w:rsidR="00D92DC6" w:rsidRDefault="00D92DC6" w:rsidP="003B3BAB">
      <w:pPr>
        <w:spacing w:before="100" w:beforeAutospacing="1" w:after="100" w:afterAutospacing="1" w:line="240" w:lineRule="auto"/>
        <w:jc w:val="left"/>
        <w:outlineLvl w:val="1"/>
        <w:rPr>
          <w:rFonts w:ascii="Times New Roman" w:eastAsia="Times New Roman" w:hAnsi="Times New Roman" w:cs="Times New Roman"/>
          <w:b/>
          <w:bCs/>
          <w:sz w:val="32"/>
          <w:szCs w:val="32"/>
          <w:rtl/>
        </w:rPr>
      </w:pPr>
    </w:p>
    <w:p w14:paraId="2A1C788B" w14:textId="442A3586" w:rsidR="00D92DC6" w:rsidRDefault="00D92DC6" w:rsidP="003B3BAB">
      <w:pPr>
        <w:spacing w:before="100" w:beforeAutospacing="1" w:after="100" w:afterAutospacing="1" w:line="240" w:lineRule="auto"/>
        <w:jc w:val="left"/>
        <w:outlineLvl w:val="1"/>
        <w:rPr>
          <w:rFonts w:ascii="Times New Roman" w:eastAsia="Times New Roman" w:hAnsi="Times New Roman" w:cs="Times New Roman"/>
          <w:b/>
          <w:bCs/>
          <w:sz w:val="32"/>
          <w:szCs w:val="32"/>
          <w:rtl/>
        </w:rPr>
      </w:pPr>
    </w:p>
    <w:p w14:paraId="52DC940B" w14:textId="1B44667D"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sz w:val="32"/>
          <w:szCs w:val="32"/>
        </w:rPr>
      </w:pPr>
      <w:r w:rsidRPr="00D92DC6">
        <w:rPr>
          <w:rFonts w:ascii="Times New Roman" w:eastAsia="Times New Roman" w:hAnsi="Times New Roman" w:cs="Times New Roman"/>
          <w:b/>
          <w:bCs/>
          <w:sz w:val="32"/>
          <w:szCs w:val="32"/>
          <w:rtl/>
        </w:rPr>
        <w:t>ضوابط حماية المنصات والخدمات الرقمية</w:t>
      </w:r>
    </w:p>
    <w:p w14:paraId="7328433C" w14:textId="3CCB9F9A"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تطبيق بروتوكولات </w:t>
      </w:r>
      <w:r w:rsidR="00D92DC6" w:rsidRPr="003B3BAB">
        <w:rPr>
          <w:rFonts w:ascii="Times New Roman" w:eastAsia="Times New Roman" w:hAnsi="Times New Roman" w:cs="Times New Roman" w:hint="cs"/>
          <w:sz w:val="24"/>
          <w:szCs w:val="24"/>
          <w:rtl/>
        </w:rPr>
        <w:t>التشفير</w:t>
      </w:r>
      <w:r w:rsidR="00D92DC6" w:rsidRPr="003B3BAB">
        <w:rPr>
          <w:rFonts w:ascii="Times New Roman" w:eastAsia="Times New Roman" w:hAnsi="Times New Roman" w:cs="Times New Roman"/>
          <w:sz w:val="24"/>
          <w:szCs w:val="24"/>
        </w:rPr>
        <w:t xml:space="preserve"> </w:t>
      </w:r>
      <w:r w:rsidR="00D92DC6">
        <w:rPr>
          <w:rFonts w:ascii="Times New Roman" w:eastAsia="Times New Roman" w:hAnsi="Times New Roman" w:cs="Times New Roman"/>
          <w:sz w:val="24"/>
          <w:szCs w:val="24"/>
        </w:rPr>
        <w:t>(</w:t>
      </w:r>
      <w:r w:rsidR="00D92DC6" w:rsidRPr="003B3BAB">
        <w:rPr>
          <w:rFonts w:ascii="Times New Roman" w:eastAsia="Times New Roman" w:hAnsi="Times New Roman" w:cs="Times New Roman"/>
          <w:sz w:val="24"/>
          <w:szCs w:val="24"/>
        </w:rPr>
        <w:t>HTTPS)</w:t>
      </w:r>
      <w:r w:rsidR="00D92DC6" w:rsidRPr="003B3BAB">
        <w:rPr>
          <w:rFonts w:ascii="Times New Roman" w:eastAsia="Times New Roman" w:hAnsi="Times New Roman" w:cs="Times New Roman"/>
          <w:sz w:val="24"/>
          <w:szCs w:val="24"/>
          <w:rtl/>
        </w:rPr>
        <w:t>،</w:t>
      </w:r>
      <w:r w:rsidR="00D92DC6" w:rsidRPr="003B3BAB">
        <w:rPr>
          <w:rFonts w:ascii="Times New Roman" w:eastAsia="Times New Roman" w:hAnsi="Times New Roman" w:cs="Times New Roman"/>
          <w:sz w:val="24"/>
          <w:szCs w:val="24"/>
        </w:rPr>
        <w:t xml:space="preserve"> </w:t>
      </w:r>
      <w:r w:rsidR="00D92DC6" w:rsidRPr="003B3BAB">
        <w:rPr>
          <w:rFonts w:ascii="Times New Roman" w:eastAsia="Times New Roman" w:hAnsi="Times New Roman" w:cs="Times New Roman"/>
          <w:sz w:val="24"/>
          <w:szCs w:val="24"/>
          <w:rtl/>
        </w:rPr>
        <w:t xml:space="preserve">تأمين المواقع </w:t>
      </w:r>
      <w:r w:rsidR="00D92DC6" w:rsidRPr="003B3BAB">
        <w:rPr>
          <w:rFonts w:ascii="Times New Roman" w:eastAsia="Times New Roman" w:hAnsi="Times New Roman" w:cs="Times New Roman" w:hint="cs"/>
          <w:sz w:val="24"/>
          <w:szCs w:val="24"/>
          <w:rtl/>
        </w:rPr>
        <w:t>الحكومية، حماية</w:t>
      </w:r>
      <w:r w:rsidR="00D92DC6" w:rsidRPr="003B3BAB">
        <w:rPr>
          <w:rFonts w:ascii="Times New Roman" w:eastAsia="Times New Roman" w:hAnsi="Times New Roman" w:cs="Times New Roman"/>
          <w:sz w:val="24"/>
          <w:szCs w:val="24"/>
          <w:rtl/>
        </w:rPr>
        <w:t xml:space="preserve"> البيانات أثناء النقل </w:t>
      </w:r>
    </w:p>
    <w:p w14:paraId="404E7347" w14:textId="03DA6F4F"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حيث تؤكد الجهات الرسمية على</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استخدام التشفير كمعيار أساسي </w:t>
      </w:r>
      <w:r w:rsidR="00D92DC6" w:rsidRPr="003B3BAB">
        <w:rPr>
          <w:rFonts w:ascii="Times New Roman" w:eastAsia="Times New Roman" w:hAnsi="Times New Roman" w:cs="Times New Roman" w:hint="cs"/>
          <w:sz w:val="24"/>
          <w:szCs w:val="24"/>
          <w:rtl/>
        </w:rPr>
        <w:t>للأمان،</w:t>
      </w:r>
      <w:r w:rsidR="00D92DC6" w:rsidRPr="003B3BAB">
        <w:rPr>
          <w:rFonts w:ascii="Times New Roman" w:eastAsia="Times New Roman" w:hAnsi="Times New Roman" w:cs="Times New Roman"/>
          <w:sz w:val="24"/>
          <w:szCs w:val="24"/>
          <w:rtl/>
        </w:rPr>
        <w:t xml:space="preserve"> ضمان موثوقية المنصات الرقمية </w:t>
      </w:r>
      <w:r>
        <w:rPr>
          <w:rStyle w:val="a8"/>
          <w:rFonts w:ascii="Times New Roman" w:eastAsia="Times New Roman" w:hAnsi="Times New Roman" w:cs="Times New Roman"/>
          <w:sz w:val="24"/>
          <w:szCs w:val="24"/>
          <w:rtl/>
        </w:rPr>
        <w:footnoteReference w:id="66"/>
      </w:r>
    </w:p>
    <w:p w14:paraId="678B17CC" w14:textId="1613920E"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D92DC6">
        <w:rPr>
          <w:rFonts w:ascii="Times New Roman" w:eastAsia="Times New Roman" w:hAnsi="Times New Roman" w:cs="Times New Roman"/>
          <w:b/>
          <w:bCs/>
          <w:sz w:val="28"/>
          <w:szCs w:val="28"/>
          <w:rtl/>
        </w:rPr>
        <w:t>ضوابط تصنيف الخدمات الرقمية ومستويات التحقق</w:t>
      </w:r>
    </w:p>
    <w:p w14:paraId="5E1CCF44" w14:textId="77777777"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وضعتها </w:t>
      </w:r>
      <w:r w:rsidRPr="003B3BAB">
        <w:rPr>
          <w:rFonts w:ascii="Times New Roman" w:eastAsia="Times New Roman" w:hAnsi="Times New Roman" w:cs="Times New Roman"/>
          <w:b/>
          <w:bCs/>
          <w:sz w:val="24"/>
          <w:szCs w:val="24"/>
          <w:rtl/>
        </w:rPr>
        <w:t>هيئة الحكومة الرقمية</w:t>
      </w:r>
      <w:r w:rsidRPr="003B3BAB">
        <w:rPr>
          <w:rFonts w:ascii="Times New Roman" w:eastAsia="Times New Roman" w:hAnsi="Times New Roman" w:cs="Times New Roman"/>
          <w:sz w:val="24"/>
          <w:szCs w:val="24"/>
          <w:rtl/>
        </w:rPr>
        <w:t xml:space="preserve"> لتنظيم</w:t>
      </w:r>
      <w:r w:rsidRPr="003B3BAB">
        <w:rPr>
          <w:rFonts w:ascii="Times New Roman" w:eastAsia="Times New Roman" w:hAnsi="Times New Roman" w:cs="Times New Roman"/>
          <w:sz w:val="24"/>
          <w:szCs w:val="24"/>
        </w:rPr>
        <w:t>:</w:t>
      </w:r>
    </w:p>
    <w:p w14:paraId="4311FD8C" w14:textId="7FEF5D9F" w:rsidR="003B3BAB" w:rsidRPr="003B3BAB" w:rsidRDefault="003B3BAB" w:rsidP="00D92DC6">
      <w:pPr>
        <w:spacing w:before="100" w:beforeAutospacing="1" w:after="100" w:afterAutospacing="1" w:line="360" w:lineRule="auto"/>
        <w:ind w:left="360"/>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مستوى حساسية </w:t>
      </w:r>
      <w:r w:rsidR="00D92DC6" w:rsidRPr="003B3BAB">
        <w:rPr>
          <w:rFonts w:ascii="Times New Roman" w:eastAsia="Times New Roman" w:hAnsi="Times New Roman" w:cs="Times New Roman" w:hint="cs"/>
          <w:sz w:val="24"/>
          <w:szCs w:val="24"/>
          <w:rtl/>
        </w:rPr>
        <w:t>الخدمات،</w:t>
      </w:r>
      <w:r w:rsidRPr="003B3BAB">
        <w:rPr>
          <w:rFonts w:ascii="Times New Roman" w:eastAsia="Times New Roman" w:hAnsi="Times New Roman" w:cs="Times New Roman"/>
          <w:sz w:val="24"/>
          <w:szCs w:val="24"/>
          <w:rtl/>
        </w:rPr>
        <w:t xml:space="preserve"> مستويات التحقق من الهوية</w:t>
      </w:r>
      <w:r w:rsidRPr="003B3BAB">
        <w:rPr>
          <w:rFonts w:ascii="Times New Roman" w:eastAsia="Times New Roman" w:hAnsi="Times New Roman" w:cs="Times New Roman"/>
          <w:sz w:val="24"/>
          <w:szCs w:val="24"/>
        </w:rPr>
        <w:t xml:space="preserve"> (Authentication) </w:t>
      </w:r>
    </w:p>
    <w:p w14:paraId="748ABCDA" w14:textId="7AC4E9A4"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وتهدف إلى</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رفع مستوى </w:t>
      </w:r>
      <w:r w:rsidR="00D92DC6" w:rsidRPr="003B3BAB">
        <w:rPr>
          <w:rFonts w:ascii="Times New Roman" w:eastAsia="Times New Roman" w:hAnsi="Times New Roman" w:cs="Times New Roman" w:hint="cs"/>
          <w:sz w:val="24"/>
          <w:szCs w:val="24"/>
          <w:rtl/>
        </w:rPr>
        <w:t>الأمان،</w:t>
      </w:r>
      <w:r w:rsidR="00D92DC6" w:rsidRPr="003B3BAB">
        <w:rPr>
          <w:rFonts w:ascii="Times New Roman" w:eastAsia="Times New Roman" w:hAnsi="Times New Roman" w:cs="Times New Roman"/>
          <w:sz w:val="24"/>
          <w:szCs w:val="24"/>
          <w:rtl/>
        </w:rPr>
        <w:t xml:space="preserve"> الحد من الاحتيال </w:t>
      </w:r>
      <w:r w:rsidR="00D92DC6" w:rsidRPr="003B3BAB">
        <w:rPr>
          <w:rFonts w:ascii="Times New Roman" w:eastAsia="Times New Roman" w:hAnsi="Times New Roman" w:cs="Times New Roman" w:hint="cs"/>
          <w:sz w:val="24"/>
          <w:szCs w:val="24"/>
          <w:rtl/>
        </w:rPr>
        <w:t>الرقمي،</w:t>
      </w:r>
      <w:r w:rsidR="00D92DC6" w:rsidRPr="003B3BAB">
        <w:rPr>
          <w:rFonts w:ascii="Times New Roman" w:eastAsia="Times New Roman" w:hAnsi="Times New Roman" w:cs="Times New Roman"/>
          <w:sz w:val="24"/>
          <w:szCs w:val="24"/>
          <w:rtl/>
        </w:rPr>
        <w:t xml:space="preserve"> ضمان استمرارية الخدمات</w:t>
      </w:r>
      <w:r w:rsidR="00D92DC6">
        <w:rPr>
          <w:rFonts w:ascii="Times New Roman" w:eastAsia="Times New Roman" w:hAnsi="Times New Roman" w:cs="Times New Roman" w:hint="cs"/>
          <w:sz w:val="24"/>
          <w:szCs w:val="24"/>
          <w:rtl/>
        </w:rPr>
        <w:t>.</w:t>
      </w:r>
    </w:p>
    <w:p w14:paraId="2F312544" w14:textId="72C29E85"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sz w:val="28"/>
          <w:szCs w:val="28"/>
          <w:rtl/>
        </w:rPr>
      </w:pPr>
      <w:r w:rsidRPr="00D92DC6">
        <w:rPr>
          <w:rFonts w:ascii="Times New Roman" w:eastAsia="Times New Roman" w:hAnsi="Times New Roman" w:cs="Times New Roman"/>
          <w:b/>
          <w:bCs/>
          <w:sz w:val="28"/>
          <w:szCs w:val="28"/>
          <w:rtl/>
        </w:rPr>
        <w:t>ضوابط إدارة المخاطر واستمرارية الأعمال</w:t>
      </w:r>
    </w:p>
    <w:p w14:paraId="34825718" w14:textId="2734E6D6"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تحليل المخاطر </w:t>
      </w:r>
      <w:r w:rsidR="00D92DC6" w:rsidRPr="003B3BAB">
        <w:rPr>
          <w:rFonts w:ascii="Times New Roman" w:eastAsia="Times New Roman" w:hAnsi="Times New Roman" w:cs="Times New Roman" w:hint="cs"/>
          <w:sz w:val="24"/>
          <w:szCs w:val="24"/>
          <w:rtl/>
        </w:rPr>
        <w:t>التقنية،</w:t>
      </w:r>
      <w:r w:rsidR="00D92DC6" w:rsidRPr="003B3BAB">
        <w:rPr>
          <w:rFonts w:ascii="Times New Roman" w:eastAsia="Times New Roman" w:hAnsi="Times New Roman" w:cs="Times New Roman"/>
          <w:sz w:val="24"/>
          <w:szCs w:val="24"/>
          <w:rtl/>
        </w:rPr>
        <w:t xml:space="preserve"> خطط التعافي من </w:t>
      </w:r>
      <w:r w:rsidR="00D92DC6" w:rsidRPr="003B3BAB">
        <w:rPr>
          <w:rFonts w:ascii="Times New Roman" w:eastAsia="Times New Roman" w:hAnsi="Times New Roman" w:cs="Times New Roman" w:hint="cs"/>
          <w:sz w:val="24"/>
          <w:szCs w:val="24"/>
          <w:rtl/>
        </w:rPr>
        <w:t>الكوارث،</w:t>
      </w:r>
      <w:r w:rsidR="00D92DC6" w:rsidRPr="003B3BAB">
        <w:rPr>
          <w:rFonts w:ascii="Times New Roman" w:eastAsia="Times New Roman" w:hAnsi="Times New Roman" w:cs="Times New Roman"/>
          <w:sz w:val="24"/>
          <w:szCs w:val="24"/>
          <w:rtl/>
        </w:rPr>
        <w:t xml:space="preserve"> استمرارية تقديم الخدمات</w:t>
      </w:r>
    </w:p>
    <w:p w14:paraId="0DE4FDEF" w14:textId="0C482D08" w:rsidR="00D92DC6" w:rsidRPr="003B3BAB" w:rsidRDefault="003B3BAB" w:rsidP="00D92DC6">
      <w:pPr>
        <w:spacing w:before="100" w:beforeAutospacing="1" w:after="100" w:afterAutospacing="1" w:line="360" w:lineRule="auto"/>
        <w:ind w:left="10"/>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حيث تسعى الجهات التنظيمية إلى</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تعزيز المرونة </w:t>
      </w:r>
      <w:r w:rsidR="00D92DC6" w:rsidRPr="003B3BAB">
        <w:rPr>
          <w:rFonts w:ascii="Times New Roman" w:eastAsia="Times New Roman" w:hAnsi="Times New Roman" w:cs="Times New Roman" w:hint="cs"/>
          <w:sz w:val="24"/>
          <w:szCs w:val="24"/>
          <w:rtl/>
        </w:rPr>
        <w:t>الرقمية،</w:t>
      </w:r>
      <w:r w:rsidR="00D92DC6" w:rsidRPr="003B3BAB">
        <w:rPr>
          <w:rFonts w:ascii="Times New Roman" w:eastAsia="Times New Roman" w:hAnsi="Times New Roman" w:cs="Times New Roman"/>
          <w:sz w:val="24"/>
          <w:szCs w:val="24"/>
          <w:rtl/>
        </w:rPr>
        <w:t xml:space="preserve"> الاستجابة السريعة </w:t>
      </w:r>
      <w:r w:rsidR="00D92DC6" w:rsidRPr="003B3BAB">
        <w:rPr>
          <w:rFonts w:ascii="Times New Roman" w:eastAsia="Times New Roman" w:hAnsi="Times New Roman" w:cs="Times New Roman" w:hint="cs"/>
          <w:sz w:val="24"/>
          <w:szCs w:val="24"/>
          <w:rtl/>
        </w:rPr>
        <w:t>للحوادث،</w:t>
      </w:r>
      <w:r w:rsidR="00D92DC6" w:rsidRPr="003B3BAB">
        <w:rPr>
          <w:rFonts w:ascii="Times New Roman" w:eastAsia="Times New Roman" w:hAnsi="Times New Roman" w:cs="Times New Roman"/>
          <w:sz w:val="24"/>
          <w:szCs w:val="24"/>
          <w:rtl/>
        </w:rPr>
        <w:t xml:space="preserve"> تقليل تأثير الانقطاعات </w:t>
      </w:r>
      <w:r w:rsidR="00D92DC6" w:rsidRPr="003B3BAB">
        <w:rPr>
          <w:rFonts w:ascii="Times New Roman" w:eastAsia="Times New Roman" w:hAnsi="Times New Roman" w:cs="Times New Roman" w:hint="cs"/>
          <w:sz w:val="24"/>
          <w:szCs w:val="24"/>
          <w:vertAlign w:val="superscript"/>
          <w:rtl/>
        </w:rPr>
        <w:t>(1)</w:t>
      </w:r>
    </w:p>
    <w:p w14:paraId="7BDABDDF" w14:textId="760CFE1C" w:rsidR="003B3BAB" w:rsidRPr="00D92DC6" w:rsidRDefault="003B3BAB" w:rsidP="00D92DC6">
      <w:pPr>
        <w:pStyle w:val="2"/>
        <w:spacing w:line="360" w:lineRule="auto"/>
        <w:ind w:left="0" w:firstLine="0"/>
        <w:rPr>
          <w:bCs/>
          <w:color w:val="auto"/>
          <w:szCs w:val="28"/>
        </w:rPr>
      </w:pPr>
      <w:r w:rsidRPr="00D92DC6">
        <w:rPr>
          <w:rStyle w:val="a8"/>
          <w:color w:val="auto"/>
          <w:szCs w:val="28"/>
          <w:rtl/>
        </w:rPr>
        <w:footnoteReference w:id="67"/>
      </w:r>
      <w:r w:rsidRPr="00D92DC6">
        <w:rPr>
          <w:bCs/>
          <w:color w:val="auto"/>
          <w:szCs w:val="28"/>
          <w:rtl/>
        </w:rPr>
        <w:t>ضوابط البنية التحتية التقنية</w:t>
      </w:r>
    </w:p>
    <w:p w14:paraId="11B30A54" w14:textId="5ACA464E"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تتضمن</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إدارة الخوادم </w:t>
      </w:r>
      <w:r w:rsidR="00D92DC6" w:rsidRPr="003B3BAB">
        <w:rPr>
          <w:rFonts w:ascii="Times New Roman" w:eastAsia="Times New Roman" w:hAnsi="Times New Roman" w:cs="Times New Roman" w:hint="cs"/>
          <w:sz w:val="24"/>
          <w:szCs w:val="24"/>
          <w:rtl/>
        </w:rPr>
        <w:t>والشبكات،</w:t>
      </w:r>
      <w:r w:rsidR="00D92DC6" w:rsidRPr="003B3BAB">
        <w:rPr>
          <w:rFonts w:ascii="Times New Roman" w:eastAsia="Times New Roman" w:hAnsi="Times New Roman" w:cs="Times New Roman"/>
          <w:sz w:val="24"/>
          <w:szCs w:val="24"/>
          <w:rtl/>
        </w:rPr>
        <w:t xml:space="preserve"> الحوسبة </w:t>
      </w:r>
      <w:r w:rsidR="00D92DC6" w:rsidRPr="003B3BAB">
        <w:rPr>
          <w:rFonts w:ascii="Times New Roman" w:eastAsia="Times New Roman" w:hAnsi="Times New Roman" w:cs="Times New Roman" w:hint="cs"/>
          <w:sz w:val="24"/>
          <w:szCs w:val="24"/>
          <w:rtl/>
        </w:rPr>
        <w:t>السحابية،</w:t>
      </w:r>
      <w:r w:rsidR="00D92DC6" w:rsidRPr="003B3BAB">
        <w:rPr>
          <w:rFonts w:ascii="Times New Roman" w:eastAsia="Times New Roman" w:hAnsi="Times New Roman" w:cs="Times New Roman"/>
          <w:sz w:val="24"/>
          <w:szCs w:val="24"/>
          <w:rtl/>
        </w:rPr>
        <w:t xml:space="preserve"> النسخ الاحتياطي</w:t>
      </w:r>
    </w:p>
    <w:p w14:paraId="17FBE8AF" w14:textId="3FAC07E8" w:rsidR="00D92DC6"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حيث تعمل الجهات المختصة على</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بناء بنية تحتية قابلة </w:t>
      </w:r>
      <w:r w:rsidR="00D92DC6" w:rsidRPr="003B3BAB">
        <w:rPr>
          <w:rFonts w:ascii="Times New Roman" w:eastAsia="Times New Roman" w:hAnsi="Times New Roman" w:cs="Times New Roman" w:hint="cs"/>
          <w:sz w:val="24"/>
          <w:szCs w:val="24"/>
          <w:rtl/>
        </w:rPr>
        <w:t>للتوسع،</w:t>
      </w:r>
      <w:r w:rsidR="00D92DC6" w:rsidRPr="003B3BAB">
        <w:rPr>
          <w:rFonts w:ascii="Times New Roman" w:eastAsia="Times New Roman" w:hAnsi="Times New Roman" w:cs="Times New Roman"/>
          <w:sz w:val="24"/>
          <w:szCs w:val="24"/>
          <w:rtl/>
        </w:rPr>
        <w:t xml:space="preserve"> ضمان استمرارية </w:t>
      </w:r>
      <w:r w:rsidR="00D92DC6" w:rsidRPr="003B3BAB">
        <w:rPr>
          <w:rFonts w:ascii="Times New Roman" w:eastAsia="Times New Roman" w:hAnsi="Times New Roman" w:cs="Times New Roman" w:hint="cs"/>
          <w:sz w:val="24"/>
          <w:szCs w:val="24"/>
          <w:rtl/>
        </w:rPr>
        <w:t>التشغيل،</w:t>
      </w:r>
      <w:r w:rsidR="00D92DC6" w:rsidRPr="003B3BAB">
        <w:rPr>
          <w:rFonts w:ascii="Times New Roman" w:eastAsia="Times New Roman" w:hAnsi="Times New Roman" w:cs="Times New Roman"/>
          <w:sz w:val="24"/>
          <w:szCs w:val="24"/>
          <w:rtl/>
        </w:rPr>
        <w:t xml:space="preserve"> مراقبة الأداء التقني</w:t>
      </w:r>
    </w:p>
    <w:p w14:paraId="545C0DF1" w14:textId="2BC906DE"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D92DC6">
        <w:rPr>
          <w:rFonts w:ascii="Times New Roman" w:eastAsia="Times New Roman" w:hAnsi="Times New Roman" w:cs="Times New Roman"/>
          <w:b/>
          <w:bCs/>
          <w:sz w:val="28"/>
          <w:szCs w:val="28"/>
          <w:rtl/>
        </w:rPr>
        <w:t>ضوابط أمن البيانات والتشفير</w:t>
      </w:r>
    </w:p>
    <w:p w14:paraId="2FBA9EDD" w14:textId="36DF9DF5" w:rsidR="00D92DC6"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تشفير </w:t>
      </w:r>
      <w:r w:rsidR="00D92DC6" w:rsidRPr="003B3BAB">
        <w:rPr>
          <w:rFonts w:ascii="Times New Roman" w:eastAsia="Times New Roman" w:hAnsi="Times New Roman" w:cs="Times New Roman" w:hint="cs"/>
          <w:sz w:val="24"/>
          <w:szCs w:val="24"/>
          <w:rtl/>
        </w:rPr>
        <w:t>البيانات،</w:t>
      </w:r>
      <w:r w:rsidR="00D92DC6" w:rsidRPr="003B3BAB">
        <w:rPr>
          <w:rFonts w:ascii="Times New Roman" w:eastAsia="Times New Roman" w:hAnsi="Times New Roman" w:cs="Times New Roman"/>
          <w:sz w:val="24"/>
          <w:szCs w:val="24"/>
          <w:rtl/>
        </w:rPr>
        <w:t xml:space="preserve"> حماية قواعد </w:t>
      </w:r>
      <w:r w:rsidR="00D92DC6" w:rsidRPr="003B3BAB">
        <w:rPr>
          <w:rFonts w:ascii="Times New Roman" w:eastAsia="Times New Roman" w:hAnsi="Times New Roman" w:cs="Times New Roman" w:hint="cs"/>
          <w:sz w:val="24"/>
          <w:szCs w:val="24"/>
          <w:rtl/>
        </w:rPr>
        <w:t>البيانات،</w:t>
      </w:r>
      <w:r w:rsidR="00D92DC6" w:rsidRPr="003B3BAB">
        <w:rPr>
          <w:rFonts w:ascii="Times New Roman" w:eastAsia="Times New Roman" w:hAnsi="Times New Roman" w:cs="Times New Roman"/>
          <w:sz w:val="24"/>
          <w:szCs w:val="24"/>
          <w:rtl/>
        </w:rPr>
        <w:t xml:space="preserve"> إدارة المفاتيح </w:t>
      </w:r>
      <w:r w:rsidR="00D92DC6" w:rsidRPr="003B3BAB">
        <w:rPr>
          <w:rFonts w:ascii="Times New Roman" w:eastAsia="Times New Roman" w:hAnsi="Times New Roman" w:cs="Times New Roman" w:hint="cs"/>
          <w:sz w:val="24"/>
          <w:szCs w:val="24"/>
          <w:rtl/>
        </w:rPr>
        <w:t>الرقمي</w:t>
      </w:r>
      <w:r w:rsidR="00D92DC6">
        <w:rPr>
          <w:rFonts w:ascii="Times New Roman" w:eastAsia="Times New Roman" w:hAnsi="Times New Roman" w:cs="Times New Roman" w:hint="cs"/>
          <w:sz w:val="24"/>
          <w:szCs w:val="24"/>
          <w:rtl/>
        </w:rPr>
        <w:t>ة.</w:t>
      </w:r>
    </w:p>
    <w:p w14:paraId="11EAF3E9" w14:textId="14D8A200" w:rsidR="00D92DC6" w:rsidRPr="003B3BAB" w:rsidRDefault="003B3BAB" w:rsidP="00D92DC6">
      <w:pPr>
        <w:spacing w:before="100" w:beforeAutospacing="1" w:after="100" w:afterAutospacing="1" w:line="240" w:lineRule="auto"/>
        <w:jc w:val="left"/>
        <w:rPr>
          <w:rFonts w:ascii="Times New Roman" w:eastAsia="Times New Roman" w:hAnsi="Times New Roman" w:cs="Times New Roman"/>
          <w:sz w:val="24"/>
          <w:szCs w:val="24"/>
        </w:rPr>
      </w:pPr>
      <w:r>
        <w:rPr>
          <w:rtl/>
        </w:rPr>
        <w:t>الهدف</w:t>
      </w:r>
      <w:r>
        <w:t>:</w:t>
      </w:r>
      <w:r w:rsidR="00D92DC6" w:rsidRPr="00D92DC6">
        <w:rPr>
          <w:rtl/>
        </w:rPr>
        <w:t xml:space="preserve"> </w:t>
      </w:r>
      <w:r w:rsidR="00D92DC6">
        <w:rPr>
          <w:rtl/>
        </w:rPr>
        <w:t>ضمان سرية المعلومات</w:t>
      </w:r>
      <w:r w:rsidR="00D92DC6">
        <w:rPr>
          <w:rFonts w:ascii="Times New Roman" w:eastAsia="Times New Roman" w:hAnsi="Times New Roman" w:cs="Times New Roman" w:hint="cs"/>
          <w:sz w:val="24"/>
          <w:szCs w:val="24"/>
          <w:rtl/>
        </w:rPr>
        <w:t>،</w:t>
      </w:r>
      <w:r w:rsidR="00D92DC6" w:rsidRPr="003B3BAB">
        <w:rPr>
          <w:rtl/>
        </w:rPr>
        <w:t xml:space="preserve"> </w:t>
      </w:r>
      <w:r w:rsidR="00D92DC6">
        <w:rPr>
          <w:rtl/>
        </w:rPr>
        <w:t>حماية سلامة البيانات</w:t>
      </w:r>
      <w:r w:rsidR="00D92DC6">
        <w:rPr>
          <w:rFonts w:ascii="Times New Roman" w:eastAsia="Times New Roman" w:hAnsi="Times New Roman" w:cs="Times New Roman" w:hint="cs"/>
          <w:sz w:val="24"/>
          <w:szCs w:val="24"/>
          <w:rtl/>
        </w:rPr>
        <w:t>،</w:t>
      </w:r>
      <w:r w:rsidR="00D92DC6" w:rsidRPr="003B3BAB">
        <w:rPr>
          <w:rtl/>
        </w:rPr>
        <w:t xml:space="preserve"> </w:t>
      </w:r>
      <w:r w:rsidR="00D92DC6">
        <w:rPr>
          <w:rtl/>
        </w:rPr>
        <w:t>تحقيق عدم الإنكار</w:t>
      </w:r>
      <w:r w:rsidR="00D92DC6">
        <w:rPr>
          <w:rFonts w:ascii="Times New Roman" w:eastAsia="Times New Roman" w:hAnsi="Times New Roman" w:cs="Times New Roman" w:hint="cs"/>
          <w:sz w:val="24"/>
          <w:szCs w:val="24"/>
          <w:rtl/>
        </w:rPr>
        <w:t>.</w:t>
      </w:r>
    </w:p>
    <w:p w14:paraId="576C815E" w14:textId="3854DB2D" w:rsidR="003B3BAB" w:rsidRPr="003B3BAB" w:rsidRDefault="003B3BAB" w:rsidP="00D92DC6">
      <w:pPr>
        <w:spacing w:before="100" w:beforeAutospacing="1" w:after="100" w:afterAutospacing="1" w:line="240" w:lineRule="auto"/>
        <w:jc w:val="left"/>
        <w:rPr>
          <w:rFonts w:ascii="Times New Roman" w:eastAsia="Times New Roman" w:hAnsi="Times New Roman" w:cs="Times New Roman"/>
          <w:sz w:val="24"/>
          <w:szCs w:val="24"/>
        </w:rPr>
      </w:pPr>
    </w:p>
    <w:p w14:paraId="0F5D52CB" w14:textId="77777777"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D92DC6">
        <w:rPr>
          <w:rFonts w:ascii="Times New Roman" w:eastAsia="Times New Roman" w:hAnsi="Times New Roman" w:cs="Times New Roman"/>
          <w:b/>
          <w:bCs/>
          <w:sz w:val="28"/>
          <w:szCs w:val="28"/>
          <w:rtl/>
        </w:rPr>
        <w:t>ضوابط إدارة الهوية الرقمية</w:t>
      </w:r>
    </w:p>
    <w:p w14:paraId="78F8DC8E" w14:textId="7E3226AC" w:rsidR="00D92DC6"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التحقق متعدد العوامل</w:t>
      </w:r>
      <w:r w:rsidR="00D92DC6" w:rsidRPr="003B3BAB">
        <w:rPr>
          <w:rFonts w:ascii="Times New Roman" w:eastAsia="Times New Roman" w:hAnsi="Times New Roman" w:cs="Times New Roman"/>
          <w:sz w:val="24"/>
          <w:szCs w:val="24"/>
        </w:rPr>
        <w:t xml:space="preserve"> (MFA) </w:t>
      </w:r>
      <w:r w:rsidR="00D92DC6">
        <w:rPr>
          <w:rFonts w:ascii="Times New Roman" w:eastAsia="Times New Roman" w:hAnsi="Times New Roman" w:cs="Times New Roman" w:hint="cs"/>
          <w:sz w:val="24"/>
          <w:szCs w:val="24"/>
          <w:rtl/>
        </w:rPr>
        <w:t>،</w:t>
      </w:r>
      <w:r w:rsidR="00D92DC6" w:rsidRPr="003B3BAB">
        <w:rPr>
          <w:rFonts w:ascii="Times New Roman" w:eastAsia="Times New Roman" w:hAnsi="Times New Roman" w:cs="Times New Roman"/>
          <w:sz w:val="24"/>
          <w:szCs w:val="24"/>
          <w:rtl/>
        </w:rPr>
        <w:t xml:space="preserve"> إدارة الوصول والصلاحيات</w:t>
      </w:r>
      <w:r w:rsidR="00D92DC6">
        <w:rPr>
          <w:rFonts w:ascii="Times New Roman" w:eastAsia="Times New Roman" w:hAnsi="Times New Roman" w:cs="Times New Roman" w:hint="cs"/>
          <w:sz w:val="24"/>
          <w:szCs w:val="24"/>
          <w:rtl/>
        </w:rPr>
        <w:t xml:space="preserve"> ،</w:t>
      </w:r>
      <w:r w:rsidR="00D92DC6" w:rsidRPr="003B3BAB">
        <w:rPr>
          <w:rFonts w:ascii="Times New Roman" w:eastAsia="Times New Roman" w:hAnsi="Times New Roman" w:cs="Times New Roman"/>
          <w:sz w:val="24"/>
          <w:szCs w:val="24"/>
          <w:rtl/>
        </w:rPr>
        <w:t xml:space="preserve"> ربط الهوية الرقمية بالهوية الوطنية </w:t>
      </w:r>
    </w:p>
    <w:p w14:paraId="5915AB51" w14:textId="407B4A4C" w:rsidR="00D92DC6"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وهي أساس</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خدمات التصديق </w:t>
      </w:r>
      <w:r w:rsidR="00D92DC6" w:rsidRPr="003B3BAB">
        <w:rPr>
          <w:rFonts w:ascii="Times New Roman" w:eastAsia="Times New Roman" w:hAnsi="Times New Roman" w:cs="Times New Roman" w:hint="cs"/>
          <w:sz w:val="24"/>
          <w:szCs w:val="24"/>
          <w:rtl/>
        </w:rPr>
        <w:t>الإلكتروني،</w:t>
      </w:r>
      <w:r w:rsidR="00D92DC6" w:rsidRPr="003B3BAB">
        <w:rPr>
          <w:rFonts w:ascii="Times New Roman" w:eastAsia="Times New Roman" w:hAnsi="Times New Roman" w:cs="Times New Roman"/>
          <w:sz w:val="24"/>
          <w:szCs w:val="24"/>
          <w:rtl/>
        </w:rPr>
        <w:t xml:space="preserve"> التوقيع الرقمي</w:t>
      </w:r>
    </w:p>
    <w:p w14:paraId="16ECD19D" w14:textId="770EBEAF"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D92DC6">
        <w:rPr>
          <w:rFonts w:ascii="Times New Roman" w:eastAsia="Times New Roman" w:hAnsi="Times New Roman" w:cs="Times New Roman"/>
          <w:b/>
          <w:bCs/>
          <w:sz w:val="28"/>
          <w:szCs w:val="28"/>
          <w:rtl/>
        </w:rPr>
        <w:t>ضوابط الجودة والاختبارات التقنية</w:t>
      </w:r>
    </w:p>
    <w:p w14:paraId="16322424" w14:textId="402C178B"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اختبار </w:t>
      </w:r>
      <w:r w:rsidR="00D92DC6" w:rsidRPr="003B3BAB">
        <w:rPr>
          <w:rFonts w:ascii="Times New Roman" w:eastAsia="Times New Roman" w:hAnsi="Times New Roman" w:cs="Times New Roman" w:hint="cs"/>
          <w:sz w:val="24"/>
          <w:szCs w:val="24"/>
          <w:rtl/>
        </w:rPr>
        <w:t>الأنظمة،</w:t>
      </w:r>
      <w:r w:rsidR="00D92DC6" w:rsidRPr="003B3BAB">
        <w:rPr>
          <w:rFonts w:ascii="Times New Roman" w:eastAsia="Times New Roman" w:hAnsi="Times New Roman" w:cs="Times New Roman"/>
          <w:sz w:val="24"/>
          <w:szCs w:val="24"/>
          <w:rtl/>
        </w:rPr>
        <w:t xml:space="preserve"> ضمان جودة </w:t>
      </w:r>
      <w:r w:rsidR="00D92DC6" w:rsidRPr="003B3BAB">
        <w:rPr>
          <w:rFonts w:ascii="Times New Roman" w:eastAsia="Times New Roman" w:hAnsi="Times New Roman" w:cs="Times New Roman" w:hint="cs"/>
          <w:sz w:val="24"/>
          <w:szCs w:val="24"/>
          <w:rtl/>
        </w:rPr>
        <w:t>البرمجيات،</w:t>
      </w:r>
      <w:r w:rsidR="00D92DC6" w:rsidRPr="003B3BAB">
        <w:rPr>
          <w:rFonts w:ascii="Times New Roman" w:eastAsia="Times New Roman" w:hAnsi="Times New Roman" w:cs="Times New Roman"/>
          <w:sz w:val="24"/>
          <w:szCs w:val="24"/>
          <w:rtl/>
        </w:rPr>
        <w:t xml:space="preserve"> تقييم الأداء</w:t>
      </w:r>
    </w:p>
    <w:p w14:paraId="5467881E" w14:textId="77777777" w:rsidR="00D92DC6"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لضمان</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كفاءة الخدمات </w:t>
      </w:r>
      <w:r w:rsidR="00D92DC6" w:rsidRPr="003B3BAB">
        <w:rPr>
          <w:rFonts w:ascii="Times New Roman" w:eastAsia="Times New Roman" w:hAnsi="Times New Roman" w:cs="Times New Roman" w:hint="cs"/>
          <w:sz w:val="24"/>
          <w:szCs w:val="24"/>
          <w:rtl/>
        </w:rPr>
        <w:t>الرقمية،</w:t>
      </w:r>
      <w:r w:rsidR="00D92DC6" w:rsidRPr="003B3BAB">
        <w:rPr>
          <w:rFonts w:ascii="Times New Roman" w:eastAsia="Times New Roman" w:hAnsi="Times New Roman" w:cs="Times New Roman"/>
          <w:sz w:val="24"/>
          <w:szCs w:val="24"/>
          <w:rtl/>
        </w:rPr>
        <w:t xml:space="preserve"> خلوها من الثغرات الأمنية</w:t>
      </w:r>
    </w:p>
    <w:p w14:paraId="0F456ED8" w14:textId="5BD34E16" w:rsidR="003B3BAB" w:rsidRPr="00D92DC6" w:rsidRDefault="003B3BAB" w:rsidP="00D92DC6">
      <w:pPr>
        <w:spacing w:before="100" w:beforeAutospacing="1" w:after="100" w:afterAutospacing="1" w:line="360" w:lineRule="auto"/>
        <w:jc w:val="left"/>
        <w:rPr>
          <w:rFonts w:ascii="Times New Roman" w:eastAsia="Times New Roman" w:hAnsi="Times New Roman" w:cs="Times New Roman"/>
          <w:sz w:val="28"/>
          <w:szCs w:val="28"/>
        </w:rPr>
      </w:pPr>
      <w:r w:rsidRPr="00D92DC6">
        <w:rPr>
          <w:rFonts w:ascii="Times New Roman" w:eastAsia="Times New Roman" w:hAnsi="Times New Roman" w:cs="Times New Roman"/>
          <w:b/>
          <w:bCs/>
          <w:kern w:val="36"/>
          <w:sz w:val="28"/>
          <w:szCs w:val="28"/>
          <w:rtl/>
        </w:rPr>
        <w:t xml:space="preserve">التحليل القانوني </w:t>
      </w:r>
    </w:p>
    <w:p w14:paraId="75BA1B33" w14:textId="77777777" w:rsidR="003B3BAB" w:rsidRPr="00D92DC6" w:rsidRDefault="003B3BAB" w:rsidP="00D92DC6">
      <w:pPr>
        <w:spacing w:before="100" w:beforeAutospacing="1" w:after="100" w:afterAutospacing="1" w:line="360" w:lineRule="auto"/>
        <w:jc w:val="left"/>
        <w:rPr>
          <w:rFonts w:ascii="Times New Roman" w:eastAsia="Times New Roman" w:hAnsi="Times New Roman" w:cs="Times New Roman"/>
          <w:sz w:val="24"/>
          <w:szCs w:val="24"/>
          <w:rtl/>
        </w:rPr>
      </w:pPr>
      <w:r w:rsidRPr="00D92DC6">
        <w:rPr>
          <w:rFonts w:ascii="Times New Roman" w:eastAsia="Times New Roman" w:hAnsi="Times New Roman" w:cs="Times New Roman"/>
          <w:sz w:val="24"/>
          <w:szCs w:val="24"/>
          <w:rtl/>
        </w:rPr>
        <w:t>من منظور قانوني وجنائي</w:t>
      </w:r>
      <w:r w:rsidRPr="00D92DC6">
        <w:rPr>
          <w:rFonts w:ascii="Times New Roman" w:eastAsia="Times New Roman" w:hAnsi="Times New Roman" w:cs="Times New Roman"/>
          <w:sz w:val="24"/>
          <w:szCs w:val="24"/>
        </w:rPr>
        <w:t>:</w:t>
      </w:r>
    </w:p>
    <w:p w14:paraId="7FB25F58" w14:textId="0D34DB10" w:rsidR="003B3BAB" w:rsidRPr="00D92DC6"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D92DC6">
        <w:rPr>
          <w:rFonts w:ascii="Times New Roman" w:eastAsia="Times New Roman" w:hAnsi="Times New Roman" w:cs="Times New Roman"/>
          <w:b/>
          <w:bCs/>
          <w:sz w:val="24"/>
          <w:szCs w:val="24"/>
          <w:rtl/>
        </w:rPr>
        <w:t>تعزيز حجية الأدلة الرقمية</w:t>
      </w:r>
      <w:r w:rsidR="00D92DC6" w:rsidRPr="00D92DC6">
        <w:rPr>
          <w:rFonts w:ascii="Times New Roman" w:eastAsia="Times New Roman" w:hAnsi="Times New Roman" w:cs="Times New Roman"/>
          <w:sz w:val="24"/>
          <w:szCs w:val="24"/>
          <w:rtl/>
        </w:rPr>
        <w:t xml:space="preserve"> الضوابط التقنية تضمن سلامة </w:t>
      </w:r>
      <w:r w:rsidR="00D92DC6" w:rsidRPr="00D92DC6">
        <w:rPr>
          <w:rFonts w:ascii="Times New Roman" w:eastAsia="Times New Roman" w:hAnsi="Times New Roman" w:cs="Times New Roman" w:hint="cs"/>
          <w:sz w:val="24"/>
          <w:szCs w:val="24"/>
          <w:rtl/>
        </w:rPr>
        <w:t>البيانات، تمنع</w:t>
      </w:r>
      <w:r w:rsidR="00D92DC6" w:rsidRPr="00D92DC6">
        <w:rPr>
          <w:rFonts w:ascii="Times New Roman" w:eastAsia="Times New Roman" w:hAnsi="Times New Roman" w:cs="Times New Roman"/>
          <w:sz w:val="24"/>
          <w:szCs w:val="24"/>
          <w:rtl/>
        </w:rPr>
        <w:t xml:space="preserve"> التلاعب بالأدلة </w:t>
      </w:r>
    </w:p>
    <w:p w14:paraId="6EEACEDF" w14:textId="05D7F283"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D92DC6">
        <w:rPr>
          <w:rFonts w:ascii="Times New Roman" w:eastAsia="Times New Roman" w:hAnsi="Times New Roman" w:cs="Times New Roman"/>
          <w:b/>
          <w:bCs/>
          <w:sz w:val="24"/>
          <w:szCs w:val="24"/>
          <w:rtl/>
        </w:rPr>
        <w:t>الحد من الجرائم الإلكترونية</w:t>
      </w:r>
      <w:r w:rsidR="00D92DC6" w:rsidRPr="00D92DC6">
        <w:rPr>
          <w:rFonts w:ascii="Times New Roman" w:eastAsia="Times New Roman" w:hAnsi="Times New Roman" w:cs="Times New Roman"/>
          <w:sz w:val="24"/>
          <w:szCs w:val="24"/>
          <w:rtl/>
        </w:rPr>
        <w:t xml:space="preserve"> تقليل التزوير </w:t>
      </w:r>
      <w:r w:rsidR="00D92DC6" w:rsidRPr="00D92DC6">
        <w:rPr>
          <w:rFonts w:ascii="Times New Roman" w:eastAsia="Times New Roman" w:hAnsi="Times New Roman" w:cs="Times New Roman" w:hint="cs"/>
          <w:sz w:val="24"/>
          <w:szCs w:val="24"/>
          <w:rtl/>
        </w:rPr>
        <w:t>الإلكتروني،</w:t>
      </w:r>
      <w:r w:rsidR="00D92DC6" w:rsidRPr="00D92DC6">
        <w:rPr>
          <w:rFonts w:ascii="Times New Roman" w:eastAsia="Times New Roman" w:hAnsi="Times New Roman" w:cs="Times New Roman"/>
          <w:sz w:val="24"/>
          <w:szCs w:val="24"/>
          <w:rtl/>
        </w:rPr>
        <w:t xml:space="preserve"> منع انتحال الهوية</w:t>
      </w:r>
      <w:r w:rsidR="00D92DC6" w:rsidRPr="00D92DC6">
        <w:rPr>
          <w:rFonts w:ascii="Times New Roman" w:eastAsia="Times New Roman" w:hAnsi="Times New Roman" w:cs="Times New Roman" w:hint="cs"/>
          <w:sz w:val="24"/>
          <w:szCs w:val="24"/>
          <w:rtl/>
        </w:rPr>
        <w:t>،</w:t>
      </w:r>
      <w:r w:rsidR="00D92DC6" w:rsidRPr="00D92DC6">
        <w:rPr>
          <w:rFonts w:ascii="Times New Roman" w:eastAsia="Times New Roman" w:hAnsi="Times New Roman" w:cs="Times New Roman"/>
          <w:sz w:val="24"/>
          <w:szCs w:val="24"/>
          <w:rtl/>
        </w:rPr>
        <w:t xml:space="preserve"> مكافحة الاختراق</w:t>
      </w:r>
    </w:p>
    <w:p w14:paraId="4EA7AB09" w14:textId="2E5C12BB" w:rsidR="00D92DC6" w:rsidRPr="00D92DC6"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D92DC6">
        <w:rPr>
          <w:rFonts w:ascii="Times New Roman" w:eastAsia="Times New Roman" w:hAnsi="Times New Roman" w:cs="Times New Roman"/>
          <w:b/>
          <w:bCs/>
          <w:sz w:val="24"/>
          <w:szCs w:val="24"/>
          <w:rtl/>
        </w:rPr>
        <w:t>تحقيق الأمن القانوني الرقمي</w:t>
      </w:r>
      <w:r w:rsidR="00D92DC6" w:rsidRPr="00D92DC6">
        <w:rPr>
          <w:rFonts w:ascii="Times New Roman" w:eastAsia="Times New Roman" w:hAnsi="Times New Roman" w:cs="Times New Roman"/>
          <w:sz w:val="24"/>
          <w:szCs w:val="24"/>
          <w:rtl/>
        </w:rPr>
        <w:t xml:space="preserve"> توثيق </w:t>
      </w:r>
      <w:r w:rsidR="00D92DC6" w:rsidRPr="00D92DC6">
        <w:rPr>
          <w:rFonts w:ascii="Times New Roman" w:eastAsia="Times New Roman" w:hAnsi="Times New Roman" w:cs="Times New Roman" w:hint="cs"/>
          <w:sz w:val="24"/>
          <w:szCs w:val="24"/>
          <w:rtl/>
        </w:rPr>
        <w:t>المعاملات،</w:t>
      </w:r>
      <w:r w:rsidR="00D92DC6" w:rsidRPr="00D92DC6">
        <w:rPr>
          <w:rFonts w:ascii="Times New Roman" w:eastAsia="Times New Roman" w:hAnsi="Times New Roman" w:cs="Times New Roman"/>
          <w:sz w:val="24"/>
          <w:szCs w:val="24"/>
          <w:rtl/>
        </w:rPr>
        <w:t xml:space="preserve"> حماية الحقوق الرقمية </w:t>
      </w:r>
    </w:p>
    <w:p w14:paraId="6C11E86E" w14:textId="01A559C5"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وبالتالي</w:t>
      </w:r>
      <w:r w:rsidRPr="003B3BAB">
        <w:rPr>
          <w:rFonts w:ascii="Times New Roman" w:eastAsia="Times New Roman" w:hAnsi="Times New Roman" w:cs="Times New Roman"/>
          <w:sz w:val="24"/>
          <w:szCs w:val="24"/>
        </w:rPr>
        <w:t>:</w:t>
      </w:r>
    </w:p>
    <w:p w14:paraId="060EA645" w14:textId="77777777" w:rsidR="003B3BAB" w:rsidRPr="003B3BAB" w:rsidRDefault="003B3BAB" w:rsidP="00D92DC6">
      <w:pPr>
        <w:spacing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تمثل الضوابط التقنية والأمنية في السعودية الأساس الذي تُبنى عليه الثقة الرقمية والحجية القانونية للمعاملات الإلكترونية</w:t>
      </w:r>
      <w:r w:rsidRPr="003B3BAB">
        <w:rPr>
          <w:rFonts w:ascii="Times New Roman" w:eastAsia="Times New Roman" w:hAnsi="Times New Roman" w:cs="Times New Roman"/>
          <w:sz w:val="24"/>
          <w:szCs w:val="24"/>
        </w:rPr>
        <w:t>.</w:t>
      </w:r>
    </w:p>
    <w:p w14:paraId="22E1DA5D" w14:textId="794E0C97" w:rsidR="003B3BAB" w:rsidRPr="003B3BAB" w:rsidRDefault="003B3BAB" w:rsidP="00D92DC6">
      <w:pPr>
        <w:spacing w:before="100" w:beforeAutospacing="1" w:after="100" w:afterAutospacing="1" w:line="360" w:lineRule="auto"/>
        <w:ind w:left="360"/>
        <w:jc w:val="left"/>
        <w:rPr>
          <w:rFonts w:ascii="Times New Roman" w:eastAsia="Times New Roman" w:hAnsi="Times New Roman" w:cs="Times New Roman"/>
          <w:sz w:val="24"/>
          <w:szCs w:val="24"/>
          <w:rtl/>
        </w:rPr>
      </w:pPr>
    </w:p>
    <w:p w14:paraId="4A0321FB" w14:textId="304A8DDB"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tl/>
        </w:rPr>
      </w:pPr>
    </w:p>
    <w:p w14:paraId="294667A5" w14:textId="378B7C29"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p>
    <w:p w14:paraId="3342B470" w14:textId="7A1980EF"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p>
    <w:p w14:paraId="4D8B83B8" w14:textId="5DD35307"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tl/>
        </w:rPr>
      </w:pPr>
    </w:p>
    <w:p w14:paraId="496A1934" w14:textId="77777777" w:rsidR="00D92DC6" w:rsidRDefault="00D92DC6" w:rsidP="003B3BAB">
      <w:pPr>
        <w:spacing w:before="100" w:beforeAutospacing="1" w:after="100" w:afterAutospacing="1" w:line="276" w:lineRule="auto"/>
        <w:jc w:val="left"/>
        <w:outlineLvl w:val="0"/>
        <w:rPr>
          <w:rFonts w:ascii="Times New Roman" w:hAnsi="Times New Roman" w:cs="Times New Roman"/>
          <w:sz w:val="32"/>
          <w:szCs w:val="32"/>
          <w:rtl/>
        </w:rPr>
      </w:pPr>
    </w:p>
    <w:p w14:paraId="2D97D9A0" w14:textId="77777777" w:rsidR="00D92DC6" w:rsidRDefault="00D92DC6" w:rsidP="003B3BAB">
      <w:pPr>
        <w:spacing w:before="100" w:beforeAutospacing="1" w:after="100" w:afterAutospacing="1" w:line="276" w:lineRule="auto"/>
        <w:jc w:val="left"/>
        <w:outlineLvl w:val="0"/>
        <w:rPr>
          <w:rFonts w:ascii="Times New Roman" w:hAnsi="Times New Roman" w:cs="Times New Roman"/>
          <w:sz w:val="32"/>
          <w:szCs w:val="32"/>
          <w:rtl/>
        </w:rPr>
      </w:pPr>
    </w:p>
    <w:p w14:paraId="0D1027C3" w14:textId="77777777" w:rsidR="00D92DC6" w:rsidRDefault="00D92DC6" w:rsidP="003B3BAB">
      <w:pPr>
        <w:spacing w:before="100" w:beforeAutospacing="1" w:after="100" w:afterAutospacing="1" w:line="276" w:lineRule="auto"/>
        <w:jc w:val="left"/>
        <w:outlineLvl w:val="0"/>
        <w:rPr>
          <w:rFonts w:ascii="Times New Roman" w:hAnsi="Times New Roman" w:cs="Times New Roman"/>
          <w:sz w:val="32"/>
          <w:szCs w:val="32"/>
          <w:rtl/>
        </w:rPr>
      </w:pPr>
    </w:p>
    <w:p w14:paraId="346423CA" w14:textId="45F85150" w:rsidR="003B3BAB" w:rsidRPr="003B3BAB" w:rsidRDefault="003B3BAB" w:rsidP="003B3BAB">
      <w:pPr>
        <w:spacing w:before="100" w:beforeAutospacing="1" w:after="100" w:afterAutospacing="1" w:line="276" w:lineRule="auto"/>
        <w:jc w:val="left"/>
        <w:outlineLvl w:val="0"/>
        <w:rPr>
          <w:rFonts w:ascii="Times New Roman" w:eastAsia="Times New Roman" w:hAnsi="Times New Roman" w:cs="Times New Roman"/>
          <w:b/>
          <w:bCs/>
          <w:kern w:val="36"/>
          <w:sz w:val="32"/>
          <w:szCs w:val="32"/>
          <w:rtl/>
        </w:rPr>
      </w:pPr>
      <w:r w:rsidRPr="003B3BAB">
        <w:rPr>
          <w:rFonts w:ascii="Times New Roman" w:hAnsi="Times New Roman" w:cs="Times New Roman"/>
          <w:sz w:val="32"/>
          <w:szCs w:val="32"/>
          <w:rtl/>
        </w:rPr>
        <w:t xml:space="preserve">مفهوم المرتكز التقني والأمني في </w:t>
      </w:r>
      <w:r w:rsidR="00D92DC6">
        <w:rPr>
          <w:rFonts w:ascii="Times New Roman" w:hAnsi="Times New Roman" w:cs="Times New Roman" w:hint="cs"/>
          <w:sz w:val="32"/>
          <w:szCs w:val="32"/>
          <w:rtl/>
        </w:rPr>
        <w:t>الإمارات</w:t>
      </w:r>
      <w:r>
        <w:rPr>
          <w:rFonts w:ascii="Times New Roman" w:hAnsi="Times New Roman" w:cs="Times New Roman" w:hint="cs"/>
          <w:sz w:val="32"/>
          <w:szCs w:val="32"/>
          <w:rtl/>
        </w:rPr>
        <w:t xml:space="preserve"> العربية المتحدة </w:t>
      </w:r>
    </w:p>
    <w:p w14:paraId="4F74631A" w14:textId="77777777"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يقصد بمرتكز الضوابط التقنية والأمنية</w:t>
      </w:r>
      <w:r w:rsidRPr="003B3BAB">
        <w:rPr>
          <w:rFonts w:ascii="Times New Roman" w:eastAsia="Times New Roman" w:hAnsi="Times New Roman" w:cs="Times New Roman"/>
          <w:sz w:val="24"/>
          <w:szCs w:val="24"/>
        </w:rPr>
        <w:t>:</w:t>
      </w:r>
    </w:p>
    <w:p w14:paraId="3F0AB4DC" w14:textId="77777777" w:rsidR="003B3BAB" w:rsidRPr="003B3BAB" w:rsidRDefault="003B3BAB" w:rsidP="00D92DC6">
      <w:pPr>
        <w:spacing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مجموعة المعايير والإجراءات الفنية والتنظيمية التي تفرضها الجهات المختصة لضمان أمن وسلامة خدمات الثقة الرقمية، وحماية المعاملات الإلكترونية من التلاعب أو الاختراق</w:t>
      </w:r>
      <w:r w:rsidRPr="003B3BAB">
        <w:rPr>
          <w:rFonts w:ascii="Times New Roman" w:eastAsia="Times New Roman" w:hAnsi="Times New Roman" w:cs="Times New Roman"/>
          <w:sz w:val="24"/>
          <w:szCs w:val="24"/>
        </w:rPr>
        <w:t>.</w:t>
      </w:r>
    </w:p>
    <w:p w14:paraId="18C942A7" w14:textId="597B2710"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ويُعد هذا المرتكز ركيزة أساسية لضمان</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الثقة </w:t>
      </w:r>
      <w:r w:rsidR="00D92DC6" w:rsidRPr="003B3BAB">
        <w:rPr>
          <w:rFonts w:ascii="Times New Roman" w:eastAsia="Times New Roman" w:hAnsi="Times New Roman" w:cs="Times New Roman" w:hint="cs"/>
          <w:sz w:val="24"/>
          <w:szCs w:val="24"/>
          <w:rtl/>
        </w:rPr>
        <w:t>الرقمية،</w:t>
      </w:r>
      <w:r w:rsidR="00D92DC6" w:rsidRPr="003B3BAB">
        <w:rPr>
          <w:rFonts w:ascii="Times New Roman" w:eastAsia="Times New Roman" w:hAnsi="Times New Roman" w:cs="Times New Roman"/>
          <w:sz w:val="24"/>
          <w:szCs w:val="24"/>
          <w:rtl/>
        </w:rPr>
        <w:t xml:space="preserve"> سلامة التوقيع </w:t>
      </w:r>
      <w:r w:rsidR="00D92DC6" w:rsidRPr="003B3BAB">
        <w:rPr>
          <w:rFonts w:ascii="Times New Roman" w:eastAsia="Times New Roman" w:hAnsi="Times New Roman" w:cs="Times New Roman" w:hint="cs"/>
          <w:sz w:val="24"/>
          <w:szCs w:val="24"/>
          <w:rtl/>
        </w:rPr>
        <w:t>الإلكتروني،</w:t>
      </w:r>
      <w:r w:rsidR="00D92DC6" w:rsidRPr="003B3BAB">
        <w:rPr>
          <w:rFonts w:ascii="Times New Roman" w:eastAsia="Times New Roman" w:hAnsi="Times New Roman" w:cs="Times New Roman"/>
          <w:sz w:val="24"/>
          <w:szCs w:val="24"/>
          <w:rtl/>
        </w:rPr>
        <w:t xml:space="preserve"> حماية البيانات </w:t>
      </w:r>
    </w:p>
    <w:p w14:paraId="5114EC98" w14:textId="51D11A8D"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hint="cs"/>
          <w:b/>
          <w:bCs/>
          <w:sz w:val="28"/>
          <w:szCs w:val="28"/>
          <w:rtl/>
        </w:rPr>
        <w:t>ا</w:t>
      </w:r>
      <w:r w:rsidRPr="003B3BAB">
        <w:rPr>
          <w:rFonts w:ascii="Times New Roman" w:eastAsia="Times New Roman" w:hAnsi="Times New Roman" w:cs="Times New Roman"/>
          <w:b/>
          <w:bCs/>
          <w:sz w:val="28"/>
          <w:szCs w:val="28"/>
          <w:rtl/>
        </w:rPr>
        <w:t>لضوابط المستمدة من الإطار التشريعي</w:t>
      </w:r>
    </w:p>
    <w:p w14:paraId="2AC5515F" w14:textId="77777777"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يرتكز التنظيم على</w:t>
      </w:r>
      <w:r w:rsidRPr="003B3BAB">
        <w:rPr>
          <w:rFonts w:ascii="Times New Roman" w:eastAsia="Times New Roman" w:hAnsi="Times New Roman" w:cs="Times New Roman"/>
          <w:sz w:val="24"/>
          <w:szCs w:val="24"/>
        </w:rPr>
        <w:t>:</w:t>
      </w:r>
    </w:p>
    <w:p w14:paraId="6ECF6E4B" w14:textId="77777777" w:rsidR="003B3BAB" w:rsidRPr="00D92DC6"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D92DC6">
        <w:rPr>
          <w:rFonts w:ascii="Times New Roman" w:eastAsia="Times New Roman" w:hAnsi="Times New Roman" w:cs="Times New Roman"/>
          <w:b/>
          <w:bCs/>
          <w:sz w:val="24"/>
          <w:szCs w:val="24"/>
          <w:rtl/>
        </w:rPr>
        <w:t>المرسوم بقانون اتحادي رقم (46) لسنة 2021 بشأن المعاملات الإلكترونية وخدمات الثقة</w:t>
      </w:r>
      <w:r w:rsidRPr="00D92DC6">
        <w:rPr>
          <w:rFonts w:ascii="Times New Roman" w:eastAsia="Times New Roman" w:hAnsi="Times New Roman" w:cs="Times New Roman"/>
          <w:sz w:val="24"/>
          <w:szCs w:val="24"/>
          <w:rtl/>
        </w:rPr>
        <w:t xml:space="preserve"> </w:t>
      </w:r>
    </w:p>
    <w:p w14:paraId="26C729B6" w14:textId="77777777" w:rsidR="003B3BAB" w:rsidRPr="00D92DC6"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D92DC6">
        <w:rPr>
          <w:rFonts w:ascii="Times New Roman" w:eastAsia="Times New Roman" w:hAnsi="Times New Roman" w:cs="Times New Roman"/>
          <w:b/>
          <w:bCs/>
          <w:sz w:val="24"/>
          <w:szCs w:val="24"/>
          <w:rtl/>
        </w:rPr>
        <w:t>قرار مجلس الوزراء رقم (28) لسنة 2023 (اللائحة التنفيذية)</w:t>
      </w:r>
      <w:r w:rsidRPr="00D92DC6">
        <w:rPr>
          <w:rFonts w:ascii="Times New Roman" w:eastAsia="Times New Roman" w:hAnsi="Times New Roman" w:cs="Times New Roman"/>
          <w:sz w:val="24"/>
          <w:szCs w:val="24"/>
          <w:rtl/>
        </w:rPr>
        <w:t xml:space="preserve"> </w:t>
      </w:r>
    </w:p>
    <w:p w14:paraId="3A6169D1" w14:textId="23948B70" w:rsidR="00D92DC6" w:rsidRPr="00D92DC6"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D92DC6">
        <w:rPr>
          <w:rFonts w:ascii="Times New Roman" w:eastAsia="Times New Roman" w:hAnsi="Times New Roman" w:cs="Times New Roman"/>
          <w:sz w:val="24"/>
          <w:szCs w:val="24"/>
          <w:rtl/>
        </w:rPr>
        <w:t>حيث يحدد هذا الإطار</w:t>
      </w:r>
      <w:r w:rsidRPr="00D92DC6">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متطلبات أمنية وتقنية </w:t>
      </w:r>
      <w:r w:rsidR="00D92DC6" w:rsidRPr="00D92DC6">
        <w:rPr>
          <w:rFonts w:ascii="Times New Roman" w:eastAsia="Times New Roman" w:hAnsi="Times New Roman" w:cs="Times New Roman" w:hint="cs"/>
          <w:sz w:val="24"/>
          <w:szCs w:val="24"/>
          <w:rtl/>
        </w:rPr>
        <w:t>إلزامية،</w:t>
      </w:r>
      <w:r w:rsidR="00D92DC6" w:rsidRPr="00D92DC6">
        <w:rPr>
          <w:rFonts w:ascii="Times New Roman" w:eastAsia="Times New Roman" w:hAnsi="Times New Roman" w:cs="Times New Roman"/>
          <w:sz w:val="24"/>
          <w:szCs w:val="24"/>
          <w:rtl/>
        </w:rPr>
        <w:t xml:space="preserve"> شروط تقديم خدمات </w:t>
      </w:r>
      <w:r w:rsidR="00D92DC6" w:rsidRPr="00D92DC6">
        <w:rPr>
          <w:rFonts w:ascii="Times New Roman" w:eastAsia="Times New Roman" w:hAnsi="Times New Roman" w:cs="Times New Roman" w:hint="cs"/>
          <w:sz w:val="24"/>
          <w:szCs w:val="24"/>
          <w:rtl/>
        </w:rPr>
        <w:t>الثقة،</w:t>
      </w:r>
      <w:r w:rsidR="00D92DC6" w:rsidRPr="00D92DC6">
        <w:rPr>
          <w:rFonts w:ascii="Times New Roman" w:eastAsia="Times New Roman" w:hAnsi="Times New Roman" w:cs="Times New Roman"/>
          <w:sz w:val="24"/>
          <w:szCs w:val="24"/>
          <w:rtl/>
        </w:rPr>
        <w:t xml:space="preserve"> ضوابط حماية البيانات والمعاملات </w:t>
      </w:r>
    </w:p>
    <w:p w14:paraId="1CDE1461" w14:textId="42922E92" w:rsidR="00D92DC6" w:rsidRPr="00D92DC6" w:rsidRDefault="003B3BAB" w:rsidP="00D92DC6">
      <w:pPr>
        <w:spacing w:beforeAutospacing="1" w:after="100" w:afterAutospacing="1" w:line="360" w:lineRule="auto"/>
        <w:jc w:val="left"/>
        <w:rPr>
          <w:rFonts w:ascii="Times New Roman" w:eastAsia="Times New Roman" w:hAnsi="Times New Roman" w:cs="Times New Roman"/>
          <w:sz w:val="24"/>
          <w:szCs w:val="24"/>
          <w:rtl/>
        </w:rPr>
      </w:pPr>
      <w:r w:rsidRPr="00D92DC6">
        <w:rPr>
          <w:rFonts w:ascii="Times New Roman" w:eastAsia="Times New Roman" w:hAnsi="Times New Roman" w:cs="Times New Roman"/>
          <w:sz w:val="24"/>
          <w:szCs w:val="24"/>
          <w:rtl/>
        </w:rPr>
        <w:t>ويهدف إلى</w:t>
      </w:r>
      <w:r w:rsidRPr="00D92DC6">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إنشاء بيئة رقمية آمنة وموثوقة للمعاملات </w:t>
      </w:r>
      <w:r w:rsidR="00D92DC6" w:rsidRPr="00D92DC6">
        <w:rPr>
          <w:rFonts w:ascii="Times New Roman" w:eastAsia="Times New Roman" w:hAnsi="Times New Roman" w:cs="Times New Roman" w:hint="cs"/>
          <w:sz w:val="24"/>
          <w:szCs w:val="24"/>
          <w:rtl/>
        </w:rPr>
        <w:t>الإلكترونية</w:t>
      </w:r>
      <w:r w:rsidR="00D92DC6" w:rsidRPr="00D92DC6">
        <w:rPr>
          <w:rFonts w:ascii="Times New Roman" w:eastAsia="Times New Roman" w:hAnsi="Times New Roman" w:cs="Times New Roman" w:hint="cs"/>
          <w:sz w:val="24"/>
          <w:szCs w:val="24"/>
          <w:vertAlign w:val="superscript"/>
          <w:rtl/>
        </w:rPr>
        <w:t xml:space="preserve"> </w:t>
      </w:r>
      <w:r w:rsidR="00D92DC6" w:rsidRPr="00D92DC6">
        <w:rPr>
          <w:rFonts w:ascii="Times New Roman" w:eastAsia="Times New Roman" w:hAnsi="Times New Roman" w:cs="Times New Roman"/>
          <w:sz w:val="24"/>
          <w:szCs w:val="24"/>
          <w:vertAlign w:val="superscript"/>
          <w:rtl/>
        </w:rPr>
        <w:t>(</w:t>
      </w:r>
      <w:r w:rsidR="00D92DC6" w:rsidRPr="00D92DC6">
        <w:rPr>
          <w:rFonts w:ascii="Times New Roman" w:eastAsia="Times New Roman" w:hAnsi="Times New Roman" w:cs="Times New Roman" w:hint="cs"/>
          <w:sz w:val="24"/>
          <w:szCs w:val="24"/>
          <w:vertAlign w:val="superscript"/>
          <w:rtl/>
        </w:rPr>
        <w:t>1)</w:t>
      </w:r>
    </w:p>
    <w:p w14:paraId="6A3DE89C" w14:textId="0C4F29DF" w:rsidR="003B3BAB" w:rsidRPr="003B3BAB" w:rsidRDefault="003B3BAB" w:rsidP="00D92DC6">
      <w:pPr>
        <w:pStyle w:val="2"/>
        <w:ind w:left="0" w:firstLine="0"/>
        <w:rPr>
          <w:bCs/>
          <w:color w:val="auto"/>
          <w:szCs w:val="28"/>
        </w:rPr>
      </w:pPr>
      <w:r w:rsidRPr="00D92DC6">
        <w:rPr>
          <w:rStyle w:val="a8"/>
          <w:color w:val="FFFFFF" w:themeColor="background1"/>
          <w:szCs w:val="28"/>
          <w:rtl/>
        </w:rPr>
        <w:footnoteReference w:id="68"/>
      </w:r>
      <w:r w:rsidRPr="00D92DC6">
        <w:rPr>
          <w:bCs/>
          <w:color w:val="FFFFFF" w:themeColor="background1"/>
          <w:szCs w:val="28"/>
          <w:rtl/>
        </w:rPr>
        <w:t xml:space="preserve"> </w:t>
      </w:r>
      <w:r w:rsidRPr="003B3BAB">
        <w:rPr>
          <w:bCs/>
          <w:color w:val="auto"/>
          <w:szCs w:val="28"/>
          <w:rtl/>
        </w:rPr>
        <w:t>ضوابط المعايير التقنية لخدمات الثقة</w:t>
      </w:r>
    </w:p>
    <w:p w14:paraId="6411AAD2" w14:textId="77777777" w:rsidR="003B3BAB" w:rsidRPr="00D92DC6"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D92DC6">
        <w:rPr>
          <w:rFonts w:ascii="Times New Roman" w:eastAsia="Times New Roman" w:hAnsi="Times New Roman" w:cs="Times New Roman"/>
          <w:sz w:val="24"/>
          <w:szCs w:val="24"/>
          <w:rtl/>
        </w:rPr>
        <w:t>تتضمن</w:t>
      </w:r>
      <w:r w:rsidRPr="00D92DC6">
        <w:rPr>
          <w:rFonts w:ascii="Times New Roman" w:eastAsia="Times New Roman" w:hAnsi="Times New Roman" w:cs="Times New Roman"/>
          <w:sz w:val="24"/>
          <w:szCs w:val="24"/>
        </w:rPr>
        <w:t>:</w:t>
      </w:r>
    </w:p>
    <w:p w14:paraId="7C0EB544" w14:textId="6CA97D55" w:rsidR="003B3BAB" w:rsidRPr="00D92DC6" w:rsidRDefault="003B3BAB" w:rsidP="00D92DC6">
      <w:pPr>
        <w:spacing w:before="100" w:beforeAutospacing="1" w:after="100" w:afterAutospacing="1" w:line="360" w:lineRule="auto"/>
        <w:ind w:left="360"/>
        <w:jc w:val="left"/>
        <w:rPr>
          <w:rFonts w:ascii="Times New Roman" w:eastAsia="Times New Roman" w:hAnsi="Times New Roman" w:cs="Times New Roman"/>
          <w:sz w:val="24"/>
          <w:szCs w:val="24"/>
        </w:rPr>
      </w:pPr>
      <w:r w:rsidRPr="00D92DC6">
        <w:rPr>
          <w:rFonts w:ascii="Times New Roman" w:hAnsi="Times New Roman" w:cs="Times New Roman"/>
          <w:sz w:val="24"/>
          <w:szCs w:val="24"/>
          <w:rtl/>
        </w:rPr>
        <w:t>تحديد المعايير الفنية لتقديم خدمات الثقة</w:t>
      </w:r>
      <w:r w:rsidRPr="00D92DC6">
        <w:rPr>
          <w:rFonts w:ascii="Times New Roman" w:eastAsia="Times New Roman" w:hAnsi="Times New Roman" w:cs="Times New Roman"/>
          <w:sz w:val="24"/>
          <w:szCs w:val="24"/>
          <w:rtl/>
        </w:rPr>
        <w:t>،</w:t>
      </w:r>
      <w:r w:rsidRPr="00D92DC6">
        <w:rPr>
          <w:rFonts w:ascii="Times New Roman" w:hAnsi="Times New Roman" w:cs="Times New Roman"/>
          <w:sz w:val="24"/>
          <w:szCs w:val="24"/>
          <w:rtl/>
        </w:rPr>
        <w:t xml:space="preserve"> اعتماد أدوات التوقيع والختم الإلكتروني</w:t>
      </w:r>
      <w:r w:rsidRPr="00D92DC6">
        <w:rPr>
          <w:rFonts w:ascii="Times New Roman" w:eastAsia="Times New Roman" w:hAnsi="Times New Roman" w:cs="Times New Roman"/>
          <w:sz w:val="24"/>
          <w:szCs w:val="24"/>
          <w:rtl/>
        </w:rPr>
        <w:t>،</w:t>
      </w:r>
      <w:r w:rsidRPr="00D92DC6">
        <w:rPr>
          <w:rFonts w:ascii="Times New Roman" w:hAnsi="Times New Roman" w:cs="Times New Roman"/>
          <w:sz w:val="24"/>
          <w:szCs w:val="24"/>
          <w:rtl/>
        </w:rPr>
        <w:t xml:space="preserve"> تنظيم أجهزة إنشاء التوقيع الرقمي</w:t>
      </w:r>
    </w:p>
    <w:p w14:paraId="29932F58" w14:textId="37D7CF4A" w:rsidR="00D92DC6" w:rsidRPr="00D92DC6" w:rsidRDefault="003B3BAB" w:rsidP="00D92DC6">
      <w:pPr>
        <w:spacing w:before="100" w:beforeAutospacing="1" w:after="100" w:afterAutospacing="1" w:line="360" w:lineRule="auto"/>
        <w:ind w:left="360"/>
        <w:jc w:val="left"/>
        <w:rPr>
          <w:rFonts w:ascii="Times New Roman" w:eastAsia="Times New Roman" w:hAnsi="Times New Roman" w:cs="Times New Roman"/>
          <w:sz w:val="24"/>
          <w:szCs w:val="24"/>
        </w:rPr>
      </w:pPr>
      <w:r w:rsidRPr="00D92DC6">
        <w:rPr>
          <w:rFonts w:ascii="Times New Roman" w:hAnsi="Times New Roman" w:cs="Times New Roman"/>
          <w:sz w:val="24"/>
          <w:szCs w:val="24"/>
          <w:rtl/>
        </w:rPr>
        <w:t>حيث نصت اللوائح على</w:t>
      </w:r>
      <w:r w:rsidRPr="00D92DC6">
        <w:rPr>
          <w:rFonts w:ascii="Times New Roman" w:hAnsi="Times New Roman" w:cs="Times New Roman"/>
          <w:sz w:val="24"/>
          <w:szCs w:val="24"/>
        </w:rPr>
        <w:t>:</w:t>
      </w:r>
      <w:r w:rsidR="00D92DC6" w:rsidRPr="00D92DC6">
        <w:rPr>
          <w:rFonts w:ascii="Times New Roman" w:hAnsi="Times New Roman" w:cs="Times New Roman"/>
          <w:sz w:val="24"/>
          <w:szCs w:val="24"/>
          <w:rtl/>
        </w:rPr>
        <w:t xml:space="preserve"> اعتماد الأجهزة التقنية من الجهة المنظمة</w:t>
      </w:r>
      <w:r w:rsidR="00D92DC6" w:rsidRPr="00D92DC6">
        <w:rPr>
          <w:rFonts w:ascii="Times New Roman" w:eastAsia="Times New Roman" w:hAnsi="Times New Roman" w:cs="Times New Roman"/>
          <w:sz w:val="24"/>
          <w:szCs w:val="24"/>
          <w:rtl/>
        </w:rPr>
        <w:t xml:space="preserve">، الالتزام بمعايير </w:t>
      </w:r>
      <w:r w:rsidR="00A119B2" w:rsidRPr="00D92DC6">
        <w:rPr>
          <w:rFonts w:ascii="Times New Roman" w:eastAsia="Times New Roman" w:hAnsi="Times New Roman" w:cs="Times New Roman" w:hint="cs"/>
          <w:sz w:val="24"/>
          <w:szCs w:val="24"/>
          <w:rtl/>
        </w:rPr>
        <w:t>دولية.</w:t>
      </w:r>
    </w:p>
    <w:p w14:paraId="6E105CD6" w14:textId="0AD2DD59" w:rsidR="003B3BAB" w:rsidRPr="00D92DC6" w:rsidRDefault="003B3BAB" w:rsidP="00D92DC6">
      <w:pPr>
        <w:spacing w:before="100" w:beforeAutospacing="1" w:after="100" w:afterAutospacing="1" w:line="360" w:lineRule="auto"/>
        <w:ind w:left="360"/>
        <w:jc w:val="both"/>
        <w:rPr>
          <w:rFonts w:ascii="Times New Roman" w:eastAsia="Times New Roman" w:hAnsi="Times New Roman" w:cs="Times New Roman"/>
          <w:sz w:val="24"/>
          <w:szCs w:val="24"/>
        </w:rPr>
      </w:pPr>
      <w:r w:rsidRPr="00D92DC6">
        <w:rPr>
          <w:rFonts w:ascii="Times New Roman" w:hAnsi="Times New Roman" w:cs="Times New Roman"/>
          <w:sz w:val="24"/>
          <w:szCs w:val="24"/>
          <w:rtl/>
        </w:rPr>
        <w:t>كما تشمل</w:t>
      </w:r>
      <w:r w:rsidRPr="00D92DC6">
        <w:rPr>
          <w:rFonts w:ascii="Times New Roman" w:hAnsi="Times New Roman" w:cs="Times New Roman"/>
          <w:sz w:val="24"/>
          <w:szCs w:val="24"/>
        </w:rPr>
        <w:t>:</w:t>
      </w:r>
      <w:r w:rsidR="00D92DC6" w:rsidRPr="00D92DC6">
        <w:rPr>
          <w:rFonts w:ascii="Times New Roman" w:hAnsi="Times New Roman" w:cs="Times New Roman"/>
          <w:sz w:val="24"/>
          <w:szCs w:val="24"/>
          <w:rtl/>
        </w:rPr>
        <w:t xml:space="preserve"> إصدار الشهادات الرقمية</w:t>
      </w:r>
      <w:r w:rsidR="00D92DC6" w:rsidRPr="00D92DC6">
        <w:rPr>
          <w:rFonts w:ascii="Times New Roman" w:eastAsia="Times New Roman" w:hAnsi="Times New Roman" w:cs="Times New Roman"/>
          <w:sz w:val="24"/>
          <w:szCs w:val="24"/>
          <w:rtl/>
        </w:rPr>
        <w:t>، التحقق من صحتها، إدارتها طوال دورة حياتها</w:t>
      </w:r>
      <w:r w:rsidR="00D92DC6">
        <w:rPr>
          <w:rFonts w:ascii="Times New Roman" w:eastAsia="Times New Roman" w:hAnsi="Times New Roman" w:cs="Times New Roman" w:hint="cs"/>
          <w:sz w:val="24"/>
          <w:szCs w:val="24"/>
          <w:rtl/>
        </w:rPr>
        <w:t>.</w:t>
      </w:r>
    </w:p>
    <w:p w14:paraId="26FC6B04" w14:textId="5484414B"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8"/>
          <w:szCs w:val="28"/>
        </w:rPr>
      </w:pPr>
    </w:p>
    <w:p w14:paraId="30D423C9" w14:textId="77777777" w:rsidR="00D92DC6" w:rsidRDefault="00D92DC6"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57A0F785" w14:textId="77777777" w:rsidR="00D92DC6" w:rsidRDefault="00D92DC6"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4E3B1AB7" w14:textId="6BE8A8CF"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ضوابط التشفير والبنية التحتية الرقمية</w:t>
      </w:r>
    </w:p>
    <w:p w14:paraId="4C7CC881" w14:textId="70E93828"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تعتمد الإمارات على</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تقنيات التشفير </w:t>
      </w:r>
      <w:r w:rsidR="00785414" w:rsidRPr="00785414">
        <w:rPr>
          <w:rFonts w:ascii="Times New Roman" w:eastAsia="Times New Roman" w:hAnsi="Times New Roman" w:cs="Times New Roman" w:hint="cs"/>
          <w:sz w:val="24"/>
          <w:szCs w:val="24"/>
          <w:rtl/>
        </w:rPr>
        <w:t>المتقدمة،</w:t>
      </w:r>
      <w:r w:rsidR="00785414" w:rsidRPr="00785414">
        <w:rPr>
          <w:rFonts w:ascii="Times New Roman" w:eastAsia="Times New Roman" w:hAnsi="Times New Roman" w:cs="Times New Roman"/>
          <w:sz w:val="24"/>
          <w:szCs w:val="24"/>
          <w:rtl/>
        </w:rPr>
        <w:t xml:space="preserve"> البنية التحتية للمفاتيح العامة</w:t>
      </w:r>
      <w:r w:rsidR="00785414" w:rsidRPr="00785414">
        <w:rPr>
          <w:rFonts w:ascii="Times New Roman" w:eastAsia="Times New Roman" w:hAnsi="Times New Roman" w:cs="Times New Roman"/>
          <w:sz w:val="24"/>
          <w:szCs w:val="24"/>
        </w:rPr>
        <w:t xml:space="preserve"> (PKI) </w:t>
      </w:r>
    </w:p>
    <w:p w14:paraId="50969100" w14:textId="0B1AC5C1"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لتحقيق</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سرية </w:t>
      </w:r>
      <w:r w:rsidR="00785414" w:rsidRPr="00785414">
        <w:rPr>
          <w:rFonts w:ascii="Times New Roman" w:eastAsia="Times New Roman" w:hAnsi="Times New Roman" w:cs="Times New Roman" w:hint="cs"/>
          <w:sz w:val="24"/>
          <w:szCs w:val="24"/>
          <w:rtl/>
        </w:rPr>
        <w:t>البيانات،</w:t>
      </w:r>
      <w:r w:rsidR="00785414" w:rsidRPr="00785414">
        <w:rPr>
          <w:rFonts w:ascii="Times New Roman" w:eastAsia="Times New Roman" w:hAnsi="Times New Roman" w:cs="Times New Roman"/>
          <w:sz w:val="24"/>
          <w:szCs w:val="24"/>
          <w:rtl/>
        </w:rPr>
        <w:t xml:space="preserve"> سلامة المعلومات</w:t>
      </w:r>
      <w:r w:rsidR="00785414" w:rsidRPr="00785414">
        <w:rPr>
          <w:rFonts w:ascii="Times New Roman" w:eastAsia="Times New Roman" w:hAnsi="Times New Roman" w:cs="Times New Roman" w:hint="cs"/>
          <w:sz w:val="24"/>
          <w:szCs w:val="24"/>
          <w:rtl/>
        </w:rPr>
        <w:t>،</w:t>
      </w:r>
      <w:r w:rsidR="00785414" w:rsidRPr="00785414">
        <w:rPr>
          <w:rFonts w:ascii="Times New Roman" w:eastAsia="Times New Roman" w:hAnsi="Times New Roman" w:cs="Times New Roman"/>
          <w:sz w:val="24"/>
          <w:szCs w:val="24"/>
          <w:rtl/>
        </w:rPr>
        <w:t xml:space="preserve"> عدم الإنكار </w:t>
      </w:r>
    </w:p>
    <w:p w14:paraId="3D468199" w14:textId="2173F453"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وتُعد هذه الضوابط أساس</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التوقيع </w:t>
      </w:r>
      <w:r w:rsidR="00785414" w:rsidRPr="00785414">
        <w:rPr>
          <w:rFonts w:ascii="Times New Roman" w:eastAsia="Times New Roman" w:hAnsi="Times New Roman" w:cs="Times New Roman" w:hint="cs"/>
          <w:sz w:val="24"/>
          <w:szCs w:val="24"/>
          <w:rtl/>
        </w:rPr>
        <w:t>الإلكتروني،</w:t>
      </w:r>
      <w:r w:rsidR="00785414" w:rsidRPr="00785414">
        <w:rPr>
          <w:rFonts w:ascii="Times New Roman" w:eastAsia="Times New Roman" w:hAnsi="Times New Roman" w:cs="Times New Roman"/>
          <w:sz w:val="24"/>
          <w:szCs w:val="24"/>
          <w:rtl/>
        </w:rPr>
        <w:t xml:space="preserve"> الشهادات الرقمية</w:t>
      </w:r>
    </w:p>
    <w:p w14:paraId="3B9FA819" w14:textId="77777777"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ضوابط الترخيص والامتثال الأمني</w:t>
      </w:r>
    </w:p>
    <w:p w14:paraId="7700A4BD" w14:textId="77777777"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 xml:space="preserve">تشرف </w:t>
      </w:r>
      <w:r w:rsidRPr="00785414">
        <w:rPr>
          <w:rFonts w:ascii="Times New Roman" w:eastAsia="Times New Roman" w:hAnsi="Times New Roman" w:cs="Times New Roman"/>
          <w:b/>
          <w:bCs/>
          <w:sz w:val="24"/>
          <w:szCs w:val="24"/>
          <w:rtl/>
        </w:rPr>
        <w:t>هيئة تنظيم الاتصالات والحكومة الرقمية</w:t>
      </w:r>
      <w:r w:rsidRPr="00785414">
        <w:rPr>
          <w:rFonts w:ascii="Times New Roman" w:eastAsia="Times New Roman" w:hAnsi="Times New Roman" w:cs="Times New Roman"/>
          <w:b/>
          <w:bCs/>
          <w:sz w:val="24"/>
          <w:szCs w:val="24"/>
        </w:rPr>
        <w:t xml:space="preserve"> (TDRA)</w:t>
      </w:r>
      <w:r w:rsidRPr="00785414">
        <w:rPr>
          <w:rFonts w:ascii="Times New Roman" w:eastAsia="Times New Roman" w:hAnsi="Times New Roman" w:cs="Times New Roman"/>
          <w:sz w:val="24"/>
          <w:szCs w:val="24"/>
        </w:rPr>
        <w:t xml:space="preserve"> </w:t>
      </w:r>
      <w:r w:rsidRPr="00785414">
        <w:rPr>
          <w:rFonts w:ascii="Times New Roman" w:eastAsia="Times New Roman" w:hAnsi="Times New Roman" w:cs="Times New Roman"/>
          <w:sz w:val="24"/>
          <w:szCs w:val="24"/>
          <w:rtl/>
        </w:rPr>
        <w:t>على</w:t>
      </w:r>
      <w:r w:rsidRPr="00785414">
        <w:rPr>
          <w:rFonts w:ascii="Times New Roman" w:eastAsia="Times New Roman" w:hAnsi="Times New Roman" w:cs="Times New Roman"/>
          <w:sz w:val="24"/>
          <w:szCs w:val="24"/>
        </w:rPr>
        <w:t>:</w:t>
      </w:r>
    </w:p>
    <w:p w14:paraId="6EBCE8CF" w14:textId="77777777" w:rsidR="003B3BAB" w:rsidRPr="00785414" w:rsidRDefault="003B3BAB" w:rsidP="00785414">
      <w:pPr>
        <w:spacing w:before="100" w:beforeAutospacing="1" w:after="100" w:afterAutospacing="1" w:line="360" w:lineRule="auto"/>
        <w:ind w:left="360"/>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 xml:space="preserve">ترخيص مقدمي خدمات الثقة </w:t>
      </w:r>
    </w:p>
    <w:p w14:paraId="603C3AAB" w14:textId="77777777" w:rsidR="003B3BAB" w:rsidRPr="00785414" w:rsidRDefault="003B3BAB" w:rsidP="00785414">
      <w:pPr>
        <w:spacing w:before="100" w:beforeAutospacing="1" w:after="100" w:afterAutospacing="1" w:line="360" w:lineRule="auto"/>
        <w:ind w:left="360"/>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التحقق المسبق</w:t>
      </w:r>
      <w:r w:rsidRPr="00785414">
        <w:rPr>
          <w:rFonts w:ascii="Times New Roman" w:eastAsia="Times New Roman" w:hAnsi="Times New Roman" w:cs="Times New Roman"/>
          <w:sz w:val="24"/>
          <w:szCs w:val="24"/>
        </w:rPr>
        <w:t xml:space="preserve"> (Ex-ante compliance) </w:t>
      </w:r>
    </w:p>
    <w:p w14:paraId="01A39A80" w14:textId="77777777" w:rsidR="003B3BAB" w:rsidRPr="003B3BAB" w:rsidRDefault="003B3BAB" w:rsidP="00785414">
      <w:pPr>
        <w:spacing w:before="100" w:beforeAutospacing="1" w:after="100" w:afterAutospacing="1" w:line="360" w:lineRule="auto"/>
        <w:ind w:left="360"/>
        <w:jc w:val="left"/>
        <w:rPr>
          <w:rFonts w:ascii="Times New Roman" w:eastAsia="Times New Roman" w:hAnsi="Times New Roman" w:cs="Times New Roman"/>
          <w:sz w:val="28"/>
          <w:szCs w:val="28"/>
        </w:rPr>
      </w:pPr>
      <w:r w:rsidRPr="00785414">
        <w:rPr>
          <w:rFonts w:ascii="Times New Roman" w:eastAsia="Times New Roman" w:hAnsi="Times New Roman" w:cs="Times New Roman"/>
          <w:sz w:val="24"/>
          <w:szCs w:val="24"/>
          <w:rtl/>
        </w:rPr>
        <w:t>الرقابة المستمرة</w:t>
      </w:r>
      <w:r w:rsidRPr="00785414">
        <w:rPr>
          <w:rFonts w:ascii="Times New Roman" w:eastAsia="Times New Roman" w:hAnsi="Times New Roman" w:cs="Times New Roman"/>
          <w:sz w:val="24"/>
          <w:szCs w:val="24"/>
        </w:rPr>
        <w:t xml:space="preserve"> (Ex-post supervision</w:t>
      </w:r>
      <w:r w:rsidRPr="003B3BAB">
        <w:rPr>
          <w:rFonts w:ascii="Times New Roman" w:eastAsia="Times New Roman" w:hAnsi="Times New Roman" w:cs="Times New Roman"/>
          <w:sz w:val="28"/>
          <w:szCs w:val="28"/>
        </w:rPr>
        <w:t xml:space="preserve">) </w:t>
      </w:r>
    </w:p>
    <w:p w14:paraId="7C6AD4F2" w14:textId="47919AC8"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حيث يتم</w:t>
      </w:r>
      <w:r w:rsidRPr="00785414">
        <w:rPr>
          <w:rFonts w:ascii="Times New Roman" w:eastAsia="Times New Roman" w:hAnsi="Times New Roman" w:cs="Times New Roman"/>
          <w:sz w:val="24"/>
          <w:szCs w:val="24"/>
        </w:rPr>
        <w:t>:</w:t>
      </w:r>
    </w:p>
    <w:p w14:paraId="4B65F409" w14:textId="0F1AB86F" w:rsidR="003B3BAB" w:rsidRPr="00785414" w:rsidRDefault="003B3BAB" w:rsidP="00785414">
      <w:pPr>
        <w:spacing w:before="100" w:beforeAutospacing="1" w:after="100" w:afterAutospacing="1" w:line="360" w:lineRule="auto"/>
        <w:ind w:left="360"/>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 xml:space="preserve">فحص التزام مقدم الخدمة بالضوابط التقنية </w:t>
      </w:r>
      <w:r w:rsidR="00785414" w:rsidRPr="00785414">
        <w:rPr>
          <w:rFonts w:ascii="Times New Roman" w:eastAsia="Times New Roman" w:hAnsi="Times New Roman" w:cs="Times New Roman" w:hint="cs"/>
          <w:sz w:val="24"/>
          <w:szCs w:val="24"/>
          <w:rtl/>
        </w:rPr>
        <w:t>والأمنية،</w:t>
      </w:r>
      <w:r w:rsidRPr="00785414">
        <w:rPr>
          <w:rFonts w:ascii="Times New Roman" w:eastAsia="Times New Roman" w:hAnsi="Times New Roman" w:cs="Times New Roman"/>
          <w:sz w:val="24"/>
          <w:szCs w:val="24"/>
          <w:rtl/>
        </w:rPr>
        <w:t xml:space="preserve"> متابعة الامتثال طوال دورة حياة الخدمة </w:t>
      </w:r>
    </w:p>
    <w:p w14:paraId="33E9F44E" w14:textId="314E26E8" w:rsidR="00785414" w:rsidRPr="00785414" w:rsidRDefault="003B3BAB" w:rsidP="00785414">
      <w:pPr>
        <w:spacing w:before="100" w:beforeAutospacing="1" w:after="100" w:afterAutospacing="1" w:line="360" w:lineRule="auto"/>
        <w:ind w:left="360"/>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ويشمل ذلك</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إمكانية تعليق أو إلغاء الترخيص عند المخالفة</w:t>
      </w:r>
    </w:p>
    <w:p w14:paraId="27E947FE" w14:textId="7422B1E7" w:rsidR="003B3BAB" w:rsidRPr="003B3BAB" w:rsidRDefault="003B3BAB" w:rsidP="00785414">
      <w:pPr>
        <w:pStyle w:val="2"/>
        <w:ind w:left="0" w:firstLine="0"/>
        <w:rPr>
          <w:bCs/>
          <w:color w:val="auto"/>
          <w:szCs w:val="28"/>
          <w:rtl/>
        </w:rPr>
      </w:pPr>
      <w:r w:rsidRPr="003B3BAB">
        <w:rPr>
          <w:rStyle w:val="a8"/>
          <w:color w:val="auto"/>
          <w:szCs w:val="28"/>
          <w:rtl/>
        </w:rPr>
        <w:footnoteReference w:id="69"/>
      </w:r>
      <w:r w:rsidRPr="003B3BAB">
        <w:rPr>
          <w:bCs/>
          <w:color w:val="auto"/>
          <w:szCs w:val="28"/>
          <w:rtl/>
        </w:rPr>
        <w:t xml:space="preserve"> ضوابط قائمة الثقة الوطنية</w:t>
      </w:r>
      <w:r w:rsidRPr="003B3BAB">
        <w:rPr>
          <w:bCs/>
          <w:color w:val="auto"/>
          <w:szCs w:val="28"/>
          <w:vertAlign w:val="superscript"/>
        </w:rPr>
        <w:t>)</w:t>
      </w:r>
      <w:r w:rsidRPr="003B3BAB">
        <w:rPr>
          <w:bCs/>
          <w:color w:val="auto"/>
          <w:szCs w:val="28"/>
        </w:rPr>
        <w:t xml:space="preserve"> (Trusted List)</w:t>
      </w:r>
      <w:r w:rsidRPr="003B3BAB">
        <w:rPr>
          <w:rFonts w:hint="cs"/>
          <w:color w:val="auto"/>
          <w:szCs w:val="28"/>
          <w:vertAlign w:val="superscript"/>
          <w:rtl/>
        </w:rPr>
        <w:t xml:space="preserve"> 1)</w:t>
      </w:r>
    </w:p>
    <w:p w14:paraId="3B7B987E" w14:textId="6D01199F"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تشمل</w:t>
      </w:r>
      <w:r w:rsidRPr="00785414">
        <w:rPr>
          <w:rFonts w:ascii="Times New Roman" w:eastAsia="Times New Roman" w:hAnsi="Times New Roman" w:cs="Times New Roman"/>
          <w:sz w:val="24"/>
          <w:szCs w:val="24"/>
        </w:rPr>
        <w:t>:</w:t>
      </w:r>
      <w:r w:rsidR="00785414" w:rsidRPr="00785414">
        <w:rPr>
          <w:rFonts w:ascii="Times New Roman" w:hAnsi="Times New Roman" w:cs="Times New Roman"/>
          <w:sz w:val="24"/>
          <w:szCs w:val="24"/>
          <w:rtl/>
        </w:rPr>
        <w:t xml:space="preserve"> إدراج مقدمي خدمات الثقة </w:t>
      </w:r>
      <w:r w:rsidR="00785414" w:rsidRPr="00785414">
        <w:rPr>
          <w:rFonts w:ascii="Times New Roman" w:hAnsi="Times New Roman" w:cs="Times New Roman" w:hint="cs"/>
          <w:sz w:val="24"/>
          <w:szCs w:val="24"/>
          <w:rtl/>
        </w:rPr>
        <w:t>المعتمدين</w:t>
      </w:r>
      <w:r w:rsidR="00785414" w:rsidRPr="00785414">
        <w:rPr>
          <w:rFonts w:ascii="Times New Roman" w:eastAsia="Times New Roman" w:hAnsi="Times New Roman" w:cs="Times New Roman" w:hint="cs"/>
          <w:sz w:val="24"/>
          <w:szCs w:val="24"/>
          <w:rtl/>
        </w:rPr>
        <w:t>،</w:t>
      </w:r>
      <w:r w:rsidR="00785414" w:rsidRPr="00785414">
        <w:rPr>
          <w:rFonts w:ascii="Times New Roman" w:eastAsia="Times New Roman" w:hAnsi="Times New Roman" w:cs="Times New Roman"/>
          <w:sz w:val="24"/>
          <w:szCs w:val="24"/>
          <w:rtl/>
        </w:rPr>
        <w:t xml:space="preserve"> نشر قائمة رسمية موثوقة</w:t>
      </w:r>
    </w:p>
    <w:p w14:paraId="3B8A635A" w14:textId="6E4178E3" w:rsidR="00785414"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tl/>
        </w:rPr>
      </w:pPr>
      <w:r w:rsidRPr="00785414">
        <w:rPr>
          <w:rFonts w:ascii="Times New Roman" w:eastAsia="Times New Roman" w:hAnsi="Times New Roman" w:cs="Times New Roman"/>
          <w:sz w:val="24"/>
          <w:szCs w:val="24"/>
          <w:rtl/>
        </w:rPr>
        <w:t>الهدف</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تمكين المستخدمين من التحقق من الجهات </w:t>
      </w:r>
      <w:r w:rsidR="00785414" w:rsidRPr="00785414">
        <w:rPr>
          <w:rFonts w:ascii="Times New Roman" w:eastAsia="Times New Roman" w:hAnsi="Times New Roman" w:cs="Times New Roman" w:hint="cs"/>
          <w:sz w:val="24"/>
          <w:szCs w:val="24"/>
          <w:rtl/>
        </w:rPr>
        <w:t>الموثوقة،</w:t>
      </w:r>
      <w:r w:rsidR="00785414" w:rsidRPr="00785414">
        <w:rPr>
          <w:rFonts w:ascii="Times New Roman" w:eastAsia="Times New Roman" w:hAnsi="Times New Roman" w:cs="Times New Roman"/>
          <w:sz w:val="24"/>
          <w:szCs w:val="24"/>
          <w:rtl/>
        </w:rPr>
        <w:t xml:space="preserve"> تعزيز الشفافية </w:t>
      </w:r>
    </w:p>
    <w:p w14:paraId="64D208D7" w14:textId="243B7AF9" w:rsidR="003B3BAB" w:rsidRPr="00785414"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وتُدار هذه القائمة من قبل الجهة التنظيمية</w:t>
      </w:r>
    </w:p>
    <w:p w14:paraId="1FDDBD8C" w14:textId="77777777" w:rsidR="00785414" w:rsidRDefault="00785414"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1C9D8549" w14:textId="77777777" w:rsidR="00785414" w:rsidRDefault="00785414"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6292654C" w14:textId="08BED928"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ضوابط أمن الهوية الرقمية</w:t>
      </w:r>
    </w:p>
    <w:p w14:paraId="3540D084" w14:textId="6BC8AFFA"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تشمل</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التحقق من هوية </w:t>
      </w:r>
      <w:r w:rsidR="00785414" w:rsidRPr="00785414">
        <w:rPr>
          <w:rFonts w:ascii="Times New Roman" w:eastAsia="Times New Roman" w:hAnsi="Times New Roman" w:cs="Times New Roman" w:hint="cs"/>
          <w:sz w:val="24"/>
          <w:szCs w:val="24"/>
          <w:rtl/>
        </w:rPr>
        <w:t>المستخدم،</w:t>
      </w:r>
      <w:r w:rsidR="00785414" w:rsidRPr="00785414">
        <w:rPr>
          <w:rFonts w:ascii="Times New Roman" w:eastAsia="Times New Roman" w:hAnsi="Times New Roman" w:cs="Times New Roman"/>
          <w:sz w:val="24"/>
          <w:szCs w:val="24"/>
          <w:rtl/>
        </w:rPr>
        <w:t xml:space="preserve"> ربط الهوية الرقمية بالهوية القانونية</w:t>
      </w:r>
    </w:p>
    <w:p w14:paraId="14D70739" w14:textId="655A7B4B"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حيث يسهم ذلك في</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منع انتحال </w:t>
      </w:r>
      <w:r w:rsidR="00785414" w:rsidRPr="00785414">
        <w:rPr>
          <w:rFonts w:ascii="Times New Roman" w:eastAsia="Times New Roman" w:hAnsi="Times New Roman" w:cs="Times New Roman" w:hint="cs"/>
          <w:sz w:val="24"/>
          <w:szCs w:val="24"/>
          <w:rtl/>
        </w:rPr>
        <w:t>الهوية،</w:t>
      </w:r>
      <w:r w:rsidR="00785414" w:rsidRPr="00785414">
        <w:rPr>
          <w:rFonts w:ascii="Times New Roman" w:eastAsia="Times New Roman" w:hAnsi="Times New Roman" w:cs="Times New Roman"/>
          <w:sz w:val="24"/>
          <w:szCs w:val="24"/>
          <w:rtl/>
        </w:rPr>
        <w:t xml:space="preserve"> تعزيز موثوقية المعاملات</w:t>
      </w:r>
    </w:p>
    <w:p w14:paraId="00F91E0B" w14:textId="77777777" w:rsidR="003B3BAB" w:rsidRPr="00785414"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785414">
        <w:rPr>
          <w:rFonts w:ascii="Times New Roman" w:eastAsia="Times New Roman" w:hAnsi="Times New Roman" w:cs="Times New Roman"/>
          <w:b/>
          <w:bCs/>
          <w:sz w:val="28"/>
          <w:szCs w:val="28"/>
          <w:rtl/>
        </w:rPr>
        <w:t>ضوابط إدارة دورة حياة خدمات الثقة</w:t>
      </w:r>
    </w:p>
    <w:p w14:paraId="70023F8B" w14:textId="1D18D6F9"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تشمل</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إنشاء </w:t>
      </w:r>
      <w:r w:rsidR="00785414" w:rsidRPr="00785414">
        <w:rPr>
          <w:rFonts w:ascii="Times New Roman" w:eastAsia="Times New Roman" w:hAnsi="Times New Roman" w:cs="Times New Roman" w:hint="cs"/>
          <w:sz w:val="24"/>
          <w:szCs w:val="24"/>
          <w:rtl/>
        </w:rPr>
        <w:t>الخدمة،</w:t>
      </w:r>
      <w:r w:rsidR="00785414" w:rsidRPr="00785414">
        <w:rPr>
          <w:rFonts w:ascii="Times New Roman" w:eastAsia="Times New Roman" w:hAnsi="Times New Roman" w:cs="Times New Roman"/>
          <w:sz w:val="24"/>
          <w:szCs w:val="24"/>
          <w:rtl/>
        </w:rPr>
        <w:t xml:space="preserve"> </w:t>
      </w:r>
      <w:r w:rsidR="00785414" w:rsidRPr="00785414">
        <w:rPr>
          <w:rFonts w:ascii="Times New Roman" w:eastAsia="Times New Roman" w:hAnsi="Times New Roman" w:cs="Times New Roman" w:hint="cs"/>
          <w:sz w:val="24"/>
          <w:szCs w:val="24"/>
          <w:rtl/>
        </w:rPr>
        <w:t>تشغيلها،</w:t>
      </w:r>
      <w:r w:rsidR="00785414" w:rsidRPr="00785414">
        <w:rPr>
          <w:rFonts w:ascii="Times New Roman" w:eastAsia="Times New Roman" w:hAnsi="Times New Roman" w:cs="Times New Roman"/>
          <w:sz w:val="24"/>
          <w:szCs w:val="24"/>
          <w:rtl/>
        </w:rPr>
        <w:t xml:space="preserve"> </w:t>
      </w:r>
      <w:r w:rsidR="00785414" w:rsidRPr="00785414">
        <w:rPr>
          <w:rFonts w:ascii="Times New Roman" w:eastAsia="Times New Roman" w:hAnsi="Times New Roman" w:cs="Times New Roman" w:hint="cs"/>
          <w:sz w:val="24"/>
          <w:szCs w:val="24"/>
          <w:rtl/>
        </w:rPr>
        <w:t>مراقبتها،</w:t>
      </w:r>
      <w:r w:rsidR="00785414" w:rsidRPr="00785414">
        <w:rPr>
          <w:rFonts w:ascii="Times New Roman" w:eastAsia="Times New Roman" w:hAnsi="Times New Roman" w:cs="Times New Roman"/>
          <w:sz w:val="24"/>
          <w:szCs w:val="24"/>
          <w:rtl/>
        </w:rPr>
        <w:t xml:space="preserve"> إنهائها</w:t>
      </w:r>
    </w:p>
    <w:p w14:paraId="5AE6665C" w14:textId="3B5AE516"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حيث يتم</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مراقبة الامتثال في جميع </w:t>
      </w:r>
      <w:r w:rsidR="00785414" w:rsidRPr="00785414">
        <w:rPr>
          <w:rFonts w:ascii="Times New Roman" w:eastAsia="Times New Roman" w:hAnsi="Times New Roman" w:cs="Times New Roman" w:hint="cs"/>
          <w:sz w:val="24"/>
          <w:szCs w:val="24"/>
          <w:rtl/>
        </w:rPr>
        <w:t>المراحل،</w:t>
      </w:r>
      <w:r w:rsidR="00785414" w:rsidRPr="00785414">
        <w:rPr>
          <w:rFonts w:ascii="Times New Roman" w:eastAsia="Times New Roman" w:hAnsi="Times New Roman" w:cs="Times New Roman"/>
          <w:sz w:val="24"/>
          <w:szCs w:val="24"/>
          <w:rtl/>
        </w:rPr>
        <w:t xml:space="preserve"> ضمان استمرارية الأمان</w:t>
      </w:r>
    </w:p>
    <w:p w14:paraId="1B010543" w14:textId="5D14EDB8" w:rsidR="003B3BAB" w:rsidRPr="00785414"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وهو ما يحقق</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نظام رقابي شامل يغطي كامل دورة حياة الخدمة</w:t>
      </w:r>
    </w:p>
    <w:p w14:paraId="36FD0095" w14:textId="17CDFD3E"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ضوابط الخدمات المؤهلة</w:t>
      </w:r>
      <w:r w:rsidRPr="003B3BAB">
        <w:rPr>
          <w:rFonts w:ascii="Times New Roman" w:eastAsia="Times New Roman" w:hAnsi="Times New Roman" w:cs="Times New Roman"/>
          <w:b/>
          <w:bCs/>
          <w:sz w:val="28"/>
          <w:szCs w:val="28"/>
        </w:rPr>
        <w:t xml:space="preserve"> (Qualified Trust Services)</w:t>
      </w:r>
    </w:p>
    <w:p w14:paraId="230C1DA3" w14:textId="4ACFA6DB"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تميّز الإمارات بين</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خدمات الثقة </w:t>
      </w:r>
      <w:r w:rsidR="00785414" w:rsidRPr="00785414">
        <w:rPr>
          <w:rFonts w:ascii="Times New Roman" w:eastAsia="Times New Roman" w:hAnsi="Times New Roman" w:cs="Times New Roman" w:hint="cs"/>
          <w:sz w:val="24"/>
          <w:szCs w:val="24"/>
          <w:rtl/>
        </w:rPr>
        <w:t>العادية،</w:t>
      </w:r>
      <w:r w:rsidR="00785414" w:rsidRPr="00785414">
        <w:rPr>
          <w:rFonts w:ascii="Times New Roman" w:eastAsia="Times New Roman" w:hAnsi="Times New Roman" w:cs="Times New Roman"/>
          <w:sz w:val="24"/>
          <w:szCs w:val="24"/>
          <w:rtl/>
        </w:rPr>
        <w:t xml:space="preserve"> خدمات الثقة المؤهلة (ذات مستوى أمان أعلى) </w:t>
      </w:r>
    </w:p>
    <w:p w14:paraId="3DBF953E" w14:textId="2AE945A0"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وتشمل الخدمات المؤهلة</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التوقيع الإلكتروني </w:t>
      </w:r>
      <w:r w:rsidR="00785414" w:rsidRPr="00785414">
        <w:rPr>
          <w:rFonts w:ascii="Times New Roman" w:eastAsia="Times New Roman" w:hAnsi="Times New Roman" w:cs="Times New Roman" w:hint="cs"/>
          <w:sz w:val="24"/>
          <w:szCs w:val="24"/>
          <w:rtl/>
        </w:rPr>
        <w:t>المؤهل،</w:t>
      </w:r>
      <w:r w:rsidR="00785414" w:rsidRPr="00785414">
        <w:rPr>
          <w:rFonts w:ascii="Times New Roman" w:eastAsia="Times New Roman" w:hAnsi="Times New Roman" w:cs="Times New Roman"/>
          <w:sz w:val="24"/>
          <w:szCs w:val="24"/>
          <w:rtl/>
        </w:rPr>
        <w:t xml:space="preserve"> الختم الإلكتروني </w:t>
      </w:r>
      <w:r w:rsidR="00785414" w:rsidRPr="00785414">
        <w:rPr>
          <w:rFonts w:ascii="Times New Roman" w:eastAsia="Times New Roman" w:hAnsi="Times New Roman" w:cs="Times New Roman" w:hint="cs"/>
          <w:sz w:val="24"/>
          <w:szCs w:val="24"/>
          <w:rtl/>
        </w:rPr>
        <w:t>المؤهل،</w:t>
      </w:r>
      <w:r w:rsidR="00785414" w:rsidRPr="00785414">
        <w:rPr>
          <w:rFonts w:ascii="Times New Roman" w:eastAsia="Times New Roman" w:hAnsi="Times New Roman" w:cs="Times New Roman"/>
          <w:sz w:val="24"/>
          <w:szCs w:val="24"/>
          <w:rtl/>
        </w:rPr>
        <w:t xml:space="preserve"> الطابع الزمني</w:t>
      </w:r>
    </w:p>
    <w:p w14:paraId="5BB13B21" w14:textId="64C1EFC8"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مع متطلبات تقنية وأمنية أكثر صرامة</w:t>
      </w:r>
      <w:r w:rsidR="00785414">
        <w:rPr>
          <w:rFonts w:ascii="Times New Roman" w:eastAsia="Times New Roman" w:hAnsi="Times New Roman" w:cs="Times New Roman" w:hint="cs"/>
          <w:sz w:val="24"/>
          <w:szCs w:val="24"/>
          <w:rtl/>
        </w:rPr>
        <w:t>.</w:t>
      </w:r>
    </w:p>
    <w:p w14:paraId="6A88E9AA" w14:textId="32BCC0D1"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ضوابط الأمن السيبراني والتكامل</w:t>
      </w:r>
    </w:p>
    <w:p w14:paraId="2178FDEB" w14:textId="2BF1D931"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تشمل</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حماية الأنظمة من </w:t>
      </w:r>
      <w:r w:rsidR="00785414" w:rsidRPr="00785414">
        <w:rPr>
          <w:rFonts w:ascii="Times New Roman" w:eastAsia="Times New Roman" w:hAnsi="Times New Roman" w:cs="Times New Roman" w:hint="cs"/>
          <w:sz w:val="24"/>
          <w:szCs w:val="24"/>
          <w:rtl/>
        </w:rPr>
        <w:t>الهجمات،</w:t>
      </w:r>
      <w:r w:rsidR="00785414" w:rsidRPr="00785414">
        <w:rPr>
          <w:rFonts w:ascii="Times New Roman" w:eastAsia="Times New Roman" w:hAnsi="Times New Roman" w:cs="Times New Roman"/>
          <w:sz w:val="24"/>
          <w:szCs w:val="24"/>
          <w:rtl/>
        </w:rPr>
        <w:t xml:space="preserve"> تأمين تبادل البيانات</w:t>
      </w:r>
      <w:r w:rsidR="00785414" w:rsidRPr="00785414">
        <w:rPr>
          <w:rFonts w:ascii="Times New Roman" w:eastAsia="Times New Roman" w:hAnsi="Times New Roman" w:cs="Times New Roman" w:hint="cs"/>
          <w:sz w:val="24"/>
          <w:szCs w:val="24"/>
          <w:rtl/>
        </w:rPr>
        <w:t>،</w:t>
      </w:r>
      <w:r w:rsidR="00785414" w:rsidRPr="00785414">
        <w:rPr>
          <w:rFonts w:ascii="Times New Roman" w:eastAsia="Times New Roman" w:hAnsi="Times New Roman" w:cs="Times New Roman"/>
          <w:sz w:val="24"/>
          <w:szCs w:val="24"/>
          <w:rtl/>
        </w:rPr>
        <w:t xml:space="preserve"> ضمان تكامل الأنظمة</w:t>
      </w:r>
    </w:p>
    <w:p w14:paraId="7D40CA14" w14:textId="323EFD32" w:rsidR="00785414"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وتهدف إلى</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حماية البنية التحتية الرقمية</w:t>
      </w:r>
      <w:r w:rsidR="00785414" w:rsidRPr="00785414">
        <w:rPr>
          <w:rFonts w:ascii="Times New Roman" w:eastAsia="Times New Roman" w:hAnsi="Times New Roman" w:cs="Times New Roman" w:hint="cs"/>
          <w:sz w:val="24"/>
          <w:szCs w:val="24"/>
          <w:rtl/>
        </w:rPr>
        <w:t>،</w:t>
      </w:r>
      <w:r w:rsidR="00785414" w:rsidRPr="00785414">
        <w:rPr>
          <w:rFonts w:ascii="Times New Roman" w:eastAsia="Times New Roman" w:hAnsi="Times New Roman" w:cs="Times New Roman"/>
          <w:sz w:val="24"/>
          <w:szCs w:val="24"/>
          <w:rtl/>
        </w:rPr>
        <w:t xml:space="preserve"> دعم التحول الرقمي</w:t>
      </w:r>
    </w:p>
    <w:p w14:paraId="5A3DB2DB" w14:textId="5830CE06" w:rsidR="003B3BAB" w:rsidRP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 xml:space="preserve">التحليل القانوني </w:t>
      </w:r>
    </w:p>
    <w:p w14:paraId="0C035999" w14:textId="20FA0C1F"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تعزيز حجية الأدلة الرقمية</w:t>
      </w:r>
    </w:p>
    <w:p w14:paraId="26B89FBF" w14:textId="40BCDEF5" w:rsidR="003B3BAB" w:rsidRPr="00785414" w:rsidRDefault="003B3BAB" w:rsidP="00785414">
      <w:pPr>
        <w:spacing w:before="100" w:beforeAutospacing="1" w:after="100" w:afterAutospacing="1" w:line="24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 xml:space="preserve">الضوابط التقنية تضمن سلامة التوقيع </w:t>
      </w:r>
      <w:r w:rsidR="00785414" w:rsidRPr="00785414">
        <w:rPr>
          <w:rFonts w:ascii="Times New Roman" w:eastAsia="Times New Roman" w:hAnsi="Times New Roman" w:cs="Times New Roman" w:hint="cs"/>
          <w:sz w:val="24"/>
          <w:szCs w:val="24"/>
          <w:rtl/>
        </w:rPr>
        <w:t>الإلكتروني،</w:t>
      </w:r>
      <w:r w:rsidRPr="00785414">
        <w:rPr>
          <w:rFonts w:ascii="Times New Roman" w:eastAsia="Times New Roman" w:hAnsi="Times New Roman" w:cs="Times New Roman"/>
          <w:sz w:val="24"/>
          <w:szCs w:val="24"/>
          <w:rtl/>
        </w:rPr>
        <w:t xml:space="preserve"> تجعل الأدلة الرقمية مقبولة </w:t>
      </w:r>
      <w:r w:rsidR="00785414" w:rsidRPr="00785414">
        <w:rPr>
          <w:rFonts w:ascii="Times New Roman" w:eastAsia="Times New Roman" w:hAnsi="Times New Roman" w:cs="Times New Roman" w:hint="cs"/>
          <w:sz w:val="24"/>
          <w:szCs w:val="24"/>
          <w:rtl/>
        </w:rPr>
        <w:t>قضائيًا.</w:t>
      </w:r>
    </w:p>
    <w:p w14:paraId="10B92206" w14:textId="4FF5AF99"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الحد من الجرائم الإلكترونية</w:t>
      </w:r>
    </w:p>
    <w:p w14:paraId="1B81D103" w14:textId="77777777" w:rsidR="003B3BAB" w:rsidRPr="00785414"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تقليل التزوير</w:t>
      </w:r>
      <w:r w:rsidRPr="00785414">
        <w:rPr>
          <w:rFonts w:ascii="Times New Roman" w:eastAsia="Times New Roman" w:hAnsi="Times New Roman" w:cs="Times New Roman" w:hint="cs"/>
          <w:sz w:val="24"/>
          <w:szCs w:val="24"/>
          <w:rtl/>
        </w:rPr>
        <w:t>،</w:t>
      </w:r>
      <w:r w:rsidRPr="00785414">
        <w:rPr>
          <w:rFonts w:ascii="Times New Roman" w:eastAsia="Times New Roman" w:hAnsi="Times New Roman" w:cs="Times New Roman"/>
          <w:sz w:val="24"/>
          <w:szCs w:val="24"/>
          <w:rtl/>
        </w:rPr>
        <w:t xml:space="preserve"> منع انتحال الهوية</w:t>
      </w:r>
      <w:r w:rsidRPr="00785414">
        <w:rPr>
          <w:rFonts w:ascii="Times New Roman" w:eastAsia="Times New Roman" w:hAnsi="Times New Roman" w:cs="Times New Roman" w:hint="cs"/>
          <w:sz w:val="24"/>
          <w:szCs w:val="24"/>
          <w:rtl/>
        </w:rPr>
        <w:t>،</w:t>
      </w:r>
      <w:r w:rsidRPr="00785414">
        <w:rPr>
          <w:rFonts w:ascii="Times New Roman" w:eastAsia="Times New Roman" w:hAnsi="Times New Roman" w:cs="Times New Roman"/>
          <w:sz w:val="24"/>
          <w:szCs w:val="24"/>
          <w:rtl/>
        </w:rPr>
        <w:t xml:space="preserve"> مكافحة الاختراق </w:t>
      </w:r>
    </w:p>
    <w:p w14:paraId="3F099B7A" w14:textId="77777777" w:rsidR="00785414" w:rsidRDefault="00785414"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65268959" w14:textId="77777777" w:rsidR="00785414" w:rsidRDefault="00785414"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777D7927" w14:textId="77777777" w:rsidR="00785414" w:rsidRDefault="00785414"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589F53D6" w14:textId="4544B26A" w:rsidR="003B3BAB" w:rsidRPr="003B3BAB" w:rsidRDefault="003B3BAB" w:rsidP="00785414">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تحقيق الأمن القانوني الرقمي</w:t>
      </w:r>
    </w:p>
    <w:p w14:paraId="74180023" w14:textId="33AA302D" w:rsidR="003B3BAB" w:rsidRPr="00FA13BA"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FA13BA">
        <w:rPr>
          <w:rFonts w:ascii="Times New Roman" w:eastAsia="Times New Roman" w:hAnsi="Times New Roman" w:cs="Times New Roman"/>
          <w:sz w:val="24"/>
          <w:szCs w:val="24"/>
          <w:rtl/>
        </w:rPr>
        <w:t xml:space="preserve">حماية </w:t>
      </w:r>
      <w:r w:rsidR="00785414" w:rsidRPr="00FA13BA">
        <w:rPr>
          <w:rFonts w:ascii="Times New Roman" w:eastAsia="Times New Roman" w:hAnsi="Times New Roman" w:cs="Times New Roman" w:hint="cs"/>
          <w:sz w:val="24"/>
          <w:szCs w:val="24"/>
          <w:rtl/>
        </w:rPr>
        <w:t>المعاملات،</w:t>
      </w:r>
      <w:r w:rsidRPr="00FA13BA">
        <w:rPr>
          <w:rFonts w:ascii="Times New Roman" w:eastAsia="Times New Roman" w:hAnsi="Times New Roman" w:cs="Times New Roman"/>
          <w:sz w:val="24"/>
          <w:szCs w:val="24"/>
          <w:rtl/>
        </w:rPr>
        <w:t xml:space="preserve"> ضمان الحقوق الرقمية </w:t>
      </w:r>
    </w:p>
    <w:p w14:paraId="70EC4903" w14:textId="059A7B0E" w:rsidR="003B3BAB" w:rsidRPr="00FA13BA"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FA13BA">
        <w:rPr>
          <w:rFonts w:ascii="Times New Roman" w:eastAsia="Times New Roman" w:hAnsi="Times New Roman" w:cs="Times New Roman"/>
          <w:sz w:val="24"/>
          <w:szCs w:val="24"/>
          <w:rtl/>
        </w:rPr>
        <w:t>وبالتالي</w:t>
      </w:r>
      <w:r w:rsidRPr="00FA13BA">
        <w:rPr>
          <w:rFonts w:ascii="Times New Roman" w:eastAsia="Times New Roman" w:hAnsi="Times New Roman" w:cs="Times New Roman"/>
          <w:sz w:val="24"/>
          <w:szCs w:val="24"/>
        </w:rPr>
        <w:t>:</w:t>
      </w:r>
      <w:r w:rsidR="00785414" w:rsidRPr="00FA13BA">
        <w:rPr>
          <w:rFonts w:ascii="Times New Roman" w:eastAsia="Times New Roman" w:hAnsi="Times New Roman" w:cs="Times New Roman"/>
          <w:sz w:val="24"/>
          <w:szCs w:val="24"/>
          <w:rtl/>
        </w:rPr>
        <w:t xml:space="preserve"> تمثل الضوابط التقنية والأمنية في الإمارات الأساس القانوني والتقني لبناء الثقة الرقمية</w:t>
      </w:r>
    </w:p>
    <w:p w14:paraId="33B9EC88" w14:textId="2CBED0C8" w:rsidR="003B3BAB" w:rsidRPr="00FA13BA" w:rsidRDefault="003B3BAB" w:rsidP="00785414">
      <w:pPr>
        <w:spacing w:beforeAutospacing="1" w:after="100" w:afterAutospacing="1" w:line="360" w:lineRule="auto"/>
        <w:jc w:val="left"/>
        <w:rPr>
          <w:rFonts w:ascii="Times New Roman" w:eastAsia="Times New Roman" w:hAnsi="Times New Roman" w:cs="Times New Roman"/>
          <w:sz w:val="24"/>
          <w:szCs w:val="24"/>
        </w:rPr>
      </w:pPr>
      <w:r w:rsidRPr="00FA13BA">
        <w:rPr>
          <w:rFonts w:ascii="Times New Roman" w:eastAsia="Times New Roman" w:hAnsi="Times New Roman" w:cs="Times New Roman"/>
          <w:sz w:val="24"/>
          <w:szCs w:val="24"/>
        </w:rPr>
        <w:t>.</w:t>
      </w:r>
    </w:p>
    <w:p w14:paraId="70212B33" w14:textId="77777777" w:rsidR="006216CE" w:rsidRPr="003B3BAB" w:rsidRDefault="006216CE" w:rsidP="003B3BAB">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1A9B434F" w14:textId="77777777" w:rsidR="006216CE" w:rsidRDefault="006216CE">
      <w:pPr>
        <w:bidi w:val="0"/>
        <w:jc w:val="left"/>
        <w:rPr>
          <w:rFonts w:ascii="Times New Roman" w:eastAsia="Times New Roman" w:hAnsi="Times New Roman" w:cs="Times New Roman"/>
          <w:b/>
          <w:bCs/>
          <w:kern w:val="36"/>
          <w:sz w:val="28"/>
          <w:szCs w:val="28"/>
          <w:rtl/>
        </w:rPr>
      </w:pPr>
      <w:r>
        <w:rPr>
          <w:rFonts w:ascii="Times New Roman" w:eastAsia="Times New Roman" w:hAnsi="Times New Roman" w:cs="Times New Roman"/>
          <w:b/>
          <w:bCs/>
          <w:kern w:val="36"/>
          <w:sz w:val="28"/>
          <w:szCs w:val="28"/>
          <w:rtl/>
        </w:rPr>
        <w:br w:type="page"/>
      </w:r>
    </w:p>
    <w:p w14:paraId="6D23DE6F" w14:textId="7CA7E68F" w:rsidR="003B3BAB" w:rsidRPr="003B3BAB" w:rsidRDefault="003B3BAB" w:rsidP="003B3BAB">
      <w:pPr>
        <w:spacing w:before="100" w:beforeAutospacing="1" w:after="100" w:afterAutospacing="1" w:line="276" w:lineRule="auto"/>
        <w:jc w:val="left"/>
        <w:outlineLvl w:val="0"/>
        <w:rPr>
          <w:rFonts w:ascii="Times New Roman" w:eastAsia="Times New Roman" w:hAnsi="Times New Roman" w:cs="Times New Roman"/>
          <w:b/>
          <w:bCs/>
          <w:kern w:val="36"/>
          <w:sz w:val="32"/>
          <w:szCs w:val="32"/>
          <w:rtl/>
        </w:rPr>
      </w:pPr>
      <w:r w:rsidRPr="003B3BAB">
        <w:rPr>
          <w:rFonts w:ascii="Times New Roman" w:hAnsi="Times New Roman" w:cs="Times New Roman"/>
          <w:sz w:val="32"/>
          <w:szCs w:val="32"/>
          <w:rtl/>
        </w:rPr>
        <w:t xml:space="preserve">مفهوم المرتكز التقني والأمني في </w:t>
      </w:r>
      <w:r>
        <w:rPr>
          <w:rFonts w:ascii="Times New Roman" w:hAnsi="Times New Roman" w:cs="Times New Roman" w:hint="cs"/>
          <w:sz w:val="32"/>
          <w:szCs w:val="32"/>
          <w:rtl/>
        </w:rPr>
        <w:t xml:space="preserve">سنغافورة </w:t>
      </w:r>
    </w:p>
    <w:p w14:paraId="3915137C" w14:textId="77777777"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يقصد بمرتكز الضوابط التقنية والأمنية في سنغافورة</w:t>
      </w:r>
      <w:r w:rsidRPr="00785414">
        <w:rPr>
          <w:rFonts w:ascii="Times New Roman" w:eastAsia="Times New Roman" w:hAnsi="Times New Roman" w:cs="Times New Roman"/>
          <w:sz w:val="24"/>
          <w:szCs w:val="24"/>
        </w:rPr>
        <w:t>:</w:t>
      </w:r>
    </w:p>
    <w:p w14:paraId="78994B05" w14:textId="77777777" w:rsidR="003B3BAB" w:rsidRPr="00785414" w:rsidRDefault="003B3BAB" w:rsidP="00785414">
      <w:pPr>
        <w:spacing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الإطار المتكامل من المعايير الفنية والتدابير الأمنية التي تنظم حماية المعاملات الإلكترونية، وضمان سلامة خدمات التصديق الإلكتروني، وتعزيز الثقة في البيئة الرقمية</w:t>
      </w:r>
      <w:r w:rsidRPr="00785414">
        <w:rPr>
          <w:rFonts w:ascii="Times New Roman" w:eastAsia="Times New Roman" w:hAnsi="Times New Roman" w:cs="Times New Roman"/>
          <w:sz w:val="24"/>
          <w:szCs w:val="24"/>
        </w:rPr>
        <w:t>.</w:t>
      </w:r>
    </w:p>
    <w:p w14:paraId="068ECEB6" w14:textId="77777777"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يُعد هذا المرتكز حجر الأساس في</w:t>
      </w:r>
      <w:r w:rsidRPr="00785414">
        <w:rPr>
          <w:rFonts w:ascii="Times New Roman" w:eastAsia="Times New Roman" w:hAnsi="Times New Roman" w:cs="Times New Roman"/>
          <w:sz w:val="24"/>
          <w:szCs w:val="24"/>
        </w:rPr>
        <w:t>:</w:t>
      </w:r>
    </w:p>
    <w:p w14:paraId="1525E8FD" w14:textId="08B7748C"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 xml:space="preserve">خدمات الثقة </w:t>
      </w:r>
      <w:r w:rsidR="00785414" w:rsidRPr="00785414">
        <w:rPr>
          <w:rFonts w:ascii="Times New Roman" w:eastAsia="Times New Roman" w:hAnsi="Times New Roman" w:cs="Times New Roman" w:hint="cs"/>
          <w:sz w:val="24"/>
          <w:szCs w:val="24"/>
          <w:rtl/>
        </w:rPr>
        <w:t>الرقمية،</w:t>
      </w:r>
      <w:r w:rsidRPr="00785414">
        <w:rPr>
          <w:rFonts w:ascii="Times New Roman" w:eastAsia="Times New Roman" w:hAnsi="Times New Roman" w:cs="Times New Roman"/>
          <w:sz w:val="24"/>
          <w:szCs w:val="24"/>
          <w:rtl/>
        </w:rPr>
        <w:t xml:space="preserve"> التوقيع </w:t>
      </w:r>
      <w:r w:rsidR="00785414" w:rsidRPr="00785414">
        <w:rPr>
          <w:rFonts w:ascii="Times New Roman" w:eastAsia="Times New Roman" w:hAnsi="Times New Roman" w:cs="Times New Roman" w:hint="cs"/>
          <w:sz w:val="24"/>
          <w:szCs w:val="24"/>
          <w:rtl/>
        </w:rPr>
        <w:t>الإلكتروني،</w:t>
      </w:r>
      <w:r w:rsidRPr="00785414">
        <w:rPr>
          <w:rFonts w:ascii="Times New Roman" w:eastAsia="Times New Roman" w:hAnsi="Times New Roman" w:cs="Times New Roman"/>
          <w:sz w:val="24"/>
          <w:szCs w:val="24"/>
          <w:rtl/>
        </w:rPr>
        <w:t xml:space="preserve"> حماية البيانات</w:t>
      </w:r>
    </w:p>
    <w:p w14:paraId="09A2B50B" w14:textId="77777777"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الضوابط المستمدة من الإطار التشريعي</w:t>
      </w:r>
    </w:p>
    <w:p w14:paraId="477A6CBC" w14:textId="3EAA5192" w:rsidR="00785414"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يرتكز التنظيم على</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b/>
          <w:bCs/>
          <w:sz w:val="24"/>
          <w:szCs w:val="24"/>
          <w:rtl/>
        </w:rPr>
        <w:t xml:space="preserve"> قانون المعاملات الإلكترونية</w:t>
      </w:r>
      <w:r w:rsidR="00785414" w:rsidRPr="00785414">
        <w:rPr>
          <w:rFonts w:ascii="Times New Roman" w:eastAsia="Times New Roman" w:hAnsi="Times New Roman" w:cs="Times New Roman"/>
          <w:b/>
          <w:bCs/>
          <w:sz w:val="24"/>
          <w:szCs w:val="24"/>
        </w:rPr>
        <w:t xml:space="preserve"> (Electronic Transactions Act - ETA)</w:t>
      </w:r>
      <w:r w:rsidR="00785414" w:rsidRPr="00785414">
        <w:rPr>
          <w:rFonts w:ascii="Times New Roman" w:eastAsia="Times New Roman" w:hAnsi="Times New Roman" w:cs="Times New Roman"/>
          <w:sz w:val="24"/>
          <w:szCs w:val="24"/>
        </w:rPr>
        <w:t xml:space="preserve"> </w:t>
      </w:r>
    </w:p>
    <w:p w14:paraId="5C2DB1CB" w14:textId="3144E392"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حيث ينص على</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اعتماد التوقيع الإلكتروني </w:t>
      </w:r>
      <w:r w:rsidR="00785414" w:rsidRPr="00785414">
        <w:rPr>
          <w:rFonts w:ascii="Times New Roman" w:eastAsia="Times New Roman" w:hAnsi="Times New Roman" w:cs="Times New Roman" w:hint="cs"/>
          <w:sz w:val="24"/>
          <w:szCs w:val="24"/>
          <w:rtl/>
        </w:rPr>
        <w:t>الآمن،</w:t>
      </w:r>
      <w:r w:rsidR="00785414" w:rsidRPr="00785414">
        <w:rPr>
          <w:rFonts w:ascii="Times New Roman" w:eastAsia="Times New Roman" w:hAnsi="Times New Roman" w:cs="Times New Roman"/>
          <w:sz w:val="24"/>
          <w:szCs w:val="24"/>
          <w:rtl/>
        </w:rPr>
        <w:t xml:space="preserve"> اشتراط استخدام وسائل تقنية </w:t>
      </w:r>
      <w:r w:rsidR="00785414" w:rsidRPr="00785414">
        <w:rPr>
          <w:rFonts w:ascii="Times New Roman" w:eastAsia="Times New Roman" w:hAnsi="Times New Roman" w:cs="Times New Roman" w:hint="cs"/>
          <w:sz w:val="24"/>
          <w:szCs w:val="24"/>
          <w:rtl/>
        </w:rPr>
        <w:t>موثوقة،</w:t>
      </w:r>
      <w:r w:rsidR="00785414" w:rsidRPr="00785414">
        <w:rPr>
          <w:rFonts w:ascii="Times New Roman" w:eastAsia="Times New Roman" w:hAnsi="Times New Roman" w:cs="Times New Roman"/>
          <w:sz w:val="24"/>
          <w:szCs w:val="24"/>
          <w:rtl/>
        </w:rPr>
        <w:t xml:space="preserve"> حماية سلامة البيانات</w:t>
      </w:r>
    </w:p>
    <w:p w14:paraId="7792D39D" w14:textId="28558444" w:rsidR="00785414"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ويؤكد القانون على ضرورة</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استخدام تقنيات تحقق </w:t>
      </w:r>
      <w:r w:rsidR="00785414" w:rsidRPr="00785414">
        <w:rPr>
          <w:rFonts w:ascii="Times New Roman" w:eastAsia="Times New Roman" w:hAnsi="Times New Roman" w:cs="Times New Roman" w:hint="cs"/>
          <w:sz w:val="24"/>
          <w:szCs w:val="24"/>
          <w:rtl/>
        </w:rPr>
        <w:t>موثوقة،</w:t>
      </w:r>
      <w:r w:rsidR="00785414" w:rsidRPr="00785414">
        <w:rPr>
          <w:rFonts w:ascii="Times New Roman" w:eastAsia="Times New Roman" w:hAnsi="Times New Roman" w:cs="Times New Roman"/>
          <w:sz w:val="24"/>
          <w:szCs w:val="24"/>
          <w:rtl/>
        </w:rPr>
        <w:t xml:space="preserve"> منع التلاعب بالمستندات الإلكترونية </w:t>
      </w:r>
    </w:p>
    <w:p w14:paraId="56F0331B" w14:textId="0B3F4A9C"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ضوابط التوقيع الإلكتروني الآمن</w:t>
      </w:r>
    </w:p>
    <w:p w14:paraId="57E57916"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يميّز النظام السنغافوري بين</w:t>
      </w:r>
      <w:r w:rsidRPr="006E34AB">
        <w:rPr>
          <w:rFonts w:ascii="Times New Roman" w:eastAsia="Times New Roman" w:hAnsi="Times New Roman" w:cs="Times New Roman"/>
          <w:sz w:val="24"/>
          <w:szCs w:val="24"/>
        </w:rPr>
        <w:t>:</w:t>
      </w:r>
    </w:p>
    <w:p w14:paraId="19631883"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التوقيع الإلكتروني العادي </w:t>
      </w:r>
    </w:p>
    <w:p w14:paraId="09B01310"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التوقيع الإلكتروني الآمن</w:t>
      </w:r>
      <w:r w:rsidRPr="006E34AB">
        <w:rPr>
          <w:rFonts w:ascii="Times New Roman" w:eastAsia="Times New Roman" w:hAnsi="Times New Roman" w:cs="Times New Roman"/>
          <w:sz w:val="24"/>
          <w:szCs w:val="24"/>
        </w:rPr>
        <w:t xml:space="preserve"> (Secure Electronic Signature) </w:t>
      </w:r>
    </w:p>
    <w:p w14:paraId="42D80C80" w14:textId="590244FD"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حيث يشترط في التوقيع الآمن</w:t>
      </w:r>
      <w:r w:rsidRPr="006E34AB">
        <w:rPr>
          <w:rFonts w:ascii="Times New Roman" w:eastAsia="Times New Roman" w:hAnsi="Times New Roman" w:cs="Times New Roman"/>
          <w:sz w:val="24"/>
          <w:szCs w:val="24"/>
        </w:rPr>
        <w:t>:</w:t>
      </w:r>
    </w:p>
    <w:p w14:paraId="714F4160" w14:textId="5FB4849B"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أن يكون مرتبطًا بالموقع بشكل فريد </w:t>
      </w:r>
      <w:r w:rsidRPr="006E34AB">
        <w:rPr>
          <w:rFonts w:ascii="Times New Roman" w:eastAsia="Times New Roman" w:hAnsi="Times New Roman" w:cs="Times New Roman" w:hint="cs"/>
          <w:sz w:val="24"/>
          <w:szCs w:val="24"/>
          <w:rtl/>
        </w:rPr>
        <w:t>،</w:t>
      </w:r>
      <w:r w:rsidRPr="006E34AB">
        <w:rPr>
          <w:rFonts w:ascii="Times New Roman" w:eastAsia="Times New Roman" w:hAnsi="Times New Roman" w:cs="Times New Roman"/>
          <w:sz w:val="24"/>
          <w:szCs w:val="24"/>
          <w:rtl/>
        </w:rPr>
        <w:t xml:space="preserve"> أن يتيح كشف أي تعديل في البيانات</w:t>
      </w:r>
      <w:r w:rsidRPr="006E34AB">
        <w:rPr>
          <w:rFonts w:ascii="Times New Roman" w:eastAsia="Times New Roman" w:hAnsi="Times New Roman" w:cs="Times New Roman" w:hint="cs"/>
          <w:sz w:val="24"/>
          <w:szCs w:val="24"/>
          <w:rtl/>
        </w:rPr>
        <w:t>،</w:t>
      </w:r>
      <w:r w:rsidRPr="006E34AB">
        <w:rPr>
          <w:rFonts w:ascii="Times New Roman" w:eastAsia="Times New Roman" w:hAnsi="Times New Roman" w:cs="Times New Roman"/>
          <w:sz w:val="24"/>
          <w:szCs w:val="24"/>
          <w:rtl/>
        </w:rPr>
        <w:t xml:space="preserve"> أن يعتمد على وسائل تقنية موثوقة </w:t>
      </w:r>
    </w:p>
    <w:p w14:paraId="6AD1D8D9" w14:textId="1E8725B3" w:rsidR="003B3BAB" w:rsidRPr="006E34AB" w:rsidRDefault="003B3BAB" w:rsidP="006E34AB">
      <w:pPr>
        <w:spacing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ويُعد هذا النوع</w:t>
      </w:r>
      <w:r w:rsidRPr="006E34AB">
        <w:rPr>
          <w:rFonts w:ascii="Times New Roman" w:eastAsia="Times New Roman" w:hAnsi="Times New Roman" w:cs="Times New Roman" w:hint="cs"/>
          <w:sz w:val="24"/>
          <w:szCs w:val="24"/>
          <w:rtl/>
        </w:rPr>
        <w:t xml:space="preserve"> </w:t>
      </w:r>
      <w:r w:rsidRPr="006E34AB">
        <w:rPr>
          <w:rFonts w:ascii="Times New Roman" w:eastAsia="Times New Roman" w:hAnsi="Times New Roman" w:cs="Times New Roman"/>
          <w:sz w:val="24"/>
          <w:szCs w:val="24"/>
          <w:rtl/>
        </w:rPr>
        <w:t>الأعلى من حيث الحماية القانونية والتقنية</w:t>
      </w:r>
    </w:p>
    <w:p w14:paraId="71737241" w14:textId="3B00A3AB"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sz w:val="28"/>
          <w:szCs w:val="28"/>
        </w:rPr>
      </w:pPr>
    </w:p>
    <w:p w14:paraId="608F5DE0" w14:textId="1FD6ACCE"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8"/>
          <w:szCs w:val="28"/>
          <w:rtl/>
        </w:rPr>
      </w:pPr>
    </w:p>
    <w:p w14:paraId="2F9CCC86" w14:textId="479DBDD6"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8"/>
          <w:szCs w:val="28"/>
        </w:rPr>
      </w:pPr>
    </w:p>
    <w:p w14:paraId="0A3E9A2C" w14:textId="77777777" w:rsidR="00785414" w:rsidRDefault="00785414" w:rsidP="003B3BAB">
      <w:pPr>
        <w:spacing w:before="100" w:beforeAutospacing="1" w:after="100" w:afterAutospacing="1" w:line="240" w:lineRule="auto"/>
        <w:jc w:val="left"/>
        <w:outlineLvl w:val="1"/>
        <w:rPr>
          <w:rFonts w:ascii="Times New Roman" w:eastAsia="Times New Roman" w:hAnsi="Times New Roman" w:cs="Times New Roman"/>
          <w:b/>
          <w:bCs/>
          <w:sz w:val="32"/>
          <w:szCs w:val="32"/>
          <w:rtl/>
        </w:rPr>
      </w:pPr>
    </w:p>
    <w:p w14:paraId="0D445E3A" w14:textId="43D62B0E" w:rsidR="003B3BAB" w:rsidRPr="006E34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b/>
          <w:bCs/>
          <w:sz w:val="28"/>
          <w:szCs w:val="28"/>
          <w:rtl/>
        </w:rPr>
        <w:t>ضوابط البنية التحتية للمفاتيح العامة</w:t>
      </w:r>
      <w:r w:rsidRPr="006E34AB">
        <w:rPr>
          <w:rFonts w:ascii="Times New Roman" w:eastAsia="Times New Roman" w:hAnsi="Times New Roman" w:cs="Times New Roman"/>
          <w:b/>
          <w:bCs/>
          <w:sz w:val="28"/>
          <w:szCs w:val="28"/>
        </w:rPr>
        <w:t xml:space="preserve"> (PKI)</w:t>
      </w:r>
    </w:p>
    <w:p w14:paraId="4F2628BC" w14:textId="05F588E5" w:rsidR="006E34AB" w:rsidRPr="00A119B2"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A119B2">
        <w:rPr>
          <w:rFonts w:ascii="Times New Roman" w:eastAsia="Times New Roman" w:hAnsi="Times New Roman" w:cs="Times New Roman"/>
          <w:sz w:val="24"/>
          <w:szCs w:val="24"/>
          <w:rtl/>
        </w:rPr>
        <w:t>تعتمد سنغافورة على</w:t>
      </w:r>
      <w:r w:rsidRPr="00A119B2">
        <w:rPr>
          <w:rFonts w:ascii="Times New Roman" w:eastAsia="Times New Roman" w:hAnsi="Times New Roman" w:cs="Times New Roman"/>
          <w:sz w:val="24"/>
          <w:szCs w:val="24"/>
        </w:rPr>
        <w:t>:</w:t>
      </w:r>
      <w:r w:rsidR="006E34AB" w:rsidRPr="00A119B2">
        <w:rPr>
          <w:rFonts w:ascii="Times New Roman" w:eastAsia="Times New Roman" w:hAnsi="Times New Roman" w:cs="Times New Roman"/>
          <w:sz w:val="24"/>
          <w:szCs w:val="24"/>
          <w:rtl/>
        </w:rPr>
        <w:t xml:space="preserve"> البنية التحتية للمفاتيح العامة</w:t>
      </w:r>
      <w:r w:rsidR="006E34AB" w:rsidRPr="00A119B2">
        <w:rPr>
          <w:rFonts w:ascii="Times New Roman" w:eastAsia="Times New Roman" w:hAnsi="Times New Roman" w:cs="Times New Roman"/>
          <w:sz w:val="24"/>
          <w:szCs w:val="24"/>
        </w:rPr>
        <w:t xml:space="preserve"> (PKI) </w:t>
      </w:r>
    </w:p>
    <w:p w14:paraId="24B6353C" w14:textId="0304EC50" w:rsidR="006E34AB" w:rsidRPr="00A119B2"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A119B2">
        <w:rPr>
          <w:rFonts w:ascii="Times New Roman" w:eastAsia="Times New Roman" w:hAnsi="Times New Roman" w:cs="Times New Roman"/>
          <w:sz w:val="24"/>
          <w:szCs w:val="24"/>
          <w:rtl/>
        </w:rPr>
        <w:t>والتي تشمل</w:t>
      </w:r>
      <w:r w:rsidRPr="00A119B2">
        <w:rPr>
          <w:rFonts w:ascii="Times New Roman" w:eastAsia="Times New Roman" w:hAnsi="Times New Roman" w:cs="Times New Roman"/>
          <w:sz w:val="24"/>
          <w:szCs w:val="24"/>
        </w:rPr>
        <w:t>:</w:t>
      </w:r>
      <w:r w:rsidR="006E34AB" w:rsidRPr="00A119B2">
        <w:rPr>
          <w:rFonts w:ascii="Times New Roman" w:eastAsia="Times New Roman" w:hAnsi="Times New Roman" w:cs="Times New Roman"/>
          <w:sz w:val="24"/>
          <w:szCs w:val="24"/>
          <w:rtl/>
        </w:rPr>
        <w:t xml:space="preserve"> الشهادات </w:t>
      </w:r>
      <w:r w:rsidR="006E34AB" w:rsidRPr="00A119B2">
        <w:rPr>
          <w:rFonts w:ascii="Times New Roman" w:eastAsia="Times New Roman" w:hAnsi="Times New Roman" w:cs="Times New Roman" w:hint="cs"/>
          <w:sz w:val="24"/>
          <w:szCs w:val="24"/>
          <w:rtl/>
        </w:rPr>
        <w:t>الرقمية،</w:t>
      </w:r>
      <w:r w:rsidR="006E34AB" w:rsidRPr="00A119B2">
        <w:rPr>
          <w:rFonts w:ascii="Times New Roman" w:eastAsia="Times New Roman" w:hAnsi="Times New Roman" w:cs="Times New Roman"/>
          <w:sz w:val="24"/>
          <w:szCs w:val="24"/>
          <w:rtl/>
        </w:rPr>
        <w:t xml:space="preserve"> إدارة </w:t>
      </w:r>
      <w:r w:rsidR="006E34AB" w:rsidRPr="00A119B2">
        <w:rPr>
          <w:rFonts w:ascii="Times New Roman" w:eastAsia="Times New Roman" w:hAnsi="Times New Roman" w:cs="Times New Roman" w:hint="cs"/>
          <w:sz w:val="24"/>
          <w:szCs w:val="24"/>
          <w:rtl/>
        </w:rPr>
        <w:t>المفاتيح،</w:t>
      </w:r>
      <w:r w:rsidR="006E34AB" w:rsidRPr="00A119B2">
        <w:rPr>
          <w:rFonts w:ascii="Times New Roman" w:eastAsia="Times New Roman" w:hAnsi="Times New Roman" w:cs="Times New Roman"/>
          <w:sz w:val="24"/>
          <w:szCs w:val="24"/>
          <w:rtl/>
        </w:rPr>
        <w:t xml:space="preserve"> سلطات التصديق</w:t>
      </w:r>
      <w:r w:rsidR="006E34AB" w:rsidRPr="00A119B2">
        <w:rPr>
          <w:rFonts w:ascii="Times New Roman" w:eastAsia="Times New Roman" w:hAnsi="Times New Roman" w:cs="Times New Roman"/>
          <w:sz w:val="24"/>
          <w:szCs w:val="24"/>
        </w:rPr>
        <w:t xml:space="preserve"> (CA) </w:t>
      </w:r>
    </w:p>
    <w:p w14:paraId="7772B064" w14:textId="1F1D317E" w:rsidR="006E34AB" w:rsidRPr="003B3B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A119B2">
        <w:rPr>
          <w:rFonts w:ascii="Times New Roman" w:eastAsia="Times New Roman" w:hAnsi="Times New Roman" w:cs="Times New Roman"/>
          <w:sz w:val="24"/>
          <w:szCs w:val="24"/>
          <w:rtl/>
        </w:rPr>
        <w:t>وتهدف إلى</w:t>
      </w:r>
      <w:r w:rsidRPr="00A119B2">
        <w:rPr>
          <w:rFonts w:ascii="Times New Roman" w:eastAsia="Times New Roman" w:hAnsi="Times New Roman" w:cs="Times New Roman"/>
          <w:sz w:val="24"/>
          <w:szCs w:val="24"/>
        </w:rPr>
        <w:t>:</w:t>
      </w:r>
      <w:r w:rsidR="006E34AB" w:rsidRPr="00A119B2">
        <w:rPr>
          <w:rFonts w:ascii="Times New Roman" w:eastAsia="Times New Roman" w:hAnsi="Times New Roman" w:cs="Times New Roman"/>
          <w:sz w:val="24"/>
          <w:szCs w:val="24"/>
          <w:rtl/>
        </w:rPr>
        <w:t xml:space="preserve"> التحقق من </w:t>
      </w:r>
      <w:r w:rsidR="006E34AB" w:rsidRPr="00A119B2">
        <w:rPr>
          <w:rFonts w:ascii="Times New Roman" w:eastAsia="Times New Roman" w:hAnsi="Times New Roman" w:cs="Times New Roman" w:hint="cs"/>
          <w:sz w:val="24"/>
          <w:szCs w:val="24"/>
          <w:rtl/>
        </w:rPr>
        <w:t>الهوية،</w:t>
      </w:r>
      <w:r w:rsidR="006E34AB" w:rsidRPr="00A119B2">
        <w:rPr>
          <w:rFonts w:ascii="Times New Roman" w:eastAsia="Times New Roman" w:hAnsi="Times New Roman" w:cs="Times New Roman"/>
          <w:sz w:val="24"/>
          <w:szCs w:val="24"/>
          <w:rtl/>
        </w:rPr>
        <w:t xml:space="preserve"> ضمان سلامة البيانات</w:t>
      </w:r>
      <w:r w:rsidR="006E34AB" w:rsidRPr="00A119B2">
        <w:rPr>
          <w:rFonts w:ascii="Times New Roman" w:eastAsia="Times New Roman" w:hAnsi="Times New Roman" w:cs="Times New Roman" w:hint="cs"/>
          <w:sz w:val="24"/>
          <w:szCs w:val="24"/>
          <w:rtl/>
        </w:rPr>
        <w:t>،</w:t>
      </w:r>
      <w:r w:rsidR="006E34AB" w:rsidRPr="00A119B2">
        <w:rPr>
          <w:rFonts w:ascii="Times New Roman" w:eastAsia="Times New Roman" w:hAnsi="Times New Roman" w:cs="Times New Roman"/>
          <w:sz w:val="24"/>
          <w:szCs w:val="24"/>
          <w:rtl/>
        </w:rPr>
        <w:t xml:space="preserve"> تحقيق عدم الإنكار</w:t>
      </w:r>
      <w:r w:rsidR="006E34AB">
        <w:rPr>
          <w:rFonts w:ascii="Times New Roman" w:eastAsia="Times New Roman" w:hAnsi="Times New Roman" w:cs="Times New Roman" w:hint="cs"/>
          <w:sz w:val="24"/>
          <w:szCs w:val="24"/>
          <w:rtl/>
        </w:rPr>
        <w:t>.</w:t>
      </w:r>
    </w:p>
    <w:p w14:paraId="6E67800B" w14:textId="1E5D63EF"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r w:rsidRPr="003B3BAB">
        <w:rPr>
          <w:rFonts w:ascii="Times New Roman" w:eastAsia="Times New Roman" w:hAnsi="Times New Roman" w:cs="Times New Roman"/>
          <w:b/>
          <w:bCs/>
          <w:sz w:val="28"/>
          <w:szCs w:val="28"/>
          <w:rtl/>
        </w:rPr>
        <w:t>ضوابط اعتماد جهات التصديق</w:t>
      </w:r>
    </w:p>
    <w:p w14:paraId="13A808C1" w14:textId="77777777" w:rsidR="003B3BAB" w:rsidRPr="00A119B2"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r w:rsidRPr="00A119B2">
        <w:rPr>
          <w:rFonts w:ascii="Times New Roman" w:eastAsia="Times New Roman" w:hAnsi="Times New Roman" w:cs="Times New Roman"/>
          <w:sz w:val="24"/>
          <w:szCs w:val="24"/>
          <w:rtl/>
        </w:rPr>
        <w:t>تشرف جهة تنظيمية رئيسية هي</w:t>
      </w:r>
      <w:r w:rsidRPr="00A119B2">
        <w:rPr>
          <w:rFonts w:ascii="Times New Roman" w:eastAsia="Times New Roman" w:hAnsi="Times New Roman" w:cs="Times New Roman"/>
          <w:sz w:val="24"/>
          <w:szCs w:val="24"/>
        </w:rPr>
        <w:t>:</w:t>
      </w:r>
    </w:p>
    <w:p w14:paraId="3064972D" w14:textId="77777777" w:rsidR="003B3BAB" w:rsidRPr="003B3BAB" w:rsidRDefault="003B3BAB" w:rsidP="006E34AB">
      <w:pPr>
        <w:spacing w:before="100" w:beforeAutospacing="1" w:after="100" w:afterAutospacing="1" w:line="360" w:lineRule="auto"/>
        <w:jc w:val="left"/>
        <w:rPr>
          <w:rFonts w:ascii="Times New Roman" w:eastAsia="Times New Roman" w:hAnsi="Times New Roman" w:cs="Times New Roman"/>
          <w:sz w:val="28"/>
          <w:szCs w:val="28"/>
        </w:rPr>
      </w:pPr>
      <w:r w:rsidRPr="003B3BAB">
        <w:rPr>
          <w:rFonts w:ascii="Times New Roman" w:eastAsia="Times New Roman" w:hAnsi="Times New Roman" w:cs="Times New Roman"/>
          <w:b/>
          <w:bCs/>
          <w:sz w:val="28"/>
          <w:szCs w:val="28"/>
          <w:rtl/>
        </w:rPr>
        <w:t>هيئة تطوير الإعلام والاتصالات</w:t>
      </w:r>
      <w:r w:rsidRPr="003B3BAB">
        <w:rPr>
          <w:rFonts w:ascii="Times New Roman" w:eastAsia="Times New Roman" w:hAnsi="Times New Roman" w:cs="Times New Roman"/>
          <w:b/>
          <w:bCs/>
          <w:sz w:val="28"/>
          <w:szCs w:val="28"/>
        </w:rPr>
        <w:t xml:space="preserve"> (IMDA)</w:t>
      </w:r>
    </w:p>
    <w:p w14:paraId="7514A2CC" w14:textId="33B66472" w:rsidR="006E34AB" w:rsidRPr="00A119B2"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A119B2">
        <w:rPr>
          <w:rFonts w:ascii="Times New Roman" w:eastAsia="Times New Roman" w:hAnsi="Times New Roman" w:cs="Times New Roman"/>
          <w:sz w:val="24"/>
          <w:szCs w:val="24"/>
          <w:rtl/>
        </w:rPr>
        <w:t>حيث يتم</w:t>
      </w:r>
      <w:r w:rsidRPr="00A119B2">
        <w:rPr>
          <w:rFonts w:ascii="Times New Roman" w:eastAsia="Times New Roman" w:hAnsi="Times New Roman" w:cs="Times New Roman"/>
          <w:sz w:val="24"/>
          <w:szCs w:val="24"/>
        </w:rPr>
        <w:t>:</w:t>
      </w:r>
      <w:r w:rsidR="006E34AB" w:rsidRPr="00A119B2">
        <w:rPr>
          <w:rFonts w:ascii="Times New Roman" w:eastAsia="Times New Roman" w:hAnsi="Times New Roman" w:cs="Times New Roman"/>
          <w:sz w:val="24"/>
          <w:szCs w:val="24"/>
          <w:rtl/>
        </w:rPr>
        <w:t xml:space="preserve"> اعتماد جهات التصديق</w:t>
      </w:r>
      <w:r w:rsidR="006E34AB" w:rsidRPr="00A119B2">
        <w:rPr>
          <w:rFonts w:ascii="Times New Roman" w:eastAsia="Times New Roman" w:hAnsi="Times New Roman" w:cs="Times New Roman"/>
          <w:sz w:val="24"/>
          <w:szCs w:val="24"/>
        </w:rPr>
        <w:t xml:space="preserve"> (Certification Authorities) </w:t>
      </w:r>
      <w:r w:rsidR="006E34AB" w:rsidRPr="00A119B2">
        <w:rPr>
          <w:rFonts w:ascii="Times New Roman" w:eastAsia="Times New Roman" w:hAnsi="Times New Roman" w:cs="Times New Roman" w:hint="cs"/>
          <w:sz w:val="24"/>
          <w:szCs w:val="24"/>
          <w:rtl/>
        </w:rPr>
        <w:t>،</w:t>
      </w:r>
      <w:r w:rsidR="006E34AB" w:rsidRPr="00A119B2">
        <w:rPr>
          <w:rFonts w:ascii="Times New Roman" w:eastAsia="Times New Roman" w:hAnsi="Times New Roman" w:cs="Times New Roman"/>
          <w:sz w:val="24"/>
          <w:szCs w:val="24"/>
          <w:rtl/>
        </w:rPr>
        <w:t xml:space="preserve"> وضع معايير تقنية إلزامية </w:t>
      </w:r>
      <w:r w:rsidR="006E34AB" w:rsidRPr="00A119B2">
        <w:rPr>
          <w:rFonts w:ascii="Times New Roman" w:eastAsia="Times New Roman" w:hAnsi="Times New Roman" w:cs="Times New Roman" w:hint="cs"/>
          <w:sz w:val="24"/>
          <w:szCs w:val="24"/>
          <w:rtl/>
        </w:rPr>
        <w:t>،</w:t>
      </w:r>
      <w:r w:rsidR="006E34AB" w:rsidRPr="00A119B2">
        <w:rPr>
          <w:rFonts w:ascii="Times New Roman" w:eastAsia="Times New Roman" w:hAnsi="Times New Roman" w:cs="Times New Roman"/>
          <w:sz w:val="24"/>
          <w:szCs w:val="24"/>
          <w:rtl/>
        </w:rPr>
        <w:t xml:space="preserve"> الرقابة على الامتثال </w:t>
      </w:r>
    </w:p>
    <w:p w14:paraId="50B8BC56" w14:textId="533A270C" w:rsidR="003B3BAB" w:rsidRPr="003B3BAB" w:rsidRDefault="003B3BAB" w:rsidP="006E34AB">
      <w:pPr>
        <w:spacing w:before="100" w:beforeAutospacing="1" w:after="100" w:afterAutospacing="1" w:line="360" w:lineRule="auto"/>
        <w:jc w:val="left"/>
        <w:rPr>
          <w:rFonts w:ascii="Times New Roman" w:eastAsia="Times New Roman" w:hAnsi="Times New Roman" w:cs="Times New Roman"/>
          <w:sz w:val="28"/>
          <w:szCs w:val="28"/>
        </w:rPr>
      </w:pPr>
      <w:r w:rsidRPr="003B3BAB">
        <w:rPr>
          <w:rFonts w:ascii="Times New Roman" w:eastAsia="Times New Roman" w:hAnsi="Times New Roman" w:cs="Times New Roman"/>
          <w:sz w:val="28"/>
          <w:szCs w:val="28"/>
          <w:rtl/>
        </w:rPr>
        <w:t>ولا يُسمح بتقديم خدمات التصديق دون اعتماد رسمي</w:t>
      </w:r>
    </w:p>
    <w:p w14:paraId="6C51C042" w14:textId="77777777"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ضوابط الأمن السيبراني</w:t>
      </w:r>
    </w:p>
    <w:p w14:paraId="17499F89" w14:textId="77777777" w:rsidR="003B3BAB" w:rsidRPr="00A119B2" w:rsidRDefault="003B3BAB" w:rsidP="00A119B2">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8"/>
          <w:szCs w:val="28"/>
          <w:rtl/>
        </w:rPr>
        <w:t>ت</w:t>
      </w:r>
      <w:r w:rsidRPr="00A119B2">
        <w:rPr>
          <w:rFonts w:ascii="Times New Roman" w:eastAsia="Times New Roman" w:hAnsi="Times New Roman" w:cs="Times New Roman"/>
          <w:sz w:val="24"/>
          <w:szCs w:val="24"/>
          <w:rtl/>
        </w:rPr>
        <w:t>تضمن</w:t>
      </w:r>
      <w:r w:rsidRPr="00A119B2">
        <w:rPr>
          <w:rFonts w:ascii="Times New Roman" w:eastAsia="Times New Roman" w:hAnsi="Times New Roman" w:cs="Times New Roman"/>
          <w:sz w:val="24"/>
          <w:szCs w:val="24"/>
        </w:rPr>
        <w:t>:</w:t>
      </w:r>
    </w:p>
    <w:p w14:paraId="6B66DDA8" w14:textId="2446BEB4" w:rsidR="003B3BAB" w:rsidRPr="00A119B2" w:rsidRDefault="003B3BAB" w:rsidP="00A119B2">
      <w:pPr>
        <w:spacing w:before="100" w:beforeAutospacing="1" w:after="100" w:afterAutospacing="1" w:line="360" w:lineRule="auto"/>
        <w:jc w:val="left"/>
        <w:rPr>
          <w:rFonts w:ascii="Times New Roman" w:eastAsia="Times New Roman" w:hAnsi="Times New Roman" w:cs="Times New Roman"/>
          <w:sz w:val="24"/>
          <w:szCs w:val="24"/>
        </w:rPr>
      </w:pPr>
      <w:r w:rsidRPr="00A119B2">
        <w:rPr>
          <w:rFonts w:ascii="Times New Roman" w:eastAsia="Times New Roman" w:hAnsi="Times New Roman" w:cs="Times New Roman"/>
          <w:sz w:val="24"/>
          <w:szCs w:val="24"/>
          <w:rtl/>
        </w:rPr>
        <w:t xml:space="preserve">حماية الأنظمة </w:t>
      </w:r>
      <w:r w:rsidR="006E34AB" w:rsidRPr="00A119B2">
        <w:rPr>
          <w:rFonts w:ascii="Times New Roman" w:eastAsia="Times New Roman" w:hAnsi="Times New Roman" w:cs="Times New Roman" w:hint="cs"/>
          <w:sz w:val="24"/>
          <w:szCs w:val="24"/>
          <w:rtl/>
        </w:rPr>
        <w:t>الرقمية،</w:t>
      </w:r>
      <w:r w:rsidRPr="00A119B2">
        <w:rPr>
          <w:rFonts w:ascii="Times New Roman" w:eastAsia="Times New Roman" w:hAnsi="Times New Roman" w:cs="Times New Roman"/>
          <w:sz w:val="24"/>
          <w:szCs w:val="24"/>
          <w:rtl/>
        </w:rPr>
        <w:t xml:space="preserve"> التصدي للهجمات الإلكترونية</w:t>
      </w:r>
      <w:r w:rsidRPr="00A119B2">
        <w:rPr>
          <w:rFonts w:ascii="Times New Roman" w:eastAsia="Times New Roman" w:hAnsi="Times New Roman" w:cs="Times New Roman" w:hint="cs"/>
          <w:sz w:val="24"/>
          <w:szCs w:val="24"/>
          <w:rtl/>
        </w:rPr>
        <w:t>،</w:t>
      </w:r>
      <w:r w:rsidRPr="00A119B2">
        <w:rPr>
          <w:rFonts w:ascii="Times New Roman" w:eastAsia="Times New Roman" w:hAnsi="Times New Roman" w:cs="Times New Roman"/>
          <w:sz w:val="24"/>
          <w:szCs w:val="24"/>
          <w:rtl/>
        </w:rPr>
        <w:t xml:space="preserve"> مراقبة التهديدات </w:t>
      </w:r>
    </w:p>
    <w:p w14:paraId="199A0195" w14:textId="690CB07E" w:rsidR="003B3BAB" w:rsidRPr="00A119B2" w:rsidRDefault="003B3BAB" w:rsidP="00A119B2">
      <w:pPr>
        <w:spacing w:before="100" w:beforeAutospacing="1" w:after="100" w:afterAutospacing="1" w:line="360" w:lineRule="auto"/>
        <w:jc w:val="left"/>
        <w:rPr>
          <w:rFonts w:ascii="Times New Roman" w:eastAsia="Times New Roman" w:hAnsi="Times New Roman" w:cs="Times New Roman"/>
          <w:sz w:val="24"/>
          <w:szCs w:val="24"/>
        </w:rPr>
      </w:pPr>
      <w:r w:rsidRPr="00A119B2">
        <w:rPr>
          <w:rFonts w:ascii="Times New Roman" w:eastAsia="Times New Roman" w:hAnsi="Times New Roman" w:cs="Times New Roman"/>
          <w:sz w:val="24"/>
          <w:szCs w:val="24"/>
          <w:rtl/>
        </w:rPr>
        <w:t>حيث تعتمد سنغافورة على</w:t>
      </w:r>
      <w:r w:rsidRPr="00A119B2">
        <w:rPr>
          <w:rFonts w:ascii="Times New Roman" w:eastAsia="Times New Roman" w:hAnsi="Times New Roman" w:cs="Times New Roman"/>
          <w:sz w:val="24"/>
          <w:szCs w:val="24"/>
        </w:rPr>
        <w:t>:</w:t>
      </w:r>
    </w:p>
    <w:p w14:paraId="0DE0DB97" w14:textId="38CA5894" w:rsidR="003B3BAB" w:rsidRPr="00A119B2" w:rsidRDefault="003B3BAB" w:rsidP="00A119B2">
      <w:pPr>
        <w:spacing w:before="100" w:beforeAutospacing="1" w:after="100" w:afterAutospacing="1" w:line="360" w:lineRule="auto"/>
        <w:jc w:val="left"/>
        <w:rPr>
          <w:rFonts w:ascii="Times New Roman" w:eastAsia="Times New Roman" w:hAnsi="Times New Roman" w:cs="Times New Roman"/>
          <w:sz w:val="24"/>
          <w:szCs w:val="24"/>
        </w:rPr>
      </w:pPr>
      <w:r w:rsidRPr="00A119B2">
        <w:rPr>
          <w:rFonts w:ascii="Times New Roman" w:eastAsia="Times New Roman" w:hAnsi="Times New Roman" w:cs="Times New Roman"/>
          <w:sz w:val="24"/>
          <w:szCs w:val="24"/>
          <w:rtl/>
        </w:rPr>
        <w:t xml:space="preserve">سياسات أمن سيبراني </w:t>
      </w:r>
      <w:r w:rsidR="006E34AB" w:rsidRPr="00A119B2">
        <w:rPr>
          <w:rFonts w:ascii="Times New Roman" w:eastAsia="Times New Roman" w:hAnsi="Times New Roman" w:cs="Times New Roman" w:hint="cs"/>
          <w:sz w:val="24"/>
          <w:szCs w:val="24"/>
          <w:rtl/>
        </w:rPr>
        <w:t>متقدمة،</w:t>
      </w:r>
      <w:r w:rsidRPr="00A119B2">
        <w:rPr>
          <w:rFonts w:ascii="Times New Roman" w:eastAsia="Times New Roman" w:hAnsi="Times New Roman" w:cs="Times New Roman"/>
          <w:sz w:val="24"/>
          <w:szCs w:val="24"/>
          <w:rtl/>
        </w:rPr>
        <w:t xml:space="preserve"> أنظمة مراقبة مستمرة </w:t>
      </w:r>
    </w:p>
    <w:p w14:paraId="4F4CB920" w14:textId="4D66DDE9" w:rsidR="006E34AB" w:rsidRPr="00A119B2" w:rsidRDefault="003B3BAB" w:rsidP="00A119B2">
      <w:pPr>
        <w:spacing w:before="100" w:beforeAutospacing="1" w:after="100" w:afterAutospacing="1" w:line="360" w:lineRule="auto"/>
        <w:jc w:val="left"/>
        <w:rPr>
          <w:rFonts w:ascii="Times New Roman" w:eastAsia="Times New Roman" w:hAnsi="Times New Roman" w:cs="Times New Roman"/>
          <w:sz w:val="24"/>
          <w:szCs w:val="24"/>
        </w:rPr>
      </w:pPr>
      <w:r w:rsidRPr="00A119B2">
        <w:rPr>
          <w:rFonts w:ascii="Times New Roman" w:eastAsia="Times New Roman" w:hAnsi="Times New Roman" w:cs="Times New Roman"/>
          <w:sz w:val="24"/>
          <w:szCs w:val="24"/>
          <w:rtl/>
        </w:rPr>
        <w:t>لتحقيق</w:t>
      </w:r>
      <w:r w:rsidRPr="00A119B2">
        <w:rPr>
          <w:rFonts w:ascii="Times New Roman" w:eastAsia="Times New Roman" w:hAnsi="Times New Roman" w:cs="Times New Roman"/>
          <w:sz w:val="24"/>
          <w:szCs w:val="24"/>
        </w:rPr>
        <w:t>:</w:t>
      </w:r>
      <w:r w:rsidR="006E34AB" w:rsidRPr="00A119B2">
        <w:rPr>
          <w:rFonts w:ascii="Times New Roman" w:eastAsia="Times New Roman" w:hAnsi="Times New Roman" w:cs="Times New Roman"/>
          <w:sz w:val="24"/>
          <w:szCs w:val="24"/>
          <w:rtl/>
        </w:rPr>
        <w:t xml:space="preserve"> استمرارية </w:t>
      </w:r>
      <w:r w:rsidR="006E34AB" w:rsidRPr="00A119B2">
        <w:rPr>
          <w:rFonts w:ascii="Times New Roman" w:eastAsia="Times New Roman" w:hAnsi="Times New Roman" w:cs="Times New Roman" w:hint="cs"/>
          <w:sz w:val="24"/>
          <w:szCs w:val="24"/>
          <w:rtl/>
        </w:rPr>
        <w:t>الخدمات،</w:t>
      </w:r>
      <w:r w:rsidR="006E34AB" w:rsidRPr="00A119B2">
        <w:rPr>
          <w:rFonts w:ascii="Times New Roman" w:eastAsia="Times New Roman" w:hAnsi="Times New Roman" w:cs="Times New Roman"/>
          <w:sz w:val="24"/>
          <w:szCs w:val="24"/>
          <w:rtl/>
        </w:rPr>
        <w:t xml:space="preserve"> حماية البنية التحتية</w:t>
      </w:r>
    </w:p>
    <w:p w14:paraId="1B7A89E3" w14:textId="1DEC50B4" w:rsidR="003B3BAB" w:rsidRPr="003B3BAB" w:rsidRDefault="003B3BAB" w:rsidP="006E34AB">
      <w:pPr>
        <w:spacing w:before="100" w:beforeAutospacing="1" w:after="100" w:afterAutospacing="1" w:line="360" w:lineRule="auto"/>
        <w:jc w:val="left"/>
        <w:rPr>
          <w:rFonts w:ascii="Times New Roman" w:eastAsia="Times New Roman" w:hAnsi="Times New Roman" w:cs="Times New Roman"/>
          <w:sz w:val="28"/>
          <w:szCs w:val="28"/>
        </w:rPr>
      </w:pPr>
    </w:p>
    <w:p w14:paraId="47087B38" w14:textId="423093A0"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8"/>
          <w:szCs w:val="28"/>
        </w:rPr>
      </w:pPr>
    </w:p>
    <w:p w14:paraId="0A19AE0C" w14:textId="715D9876" w:rsidR="003B3BAB" w:rsidRPr="003B3BAB" w:rsidRDefault="003B3BAB" w:rsidP="003B3BAB">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1227C4EA" w14:textId="77777777" w:rsidR="006E34AB" w:rsidRDefault="006E34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1D0E0581" w14:textId="77777777" w:rsidR="00A119B2" w:rsidRDefault="00A119B2"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783BDAB1" w14:textId="77777777" w:rsidR="00A119B2" w:rsidRDefault="00A119B2"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621B899E" w14:textId="69E4591F"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ضوابط حماية البيانات الشخصية</w:t>
      </w:r>
    </w:p>
    <w:p w14:paraId="557B5394"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يرتكز النظام على</w:t>
      </w:r>
      <w:r w:rsidRPr="006E34AB">
        <w:rPr>
          <w:rFonts w:ascii="Times New Roman" w:eastAsia="Times New Roman" w:hAnsi="Times New Roman" w:cs="Times New Roman"/>
          <w:sz w:val="24"/>
          <w:szCs w:val="24"/>
        </w:rPr>
        <w:t>:</w:t>
      </w:r>
    </w:p>
    <w:p w14:paraId="77424528"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قانون حماية البيانات الشخصية</w:t>
      </w:r>
      <w:r w:rsidRPr="006E34AB">
        <w:rPr>
          <w:rFonts w:ascii="Times New Roman" w:eastAsia="Times New Roman" w:hAnsi="Times New Roman" w:cs="Times New Roman"/>
          <w:b/>
          <w:bCs/>
          <w:sz w:val="24"/>
          <w:szCs w:val="24"/>
        </w:rPr>
        <w:t xml:space="preserve"> (PDPA)</w:t>
      </w:r>
      <w:r w:rsidRPr="006E34AB">
        <w:rPr>
          <w:rFonts w:ascii="Times New Roman" w:eastAsia="Times New Roman" w:hAnsi="Times New Roman" w:cs="Times New Roman"/>
          <w:sz w:val="24"/>
          <w:szCs w:val="24"/>
        </w:rPr>
        <w:t xml:space="preserve"> </w:t>
      </w:r>
    </w:p>
    <w:p w14:paraId="5A653732" w14:textId="1228D155"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الذي ينظم</w:t>
      </w:r>
      <w:r w:rsidRPr="006E34AB">
        <w:rPr>
          <w:rFonts w:ascii="Times New Roman" w:eastAsia="Times New Roman" w:hAnsi="Times New Roman" w:cs="Times New Roman" w:hint="cs"/>
          <w:sz w:val="24"/>
          <w:szCs w:val="24"/>
          <w:rtl/>
        </w:rPr>
        <w:t xml:space="preserve"> </w:t>
      </w:r>
      <w:r w:rsidRPr="006E34AB">
        <w:rPr>
          <w:rFonts w:ascii="Times New Roman" w:eastAsia="Times New Roman" w:hAnsi="Times New Roman" w:cs="Times New Roman"/>
          <w:sz w:val="24"/>
          <w:szCs w:val="24"/>
          <w:rtl/>
        </w:rPr>
        <w:t xml:space="preserve">جمع </w:t>
      </w:r>
      <w:r w:rsidR="006E34AB" w:rsidRPr="006E34AB">
        <w:rPr>
          <w:rFonts w:ascii="Times New Roman" w:eastAsia="Times New Roman" w:hAnsi="Times New Roman" w:cs="Times New Roman" w:hint="cs"/>
          <w:sz w:val="24"/>
          <w:szCs w:val="24"/>
          <w:rtl/>
        </w:rPr>
        <w:t>البيانات، استخدامها</w:t>
      </w:r>
      <w:r w:rsidRPr="006E34AB">
        <w:rPr>
          <w:rFonts w:ascii="Times New Roman" w:eastAsia="Times New Roman" w:hAnsi="Times New Roman" w:cs="Times New Roman" w:hint="cs"/>
          <w:sz w:val="24"/>
          <w:szCs w:val="24"/>
          <w:rtl/>
        </w:rPr>
        <w:t>،</w:t>
      </w:r>
      <w:r w:rsidRPr="006E34AB">
        <w:rPr>
          <w:rFonts w:ascii="Times New Roman" w:eastAsia="Times New Roman" w:hAnsi="Times New Roman" w:cs="Times New Roman"/>
          <w:sz w:val="24"/>
          <w:szCs w:val="24"/>
          <w:rtl/>
        </w:rPr>
        <w:t xml:space="preserve"> </w:t>
      </w:r>
      <w:r w:rsidR="006E34AB" w:rsidRPr="006E34AB">
        <w:rPr>
          <w:rFonts w:ascii="Times New Roman" w:eastAsia="Times New Roman" w:hAnsi="Times New Roman" w:cs="Times New Roman" w:hint="cs"/>
          <w:sz w:val="24"/>
          <w:szCs w:val="24"/>
          <w:rtl/>
        </w:rPr>
        <w:t>تخزينها.</w:t>
      </w:r>
    </w:p>
    <w:p w14:paraId="64A2A89A" w14:textId="4380B581" w:rsidR="003B3BAB" w:rsidRPr="003B3BAB" w:rsidRDefault="003B3BAB" w:rsidP="006E34AB">
      <w:pPr>
        <w:spacing w:before="100" w:beforeAutospacing="1" w:after="100" w:afterAutospacing="1" w:line="360" w:lineRule="auto"/>
        <w:ind w:left="360"/>
        <w:jc w:val="left"/>
        <w:rPr>
          <w:rFonts w:ascii="Times New Roman" w:eastAsia="Times New Roman" w:hAnsi="Times New Roman" w:cs="Times New Roman"/>
          <w:sz w:val="28"/>
          <w:szCs w:val="28"/>
        </w:rPr>
      </w:pPr>
      <w:r w:rsidRPr="006E34AB">
        <w:rPr>
          <w:rFonts w:ascii="Times New Roman" w:eastAsia="Times New Roman" w:hAnsi="Times New Roman" w:cs="Times New Roman"/>
          <w:sz w:val="24"/>
          <w:szCs w:val="24"/>
          <w:rtl/>
        </w:rPr>
        <w:t>ويهدف إلى</w:t>
      </w:r>
      <w:r w:rsidRPr="006E34AB">
        <w:rPr>
          <w:rFonts w:ascii="Times New Roman" w:eastAsia="Times New Roman" w:hAnsi="Times New Roman" w:cs="Times New Roman" w:hint="cs"/>
          <w:sz w:val="24"/>
          <w:szCs w:val="24"/>
          <w:rtl/>
        </w:rPr>
        <w:t xml:space="preserve"> </w:t>
      </w:r>
      <w:r w:rsidRPr="006E34AB">
        <w:rPr>
          <w:rFonts w:ascii="Times New Roman" w:eastAsia="Times New Roman" w:hAnsi="Times New Roman" w:cs="Times New Roman"/>
          <w:sz w:val="24"/>
          <w:szCs w:val="24"/>
          <w:rtl/>
        </w:rPr>
        <w:t xml:space="preserve">حماية خصوصية </w:t>
      </w:r>
      <w:r w:rsidR="006E34AB" w:rsidRPr="006E34AB">
        <w:rPr>
          <w:rFonts w:ascii="Times New Roman" w:eastAsia="Times New Roman" w:hAnsi="Times New Roman" w:cs="Times New Roman" w:hint="cs"/>
          <w:sz w:val="24"/>
          <w:szCs w:val="24"/>
          <w:rtl/>
        </w:rPr>
        <w:t>الأفراد،</w:t>
      </w:r>
      <w:r w:rsidRPr="006E34AB">
        <w:rPr>
          <w:rFonts w:ascii="Times New Roman" w:eastAsia="Times New Roman" w:hAnsi="Times New Roman" w:cs="Times New Roman"/>
          <w:sz w:val="24"/>
          <w:szCs w:val="24"/>
          <w:rtl/>
        </w:rPr>
        <w:t xml:space="preserve"> تعزيز الثقة الرقمية</w:t>
      </w:r>
      <w:r w:rsidRPr="003B3BAB">
        <w:rPr>
          <w:rFonts w:ascii="Times New Roman" w:eastAsia="Times New Roman" w:hAnsi="Times New Roman" w:cs="Times New Roman"/>
          <w:sz w:val="28"/>
          <w:szCs w:val="28"/>
          <w:rtl/>
        </w:rPr>
        <w:t xml:space="preserve"> </w:t>
      </w:r>
    </w:p>
    <w:p w14:paraId="4F2B0781" w14:textId="4BAB8ACB"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r w:rsidRPr="003B3BAB">
        <w:rPr>
          <w:rFonts w:ascii="Times New Roman" w:eastAsia="Times New Roman" w:hAnsi="Times New Roman" w:cs="Times New Roman"/>
          <w:b/>
          <w:bCs/>
          <w:sz w:val="28"/>
          <w:szCs w:val="28"/>
          <w:rtl/>
        </w:rPr>
        <w:t>ضوابط إدارة المخاطر التقنية</w:t>
      </w:r>
    </w:p>
    <w:p w14:paraId="40CBC312" w14:textId="3A28375E"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تشمل</w:t>
      </w:r>
      <w:r w:rsidRPr="006E34AB">
        <w:rPr>
          <w:rFonts w:ascii="Times New Roman" w:eastAsia="Times New Roman" w:hAnsi="Times New Roman" w:cs="Times New Roman"/>
          <w:sz w:val="24"/>
          <w:szCs w:val="24"/>
        </w:rPr>
        <w:t>:</w:t>
      </w:r>
      <w:r w:rsidR="006E34AB" w:rsidRPr="006E34AB">
        <w:rPr>
          <w:rFonts w:ascii="Times New Roman" w:eastAsia="Times New Roman" w:hAnsi="Times New Roman" w:cs="Times New Roman"/>
          <w:sz w:val="24"/>
          <w:szCs w:val="24"/>
          <w:rtl/>
        </w:rPr>
        <w:t xml:space="preserve"> تقييم </w:t>
      </w:r>
      <w:r w:rsidR="006E34AB" w:rsidRPr="006E34AB">
        <w:rPr>
          <w:rFonts w:ascii="Times New Roman" w:eastAsia="Times New Roman" w:hAnsi="Times New Roman" w:cs="Times New Roman" w:hint="cs"/>
          <w:sz w:val="24"/>
          <w:szCs w:val="24"/>
          <w:rtl/>
        </w:rPr>
        <w:t>المخاطر،</w:t>
      </w:r>
      <w:r w:rsidR="006E34AB" w:rsidRPr="006E34AB">
        <w:rPr>
          <w:rFonts w:ascii="Times New Roman" w:eastAsia="Times New Roman" w:hAnsi="Times New Roman" w:cs="Times New Roman"/>
          <w:sz w:val="24"/>
          <w:szCs w:val="24"/>
          <w:rtl/>
        </w:rPr>
        <w:t xml:space="preserve"> خطط الاستجابة </w:t>
      </w:r>
      <w:r w:rsidR="006E34AB" w:rsidRPr="006E34AB">
        <w:rPr>
          <w:rFonts w:ascii="Times New Roman" w:eastAsia="Times New Roman" w:hAnsi="Times New Roman" w:cs="Times New Roman" w:hint="cs"/>
          <w:sz w:val="24"/>
          <w:szCs w:val="24"/>
          <w:rtl/>
        </w:rPr>
        <w:t>للحوادث،</w:t>
      </w:r>
      <w:r w:rsidR="006E34AB" w:rsidRPr="006E34AB">
        <w:rPr>
          <w:rFonts w:ascii="Times New Roman" w:eastAsia="Times New Roman" w:hAnsi="Times New Roman" w:cs="Times New Roman"/>
          <w:sz w:val="24"/>
          <w:szCs w:val="24"/>
          <w:rtl/>
        </w:rPr>
        <w:t xml:space="preserve"> استمرارية الأعمال</w:t>
      </w:r>
      <w:r w:rsidR="006E34AB" w:rsidRPr="006E34AB">
        <w:rPr>
          <w:rFonts w:ascii="Times New Roman" w:eastAsia="Times New Roman" w:hAnsi="Times New Roman" w:cs="Times New Roman" w:hint="cs"/>
          <w:sz w:val="24"/>
          <w:szCs w:val="24"/>
          <w:rtl/>
        </w:rPr>
        <w:t>.</w:t>
      </w:r>
    </w:p>
    <w:p w14:paraId="2B677FC7" w14:textId="4BBFB4C9"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tl/>
        </w:rPr>
      </w:pPr>
      <w:r w:rsidRPr="006E34AB">
        <w:rPr>
          <w:rFonts w:ascii="Times New Roman" w:eastAsia="Times New Roman" w:hAnsi="Times New Roman" w:cs="Times New Roman"/>
          <w:sz w:val="24"/>
          <w:szCs w:val="24"/>
          <w:rtl/>
        </w:rPr>
        <w:t>حيث تُلزم الجهات بـ</w:t>
      </w:r>
      <w:r w:rsidRPr="006E34AB">
        <w:rPr>
          <w:rFonts w:ascii="Times New Roman" w:eastAsia="Times New Roman" w:hAnsi="Times New Roman" w:cs="Times New Roman" w:hint="cs"/>
          <w:sz w:val="24"/>
          <w:szCs w:val="24"/>
          <w:rtl/>
        </w:rPr>
        <w:t xml:space="preserve"> </w:t>
      </w:r>
      <w:r w:rsidR="006E34AB" w:rsidRPr="006E34AB">
        <w:rPr>
          <w:rFonts w:ascii="Times New Roman" w:eastAsia="Times New Roman" w:hAnsi="Times New Roman" w:cs="Times New Roman"/>
          <w:sz w:val="24"/>
          <w:szCs w:val="24"/>
          <w:rtl/>
        </w:rPr>
        <w:t xml:space="preserve">وضع خطط </w:t>
      </w:r>
      <w:r w:rsidR="006E34AB" w:rsidRPr="006E34AB">
        <w:rPr>
          <w:rFonts w:ascii="Times New Roman" w:eastAsia="Times New Roman" w:hAnsi="Times New Roman" w:cs="Times New Roman" w:hint="cs"/>
          <w:sz w:val="24"/>
          <w:szCs w:val="24"/>
          <w:rtl/>
        </w:rPr>
        <w:t>طوارئ،</w:t>
      </w:r>
      <w:r w:rsidR="006E34AB" w:rsidRPr="006E34AB">
        <w:rPr>
          <w:rFonts w:ascii="Times New Roman" w:eastAsia="Times New Roman" w:hAnsi="Times New Roman" w:cs="Times New Roman"/>
          <w:sz w:val="24"/>
          <w:szCs w:val="24"/>
          <w:rtl/>
        </w:rPr>
        <w:t xml:space="preserve"> ضمان استمرارية الخدمات</w:t>
      </w:r>
      <w:r w:rsidR="006E34AB" w:rsidRPr="006E34AB">
        <w:rPr>
          <w:rFonts w:ascii="Times New Roman" w:eastAsia="Times New Roman" w:hAnsi="Times New Roman" w:cs="Times New Roman" w:hint="cs"/>
          <w:sz w:val="24"/>
          <w:szCs w:val="24"/>
          <w:rtl/>
        </w:rPr>
        <w:t>.</w:t>
      </w:r>
    </w:p>
    <w:p w14:paraId="4922871B" w14:textId="6E2AF5A7"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ضوابط التشفير وأمن المعلومات</w:t>
      </w:r>
    </w:p>
    <w:p w14:paraId="16902366" w14:textId="254BB3F2" w:rsidR="003B3BAB" w:rsidRPr="006E34AB" w:rsidRDefault="006E34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hint="cs"/>
          <w:sz w:val="24"/>
          <w:szCs w:val="24"/>
          <w:rtl/>
        </w:rPr>
        <w:t>تشمل استخدام</w:t>
      </w:r>
      <w:r w:rsidR="003B3BAB" w:rsidRPr="006E34AB">
        <w:rPr>
          <w:rFonts w:ascii="Times New Roman" w:eastAsia="Times New Roman" w:hAnsi="Times New Roman" w:cs="Times New Roman"/>
          <w:sz w:val="24"/>
          <w:szCs w:val="24"/>
          <w:rtl/>
        </w:rPr>
        <w:t xml:space="preserve"> تقنيات </w:t>
      </w:r>
      <w:r w:rsidRPr="006E34AB">
        <w:rPr>
          <w:rFonts w:ascii="Times New Roman" w:eastAsia="Times New Roman" w:hAnsi="Times New Roman" w:cs="Times New Roman" w:hint="cs"/>
          <w:sz w:val="24"/>
          <w:szCs w:val="24"/>
          <w:rtl/>
        </w:rPr>
        <w:t>التشفير،</w:t>
      </w:r>
      <w:r w:rsidR="003B3BAB" w:rsidRPr="006E34AB">
        <w:rPr>
          <w:rFonts w:ascii="Times New Roman" w:eastAsia="Times New Roman" w:hAnsi="Times New Roman" w:cs="Times New Roman"/>
          <w:sz w:val="24"/>
          <w:szCs w:val="24"/>
        </w:rPr>
        <w:t xml:space="preserve"> </w:t>
      </w:r>
      <w:r w:rsidR="003B3BAB" w:rsidRPr="006E34AB">
        <w:rPr>
          <w:rFonts w:ascii="Times New Roman" w:eastAsia="Times New Roman" w:hAnsi="Times New Roman" w:cs="Times New Roman"/>
          <w:sz w:val="24"/>
          <w:szCs w:val="24"/>
          <w:rtl/>
        </w:rPr>
        <w:t xml:space="preserve">حماية الاتصالات </w:t>
      </w:r>
      <w:r w:rsidRPr="006E34AB">
        <w:rPr>
          <w:rFonts w:ascii="Times New Roman" w:eastAsia="Times New Roman" w:hAnsi="Times New Roman" w:cs="Times New Roman" w:hint="cs"/>
          <w:sz w:val="24"/>
          <w:szCs w:val="24"/>
          <w:rtl/>
        </w:rPr>
        <w:t>الرقمية، تأمين</w:t>
      </w:r>
      <w:r w:rsidR="003B3BAB" w:rsidRPr="006E34AB">
        <w:rPr>
          <w:rFonts w:ascii="Times New Roman" w:eastAsia="Times New Roman" w:hAnsi="Times New Roman" w:cs="Times New Roman"/>
          <w:sz w:val="24"/>
          <w:szCs w:val="24"/>
          <w:rtl/>
        </w:rPr>
        <w:t xml:space="preserve"> البيانات </w:t>
      </w:r>
    </w:p>
    <w:p w14:paraId="044C6240" w14:textId="591365EE"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الهدف</w:t>
      </w:r>
      <w:r w:rsidRPr="006E34AB">
        <w:rPr>
          <w:rFonts w:ascii="Times New Roman" w:eastAsia="Times New Roman" w:hAnsi="Times New Roman" w:cs="Times New Roman" w:hint="cs"/>
          <w:sz w:val="24"/>
          <w:szCs w:val="24"/>
          <w:rtl/>
        </w:rPr>
        <w:t xml:space="preserve"> </w:t>
      </w:r>
      <w:r w:rsidRPr="006E34AB">
        <w:rPr>
          <w:rFonts w:ascii="Times New Roman" w:eastAsia="Times New Roman" w:hAnsi="Times New Roman" w:cs="Times New Roman"/>
          <w:sz w:val="24"/>
          <w:szCs w:val="24"/>
          <w:rtl/>
        </w:rPr>
        <w:t xml:space="preserve">ضمان </w:t>
      </w:r>
      <w:r w:rsidR="006E34AB" w:rsidRPr="006E34AB">
        <w:rPr>
          <w:rFonts w:ascii="Times New Roman" w:eastAsia="Times New Roman" w:hAnsi="Times New Roman" w:cs="Times New Roman" w:hint="cs"/>
          <w:sz w:val="24"/>
          <w:szCs w:val="24"/>
          <w:rtl/>
        </w:rPr>
        <w:t>السرية،</w:t>
      </w:r>
      <w:r w:rsidRPr="006E34AB">
        <w:rPr>
          <w:rFonts w:ascii="Times New Roman" w:eastAsia="Times New Roman" w:hAnsi="Times New Roman" w:cs="Times New Roman"/>
          <w:sz w:val="24"/>
          <w:szCs w:val="24"/>
          <w:rtl/>
        </w:rPr>
        <w:t xml:space="preserve"> منع </w:t>
      </w:r>
      <w:r w:rsidR="006E34AB" w:rsidRPr="006E34AB">
        <w:rPr>
          <w:rFonts w:ascii="Times New Roman" w:eastAsia="Times New Roman" w:hAnsi="Times New Roman" w:cs="Times New Roman" w:hint="cs"/>
          <w:sz w:val="24"/>
          <w:szCs w:val="24"/>
          <w:rtl/>
        </w:rPr>
        <w:t>الاختراق، حماية</w:t>
      </w:r>
      <w:r w:rsidRPr="006E34AB">
        <w:rPr>
          <w:rFonts w:ascii="Times New Roman" w:eastAsia="Times New Roman" w:hAnsi="Times New Roman" w:cs="Times New Roman"/>
          <w:sz w:val="24"/>
          <w:szCs w:val="24"/>
          <w:rtl/>
        </w:rPr>
        <w:t xml:space="preserve"> </w:t>
      </w:r>
      <w:r w:rsidR="006E34AB" w:rsidRPr="006E34AB">
        <w:rPr>
          <w:rFonts w:ascii="Times New Roman" w:eastAsia="Times New Roman" w:hAnsi="Times New Roman" w:cs="Times New Roman" w:hint="cs"/>
          <w:sz w:val="24"/>
          <w:szCs w:val="24"/>
          <w:rtl/>
        </w:rPr>
        <w:t>المعاملات.</w:t>
      </w:r>
    </w:p>
    <w:p w14:paraId="1209D7FA" w14:textId="77777777" w:rsidR="003B3BAB" w:rsidRPr="006E34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b/>
          <w:bCs/>
          <w:sz w:val="28"/>
          <w:szCs w:val="28"/>
          <w:rtl/>
        </w:rPr>
        <w:t>ضوابط التوافق مع المعايير الدولية</w:t>
      </w:r>
    </w:p>
    <w:p w14:paraId="1EAF43BA"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تتميز سنغافورة بـ</w:t>
      </w:r>
      <w:r w:rsidRPr="006E34AB">
        <w:rPr>
          <w:rFonts w:ascii="Times New Roman" w:eastAsia="Times New Roman" w:hAnsi="Times New Roman" w:cs="Times New Roman"/>
          <w:sz w:val="24"/>
          <w:szCs w:val="24"/>
        </w:rPr>
        <w:t>:</w:t>
      </w:r>
    </w:p>
    <w:p w14:paraId="4F7A3EF2" w14:textId="51CAC07A"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تبني معايير </w:t>
      </w:r>
      <w:r w:rsidR="006E34AB" w:rsidRPr="006E34AB">
        <w:rPr>
          <w:rFonts w:ascii="Times New Roman" w:eastAsia="Times New Roman" w:hAnsi="Times New Roman" w:cs="Times New Roman" w:hint="cs"/>
          <w:sz w:val="24"/>
          <w:szCs w:val="24"/>
          <w:rtl/>
        </w:rPr>
        <w:t>دولية،</w:t>
      </w:r>
      <w:r w:rsidRPr="006E34AB">
        <w:rPr>
          <w:rFonts w:ascii="Times New Roman" w:eastAsia="Times New Roman" w:hAnsi="Times New Roman" w:cs="Times New Roman"/>
          <w:sz w:val="24"/>
          <w:szCs w:val="24"/>
          <w:rtl/>
        </w:rPr>
        <w:t xml:space="preserve"> التوافق مع نموذج الأونسيترال</w:t>
      </w:r>
      <w:r w:rsidRPr="006E34AB">
        <w:rPr>
          <w:rFonts w:ascii="Times New Roman" w:eastAsia="Times New Roman" w:hAnsi="Times New Roman" w:cs="Times New Roman"/>
          <w:sz w:val="24"/>
          <w:szCs w:val="24"/>
        </w:rPr>
        <w:t xml:space="preserve"> (UNCITRAL) </w:t>
      </w:r>
    </w:p>
    <w:p w14:paraId="461E61D4" w14:textId="7D5CED8C"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مما يسهم في</w:t>
      </w:r>
      <w:r w:rsidRPr="006E34AB">
        <w:rPr>
          <w:rFonts w:ascii="Times New Roman" w:eastAsia="Times New Roman" w:hAnsi="Times New Roman" w:cs="Times New Roman"/>
          <w:sz w:val="24"/>
          <w:szCs w:val="24"/>
        </w:rPr>
        <w:t>:</w:t>
      </w:r>
    </w:p>
    <w:p w14:paraId="28A5B334" w14:textId="79A7AD5E"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tl/>
        </w:rPr>
      </w:pPr>
      <w:r w:rsidRPr="006E34AB">
        <w:rPr>
          <w:rFonts w:ascii="Times New Roman" w:eastAsia="Times New Roman" w:hAnsi="Times New Roman" w:cs="Times New Roman"/>
          <w:sz w:val="24"/>
          <w:szCs w:val="24"/>
          <w:rtl/>
        </w:rPr>
        <w:t xml:space="preserve">الاعتراف الدولي بالتوقيع </w:t>
      </w:r>
      <w:r w:rsidR="006E34AB" w:rsidRPr="006E34AB">
        <w:rPr>
          <w:rFonts w:ascii="Times New Roman" w:eastAsia="Times New Roman" w:hAnsi="Times New Roman" w:cs="Times New Roman" w:hint="cs"/>
          <w:sz w:val="24"/>
          <w:szCs w:val="24"/>
          <w:rtl/>
        </w:rPr>
        <w:t>الإلكتروني،</w:t>
      </w:r>
      <w:r w:rsidRPr="006E34AB">
        <w:rPr>
          <w:rFonts w:ascii="Times New Roman" w:eastAsia="Times New Roman" w:hAnsi="Times New Roman" w:cs="Times New Roman"/>
          <w:sz w:val="24"/>
          <w:szCs w:val="24"/>
          <w:rtl/>
        </w:rPr>
        <w:t xml:space="preserve"> تسهيل المعاملات العابرة للحدود</w:t>
      </w:r>
    </w:p>
    <w:p w14:paraId="69EA0350" w14:textId="77777777" w:rsid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19527956" w14:textId="77777777" w:rsid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54441870" w14:textId="77777777" w:rsid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57BC154B" w14:textId="77777777" w:rsid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02E89F4B" w14:textId="77777777" w:rsidR="006E34AB" w:rsidRDefault="006E34AB" w:rsidP="003B3BAB">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5D9E9FD9" w14:textId="01390104" w:rsidR="003B3BAB" w:rsidRPr="003B3BAB" w:rsidRDefault="003B3BAB" w:rsidP="006E34AB">
      <w:pPr>
        <w:spacing w:before="100" w:beforeAutospacing="1" w:after="100" w:afterAutospacing="1" w:line="360" w:lineRule="auto"/>
        <w:jc w:val="left"/>
        <w:outlineLvl w:val="0"/>
        <w:rPr>
          <w:rFonts w:ascii="Times New Roman" w:eastAsia="Times New Roman" w:hAnsi="Times New Roman" w:cs="Times New Roman"/>
          <w:b/>
          <w:bCs/>
          <w:kern w:val="36"/>
          <w:sz w:val="32"/>
          <w:szCs w:val="32"/>
        </w:rPr>
      </w:pPr>
      <w:r w:rsidRPr="003B3BAB">
        <w:rPr>
          <w:rFonts w:ascii="Times New Roman" w:eastAsia="Times New Roman" w:hAnsi="Times New Roman" w:cs="Times New Roman"/>
          <w:b/>
          <w:bCs/>
          <w:kern w:val="36"/>
          <w:sz w:val="32"/>
          <w:szCs w:val="32"/>
          <w:rtl/>
        </w:rPr>
        <w:t xml:space="preserve">التحليل القانوني </w:t>
      </w:r>
    </w:p>
    <w:p w14:paraId="29673F32" w14:textId="2C454F4E" w:rsidR="003B3BAB" w:rsidRPr="006E34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b/>
          <w:bCs/>
          <w:sz w:val="28"/>
          <w:szCs w:val="28"/>
          <w:rtl/>
        </w:rPr>
        <w:t>تعزيز حجية الأدلة الرقمية</w:t>
      </w:r>
    </w:p>
    <w:p w14:paraId="16FF4C31" w14:textId="20370870"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الضوابط التقنية تضمن سلامة </w:t>
      </w:r>
      <w:r w:rsidR="006E34AB" w:rsidRPr="006E34AB">
        <w:rPr>
          <w:rFonts w:ascii="Times New Roman" w:eastAsia="Times New Roman" w:hAnsi="Times New Roman" w:cs="Times New Roman" w:hint="cs"/>
          <w:sz w:val="24"/>
          <w:szCs w:val="24"/>
          <w:rtl/>
        </w:rPr>
        <w:t>البيانات،</w:t>
      </w:r>
      <w:r w:rsidRPr="006E34AB">
        <w:rPr>
          <w:rFonts w:ascii="Times New Roman" w:eastAsia="Times New Roman" w:hAnsi="Times New Roman" w:cs="Times New Roman"/>
          <w:sz w:val="24"/>
          <w:szCs w:val="24"/>
          <w:rtl/>
        </w:rPr>
        <w:t xml:space="preserve"> تجعل التوقيع الإلكتروني دليلًا قانونيًا </w:t>
      </w:r>
    </w:p>
    <w:p w14:paraId="1BB6B3ED" w14:textId="789B64A1" w:rsidR="003B3BAB" w:rsidRPr="006E34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b/>
          <w:bCs/>
          <w:sz w:val="28"/>
          <w:szCs w:val="28"/>
          <w:rtl/>
        </w:rPr>
        <w:t>الحد من الجرائم الإلكترونية</w:t>
      </w:r>
    </w:p>
    <w:p w14:paraId="489928D1" w14:textId="2FB94F25"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تقليل </w:t>
      </w:r>
      <w:r w:rsidR="006E34AB" w:rsidRPr="006E34AB">
        <w:rPr>
          <w:rFonts w:ascii="Times New Roman" w:eastAsia="Times New Roman" w:hAnsi="Times New Roman" w:cs="Times New Roman" w:hint="cs"/>
          <w:sz w:val="24"/>
          <w:szCs w:val="24"/>
          <w:rtl/>
        </w:rPr>
        <w:t>التزوير،</w:t>
      </w:r>
      <w:r w:rsidRPr="006E34AB">
        <w:rPr>
          <w:rFonts w:ascii="Times New Roman" w:eastAsia="Times New Roman" w:hAnsi="Times New Roman" w:cs="Times New Roman"/>
          <w:sz w:val="24"/>
          <w:szCs w:val="24"/>
          <w:rtl/>
        </w:rPr>
        <w:t xml:space="preserve"> منع انتحال </w:t>
      </w:r>
      <w:r w:rsidR="006E34AB" w:rsidRPr="006E34AB">
        <w:rPr>
          <w:rFonts w:ascii="Times New Roman" w:eastAsia="Times New Roman" w:hAnsi="Times New Roman" w:cs="Times New Roman" w:hint="cs"/>
          <w:sz w:val="24"/>
          <w:szCs w:val="24"/>
          <w:rtl/>
        </w:rPr>
        <w:t>الهوية، مكافحة</w:t>
      </w:r>
      <w:r w:rsidRPr="006E34AB">
        <w:rPr>
          <w:rFonts w:ascii="Times New Roman" w:eastAsia="Times New Roman" w:hAnsi="Times New Roman" w:cs="Times New Roman"/>
          <w:sz w:val="24"/>
          <w:szCs w:val="24"/>
          <w:rtl/>
        </w:rPr>
        <w:t xml:space="preserve"> الاحتيال </w:t>
      </w:r>
    </w:p>
    <w:p w14:paraId="018AFF97" w14:textId="0B952B45" w:rsidR="003B3BAB" w:rsidRPr="006E34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b/>
          <w:bCs/>
          <w:sz w:val="28"/>
          <w:szCs w:val="28"/>
          <w:rtl/>
        </w:rPr>
        <w:t>تحقيق الأمن القانوني الرقمي</w:t>
      </w:r>
    </w:p>
    <w:p w14:paraId="7008438F" w14:textId="73100829"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حماية </w:t>
      </w:r>
      <w:r w:rsidR="006E34AB" w:rsidRPr="006E34AB">
        <w:rPr>
          <w:rFonts w:ascii="Times New Roman" w:eastAsia="Times New Roman" w:hAnsi="Times New Roman" w:cs="Times New Roman" w:hint="cs"/>
          <w:sz w:val="24"/>
          <w:szCs w:val="24"/>
          <w:rtl/>
        </w:rPr>
        <w:t>المعاملات،</w:t>
      </w:r>
      <w:r w:rsidRPr="006E34AB">
        <w:rPr>
          <w:rFonts w:ascii="Times New Roman" w:eastAsia="Times New Roman" w:hAnsi="Times New Roman" w:cs="Times New Roman"/>
          <w:sz w:val="24"/>
          <w:szCs w:val="24"/>
          <w:rtl/>
        </w:rPr>
        <w:t xml:space="preserve"> ضمان الحقوق </w:t>
      </w:r>
    </w:p>
    <w:p w14:paraId="4E6E90E2" w14:textId="02B8FC68" w:rsidR="00A119B2" w:rsidRPr="003B3BAB" w:rsidRDefault="003B3BAB" w:rsidP="00A119B2">
      <w:pPr>
        <w:spacing w:beforeAutospacing="1" w:after="100" w:afterAutospacing="1" w:line="360" w:lineRule="auto"/>
        <w:jc w:val="left"/>
        <w:rPr>
          <w:rFonts w:ascii="Times New Roman" w:eastAsia="Times New Roman" w:hAnsi="Times New Roman" w:cs="Times New Roman"/>
          <w:sz w:val="32"/>
          <w:szCs w:val="32"/>
        </w:rPr>
      </w:pPr>
      <w:r w:rsidRPr="006E34AB">
        <w:rPr>
          <w:rFonts w:ascii="Times New Roman" w:eastAsia="Times New Roman" w:hAnsi="Times New Roman" w:cs="Times New Roman"/>
          <w:sz w:val="24"/>
          <w:szCs w:val="24"/>
          <w:rtl/>
        </w:rPr>
        <w:t>وبالتالي</w:t>
      </w:r>
      <w:r w:rsidRPr="006E34AB">
        <w:rPr>
          <w:rFonts w:ascii="Times New Roman" w:eastAsia="Times New Roman" w:hAnsi="Times New Roman" w:cs="Times New Roman"/>
          <w:sz w:val="24"/>
          <w:szCs w:val="24"/>
        </w:rPr>
        <w:t>:</w:t>
      </w:r>
      <w:r w:rsidR="00A119B2" w:rsidRPr="00A119B2">
        <w:rPr>
          <w:rFonts w:ascii="Times New Roman" w:eastAsia="Times New Roman" w:hAnsi="Times New Roman" w:cs="Times New Roman"/>
          <w:sz w:val="24"/>
          <w:szCs w:val="24"/>
          <w:rtl/>
        </w:rPr>
        <w:t xml:space="preserve"> </w:t>
      </w:r>
      <w:r w:rsidR="00A119B2" w:rsidRPr="006E34AB">
        <w:rPr>
          <w:rFonts w:ascii="Times New Roman" w:eastAsia="Times New Roman" w:hAnsi="Times New Roman" w:cs="Times New Roman"/>
          <w:sz w:val="24"/>
          <w:szCs w:val="24"/>
          <w:rtl/>
        </w:rPr>
        <w:t>يمثل النظام السنغافوري نموذجًا متقدمًا لتحقيق الأمن القانوني في البيئة الرقمية</w:t>
      </w:r>
      <w:r w:rsidR="00A119B2" w:rsidRPr="003B3BAB">
        <w:rPr>
          <w:rFonts w:ascii="Times New Roman" w:eastAsia="Times New Roman" w:hAnsi="Times New Roman" w:cs="Times New Roman"/>
          <w:sz w:val="32"/>
          <w:szCs w:val="32"/>
        </w:rPr>
        <w:t>.</w:t>
      </w:r>
    </w:p>
    <w:p w14:paraId="528F468D" w14:textId="5A4123DE"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p>
    <w:p w14:paraId="169BCB13" w14:textId="03E8A31C" w:rsidR="003B3BAB" w:rsidRPr="003B3BAB" w:rsidRDefault="003B3BAB" w:rsidP="006E34AB">
      <w:pPr>
        <w:spacing w:before="100" w:beforeAutospacing="1" w:after="100" w:afterAutospacing="1" w:line="360" w:lineRule="auto"/>
        <w:ind w:left="360"/>
        <w:jc w:val="left"/>
        <w:rPr>
          <w:rFonts w:ascii="Times New Roman" w:eastAsia="Times New Roman" w:hAnsi="Times New Roman" w:cs="Times New Roman"/>
          <w:sz w:val="32"/>
          <w:szCs w:val="32"/>
        </w:rPr>
      </w:pPr>
    </w:p>
    <w:p w14:paraId="7F32203E" w14:textId="7AF322B6"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sz w:val="28"/>
          <w:szCs w:val="28"/>
        </w:rPr>
      </w:pPr>
    </w:p>
    <w:p w14:paraId="3C9DBBF3" w14:textId="7F110BCB"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8"/>
          <w:szCs w:val="28"/>
        </w:rPr>
      </w:pPr>
    </w:p>
    <w:p w14:paraId="1CCFF7AE" w14:textId="5724C182" w:rsidR="003B3BAB" w:rsidRDefault="003B3BAB"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38208493" w14:textId="77777777" w:rsidR="003B3BAB" w:rsidRDefault="003B3BAB">
      <w:pPr>
        <w:bidi w:val="0"/>
        <w:jc w:val="left"/>
        <w:rPr>
          <w:rFonts w:ascii="Times New Roman" w:eastAsia="Times New Roman" w:hAnsi="Times New Roman" w:cs="Times New Roman"/>
          <w:b/>
          <w:bCs/>
          <w:kern w:val="36"/>
          <w:sz w:val="28"/>
          <w:szCs w:val="28"/>
          <w:rtl/>
        </w:rPr>
      </w:pPr>
      <w:r>
        <w:rPr>
          <w:rFonts w:ascii="Times New Roman" w:eastAsia="Times New Roman" w:hAnsi="Times New Roman" w:cs="Times New Roman"/>
          <w:b/>
          <w:bCs/>
          <w:kern w:val="36"/>
          <w:sz w:val="28"/>
          <w:szCs w:val="28"/>
          <w:rtl/>
        </w:rPr>
        <w:br w:type="page"/>
      </w:r>
    </w:p>
    <w:p w14:paraId="0F3725A4" w14:textId="77777777" w:rsidR="003B3BAB" w:rsidRP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الإطار العام للتشريعات في الدول الثلاث</w:t>
      </w:r>
    </w:p>
    <w:p w14:paraId="51ABAC4A"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تعتمد الدول الثلاث على نماذج قانونية متقدمة لتنظيم التحول الرقمي، تقوم على</w:t>
      </w:r>
      <w:r w:rsidRPr="006E34AB">
        <w:rPr>
          <w:rFonts w:ascii="Times New Roman" w:eastAsia="Times New Roman" w:hAnsi="Times New Roman" w:cs="Times New Roman"/>
          <w:sz w:val="24"/>
          <w:szCs w:val="24"/>
        </w:rPr>
        <w:t>:</w:t>
      </w:r>
    </w:p>
    <w:p w14:paraId="41FD7710"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الاعتراف القانوني بالمعاملات الإلكترونية </w:t>
      </w:r>
    </w:p>
    <w:p w14:paraId="33CD7508"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تنظيم خدمات الثقة والتصديق الإلكتروني </w:t>
      </w:r>
    </w:p>
    <w:p w14:paraId="6C0F9409"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حماية البيانات والأمن السيبراني </w:t>
      </w:r>
    </w:p>
    <w:p w14:paraId="2CAF1F32"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إلا أن كل دولة تختلف في </w:t>
      </w:r>
      <w:r w:rsidRPr="006E34AB">
        <w:rPr>
          <w:rFonts w:ascii="Times New Roman" w:eastAsia="Times New Roman" w:hAnsi="Times New Roman" w:cs="Times New Roman"/>
          <w:b/>
          <w:bCs/>
          <w:sz w:val="24"/>
          <w:szCs w:val="24"/>
          <w:rtl/>
        </w:rPr>
        <w:t>مدى النضج التشريعي وآليات التنفيذ</w:t>
      </w:r>
      <w:r w:rsidRPr="006E34AB">
        <w:rPr>
          <w:rFonts w:ascii="Times New Roman" w:eastAsia="Times New Roman" w:hAnsi="Times New Roman" w:cs="Times New Roman"/>
          <w:sz w:val="24"/>
          <w:szCs w:val="24"/>
        </w:rPr>
        <w:t>.</w:t>
      </w:r>
    </w:p>
    <w:p w14:paraId="231995BB" w14:textId="77777777" w:rsidR="003B3BAB" w:rsidRP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kern w:val="36"/>
          <w:sz w:val="32"/>
          <w:szCs w:val="32"/>
        </w:rPr>
      </w:pPr>
      <w:r w:rsidRPr="003B3BAB">
        <w:rPr>
          <w:rFonts w:ascii="Times New Roman" w:eastAsia="Times New Roman" w:hAnsi="Times New Roman" w:cs="Times New Roman"/>
          <w:b/>
          <w:bCs/>
          <w:kern w:val="36"/>
          <w:sz w:val="32"/>
          <w:szCs w:val="32"/>
          <w:rtl/>
        </w:rPr>
        <w:t>القوانين والأنظمة في كل دولة</w:t>
      </w:r>
    </w:p>
    <w:p w14:paraId="2791DB9C" w14:textId="29127878" w:rsidR="003B3BAB" w:rsidRPr="006E34AB" w:rsidRDefault="003B3BAB" w:rsidP="00A119B2">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b/>
          <w:bCs/>
          <w:sz w:val="28"/>
          <w:szCs w:val="28"/>
        </w:rPr>
        <w:t xml:space="preserve">-1 </w:t>
      </w:r>
      <w:r w:rsidRPr="006E34AB">
        <w:rPr>
          <w:rFonts w:ascii="Times New Roman" w:eastAsia="Times New Roman" w:hAnsi="Times New Roman" w:cs="Times New Roman"/>
          <w:b/>
          <w:bCs/>
          <w:sz w:val="28"/>
          <w:szCs w:val="28"/>
          <w:rtl/>
        </w:rPr>
        <w:t>المملكة العربية السعودية</w:t>
      </w:r>
    </w:p>
    <w:p w14:paraId="21A2BDC0" w14:textId="77777777" w:rsidR="003B3BAB" w:rsidRPr="006E34AB" w:rsidRDefault="003B3BAB" w:rsidP="00A119B2">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يرتكز الإطار القانوني على</w:t>
      </w:r>
      <w:r w:rsidRPr="006E34AB">
        <w:rPr>
          <w:rFonts w:ascii="Times New Roman" w:eastAsia="Times New Roman" w:hAnsi="Times New Roman" w:cs="Times New Roman"/>
          <w:sz w:val="24"/>
          <w:szCs w:val="24"/>
        </w:rPr>
        <w:t>:</w:t>
      </w:r>
    </w:p>
    <w:p w14:paraId="7B562C90" w14:textId="77777777" w:rsidR="003B3BAB" w:rsidRPr="006E34AB" w:rsidRDefault="003B3BAB" w:rsidP="00A119B2">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نظام التعاملات الإلكترونية</w:t>
      </w:r>
      <w:r w:rsidRPr="006E34AB">
        <w:rPr>
          <w:rFonts w:ascii="Times New Roman" w:eastAsia="Times New Roman" w:hAnsi="Times New Roman" w:cs="Times New Roman"/>
          <w:b/>
          <w:bCs/>
          <w:sz w:val="24"/>
          <w:szCs w:val="24"/>
        </w:rPr>
        <w:t xml:space="preserve"> (2007)</w:t>
      </w:r>
      <w:r w:rsidRPr="006E34AB">
        <w:rPr>
          <w:rFonts w:ascii="Times New Roman" w:eastAsia="Times New Roman" w:hAnsi="Times New Roman" w:cs="Times New Roman"/>
          <w:sz w:val="24"/>
          <w:szCs w:val="24"/>
        </w:rPr>
        <w:t xml:space="preserve"> </w:t>
      </w:r>
    </w:p>
    <w:p w14:paraId="33F88AE5" w14:textId="77777777" w:rsidR="003B3BAB" w:rsidRPr="006E34AB" w:rsidRDefault="003B3BAB" w:rsidP="00A119B2">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نظام الحكومة الرقمية</w:t>
      </w:r>
      <w:r w:rsidRPr="006E34AB">
        <w:rPr>
          <w:rFonts w:ascii="Times New Roman" w:eastAsia="Times New Roman" w:hAnsi="Times New Roman" w:cs="Times New Roman"/>
          <w:b/>
          <w:bCs/>
          <w:sz w:val="24"/>
          <w:szCs w:val="24"/>
        </w:rPr>
        <w:t xml:space="preserve"> (2021)</w:t>
      </w:r>
      <w:r w:rsidRPr="006E34AB">
        <w:rPr>
          <w:rFonts w:ascii="Times New Roman" w:eastAsia="Times New Roman" w:hAnsi="Times New Roman" w:cs="Times New Roman"/>
          <w:sz w:val="24"/>
          <w:szCs w:val="24"/>
        </w:rPr>
        <w:t xml:space="preserve"> </w:t>
      </w:r>
    </w:p>
    <w:p w14:paraId="60F55353" w14:textId="77777777" w:rsidR="003B3BAB" w:rsidRPr="006E34AB" w:rsidRDefault="003B3BAB" w:rsidP="00A119B2">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نظام حماية البيانات الشخصية</w:t>
      </w:r>
      <w:r w:rsidRPr="006E34AB">
        <w:rPr>
          <w:rFonts w:ascii="Times New Roman" w:eastAsia="Times New Roman" w:hAnsi="Times New Roman" w:cs="Times New Roman"/>
          <w:b/>
          <w:bCs/>
          <w:sz w:val="24"/>
          <w:szCs w:val="24"/>
        </w:rPr>
        <w:t xml:space="preserve"> (2021)</w:t>
      </w:r>
      <w:r w:rsidRPr="006E34AB">
        <w:rPr>
          <w:rFonts w:ascii="Times New Roman" w:eastAsia="Times New Roman" w:hAnsi="Times New Roman" w:cs="Times New Roman"/>
          <w:sz w:val="24"/>
          <w:szCs w:val="24"/>
        </w:rPr>
        <w:t xml:space="preserve"> </w:t>
      </w:r>
    </w:p>
    <w:p w14:paraId="3E8A72B7" w14:textId="0DB80BD4" w:rsidR="003B3BAB" w:rsidRPr="006E34AB" w:rsidRDefault="003B3BAB" w:rsidP="00A119B2">
      <w:pPr>
        <w:spacing w:before="100" w:beforeAutospacing="1" w:after="100" w:afterAutospacing="1" w:line="360" w:lineRule="auto"/>
        <w:jc w:val="left"/>
        <w:rPr>
          <w:rFonts w:ascii="Times New Roman" w:eastAsia="Times New Roman" w:hAnsi="Times New Roman" w:cs="Times New Roman"/>
          <w:sz w:val="24"/>
          <w:szCs w:val="24"/>
          <w:rtl/>
        </w:rPr>
      </w:pPr>
      <w:r w:rsidRPr="006E34AB">
        <w:rPr>
          <w:rFonts w:ascii="Times New Roman" w:eastAsia="Times New Roman" w:hAnsi="Times New Roman" w:cs="Times New Roman"/>
          <w:sz w:val="24"/>
          <w:szCs w:val="24"/>
          <w:rtl/>
        </w:rPr>
        <w:t>إضافة إلى</w:t>
      </w:r>
      <w:r w:rsidRPr="006E34AB">
        <w:rPr>
          <w:rFonts w:ascii="Times New Roman" w:eastAsia="Times New Roman" w:hAnsi="Times New Roman" w:cs="Times New Roman"/>
          <w:sz w:val="24"/>
          <w:szCs w:val="24"/>
        </w:rPr>
        <w:t>:</w:t>
      </w:r>
      <w:r w:rsidR="00A119B2" w:rsidRPr="00A119B2">
        <w:rPr>
          <w:rFonts w:ascii="Times New Roman" w:eastAsia="Times New Roman" w:hAnsi="Times New Roman" w:cs="Times New Roman"/>
          <w:sz w:val="24"/>
          <w:szCs w:val="24"/>
          <w:rtl/>
        </w:rPr>
        <w:t xml:space="preserve"> </w:t>
      </w:r>
      <w:r w:rsidR="00A119B2" w:rsidRPr="006E34AB">
        <w:rPr>
          <w:rFonts w:ascii="Times New Roman" w:eastAsia="Times New Roman" w:hAnsi="Times New Roman" w:cs="Times New Roman"/>
          <w:sz w:val="24"/>
          <w:szCs w:val="24"/>
          <w:rtl/>
        </w:rPr>
        <w:t xml:space="preserve">لوائح هيئة الحكومة </w:t>
      </w:r>
      <w:r w:rsidR="00A119B2" w:rsidRPr="006E34AB">
        <w:rPr>
          <w:rFonts w:ascii="Times New Roman" w:eastAsia="Times New Roman" w:hAnsi="Times New Roman" w:cs="Times New Roman" w:hint="cs"/>
          <w:sz w:val="24"/>
          <w:szCs w:val="24"/>
          <w:rtl/>
        </w:rPr>
        <w:t>الرقمية،</w:t>
      </w:r>
      <w:r w:rsidR="00A119B2" w:rsidRPr="006E34AB">
        <w:rPr>
          <w:rFonts w:ascii="Times New Roman" w:eastAsia="Times New Roman" w:hAnsi="Times New Roman" w:cs="Times New Roman"/>
          <w:sz w:val="24"/>
          <w:szCs w:val="24"/>
          <w:rtl/>
        </w:rPr>
        <w:t xml:space="preserve"> ضوابط الهيئة الوطنية للأمن السيبراني</w:t>
      </w:r>
    </w:p>
    <w:p w14:paraId="0C5D153A" w14:textId="3DF35300" w:rsidR="003B3BAB" w:rsidRPr="00A119B2" w:rsidRDefault="003B3BAB" w:rsidP="00A119B2">
      <w:pPr>
        <w:spacing w:before="100" w:beforeAutospacing="1" w:after="100" w:afterAutospacing="1" w:line="360" w:lineRule="auto"/>
        <w:jc w:val="left"/>
        <w:rPr>
          <w:rFonts w:ascii="Times New Roman" w:eastAsia="Times New Roman" w:hAnsi="Times New Roman" w:cs="Times New Roman"/>
          <w:sz w:val="28"/>
          <w:szCs w:val="28"/>
          <w:rtl/>
        </w:rPr>
      </w:pPr>
      <w:r w:rsidRPr="006E34AB">
        <w:rPr>
          <w:rFonts w:ascii="Times New Roman" w:eastAsia="Times New Roman" w:hAnsi="Times New Roman" w:cs="Times New Roman"/>
          <w:sz w:val="24"/>
          <w:szCs w:val="24"/>
          <w:rtl/>
        </w:rPr>
        <w:t>ويهدف إلى</w:t>
      </w:r>
      <w:r w:rsidRPr="006E34AB">
        <w:rPr>
          <w:rFonts w:ascii="Times New Roman" w:eastAsia="Times New Roman" w:hAnsi="Times New Roman" w:cs="Times New Roman"/>
          <w:sz w:val="24"/>
          <w:szCs w:val="24"/>
        </w:rPr>
        <w:t>:</w:t>
      </w:r>
      <w:r w:rsidR="00A119B2" w:rsidRPr="00A119B2">
        <w:rPr>
          <w:rFonts w:ascii="Times New Roman" w:eastAsia="Times New Roman" w:hAnsi="Times New Roman" w:cs="Times New Roman"/>
          <w:sz w:val="24"/>
          <w:szCs w:val="24"/>
          <w:rtl/>
        </w:rPr>
        <w:t xml:space="preserve"> </w:t>
      </w:r>
      <w:r w:rsidR="00A119B2" w:rsidRPr="006E34AB">
        <w:rPr>
          <w:rFonts w:ascii="Times New Roman" w:eastAsia="Times New Roman" w:hAnsi="Times New Roman" w:cs="Times New Roman"/>
          <w:sz w:val="24"/>
          <w:szCs w:val="24"/>
          <w:rtl/>
        </w:rPr>
        <w:t xml:space="preserve">تعزيز الثقة في المعاملات </w:t>
      </w:r>
      <w:r w:rsidR="00A119B2" w:rsidRPr="006E34AB">
        <w:rPr>
          <w:rFonts w:ascii="Times New Roman" w:eastAsia="Times New Roman" w:hAnsi="Times New Roman" w:cs="Times New Roman" w:hint="cs"/>
          <w:sz w:val="24"/>
          <w:szCs w:val="24"/>
          <w:rtl/>
        </w:rPr>
        <w:t>الرقمية،</w:t>
      </w:r>
      <w:r w:rsidR="00A119B2" w:rsidRPr="006E34AB">
        <w:rPr>
          <w:rFonts w:ascii="Times New Roman" w:eastAsia="Times New Roman" w:hAnsi="Times New Roman" w:cs="Times New Roman"/>
          <w:sz w:val="24"/>
          <w:szCs w:val="24"/>
          <w:rtl/>
        </w:rPr>
        <w:t xml:space="preserve"> تنظيم الخدمات الحكومية </w:t>
      </w:r>
      <w:r w:rsidR="00A119B2" w:rsidRPr="006E34AB">
        <w:rPr>
          <w:rFonts w:ascii="Times New Roman" w:eastAsia="Times New Roman" w:hAnsi="Times New Roman" w:cs="Times New Roman" w:hint="cs"/>
          <w:sz w:val="24"/>
          <w:szCs w:val="24"/>
          <w:rtl/>
        </w:rPr>
        <w:t>الإلكترونية، حماية</w:t>
      </w:r>
      <w:r w:rsidR="00A119B2" w:rsidRPr="006E34AB">
        <w:rPr>
          <w:rFonts w:ascii="Times New Roman" w:eastAsia="Times New Roman" w:hAnsi="Times New Roman" w:cs="Times New Roman"/>
          <w:sz w:val="24"/>
          <w:szCs w:val="24"/>
          <w:rtl/>
        </w:rPr>
        <w:t xml:space="preserve"> البيانات الشخصية</w:t>
      </w:r>
      <w:r w:rsidR="00A119B2" w:rsidRPr="003B3BAB">
        <w:rPr>
          <w:rFonts w:ascii="Times New Roman" w:eastAsia="Times New Roman" w:hAnsi="Times New Roman" w:cs="Times New Roman"/>
          <w:sz w:val="28"/>
          <w:szCs w:val="28"/>
          <w:rtl/>
        </w:rPr>
        <w:t xml:space="preserve"> </w:t>
      </w:r>
    </w:p>
    <w:p w14:paraId="76002C20" w14:textId="77BC478D" w:rsidR="003B3BAB" w:rsidRPr="00E160B3" w:rsidRDefault="006E34AB" w:rsidP="00A119B2">
      <w:pPr>
        <w:spacing w:before="100" w:beforeAutospacing="1" w:after="100" w:afterAutospacing="1" w:line="360" w:lineRule="auto"/>
        <w:jc w:val="left"/>
        <w:outlineLvl w:val="1"/>
        <w:rPr>
          <w:rFonts w:ascii="Times New Roman" w:eastAsia="Times New Roman" w:hAnsi="Times New Roman" w:cs="Times New Roman"/>
          <w:b/>
          <w:bCs/>
          <w:sz w:val="32"/>
          <w:szCs w:val="32"/>
        </w:rPr>
      </w:pPr>
      <w:r w:rsidRPr="00E160B3">
        <w:rPr>
          <w:rFonts w:ascii="Times New Roman" w:eastAsia="Times New Roman" w:hAnsi="Times New Roman" w:cs="Times New Roman"/>
          <w:b/>
          <w:bCs/>
          <w:sz w:val="32"/>
          <w:szCs w:val="32"/>
        </w:rPr>
        <w:t>-2</w:t>
      </w:r>
      <w:r w:rsidRPr="00E160B3">
        <w:rPr>
          <w:rFonts w:ascii="Times New Roman" w:eastAsia="Times New Roman" w:hAnsi="Times New Roman" w:cs="Times New Roman"/>
          <w:b/>
          <w:bCs/>
          <w:sz w:val="32"/>
          <w:szCs w:val="32"/>
          <w:rtl/>
        </w:rPr>
        <w:t>الإمارات</w:t>
      </w:r>
      <w:r w:rsidR="003B3BAB" w:rsidRPr="00E160B3">
        <w:rPr>
          <w:rFonts w:ascii="Times New Roman" w:eastAsia="Times New Roman" w:hAnsi="Times New Roman" w:cs="Times New Roman"/>
          <w:b/>
          <w:bCs/>
          <w:sz w:val="32"/>
          <w:szCs w:val="32"/>
          <w:rtl/>
        </w:rPr>
        <w:t xml:space="preserve"> العربية المتحدة</w:t>
      </w:r>
    </w:p>
    <w:p w14:paraId="7FA9C953" w14:textId="77777777" w:rsidR="003B3BAB" w:rsidRPr="006E34AB" w:rsidRDefault="003B3BAB" w:rsidP="00A119B2">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يرتكز على</w:t>
      </w:r>
      <w:r w:rsidRPr="006E34AB">
        <w:rPr>
          <w:rFonts w:ascii="Times New Roman" w:eastAsia="Times New Roman" w:hAnsi="Times New Roman" w:cs="Times New Roman"/>
          <w:sz w:val="24"/>
          <w:szCs w:val="24"/>
        </w:rPr>
        <w:t>:</w:t>
      </w:r>
    </w:p>
    <w:p w14:paraId="2F9D5F2D" w14:textId="77777777" w:rsidR="003B3BAB" w:rsidRPr="006E34AB" w:rsidRDefault="003B3BAB" w:rsidP="00A119B2">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المرسوم بقانون اتحادي رقم (46) لسنة 2021 بشأن المعاملات الإلكترونية وخدمات الثقة</w:t>
      </w:r>
      <w:r w:rsidRPr="006E34AB">
        <w:rPr>
          <w:rFonts w:ascii="Times New Roman" w:eastAsia="Times New Roman" w:hAnsi="Times New Roman" w:cs="Times New Roman"/>
          <w:sz w:val="24"/>
          <w:szCs w:val="24"/>
          <w:rtl/>
        </w:rPr>
        <w:t xml:space="preserve"> </w:t>
      </w:r>
    </w:p>
    <w:p w14:paraId="43591C16" w14:textId="77777777" w:rsidR="003B3BAB" w:rsidRPr="006E34AB" w:rsidRDefault="003B3BAB" w:rsidP="00A119B2">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قانون حماية البيانات الشخصية</w:t>
      </w:r>
      <w:r w:rsidRPr="006E34AB">
        <w:rPr>
          <w:rFonts w:ascii="Times New Roman" w:eastAsia="Times New Roman" w:hAnsi="Times New Roman" w:cs="Times New Roman"/>
          <w:b/>
          <w:bCs/>
          <w:sz w:val="24"/>
          <w:szCs w:val="24"/>
        </w:rPr>
        <w:t xml:space="preserve"> (2021)</w:t>
      </w:r>
      <w:r w:rsidRPr="006E34AB">
        <w:rPr>
          <w:rFonts w:ascii="Times New Roman" w:eastAsia="Times New Roman" w:hAnsi="Times New Roman" w:cs="Times New Roman"/>
          <w:sz w:val="24"/>
          <w:szCs w:val="24"/>
        </w:rPr>
        <w:t xml:space="preserve"> </w:t>
      </w:r>
    </w:p>
    <w:p w14:paraId="77480912" w14:textId="06B0CC19" w:rsidR="003B3BAB" w:rsidRPr="006E34AB" w:rsidRDefault="003B3BAB" w:rsidP="00A119B2">
      <w:pPr>
        <w:spacing w:before="100" w:beforeAutospacing="1" w:after="100" w:afterAutospacing="1" w:line="360" w:lineRule="auto"/>
        <w:ind w:left="360"/>
        <w:jc w:val="left"/>
        <w:rPr>
          <w:rFonts w:ascii="Times New Roman" w:eastAsia="Times New Roman" w:hAnsi="Times New Roman" w:cs="Times New Roman"/>
          <w:sz w:val="24"/>
          <w:szCs w:val="24"/>
          <w:rtl/>
        </w:rPr>
      </w:pPr>
      <w:r w:rsidRPr="006E34AB">
        <w:rPr>
          <w:rFonts w:ascii="Times New Roman" w:eastAsia="Times New Roman" w:hAnsi="Times New Roman" w:cs="Times New Roman"/>
          <w:b/>
          <w:bCs/>
          <w:sz w:val="24"/>
          <w:szCs w:val="24"/>
          <w:rtl/>
        </w:rPr>
        <w:t>اللائحة التنفيذية</w:t>
      </w:r>
      <w:r w:rsidRPr="006E34AB">
        <w:rPr>
          <w:rFonts w:ascii="Times New Roman" w:eastAsia="Times New Roman" w:hAnsi="Times New Roman" w:cs="Times New Roman"/>
          <w:b/>
          <w:bCs/>
          <w:sz w:val="24"/>
          <w:szCs w:val="24"/>
        </w:rPr>
        <w:t xml:space="preserve"> (2023)</w:t>
      </w:r>
      <w:r w:rsidR="006E34AB">
        <w:rPr>
          <w:rFonts w:ascii="Times New Roman" w:eastAsia="Times New Roman" w:hAnsi="Times New Roman" w:cs="Times New Roman"/>
          <w:sz w:val="24"/>
          <w:szCs w:val="24"/>
        </w:rPr>
        <w:t xml:space="preserve"> </w:t>
      </w:r>
    </w:p>
    <w:p w14:paraId="63FA4C3F" w14:textId="5EE7235E"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tl/>
        </w:rPr>
      </w:pPr>
      <w:r w:rsidRPr="006E34AB">
        <w:rPr>
          <w:rFonts w:ascii="Times New Roman" w:eastAsia="Times New Roman" w:hAnsi="Times New Roman" w:cs="Times New Roman"/>
          <w:sz w:val="24"/>
          <w:szCs w:val="24"/>
          <w:rtl/>
        </w:rPr>
        <w:t>إضافة إلى</w:t>
      </w:r>
      <w:r w:rsidRPr="006E34AB">
        <w:rPr>
          <w:rFonts w:ascii="Times New Roman" w:eastAsia="Times New Roman" w:hAnsi="Times New Roman" w:cs="Times New Roman"/>
          <w:sz w:val="24"/>
          <w:szCs w:val="24"/>
        </w:rPr>
        <w:t>:</w:t>
      </w:r>
    </w:p>
    <w:p w14:paraId="144C05F9"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قرارات هيئة تنظيم الاتصالات والحكومة الرقمية </w:t>
      </w:r>
    </w:p>
    <w:p w14:paraId="438DE950" w14:textId="741EAC8C"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ويهدف إلى</w:t>
      </w:r>
      <w:r w:rsidRPr="006E34AB">
        <w:rPr>
          <w:rFonts w:ascii="Times New Roman" w:eastAsia="Times New Roman" w:hAnsi="Times New Roman" w:cs="Times New Roman"/>
          <w:sz w:val="24"/>
          <w:szCs w:val="24"/>
        </w:rPr>
        <w:t>:</w:t>
      </w:r>
    </w:p>
    <w:p w14:paraId="1820F1A1" w14:textId="49407C3B" w:rsidR="003B3BAB" w:rsidRPr="003B3BAB" w:rsidRDefault="003B3BAB" w:rsidP="006E34AB">
      <w:pPr>
        <w:spacing w:before="100" w:beforeAutospacing="1" w:after="100" w:afterAutospacing="1" w:line="360" w:lineRule="auto"/>
        <w:ind w:left="360"/>
        <w:jc w:val="left"/>
        <w:rPr>
          <w:rFonts w:ascii="Times New Roman" w:eastAsia="Times New Roman" w:hAnsi="Times New Roman" w:cs="Times New Roman"/>
          <w:sz w:val="28"/>
          <w:szCs w:val="28"/>
        </w:rPr>
      </w:pPr>
      <w:r w:rsidRPr="006E34AB">
        <w:rPr>
          <w:rFonts w:ascii="Times New Roman" w:eastAsia="Times New Roman" w:hAnsi="Times New Roman" w:cs="Times New Roman"/>
          <w:sz w:val="24"/>
          <w:szCs w:val="24"/>
          <w:rtl/>
        </w:rPr>
        <w:t xml:space="preserve">إنشاء منظومة متكاملة لخدمات </w:t>
      </w:r>
      <w:r w:rsidR="006E34AB" w:rsidRPr="006E34AB">
        <w:rPr>
          <w:rFonts w:ascii="Times New Roman" w:eastAsia="Times New Roman" w:hAnsi="Times New Roman" w:cs="Times New Roman" w:hint="cs"/>
          <w:sz w:val="24"/>
          <w:szCs w:val="24"/>
          <w:rtl/>
        </w:rPr>
        <w:t>الثقة،</w:t>
      </w:r>
      <w:r w:rsidRPr="006E34AB">
        <w:rPr>
          <w:rFonts w:ascii="Times New Roman" w:eastAsia="Times New Roman" w:hAnsi="Times New Roman" w:cs="Times New Roman"/>
          <w:sz w:val="24"/>
          <w:szCs w:val="24"/>
          <w:rtl/>
        </w:rPr>
        <w:t xml:space="preserve"> تنظيم التوقيع </w:t>
      </w:r>
      <w:r w:rsidR="006E34AB" w:rsidRPr="006E34AB">
        <w:rPr>
          <w:rFonts w:ascii="Times New Roman" w:eastAsia="Times New Roman" w:hAnsi="Times New Roman" w:cs="Times New Roman" w:hint="cs"/>
          <w:sz w:val="24"/>
          <w:szCs w:val="24"/>
          <w:rtl/>
        </w:rPr>
        <w:t>الإلكتروني، تعزيز</w:t>
      </w:r>
      <w:r w:rsidRPr="006E34AB">
        <w:rPr>
          <w:rFonts w:ascii="Times New Roman" w:eastAsia="Times New Roman" w:hAnsi="Times New Roman" w:cs="Times New Roman"/>
          <w:sz w:val="24"/>
          <w:szCs w:val="24"/>
          <w:rtl/>
        </w:rPr>
        <w:t xml:space="preserve"> الاقتصاد الرقمي</w:t>
      </w:r>
      <w:r w:rsidRPr="003B3BAB">
        <w:rPr>
          <w:rFonts w:ascii="Times New Roman" w:eastAsia="Times New Roman" w:hAnsi="Times New Roman" w:cs="Times New Roman"/>
          <w:sz w:val="28"/>
          <w:szCs w:val="28"/>
          <w:rtl/>
        </w:rPr>
        <w:t xml:space="preserve"> </w:t>
      </w:r>
    </w:p>
    <w:p w14:paraId="1E80074F" w14:textId="108FD0CE"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3-</w:t>
      </w:r>
      <w:r w:rsidRPr="003B3BAB">
        <w:rPr>
          <w:rFonts w:ascii="Times New Roman" w:eastAsia="Times New Roman" w:hAnsi="Times New Roman" w:cs="Times New Roman"/>
          <w:b/>
          <w:bCs/>
          <w:sz w:val="28"/>
          <w:szCs w:val="28"/>
          <w:rtl/>
        </w:rPr>
        <w:t>سنغافورة</w:t>
      </w:r>
    </w:p>
    <w:p w14:paraId="30A5189F"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يرتكز على</w:t>
      </w:r>
      <w:r w:rsidRPr="006E34AB">
        <w:rPr>
          <w:rFonts w:ascii="Times New Roman" w:eastAsia="Times New Roman" w:hAnsi="Times New Roman" w:cs="Times New Roman"/>
          <w:sz w:val="24"/>
          <w:szCs w:val="24"/>
        </w:rPr>
        <w:t>:</w:t>
      </w:r>
    </w:p>
    <w:p w14:paraId="48AE6B12"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قانون المعاملات الإلكترونية</w:t>
      </w:r>
      <w:r w:rsidRPr="006E34AB">
        <w:rPr>
          <w:rFonts w:ascii="Times New Roman" w:eastAsia="Times New Roman" w:hAnsi="Times New Roman" w:cs="Times New Roman"/>
          <w:b/>
          <w:bCs/>
          <w:sz w:val="24"/>
          <w:szCs w:val="24"/>
        </w:rPr>
        <w:t xml:space="preserve"> (Electronic Transactions Act - ETA)</w:t>
      </w:r>
      <w:r w:rsidRPr="006E34AB">
        <w:rPr>
          <w:rFonts w:ascii="Times New Roman" w:eastAsia="Times New Roman" w:hAnsi="Times New Roman" w:cs="Times New Roman"/>
          <w:sz w:val="24"/>
          <w:szCs w:val="24"/>
        </w:rPr>
        <w:t xml:space="preserve"> </w:t>
      </w:r>
    </w:p>
    <w:p w14:paraId="664E6D2D"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قانون حماية البيانات الشخصية</w:t>
      </w:r>
      <w:r w:rsidRPr="006E34AB">
        <w:rPr>
          <w:rFonts w:ascii="Times New Roman" w:eastAsia="Times New Roman" w:hAnsi="Times New Roman" w:cs="Times New Roman"/>
          <w:b/>
          <w:bCs/>
          <w:sz w:val="24"/>
          <w:szCs w:val="24"/>
        </w:rPr>
        <w:t xml:space="preserve"> (PDPA)</w:t>
      </w:r>
      <w:r w:rsidRPr="006E34AB">
        <w:rPr>
          <w:rFonts w:ascii="Times New Roman" w:eastAsia="Times New Roman" w:hAnsi="Times New Roman" w:cs="Times New Roman"/>
          <w:sz w:val="24"/>
          <w:szCs w:val="24"/>
        </w:rPr>
        <w:t xml:space="preserve"> </w:t>
      </w:r>
    </w:p>
    <w:p w14:paraId="69BF36CE" w14:textId="0B65498C"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إضافة إلى</w:t>
      </w:r>
      <w:r w:rsidRPr="006E34AB">
        <w:rPr>
          <w:rFonts w:ascii="Times New Roman" w:eastAsia="Times New Roman" w:hAnsi="Times New Roman" w:cs="Times New Roman"/>
          <w:sz w:val="24"/>
          <w:szCs w:val="24"/>
        </w:rPr>
        <w:t>:</w:t>
      </w:r>
    </w:p>
    <w:p w14:paraId="67A66668"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لوائح جهات التصديق </w:t>
      </w:r>
    </w:p>
    <w:p w14:paraId="75B3A15C"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تنظيم هيئة</w:t>
      </w:r>
      <w:r w:rsidRPr="006E34AB">
        <w:rPr>
          <w:rFonts w:ascii="Times New Roman" w:eastAsia="Times New Roman" w:hAnsi="Times New Roman" w:cs="Times New Roman"/>
          <w:sz w:val="24"/>
          <w:szCs w:val="24"/>
        </w:rPr>
        <w:t xml:space="preserve"> IMDA </w:t>
      </w:r>
    </w:p>
    <w:p w14:paraId="074230C0" w14:textId="0248CFBC"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ويهدف إلى</w:t>
      </w:r>
      <w:r w:rsidRPr="006E34AB">
        <w:rPr>
          <w:rFonts w:ascii="Times New Roman" w:eastAsia="Times New Roman" w:hAnsi="Times New Roman" w:cs="Times New Roman"/>
          <w:sz w:val="24"/>
          <w:szCs w:val="24"/>
        </w:rPr>
        <w:t>:</w:t>
      </w:r>
    </w:p>
    <w:p w14:paraId="3A57532C" w14:textId="2688C3BB"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دعم التجارة الإلكترونية</w:t>
      </w:r>
      <w:r w:rsidRPr="006E34AB">
        <w:rPr>
          <w:rFonts w:ascii="Times New Roman" w:eastAsia="Times New Roman" w:hAnsi="Times New Roman" w:cs="Times New Roman" w:hint="cs"/>
          <w:sz w:val="24"/>
          <w:szCs w:val="24"/>
          <w:rtl/>
        </w:rPr>
        <w:t>،</w:t>
      </w:r>
      <w:r w:rsidRPr="006E34AB">
        <w:rPr>
          <w:rFonts w:ascii="Times New Roman" w:eastAsia="Times New Roman" w:hAnsi="Times New Roman" w:cs="Times New Roman"/>
          <w:sz w:val="24"/>
          <w:szCs w:val="24"/>
          <w:rtl/>
        </w:rPr>
        <w:t xml:space="preserve"> الاعتراف القانوني بالمعاملات </w:t>
      </w:r>
      <w:r w:rsidR="006E34AB" w:rsidRPr="006E34AB">
        <w:rPr>
          <w:rFonts w:ascii="Times New Roman" w:eastAsia="Times New Roman" w:hAnsi="Times New Roman" w:cs="Times New Roman" w:hint="cs"/>
          <w:sz w:val="24"/>
          <w:szCs w:val="24"/>
          <w:rtl/>
        </w:rPr>
        <w:t>الرقمية،</w:t>
      </w:r>
      <w:r w:rsidRPr="006E34AB">
        <w:rPr>
          <w:rFonts w:ascii="Times New Roman" w:eastAsia="Times New Roman" w:hAnsi="Times New Roman" w:cs="Times New Roman"/>
          <w:sz w:val="24"/>
          <w:szCs w:val="24"/>
          <w:rtl/>
        </w:rPr>
        <w:t xml:space="preserve"> تعزيز الثقة الرقمية</w:t>
      </w:r>
      <w:r w:rsidR="006E34AB">
        <w:rPr>
          <w:rFonts w:ascii="Times New Roman" w:eastAsia="Times New Roman" w:hAnsi="Times New Roman" w:cs="Times New Roman" w:hint="cs"/>
          <w:sz w:val="24"/>
          <w:szCs w:val="24"/>
          <w:rtl/>
        </w:rPr>
        <w:t>.</w:t>
      </w:r>
    </w:p>
    <w:p w14:paraId="5ADD3B5E" w14:textId="396C1E89"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p>
    <w:p w14:paraId="1154DFA3" w14:textId="66BA7BEB"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8"/>
          <w:szCs w:val="28"/>
        </w:rPr>
      </w:pPr>
    </w:p>
    <w:p w14:paraId="363C8352" w14:textId="5AACC0D9"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8"/>
          <w:szCs w:val="28"/>
        </w:rPr>
      </w:pPr>
    </w:p>
    <w:p w14:paraId="3AC8BB5F" w14:textId="41C8FDA2"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8"/>
          <w:szCs w:val="28"/>
        </w:rPr>
      </w:pPr>
    </w:p>
    <w:p w14:paraId="6A04198D" w14:textId="52C4CED6"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tl/>
        </w:rPr>
      </w:pPr>
    </w:p>
    <w:p w14:paraId="1A7D61FC" w14:textId="4C99F237" w:rsidR="003B3BAB" w:rsidRDefault="003B3BAB" w:rsidP="003B3BAB">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48EE0AD0" w14:textId="77777777" w:rsidR="003B3BAB" w:rsidRDefault="003B3BAB">
      <w:pPr>
        <w:bidi w:val="0"/>
        <w:jc w:val="left"/>
        <w:rPr>
          <w:rFonts w:ascii="Times New Roman" w:eastAsia="Times New Roman" w:hAnsi="Times New Roman" w:cs="Times New Roman"/>
          <w:b/>
          <w:bCs/>
          <w:kern w:val="36"/>
          <w:sz w:val="28"/>
          <w:szCs w:val="28"/>
          <w:rtl/>
        </w:rPr>
      </w:pPr>
      <w:r>
        <w:rPr>
          <w:rFonts w:ascii="Times New Roman" w:eastAsia="Times New Roman" w:hAnsi="Times New Roman" w:cs="Times New Roman"/>
          <w:b/>
          <w:bCs/>
          <w:kern w:val="36"/>
          <w:sz w:val="28"/>
          <w:szCs w:val="28"/>
          <w:rtl/>
        </w:rPr>
        <w:br w:type="page"/>
      </w:r>
    </w:p>
    <w:p w14:paraId="438C6A42" w14:textId="61EC80FA" w:rsidR="003B3BAB" w:rsidRPr="003B3BAB" w:rsidRDefault="003B3BAB" w:rsidP="006E34AB">
      <w:pPr>
        <w:spacing w:before="100" w:beforeAutospacing="1" w:after="100" w:afterAutospacing="1" w:line="36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 xml:space="preserve">المقارنة بين الأنظمة </w:t>
      </w:r>
    </w:p>
    <w:p w14:paraId="7CD55099" w14:textId="36F07368" w:rsidR="003B3BAB" w:rsidRPr="003B3B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1-</w:t>
      </w:r>
      <w:r w:rsidRPr="003B3BAB">
        <w:rPr>
          <w:rFonts w:ascii="Times New Roman" w:eastAsia="Times New Roman" w:hAnsi="Times New Roman" w:cs="Times New Roman"/>
          <w:b/>
          <w:bCs/>
          <w:sz w:val="28"/>
          <w:szCs w:val="28"/>
          <w:rtl/>
        </w:rPr>
        <w:t>من حيث النضج التشريعي</w:t>
      </w:r>
    </w:p>
    <w:p w14:paraId="1E81E9A2"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سنغافورة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من أقدم الأنظمة (1998) → نضج عالي </w:t>
      </w:r>
    </w:p>
    <w:p w14:paraId="78EC9CA0"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الإمارات</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تشريع حديث ومتطور</w:t>
      </w:r>
      <w:r w:rsidRPr="006E34AB">
        <w:rPr>
          <w:rFonts w:ascii="Times New Roman" w:eastAsia="Times New Roman" w:hAnsi="Times New Roman" w:cs="Times New Roman"/>
          <w:sz w:val="24"/>
          <w:szCs w:val="24"/>
        </w:rPr>
        <w:t xml:space="preserve"> (2021) </w:t>
      </w:r>
    </w:p>
    <w:p w14:paraId="2841AFD8" w14:textId="77777777" w:rsidR="003B3BAB" w:rsidRPr="003B3BAB" w:rsidRDefault="003B3BAB" w:rsidP="006E34AB">
      <w:pPr>
        <w:spacing w:before="100" w:beforeAutospacing="1" w:after="100" w:afterAutospacing="1" w:line="360" w:lineRule="auto"/>
        <w:ind w:left="360"/>
        <w:jc w:val="left"/>
        <w:rPr>
          <w:rFonts w:ascii="Times New Roman" w:eastAsia="Times New Roman" w:hAnsi="Times New Roman" w:cs="Times New Roman"/>
          <w:sz w:val="28"/>
          <w:szCs w:val="28"/>
        </w:rPr>
      </w:pPr>
      <w:r w:rsidRPr="006E34AB">
        <w:rPr>
          <w:rFonts w:ascii="Times New Roman" w:eastAsia="Times New Roman" w:hAnsi="Times New Roman" w:cs="Times New Roman"/>
          <w:b/>
          <w:bCs/>
          <w:sz w:val="24"/>
          <w:szCs w:val="24"/>
          <w:rtl/>
        </w:rPr>
        <w:t>السعودية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تطور تدريجي مع تحديثات حديثة </w:t>
      </w:r>
    </w:p>
    <w:p w14:paraId="7B03C5E9" w14:textId="660FB179" w:rsidR="003B3BAB" w:rsidRPr="003B3BAB" w:rsidRDefault="003B3BAB" w:rsidP="006E34AB">
      <w:pPr>
        <w:spacing w:beforeAutospacing="1" w:after="100" w:afterAutospacing="1" w:line="360" w:lineRule="auto"/>
        <w:jc w:val="left"/>
        <w:rPr>
          <w:rFonts w:ascii="Times New Roman" w:eastAsia="Times New Roman" w:hAnsi="Times New Roman" w:cs="Times New Roman"/>
          <w:sz w:val="28"/>
          <w:szCs w:val="28"/>
        </w:rPr>
      </w:pPr>
      <w:r w:rsidRPr="003B3BAB">
        <w:rPr>
          <w:rFonts w:ascii="Times New Roman" w:eastAsia="Times New Roman" w:hAnsi="Times New Roman" w:cs="Times New Roman"/>
          <w:sz w:val="28"/>
          <w:szCs w:val="28"/>
          <w:rtl/>
        </w:rPr>
        <w:t>النتيجة</w:t>
      </w:r>
      <w:r w:rsidRPr="003B3BAB">
        <w:rPr>
          <w:rFonts w:ascii="Times New Roman" w:eastAsia="Times New Roman" w:hAnsi="Times New Roman" w:cs="Times New Roman"/>
          <w:sz w:val="28"/>
          <w:szCs w:val="28"/>
        </w:rPr>
        <w:t>:</w:t>
      </w:r>
      <w:r w:rsidR="006E34AB" w:rsidRPr="006E34AB">
        <w:rPr>
          <w:rFonts w:ascii="Times New Roman" w:eastAsia="Times New Roman" w:hAnsi="Times New Roman" w:cs="Times New Roman"/>
          <w:sz w:val="28"/>
          <w:szCs w:val="28"/>
          <w:rtl/>
        </w:rPr>
        <w:t xml:space="preserve"> </w:t>
      </w:r>
      <w:r w:rsidR="006E34AB" w:rsidRPr="003B3BAB">
        <w:rPr>
          <w:rFonts w:ascii="Times New Roman" w:eastAsia="Times New Roman" w:hAnsi="Times New Roman" w:cs="Times New Roman"/>
          <w:sz w:val="28"/>
          <w:szCs w:val="28"/>
          <w:rtl/>
        </w:rPr>
        <w:t>سنغافورة سباقة، والإمارات الأكثر حداثة، والسعودية في مرحلة تطوير متسارع</w:t>
      </w:r>
      <w:r w:rsidR="006E34AB">
        <w:rPr>
          <w:rFonts w:ascii="Times New Roman" w:eastAsia="Times New Roman" w:hAnsi="Times New Roman" w:cs="Times New Roman"/>
          <w:sz w:val="28"/>
          <w:szCs w:val="28"/>
        </w:rPr>
        <w:t>.</w:t>
      </w:r>
    </w:p>
    <w:p w14:paraId="2FF36FF9" w14:textId="510675CF" w:rsidR="003B3BAB" w:rsidRPr="006E34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hint="cs"/>
          <w:b/>
          <w:bCs/>
          <w:sz w:val="28"/>
          <w:szCs w:val="28"/>
          <w:rtl/>
        </w:rPr>
        <w:t>2-</w:t>
      </w:r>
      <w:r w:rsidRPr="006E34AB">
        <w:rPr>
          <w:rFonts w:ascii="Times New Roman" w:eastAsia="Times New Roman" w:hAnsi="Times New Roman" w:cs="Times New Roman"/>
          <w:b/>
          <w:bCs/>
          <w:sz w:val="28"/>
          <w:szCs w:val="28"/>
        </w:rPr>
        <w:t xml:space="preserve"> </w:t>
      </w:r>
      <w:r w:rsidRPr="006E34AB">
        <w:rPr>
          <w:rFonts w:ascii="Times New Roman" w:eastAsia="Times New Roman" w:hAnsi="Times New Roman" w:cs="Times New Roman"/>
          <w:b/>
          <w:bCs/>
          <w:sz w:val="28"/>
          <w:szCs w:val="28"/>
          <w:rtl/>
        </w:rPr>
        <w:t>من حيث تنظيم خدمات الثقة</w:t>
      </w:r>
    </w:p>
    <w:p w14:paraId="291B7AFA" w14:textId="77777777" w:rsidR="003B3BAB" w:rsidRPr="006E34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الإمارات</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الأكثر تفصيلًا (نظام خدمات الثقة + خدمات مؤهلة) </w:t>
      </w:r>
    </w:p>
    <w:p w14:paraId="1E49824B" w14:textId="77777777" w:rsidR="003B3BAB" w:rsidRPr="006E34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السعودية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تنظيم عبر أطر متعددة (هيئة الحكومة الرقمية) </w:t>
      </w:r>
    </w:p>
    <w:p w14:paraId="051836F0" w14:textId="77777777" w:rsidR="003B3BAB" w:rsidRPr="006E34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سنغافورة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تنظيم قائم على اعتماد جهات التصديق </w:t>
      </w:r>
    </w:p>
    <w:p w14:paraId="0D0057CD" w14:textId="13CC27AE" w:rsidR="003B3BAB" w:rsidRPr="006E34AB" w:rsidRDefault="003B3BAB" w:rsidP="006E34AB">
      <w:pPr>
        <w:spacing w:beforeAutospacing="1" w:after="100" w:afterAutospacing="1" w:line="24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النتيجة</w:t>
      </w:r>
      <w:r w:rsidRPr="006E34AB">
        <w:rPr>
          <w:rFonts w:ascii="Times New Roman" w:eastAsia="Times New Roman" w:hAnsi="Times New Roman" w:cs="Times New Roman"/>
          <w:sz w:val="24"/>
          <w:szCs w:val="24"/>
        </w:rPr>
        <w:t>:</w:t>
      </w:r>
      <w:r w:rsidR="006E34AB" w:rsidRPr="006E34AB">
        <w:rPr>
          <w:rFonts w:ascii="Times New Roman" w:eastAsia="Times New Roman" w:hAnsi="Times New Roman" w:cs="Times New Roman"/>
          <w:sz w:val="24"/>
          <w:szCs w:val="24"/>
          <w:rtl/>
        </w:rPr>
        <w:t xml:space="preserve"> الإمارات تتبنى نموذجًا متكاملًا قريبًا من النماذج الأوروبية</w:t>
      </w:r>
      <w:r w:rsidR="006E34AB" w:rsidRPr="006E34AB">
        <w:rPr>
          <w:rFonts w:ascii="Times New Roman" w:eastAsia="Times New Roman" w:hAnsi="Times New Roman" w:cs="Times New Roman"/>
          <w:sz w:val="24"/>
          <w:szCs w:val="24"/>
        </w:rPr>
        <w:t xml:space="preserve"> (eIDAS</w:t>
      </w:r>
      <w:r w:rsidR="006E34AB">
        <w:rPr>
          <w:rFonts w:ascii="Times New Roman" w:eastAsia="Times New Roman" w:hAnsi="Times New Roman" w:cs="Times New Roman"/>
          <w:sz w:val="24"/>
          <w:szCs w:val="24"/>
        </w:rPr>
        <w:t>).</w:t>
      </w:r>
    </w:p>
    <w:p w14:paraId="02D1CAF2" w14:textId="02288BB9" w:rsidR="003B3BAB" w:rsidRPr="006E34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hint="cs"/>
          <w:b/>
          <w:bCs/>
          <w:sz w:val="28"/>
          <w:szCs w:val="28"/>
          <w:rtl/>
        </w:rPr>
        <w:t>3-</w:t>
      </w:r>
      <w:r w:rsidRPr="006E34AB">
        <w:rPr>
          <w:rFonts w:ascii="Times New Roman" w:eastAsia="Times New Roman" w:hAnsi="Times New Roman" w:cs="Times New Roman"/>
          <w:b/>
          <w:bCs/>
          <w:sz w:val="28"/>
          <w:szCs w:val="28"/>
          <w:rtl/>
        </w:rPr>
        <w:t>من حيث الضوابط التقنية والأمنية</w:t>
      </w:r>
    </w:p>
    <w:p w14:paraId="4563630E"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السعودية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قوية في الأمن السيبراني (وجود جهة وطنية مستقلة) </w:t>
      </w:r>
    </w:p>
    <w:p w14:paraId="10DBF253"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الإمارات</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تنظيم تقني دقيق مرتبط بخدمات الثقة </w:t>
      </w:r>
    </w:p>
    <w:p w14:paraId="60EC0349"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سنغافورة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تركيز على</w:t>
      </w:r>
      <w:r w:rsidRPr="006E34AB">
        <w:rPr>
          <w:rFonts w:ascii="Times New Roman" w:eastAsia="Times New Roman" w:hAnsi="Times New Roman" w:cs="Times New Roman"/>
          <w:sz w:val="24"/>
          <w:szCs w:val="24"/>
        </w:rPr>
        <w:t xml:space="preserve"> PKI </w:t>
      </w:r>
      <w:r w:rsidRPr="006E34AB">
        <w:rPr>
          <w:rFonts w:ascii="Times New Roman" w:eastAsia="Times New Roman" w:hAnsi="Times New Roman" w:cs="Times New Roman"/>
          <w:sz w:val="24"/>
          <w:szCs w:val="24"/>
          <w:rtl/>
        </w:rPr>
        <w:t xml:space="preserve">والمعايير الدولية </w:t>
      </w:r>
    </w:p>
    <w:p w14:paraId="5946FD02" w14:textId="1396B816"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النتيجة</w:t>
      </w:r>
      <w:r w:rsidRPr="006E34AB">
        <w:rPr>
          <w:rFonts w:ascii="Times New Roman" w:eastAsia="Times New Roman" w:hAnsi="Times New Roman" w:cs="Times New Roman"/>
          <w:sz w:val="24"/>
          <w:szCs w:val="24"/>
        </w:rPr>
        <w:t>:</w:t>
      </w:r>
    </w:p>
    <w:p w14:paraId="13650860" w14:textId="77777777" w:rsidR="003B3BAB" w:rsidRPr="006E34AB" w:rsidRDefault="003B3BAB" w:rsidP="006E34AB">
      <w:pPr>
        <w:spacing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السعودية تتفوق في الأمن السيبراني، والإمارات في تنظيم خدمات الثقة</w:t>
      </w:r>
      <w:r w:rsidRPr="006E34AB">
        <w:rPr>
          <w:rFonts w:ascii="Times New Roman" w:eastAsia="Times New Roman" w:hAnsi="Times New Roman" w:cs="Times New Roman"/>
          <w:sz w:val="24"/>
          <w:szCs w:val="24"/>
        </w:rPr>
        <w:t>.</w:t>
      </w:r>
    </w:p>
    <w:p w14:paraId="74A3D7C7" w14:textId="080392CA" w:rsidR="003B3BAB" w:rsidRPr="003B3BAB" w:rsidRDefault="003B3BAB" w:rsidP="006E34AB">
      <w:pPr>
        <w:spacing w:before="100" w:beforeAutospacing="1" w:after="100" w:afterAutospacing="1" w:line="360" w:lineRule="auto"/>
        <w:jc w:val="left"/>
        <w:outlineLvl w:val="0"/>
        <w:rPr>
          <w:rFonts w:ascii="Times New Roman" w:eastAsia="Times New Roman" w:hAnsi="Times New Roman" w:cs="Times New Roman"/>
          <w:b/>
          <w:bCs/>
          <w:kern w:val="36"/>
          <w:sz w:val="28"/>
          <w:szCs w:val="28"/>
          <w:rtl/>
        </w:rPr>
      </w:pPr>
    </w:p>
    <w:p w14:paraId="0C2313F2" w14:textId="77777777" w:rsidR="003B3BAB" w:rsidRDefault="003B3BAB">
      <w:pPr>
        <w:bidi w:val="0"/>
        <w:jc w:val="left"/>
        <w:rPr>
          <w:rFonts w:ascii="Times New Roman" w:eastAsia="Times New Roman" w:hAnsi="Times New Roman" w:cs="Times New Roman"/>
          <w:b/>
          <w:bCs/>
          <w:kern w:val="36"/>
          <w:sz w:val="28"/>
          <w:szCs w:val="28"/>
          <w:rtl/>
        </w:rPr>
      </w:pPr>
      <w:r>
        <w:rPr>
          <w:rFonts w:ascii="Times New Roman" w:eastAsia="Times New Roman" w:hAnsi="Times New Roman" w:cs="Times New Roman"/>
          <w:b/>
          <w:bCs/>
          <w:kern w:val="36"/>
          <w:sz w:val="28"/>
          <w:szCs w:val="28"/>
          <w:rtl/>
        </w:rPr>
        <w:br w:type="page"/>
      </w:r>
    </w:p>
    <w:p w14:paraId="38EB15D6" w14:textId="77777777" w:rsidR="003B3BAB" w:rsidRPr="006E34AB" w:rsidRDefault="003B3BAB" w:rsidP="006E34AB">
      <w:pPr>
        <w:pStyle w:val="2"/>
        <w:spacing w:line="360" w:lineRule="auto"/>
        <w:rPr>
          <w:bCs/>
          <w:color w:val="auto"/>
          <w:szCs w:val="28"/>
        </w:rPr>
      </w:pPr>
      <w:r w:rsidRPr="006E34AB">
        <w:rPr>
          <w:rFonts w:hint="cs"/>
          <w:b w:val="0"/>
          <w:bCs/>
          <w:color w:val="auto"/>
          <w:kern w:val="36"/>
          <w:szCs w:val="28"/>
          <w:rtl/>
        </w:rPr>
        <w:t>4-</w:t>
      </w:r>
      <w:r w:rsidRPr="006E34AB">
        <w:rPr>
          <w:bCs/>
          <w:color w:val="auto"/>
          <w:szCs w:val="28"/>
          <w:rtl/>
        </w:rPr>
        <w:t>من حيث حماية البيانات الشخصية</w:t>
      </w:r>
    </w:p>
    <w:p w14:paraId="2DB18863"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السعودية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نظام حديث</w:t>
      </w:r>
      <w:r w:rsidRPr="006E34AB">
        <w:rPr>
          <w:rFonts w:ascii="Times New Roman" w:eastAsia="Times New Roman" w:hAnsi="Times New Roman" w:cs="Times New Roman"/>
          <w:sz w:val="24"/>
          <w:szCs w:val="24"/>
        </w:rPr>
        <w:t xml:space="preserve"> (2021) </w:t>
      </w:r>
    </w:p>
    <w:p w14:paraId="0ECA090C"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الإمارات</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قانون اتحادي شامل</w:t>
      </w:r>
      <w:r w:rsidRPr="006E34AB">
        <w:rPr>
          <w:rFonts w:ascii="Times New Roman" w:eastAsia="Times New Roman" w:hAnsi="Times New Roman" w:cs="Times New Roman"/>
          <w:sz w:val="24"/>
          <w:szCs w:val="24"/>
        </w:rPr>
        <w:t xml:space="preserve"> (2021) </w:t>
      </w:r>
    </w:p>
    <w:p w14:paraId="77C9C4FB"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سنغافورة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نظام مستقر ومطبق منذ سنوات </w:t>
      </w:r>
    </w:p>
    <w:p w14:paraId="1296D729" w14:textId="68FCADA4"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النتيجة</w:t>
      </w:r>
      <w:r w:rsidRPr="006E34AB">
        <w:rPr>
          <w:rFonts w:ascii="Times New Roman" w:eastAsia="Times New Roman" w:hAnsi="Times New Roman" w:cs="Times New Roman"/>
          <w:sz w:val="24"/>
          <w:szCs w:val="24"/>
        </w:rPr>
        <w:t>:</w:t>
      </w:r>
    </w:p>
    <w:p w14:paraId="3FC8EAAE" w14:textId="77777777" w:rsidR="003B3BAB" w:rsidRPr="006E34AB" w:rsidRDefault="003B3BAB" w:rsidP="006E34AB">
      <w:pPr>
        <w:spacing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سنغافورة الأكثر خبرة تطبيقية</w:t>
      </w:r>
      <w:r w:rsidRPr="006E34AB">
        <w:rPr>
          <w:rFonts w:ascii="Times New Roman" w:eastAsia="Times New Roman" w:hAnsi="Times New Roman" w:cs="Times New Roman"/>
          <w:sz w:val="24"/>
          <w:szCs w:val="24"/>
        </w:rPr>
        <w:t>.</w:t>
      </w:r>
    </w:p>
    <w:p w14:paraId="36BC854B" w14:textId="4F7B3448" w:rsidR="003B3BAB" w:rsidRPr="006E34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hint="cs"/>
          <w:b/>
          <w:bCs/>
          <w:sz w:val="28"/>
          <w:szCs w:val="28"/>
          <w:rtl/>
        </w:rPr>
        <w:t>5-</w:t>
      </w:r>
      <w:r w:rsidRPr="006E34AB">
        <w:rPr>
          <w:rFonts w:ascii="Times New Roman" w:eastAsia="Times New Roman" w:hAnsi="Times New Roman" w:cs="Times New Roman"/>
          <w:b/>
          <w:bCs/>
          <w:sz w:val="28"/>
          <w:szCs w:val="28"/>
          <w:rtl/>
        </w:rPr>
        <w:t>من حيث الحوكمة المؤسسية</w:t>
      </w:r>
    </w:p>
    <w:p w14:paraId="79526981"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السعودية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تعدد الجهات (هيئة الحكومة الرقمية + الأمن السيبراني) </w:t>
      </w:r>
    </w:p>
    <w:p w14:paraId="69A68334"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الإمارات</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جهة مركزية</w:t>
      </w:r>
      <w:r w:rsidRPr="006E34AB">
        <w:rPr>
          <w:rFonts w:ascii="Times New Roman" w:eastAsia="Times New Roman" w:hAnsi="Times New Roman" w:cs="Times New Roman"/>
          <w:sz w:val="24"/>
          <w:szCs w:val="24"/>
        </w:rPr>
        <w:t xml:space="preserve"> (TDRA) </w:t>
      </w:r>
    </w:p>
    <w:p w14:paraId="34046025"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سنغافورة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جهة تنظيمية واضحة</w:t>
      </w:r>
      <w:r w:rsidRPr="006E34AB">
        <w:rPr>
          <w:rFonts w:ascii="Times New Roman" w:eastAsia="Times New Roman" w:hAnsi="Times New Roman" w:cs="Times New Roman"/>
          <w:sz w:val="24"/>
          <w:szCs w:val="24"/>
        </w:rPr>
        <w:t xml:space="preserve"> (IMDA) </w:t>
      </w:r>
    </w:p>
    <w:p w14:paraId="26E947C1" w14:textId="6E7843A4"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النتيجة</w:t>
      </w:r>
      <w:r w:rsidRPr="006E34AB">
        <w:rPr>
          <w:rFonts w:ascii="Times New Roman" w:eastAsia="Times New Roman" w:hAnsi="Times New Roman" w:cs="Times New Roman"/>
          <w:sz w:val="24"/>
          <w:szCs w:val="24"/>
        </w:rPr>
        <w:t>:</w:t>
      </w:r>
    </w:p>
    <w:p w14:paraId="5E72888F" w14:textId="77777777" w:rsidR="003B3BAB" w:rsidRPr="006E34AB" w:rsidRDefault="003B3BAB" w:rsidP="006E34AB">
      <w:pPr>
        <w:spacing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الإمارات وسنغافورة أكثر مركزية، والسعودية أكثر توزيعًا</w:t>
      </w:r>
      <w:r w:rsidRPr="006E34AB">
        <w:rPr>
          <w:rFonts w:ascii="Times New Roman" w:eastAsia="Times New Roman" w:hAnsi="Times New Roman" w:cs="Times New Roman"/>
          <w:sz w:val="24"/>
          <w:szCs w:val="24"/>
        </w:rPr>
        <w:t>.</w:t>
      </w:r>
    </w:p>
    <w:p w14:paraId="12B01433" w14:textId="2CD7B4F8" w:rsidR="003B3BAB" w:rsidRPr="006E34AB" w:rsidRDefault="003B3BAB" w:rsidP="006E34AB">
      <w:pPr>
        <w:spacing w:before="100" w:beforeAutospacing="1" w:after="100" w:afterAutospacing="1" w:line="360" w:lineRule="auto"/>
        <w:jc w:val="left"/>
        <w:outlineLvl w:val="0"/>
        <w:rPr>
          <w:rFonts w:ascii="Times New Roman" w:eastAsia="Times New Roman" w:hAnsi="Times New Roman" w:cs="Times New Roman"/>
          <w:b/>
          <w:bCs/>
          <w:kern w:val="36"/>
          <w:sz w:val="24"/>
          <w:szCs w:val="24"/>
          <w:rtl/>
        </w:rPr>
      </w:pPr>
    </w:p>
    <w:p w14:paraId="3178EF80" w14:textId="77777777" w:rsidR="003B3BAB" w:rsidRDefault="003B3BAB">
      <w:pPr>
        <w:bidi w:val="0"/>
        <w:jc w:val="left"/>
        <w:rPr>
          <w:rFonts w:ascii="Times New Roman" w:eastAsia="Times New Roman" w:hAnsi="Times New Roman" w:cs="Times New Roman"/>
          <w:b/>
          <w:bCs/>
          <w:kern w:val="36"/>
          <w:sz w:val="28"/>
          <w:szCs w:val="28"/>
          <w:rtl/>
        </w:rPr>
      </w:pPr>
      <w:r>
        <w:rPr>
          <w:rFonts w:ascii="Times New Roman" w:eastAsia="Times New Roman" w:hAnsi="Times New Roman" w:cs="Times New Roman"/>
          <w:b/>
          <w:bCs/>
          <w:kern w:val="36"/>
          <w:sz w:val="28"/>
          <w:szCs w:val="28"/>
          <w:rtl/>
        </w:rPr>
        <w:br w:type="page"/>
      </w:r>
    </w:p>
    <w:p w14:paraId="364344DA" w14:textId="77777777" w:rsidR="003B3BAB" w:rsidRPr="006E34AB" w:rsidRDefault="003B3BAB" w:rsidP="006E34AB">
      <w:pPr>
        <w:spacing w:before="100" w:beforeAutospacing="1" w:after="100" w:afterAutospacing="1" w:line="360" w:lineRule="auto"/>
        <w:jc w:val="left"/>
        <w:outlineLvl w:val="0"/>
        <w:rPr>
          <w:rFonts w:ascii="Times New Roman" w:eastAsia="Times New Roman" w:hAnsi="Times New Roman" w:cs="Times New Roman"/>
          <w:b/>
          <w:bCs/>
          <w:kern w:val="36"/>
          <w:sz w:val="32"/>
          <w:szCs w:val="32"/>
        </w:rPr>
      </w:pPr>
      <w:r w:rsidRPr="006E34AB">
        <w:rPr>
          <w:rFonts w:ascii="Times New Roman" w:eastAsia="Times New Roman" w:hAnsi="Times New Roman" w:cs="Times New Roman"/>
          <w:b/>
          <w:bCs/>
          <w:kern w:val="36"/>
          <w:sz w:val="32"/>
          <w:szCs w:val="32"/>
          <w:rtl/>
        </w:rPr>
        <w:t>التحليل القانوني المقارن</w:t>
      </w:r>
    </w:p>
    <w:p w14:paraId="4DB53789" w14:textId="73897A4F" w:rsidR="003B3BAB" w:rsidRPr="003B3B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1-</w:t>
      </w:r>
      <w:r w:rsidRPr="003B3BAB">
        <w:rPr>
          <w:rFonts w:ascii="Times New Roman" w:eastAsia="Times New Roman" w:hAnsi="Times New Roman" w:cs="Times New Roman"/>
          <w:b/>
          <w:bCs/>
          <w:sz w:val="28"/>
          <w:szCs w:val="28"/>
        </w:rPr>
        <w:t xml:space="preserve"> </w:t>
      </w:r>
      <w:r w:rsidRPr="003B3BAB">
        <w:rPr>
          <w:rFonts w:ascii="Times New Roman" w:eastAsia="Times New Roman" w:hAnsi="Times New Roman" w:cs="Times New Roman"/>
          <w:b/>
          <w:bCs/>
          <w:sz w:val="28"/>
          <w:szCs w:val="28"/>
          <w:rtl/>
        </w:rPr>
        <w:t>في حجية التوقيع الإلكتروني</w:t>
      </w:r>
    </w:p>
    <w:p w14:paraId="3C206287" w14:textId="308BAC55" w:rsidR="003B3BAB" w:rsidRPr="00A119B2" w:rsidRDefault="003B3BAB" w:rsidP="00A119B2">
      <w:pPr>
        <w:spacing w:before="100" w:beforeAutospacing="1" w:after="100" w:afterAutospacing="1" w:line="360" w:lineRule="auto"/>
        <w:ind w:left="360"/>
        <w:jc w:val="left"/>
        <w:rPr>
          <w:rFonts w:ascii="Times New Roman" w:eastAsia="Times New Roman" w:hAnsi="Times New Roman" w:cs="Times New Roman"/>
          <w:sz w:val="28"/>
          <w:szCs w:val="28"/>
        </w:rPr>
      </w:pPr>
      <w:r w:rsidRPr="006E34AB">
        <w:rPr>
          <w:rFonts w:ascii="Times New Roman" w:eastAsia="Times New Roman" w:hAnsi="Times New Roman" w:cs="Times New Roman"/>
          <w:sz w:val="24"/>
          <w:szCs w:val="24"/>
          <w:rtl/>
        </w:rPr>
        <w:t xml:space="preserve">جميع الأنظمة تعترف به </w:t>
      </w:r>
      <w:r w:rsidR="00A119B2" w:rsidRPr="006E34AB">
        <w:rPr>
          <w:rFonts w:ascii="Times New Roman" w:eastAsia="Times New Roman" w:hAnsi="Times New Roman" w:cs="Times New Roman"/>
          <w:sz w:val="24"/>
          <w:szCs w:val="24"/>
          <w:rtl/>
        </w:rPr>
        <w:t>الإمارات وسنغافورة</w:t>
      </w:r>
      <w:r w:rsidR="00A119B2">
        <w:rPr>
          <w:rFonts w:ascii="Times New Roman" w:eastAsia="Times New Roman" w:hAnsi="Times New Roman" w:cs="Times New Roman" w:hint="cs"/>
          <w:sz w:val="24"/>
          <w:szCs w:val="24"/>
          <w:rtl/>
        </w:rPr>
        <w:t>،</w:t>
      </w:r>
      <w:r w:rsidR="00A119B2" w:rsidRPr="006E34AB">
        <w:rPr>
          <w:rFonts w:ascii="Times New Roman" w:eastAsia="Times New Roman" w:hAnsi="Times New Roman" w:cs="Times New Roman"/>
          <w:sz w:val="24"/>
          <w:szCs w:val="24"/>
          <w:rtl/>
        </w:rPr>
        <w:t xml:space="preserve"> تميزان بين أنواع التوقيع </w:t>
      </w:r>
      <w:r w:rsidR="00A119B2">
        <w:rPr>
          <w:rFonts w:ascii="Times New Roman" w:eastAsia="Times New Roman" w:hAnsi="Times New Roman" w:cs="Times New Roman" w:hint="cs"/>
          <w:sz w:val="24"/>
          <w:szCs w:val="24"/>
          <w:rtl/>
        </w:rPr>
        <w:t>،</w:t>
      </w:r>
      <w:r w:rsidR="00A119B2" w:rsidRPr="006E34AB">
        <w:rPr>
          <w:rFonts w:ascii="Times New Roman" w:eastAsia="Times New Roman" w:hAnsi="Times New Roman" w:cs="Times New Roman"/>
          <w:sz w:val="24"/>
          <w:szCs w:val="24"/>
          <w:rtl/>
        </w:rPr>
        <w:t>السعودية أقل تفصيلًا في التصنيف</w:t>
      </w:r>
    </w:p>
    <w:p w14:paraId="50B82946" w14:textId="7B36A1F6" w:rsidR="003B3BAB" w:rsidRPr="003B3B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2-</w:t>
      </w:r>
      <w:r w:rsidRPr="003B3BAB">
        <w:rPr>
          <w:rFonts w:ascii="Times New Roman" w:eastAsia="Times New Roman" w:hAnsi="Times New Roman" w:cs="Times New Roman"/>
          <w:b/>
          <w:bCs/>
          <w:sz w:val="28"/>
          <w:szCs w:val="28"/>
          <w:rtl/>
        </w:rPr>
        <w:t>في المسؤولية القانونية</w:t>
      </w:r>
    </w:p>
    <w:p w14:paraId="44144F27"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8"/>
          <w:szCs w:val="28"/>
          <w:rtl/>
        </w:rPr>
        <w:t>ال</w:t>
      </w:r>
      <w:r w:rsidRPr="006E34AB">
        <w:rPr>
          <w:rFonts w:ascii="Times New Roman" w:eastAsia="Times New Roman" w:hAnsi="Times New Roman" w:cs="Times New Roman"/>
          <w:b/>
          <w:bCs/>
          <w:sz w:val="24"/>
          <w:szCs w:val="24"/>
          <w:rtl/>
        </w:rPr>
        <w:t>إمارات</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تنظيم واضح لمسؤولية مزودي خدمات الثقة </w:t>
      </w:r>
    </w:p>
    <w:p w14:paraId="5A2D5426"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سنغافورة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تنظيم مسؤولية جهات التصديق </w:t>
      </w:r>
    </w:p>
    <w:p w14:paraId="18020C80"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السعودية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تنظيم عام يحتاج مزيد تفصيل </w:t>
      </w:r>
    </w:p>
    <w:p w14:paraId="749D365E" w14:textId="170DFABB" w:rsidR="003B3BAB" w:rsidRPr="006E34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hint="cs"/>
          <w:b/>
          <w:bCs/>
          <w:sz w:val="28"/>
          <w:szCs w:val="28"/>
          <w:rtl/>
        </w:rPr>
        <w:t>3-</w:t>
      </w:r>
      <w:r w:rsidRPr="006E34AB">
        <w:rPr>
          <w:rFonts w:ascii="Times New Roman" w:eastAsia="Times New Roman" w:hAnsi="Times New Roman" w:cs="Times New Roman"/>
          <w:b/>
          <w:bCs/>
          <w:sz w:val="28"/>
          <w:szCs w:val="28"/>
          <w:rtl/>
        </w:rPr>
        <w:t>ي مواجهة الجرائم الإلكترونية</w:t>
      </w:r>
    </w:p>
    <w:p w14:paraId="4E3B9CD3"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السعودية: تشدد عالي (نظام مكافحة الجرائم المعلوماتية) </w:t>
      </w:r>
    </w:p>
    <w:p w14:paraId="5FFC1B0C"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الإمارات: تنظيم متوازن </w:t>
      </w:r>
    </w:p>
    <w:p w14:paraId="65A697BD"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سنغافورة: تركيز على الوقاية والتنظيم </w:t>
      </w:r>
    </w:p>
    <w:p w14:paraId="44FA457C" w14:textId="77777777" w:rsidR="003B3BAB" w:rsidRPr="003B3BAB" w:rsidRDefault="003B3BAB" w:rsidP="006E34AB">
      <w:pPr>
        <w:spacing w:before="100" w:beforeAutospacing="1" w:after="100" w:afterAutospacing="1" w:line="36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التقييم العام</w:t>
      </w:r>
    </w:p>
    <w:p w14:paraId="50486D4E" w14:textId="714DAB20" w:rsidR="003B3BAB" w:rsidRPr="003B3B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نقاط القوة المشتركة</w:t>
      </w:r>
      <w:r w:rsidRPr="003B3BAB">
        <w:rPr>
          <w:rFonts w:ascii="Times New Roman" w:eastAsia="Times New Roman" w:hAnsi="Times New Roman" w:cs="Times New Roman"/>
          <w:b/>
          <w:bCs/>
          <w:sz w:val="28"/>
          <w:szCs w:val="28"/>
        </w:rPr>
        <w:t>:</w:t>
      </w:r>
    </w:p>
    <w:p w14:paraId="21086883" w14:textId="6FAB8A8C" w:rsidR="003B3BAB" w:rsidRPr="00A119B2" w:rsidRDefault="003B3BAB" w:rsidP="00A119B2">
      <w:pPr>
        <w:spacing w:before="100" w:beforeAutospacing="1" w:after="100" w:afterAutospacing="1" w:line="360" w:lineRule="auto"/>
        <w:ind w:left="360"/>
        <w:jc w:val="left"/>
        <w:rPr>
          <w:rFonts w:ascii="Times New Roman" w:eastAsia="Times New Roman" w:hAnsi="Times New Roman" w:cs="Times New Roman"/>
          <w:sz w:val="24"/>
          <w:szCs w:val="24"/>
          <w:rtl/>
        </w:rPr>
      </w:pPr>
      <w:r w:rsidRPr="006E34AB">
        <w:rPr>
          <w:rFonts w:ascii="Times New Roman" w:eastAsia="Times New Roman" w:hAnsi="Times New Roman" w:cs="Times New Roman"/>
          <w:sz w:val="24"/>
          <w:szCs w:val="24"/>
          <w:rtl/>
        </w:rPr>
        <w:t>الاعتراف القانوني بالمعاملات الإلكترونية</w:t>
      </w:r>
      <w:r w:rsidR="00A119B2">
        <w:rPr>
          <w:rFonts w:ascii="Times New Roman" w:eastAsia="Times New Roman" w:hAnsi="Times New Roman" w:cs="Times New Roman" w:hint="cs"/>
          <w:sz w:val="24"/>
          <w:szCs w:val="24"/>
          <w:rtl/>
        </w:rPr>
        <w:t>،</w:t>
      </w:r>
      <w:r w:rsidRPr="006E34AB">
        <w:rPr>
          <w:rFonts w:ascii="Times New Roman" w:eastAsia="Times New Roman" w:hAnsi="Times New Roman" w:cs="Times New Roman"/>
          <w:sz w:val="24"/>
          <w:szCs w:val="24"/>
          <w:rtl/>
        </w:rPr>
        <w:t xml:space="preserve"> </w:t>
      </w:r>
      <w:r w:rsidR="00A119B2" w:rsidRPr="006E34AB">
        <w:rPr>
          <w:rFonts w:ascii="Times New Roman" w:eastAsia="Times New Roman" w:hAnsi="Times New Roman" w:cs="Times New Roman"/>
          <w:sz w:val="24"/>
          <w:szCs w:val="24"/>
          <w:rtl/>
        </w:rPr>
        <w:t xml:space="preserve">دعم التحول </w:t>
      </w:r>
      <w:r w:rsidR="00A119B2" w:rsidRPr="006E34AB">
        <w:rPr>
          <w:rFonts w:ascii="Times New Roman" w:eastAsia="Times New Roman" w:hAnsi="Times New Roman" w:cs="Times New Roman" w:hint="cs"/>
          <w:sz w:val="24"/>
          <w:szCs w:val="24"/>
          <w:rtl/>
        </w:rPr>
        <w:t>الرقمي، تعزيز</w:t>
      </w:r>
      <w:r w:rsidR="00A119B2">
        <w:rPr>
          <w:rFonts w:ascii="Times New Roman" w:eastAsia="Times New Roman" w:hAnsi="Times New Roman" w:cs="Times New Roman"/>
          <w:sz w:val="24"/>
          <w:szCs w:val="24"/>
          <w:rtl/>
        </w:rPr>
        <w:t xml:space="preserve"> الثقة </w:t>
      </w:r>
      <w:r w:rsidR="00A119B2">
        <w:rPr>
          <w:rFonts w:ascii="Times New Roman" w:eastAsia="Times New Roman" w:hAnsi="Times New Roman" w:cs="Times New Roman" w:hint="cs"/>
          <w:sz w:val="24"/>
          <w:szCs w:val="24"/>
          <w:rtl/>
        </w:rPr>
        <w:t>الرقمية</w:t>
      </w:r>
      <w:r w:rsidR="00A119B2" w:rsidRPr="003B3BAB">
        <w:rPr>
          <w:rFonts w:ascii="Times New Roman" w:eastAsia="Times New Roman" w:hAnsi="Times New Roman" w:cs="Times New Roman" w:hint="cs"/>
          <w:b/>
          <w:bCs/>
          <w:sz w:val="28"/>
          <w:szCs w:val="28"/>
          <w:rtl/>
        </w:rPr>
        <w:t xml:space="preserve"> التمي</w:t>
      </w:r>
      <w:r w:rsidR="00A119B2" w:rsidRPr="003B3BAB">
        <w:rPr>
          <w:rFonts w:ascii="Times New Roman" w:eastAsia="Times New Roman" w:hAnsi="Times New Roman" w:cs="Times New Roman" w:hint="eastAsia"/>
          <w:b/>
          <w:bCs/>
          <w:sz w:val="28"/>
          <w:szCs w:val="28"/>
          <w:rtl/>
        </w:rPr>
        <w:t>ز</w:t>
      </w:r>
      <w:r w:rsidRPr="003B3BAB">
        <w:rPr>
          <w:rFonts w:ascii="Times New Roman" w:eastAsia="Times New Roman" w:hAnsi="Times New Roman" w:cs="Times New Roman"/>
          <w:b/>
          <w:bCs/>
          <w:sz w:val="28"/>
          <w:szCs w:val="28"/>
        </w:rPr>
        <w:t>:</w:t>
      </w:r>
    </w:p>
    <w:p w14:paraId="5A9E3D5C"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Segoe UI Symbol" w:eastAsia="Times New Roman" w:hAnsi="Segoe UI Symbol" w:cs="Segoe UI Symbol"/>
          <w:sz w:val="24"/>
          <w:szCs w:val="24"/>
        </w:rPr>
        <w:t>🇸🇬</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سنغافورة: الريادة والنضج </w:t>
      </w:r>
    </w:p>
    <w:p w14:paraId="03A4CF1D"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Segoe UI Symbol" w:eastAsia="Times New Roman" w:hAnsi="Segoe UI Symbol" w:cs="Segoe UI Symbol"/>
          <w:sz w:val="24"/>
          <w:szCs w:val="24"/>
        </w:rPr>
        <w:t>🇦🇪</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الإمارات: التكامل التشريعي </w:t>
      </w:r>
    </w:p>
    <w:p w14:paraId="25440526" w14:textId="5301BBBF"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tl/>
        </w:rPr>
      </w:pPr>
      <w:r w:rsidRPr="006E34AB">
        <w:rPr>
          <w:rFonts w:ascii="Segoe UI Symbol" w:eastAsia="Times New Roman" w:hAnsi="Segoe UI Symbol" w:cs="Segoe UI Symbol"/>
          <w:sz w:val="24"/>
          <w:szCs w:val="24"/>
        </w:rPr>
        <w:t>🇸🇦</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السعودية: القوة في الأمن السيبراني </w:t>
      </w:r>
    </w:p>
    <w:p w14:paraId="41645BBF" w14:textId="77777777" w:rsidR="00A119B2" w:rsidRDefault="00A119B2" w:rsidP="003B3BAB">
      <w:pPr>
        <w:spacing w:before="100" w:beforeAutospacing="1" w:after="100" w:afterAutospacing="1" w:line="276" w:lineRule="auto"/>
        <w:jc w:val="left"/>
        <w:outlineLvl w:val="0"/>
        <w:rPr>
          <w:rFonts w:ascii="Times New Roman" w:hAnsi="Times New Roman" w:cs="Times New Roman"/>
          <w:sz w:val="28"/>
          <w:szCs w:val="28"/>
          <w:rtl/>
        </w:rPr>
      </w:pPr>
    </w:p>
    <w:p w14:paraId="54AA4CCC" w14:textId="77777777" w:rsidR="00A119B2" w:rsidRDefault="00A119B2" w:rsidP="003B3BAB">
      <w:pPr>
        <w:spacing w:before="100" w:beforeAutospacing="1" w:after="100" w:afterAutospacing="1" w:line="276" w:lineRule="auto"/>
        <w:jc w:val="left"/>
        <w:outlineLvl w:val="0"/>
        <w:rPr>
          <w:rFonts w:ascii="Times New Roman" w:hAnsi="Times New Roman" w:cs="Times New Roman"/>
          <w:sz w:val="28"/>
          <w:szCs w:val="28"/>
          <w:rtl/>
        </w:rPr>
      </w:pPr>
    </w:p>
    <w:p w14:paraId="7832E587" w14:textId="5B3D2B13" w:rsidR="003B3BAB" w:rsidRPr="003B3BAB" w:rsidRDefault="003B3BAB" w:rsidP="003B3BAB">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r w:rsidRPr="003B3BAB">
        <w:rPr>
          <w:rFonts w:ascii="Times New Roman" w:hAnsi="Times New Roman" w:cs="Times New Roman"/>
          <w:sz w:val="28"/>
          <w:szCs w:val="28"/>
          <w:rtl/>
        </w:rPr>
        <w:t>جدول مقارنة القوانين والأنظمة في التحول الرقمي</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1198"/>
        <w:gridCol w:w="3002"/>
        <w:gridCol w:w="2322"/>
        <w:gridCol w:w="2566"/>
      </w:tblGrid>
      <w:tr w:rsidR="003B3BAB" w:rsidRPr="003B3BAB" w14:paraId="6D08E1DB" w14:textId="77777777" w:rsidTr="00AA2D35">
        <w:trPr>
          <w:tblHeader/>
          <w:tblCellSpacing w:w="15" w:type="dxa"/>
        </w:trPr>
        <w:tc>
          <w:tcPr>
            <w:tcW w:w="0" w:type="auto"/>
            <w:vAlign w:val="center"/>
            <w:hideMark/>
          </w:tcPr>
          <w:p w14:paraId="428F1FA9" w14:textId="77777777" w:rsidR="003B3BAB" w:rsidRPr="003B3BAB" w:rsidRDefault="003B3BAB" w:rsidP="003B3BAB">
            <w:pPr>
              <w:bidi w:val="0"/>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معيار المقارنة</w:t>
            </w:r>
          </w:p>
        </w:tc>
        <w:tc>
          <w:tcPr>
            <w:tcW w:w="0" w:type="auto"/>
            <w:vAlign w:val="center"/>
            <w:hideMark/>
          </w:tcPr>
          <w:p w14:paraId="07BE7808" w14:textId="77777777" w:rsidR="003B3BAB" w:rsidRPr="003B3BAB" w:rsidRDefault="003B3BAB" w:rsidP="003B3BAB">
            <w:pPr>
              <w:bidi w:val="0"/>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المملكة العربية السعودية</w:t>
            </w:r>
          </w:p>
        </w:tc>
        <w:tc>
          <w:tcPr>
            <w:tcW w:w="0" w:type="auto"/>
            <w:vAlign w:val="center"/>
            <w:hideMark/>
          </w:tcPr>
          <w:p w14:paraId="310F7205" w14:textId="77777777" w:rsidR="003B3BAB" w:rsidRPr="003B3BAB" w:rsidRDefault="003B3BAB" w:rsidP="003B3BAB">
            <w:pPr>
              <w:bidi w:val="0"/>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الإمارات العربية المتحدة</w:t>
            </w:r>
          </w:p>
        </w:tc>
        <w:tc>
          <w:tcPr>
            <w:tcW w:w="0" w:type="auto"/>
            <w:vAlign w:val="center"/>
            <w:hideMark/>
          </w:tcPr>
          <w:p w14:paraId="3895FC9D" w14:textId="77777777" w:rsidR="003B3BAB" w:rsidRPr="003B3BAB" w:rsidRDefault="003B3BAB" w:rsidP="003B3BAB">
            <w:pPr>
              <w:bidi w:val="0"/>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سنغافورة</w:t>
            </w:r>
          </w:p>
        </w:tc>
      </w:tr>
      <w:tr w:rsidR="003B3BAB" w:rsidRPr="003B3BAB" w14:paraId="2D67A556" w14:textId="77777777" w:rsidTr="00AA2D35">
        <w:trPr>
          <w:tblCellSpacing w:w="15" w:type="dxa"/>
        </w:trPr>
        <w:tc>
          <w:tcPr>
            <w:tcW w:w="0" w:type="auto"/>
            <w:vAlign w:val="center"/>
            <w:hideMark/>
          </w:tcPr>
          <w:p w14:paraId="08CD9210"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الإطار التشريعي الأساسي</w:t>
            </w:r>
          </w:p>
        </w:tc>
        <w:tc>
          <w:tcPr>
            <w:tcW w:w="0" w:type="auto"/>
            <w:vAlign w:val="center"/>
            <w:hideMark/>
          </w:tcPr>
          <w:p w14:paraId="51691AE5"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نظام التعاملات الإلكترونية (2007)، نظام الحكومة الرقمية (2021)، نظام حماية البيانات الشخصية</w:t>
            </w:r>
            <w:r w:rsidRPr="003B3BAB">
              <w:rPr>
                <w:rFonts w:ascii="Times New Roman" w:eastAsia="Times New Roman" w:hAnsi="Times New Roman" w:cs="Times New Roman"/>
                <w:sz w:val="24"/>
                <w:szCs w:val="24"/>
              </w:rPr>
              <w:t xml:space="preserve"> (2021)</w:t>
            </w:r>
          </w:p>
        </w:tc>
        <w:tc>
          <w:tcPr>
            <w:tcW w:w="0" w:type="auto"/>
            <w:vAlign w:val="center"/>
            <w:hideMark/>
          </w:tcPr>
          <w:p w14:paraId="4839AE0A"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المرسوم بقانون اتحادي رقم (46) لسنة 2021، قانون حماية البيانات</w:t>
            </w:r>
            <w:r w:rsidRPr="003B3BAB">
              <w:rPr>
                <w:rFonts w:ascii="Times New Roman" w:eastAsia="Times New Roman" w:hAnsi="Times New Roman" w:cs="Times New Roman"/>
                <w:sz w:val="24"/>
                <w:szCs w:val="24"/>
              </w:rPr>
              <w:t xml:space="preserve"> (2021)</w:t>
            </w:r>
          </w:p>
        </w:tc>
        <w:tc>
          <w:tcPr>
            <w:tcW w:w="0" w:type="auto"/>
            <w:vAlign w:val="center"/>
            <w:hideMark/>
          </w:tcPr>
          <w:p w14:paraId="67D69038"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قانون المعاملات الإلكترونية</w:t>
            </w:r>
            <w:r w:rsidRPr="003B3BAB">
              <w:rPr>
                <w:rFonts w:ascii="Times New Roman" w:eastAsia="Times New Roman" w:hAnsi="Times New Roman" w:cs="Times New Roman"/>
                <w:sz w:val="24"/>
                <w:szCs w:val="24"/>
              </w:rPr>
              <w:t xml:space="preserve"> (ETA)</w:t>
            </w:r>
            <w:r w:rsidRPr="003B3BAB">
              <w:rPr>
                <w:rFonts w:ascii="Times New Roman" w:eastAsia="Times New Roman" w:hAnsi="Times New Roman" w:cs="Times New Roman"/>
                <w:sz w:val="24"/>
                <w:szCs w:val="24"/>
                <w:rtl/>
              </w:rPr>
              <w:t>، قانون حماية البيانات</w:t>
            </w:r>
            <w:r w:rsidRPr="003B3BAB">
              <w:rPr>
                <w:rFonts w:ascii="Times New Roman" w:eastAsia="Times New Roman" w:hAnsi="Times New Roman" w:cs="Times New Roman"/>
                <w:sz w:val="24"/>
                <w:szCs w:val="24"/>
              </w:rPr>
              <w:t xml:space="preserve"> (PDPA)</w:t>
            </w:r>
          </w:p>
        </w:tc>
      </w:tr>
      <w:tr w:rsidR="003B3BAB" w:rsidRPr="003B3BAB" w14:paraId="4592B064" w14:textId="77777777" w:rsidTr="00AA2D35">
        <w:trPr>
          <w:tblCellSpacing w:w="15" w:type="dxa"/>
        </w:trPr>
        <w:tc>
          <w:tcPr>
            <w:tcW w:w="0" w:type="auto"/>
            <w:vAlign w:val="center"/>
            <w:hideMark/>
          </w:tcPr>
          <w:p w14:paraId="7C3EAAC8"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تنظيم خدمات الثقة</w:t>
            </w:r>
          </w:p>
        </w:tc>
        <w:tc>
          <w:tcPr>
            <w:tcW w:w="0" w:type="auto"/>
            <w:vAlign w:val="center"/>
            <w:hideMark/>
          </w:tcPr>
          <w:p w14:paraId="0B2AB2FF"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عبر هيئة الحكومة الرقمية وأطر تنظيمية متخصصة</w:t>
            </w:r>
          </w:p>
        </w:tc>
        <w:tc>
          <w:tcPr>
            <w:tcW w:w="0" w:type="auto"/>
            <w:vAlign w:val="center"/>
            <w:hideMark/>
          </w:tcPr>
          <w:p w14:paraId="00218954"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تنظيم متكامل ومفصل (خدمات ثقة عادية ومؤهلة)</w:t>
            </w:r>
          </w:p>
        </w:tc>
        <w:tc>
          <w:tcPr>
            <w:tcW w:w="0" w:type="auto"/>
            <w:vAlign w:val="center"/>
            <w:hideMark/>
          </w:tcPr>
          <w:p w14:paraId="219E00D5"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تنظيم عبر اعتماد جهات التصديق</w:t>
            </w:r>
            <w:r w:rsidRPr="003B3BAB">
              <w:rPr>
                <w:rFonts w:ascii="Times New Roman" w:eastAsia="Times New Roman" w:hAnsi="Times New Roman" w:cs="Times New Roman"/>
                <w:sz w:val="24"/>
                <w:szCs w:val="24"/>
              </w:rPr>
              <w:t xml:space="preserve"> (CA)</w:t>
            </w:r>
          </w:p>
        </w:tc>
      </w:tr>
      <w:tr w:rsidR="003B3BAB" w:rsidRPr="003B3BAB" w14:paraId="2CB688B5" w14:textId="77777777" w:rsidTr="00AA2D35">
        <w:trPr>
          <w:tblCellSpacing w:w="15" w:type="dxa"/>
        </w:trPr>
        <w:tc>
          <w:tcPr>
            <w:tcW w:w="0" w:type="auto"/>
            <w:vAlign w:val="center"/>
            <w:hideMark/>
          </w:tcPr>
          <w:p w14:paraId="2785B95B"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التوقيع الإلكتروني</w:t>
            </w:r>
          </w:p>
        </w:tc>
        <w:tc>
          <w:tcPr>
            <w:tcW w:w="0" w:type="auto"/>
            <w:vAlign w:val="center"/>
            <w:hideMark/>
          </w:tcPr>
          <w:p w14:paraId="5024A768"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معترف به قانونيًا دون تصنيف تفصيلي متقدم</w:t>
            </w:r>
          </w:p>
        </w:tc>
        <w:tc>
          <w:tcPr>
            <w:tcW w:w="0" w:type="auto"/>
            <w:vAlign w:val="center"/>
            <w:hideMark/>
          </w:tcPr>
          <w:p w14:paraId="29372855"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مصنف (توقيع عادي / مؤهل)</w:t>
            </w:r>
          </w:p>
        </w:tc>
        <w:tc>
          <w:tcPr>
            <w:tcW w:w="0" w:type="auto"/>
            <w:vAlign w:val="center"/>
            <w:hideMark/>
          </w:tcPr>
          <w:p w14:paraId="44131FC4"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مصنف</w:t>
            </w:r>
            <w:r w:rsidRPr="003B3BAB">
              <w:rPr>
                <w:rFonts w:ascii="Times New Roman" w:eastAsia="Times New Roman" w:hAnsi="Times New Roman" w:cs="Times New Roman"/>
                <w:sz w:val="24"/>
                <w:szCs w:val="24"/>
              </w:rPr>
              <w:t xml:space="preserve"> (</w:t>
            </w:r>
            <w:r w:rsidRPr="003B3BAB">
              <w:rPr>
                <w:rFonts w:ascii="Times New Roman" w:eastAsia="Times New Roman" w:hAnsi="Times New Roman" w:cs="Times New Roman"/>
                <w:sz w:val="24"/>
                <w:szCs w:val="24"/>
                <w:rtl/>
              </w:rPr>
              <w:t>عادي / آمن</w:t>
            </w:r>
            <w:r w:rsidRPr="003B3BAB">
              <w:rPr>
                <w:rFonts w:ascii="Times New Roman" w:eastAsia="Times New Roman" w:hAnsi="Times New Roman" w:cs="Times New Roman"/>
                <w:sz w:val="24"/>
                <w:szCs w:val="24"/>
              </w:rPr>
              <w:t xml:space="preserve"> Secure Signature)</w:t>
            </w:r>
          </w:p>
        </w:tc>
      </w:tr>
      <w:tr w:rsidR="003B3BAB" w:rsidRPr="003B3BAB" w14:paraId="07EDDE29" w14:textId="77777777" w:rsidTr="00AA2D35">
        <w:trPr>
          <w:tblCellSpacing w:w="15" w:type="dxa"/>
        </w:trPr>
        <w:tc>
          <w:tcPr>
            <w:tcW w:w="0" w:type="auto"/>
            <w:vAlign w:val="center"/>
            <w:hideMark/>
          </w:tcPr>
          <w:p w14:paraId="71A74DCF"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الجهة التنظيمية</w:t>
            </w:r>
          </w:p>
        </w:tc>
        <w:tc>
          <w:tcPr>
            <w:tcW w:w="0" w:type="auto"/>
            <w:vAlign w:val="center"/>
            <w:hideMark/>
          </w:tcPr>
          <w:p w14:paraId="3A60F809"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هيئة الحكومة الرقمية + الهيئة الوطنية للأمن السيبراني</w:t>
            </w:r>
          </w:p>
        </w:tc>
        <w:tc>
          <w:tcPr>
            <w:tcW w:w="0" w:type="auto"/>
            <w:vAlign w:val="center"/>
            <w:hideMark/>
          </w:tcPr>
          <w:p w14:paraId="3518323C"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هيئة تنظيم الاتصالات والحكومة الرقمية</w:t>
            </w:r>
            <w:r w:rsidRPr="003B3BAB">
              <w:rPr>
                <w:rFonts w:ascii="Times New Roman" w:eastAsia="Times New Roman" w:hAnsi="Times New Roman" w:cs="Times New Roman"/>
                <w:sz w:val="24"/>
                <w:szCs w:val="24"/>
              </w:rPr>
              <w:t xml:space="preserve"> (TDRA)</w:t>
            </w:r>
          </w:p>
        </w:tc>
        <w:tc>
          <w:tcPr>
            <w:tcW w:w="0" w:type="auto"/>
            <w:vAlign w:val="center"/>
            <w:hideMark/>
          </w:tcPr>
          <w:p w14:paraId="7C4BEDC7"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هيئة</w:t>
            </w:r>
            <w:r w:rsidRPr="003B3BAB">
              <w:rPr>
                <w:rFonts w:ascii="Times New Roman" w:eastAsia="Times New Roman" w:hAnsi="Times New Roman" w:cs="Times New Roman"/>
                <w:sz w:val="24"/>
                <w:szCs w:val="24"/>
              </w:rPr>
              <w:t xml:space="preserve"> IMDA</w:t>
            </w:r>
          </w:p>
        </w:tc>
      </w:tr>
      <w:tr w:rsidR="003B3BAB" w:rsidRPr="003B3BAB" w14:paraId="6C688F99" w14:textId="77777777" w:rsidTr="00AA2D35">
        <w:trPr>
          <w:tblCellSpacing w:w="15" w:type="dxa"/>
        </w:trPr>
        <w:tc>
          <w:tcPr>
            <w:tcW w:w="0" w:type="auto"/>
            <w:vAlign w:val="center"/>
            <w:hideMark/>
          </w:tcPr>
          <w:p w14:paraId="4B708FE7"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الأمن السيبراني</w:t>
            </w:r>
          </w:p>
        </w:tc>
        <w:tc>
          <w:tcPr>
            <w:tcW w:w="0" w:type="auto"/>
            <w:vAlign w:val="center"/>
            <w:hideMark/>
          </w:tcPr>
          <w:p w14:paraId="384D75EC"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قوي جدًا (وجود جهة مستقلة وتشريعات صارمة)</w:t>
            </w:r>
          </w:p>
        </w:tc>
        <w:tc>
          <w:tcPr>
            <w:tcW w:w="0" w:type="auto"/>
            <w:vAlign w:val="center"/>
            <w:hideMark/>
          </w:tcPr>
          <w:p w14:paraId="0EB1B2E2"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متكامل ضمن النظام الرقمي</w:t>
            </w:r>
          </w:p>
        </w:tc>
        <w:tc>
          <w:tcPr>
            <w:tcW w:w="0" w:type="auto"/>
            <w:vAlign w:val="center"/>
            <w:hideMark/>
          </w:tcPr>
          <w:p w14:paraId="52283AE7"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 ويركز على الوقاية</w:t>
            </w:r>
          </w:p>
        </w:tc>
      </w:tr>
      <w:tr w:rsidR="003B3BAB" w:rsidRPr="003B3BAB" w14:paraId="75C4D09A" w14:textId="77777777" w:rsidTr="00AA2D35">
        <w:trPr>
          <w:tblCellSpacing w:w="15" w:type="dxa"/>
        </w:trPr>
        <w:tc>
          <w:tcPr>
            <w:tcW w:w="0" w:type="auto"/>
            <w:vAlign w:val="center"/>
            <w:hideMark/>
          </w:tcPr>
          <w:p w14:paraId="0259DF11"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حماية البيانات</w:t>
            </w:r>
          </w:p>
        </w:tc>
        <w:tc>
          <w:tcPr>
            <w:tcW w:w="0" w:type="auto"/>
            <w:vAlign w:val="center"/>
            <w:hideMark/>
          </w:tcPr>
          <w:p w14:paraId="4CCF33AA"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نظام حديث</w:t>
            </w:r>
            <w:r w:rsidRPr="003B3BAB">
              <w:rPr>
                <w:rFonts w:ascii="Times New Roman" w:eastAsia="Times New Roman" w:hAnsi="Times New Roman" w:cs="Times New Roman"/>
                <w:sz w:val="24"/>
                <w:szCs w:val="24"/>
              </w:rPr>
              <w:t xml:space="preserve"> (2021)</w:t>
            </w:r>
          </w:p>
        </w:tc>
        <w:tc>
          <w:tcPr>
            <w:tcW w:w="0" w:type="auto"/>
            <w:vAlign w:val="center"/>
            <w:hideMark/>
          </w:tcPr>
          <w:p w14:paraId="43FDEC35"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قانون اتحادي شامل</w:t>
            </w:r>
            <w:r w:rsidRPr="003B3BAB">
              <w:rPr>
                <w:rFonts w:ascii="Times New Roman" w:eastAsia="Times New Roman" w:hAnsi="Times New Roman" w:cs="Times New Roman"/>
                <w:sz w:val="24"/>
                <w:szCs w:val="24"/>
              </w:rPr>
              <w:t xml:space="preserve"> (2021)</w:t>
            </w:r>
          </w:p>
        </w:tc>
        <w:tc>
          <w:tcPr>
            <w:tcW w:w="0" w:type="auto"/>
            <w:vAlign w:val="center"/>
            <w:hideMark/>
          </w:tcPr>
          <w:p w14:paraId="7F5B89DD"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نظام مستقر ومطبق منذ سنوات</w:t>
            </w:r>
          </w:p>
        </w:tc>
      </w:tr>
      <w:tr w:rsidR="003B3BAB" w:rsidRPr="003B3BAB" w14:paraId="1CEBA6F4" w14:textId="77777777" w:rsidTr="00AA2D35">
        <w:trPr>
          <w:tblCellSpacing w:w="15" w:type="dxa"/>
        </w:trPr>
        <w:tc>
          <w:tcPr>
            <w:tcW w:w="0" w:type="auto"/>
            <w:vAlign w:val="center"/>
            <w:hideMark/>
          </w:tcPr>
          <w:p w14:paraId="1A83A4C0"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الرقابة والتنفيذ</w:t>
            </w:r>
          </w:p>
        </w:tc>
        <w:tc>
          <w:tcPr>
            <w:tcW w:w="0" w:type="auto"/>
            <w:vAlign w:val="center"/>
            <w:hideMark/>
          </w:tcPr>
          <w:p w14:paraId="47541684"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متعدد الجهات</w:t>
            </w:r>
          </w:p>
        </w:tc>
        <w:tc>
          <w:tcPr>
            <w:tcW w:w="0" w:type="auto"/>
            <w:vAlign w:val="center"/>
            <w:hideMark/>
          </w:tcPr>
          <w:p w14:paraId="7FF0ABB4"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مركزي</w:t>
            </w:r>
          </w:p>
        </w:tc>
        <w:tc>
          <w:tcPr>
            <w:tcW w:w="0" w:type="auto"/>
            <w:vAlign w:val="center"/>
            <w:hideMark/>
          </w:tcPr>
          <w:p w14:paraId="4EF80BDB"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مركزي</w:t>
            </w:r>
          </w:p>
        </w:tc>
      </w:tr>
      <w:tr w:rsidR="003B3BAB" w:rsidRPr="003B3BAB" w14:paraId="699F97BC" w14:textId="77777777" w:rsidTr="00AA2D35">
        <w:trPr>
          <w:tblCellSpacing w:w="15" w:type="dxa"/>
        </w:trPr>
        <w:tc>
          <w:tcPr>
            <w:tcW w:w="0" w:type="auto"/>
            <w:vAlign w:val="center"/>
            <w:hideMark/>
          </w:tcPr>
          <w:p w14:paraId="1770A2AE"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التوافق الدولي</w:t>
            </w:r>
          </w:p>
        </w:tc>
        <w:tc>
          <w:tcPr>
            <w:tcW w:w="0" w:type="auto"/>
            <w:vAlign w:val="center"/>
            <w:hideMark/>
          </w:tcPr>
          <w:p w14:paraId="571D9DFD"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في طور التطوير</w:t>
            </w:r>
          </w:p>
        </w:tc>
        <w:tc>
          <w:tcPr>
            <w:tcW w:w="0" w:type="auto"/>
            <w:vAlign w:val="center"/>
            <w:hideMark/>
          </w:tcPr>
          <w:p w14:paraId="2642D644"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 ومتوافق مع المعايير العالمية</w:t>
            </w:r>
          </w:p>
        </w:tc>
        <w:tc>
          <w:tcPr>
            <w:tcW w:w="0" w:type="auto"/>
            <w:vAlign w:val="center"/>
            <w:hideMark/>
          </w:tcPr>
          <w:p w14:paraId="6D22C2FF"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 جدًا</w:t>
            </w:r>
            <w:r w:rsidRPr="003B3BAB">
              <w:rPr>
                <w:rFonts w:ascii="Times New Roman" w:eastAsia="Times New Roman" w:hAnsi="Times New Roman" w:cs="Times New Roman"/>
                <w:sz w:val="24"/>
                <w:szCs w:val="24"/>
              </w:rPr>
              <w:t xml:space="preserve"> (UNCITRAL)</w:t>
            </w:r>
          </w:p>
        </w:tc>
      </w:tr>
    </w:tbl>
    <w:p w14:paraId="152C351B" w14:textId="722ACD8A" w:rsidR="001D4885" w:rsidRDefault="001D4885" w:rsidP="00AA2D35">
      <w:pPr>
        <w:jc w:val="left"/>
        <w:rPr>
          <w:rFonts w:ascii="Times New Roman" w:eastAsia="Times New Roman" w:hAnsi="Times New Roman" w:cs="Times New Roman"/>
          <w:b/>
          <w:bCs/>
          <w:kern w:val="36"/>
          <w:sz w:val="28"/>
          <w:szCs w:val="28"/>
          <w:rtl/>
        </w:rPr>
      </w:pPr>
    </w:p>
    <w:p w14:paraId="39CB3FF3" w14:textId="77777777" w:rsidR="003B3BAB" w:rsidRDefault="003B3BAB" w:rsidP="00AA2D35">
      <w:pPr>
        <w:bidi w:val="0"/>
        <w:jc w:val="left"/>
        <w:rPr>
          <w:rFonts w:ascii="Times New Roman" w:eastAsia="Times New Roman" w:hAnsi="Times New Roman" w:cs="Times New Roman"/>
          <w:sz w:val="24"/>
          <w:szCs w:val="24"/>
          <w:rtl/>
        </w:rPr>
      </w:pPr>
      <w:r>
        <w:rPr>
          <w:rFonts w:ascii="Times New Roman" w:eastAsia="Times New Roman" w:hAnsi="Times New Roman" w:cs="Times New Roman"/>
          <w:sz w:val="24"/>
          <w:szCs w:val="24"/>
          <w:rtl/>
        </w:rPr>
        <w:br w:type="page"/>
      </w:r>
    </w:p>
    <w:p w14:paraId="6100CCC5" w14:textId="6FABB410"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b/>
          <w:bCs/>
          <w:sz w:val="32"/>
          <w:szCs w:val="32"/>
          <w:rtl/>
        </w:rPr>
      </w:pPr>
      <w:r w:rsidRPr="003B3BAB">
        <w:rPr>
          <w:rFonts w:ascii="Times New Roman" w:eastAsia="Times New Roman" w:hAnsi="Times New Roman" w:cs="Times New Roman" w:hint="cs"/>
          <w:b/>
          <w:bCs/>
          <w:sz w:val="32"/>
          <w:szCs w:val="32"/>
          <w:rtl/>
        </w:rPr>
        <w:t xml:space="preserve">الفصل الثاني </w:t>
      </w:r>
    </w:p>
    <w:p w14:paraId="2927C06D" w14:textId="2711170C"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b/>
          <w:bCs/>
          <w:sz w:val="32"/>
          <w:szCs w:val="32"/>
          <w:rtl/>
        </w:rPr>
      </w:pPr>
      <w:r w:rsidRPr="003B3BAB">
        <w:rPr>
          <w:rFonts w:ascii="Times New Roman" w:eastAsia="Times New Roman" w:hAnsi="Times New Roman" w:cs="Times New Roman" w:hint="cs"/>
          <w:b/>
          <w:bCs/>
          <w:sz w:val="32"/>
          <w:szCs w:val="32"/>
          <w:rtl/>
        </w:rPr>
        <w:t xml:space="preserve">المشاكل والتحديات </w:t>
      </w:r>
      <w:r>
        <w:rPr>
          <w:rFonts w:ascii="Times New Roman" w:eastAsia="Times New Roman" w:hAnsi="Times New Roman" w:cs="Times New Roman" w:hint="cs"/>
          <w:b/>
          <w:bCs/>
          <w:sz w:val="32"/>
          <w:szCs w:val="32"/>
          <w:rtl/>
        </w:rPr>
        <w:t>في تنظيم ال</w:t>
      </w:r>
      <w:r w:rsidRPr="003B3BAB">
        <w:rPr>
          <w:rFonts w:ascii="Times New Roman" w:eastAsia="Times New Roman" w:hAnsi="Times New Roman" w:cs="Times New Roman" w:hint="cs"/>
          <w:b/>
          <w:bCs/>
          <w:sz w:val="32"/>
          <w:szCs w:val="32"/>
          <w:rtl/>
        </w:rPr>
        <w:t xml:space="preserve">تحول الرقمي </w:t>
      </w:r>
    </w:p>
    <w:p w14:paraId="1E7417B7" w14:textId="77777777" w:rsidR="003B3BAB" w:rsidRPr="007E40EF" w:rsidRDefault="003B3BAB" w:rsidP="00AA2D35">
      <w:pPr>
        <w:spacing w:before="100" w:beforeAutospacing="1" w:after="100" w:afterAutospacing="1" w:line="360" w:lineRule="auto"/>
        <w:jc w:val="left"/>
        <w:outlineLvl w:val="0"/>
        <w:rPr>
          <w:rFonts w:ascii="Times New Roman" w:eastAsia="Times New Roman" w:hAnsi="Times New Roman" w:cs="Times New Roman"/>
          <w:b/>
          <w:bCs/>
          <w:kern w:val="36"/>
          <w:sz w:val="28"/>
          <w:szCs w:val="28"/>
        </w:rPr>
      </w:pPr>
      <w:r w:rsidRPr="007E40EF">
        <w:rPr>
          <w:rFonts w:ascii="Times New Roman" w:eastAsia="Times New Roman" w:hAnsi="Times New Roman" w:cs="Times New Roman"/>
          <w:b/>
          <w:bCs/>
          <w:kern w:val="36"/>
          <w:sz w:val="28"/>
          <w:szCs w:val="28"/>
          <w:rtl/>
        </w:rPr>
        <w:t>الإطار العام للمشكلات والتحديات</w:t>
      </w:r>
    </w:p>
    <w:p w14:paraId="66BE7E1A" w14:textId="77777777"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يمثل التحول الرقمي تحولًا هيكليًا عميقًا في الدولة، وليس مجرد إدخال تقنية، لذلك تظهر تحديات مركبة تشمل</w:t>
      </w:r>
      <w:r w:rsidRPr="00367CDE">
        <w:rPr>
          <w:rFonts w:ascii="Times New Roman" w:eastAsia="Times New Roman" w:hAnsi="Times New Roman" w:cs="Times New Roman"/>
          <w:sz w:val="24"/>
          <w:szCs w:val="24"/>
        </w:rPr>
        <w:t>:</w:t>
      </w:r>
    </w:p>
    <w:p w14:paraId="6984D31F" w14:textId="087032AC" w:rsidR="007E40EF"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البعد القانوني</w:t>
      </w:r>
      <w:r w:rsidR="007E40EF"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w:t>
      </w:r>
      <w:r w:rsidR="007E40EF" w:rsidRPr="00367CDE">
        <w:rPr>
          <w:rFonts w:ascii="Times New Roman" w:eastAsia="Times New Roman" w:hAnsi="Times New Roman" w:cs="Times New Roman"/>
          <w:sz w:val="24"/>
          <w:szCs w:val="24"/>
          <w:rtl/>
        </w:rPr>
        <w:t xml:space="preserve">البعد </w:t>
      </w:r>
      <w:r w:rsidR="007E40EF" w:rsidRPr="00367CDE">
        <w:rPr>
          <w:rFonts w:ascii="Times New Roman" w:eastAsia="Times New Roman" w:hAnsi="Times New Roman" w:cs="Times New Roman" w:hint="cs"/>
          <w:sz w:val="24"/>
          <w:szCs w:val="24"/>
          <w:rtl/>
        </w:rPr>
        <w:t>التقني، البعد</w:t>
      </w:r>
      <w:r w:rsidR="007E40EF" w:rsidRPr="00367CDE">
        <w:rPr>
          <w:rFonts w:ascii="Times New Roman" w:eastAsia="Times New Roman" w:hAnsi="Times New Roman" w:cs="Times New Roman"/>
          <w:sz w:val="24"/>
          <w:szCs w:val="24"/>
          <w:rtl/>
        </w:rPr>
        <w:t xml:space="preserve"> المؤسسي</w:t>
      </w:r>
      <w:r w:rsidR="007E40EF" w:rsidRPr="00367CDE">
        <w:rPr>
          <w:rFonts w:ascii="Times New Roman" w:eastAsia="Times New Roman" w:hAnsi="Times New Roman" w:cs="Times New Roman" w:hint="cs"/>
          <w:sz w:val="24"/>
          <w:szCs w:val="24"/>
          <w:rtl/>
        </w:rPr>
        <w:t>،</w:t>
      </w:r>
      <w:r w:rsidR="007E40EF" w:rsidRPr="00367CDE">
        <w:rPr>
          <w:rFonts w:ascii="Times New Roman" w:eastAsia="Times New Roman" w:hAnsi="Times New Roman" w:cs="Times New Roman"/>
          <w:sz w:val="24"/>
          <w:szCs w:val="24"/>
          <w:rtl/>
        </w:rPr>
        <w:t xml:space="preserve"> البعد </w:t>
      </w:r>
      <w:r w:rsidR="007E40EF" w:rsidRPr="00367CDE">
        <w:rPr>
          <w:rFonts w:ascii="Times New Roman" w:eastAsia="Times New Roman" w:hAnsi="Times New Roman" w:cs="Times New Roman" w:hint="cs"/>
          <w:sz w:val="24"/>
          <w:szCs w:val="24"/>
          <w:rtl/>
        </w:rPr>
        <w:t>الأمني.</w:t>
      </w:r>
    </w:p>
    <w:p w14:paraId="064CAFE5" w14:textId="598F979C"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Pr>
      </w:pPr>
      <w:r w:rsidRPr="00367CDE">
        <w:rPr>
          <w:rFonts w:ascii="Times New Roman" w:eastAsia="Times New Roman" w:hAnsi="Times New Roman" w:cs="Times New Roman"/>
          <w:sz w:val="24"/>
          <w:szCs w:val="24"/>
          <w:rtl/>
        </w:rPr>
        <w:t>وقد أكدت الدراسات أن التحول الرقمي “لم يعد خيارًا بل ضرورة استراتيجية لإعادة تشكيل الخدمات</w:t>
      </w:r>
      <w:r w:rsidRPr="003B3BAB">
        <w:rPr>
          <w:rFonts w:ascii="Times New Roman" w:eastAsia="Times New Roman" w:hAnsi="Times New Roman" w:cs="Times New Roman"/>
          <w:sz w:val="28"/>
          <w:szCs w:val="28"/>
          <w:rtl/>
        </w:rPr>
        <w:t xml:space="preserve"> </w:t>
      </w:r>
      <w:r w:rsidR="007E40EF" w:rsidRPr="003B3BAB">
        <w:rPr>
          <w:rFonts w:ascii="Times New Roman" w:eastAsia="Times New Roman" w:hAnsi="Times New Roman" w:cs="Times New Roman" w:hint="cs"/>
          <w:sz w:val="28"/>
          <w:szCs w:val="28"/>
          <w:rtl/>
        </w:rPr>
        <w:t>الحكومية</w:t>
      </w:r>
      <w:r w:rsidR="007E40EF" w:rsidRPr="003B3BAB">
        <w:rPr>
          <w:rFonts w:ascii="Times New Roman" w:eastAsia="Times New Roman" w:hAnsi="Times New Roman" w:cs="Times New Roman"/>
          <w:sz w:val="28"/>
          <w:szCs w:val="28"/>
        </w:rPr>
        <w:t>”</w:t>
      </w:r>
      <w:r w:rsidR="007E40EF" w:rsidRPr="003B3BAB">
        <w:rPr>
          <w:rFonts w:ascii="Times New Roman" w:eastAsia="Times New Roman" w:hAnsi="Times New Roman" w:cs="Times New Roman" w:hint="cs"/>
          <w:sz w:val="28"/>
          <w:szCs w:val="28"/>
          <w:vertAlign w:val="superscript"/>
          <w:rtl/>
        </w:rPr>
        <w:t xml:space="preserve"> </w:t>
      </w:r>
      <w:r w:rsidR="007E40EF" w:rsidRPr="003B3BAB">
        <w:rPr>
          <w:rFonts w:ascii="Times New Roman" w:eastAsia="Times New Roman" w:hAnsi="Times New Roman" w:cs="Times New Roman"/>
          <w:sz w:val="28"/>
          <w:szCs w:val="28"/>
          <w:vertAlign w:val="superscript"/>
          <w:rtl/>
        </w:rPr>
        <w:t>(</w:t>
      </w:r>
      <w:r w:rsidRPr="003B3BAB">
        <w:rPr>
          <w:rFonts w:ascii="Times New Roman" w:eastAsia="Times New Roman" w:hAnsi="Times New Roman" w:cs="Times New Roman" w:hint="cs"/>
          <w:sz w:val="28"/>
          <w:szCs w:val="28"/>
          <w:vertAlign w:val="superscript"/>
          <w:rtl/>
        </w:rPr>
        <w:t>1)</w:t>
      </w:r>
    </w:p>
    <w:p w14:paraId="459D4228" w14:textId="0ADA3DB8" w:rsidR="003B3BAB" w:rsidRPr="003B3BAB" w:rsidRDefault="007E40EF" w:rsidP="00AA2D35">
      <w:pPr>
        <w:spacing w:before="100" w:beforeAutospacing="1" w:after="100" w:afterAutospacing="1" w:line="360" w:lineRule="auto"/>
        <w:jc w:val="left"/>
        <w:outlineLvl w:val="0"/>
        <w:rPr>
          <w:rFonts w:ascii="Times New Roman" w:eastAsia="Times New Roman" w:hAnsi="Times New Roman" w:cs="Times New Roman"/>
          <w:b/>
          <w:bCs/>
          <w:kern w:val="36"/>
          <w:sz w:val="28"/>
          <w:szCs w:val="28"/>
        </w:rPr>
      </w:pPr>
      <w:r>
        <w:rPr>
          <w:rFonts w:ascii="Times New Roman" w:eastAsia="Times New Roman" w:hAnsi="Times New Roman" w:cs="Times New Roman" w:hint="cs"/>
          <w:b/>
          <w:bCs/>
          <w:kern w:val="36"/>
          <w:sz w:val="28"/>
          <w:szCs w:val="28"/>
          <w:rtl/>
        </w:rPr>
        <w:t>أولاً:</w:t>
      </w:r>
      <w:r w:rsidRPr="003B3BAB">
        <w:rPr>
          <w:rFonts w:ascii="Times New Roman" w:eastAsia="Times New Roman" w:hAnsi="Times New Roman" w:cs="Times New Roman" w:hint="cs"/>
          <w:b/>
          <w:bCs/>
          <w:kern w:val="36"/>
          <w:sz w:val="28"/>
          <w:szCs w:val="28"/>
          <w:rtl/>
        </w:rPr>
        <w:t xml:space="preserve"> التحديا</w:t>
      </w:r>
      <w:r w:rsidRPr="003B3BAB">
        <w:rPr>
          <w:rFonts w:ascii="Times New Roman" w:eastAsia="Times New Roman" w:hAnsi="Times New Roman" w:cs="Times New Roman" w:hint="eastAsia"/>
          <w:b/>
          <w:bCs/>
          <w:kern w:val="36"/>
          <w:sz w:val="28"/>
          <w:szCs w:val="28"/>
          <w:rtl/>
        </w:rPr>
        <w:t>ت</w:t>
      </w:r>
      <w:r w:rsidR="003B3BAB" w:rsidRPr="003B3BAB">
        <w:rPr>
          <w:rFonts w:ascii="Times New Roman" w:eastAsia="Times New Roman" w:hAnsi="Times New Roman" w:cs="Times New Roman"/>
          <w:b/>
          <w:bCs/>
          <w:kern w:val="36"/>
          <w:sz w:val="28"/>
          <w:szCs w:val="28"/>
          <w:rtl/>
        </w:rPr>
        <w:t xml:space="preserve"> القانونية</w:t>
      </w:r>
    </w:p>
    <w:p w14:paraId="3CFFC269" w14:textId="4F5CCBE5" w:rsidR="003B3BAB" w:rsidRPr="003B3BAB"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1-</w:t>
      </w:r>
      <w:r w:rsidRPr="003B3BAB">
        <w:rPr>
          <w:rFonts w:ascii="Times New Roman" w:eastAsia="Times New Roman" w:hAnsi="Times New Roman" w:cs="Times New Roman"/>
          <w:b/>
          <w:bCs/>
          <w:sz w:val="28"/>
          <w:szCs w:val="28"/>
        </w:rPr>
        <w:t xml:space="preserve"> </w:t>
      </w:r>
      <w:r w:rsidRPr="003B3BAB">
        <w:rPr>
          <w:rFonts w:ascii="Times New Roman" w:eastAsia="Times New Roman" w:hAnsi="Times New Roman" w:cs="Times New Roman"/>
          <w:b/>
          <w:bCs/>
          <w:sz w:val="28"/>
          <w:szCs w:val="28"/>
          <w:rtl/>
        </w:rPr>
        <w:t>عدم مواكبة التشريعات للتطور التقني</w:t>
      </w:r>
    </w:p>
    <w:p w14:paraId="6DF2DC93" w14:textId="01DF5B13" w:rsidR="003B3BAB" w:rsidRPr="00367CDE" w:rsidRDefault="003B3BAB" w:rsidP="00AA2D35">
      <w:pPr>
        <w:spacing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 xml:space="preserve">يُعد عدم مواكبة التشريعات </w:t>
      </w:r>
      <w:r w:rsidR="00E160B3" w:rsidRPr="00E160B3">
        <w:rPr>
          <w:rFonts w:ascii="Times New Roman" w:eastAsia="Times New Roman" w:hAnsi="Times New Roman" w:cs="Times New Roman" w:hint="cs"/>
          <w:sz w:val="24"/>
          <w:szCs w:val="24"/>
          <w:vertAlign w:val="superscript"/>
          <w:rtl/>
        </w:rPr>
        <w:t xml:space="preserve">(2) </w:t>
      </w:r>
      <w:r w:rsidRPr="00367CDE">
        <w:rPr>
          <w:rFonts w:ascii="Times New Roman" w:eastAsia="Times New Roman" w:hAnsi="Times New Roman" w:cs="Times New Roman"/>
          <w:sz w:val="24"/>
          <w:szCs w:val="24"/>
          <w:rtl/>
        </w:rPr>
        <w:t>للتطور التقني من أبرز التحديات القانونية التي تواجه تنظيم التحول الرقمي، حيث تتسم البيئة الرقمية بالتغير السريع والتعقيد، في حين تتسم القواعد القانونية بالثبات النسبي، مما يؤدي إلى نشوء فجوة بين النص القانوني والتطبيق العملي، ويترتب على ذلك ضعف التكييف القانوني للجرائم الرقمية، وتراجع فعالية الحماية القانونية، الأمر الذي يستدعي تبني تشريعات مرنة وقابلة للتحديث المستمر</w:t>
      </w:r>
      <w:r w:rsidRPr="00367CDE">
        <w:rPr>
          <w:rFonts w:ascii="Times New Roman" w:eastAsia="Times New Roman" w:hAnsi="Times New Roman" w:cs="Times New Roman"/>
          <w:sz w:val="24"/>
          <w:szCs w:val="24"/>
        </w:rPr>
        <w:t>.</w:t>
      </w:r>
    </w:p>
    <w:p w14:paraId="3475190E" w14:textId="379C4BC0" w:rsidR="007E40EF" w:rsidRPr="00367CDE" w:rsidRDefault="003B3BAB" w:rsidP="00AA2D35">
      <w:pPr>
        <w:spacing w:before="100" w:beforeAutospacing="1" w:after="100" w:afterAutospacing="1" w:line="360" w:lineRule="auto"/>
        <w:jc w:val="both"/>
        <w:outlineLvl w:val="1"/>
        <w:rPr>
          <w:rFonts w:ascii="Times New Roman" w:eastAsia="Times New Roman" w:hAnsi="Times New Roman" w:cs="Times New Roman"/>
          <w:b/>
          <w:bCs/>
          <w:color w:val="FFFFFF" w:themeColor="background1"/>
          <w:sz w:val="24"/>
          <w:szCs w:val="24"/>
          <w:rtl/>
        </w:rPr>
      </w:pPr>
      <w:r w:rsidRPr="00367CDE">
        <w:rPr>
          <w:rFonts w:ascii="Times New Roman" w:hAnsi="Times New Roman" w:cs="Times New Roman"/>
          <w:sz w:val="24"/>
          <w:szCs w:val="24"/>
          <w:rtl/>
        </w:rPr>
        <w:t>حيث إن التحول الرقمي يعتمد على تقنيات متسارعة مثل</w:t>
      </w:r>
      <w:r w:rsidRPr="00367CDE">
        <w:rPr>
          <w:rFonts w:ascii="Times New Roman" w:hAnsi="Times New Roman" w:cs="Times New Roman"/>
          <w:sz w:val="24"/>
          <w:szCs w:val="24"/>
        </w:rPr>
        <w:t>:</w:t>
      </w:r>
      <w:r w:rsidR="007E40EF" w:rsidRPr="00367CDE">
        <w:rPr>
          <w:rStyle w:val="a8"/>
          <w:rFonts w:ascii="Times New Roman" w:eastAsia="Times New Roman" w:hAnsi="Times New Roman" w:cs="Times New Roman"/>
          <w:b/>
          <w:bCs/>
          <w:color w:val="FFFFFF" w:themeColor="background1"/>
          <w:sz w:val="24"/>
          <w:szCs w:val="24"/>
          <w:rtl/>
        </w:rPr>
        <w:t xml:space="preserve"> </w:t>
      </w:r>
      <w:r w:rsidR="007E40EF" w:rsidRPr="00367CDE">
        <w:rPr>
          <w:rStyle w:val="a8"/>
          <w:rFonts w:ascii="Times New Roman" w:eastAsia="Times New Roman" w:hAnsi="Times New Roman" w:cs="Times New Roman"/>
          <w:b/>
          <w:bCs/>
          <w:color w:val="FFFFFF" w:themeColor="background1"/>
          <w:sz w:val="24"/>
          <w:szCs w:val="24"/>
          <w:rtl/>
        </w:rPr>
        <w:footnoteReference w:id="70"/>
      </w:r>
      <w:r w:rsidR="007E40EF" w:rsidRPr="00367CDE">
        <w:rPr>
          <w:rStyle w:val="a8"/>
          <w:rFonts w:ascii="Times New Roman" w:eastAsia="Times New Roman" w:hAnsi="Times New Roman" w:cs="Times New Roman"/>
          <w:b/>
          <w:bCs/>
          <w:color w:val="FFFFFF" w:themeColor="background1"/>
          <w:sz w:val="24"/>
          <w:szCs w:val="24"/>
          <w:rtl/>
        </w:rPr>
        <w:footnoteReference w:id="71"/>
      </w:r>
      <w:r w:rsidR="007E40EF" w:rsidRPr="00367CDE">
        <w:rPr>
          <w:rFonts w:ascii="Times New Roman" w:eastAsia="Times New Roman" w:hAnsi="Times New Roman" w:cs="Times New Roman"/>
          <w:sz w:val="24"/>
          <w:szCs w:val="24"/>
        </w:rPr>
        <w:t xml:space="preserve"> </w:t>
      </w:r>
      <w:r w:rsidR="007E40EF" w:rsidRPr="00367CDE">
        <w:rPr>
          <w:rFonts w:ascii="Times New Roman" w:eastAsia="Times New Roman" w:hAnsi="Times New Roman" w:cs="Times New Roman"/>
          <w:sz w:val="24"/>
          <w:szCs w:val="24"/>
          <w:rtl/>
        </w:rPr>
        <w:t xml:space="preserve">الذكاء </w:t>
      </w:r>
      <w:r w:rsidR="007E40EF" w:rsidRPr="00367CDE">
        <w:rPr>
          <w:rFonts w:ascii="Times New Roman" w:eastAsia="Times New Roman" w:hAnsi="Times New Roman" w:cs="Times New Roman" w:hint="cs"/>
          <w:sz w:val="24"/>
          <w:szCs w:val="24"/>
          <w:rtl/>
        </w:rPr>
        <w:t>الاصطناعي،</w:t>
      </w:r>
      <w:r w:rsidR="007E40EF" w:rsidRPr="00367CDE">
        <w:rPr>
          <w:rFonts w:ascii="Times New Roman" w:eastAsia="Times New Roman" w:hAnsi="Times New Roman" w:cs="Times New Roman"/>
          <w:sz w:val="24"/>
          <w:szCs w:val="24"/>
          <w:rtl/>
        </w:rPr>
        <w:t xml:space="preserve"> البلوك تشين</w:t>
      </w:r>
      <w:r w:rsidR="007E40EF" w:rsidRPr="00367CDE">
        <w:rPr>
          <w:rFonts w:ascii="Times New Roman" w:eastAsia="Times New Roman" w:hAnsi="Times New Roman" w:cs="Times New Roman" w:hint="cs"/>
          <w:sz w:val="24"/>
          <w:szCs w:val="24"/>
          <w:rtl/>
        </w:rPr>
        <w:t>،</w:t>
      </w:r>
      <w:r w:rsidR="007E40EF" w:rsidRPr="00367CDE">
        <w:rPr>
          <w:rFonts w:ascii="Times New Roman" w:eastAsia="Times New Roman" w:hAnsi="Times New Roman" w:cs="Times New Roman"/>
          <w:sz w:val="24"/>
          <w:szCs w:val="24"/>
          <w:rtl/>
        </w:rPr>
        <w:t xml:space="preserve"> الحوسبة السحابية</w:t>
      </w:r>
      <w:r w:rsidR="007E40EF" w:rsidRPr="00367CDE">
        <w:rPr>
          <w:rFonts w:ascii="Times New Roman" w:hAnsi="Times New Roman" w:cs="Times New Roman"/>
          <w:sz w:val="24"/>
          <w:szCs w:val="24"/>
          <w:rtl/>
        </w:rPr>
        <w:t xml:space="preserve"> بينما تعتمد التشريعات على إجراءات بطيئة في التعديل</w:t>
      </w:r>
      <w:r w:rsidR="007E40EF" w:rsidRPr="00367CDE">
        <w:rPr>
          <w:rFonts w:ascii="Times New Roman" w:eastAsia="Times New Roman" w:hAnsi="Times New Roman" w:cs="Times New Roman"/>
          <w:sz w:val="24"/>
          <w:szCs w:val="24"/>
          <w:rtl/>
        </w:rPr>
        <w:t>،</w:t>
      </w:r>
      <w:r w:rsidR="007E40EF" w:rsidRPr="00367CDE">
        <w:rPr>
          <w:rFonts w:ascii="Times New Roman" w:hAnsi="Times New Roman" w:cs="Times New Roman"/>
          <w:sz w:val="24"/>
          <w:szCs w:val="24"/>
          <w:rtl/>
        </w:rPr>
        <w:t xml:space="preserve"> نماذج قانونية تقليدية</w:t>
      </w:r>
    </w:p>
    <w:p w14:paraId="38B9AC68" w14:textId="3ACB7C91" w:rsidR="007E40EF" w:rsidRPr="00367CDE" w:rsidRDefault="007E40EF" w:rsidP="00AA2D35">
      <w:pPr>
        <w:spacing w:before="100" w:beforeAutospacing="1" w:after="100" w:afterAutospacing="1" w:line="360" w:lineRule="auto"/>
        <w:jc w:val="left"/>
        <w:outlineLvl w:val="1"/>
        <w:rPr>
          <w:rFonts w:ascii="Times New Roman" w:eastAsia="Times New Roman" w:hAnsi="Times New Roman" w:cs="Times New Roman"/>
          <w:b/>
          <w:bCs/>
          <w:sz w:val="24"/>
          <w:szCs w:val="24"/>
          <w:rtl/>
        </w:rPr>
      </w:pPr>
      <w:r w:rsidRPr="00367CDE">
        <w:rPr>
          <w:rFonts w:ascii="Times New Roman" w:hAnsi="Times New Roman" w:cs="Times New Roman"/>
          <w:sz w:val="24"/>
          <w:szCs w:val="24"/>
          <w:rtl/>
        </w:rPr>
        <w:t xml:space="preserve">وقد أكدت الدراسات أن التحول الرقمي يفرض “تحديات قانونية معقدة تتطلب تطوير الأطر التشريعية لضمان نجاحه </w:t>
      </w:r>
      <w:r w:rsidRPr="00367CDE">
        <w:rPr>
          <w:rFonts w:ascii="Times New Roman" w:hAnsi="Times New Roman" w:cs="Times New Roman" w:hint="cs"/>
          <w:sz w:val="24"/>
          <w:szCs w:val="24"/>
          <w:rtl/>
        </w:rPr>
        <w:t>واستمراريته</w:t>
      </w:r>
      <w:r w:rsidRPr="00367CDE">
        <w:rPr>
          <w:rFonts w:ascii="Times New Roman" w:hAnsi="Times New Roman" w:cs="Times New Roman"/>
          <w:sz w:val="24"/>
          <w:szCs w:val="24"/>
        </w:rPr>
        <w:t>”</w:t>
      </w:r>
      <w:r w:rsidRPr="00367CDE">
        <w:rPr>
          <w:rFonts w:ascii="Times New Roman" w:eastAsia="Times New Roman" w:hAnsi="Times New Roman" w:cs="Times New Roman" w:hint="cs"/>
          <w:b/>
          <w:bCs/>
          <w:sz w:val="24"/>
          <w:szCs w:val="24"/>
          <w:vertAlign w:val="superscript"/>
          <w:rtl/>
        </w:rPr>
        <w:t xml:space="preserve"> </w:t>
      </w:r>
    </w:p>
    <w:p w14:paraId="3FA290E1" w14:textId="77777777" w:rsidR="007E40EF" w:rsidRPr="00367CDE" w:rsidRDefault="007E40EF" w:rsidP="00AA2D35">
      <w:pPr>
        <w:spacing w:before="100" w:beforeAutospacing="1" w:after="100" w:afterAutospacing="1" w:line="240" w:lineRule="auto"/>
        <w:jc w:val="left"/>
        <w:outlineLvl w:val="1"/>
        <w:rPr>
          <w:rFonts w:ascii="Times New Roman" w:eastAsia="Times New Roman" w:hAnsi="Times New Roman" w:cs="Times New Roman"/>
          <w:b/>
          <w:bCs/>
          <w:sz w:val="24"/>
          <w:szCs w:val="24"/>
          <w:rtl/>
        </w:rPr>
      </w:pPr>
    </w:p>
    <w:p w14:paraId="6052DB1D" w14:textId="77777777" w:rsidR="00367CDE" w:rsidRPr="00367CDE" w:rsidRDefault="00367CDE" w:rsidP="00AA2D35">
      <w:pPr>
        <w:spacing w:before="100" w:beforeAutospacing="1" w:after="100" w:afterAutospacing="1" w:line="240" w:lineRule="auto"/>
        <w:jc w:val="left"/>
        <w:outlineLvl w:val="1"/>
        <w:rPr>
          <w:rFonts w:ascii="Times New Roman" w:eastAsia="Times New Roman" w:hAnsi="Times New Roman" w:cs="Times New Roman"/>
          <w:b/>
          <w:bCs/>
          <w:sz w:val="24"/>
          <w:szCs w:val="24"/>
          <w:rtl/>
        </w:rPr>
      </w:pPr>
    </w:p>
    <w:p w14:paraId="14DCA8C9" w14:textId="77777777" w:rsidR="00367CDE" w:rsidRDefault="00367CDE" w:rsidP="00AA2D35">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3C0725C6" w14:textId="77777777" w:rsidR="00367CDE" w:rsidRDefault="00367CDE" w:rsidP="00AA2D35">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4BE24BF4" w14:textId="6DC8663D" w:rsidR="003B3BAB" w:rsidRPr="007E40EF"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7E40EF">
        <w:rPr>
          <w:rFonts w:ascii="Times New Roman" w:eastAsia="Times New Roman" w:hAnsi="Times New Roman" w:cs="Times New Roman"/>
          <w:b/>
          <w:bCs/>
          <w:sz w:val="28"/>
          <w:szCs w:val="28"/>
          <w:rtl/>
        </w:rPr>
        <w:t>الفجوة الزمنية بين التشريع والتقنية</w:t>
      </w:r>
    </w:p>
    <w:p w14:paraId="6EF70D0A" w14:textId="77777777"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 xml:space="preserve">التكنولوجيا تتطور بشكل لحظي ومتسارع </w:t>
      </w:r>
    </w:p>
    <w:p w14:paraId="454FF27F" w14:textId="78964A68"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بينما التشريع يحتاج</w:t>
      </w:r>
      <w:r w:rsidRPr="00367CDE">
        <w:rPr>
          <w:rFonts w:ascii="Times New Roman" w:eastAsia="Times New Roman" w:hAnsi="Times New Roman" w:cs="Times New Roman" w:hint="cs"/>
          <w:sz w:val="24"/>
          <w:szCs w:val="24"/>
          <w:rtl/>
        </w:rPr>
        <w:t xml:space="preserve"> </w:t>
      </w:r>
      <w:r w:rsidR="007E40EF" w:rsidRPr="00367CDE">
        <w:rPr>
          <w:rFonts w:ascii="Times New Roman" w:eastAsia="Times New Roman" w:hAnsi="Times New Roman" w:cs="Times New Roman" w:hint="cs"/>
          <w:sz w:val="24"/>
          <w:szCs w:val="24"/>
          <w:rtl/>
        </w:rPr>
        <w:t>إلى</w:t>
      </w:r>
      <w:r w:rsidRPr="00367CDE">
        <w:rPr>
          <w:rFonts w:ascii="Times New Roman" w:eastAsia="Times New Roman" w:hAnsi="Times New Roman" w:cs="Times New Roman"/>
          <w:sz w:val="24"/>
          <w:szCs w:val="24"/>
          <w:rtl/>
        </w:rPr>
        <w:t xml:space="preserve"> </w:t>
      </w:r>
      <w:r w:rsidR="007E40EF" w:rsidRPr="00367CDE">
        <w:rPr>
          <w:rFonts w:ascii="Times New Roman" w:eastAsia="Times New Roman" w:hAnsi="Times New Roman" w:cs="Times New Roman" w:hint="cs"/>
          <w:sz w:val="24"/>
          <w:szCs w:val="24"/>
          <w:rtl/>
        </w:rPr>
        <w:t>دراسة، مناقشة</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إصدار </w:t>
      </w:r>
      <w:r w:rsidRPr="00367CDE">
        <w:rPr>
          <w:rFonts w:ascii="Times New Roman" w:eastAsia="Times New Roman" w:hAnsi="Times New Roman" w:cs="Times New Roman"/>
          <w:sz w:val="24"/>
          <w:szCs w:val="24"/>
        </w:rPr>
        <w:br/>
      </w:r>
      <w:r w:rsidRPr="00367CDE">
        <w:rPr>
          <w:rFonts w:ascii="Times New Roman" w:eastAsia="Times New Roman" w:hAnsi="Times New Roman" w:cs="Times New Roman" w:hint="cs"/>
          <w:sz w:val="24"/>
          <w:szCs w:val="24"/>
          <w:rtl/>
        </w:rPr>
        <w:t xml:space="preserve">وقد </w:t>
      </w:r>
      <w:r w:rsidRPr="00367CDE">
        <w:rPr>
          <w:rFonts w:ascii="Times New Roman" w:eastAsia="Times New Roman" w:hAnsi="Times New Roman" w:cs="Times New Roman"/>
          <w:sz w:val="24"/>
          <w:szCs w:val="24"/>
          <w:rtl/>
        </w:rPr>
        <w:t>ظهر ما يسمى بـ</w:t>
      </w:r>
      <w:r w:rsidRPr="00367CDE">
        <w:rPr>
          <w:rFonts w:ascii="Times New Roman" w:eastAsia="Times New Roman" w:hAnsi="Times New Roman" w:cs="Times New Roman"/>
          <w:sz w:val="24"/>
          <w:szCs w:val="24"/>
        </w:rPr>
        <w:t>:</w:t>
      </w:r>
    </w:p>
    <w:p w14:paraId="2716DE69" w14:textId="613DEB89" w:rsidR="003B3BAB" w:rsidRPr="00367CDE" w:rsidRDefault="003B3BAB" w:rsidP="00AA2D35">
      <w:pPr>
        <w:spacing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Pr>
        <w:t>“</w:t>
      </w:r>
      <w:r w:rsidRPr="00367CDE">
        <w:rPr>
          <w:rFonts w:ascii="Times New Roman" w:eastAsia="Times New Roman" w:hAnsi="Times New Roman" w:cs="Times New Roman"/>
          <w:sz w:val="24"/>
          <w:szCs w:val="24"/>
          <w:rtl/>
        </w:rPr>
        <w:t>الفجوة التشريعية الرقمية</w:t>
      </w:r>
      <w:r w:rsidRPr="00367CDE">
        <w:rPr>
          <w:rFonts w:ascii="Times New Roman" w:eastAsia="Times New Roman" w:hAnsi="Times New Roman" w:cs="Times New Roman"/>
          <w:sz w:val="24"/>
          <w:szCs w:val="24"/>
        </w:rPr>
        <w:t>”</w:t>
      </w:r>
      <w:r w:rsidRPr="00367CDE">
        <w:rPr>
          <w:rFonts w:ascii="Times New Roman" w:eastAsia="Times New Roman" w:hAnsi="Times New Roman" w:cs="Times New Roman" w:hint="cs"/>
          <w:sz w:val="24"/>
          <w:szCs w:val="24"/>
          <w:rtl/>
        </w:rPr>
        <w:t xml:space="preserve"> هي الفحوة الفاصلة بين </w:t>
      </w:r>
      <w:r w:rsidR="007E40EF" w:rsidRPr="00367CDE">
        <w:rPr>
          <w:rFonts w:ascii="Times New Roman" w:eastAsia="Times New Roman" w:hAnsi="Times New Roman" w:cs="Times New Roman" w:hint="cs"/>
          <w:sz w:val="24"/>
          <w:szCs w:val="24"/>
          <w:rtl/>
        </w:rPr>
        <w:t>أدول</w:t>
      </w:r>
      <w:r w:rsidRPr="00367CDE">
        <w:rPr>
          <w:rFonts w:ascii="Times New Roman" w:eastAsia="Times New Roman" w:hAnsi="Times New Roman" w:cs="Times New Roman" w:hint="cs"/>
          <w:sz w:val="24"/>
          <w:szCs w:val="24"/>
          <w:rtl/>
        </w:rPr>
        <w:t xml:space="preserve"> المتقدمة والدول النامية في النفاذ الى مصادر </w:t>
      </w:r>
      <w:r w:rsidR="007E40EF" w:rsidRPr="00367CDE">
        <w:rPr>
          <w:rFonts w:ascii="Times New Roman" w:eastAsia="Times New Roman" w:hAnsi="Times New Roman" w:cs="Times New Roman" w:hint="cs"/>
          <w:sz w:val="24"/>
          <w:szCs w:val="24"/>
          <w:rtl/>
        </w:rPr>
        <w:t>المعلومات والمعرف</w:t>
      </w:r>
      <w:r w:rsidR="007E40EF" w:rsidRPr="00367CDE">
        <w:rPr>
          <w:rFonts w:ascii="Times New Roman" w:eastAsia="Times New Roman" w:hAnsi="Times New Roman" w:cs="Times New Roman" w:hint="eastAsia"/>
          <w:sz w:val="24"/>
          <w:szCs w:val="24"/>
          <w:rtl/>
        </w:rPr>
        <w:t>ة</w:t>
      </w:r>
      <w:r w:rsidRPr="00367CDE">
        <w:rPr>
          <w:rFonts w:ascii="Times New Roman" w:eastAsia="Times New Roman" w:hAnsi="Times New Roman" w:cs="Times New Roman" w:hint="cs"/>
          <w:sz w:val="24"/>
          <w:szCs w:val="24"/>
          <w:rtl/>
        </w:rPr>
        <w:t xml:space="preserve"> والقدرة على استخدامها واستغلالها ’</w:t>
      </w:r>
    </w:p>
    <w:p w14:paraId="335F27AE" w14:textId="02B1EEF3"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b/>
          <w:bCs/>
          <w:sz w:val="24"/>
          <w:szCs w:val="24"/>
          <w:rtl/>
        </w:rPr>
        <w:t>مثال</w:t>
      </w:r>
      <w:r w:rsidRPr="00367CDE">
        <w:rPr>
          <w:rFonts w:ascii="Times New Roman" w:eastAsia="Times New Roman" w:hAnsi="Times New Roman" w:cs="Times New Roman"/>
          <w:b/>
          <w:bCs/>
          <w:sz w:val="24"/>
          <w:szCs w:val="24"/>
        </w:rPr>
        <w:t>:</w:t>
      </w:r>
      <w:r w:rsidR="007E40EF" w:rsidRPr="00367CDE">
        <w:rPr>
          <w:rFonts w:ascii="Times New Roman" w:eastAsia="Times New Roman" w:hAnsi="Times New Roman" w:cs="Times New Roman"/>
          <w:sz w:val="24"/>
          <w:szCs w:val="24"/>
          <w:rtl/>
        </w:rPr>
        <w:t xml:space="preserve"> ظهور التوقيع الرقمي قبل تنظيمه قانونيًا في كثير من الدول</w:t>
      </w:r>
      <w:r w:rsidR="007E40EF" w:rsidRPr="00367CDE">
        <w:rPr>
          <w:rFonts w:ascii="Times New Roman" w:eastAsia="Times New Roman" w:hAnsi="Times New Roman" w:cs="Times New Roman" w:hint="cs"/>
          <w:sz w:val="24"/>
          <w:szCs w:val="24"/>
          <w:rtl/>
        </w:rPr>
        <w:t>،</w:t>
      </w:r>
      <w:r w:rsidR="007E40EF" w:rsidRPr="00367CDE">
        <w:rPr>
          <w:rFonts w:ascii="Times New Roman" w:eastAsia="Times New Roman" w:hAnsi="Times New Roman" w:cs="Times New Roman"/>
          <w:sz w:val="24"/>
          <w:szCs w:val="24"/>
          <w:rtl/>
        </w:rPr>
        <w:t xml:space="preserve"> استخدام الذكاء الاصطناعي دون إطار قانوني واضح</w:t>
      </w:r>
    </w:p>
    <w:p w14:paraId="1B814CDF" w14:textId="3144DAF7" w:rsidR="003B3BAB" w:rsidRPr="007E40EF"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7E40EF">
        <w:rPr>
          <w:rFonts w:ascii="Times New Roman" w:eastAsia="Times New Roman" w:hAnsi="Times New Roman" w:cs="Times New Roman" w:hint="cs"/>
          <w:b/>
          <w:bCs/>
          <w:sz w:val="28"/>
          <w:szCs w:val="28"/>
          <w:rtl/>
        </w:rPr>
        <w:t>ا</w:t>
      </w:r>
      <w:r w:rsidRPr="007E40EF">
        <w:rPr>
          <w:rFonts w:ascii="Times New Roman" w:eastAsia="Times New Roman" w:hAnsi="Times New Roman" w:cs="Times New Roman"/>
          <w:b/>
          <w:bCs/>
          <w:sz w:val="28"/>
          <w:szCs w:val="28"/>
          <w:rtl/>
        </w:rPr>
        <w:t>لطبيعة للنصوص القانونية</w:t>
      </w:r>
    </w:p>
    <w:p w14:paraId="3DE97B4A" w14:textId="3D1725A4" w:rsidR="003B3BAB" w:rsidRPr="00367CDE"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القاعدة القانونية تقليديًا</w:t>
      </w:r>
      <w:r w:rsidRPr="00367CDE">
        <w:rPr>
          <w:rFonts w:ascii="Times New Roman" w:eastAsia="Times New Roman" w:hAnsi="Times New Roman" w:cs="Times New Roman"/>
          <w:sz w:val="24"/>
          <w:szCs w:val="24"/>
        </w:rPr>
        <w:t xml:space="preserve"> </w:t>
      </w:r>
      <w:r w:rsidRPr="00367CDE">
        <w:rPr>
          <w:rFonts w:ascii="Times New Roman" w:eastAsia="Times New Roman" w:hAnsi="Times New Roman" w:cs="Times New Roman"/>
          <w:sz w:val="24"/>
          <w:szCs w:val="24"/>
          <w:rtl/>
        </w:rPr>
        <w:t>عامة</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w:t>
      </w:r>
      <w:r w:rsidR="007E40EF" w:rsidRPr="00367CDE">
        <w:rPr>
          <w:rFonts w:ascii="Times New Roman" w:eastAsia="Times New Roman" w:hAnsi="Times New Roman" w:cs="Times New Roman" w:hint="cs"/>
          <w:sz w:val="24"/>
          <w:szCs w:val="24"/>
          <w:rtl/>
        </w:rPr>
        <w:t>ثابتة.</w:t>
      </w:r>
    </w:p>
    <w:p w14:paraId="093E3C01" w14:textId="05ECA477" w:rsidR="003B3BAB" w:rsidRPr="00367CDE"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بينما البيئة الرقمية متغيرة</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مرنة</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سريعة التطور </w:t>
      </w:r>
    </w:p>
    <w:p w14:paraId="10F325F0" w14:textId="5B031093" w:rsidR="007E40EF" w:rsidRPr="00367CDE"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مما يؤدي إلى</w:t>
      </w:r>
      <w:r w:rsidRPr="00367CDE">
        <w:rPr>
          <w:rFonts w:ascii="Times New Roman" w:eastAsia="Times New Roman" w:hAnsi="Times New Roman" w:cs="Times New Roman"/>
          <w:sz w:val="24"/>
          <w:szCs w:val="24"/>
        </w:rPr>
        <w:t>:</w:t>
      </w:r>
      <w:r w:rsidR="007E40EF" w:rsidRPr="00367CDE">
        <w:rPr>
          <w:rFonts w:ascii="Times New Roman" w:eastAsia="Times New Roman" w:hAnsi="Times New Roman" w:cs="Times New Roman"/>
          <w:sz w:val="24"/>
          <w:szCs w:val="24"/>
          <w:rtl/>
        </w:rPr>
        <w:t xml:space="preserve"> عدم قدرة النص على استيعاب المستجدات </w:t>
      </w:r>
    </w:p>
    <w:p w14:paraId="31EC08DD" w14:textId="560726CB" w:rsidR="003B3BAB" w:rsidRPr="003B3BAB"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ظهور أنماط جديدة من الجرائم الرقمية</w:t>
      </w:r>
    </w:p>
    <w:p w14:paraId="7587E778" w14:textId="244155AC" w:rsidR="003B3BAB" w:rsidRPr="00367CDE"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hint="cs"/>
          <w:sz w:val="24"/>
          <w:szCs w:val="24"/>
          <w:rtl/>
        </w:rPr>
        <w:t xml:space="preserve">وقد ظهرت </w:t>
      </w:r>
      <w:r w:rsidRPr="00367CDE">
        <w:rPr>
          <w:rFonts w:ascii="Times New Roman" w:eastAsia="Times New Roman" w:hAnsi="Times New Roman" w:cs="Times New Roman"/>
          <w:sz w:val="24"/>
          <w:szCs w:val="24"/>
          <w:rtl/>
        </w:rPr>
        <w:t>جرائم لم تكن موجودة سابقًا مثل</w:t>
      </w:r>
      <w:r w:rsidRPr="00367CDE">
        <w:rPr>
          <w:rFonts w:ascii="Times New Roman" w:eastAsia="Times New Roman" w:hAnsi="Times New Roman" w:cs="Times New Roman"/>
          <w:sz w:val="24"/>
          <w:szCs w:val="24"/>
        </w:rPr>
        <w:t xml:space="preserve">: </w:t>
      </w:r>
      <w:r w:rsidRPr="00367CDE">
        <w:rPr>
          <w:rFonts w:ascii="Times New Roman" w:eastAsia="Times New Roman" w:hAnsi="Times New Roman" w:cs="Times New Roman"/>
          <w:sz w:val="24"/>
          <w:szCs w:val="24"/>
          <w:rtl/>
        </w:rPr>
        <w:t xml:space="preserve">اختراق </w:t>
      </w:r>
      <w:r w:rsidR="007E40EF" w:rsidRPr="00367CDE">
        <w:rPr>
          <w:rFonts w:ascii="Times New Roman" w:eastAsia="Times New Roman" w:hAnsi="Times New Roman" w:cs="Times New Roman" w:hint="cs"/>
          <w:sz w:val="24"/>
          <w:szCs w:val="24"/>
          <w:rtl/>
        </w:rPr>
        <w:t>الأنظمة، التلاعب</w:t>
      </w:r>
      <w:r w:rsidRPr="00367CDE">
        <w:rPr>
          <w:rFonts w:ascii="Times New Roman" w:eastAsia="Times New Roman" w:hAnsi="Times New Roman" w:cs="Times New Roman"/>
          <w:sz w:val="24"/>
          <w:szCs w:val="24"/>
          <w:rtl/>
        </w:rPr>
        <w:t xml:space="preserve"> </w:t>
      </w:r>
      <w:r w:rsidR="007E40EF" w:rsidRPr="00367CDE">
        <w:rPr>
          <w:rFonts w:ascii="Times New Roman" w:eastAsia="Times New Roman" w:hAnsi="Times New Roman" w:cs="Times New Roman" w:hint="cs"/>
          <w:sz w:val="24"/>
          <w:szCs w:val="24"/>
          <w:rtl/>
        </w:rPr>
        <w:t>بالبيانات، انتحال</w:t>
      </w:r>
      <w:r w:rsidRPr="00367CDE">
        <w:rPr>
          <w:rFonts w:ascii="Times New Roman" w:eastAsia="Times New Roman" w:hAnsi="Times New Roman" w:cs="Times New Roman"/>
          <w:sz w:val="24"/>
          <w:szCs w:val="24"/>
          <w:rtl/>
        </w:rPr>
        <w:t xml:space="preserve"> الهوية </w:t>
      </w:r>
      <w:r w:rsidR="007E40EF" w:rsidRPr="00367CDE">
        <w:rPr>
          <w:rFonts w:ascii="Times New Roman" w:eastAsia="Times New Roman" w:hAnsi="Times New Roman" w:cs="Times New Roman" w:hint="cs"/>
          <w:sz w:val="24"/>
          <w:szCs w:val="24"/>
          <w:rtl/>
        </w:rPr>
        <w:t>الرقمية.</w:t>
      </w:r>
    </w:p>
    <w:p w14:paraId="79C7CF91" w14:textId="4A2C67AD" w:rsidR="003B3BAB" w:rsidRPr="00367CDE"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hint="cs"/>
          <w:sz w:val="24"/>
          <w:szCs w:val="24"/>
          <w:rtl/>
        </w:rPr>
        <w:t xml:space="preserve">مما أدى </w:t>
      </w:r>
      <w:r w:rsidR="007E40EF" w:rsidRPr="00367CDE">
        <w:rPr>
          <w:rFonts w:ascii="Times New Roman" w:eastAsia="Times New Roman" w:hAnsi="Times New Roman" w:cs="Times New Roman" w:hint="cs"/>
          <w:sz w:val="24"/>
          <w:szCs w:val="24"/>
          <w:rtl/>
        </w:rPr>
        <w:t>إلى</w:t>
      </w:r>
      <w:r w:rsidRPr="00367CDE">
        <w:rPr>
          <w:rFonts w:ascii="Times New Roman" w:eastAsia="Times New Roman" w:hAnsi="Times New Roman" w:cs="Times New Roman" w:hint="cs"/>
          <w:sz w:val="24"/>
          <w:szCs w:val="24"/>
          <w:rtl/>
        </w:rPr>
        <w:t xml:space="preserve"> </w:t>
      </w:r>
      <w:r w:rsidRPr="00367CDE">
        <w:rPr>
          <w:rFonts w:ascii="Times New Roman" w:eastAsia="Times New Roman" w:hAnsi="Times New Roman" w:cs="Times New Roman"/>
          <w:sz w:val="24"/>
          <w:szCs w:val="24"/>
          <w:rtl/>
        </w:rPr>
        <w:t xml:space="preserve">عدم وجود توصيف قانوني دقيق لها </w:t>
      </w:r>
    </w:p>
    <w:p w14:paraId="32830EAB" w14:textId="3EB0E9AF" w:rsid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tl/>
        </w:rPr>
      </w:pPr>
      <w:r w:rsidRPr="00367CDE">
        <w:rPr>
          <w:rFonts w:ascii="Segoe UI Symbol" w:eastAsia="Times New Roman" w:hAnsi="Segoe UI Symbol" w:hint="cs"/>
          <w:sz w:val="24"/>
          <w:szCs w:val="24"/>
          <w:rtl/>
        </w:rPr>
        <w:t xml:space="preserve">وهذا بدوره </w:t>
      </w:r>
      <w:r w:rsidRPr="00367CDE">
        <w:rPr>
          <w:rFonts w:ascii="Segoe UI Symbol" w:eastAsia="Times New Roman" w:hAnsi="Segoe UI Symbol" w:hint="eastAsia"/>
          <w:sz w:val="24"/>
          <w:szCs w:val="24"/>
          <w:rtl/>
        </w:rPr>
        <w:t>أدى</w:t>
      </w:r>
      <w:r w:rsidRPr="00367CDE">
        <w:rPr>
          <w:rFonts w:ascii="Segoe UI Symbol" w:eastAsia="Times New Roman" w:hAnsi="Segoe UI Symbol" w:hint="cs"/>
          <w:sz w:val="24"/>
          <w:szCs w:val="24"/>
          <w:rtl/>
        </w:rPr>
        <w:t xml:space="preserve"> </w:t>
      </w:r>
      <w:r w:rsidR="00787B32" w:rsidRPr="00367CDE">
        <w:rPr>
          <w:rFonts w:ascii="Segoe UI Symbol" w:eastAsia="Times New Roman" w:hAnsi="Segoe UI Symbol" w:hint="cs"/>
          <w:sz w:val="24"/>
          <w:szCs w:val="24"/>
          <w:rtl/>
        </w:rPr>
        <w:t>إلى</w:t>
      </w:r>
      <w:r w:rsidRPr="00367CDE">
        <w:rPr>
          <w:rFonts w:ascii="Segoe UI Symbol" w:eastAsia="Times New Roman" w:hAnsi="Segoe UI Symbol" w:hint="cs"/>
          <w:sz w:val="24"/>
          <w:szCs w:val="24"/>
          <w:rtl/>
        </w:rPr>
        <w:t xml:space="preserve"> </w:t>
      </w:r>
      <w:r w:rsidRPr="00367CDE">
        <w:rPr>
          <w:rFonts w:ascii="Times New Roman" w:eastAsia="Times New Roman" w:hAnsi="Times New Roman" w:cs="Times New Roman"/>
          <w:sz w:val="24"/>
          <w:szCs w:val="24"/>
          <w:rtl/>
        </w:rPr>
        <w:t xml:space="preserve">صعوبة التكييف </w:t>
      </w:r>
      <w:r w:rsidR="007E40EF" w:rsidRPr="00367CDE">
        <w:rPr>
          <w:rFonts w:ascii="Times New Roman" w:eastAsia="Times New Roman" w:hAnsi="Times New Roman" w:cs="Times New Roman" w:hint="cs"/>
          <w:sz w:val="24"/>
          <w:szCs w:val="24"/>
          <w:rtl/>
        </w:rPr>
        <w:t>القانوني، ضعف</w:t>
      </w:r>
      <w:r w:rsidRPr="00367CDE">
        <w:rPr>
          <w:rFonts w:ascii="Times New Roman" w:eastAsia="Times New Roman" w:hAnsi="Times New Roman" w:cs="Times New Roman"/>
          <w:sz w:val="24"/>
          <w:szCs w:val="24"/>
          <w:rtl/>
        </w:rPr>
        <w:t xml:space="preserve"> الإدانة القضائية</w:t>
      </w:r>
      <w:r>
        <w:rPr>
          <w:rFonts w:ascii="Times New Roman" w:eastAsia="Times New Roman" w:hAnsi="Times New Roman" w:cs="Times New Roman" w:hint="cs"/>
          <w:sz w:val="28"/>
          <w:szCs w:val="28"/>
          <w:rtl/>
        </w:rPr>
        <w:t>.</w:t>
      </w:r>
    </w:p>
    <w:p w14:paraId="3E052594" w14:textId="77777777" w:rsid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tl/>
        </w:rPr>
      </w:pPr>
    </w:p>
    <w:p w14:paraId="7DEBB9E8" w14:textId="77777777" w:rsid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tl/>
        </w:rPr>
      </w:pPr>
    </w:p>
    <w:p w14:paraId="7236C451" w14:textId="77777777" w:rsid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tl/>
        </w:rPr>
      </w:pPr>
    </w:p>
    <w:p w14:paraId="2A203D52" w14:textId="77777777" w:rsid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tl/>
        </w:rPr>
      </w:pPr>
    </w:p>
    <w:p w14:paraId="03A04653" w14:textId="6F83B0BD" w:rsidR="003B3BAB" w:rsidRP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Pr>
      </w:pPr>
      <w:r w:rsidRPr="003B3BAB">
        <w:rPr>
          <w:rFonts w:ascii="Times New Roman" w:eastAsia="Times New Roman" w:hAnsi="Times New Roman" w:cs="Times New Roman"/>
          <w:sz w:val="28"/>
          <w:szCs w:val="28"/>
          <w:rtl/>
        </w:rPr>
        <w:t xml:space="preserve"> </w:t>
      </w:r>
    </w:p>
    <w:p w14:paraId="566770BB" w14:textId="77777777" w:rsidR="007E40EF" w:rsidRDefault="007E40EF" w:rsidP="00AA2D35">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06509088" w14:textId="77777777" w:rsidR="00367CDE" w:rsidRDefault="00367CDE" w:rsidP="00AA2D35">
      <w:pPr>
        <w:spacing w:before="100" w:beforeAutospacing="1" w:after="100" w:afterAutospacing="1" w:line="360" w:lineRule="auto"/>
        <w:jc w:val="left"/>
        <w:outlineLvl w:val="1"/>
        <w:rPr>
          <w:rFonts w:ascii="Times New Roman" w:eastAsia="Times New Roman" w:hAnsi="Times New Roman" w:cs="Times New Roman"/>
          <w:b/>
          <w:bCs/>
          <w:sz w:val="28"/>
          <w:szCs w:val="28"/>
          <w:rtl/>
        </w:rPr>
      </w:pPr>
    </w:p>
    <w:p w14:paraId="020BB5FC" w14:textId="77777777" w:rsidR="00367CDE" w:rsidRDefault="00367CDE" w:rsidP="00AA2D35">
      <w:pPr>
        <w:spacing w:before="100" w:beforeAutospacing="1" w:after="100" w:afterAutospacing="1" w:line="360" w:lineRule="auto"/>
        <w:jc w:val="left"/>
        <w:outlineLvl w:val="1"/>
        <w:rPr>
          <w:rFonts w:ascii="Times New Roman" w:eastAsia="Times New Roman" w:hAnsi="Times New Roman" w:cs="Times New Roman"/>
          <w:b/>
          <w:bCs/>
          <w:sz w:val="28"/>
          <w:szCs w:val="28"/>
          <w:rtl/>
        </w:rPr>
      </w:pPr>
    </w:p>
    <w:p w14:paraId="0FD8C237" w14:textId="7743E095"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ظهور أنماط جديدة من الجرائم الرقمية</w:t>
      </w:r>
    </w:p>
    <w:p w14:paraId="057AC801" w14:textId="1E05B6DC"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جرائم لم تكن موجودة سابقًا مثل</w:t>
      </w:r>
      <w:r w:rsidRPr="00367CDE">
        <w:rPr>
          <w:rFonts w:ascii="Times New Roman" w:eastAsia="Times New Roman" w:hAnsi="Times New Roman" w:cs="Times New Roman"/>
          <w:sz w:val="24"/>
          <w:szCs w:val="24"/>
        </w:rPr>
        <w:t xml:space="preserve">: </w:t>
      </w:r>
      <w:r w:rsidRPr="00367CDE">
        <w:rPr>
          <w:rFonts w:ascii="Times New Roman" w:eastAsia="Times New Roman" w:hAnsi="Times New Roman" w:cs="Times New Roman"/>
          <w:sz w:val="24"/>
          <w:szCs w:val="24"/>
          <w:rtl/>
        </w:rPr>
        <w:t>اختراق الأنظمة</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التلاعب بالبيانات</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انتحال الهوية الرقمية</w:t>
      </w:r>
    </w:p>
    <w:p w14:paraId="47D47D80" w14:textId="0829625D" w:rsidR="003B3BAB" w:rsidRPr="00787B32"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مما يؤدي إلى</w:t>
      </w:r>
      <w:r w:rsidRPr="00367CDE">
        <w:rPr>
          <w:rFonts w:ascii="Times New Roman" w:eastAsia="Times New Roman" w:hAnsi="Times New Roman" w:cs="Times New Roman"/>
          <w:sz w:val="24"/>
          <w:szCs w:val="24"/>
        </w:rPr>
        <w:t>:</w:t>
      </w:r>
    </w:p>
    <w:p w14:paraId="5E556D43" w14:textId="36B5D306" w:rsidR="00787B32" w:rsidRPr="00787B32" w:rsidRDefault="00787B32" w:rsidP="00AA2D35">
      <w:pPr>
        <w:pStyle w:val="3"/>
        <w:spacing w:line="360" w:lineRule="auto"/>
        <w:rPr>
          <w:bCs/>
          <w:color w:val="auto"/>
          <w:sz w:val="24"/>
          <w:szCs w:val="24"/>
        </w:rPr>
      </w:pPr>
      <w:r w:rsidRPr="00787B32">
        <w:rPr>
          <w:bCs/>
          <w:color w:val="auto"/>
          <w:sz w:val="24"/>
          <w:szCs w:val="24"/>
          <w:rtl/>
        </w:rPr>
        <w:t xml:space="preserve">صعوبة التكييف </w:t>
      </w:r>
      <w:r w:rsidRPr="00787B32">
        <w:rPr>
          <w:rFonts w:hint="cs"/>
          <w:bCs/>
          <w:color w:val="auto"/>
          <w:sz w:val="24"/>
          <w:szCs w:val="24"/>
          <w:rtl/>
        </w:rPr>
        <w:t>القانوني</w:t>
      </w:r>
      <w:r w:rsidRPr="00787B32">
        <w:rPr>
          <w:rFonts w:hint="cs"/>
          <w:bCs/>
          <w:color w:val="auto"/>
          <w:sz w:val="24"/>
          <w:szCs w:val="24"/>
          <w:vertAlign w:val="superscript"/>
          <w:rtl/>
        </w:rPr>
        <w:t xml:space="preserve"> </w:t>
      </w:r>
      <w:r w:rsidRPr="00787B32">
        <w:rPr>
          <w:bCs/>
          <w:color w:val="auto"/>
          <w:sz w:val="24"/>
          <w:szCs w:val="24"/>
          <w:vertAlign w:val="superscript"/>
          <w:rtl/>
        </w:rPr>
        <w:t>(</w:t>
      </w:r>
      <w:r w:rsidRPr="00E160B3">
        <w:rPr>
          <w:rStyle w:val="a8"/>
          <w:bCs/>
          <w:vanish/>
          <w:color w:val="auto"/>
          <w:sz w:val="24"/>
          <w:szCs w:val="24"/>
          <w:vertAlign w:val="baseline"/>
          <w:rtl/>
        </w:rPr>
        <w:footnoteReference w:id="72"/>
      </w:r>
      <w:r w:rsidRPr="00787B32">
        <w:rPr>
          <w:rFonts w:hint="cs"/>
          <w:bCs/>
          <w:color w:val="auto"/>
          <w:sz w:val="24"/>
          <w:szCs w:val="24"/>
          <w:vertAlign w:val="superscript"/>
          <w:rtl/>
        </w:rPr>
        <w:t>1)</w:t>
      </w:r>
    </w:p>
    <w:p w14:paraId="0E4D874C" w14:textId="77777777" w:rsidR="00787B32" w:rsidRPr="00787B32" w:rsidRDefault="00787B32" w:rsidP="00AA2D35">
      <w:pPr>
        <w:spacing w:before="100" w:beforeAutospacing="1" w:after="100" w:afterAutospacing="1" w:line="360" w:lineRule="auto"/>
        <w:jc w:val="left"/>
        <w:rPr>
          <w:rFonts w:ascii="Times New Roman" w:eastAsia="Times New Roman" w:hAnsi="Times New Roman" w:cs="Times New Roman"/>
          <w:sz w:val="24"/>
          <w:szCs w:val="24"/>
        </w:rPr>
      </w:pPr>
      <w:r w:rsidRPr="00787B32">
        <w:rPr>
          <w:rFonts w:ascii="Times New Roman" w:eastAsia="Times New Roman" w:hAnsi="Times New Roman" w:cs="Times New Roman"/>
          <w:sz w:val="24"/>
          <w:szCs w:val="24"/>
          <w:rtl/>
        </w:rPr>
        <w:t>تُعد صعوبة التكييف القانوني من أبرز التحديات التي تواجه القضاء في الجرائم المرتبطة بالتقنيات الحديثة والذكاء الاصطناعي، حيث يصعب أحيانًا تحديد الوصف القانوني الدقيق للواقعة وتحديد النص النظامي الواجب التطبيق عليها. ويرجع ذلك إلى حداثة بعض الأفعال الرقمية وتعقيدها، مما قد يؤدي إلى اختلاف التفسيرات القانونية وصعوبة تحديد المسؤولية الجنائية بصورة واضحة</w:t>
      </w:r>
    </w:p>
    <w:p w14:paraId="05BCB7FE" w14:textId="375813F0" w:rsidR="003B3BAB" w:rsidRDefault="003B3BAB" w:rsidP="00AA2D35">
      <w:pPr>
        <w:spacing w:before="100" w:beforeAutospacing="1" w:after="100" w:afterAutospacing="1" w:line="360" w:lineRule="auto"/>
        <w:ind w:left="360"/>
        <w:jc w:val="left"/>
        <w:rPr>
          <w:rFonts w:ascii="Times New Roman" w:eastAsia="Times New Roman" w:hAnsi="Times New Roman" w:cs="Times New Roman"/>
          <w:b/>
          <w:bCs/>
          <w:sz w:val="24"/>
          <w:szCs w:val="24"/>
          <w:rtl/>
        </w:rPr>
      </w:pPr>
      <w:r w:rsidRPr="00787B32">
        <w:rPr>
          <w:rFonts w:ascii="Times New Roman" w:eastAsia="Times New Roman" w:hAnsi="Times New Roman" w:cs="Times New Roman"/>
          <w:b/>
          <w:bCs/>
          <w:sz w:val="24"/>
          <w:szCs w:val="24"/>
          <w:rtl/>
        </w:rPr>
        <w:t>ضعف الإدانة القضائية</w:t>
      </w:r>
      <w:r w:rsidRPr="00787B32">
        <w:rPr>
          <w:rFonts w:ascii="Times New Roman" w:eastAsia="Times New Roman" w:hAnsi="Times New Roman" w:cs="Times New Roman"/>
          <w:b/>
          <w:bCs/>
          <w:sz w:val="24"/>
          <w:szCs w:val="24"/>
          <w:vertAlign w:val="superscript"/>
          <w:rtl/>
        </w:rPr>
        <w:t xml:space="preserve"> </w:t>
      </w:r>
      <w:r w:rsidR="00787B32" w:rsidRPr="00787B32">
        <w:rPr>
          <w:rFonts w:ascii="Times New Roman" w:eastAsia="Times New Roman" w:hAnsi="Times New Roman" w:cs="Times New Roman" w:hint="cs"/>
          <w:b/>
          <w:bCs/>
          <w:sz w:val="24"/>
          <w:szCs w:val="24"/>
          <w:vertAlign w:val="superscript"/>
          <w:rtl/>
        </w:rPr>
        <w:t>(</w:t>
      </w:r>
      <w:r w:rsidR="00787B32" w:rsidRPr="00E160B3">
        <w:rPr>
          <w:rStyle w:val="a8"/>
          <w:rFonts w:ascii="Times New Roman" w:eastAsia="Times New Roman" w:hAnsi="Times New Roman" w:cs="Times New Roman"/>
          <w:b/>
          <w:bCs/>
          <w:vanish/>
          <w:sz w:val="24"/>
          <w:szCs w:val="24"/>
          <w:vertAlign w:val="baseline"/>
          <w:rtl/>
        </w:rPr>
        <w:footnoteReference w:id="73"/>
      </w:r>
      <w:r w:rsidR="00787B32" w:rsidRPr="00787B32">
        <w:rPr>
          <w:rFonts w:ascii="Times New Roman" w:eastAsia="Times New Roman" w:hAnsi="Times New Roman" w:cs="Times New Roman" w:hint="cs"/>
          <w:b/>
          <w:bCs/>
          <w:sz w:val="24"/>
          <w:szCs w:val="24"/>
          <w:vertAlign w:val="superscript"/>
          <w:rtl/>
        </w:rPr>
        <w:t>2)</w:t>
      </w:r>
    </w:p>
    <w:p w14:paraId="2B145366" w14:textId="6F50C2F3" w:rsidR="00787B32" w:rsidRPr="00787B32" w:rsidRDefault="00787B32" w:rsidP="00AA2D35">
      <w:pPr>
        <w:spacing w:before="100" w:beforeAutospacing="1" w:after="100" w:afterAutospacing="1" w:line="360" w:lineRule="auto"/>
        <w:ind w:left="360"/>
        <w:jc w:val="left"/>
        <w:rPr>
          <w:rFonts w:ascii="Times New Roman" w:eastAsia="Times New Roman" w:hAnsi="Times New Roman" w:cs="Times New Roman"/>
          <w:b/>
          <w:bCs/>
          <w:sz w:val="24"/>
          <w:szCs w:val="24"/>
        </w:rPr>
      </w:pPr>
      <w:r w:rsidRPr="00787B32">
        <w:rPr>
          <w:rFonts w:ascii="Times New Roman" w:hAnsi="Times New Roman" w:cs="Times New Roman"/>
          <w:rtl/>
        </w:rPr>
        <w:t>صد بضعف الإدانة القضائية الصعوبات التي تواجه المحاكم في إثبات الجريمة ونسبتها إلى الفاعل بصورة يقينية، خاصة في الجرائم الرقمية التي تعتمد على أدلة إلكترونية معقدة أو أنظمة ذكية يصعب تتبع قراراتها وآلية عملها. وقد يؤدي نقص الأدلة الفنية أو الغموض في تحديد المسؤول المسؤولية الجنائية إلى إضعاف فرص الإدانة وإثارة الشك حول توافر أركان الجريمة، مما ينعكس على فعالية الملاحقة الجنائية وتحقيق الردع القانوني</w:t>
      </w:r>
      <w:r w:rsidRPr="00787B32">
        <w:rPr>
          <w:rFonts w:ascii="Times New Roman" w:hAnsi="Times New Roman" w:cs="Times New Roman"/>
        </w:rPr>
        <w:t>.</w:t>
      </w:r>
    </w:p>
    <w:p w14:paraId="44A4D682" w14:textId="77777777"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تعدد التقنيات وتداخلها</w:t>
      </w:r>
    </w:p>
    <w:p w14:paraId="4859FB40" w14:textId="77777777"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367CDE">
        <w:rPr>
          <w:rFonts w:ascii="Times New Roman" w:eastAsia="Times New Roman" w:hAnsi="Times New Roman" w:cs="Times New Roman"/>
          <w:sz w:val="24"/>
          <w:szCs w:val="24"/>
          <w:rtl/>
        </w:rPr>
        <w:t>التقنية لم تعد مجالًا واحدًا، بل تشمل</w:t>
      </w:r>
      <w:r w:rsidRPr="00367CDE">
        <w:rPr>
          <w:rFonts w:ascii="Times New Roman" w:eastAsia="Times New Roman" w:hAnsi="Times New Roman" w:cs="Times New Roman"/>
          <w:sz w:val="24"/>
          <w:szCs w:val="24"/>
        </w:rPr>
        <w:t xml:space="preserve">: </w:t>
      </w:r>
    </w:p>
    <w:p w14:paraId="4E0DC70B" w14:textId="7B98948C" w:rsidR="003B3BAB" w:rsidRPr="00367CDE" w:rsidRDefault="007E40EF" w:rsidP="00AA2D35">
      <w:pPr>
        <w:spacing w:beforeAutospacing="1" w:after="100" w:afterAutospacing="1" w:line="360" w:lineRule="auto"/>
        <w:jc w:val="left"/>
        <w:rPr>
          <w:rFonts w:ascii="Times New Roman" w:eastAsia="Times New Roman" w:hAnsi="Times New Roman" w:cs="Times New Roman"/>
          <w:sz w:val="24"/>
          <w:szCs w:val="24"/>
        </w:rPr>
      </w:pPr>
      <w:r w:rsidRPr="00367CDE">
        <w:rPr>
          <w:rFonts w:hint="cs"/>
          <w:sz w:val="24"/>
          <w:szCs w:val="24"/>
          <w:rtl/>
        </w:rPr>
        <w:t>الأ</w:t>
      </w:r>
      <w:r w:rsidRPr="00367CDE">
        <w:rPr>
          <w:rFonts w:ascii="Times New Roman" w:eastAsia="Times New Roman" w:hAnsi="Times New Roman" w:cs="Times New Roman" w:hint="cs"/>
          <w:sz w:val="24"/>
          <w:szCs w:val="24"/>
          <w:rtl/>
        </w:rPr>
        <w:t>نظمة وهي</w:t>
      </w:r>
      <w:r w:rsidR="003B3BAB" w:rsidRPr="00367CDE">
        <w:rPr>
          <w:rFonts w:ascii="Times New Roman" w:eastAsia="Times New Roman" w:hAnsi="Times New Roman" w:cs="Times New Roman"/>
          <w:sz w:val="24"/>
          <w:szCs w:val="24"/>
        </w:rPr>
        <w:t>:</w:t>
      </w:r>
      <w:r w:rsidR="003B3BAB" w:rsidRPr="00367CDE">
        <w:rPr>
          <w:rFonts w:ascii="Times New Roman" w:eastAsia="Times New Roman" w:hAnsi="Times New Roman" w:cs="Times New Roman"/>
          <w:sz w:val="24"/>
          <w:szCs w:val="24"/>
          <w:rtl/>
        </w:rPr>
        <w:t xml:space="preserve"> مجموعة متكاملة من المكونات التقنية (برمجيات، أجهزة، قواعد بيانات) تعمل بشكل منظم لتحقيق وظيفة محددة داخل بيئة رقمية</w:t>
      </w:r>
      <w:r w:rsidR="003B3BAB" w:rsidRPr="00367CDE">
        <w:rPr>
          <w:rFonts w:ascii="Times New Roman" w:eastAsia="Times New Roman" w:hAnsi="Times New Roman" w:cs="Times New Roman"/>
          <w:sz w:val="24"/>
          <w:szCs w:val="24"/>
        </w:rPr>
        <w:t>.</w:t>
      </w:r>
    </w:p>
    <w:p w14:paraId="4F8B7957" w14:textId="7BE7683D" w:rsidR="00787B32"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367CDE">
        <w:rPr>
          <w:rFonts w:ascii="Times New Roman" w:eastAsia="Times New Roman" w:hAnsi="Times New Roman" w:cs="Times New Roman"/>
          <w:sz w:val="24"/>
          <w:szCs w:val="24"/>
          <w:rtl/>
        </w:rPr>
        <w:t>تشمل الأنظمة</w:t>
      </w:r>
      <w:r w:rsidRPr="00367CDE">
        <w:rPr>
          <w:rFonts w:ascii="Times New Roman" w:eastAsia="Times New Roman" w:hAnsi="Times New Roman" w:cs="Times New Roman"/>
          <w:sz w:val="24"/>
          <w:szCs w:val="24"/>
        </w:rPr>
        <w:t>:</w:t>
      </w:r>
      <w:r w:rsidRPr="00367CDE">
        <w:rPr>
          <w:rFonts w:ascii="Times New Roman" w:eastAsia="Times New Roman" w:hAnsi="Times New Roman" w:cs="Times New Roman"/>
          <w:sz w:val="24"/>
          <w:szCs w:val="24"/>
          <w:rtl/>
        </w:rPr>
        <w:t xml:space="preserve"> أنظمة المعلومات </w:t>
      </w:r>
      <w:r w:rsidR="007E40EF" w:rsidRPr="00367CDE">
        <w:rPr>
          <w:rFonts w:ascii="Times New Roman" w:eastAsia="Times New Roman" w:hAnsi="Times New Roman" w:cs="Times New Roman" w:hint="cs"/>
          <w:sz w:val="24"/>
          <w:szCs w:val="24"/>
          <w:rtl/>
        </w:rPr>
        <w:t>الحكومية</w:t>
      </w:r>
      <w:r w:rsidR="00787B32" w:rsidRPr="00787B32">
        <w:rPr>
          <w:rtl/>
        </w:rPr>
        <w:t xml:space="preserve"> </w:t>
      </w:r>
      <w:r w:rsidR="00787B32">
        <w:rPr>
          <w:rFonts w:ascii="Times New Roman" w:hAnsi="Times New Roman" w:cs="Times New Roman" w:hint="cs"/>
          <w:sz w:val="24"/>
          <w:szCs w:val="24"/>
          <w:rtl/>
        </w:rPr>
        <w:t>و</w:t>
      </w:r>
      <w:r w:rsidR="00787B32" w:rsidRPr="00787B32">
        <w:rPr>
          <w:rFonts w:ascii="Times New Roman" w:hAnsi="Times New Roman" w:cs="Times New Roman"/>
          <w:sz w:val="24"/>
          <w:szCs w:val="24"/>
          <w:rtl/>
        </w:rPr>
        <w:t>هي أنظمة رقمية تستخدمها الجهات الحكومية لإدارة المعلومات وتبادلها وتقديم الخدمات إلكترونيًا. وتهدف إلى تسهيل الإجراءات الحكومية، وتحسين سرعة إنجاز المعاملات، وتعزيز التكامل بين الجهات المختلفة، بما يرفع كفاءة العمل الحكومي وجودة الخدمات المقدمة للمستفيدين</w:t>
      </w:r>
      <w:r w:rsidR="00787B32">
        <w:t>.</w:t>
      </w:r>
      <w:r w:rsidR="00787B32">
        <w:rPr>
          <w:rFonts w:ascii="Times New Roman" w:eastAsia="Times New Roman" w:hAnsi="Times New Roman" w:cs="Times New Roman" w:hint="cs"/>
          <w:sz w:val="24"/>
          <w:szCs w:val="24"/>
          <w:rtl/>
        </w:rPr>
        <w:t xml:space="preserve"> </w:t>
      </w:r>
      <w:r w:rsidR="007E40EF"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أنظمة إدارة </w:t>
      </w:r>
      <w:r w:rsidR="007E40EF" w:rsidRPr="00367CDE">
        <w:rPr>
          <w:rFonts w:ascii="Times New Roman" w:eastAsia="Times New Roman" w:hAnsi="Times New Roman" w:cs="Times New Roman" w:hint="cs"/>
          <w:sz w:val="24"/>
          <w:szCs w:val="24"/>
          <w:rtl/>
        </w:rPr>
        <w:t>البيانات</w:t>
      </w:r>
      <w:r w:rsidR="00787B32">
        <w:rPr>
          <w:rFonts w:ascii="Times New Roman" w:eastAsia="Times New Roman" w:hAnsi="Times New Roman" w:cs="Times New Roman" w:hint="cs"/>
          <w:sz w:val="24"/>
          <w:szCs w:val="24"/>
          <w:rtl/>
        </w:rPr>
        <w:t xml:space="preserve"> </w:t>
      </w:r>
      <w:r w:rsidR="00787B32" w:rsidRPr="00787B32">
        <w:rPr>
          <w:rFonts w:ascii="Times New Roman" w:hAnsi="Times New Roman" w:cs="Times New Roman"/>
          <w:sz w:val="24"/>
          <w:szCs w:val="24"/>
          <w:rtl/>
        </w:rPr>
        <w:t>هي أنظمة متخصصة في جمع البيانات وتخزينها وتنظيمها وتحليلها بصورة آمنة ومنهجية. وتساعد هذه الأنظمة المؤسسات على الوصول إلى المعلومات بسرعة ودقة، ودعم اتخاذ القرار، وتحسين التخطيط والرقابة من خلال الاستفادة من البيانات المتاحة</w:t>
      </w:r>
      <w:r w:rsidR="00787B32" w:rsidRPr="00787B32">
        <w:rPr>
          <w:rFonts w:ascii="Times New Roman" w:hAnsi="Times New Roman" w:cs="Times New Roman"/>
          <w:sz w:val="24"/>
          <w:szCs w:val="24"/>
        </w:rPr>
        <w:t>.</w:t>
      </w:r>
      <w:r w:rsidR="00787B32" w:rsidRPr="00367CDE">
        <w:rPr>
          <w:rFonts w:ascii="Times New Roman" w:eastAsia="Times New Roman" w:hAnsi="Times New Roman" w:cs="Times New Roman" w:hint="cs"/>
          <w:sz w:val="24"/>
          <w:szCs w:val="24"/>
          <w:rtl/>
        </w:rPr>
        <w:t>،</w:t>
      </w:r>
    </w:p>
    <w:p w14:paraId="5ED9E718" w14:textId="0B6C277C" w:rsidR="00787B32" w:rsidRDefault="003B3BAB" w:rsidP="00AA2D35">
      <w:pPr>
        <w:pStyle w:val="a5"/>
        <w:bidi/>
        <w:spacing w:line="360" w:lineRule="auto"/>
        <w:rPr>
          <w:rtl/>
        </w:rPr>
      </w:pPr>
      <w:r w:rsidRPr="00367CDE">
        <w:rPr>
          <w:rtl/>
        </w:rPr>
        <w:t xml:space="preserve"> أنظمة التوقيع الإلكتروني </w:t>
      </w:r>
      <w:r w:rsidR="00787B32">
        <w:rPr>
          <w:rtl/>
        </w:rPr>
        <w:t>هي أنظمة تقنية تتيح للأفراد والجهات اعتماد المستندات والمعاملات إلكترونيًا بطريقة موثوقة ومعترف بها قانونيًا. وتُستخدم للتحقق من هوية الموقع وضمان سلامة المستند وعدم تعديله بعد التوقيع، مما يسهم في تسريع الإجراءات وتقليل الاعتماد على المعاملات الورقية</w:t>
      </w:r>
      <w:r w:rsidR="00787B32">
        <w:t>.</w:t>
      </w:r>
    </w:p>
    <w:p w14:paraId="281D5CC0" w14:textId="42129B3A"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وتُعد العمود الفقري للتحول الرقمي، حيث</w:t>
      </w:r>
      <w:r w:rsidRPr="00367CDE">
        <w:rPr>
          <w:rFonts w:ascii="Times New Roman" w:eastAsia="Times New Roman" w:hAnsi="Times New Roman" w:cs="Times New Roman"/>
          <w:sz w:val="24"/>
          <w:szCs w:val="24"/>
        </w:rPr>
        <w:t>:</w:t>
      </w:r>
      <w:r w:rsidRPr="00367CDE">
        <w:rPr>
          <w:rFonts w:ascii="Times New Roman" w:eastAsia="Times New Roman" w:hAnsi="Times New Roman" w:cs="Times New Roman"/>
          <w:sz w:val="24"/>
          <w:szCs w:val="24"/>
          <w:rtl/>
        </w:rPr>
        <w:t xml:space="preserve"> تنظم </w:t>
      </w:r>
      <w:r w:rsidR="007E40EF" w:rsidRPr="00367CDE">
        <w:rPr>
          <w:rFonts w:ascii="Times New Roman" w:eastAsia="Times New Roman" w:hAnsi="Times New Roman" w:cs="Times New Roman" w:hint="cs"/>
          <w:sz w:val="24"/>
          <w:szCs w:val="24"/>
          <w:rtl/>
        </w:rPr>
        <w:t>العمليات،</w:t>
      </w:r>
      <w:r w:rsidRPr="00367CDE">
        <w:rPr>
          <w:rFonts w:ascii="Times New Roman" w:eastAsia="Times New Roman" w:hAnsi="Times New Roman" w:cs="Times New Roman"/>
          <w:sz w:val="24"/>
          <w:szCs w:val="24"/>
          <w:rtl/>
        </w:rPr>
        <w:t xml:space="preserve"> تعالج </w:t>
      </w:r>
      <w:r w:rsidR="007E40EF" w:rsidRPr="00367CDE">
        <w:rPr>
          <w:rFonts w:ascii="Times New Roman" w:eastAsia="Times New Roman" w:hAnsi="Times New Roman" w:cs="Times New Roman" w:hint="cs"/>
          <w:sz w:val="24"/>
          <w:szCs w:val="24"/>
          <w:rtl/>
        </w:rPr>
        <w:t>البيانات،</w:t>
      </w:r>
      <w:r w:rsidRPr="00367CDE">
        <w:rPr>
          <w:rFonts w:ascii="Times New Roman" w:eastAsia="Times New Roman" w:hAnsi="Times New Roman" w:cs="Times New Roman"/>
          <w:sz w:val="24"/>
          <w:szCs w:val="24"/>
          <w:rtl/>
        </w:rPr>
        <w:t xml:space="preserve"> تدعم اتخاذ القرار</w:t>
      </w:r>
      <w:r w:rsidRPr="00367CDE">
        <w:rPr>
          <w:rFonts w:ascii="Times New Roman" w:eastAsia="Times New Roman" w:hAnsi="Times New Roman" w:cs="Times New Roman" w:hint="cs"/>
          <w:sz w:val="24"/>
          <w:szCs w:val="24"/>
          <w:rtl/>
        </w:rPr>
        <w:t>.</w:t>
      </w:r>
    </w:p>
    <w:p w14:paraId="2EAE7DE9" w14:textId="5A0ABDF5" w:rsidR="003B3BAB" w:rsidRPr="00367CDE" w:rsidRDefault="003B3BAB" w:rsidP="00AA2D35">
      <w:pPr>
        <w:pStyle w:val="a5"/>
        <w:bidi/>
        <w:spacing w:line="360" w:lineRule="auto"/>
      </w:pPr>
      <w:r w:rsidRPr="00367CDE">
        <w:rPr>
          <w:rtl/>
        </w:rPr>
        <w:t>منصات</w:t>
      </w:r>
      <w:r w:rsidRPr="00367CDE">
        <w:rPr>
          <w:rFonts w:hint="cs"/>
          <w:rtl/>
        </w:rPr>
        <w:t xml:space="preserve"> وهي </w:t>
      </w:r>
      <w:r w:rsidR="00787B32" w:rsidRPr="00367CDE">
        <w:rPr>
          <w:rFonts w:hint="cs"/>
          <w:rtl/>
        </w:rPr>
        <w:t>بيئ</w:t>
      </w:r>
      <w:r w:rsidR="00787B32" w:rsidRPr="00367CDE">
        <w:rPr>
          <w:rFonts w:hint="eastAsia"/>
          <w:rtl/>
        </w:rPr>
        <w:t>ة</w:t>
      </w:r>
      <w:r w:rsidRPr="00367CDE">
        <w:rPr>
          <w:rtl/>
        </w:rPr>
        <w:t xml:space="preserve"> رقمية تفاعلية تتيح تقديم الخدمات والتفاعل بين المستخدمين والجهات المختلفة</w:t>
      </w:r>
      <w:r w:rsidRPr="00367CDE">
        <w:rPr>
          <w:rFonts w:hint="cs"/>
          <w:rtl/>
        </w:rPr>
        <w:t xml:space="preserve"> </w:t>
      </w:r>
      <w:r w:rsidRPr="00367CDE">
        <w:rPr>
          <w:rtl/>
        </w:rPr>
        <w:t xml:space="preserve">عبر واجهات موحدة </w:t>
      </w:r>
      <w:r w:rsidR="007E40EF" w:rsidRPr="00367CDE">
        <w:rPr>
          <w:rFonts w:hint="cs"/>
          <w:rtl/>
        </w:rPr>
        <w:t>والمنصة ليست</w:t>
      </w:r>
      <w:r w:rsidRPr="00367CDE">
        <w:rPr>
          <w:rtl/>
        </w:rPr>
        <w:t xml:space="preserve"> مجرد نظام، بل</w:t>
      </w:r>
      <w:r w:rsidRPr="00367CDE">
        <w:t>:</w:t>
      </w:r>
    </w:p>
    <w:p w14:paraId="73D4958D" w14:textId="7F318C32" w:rsidR="003B3BAB" w:rsidRPr="00367CDE" w:rsidRDefault="003B3BAB" w:rsidP="00AA2D35">
      <w:pPr>
        <w:spacing w:before="100" w:beforeAutospacing="1" w:after="100" w:afterAutospacing="1" w:line="360" w:lineRule="auto"/>
        <w:ind w:left="360"/>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 xml:space="preserve">إطار يجمع عدة </w:t>
      </w:r>
      <w:r w:rsidR="007E40EF" w:rsidRPr="00367CDE">
        <w:rPr>
          <w:rFonts w:ascii="Times New Roman" w:eastAsia="Times New Roman" w:hAnsi="Times New Roman" w:cs="Times New Roman" w:hint="cs"/>
          <w:sz w:val="24"/>
          <w:szCs w:val="24"/>
          <w:rtl/>
        </w:rPr>
        <w:t>أنظمة،</w:t>
      </w:r>
      <w:r w:rsidRPr="00367CDE">
        <w:rPr>
          <w:rFonts w:ascii="Times New Roman" w:eastAsia="Times New Roman" w:hAnsi="Times New Roman" w:cs="Times New Roman"/>
          <w:sz w:val="24"/>
          <w:szCs w:val="24"/>
          <w:rtl/>
        </w:rPr>
        <w:t xml:space="preserve"> يوفر خدمات متعددة في مكان واحد </w:t>
      </w:r>
    </w:p>
    <w:p w14:paraId="348E109E" w14:textId="1B84DC43" w:rsidR="007E40EF"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367CDE">
        <w:rPr>
          <w:rFonts w:ascii="Times New Roman" w:eastAsia="Times New Roman" w:hAnsi="Times New Roman" w:cs="Times New Roman"/>
          <w:sz w:val="24"/>
          <w:szCs w:val="24"/>
          <w:rtl/>
        </w:rPr>
        <w:t>وتشمل</w:t>
      </w:r>
      <w:r w:rsidRPr="00367CDE">
        <w:rPr>
          <w:rFonts w:ascii="Times New Roman" w:eastAsia="Times New Roman" w:hAnsi="Times New Roman" w:cs="Times New Roman"/>
          <w:sz w:val="24"/>
          <w:szCs w:val="24"/>
        </w:rPr>
        <w:t>:</w:t>
      </w:r>
      <w:r w:rsidR="007E40EF" w:rsidRPr="00367CDE">
        <w:rPr>
          <w:rFonts w:ascii="Times New Roman" w:eastAsia="Times New Roman" w:hAnsi="Times New Roman" w:cs="Times New Roman"/>
          <w:sz w:val="24"/>
          <w:szCs w:val="24"/>
          <w:rtl/>
        </w:rPr>
        <w:t xml:space="preserve"> المنصات الحكومية (مثل بوابات الخدمات</w:t>
      </w:r>
      <w:r w:rsidR="00787B32" w:rsidRPr="00367CDE">
        <w:rPr>
          <w:rFonts w:ascii="Times New Roman" w:eastAsia="Times New Roman" w:hAnsi="Times New Roman" w:cs="Times New Roman" w:hint="cs"/>
          <w:sz w:val="24"/>
          <w:szCs w:val="24"/>
          <w:rtl/>
        </w:rPr>
        <w:t>)،</w:t>
      </w:r>
      <w:r w:rsidR="007E40EF" w:rsidRPr="00367CDE">
        <w:rPr>
          <w:rFonts w:ascii="Times New Roman" w:eastAsia="Times New Roman" w:hAnsi="Times New Roman" w:cs="Times New Roman"/>
          <w:sz w:val="24"/>
          <w:szCs w:val="24"/>
          <w:rtl/>
        </w:rPr>
        <w:t xml:space="preserve"> منصات الدفع الإلكتروني</w:t>
      </w:r>
      <w:r w:rsidR="007E40EF" w:rsidRPr="00367CDE">
        <w:rPr>
          <w:rFonts w:ascii="Times New Roman" w:eastAsia="Times New Roman" w:hAnsi="Times New Roman" w:cs="Times New Roman" w:hint="cs"/>
          <w:sz w:val="24"/>
          <w:szCs w:val="24"/>
          <w:rtl/>
        </w:rPr>
        <w:t>،</w:t>
      </w:r>
      <w:r w:rsidR="007E40EF" w:rsidRPr="00367CDE">
        <w:rPr>
          <w:rFonts w:ascii="Times New Roman" w:eastAsia="Times New Roman" w:hAnsi="Times New Roman" w:cs="Times New Roman"/>
          <w:sz w:val="24"/>
          <w:szCs w:val="24"/>
          <w:rtl/>
        </w:rPr>
        <w:t xml:space="preserve"> منصات التحقق الر</w:t>
      </w:r>
      <w:r w:rsidR="007E40EF" w:rsidRPr="00367CDE">
        <w:rPr>
          <w:rFonts w:ascii="Times New Roman" w:eastAsia="Times New Roman" w:hAnsi="Times New Roman" w:cs="Times New Roman" w:hint="cs"/>
          <w:sz w:val="24"/>
          <w:szCs w:val="24"/>
          <w:rtl/>
        </w:rPr>
        <w:t>قمي</w:t>
      </w:r>
    </w:p>
    <w:p w14:paraId="6959F35E" w14:textId="30A280CD"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خصائصها</w:t>
      </w:r>
      <w:r w:rsidRPr="003B3BAB">
        <w:rPr>
          <w:rFonts w:ascii="Times New Roman" w:eastAsia="Times New Roman" w:hAnsi="Times New Roman" w:cs="Times New Roman"/>
          <w:b/>
          <w:bCs/>
          <w:sz w:val="28"/>
          <w:szCs w:val="28"/>
        </w:rPr>
        <w:t>:</w:t>
      </w:r>
    </w:p>
    <w:p w14:paraId="07AD1530" w14:textId="611999AE" w:rsidR="005C60F0" w:rsidRDefault="003B3BAB" w:rsidP="00AA2D35">
      <w:pPr>
        <w:pStyle w:val="a5"/>
        <w:bidi/>
        <w:spacing w:line="360" w:lineRule="auto"/>
      </w:pPr>
      <w:r w:rsidRPr="005C60F0">
        <w:rPr>
          <w:b/>
          <w:bCs/>
          <w:rtl/>
        </w:rPr>
        <w:t xml:space="preserve">التكامل بين </w:t>
      </w:r>
      <w:r w:rsidR="005C60F0" w:rsidRPr="005C60F0">
        <w:rPr>
          <w:rFonts w:hint="cs"/>
          <w:b/>
          <w:bCs/>
          <w:rtl/>
        </w:rPr>
        <w:t>الأنظمة</w:t>
      </w:r>
      <w:r w:rsidR="005C60F0" w:rsidRPr="005C60F0">
        <w:rPr>
          <w:rFonts w:hint="cs"/>
          <w:vertAlign w:val="superscript"/>
          <w:rtl/>
        </w:rPr>
        <w:t xml:space="preserve"> </w:t>
      </w:r>
      <w:r w:rsidR="005C60F0" w:rsidRPr="005C60F0">
        <w:rPr>
          <w:vertAlign w:val="superscript"/>
          <w:rtl/>
        </w:rPr>
        <w:t>(</w:t>
      </w:r>
      <w:r w:rsidR="005C60F0" w:rsidRPr="005C60F0">
        <w:rPr>
          <w:rFonts w:hint="cs"/>
          <w:vertAlign w:val="superscript"/>
          <w:rtl/>
        </w:rPr>
        <w:t>1)</w:t>
      </w:r>
      <w:r w:rsidR="005C60F0" w:rsidRPr="00E160B3">
        <w:rPr>
          <w:rStyle w:val="a8"/>
          <w:vanish/>
          <w:vertAlign w:val="baseline"/>
          <w:rtl/>
        </w:rPr>
        <w:footnoteReference w:id="74"/>
      </w:r>
      <w:r w:rsidR="005C60F0" w:rsidRPr="00E160B3">
        <w:rPr>
          <w:rFonts w:hint="cs"/>
          <w:vanish/>
          <w:rtl/>
        </w:rPr>
        <w:t xml:space="preserve"> </w:t>
      </w:r>
      <w:r w:rsidR="005C60F0" w:rsidRPr="005C60F0">
        <w:rPr>
          <w:rtl/>
        </w:rPr>
        <w:t>يقصد به قدرة الأنظمة الرقمية المختلفة على تبادل البيانات والمعلومات والعمل بصورة مترابطة ضمن بيئة موحدة. ويسهم هذا التكامل في تسريع الإجراءات، وتقليل ازدواجية البيانات، وتحسين كفاءة العمل من خلال توفير معلومات دقيقة ومحدثة لجميع الجهات ذات العلاقة</w:t>
      </w:r>
      <w:r w:rsidR="005C60F0" w:rsidRPr="005C60F0">
        <w:t>.</w:t>
      </w:r>
      <w:r w:rsidR="007E40EF" w:rsidRPr="005C60F0">
        <w:rPr>
          <w:rtl/>
        </w:rPr>
        <w:t>،</w:t>
      </w:r>
      <w:r w:rsidRPr="005C60F0">
        <w:rPr>
          <w:rtl/>
        </w:rPr>
        <w:t xml:space="preserve"> </w:t>
      </w:r>
      <w:r w:rsidRPr="005C60F0">
        <w:rPr>
          <w:b/>
          <w:bCs/>
          <w:rtl/>
        </w:rPr>
        <w:t xml:space="preserve">قابلية </w:t>
      </w:r>
      <w:r w:rsidR="007E40EF" w:rsidRPr="005C60F0">
        <w:rPr>
          <w:b/>
          <w:bCs/>
          <w:rtl/>
        </w:rPr>
        <w:t>التوسع</w:t>
      </w:r>
      <w:r w:rsidR="005C60F0">
        <w:rPr>
          <w:rFonts w:hint="cs"/>
          <w:rtl/>
        </w:rPr>
        <w:t xml:space="preserve"> </w:t>
      </w:r>
      <w:r w:rsidR="005C60F0" w:rsidRPr="005C60F0">
        <w:rPr>
          <w:rtl/>
        </w:rPr>
        <w:t>تعني قدرة النظام على استيعاب زيادة عدد المستخدمين أو الخدمات والبيانات دون التأثير على كفاءته أو أدائه. وتُعد هذه الخاصية ضرورية لمواكبة التطور المستمر في الخدمات الرقمية وتلبية الاحتياجات المستقبلية للمؤسسات والمستفيدين</w:t>
      </w:r>
      <w:r w:rsidR="005C60F0" w:rsidRPr="005C60F0">
        <w:t>.</w:t>
      </w:r>
      <w:r w:rsidR="007E40EF" w:rsidRPr="005C60F0">
        <w:rPr>
          <w:rtl/>
        </w:rPr>
        <w:t>،</w:t>
      </w:r>
      <w:r w:rsidRPr="005C60F0">
        <w:rPr>
          <w:rtl/>
        </w:rPr>
        <w:t xml:space="preserve"> </w:t>
      </w:r>
      <w:r w:rsidRPr="005C60F0">
        <w:rPr>
          <w:b/>
          <w:bCs/>
          <w:rtl/>
        </w:rPr>
        <w:t>التفاعل مع المستخدم</w:t>
      </w:r>
      <w:r w:rsidRPr="00367CDE">
        <w:rPr>
          <w:rtl/>
        </w:rPr>
        <w:t xml:space="preserve"> </w:t>
      </w:r>
      <w:r w:rsidR="005C60F0">
        <w:rPr>
          <w:rtl/>
        </w:rPr>
        <w:t>يقصد به تصميم الأنظمة بطريقة تتيح للمستخدمين الوصول إلى الخدمات واستخدامها بسهولة ووضوح. ويساعد ذلك في رفع مستوى رضا المستفيدين وتقليل الوقت والجهد اللازمين لإنجاز المعاملات الإلكترونية</w:t>
      </w:r>
      <w:r w:rsidR="005C60F0">
        <w:t>.</w:t>
      </w:r>
    </w:p>
    <w:p w14:paraId="5C0452AD" w14:textId="77777777" w:rsidR="005C60F0" w:rsidRDefault="003B3BAB" w:rsidP="00AA2D35">
      <w:pPr>
        <w:pStyle w:val="a5"/>
        <w:bidi/>
        <w:spacing w:line="360" w:lineRule="auto"/>
      </w:pPr>
      <w:r w:rsidRPr="00367CDE">
        <w:rPr>
          <w:rtl/>
        </w:rPr>
        <w:t>دورها في التحول الرقمي</w:t>
      </w:r>
      <w:r w:rsidRPr="00367CDE">
        <w:t>:</w:t>
      </w:r>
      <w:r w:rsidR="007E40EF" w:rsidRPr="00367CDE">
        <w:rPr>
          <w:rtl/>
        </w:rPr>
        <w:t xml:space="preserve"> </w:t>
      </w:r>
      <w:r w:rsidR="007E40EF" w:rsidRPr="005C60F0">
        <w:rPr>
          <w:b/>
          <w:bCs/>
          <w:rtl/>
        </w:rPr>
        <w:t xml:space="preserve">تسهيل الوصول </w:t>
      </w:r>
      <w:r w:rsidR="007E40EF" w:rsidRPr="005C60F0">
        <w:rPr>
          <w:rFonts w:hint="cs"/>
          <w:b/>
          <w:bCs/>
          <w:rtl/>
        </w:rPr>
        <w:t>للخدمات</w:t>
      </w:r>
      <w:r w:rsidR="005C60F0">
        <w:rPr>
          <w:rFonts w:hint="cs"/>
          <w:rtl/>
        </w:rPr>
        <w:t xml:space="preserve"> </w:t>
      </w:r>
      <w:r w:rsidR="005C60F0">
        <w:rPr>
          <w:rtl/>
        </w:rPr>
        <w:t>تمكن الأنظمة الرقمية الأفراد والمؤسسات من الحصول على الخدمات في أي وقت ومن أي مكان دون الحاجة إلى الحضور الشخصي، مما يعزز سرعة الإنجاز ويوسع نطاق الاستفادة من الخدمات الحكومية والقضائية</w:t>
      </w:r>
      <w:r w:rsidR="005C60F0">
        <w:t>.</w:t>
      </w:r>
      <w:r w:rsidR="005C60F0" w:rsidRPr="00367CDE">
        <w:rPr>
          <w:rFonts w:hint="cs"/>
          <w:rtl/>
        </w:rPr>
        <w:t xml:space="preserve"> </w:t>
      </w:r>
      <w:r w:rsidR="007E40EF" w:rsidRPr="00367CDE">
        <w:rPr>
          <w:rFonts w:hint="cs"/>
          <w:rtl/>
        </w:rPr>
        <w:t>،</w:t>
      </w:r>
      <w:r w:rsidR="007E40EF" w:rsidRPr="00367CDE">
        <w:rPr>
          <w:rtl/>
        </w:rPr>
        <w:t xml:space="preserve"> </w:t>
      </w:r>
      <w:r w:rsidR="007E40EF" w:rsidRPr="005C60F0">
        <w:rPr>
          <w:b/>
          <w:bCs/>
          <w:rtl/>
        </w:rPr>
        <w:t xml:space="preserve">تحسين تجربة </w:t>
      </w:r>
      <w:r w:rsidR="007E40EF" w:rsidRPr="005C60F0">
        <w:rPr>
          <w:rFonts w:hint="cs"/>
          <w:b/>
          <w:bCs/>
          <w:rtl/>
        </w:rPr>
        <w:t>المستخدم</w:t>
      </w:r>
      <w:r w:rsidR="005C60F0">
        <w:rPr>
          <w:rFonts w:hint="cs"/>
          <w:rtl/>
        </w:rPr>
        <w:t xml:space="preserve"> </w:t>
      </w:r>
      <w:r w:rsidR="005C60F0">
        <w:rPr>
          <w:rtl/>
        </w:rPr>
        <w:t>توفر الأنظمة الرقمية واجهات استخدام سهلة وخدمات إلكترونية متكاملة تُمكن المستفيد من إنجاز معاملاته بسرعة وكفاءة، مما يرفع مستوى الرضا والثقة بالخدمات المقدمة</w:t>
      </w:r>
      <w:r w:rsidR="005C60F0">
        <w:t>.</w:t>
      </w:r>
      <w:r w:rsidR="005C60F0" w:rsidRPr="00367CDE">
        <w:rPr>
          <w:rFonts w:hint="cs"/>
          <w:rtl/>
        </w:rPr>
        <w:t xml:space="preserve"> </w:t>
      </w:r>
      <w:r w:rsidR="007E40EF" w:rsidRPr="00367CDE">
        <w:rPr>
          <w:rFonts w:hint="cs"/>
          <w:rtl/>
        </w:rPr>
        <w:t>،</w:t>
      </w:r>
      <w:r w:rsidR="007E40EF" w:rsidRPr="005C60F0">
        <w:rPr>
          <w:b/>
          <w:bCs/>
          <w:rtl/>
        </w:rPr>
        <w:t xml:space="preserve"> تقليل الإجراءات التقليد</w:t>
      </w:r>
      <w:r w:rsidR="005C60F0">
        <w:rPr>
          <w:rFonts w:hint="cs"/>
          <w:rtl/>
        </w:rPr>
        <w:t xml:space="preserve"> </w:t>
      </w:r>
      <w:r w:rsidR="005C60F0">
        <w:rPr>
          <w:rtl/>
        </w:rPr>
        <w:t>تسهم الأنظمة الرقمية في استبدال المعاملات الورقية والإجراءات اليدوية بإجراءات إلكترونية مؤتمتة، الأمر الذي يقلل الوقت والتكاليف والأخطاء الإدارية ويزيد من كفاءة الأداء المؤسسي</w:t>
      </w:r>
      <w:r w:rsidR="005C60F0">
        <w:t>.</w:t>
      </w:r>
    </w:p>
    <w:p w14:paraId="6323EF2F" w14:textId="7417F41C" w:rsidR="007E40EF" w:rsidRPr="00367CDE" w:rsidRDefault="007E40EF" w:rsidP="00AA2D35">
      <w:pPr>
        <w:spacing w:before="100" w:beforeAutospacing="1" w:after="100" w:afterAutospacing="1" w:line="360" w:lineRule="auto"/>
        <w:jc w:val="left"/>
        <w:rPr>
          <w:rFonts w:ascii="Times New Roman" w:eastAsia="Times New Roman" w:hAnsi="Times New Roman" w:cs="Times New Roman"/>
          <w:sz w:val="24"/>
          <w:szCs w:val="24"/>
        </w:rPr>
      </w:pPr>
    </w:p>
    <w:p w14:paraId="600657B8" w14:textId="394C8634" w:rsidR="00367CDE" w:rsidRDefault="00367CDE" w:rsidP="00AA2D35">
      <w:pPr>
        <w:pStyle w:val="a5"/>
        <w:bidi/>
        <w:spacing w:line="360" w:lineRule="auto"/>
        <w:rPr>
          <w:rtl/>
        </w:rPr>
      </w:pPr>
    </w:p>
    <w:p w14:paraId="09DFC55F" w14:textId="092D7686" w:rsidR="003B3BAB" w:rsidRPr="007E40EF" w:rsidRDefault="007E40EF" w:rsidP="00AA2D35">
      <w:pPr>
        <w:pStyle w:val="a5"/>
        <w:bidi/>
        <w:spacing w:line="360" w:lineRule="auto"/>
      </w:pPr>
      <w:r w:rsidRPr="007E40EF">
        <w:rPr>
          <w:rFonts w:hint="cs"/>
          <w:rtl/>
        </w:rPr>
        <w:t>خوارزميات</w:t>
      </w:r>
      <w:r w:rsidRPr="007E40EF">
        <w:rPr>
          <w:rFonts w:hint="cs"/>
          <w:vertAlign w:val="superscript"/>
          <w:rtl/>
        </w:rPr>
        <w:t xml:space="preserve"> </w:t>
      </w:r>
      <w:r w:rsidRPr="007E40EF">
        <w:rPr>
          <w:vertAlign w:val="superscript"/>
          <w:rtl/>
        </w:rPr>
        <w:t>(</w:t>
      </w:r>
      <w:r w:rsidR="003B3BAB" w:rsidRPr="007E40EF">
        <w:rPr>
          <w:rFonts w:hint="cs"/>
          <w:vertAlign w:val="superscript"/>
          <w:rtl/>
        </w:rPr>
        <w:t>1)</w:t>
      </w:r>
      <w:r w:rsidR="003B3BAB" w:rsidRPr="007E40EF">
        <w:rPr>
          <w:rtl/>
        </w:rPr>
        <w:t xml:space="preserve"> هي</w:t>
      </w:r>
      <w:r w:rsidR="003B3BAB" w:rsidRPr="007E40EF">
        <w:t>:</w:t>
      </w:r>
    </w:p>
    <w:p w14:paraId="59DAE2F3" w14:textId="53FC44C5" w:rsidR="003B3BAB" w:rsidRPr="007E40EF" w:rsidRDefault="003B3BAB" w:rsidP="00AA2D35">
      <w:pPr>
        <w:spacing w:beforeAutospacing="1" w:after="100" w:afterAutospacing="1" w:line="360" w:lineRule="auto"/>
        <w:jc w:val="left"/>
        <w:rPr>
          <w:rFonts w:ascii="Times New Roman" w:eastAsia="Times New Roman" w:hAnsi="Times New Roman" w:cs="Times New Roman"/>
          <w:sz w:val="24"/>
          <w:szCs w:val="24"/>
          <w:rtl/>
        </w:rPr>
      </w:pPr>
      <w:r w:rsidRPr="007E40EF">
        <w:rPr>
          <w:rFonts w:ascii="Times New Roman" w:eastAsia="Times New Roman" w:hAnsi="Times New Roman" w:cs="Times New Roman"/>
          <w:sz w:val="24"/>
          <w:szCs w:val="24"/>
          <w:rtl/>
        </w:rPr>
        <w:t>مجموعة من الخطوات والتعليمات المنطقية المحددة التي تُستخدم لمعالجة البيانات أو حل مشكلة معينة داخل النظام الرقمي</w:t>
      </w:r>
      <w:r w:rsidRPr="007E40EF">
        <w:rPr>
          <w:rFonts w:ascii="Times New Roman" w:eastAsia="Times New Roman" w:hAnsi="Times New Roman" w:cs="Times New Roman"/>
          <w:sz w:val="24"/>
          <w:szCs w:val="24"/>
        </w:rPr>
        <w:t>.</w:t>
      </w:r>
      <w:r w:rsidRPr="007E40EF">
        <w:rPr>
          <w:rStyle w:val="a8"/>
          <w:rFonts w:ascii="Times New Roman" w:eastAsia="Times New Roman" w:hAnsi="Times New Roman" w:cs="Times New Roman"/>
          <w:sz w:val="24"/>
          <w:szCs w:val="24"/>
          <w:rtl/>
        </w:rPr>
        <w:footnoteReference w:id="75"/>
      </w:r>
    </w:p>
    <w:p w14:paraId="11ABAC7B" w14:textId="0E9088C0" w:rsidR="003B3BAB" w:rsidRPr="007E40EF"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7E40EF">
        <w:rPr>
          <w:rFonts w:ascii="Times New Roman" w:eastAsia="Times New Roman" w:hAnsi="Times New Roman" w:cs="Times New Roman" w:hint="cs"/>
          <w:sz w:val="24"/>
          <w:szCs w:val="24"/>
          <w:rtl/>
        </w:rPr>
        <w:t>م</w:t>
      </w:r>
      <w:r w:rsidRPr="007E40EF">
        <w:rPr>
          <w:rFonts w:ascii="Times New Roman" w:eastAsia="Times New Roman" w:hAnsi="Times New Roman" w:cs="Times New Roman"/>
          <w:sz w:val="24"/>
          <w:szCs w:val="24"/>
          <w:rtl/>
        </w:rPr>
        <w:t>ما يجعل</w:t>
      </w:r>
      <w:r w:rsidRPr="007E40EF">
        <w:rPr>
          <w:rFonts w:ascii="Times New Roman" w:eastAsia="Times New Roman" w:hAnsi="Times New Roman" w:cs="Times New Roman"/>
          <w:sz w:val="24"/>
          <w:szCs w:val="24"/>
        </w:rPr>
        <w:t>:</w:t>
      </w:r>
    </w:p>
    <w:p w14:paraId="0204A090" w14:textId="77777777" w:rsidR="003B3BAB" w:rsidRPr="007E40EF" w:rsidRDefault="003B3BAB" w:rsidP="00AA2D35">
      <w:pPr>
        <w:spacing w:before="100" w:beforeAutospacing="1" w:after="100" w:afterAutospacing="1" w:line="360" w:lineRule="auto"/>
        <w:ind w:left="360"/>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tl/>
        </w:rPr>
        <w:t>التنظيم القانوني أكثر تعقيدًا</w:t>
      </w:r>
    </w:p>
    <w:p w14:paraId="5960647A" w14:textId="07489055" w:rsidR="003B3BAB" w:rsidRPr="007E40EF"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7E40EF">
        <w:rPr>
          <w:rFonts w:ascii="Times New Roman" w:eastAsia="Times New Roman" w:hAnsi="Times New Roman" w:cs="Times New Roman" w:hint="cs"/>
          <w:sz w:val="24"/>
          <w:szCs w:val="24"/>
          <w:rtl/>
        </w:rPr>
        <w:t>ت</w:t>
      </w:r>
      <w:r w:rsidRPr="007E40EF">
        <w:rPr>
          <w:rFonts w:ascii="Times New Roman" w:eastAsia="Times New Roman" w:hAnsi="Times New Roman" w:cs="Times New Roman"/>
          <w:sz w:val="24"/>
          <w:szCs w:val="24"/>
          <w:rtl/>
        </w:rPr>
        <w:t>عد الخوارزميات “العقل” الذي يدير الأنظمة، حيث تقوم بـ</w:t>
      </w:r>
      <w:r w:rsidRPr="007E40EF">
        <w:rPr>
          <w:rFonts w:ascii="Times New Roman" w:eastAsia="Times New Roman" w:hAnsi="Times New Roman" w:cs="Times New Roman"/>
          <w:sz w:val="24"/>
          <w:szCs w:val="24"/>
        </w:rPr>
        <w:t>:</w:t>
      </w:r>
    </w:p>
    <w:p w14:paraId="19A4C918" w14:textId="69C6E12E" w:rsidR="00094165" w:rsidRDefault="003B3BAB" w:rsidP="00AA2D35">
      <w:pPr>
        <w:pStyle w:val="a5"/>
        <w:bidi/>
        <w:spacing w:line="360" w:lineRule="auto"/>
      </w:pPr>
      <w:r w:rsidRPr="00094165">
        <w:rPr>
          <w:b/>
          <w:bCs/>
          <w:rtl/>
        </w:rPr>
        <w:t xml:space="preserve">تحليل </w:t>
      </w:r>
      <w:r w:rsidR="007E40EF" w:rsidRPr="00094165">
        <w:rPr>
          <w:rFonts w:hint="cs"/>
          <w:b/>
          <w:bCs/>
          <w:rtl/>
        </w:rPr>
        <w:t>البيانات</w:t>
      </w:r>
      <w:r w:rsidR="00094165">
        <w:rPr>
          <w:rFonts w:hint="cs"/>
          <w:rtl/>
        </w:rPr>
        <w:t xml:space="preserve"> </w:t>
      </w:r>
      <w:r w:rsidR="00094165" w:rsidRPr="00094165">
        <w:rPr>
          <w:rFonts w:hint="cs"/>
          <w:vertAlign w:val="superscript"/>
          <w:rtl/>
        </w:rPr>
        <w:t>(</w:t>
      </w:r>
      <w:r w:rsidR="00094165">
        <w:rPr>
          <w:rFonts w:hint="cs"/>
          <w:vertAlign w:val="superscript"/>
          <w:rtl/>
        </w:rPr>
        <w:t>2</w:t>
      </w:r>
      <w:r w:rsidR="00094165" w:rsidRPr="00094165">
        <w:rPr>
          <w:rFonts w:hint="cs"/>
          <w:vertAlign w:val="superscript"/>
          <w:rtl/>
        </w:rPr>
        <w:t>)</w:t>
      </w:r>
      <w:r w:rsidR="00094165">
        <w:rPr>
          <w:rFonts w:hint="cs"/>
          <w:vertAlign w:val="superscript"/>
          <w:rtl/>
        </w:rPr>
        <w:t xml:space="preserve"> </w:t>
      </w:r>
      <w:r w:rsidR="00094165">
        <w:rPr>
          <w:rtl/>
        </w:rPr>
        <w:t>يُقصد بتحليل البيانات عملية جمع البيانات وتنظيمها ومعالجتها واستخراج المعلومات والأنماط منها بهدف دعم اتخاذ القرار وتحسين الأداء. ويُعد تحليل البيانات من الأدوات الأساسية في التحول الرقمي، إذ يحول البيانات الخام إلى معلومات ذات قيمة تساعد المؤسسات على فهم الواقع والتنبؤ بالاتجاهات المستقبلية</w:t>
      </w:r>
      <w:r w:rsidR="00094165">
        <w:t>.</w:t>
      </w:r>
    </w:p>
    <w:p w14:paraId="61C3662C" w14:textId="77777777" w:rsidR="00094165" w:rsidRDefault="00094165" w:rsidP="00AA2D35">
      <w:pPr>
        <w:pStyle w:val="a5"/>
        <w:bidi/>
        <w:spacing w:line="360" w:lineRule="auto"/>
      </w:pPr>
      <w:r>
        <w:rPr>
          <w:rtl/>
        </w:rPr>
        <w:t>وفي المجال القضائي، يُستخدم تحليل البيانات لدراسة أعداد القضايا، ومعدلات الإنجاز، ومدد الفصل في الدعاوى، وتحديد أسباب التأخير ومواطن الازدحام في المحاكم. كما يساهم في إعداد التقارير والمؤشرات الإحصائية التي تساعد متخذي القرار على تطوير السياسات وتحسين كفاءة العمل القضائي</w:t>
      </w:r>
      <w:r>
        <w:t>.</w:t>
      </w:r>
    </w:p>
    <w:p w14:paraId="4453030A" w14:textId="77777777" w:rsidR="00094165" w:rsidRDefault="00094165" w:rsidP="00AA2D35">
      <w:pPr>
        <w:pStyle w:val="a5"/>
        <w:bidi/>
        <w:spacing w:line="360" w:lineRule="auto"/>
      </w:pPr>
      <w:r>
        <w:rPr>
          <w:rStyle w:val="a8"/>
          <w:rtl/>
        </w:rPr>
        <w:t xml:space="preserve"> </w:t>
      </w:r>
      <w:r>
        <w:rPr>
          <w:rStyle w:val="a8"/>
          <w:rtl/>
        </w:rPr>
        <w:footnoteReference w:id="76"/>
      </w:r>
      <w:r w:rsidR="007E40EF" w:rsidRPr="007E40EF">
        <w:rPr>
          <w:rFonts w:hint="cs"/>
          <w:rtl/>
        </w:rPr>
        <w:t>،</w:t>
      </w:r>
      <w:r w:rsidR="003B3BAB" w:rsidRPr="007E40EF">
        <w:rPr>
          <w:rtl/>
        </w:rPr>
        <w:t xml:space="preserve"> </w:t>
      </w:r>
      <w:r w:rsidR="003B3BAB" w:rsidRPr="00094165">
        <w:rPr>
          <w:b/>
          <w:bCs/>
          <w:rtl/>
        </w:rPr>
        <w:t>اتخاذ القرارات</w:t>
      </w:r>
      <w:r>
        <w:rPr>
          <w:rFonts w:hint="cs"/>
          <w:rtl/>
        </w:rPr>
        <w:t xml:space="preserve"> </w:t>
      </w:r>
      <w:r>
        <w:rPr>
          <w:rtl/>
        </w:rPr>
        <w:t>وفي بيئة التحول الرقمي، يساعد توفر البيانات الدقيقة والتقارير التحليلية على اتخاذ قرارات أكثر سرعة ودقة وفعالية، مما يسهم في تحسين الأداء ورفع كفاءة العمل وتحقيق الأهداف المؤسسية بكفاءة أكبر</w:t>
      </w:r>
      <w:r>
        <w:t>.</w:t>
      </w:r>
    </w:p>
    <w:p w14:paraId="7ADDDE6C" w14:textId="77777777" w:rsidR="00094165" w:rsidRDefault="00094165" w:rsidP="00AA2D35">
      <w:pPr>
        <w:pStyle w:val="a5"/>
        <w:bidi/>
        <w:spacing w:line="360" w:lineRule="auto"/>
      </w:pPr>
      <w:r w:rsidRPr="007E40EF">
        <w:rPr>
          <w:rFonts w:hint="cs"/>
          <w:rtl/>
        </w:rPr>
        <w:t xml:space="preserve"> </w:t>
      </w:r>
      <w:r w:rsidR="003B3BAB" w:rsidRPr="007E40EF">
        <w:rPr>
          <w:rFonts w:hint="cs"/>
          <w:rtl/>
        </w:rPr>
        <w:t>،</w:t>
      </w:r>
      <w:r w:rsidR="003B3BAB" w:rsidRPr="007E40EF">
        <w:rPr>
          <w:rtl/>
        </w:rPr>
        <w:t xml:space="preserve"> </w:t>
      </w:r>
      <w:r w:rsidR="003B3BAB" w:rsidRPr="00094165">
        <w:rPr>
          <w:b/>
          <w:bCs/>
          <w:rtl/>
        </w:rPr>
        <w:t>تشغيل العمليات</w:t>
      </w:r>
      <w:r w:rsidR="003B3BAB" w:rsidRPr="007E40EF">
        <w:rPr>
          <w:rtl/>
        </w:rPr>
        <w:t xml:space="preserve"> </w:t>
      </w:r>
      <w:r>
        <w:rPr>
          <w:rtl/>
        </w:rPr>
        <w:t>يقصد بتشغيل العمليات إدارة وتنفيذ الأنشطة والإجراءات اليومية داخل المؤسسة بصورة منظمة ومستمرة لضمان تحقيق الأهداف بكفاءة وفعالية. ويشمل ذلك تنسيق الموارد البشرية والتقنية والإدارية ومتابعة سير العمل لضمان إنجاز المهام وفق الخطط والإجراءات المعتمدة</w:t>
      </w:r>
      <w:r>
        <w:t>.</w:t>
      </w:r>
    </w:p>
    <w:p w14:paraId="2CAABEBC" w14:textId="77777777" w:rsidR="00094165" w:rsidRDefault="00094165" w:rsidP="00AA2D35">
      <w:pPr>
        <w:pStyle w:val="a5"/>
        <w:bidi/>
        <w:spacing w:line="360" w:lineRule="auto"/>
      </w:pPr>
      <w:r>
        <w:rPr>
          <w:rtl/>
        </w:rPr>
        <w:t>وفي إطار التحول الرقمي، تسهم الأنظمة التقنية في أتمتة وتشغيل العمليات بشكل أسرع وأكثر دقة، مما يقلل الأخطاء، ويوفر الوقت والجهد، ويرفع جودة الخدمات والإنتاجية المؤسسية</w:t>
      </w:r>
      <w:r>
        <w:t>.</w:t>
      </w:r>
    </w:p>
    <w:p w14:paraId="1F0BB3D3" w14:textId="3FA87737" w:rsidR="003B3BAB" w:rsidRPr="007E40EF" w:rsidRDefault="003B3BAB" w:rsidP="00AA2D35">
      <w:pPr>
        <w:spacing w:before="100" w:beforeAutospacing="1" w:after="100" w:afterAutospacing="1" w:line="360" w:lineRule="auto"/>
        <w:ind w:left="360"/>
        <w:jc w:val="left"/>
        <w:rPr>
          <w:rFonts w:ascii="Times New Roman" w:eastAsia="Times New Roman" w:hAnsi="Times New Roman" w:cs="Times New Roman"/>
          <w:sz w:val="24"/>
          <w:szCs w:val="24"/>
        </w:rPr>
      </w:pPr>
    </w:p>
    <w:p w14:paraId="033AE92C" w14:textId="2A121174" w:rsidR="003B3BAB" w:rsidRPr="007E40EF"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tl/>
        </w:rPr>
        <w:t>وتشمل</w:t>
      </w:r>
      <w:r w:rsidRPr="007E40EF">
        <w:rPr>
          <w:rFonts w:ascii="Times New Roman" w:eastAsia="Times New Roman" w:hAnsi="Times New Roman" w:cs="Times New Roman"/>
          <w:sz w:val="24"/>
          <w:szCs w:val="24"/>
        </w:rPr>
        <w:t>:</w:t>
      </w:r>
    </w:p>
    <w:p w14:paraId="3B5F59B2" w14:textId="7A89A2DA" w:rsidR="007E383E" w:rsidRDefault="003B3BAB" w:rsidP="00AA2D35">
      <w:pPr>
        <w:pStyle w:val="a5"/>
        <w:bidi/>
        <w:spacing w:line="360" w:lineRule="auto"/>
      </w:pPr>
      <w:r w:rsidRPr="007E383E">
        <w:rPr>
          <w:b/>
          <w:bCs/>
          <w:rtl/>
        </w:rPr>
        <w:t xml:space="preserve">خوارزميات </w:t>
      </w:r>
      <w:r w:rsidR="007E40EF" w:rsidRPr="007E383E">
        <w:rPr>
          <w:rFonts w:hint="cs"/>
          <w:b/>
          <w:bCs/>
          <w:rtl/>
        </w:rPr>
        <w:t>التشفير</w:t>
      </w:r>
      <w:r w:rsidR="007E383E" w:rsidRPr="007E383E">
        <w:rPr>
          <w:rFonts w:hint="cs"/>
          <w:vertAlign w:val="superscript"/>
          <w:rtl/>
        </w:rPr>
        <w:t>(</w:t>
      </w:r>
      <w:r w:rsidR="007E383E" w:rsidRPr="00E160B3">
        <w:rPr>
          <w:rStyle w:val="a8"/>
          <w:vanish/>
          <w:vertAlign w:val="baseline"/>
          <w:rtl/>
        </w:rPr>
        <w:footnoteReference w:id="77"/>
      </w:r>
      <w:r w:rsidR="007E383E" w:rsidRPr="007E383E">
        <w:rPr>
          <w:rFonts w:hint="cs"/>
          <w:vertAlign w:val="superscript"/>
          <w:rtl/>
        </w:rPr>
        <w:t>1)</w:t>
      </w:r>
      <w:r w:rsidR="007E383E">
        <w:rPr>
          <w:rFonts w:hint="cs"/>
          <w:vertAlign w:val="superscript"/>
          <w:rtl/>
        </w:rPr>
        <w:t xml:space="preserve"> </w:t>
      </w:r>
      <w:r w:rsidR="007E383E">
        <w:rPr>
          <w:rFonts w:hint="cs"/>
          <w:rtl/>
        </w:rPr>
        <w:t>و</w:t>
      </w:r>
      <w:r w:rsidR="007E383E">
        <w:rPr>
          <w:rtl/>
        </w:rPr>
        <w:t>هي مجموعة من القواعد والمعادلات الرياضية التي تُستخدم لتحويل البيانات والمعلومات من شكلها المقروء إلى شكل مشفر غير مفهوم، بحيث لا يمكن الاطلاع عليها إلا من قبل الأشخاص أو الجهات المصرح لها باستخدام مفتاح فك التشفير</w:t>
      </w:r>
      <w:r w:rsidR="007E383E">
        <w:t>.</w:t>
      </w:r>
    </w:p>
    <w:p w14:paraId="5400D249" w14:textId="77777777" w:rsidR="007E383E" w:rsidRDefault="007E383E" w:rsidP="00AA2D35">
      <w:pPr>
        <w:pStyle w:val="a5"/>
        <w:bidi/>
        <w:spacing w:line="360" w:lineRule="auto"/>
      </w:pPr>
      <w:r>
        <w:rPr>
          <w:rtl/>
        </w:rPr>
        <w:t>وتهدف خوارزميات التشفير إلى حماية سرية البيانات وسلامتها أثناء التخزين أو النقل عبر الشبكات الإلكترونية، ومنع الوصول غير المصرح به إليها. وتُستخدم على نطاق واسع في المعاملات الحكومية، والخدمات المصرفية، والتوقيع الإلكتروني، والأنظمة القضائية الرقمية لحماية المعلومات الحساسة</w:t>
      </w:r>
      <w:r>
        <w:t>.</w:t>
      </w:r>
    </w:p>
    <w:p w14:paraId="3E902571" w14:textId="77777777" w:rsidR="007E383E" w:rsidRDefault="007E383E" w:rsidP="00AA2D35">
      <w:pPr>
        <w:pStyle w:val="a5"/>
        <w:bidi/>
        <w:spacing w:line="360" w:lineRule="auto"/>
      </w:pPr>
      <w:r>
        <w:rPr>
          <w:rtl/>
        </w:rPr>
        <w:t>وتكمن أهميتها في تعزيز الأمن السيبراني، وحماية الخصوصية، وضمان موثوقية البيانات، مما يجعلها من الركائز الأساسية للتحول الرقمي والبيئات الإلكترونية الآمنة</w:t>
      </w:r>
      <w:r>
        <w:t>.</w:t>
      </w:r>
    </w:p>
    <w:p w14:paraId="0A16BAD9" w14:textId="44AD7F3A" w:rsidR="007E383E" w:rsidRDefault="007E383E" w:rsidP="00AA2D35">
      <w:pPr>
        <w:pStyle w:val="a5"/>
        <w:bidi/>
        <w:spacing w:line="360" w:lineRule="auto"/>
      </w:pPr>
      <w:r w:rsidRPr="007E40EF">
        <w:rPr>
          <w:rFonts w:hint="cs"/>
          <w:rtl/>
        </w:rPr>
        <w:t xml:space="preserve"> </w:t>
      </w:r>
      <w:r w:rsidR="007E40EF" w:rsidRPr="007E40EF">
        <w:rPr>
          <w:rFonts w:hint="cs"/>
          <w:rtl/>
        </w:rPr>
        <w:t>،</w:t>
      </w:r>
      <w:r w:rsidR="003B3BAB" w:rsidRPr="007E40EF">
        <w:rPr>
          <w:rtl/>
        </w:rPr>
        <w:t xml:space="preserve"> </w:t>
      </w:r>
      <w:r w:rsidR="003B3BAB" w:rsidRPr="007E383E">
        <w:rPr>
          <w:b/>
          <w:bCs/>
          <w:rtl/>
        </w:rPr>
        <w:t>خوارزميات الذكاء الاصطناعي</w:t>
      </w:r>
      <w:r>
        <w:rPr>
          <w:rFonts w:hint="cs"/>
          <w:rtl/>
        </w:rPr>
        <w:t xml:space="preserve"> </w:t>
      </w:r>
      <w:r w:rsidRPr="007E383E">
        <w:rPr>
          <w:rFonts w:hint="cs"/>
          <w:vertAlign w:val="superscript"/>
          <w:rtl/>
        </w:rPr>
        <w:t>(</w:t>
      </w:r>
      <w:r w:rsidRPr="00E160B3">
        <w:rPr>
          <w:rStyle w:val="a8"/>
          <w:vanish/>
          <w:vertAlign w:val="baseline"/>
          <w:rtl/>
        </w:rPr>
        <w:footnoteReference w:id="78"/>
      </w:r>
      <w:r w:rsidRPr="007E383E">
        <w:rPr>
          <w:rFonts w:hint="cs"/>
          <w:vertAlign w:val="superscript"/>
          <w:rtl/>
        </w:rPr>
        <w:t>2)</w:t>
      </w:r>
      <w:r>
        <w:rPr>
          <w:rFonts w:hint="cs"/>
          <w:rtl/>
        </w:rPr>
        <w:t xml:space="preserve"> ه</w:t>
      </w:r>
      <w:r>
        <w:rPr>
          <w:rFonts w:hint="eastAsia"/>
          <w:rtl/>
        </w:rPr>
        <w:t>ي</w:t>
      </w:r>
      <w:r>
        <w:rPr>
          <w:rtl/>
        </w:rPr>
        <w:t xml:space="preserve"> مجموعة من القواعد والنماذج الرياضية والبرمجية التي تمكّن الأنظمة الحاسوبية من تحليل البيانات والتعلم منها واتخاذ قرارات أو تقديم تنبؤات بصورة تحاكي التفكير البشري. وتعتمد هذه الخوارزميات على معالجة كميات كبيرة من البيانات لاكتشاف الأنماط والعلاقات واستخلاص النتائج بشكل آلي</w:t>
      </w:r>
      <w:r>
        <w:t>.</w:t>
      </w:r>
    </w:p>
    <w:p w14:paraId="250ACB5C" w14:textId="77777777" w:rsidR="007E383E" w:rsidRDefault="007E383E" w:rsidP="00AA2D35">
      <w:pPr>
        <w:pStyle w:val="a5"/>
        <w:bidi/>
        <w:spacing w:line="360" w:lineRule="auto"/>
      </w:pPr>
      <w:r>
        <w:rPr>
          <w:rtl/>
        </w:rPr>
        <w:t>وتُستخدم خوارزميات الذكاء الاصطناعي في العديد من المجالات، مثل تحليل النصوص والصور، والتعرف على الأصوات، والتنبؤ بالاتجاهات المستقبلية، ودعم اتخاذ القرار، وتقديم الخدمات الذكية. وفي المجال القضائي، يمكن الاستفادة منها في تصنيف القضايا، وتحليل المستندات القانونية، واستخراج المعلومات ذات الصلة، وإعداد المؤشرات الإحصائية التي تساعد في تحسين كفاءة العمل القضائي</w:t>
      </w:r>
      <w:r>
        <w:t>.</w:t>
      </w:r>
    </w:p>
    <w:p w14:paraId="2A284890" w14:textId="77777777" w:rsidR="007E383E" w:rsidRDefault="007E383E" w:rsidP="00AA2D35">
      <w:pPr>
        <w:pStyle w:val="a5"/>
        <w:bidi/>
        <w:spacing w:line="360" w:lineRule="auto"/>
      </w:pPr>
      <w:r>
        <w:rPr>
          <w:rtl/>
        </w:rPr>
        <w:t>وتكمن أهمية هذه الخوارزميات في قدرتها على زيادة سرعة معالجة البيانات، وتحسين دقة النتائج، ودعم القرارات المبنية على المعلومات، مما يجعلها من أهم التقنيات الداعمة للتحول الرقمي والابتكار المؤسسي</w:t>
      </w:r>
      <w:r>
        <w:t>.</w:t>
      </w:r>
    </w:p>
    <w:p w14:paraId="31150421" w14:textId="0DB75B59" w:rsidR="007E383E" w:rsidRDefault="007E383E" w:rsidP="00AA2D35">
      <w:pPr>
        <w:pStyle w:val="a5"/>
        <w:bidi/>
        <w:spacing w:line="360" w:lineRule="auto"/>
      </w:pPr>
      <w:r w:rsidRPr="007E40EF">
        <w:rPr>
          <w:rFonts w:hint="cs"/>
          <w:rtl/>
        </w:rPr>
        <w:t xml:space="preserve"> </w:t>
      </w:r>
      <w:r w:rsidR="003B3BAB" w:rsidRPr="007E40EF">
        <w:rPr>
          <w:rFonts w:hint="cs"/>
          <w:rtl/>
        </w:rPr>
        <w:t>،</w:t>
      </w:r>
      <w:r w:rsidR="003B3BAB" w:rsidRPr="007E40EF">
        <w:rPr>
          <w:rtl/>
        </w:rPr>
        <w:t xml:space="preserve"> </w:t>
      </w:r>
      <w:r w:rsidR="003B3BAB" w:rsidRPr="007E383E">
        <w:rPr>
          <w:b/>
          <w:bCs/>
          <w:rtl/>
        </w:rPr>
        <w:t xml:space="preserve">خوارزميات التحقق من الهوية </w:t>
      </w:r>
      <w:r>
        <w:rPr>
          <w:rtl/>
        </w:rPr>
        <w:t>هي مجموعة من التقنيات والعمليات البرمجية المستخدمة للتأكد من أن الشخص أو الجهة التي تطلب الوصول إلى نظام أو خدمة إلكترونية هي بالفعل الجهة المصرح لها بذلك. وتعمل هذه الخوارزميات على مقارنة بيانات المستخدم المدخلة مع البيانات المخزنة أو المعتمدة مسبقًا للتحقق من صحتها</w:t>
      </w:r>
      <w:r>
        <w:t>.</w:t>
      </w:r>
    </w:p>
    <w:p w14:paraId="0E4C38F0" w14:textId="77777777" w:rsidR="007E383E" w:rsidRDefault="007E383E" w:rsidP="00AA2D35">
      <w:pPr>
        <w:pStyle w:val="a5"/>
        <w:bidi/>
        <w:spacing w:line="360" w:lineRule="auto"/>
      </w:pPr>
      <w:r>
        <w:rPr>
          <w:rtl/>
        </w:rPr>
        <w:t>وتُستخدم هذه الخوارزميات في العديد من الوسائل الأمنية، مثل كلمات المرور، والرموز المؤقتة المرسلة للهاتف، والتوقيع الإلكتروني، والبصمة، والتعرف على الوجه أو الصوت. وتهدف إلى منع انتحال الهوية والوصول غير المصرح به إلى الأنظمة والمعلومات الحساسة</w:t>
      </w:r>
      <w:r>
        <w:t>.</w:t>
      </w:r>
    </w:p>
    <w:p w14:paraId="1D310597" w14:textId="77777777" w:rsidR="007E383E" w:rsidRDefault="007E383E" w:rsidP="00AA2D35">
      <w:pPr>
        <w:pStyle w:val="a5"/>
        <w:bidi/>
        <w:spacing w:line="360" w:lineRule="auto"/>
      </w:pPr>
      <w:r>
        <w:rPr>
          <w:rtl/>
        </w:rPr>
        <w:t>وتكمن أهميتها في تعزيز أمن المعلومات وحماية البيانات الشخصية والمالية والقضائية، وضمان موثوقية المعاملات الإلكترونية، مما يجعلها عنصرًا أساسيًا في أنظمة الحكومة الرقمية والتحول الرقمي والأمن السيبراني</w:t>
      </w:r>
      <w:r>
        <w:t>.</w:t>
      </w:r>
    </w:p>
    <w:p w14:paraId="7A586040" w14:textId="23E8DBE2" w:rsidR="003B3BAB" w:rsidRPr="007E40EF"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7E40EF">
        <w:rPr>
          <w:rFonts w:ascii="Times New Roman" w:eastAsia="Times New Roman" w:hAnsi="Times New Roman" w:cs="Times New Roman"/>
          <w:b/>
          <w:bCs/>
          <w:sz w:val="24"/>
          <w:szCs w:val="24"/>
          <w:rtl/>
        </w:rPr>
        <w:t>مثال</w:t>
      </w:r>
      <w:r w:rsidRPr="007E40EF">
        <w:rPr>
          <w:rFonts w:ascii="Times New Roman" w:eastAsia="Times New Roman" w:hAnsi="Times New Roman" w:cs="Times New Roman"/>
          <w:b/>
          <w:bCs/>
          <w:sz w:val="24"/>
          <w:szCs w:val="24"/>
        </w:rPr>
        <w:t>:</w:t>
      </w:r>
    </w:p>
    <w:p w14:paraId="2B717EDF" w14:textId="77777777" w:rsidR="003B3BAB" w:rsidRPr="007E40EF" w:rsidRDefault="003B3BAB" w:rsidP="00AA2D35">
      <w:pPr>
        <w:spacing w:before="100" w:beforeAutospacing="1" w:after="100" w:afterAutospacing="1" w:line="360" w:lineRule="auto"/>
        <w:ind w:left="360"/>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tl/>
        </w:rPr>
        <w:t xml:space="preserve">خوارزمية التحقق من صحة التوقيع الإلكتروني </w:t>
      </w:r>
    </w:p>
    <w:p w14:paraId="3C1D0229" w14:textId="77777777" w:rsidR="003B3BAB" w:rsidRPr="007E40EF" w:rsidRDefault="003B3BAB" w:rsidP="00AA2D35">
      <w:pPr>
        <w:spacing w:before="100" w:beforeAutospacing="1" w:after="100" w:afterAutospacing="1" w:line="360" w:lineRule="auto"/>
        <w:ind w:left="360"/>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tl/>
        </w:rPr>
        <w:t>خوارزمية كشف الاحتيال</w:t>
      </w:r>
    </w:p>
    <w:p w14:paraId="422F8D18" w14:textId="2ED8BB87" w:rsidR="00094165" w:rsidRDefault="00094165" w:rsidP="00AA2D35">
      <w:pPr>
        <w:spacing w:before="100" w:beforeAutospacing="1" w:after="100" w:afterAutospacing="1" w:line="360" w:lineRule="auto"/>
        <w:jc w:val="left"/>
        <w:rPr>
          <w:rFonts w:ascii="Times New Roman" w:eastAsia="Times New Roman" w:hAnsi="Times New Roman" w:cs="Times New Roman"/>
          <w:sz w:val="24"/>
          <w:szCs w:val="24"/>
          <w:rtl/>
        </w:rPr>
      </w:pPr>
    </w:p>
    <w:p w14:paraId="1909154D" w14:textId="77777777" w:rsidR="007E383E" w:rsidRDefault="007E383E" w:rsidP="00AA2D35">
      <w:pPr>
        <w:bidi w:val="0"/>
        <w:jc w:val="left"/>
        <w:rPr>
          <w:rFonts w:ascii="Times New Roman" w:eastAsia="Times New Roman" w:hAnsi="Times New Roman" w:cs="Times New Roman"/>
          <w:sz w:val="24"/>
          <w:szCs w:val="24"/>
        </w:rPr>
      </w:pPr>
    </w:p>
    <w:p w14:paraId="14C7A601" w14:textId="77777777" w:rsidR="007E383E" w:rsidRDefault="007E383E" w:rsidP="00AA2D35">
      <w:pPr>
        <w:bidi w:val="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DBB9C1A"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3A77304" w14:textId="3906A28B" w:rsidR="003B3BAB" w:rsidRP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sidRPr="003B3BAB">
        <w:rPr>
          <w:rFonts w:ascii="Times New Roman" w:hAnsi="Times New Roman" w:cs="Times New Roman"/>
          <w:sz w:val="28"/>
          <w:szCs w:val="28"/>
          <w:rtl/>
        </w:rPr>
        <w:t xml:space="preserve">جدول المقارنة: التحديات القانونية في التحول </w:t>
      </w:r>
      <w:r w:rsidR="007E40EF" w:rsidRPr="003B3BAB">
        <w:rPr>
          <w:rFonts w:ascii="Times New Roman" w:hAnsi="Times New Roman" w:cs="Times New Roman" w:hint="cs"/>
          <w:sz w:val="28"/>
          <w:szCs w:val="28"/>
          <w:rtl/>
        </w:rPr>
        <w:t>الرقمي</w:t>
      </w:r>
      <w:r w:rsidR="007E40EF" w:rsidRPr="003B3BAB">
        <w:rPr>
          <w:rFonts w:ascii="Times New Roman" w:hAnsi="Times New Roman" w:cs="Times New Roman" w:hint="cs"/>
          <w:sz w:val="28"/>
          <w:szCs w:val="28"/>
          <w:vertAlign w:val="superscript"/>
          <w:rtl/>
        </w:rPr>
        <w:t xml:space="preserve"> </w:t>
      </w:r>
      <w:r w:rsidR="007E40EF" w:rsidRPr="003B3BAB">
        <w:rPr>
          <w:rFonts w:ascii="Times New Roman" w:hAnsi="Times New Roman" w:cs="Times New Roman"/>
          <w:sz w:val="28"/>
          <w:szCs w:val="28"/>
          <w:vertAlign w:val="superscript"/>
          <w:rtl/>
        </w:rPr>
        <w:t>(</w:t>
      </w:r>
      <w:r w:rsidRPr="003B3BAB">
        <w:rPr>
          <w:rFonts w:ascii="Times New Roman" w:hAnsi="Times New Roman" w:cs="Times New Roman" w:hint="cs"/>
          <w:sz w:val="28"/>
          <w:szCs w:val="28"/>
          <w:vertAlign w:val="superscript"/>
          <w:rtl/>
        </w:rPr>
        <w:t>1)</w:t>
      </w:r>
    </w:p>
    <w:tbl>
      <w:tblPr>
        <w:bidiVisual/>
        <w:tblW w:w="0" w:type="auto"/>
        <w:tblCellSpacing w:w="15" w:type="dxa"/>
        <w:tblInd w:w="-432" w:type="dxa"/>
        <w:tblCellMar>
          <w:top w:w="15" w:type="dxa"/>
          <w:left w:w="15" w:type="dxa"/>
          <w:bottom w:w="15" w:type="dxa"/>
          <w:right w:w="15" w:type="dxa"/>
        </w:tblCellMar>
        <w:tblLook w:val="04A0" w:firstRow="1" w:lastRow="0" w:firstColumn="1" w:lastColumn="0" w:noHBand="0" w:noVBand="1"/>
      </w:tblPr>
      <w:tblGrid>
        <w:gridCol w:w="2256"/>
        <w:gridCol w:w="3023"/>
        <w:gridCol w:w="2229"/>
        <w:gridCol w:w="2012"/>
      </w:tblGrid>
      <w:tr w:rsidR="003B3BAB" w:rsidRPr="003B3BAB" w14:paraId="11AB7789" w14:textId="77777777" w:rsidTr="00AA2D35">
        <w:trPr>
          <w:tblHeader/>
          <w:tblCellSpacing w:w="15" w:type="dxa"/>
        </w:trPr>
        <w:tc>
          <w:tcPr>
            <w:tcW w:w="2211" w:type="dxa"/>
            <w:vAlign w:val="center"/>
            <w:hideMark/>
          </w:tcPr>
          <w:p w14:paraId="7E8EE803" w14:textId="77777777" w:rsidR="003B3BAB" w:rsidRPr="003B3BAB" w:rsidRDefault="003B3BAB" w:rsidP="003B3BAB">
            <w:pPr>
              <w:bidi w:val="0"/>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التحدي القانوني</w:t>
            </w:r>
          </w:p>
        </w:tc>
        <w:tc>
          <w:tcPr>
            <w:tcW w:w="0" w:type="auto"/>
            <w:vAlign w:val="center"/>
            <w:hideMark/>
          </w:tcPr>
          <w:p w14:paraId="4B67B838" w14:textId="77777777" w:rsidR="003B3BAB" w:rsidRPr="003B3BAB" w:rsidRDefault="003B3BAB" w:rsidP="003B3BAB">
            <w:pPr>
              <w:bidi w:val="0"/>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المملكة العربية السعودية</w:t>
            </w:r>
          </w:p>
        </w:tc>
        <w:tc>
          <w:tcPr>
            <w:tcW w:w="0" w:type="auto"/>
            <w:vAlign w:val="center"/>
            <w:hideMark/>
          </w:tcPr>
          <w:p w14:paraId="6513235E" w14:textId="77777777" w:rsidR="003B3BAB" w:rsidRPr="003B3BAB" w:rsidRDefault="003B3BAB" w:rsidP="003B3BAB">
            <w:pPr>
              <w:bidi w:val="0"/>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الإمارات العربية المتحدة</w:t>
            </w:r>
          </w:p>
        </w:tc>
        <w:tc>
          <w:tcPr>
            <w:tcW w:w="0" w:type="auto"/>
            <w:vAlign w:val="center"/>
            <w:hideMark/>
          </w:tcPr>
          <w:p w14:paraId="2A40C3FD" w14:textId="77777777" w:rsidR="003B3BAB" w:rsidRPr="003B3BAB" w:rsidRDefault="003B3BAB" w:rsidP="003B3BAB">
            <w:pPr>
              <w:bidi w:val="0"/>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سنغافورة</w:t>
            </w:r>
          </w:p>
        </w:tc>
      </w:tr>
      <w:tr w:rsidR="003B3BAB" w:rsidRPr="003B3BAB" w14:paraId="2FE6CC9F" w14:textId="77777777" w:rsidTr="00AA2D35">
        <w:trPr>
          <w:tblCellSpacing w:w="15" w:type="dxa"/>
        </w:trPr>
        <w:tc>
          <w:tcPr>
            <w:tcW w:w="2211" w:type="dxa"/>
            <w:vAlign w:val="center"/>
            <w:hideMark/>
          </w:tcPr>
          <w:p w14:paraId="7A158634" w14:textId="77777777" w:rsidR="003B3BAB" w:rsidRPr="003B3BAB" w:rsidRDefault="003B3BAB" w:rsidP="007E40EF">
            <w:pPr>
              <w:spacing w:after="0" w:line="240" w:lineRule="auto"/>
              <w:jc w:val="center"/>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مواكبة التشريعات للتطور التقني</w:t>
            </w:r>
          </w:p>
        </w:tc>
        <w:tc>
          <w:tcPr>
            <w:tcW w:w="0" w:type="auto"/>
            <w:vAlign w:val="center"/>
            <w:hideMark/>
          </w:tcPr>
          <w:p w14:paraId="26CA6504"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تشريعات حديثة نسبيًا (مثل نظام الحكومة الرقمية وحماية البيانات)، إلا أن التحديث لا يزال تدريجيًا ويواجه تحديات في التطبيق العملي</w:t>
            </w:r>
          </w:p>
        </w:tc>
        <w:tc>
          <w:tcPr>
            <w:tcW w:w="0" w:type="auto"/>
            <w:vAlign w:val="center"/>
            <w:hideMark/>
          </w:tcPr>
          <w:p w14:paraId="3D92022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تشريعات حديثة ومرنة (2021–2023)، مع سرعة في التحديث واستجابة للتقنيات الحديثة</w:t>
            </w:r>
          </w:p>
        </w:tc>
        <w:tc>
          <w:tcPr>
            <w:tcW w:w="0" w:type="auto"/>
            <w:vAlign w:val="center"/>
            <w:hideMark/>
          </w:tcPr>
          <w:p w14:paraId="25685DE4"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نظام متقدم يعتمد على التحديث الدوري والتكيف المستمر مع التطور التقني</w:t>
            </w:r>
          </w:p>
        </w:tc>
      </w:tr>
      <w:tr w:rsidR="003B3BAB" w:rsidRPr="003B3BAB" w14:paraId="74B447B2" w14:textId="77777777" w:rsidTr="00AA2D35">
        <w:trPr>
          <w:tblCellSpacing w:w="15" w:type="dxa"/>
        </w:trPr>
        <w:tc>
          <w:tcPr>
            <w:tcW w:w="2211" w:type="dxa"/>
            <w:vAlign w:val="center"/>
            <w:hideMark/>
          </w:tcPr>
          <w:p w14:paraId="4444AC9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وضوح المفاهيم القانونية (خدمات الثقة – التوقيع الإلكتروني)</w:t>
            </w:r>
          </w:p>
        </w:tc>
        <w:tc>
          <w:tcPr>
            <w:tcW w:w="0" w:type="auto"/>
            <w:vAlign w:val="center"/>
            <w:hideMark/>
          </w:tcPr>
          <w:p w14:paraId="199E7CA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يوجد بعض العمومية في المفاهيم، مع حاجة إلى مزيد من التفصيل التنظيمي</w:t>
            </w:r>
          </w:p>
        </w:tc>
        <w:tc>
          <w:tcPr>
            <w:tcW w:w="0" w:type="auto"/>
            <w:vAlign w:val="center"/>
            <w:hideMark/>
          </w:tcPr>
          <w:p w14:paraId="70217519"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وضوح كبير في المفاهيم، خاصة في قانون خدمات الثقة والتوقيع الإلكتروني</w:t>
            </w:r>
          </w:p>
        </w:tc>
        <w:tc>
          <w:tcPr>
            <w:tcW w:w="0" w:type="auto"/>
            <w:vAlign w:val="center"/>
            <w:hideMark/>
          </w:tcPr>
          <w:p w14:paraId="4E963D2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وضوح قائم على المعايير التقنية وربط المفاهيم بالإجراءات الفنية</w:t>
            </w:r>
          </w:p>
        </w:tc>
      </w:tr>
      <w:tr w:rsidR="003B3BAB" w:rsidRPr="003B3BAB" w14:paraId="15A65BCC" w14:textId="77777777" w:rsidTr="00AA2D35">
        <w:trPr>
          <w:tblCellSpacing w:w="15" w:type="dxa"/>
        </w:trPr>
        <w:tc>
          <w:tcPr>
            <w:tcW w:w="2211" w:type="dxa"/>
            <w:vAlign w:val="center"/>
            <w:hideMark/>
          </w:tcPr>
          <w:p w14:paraId="432F6BA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تنظيم المسؤولية القانونية</w:t>
            </w:r>
          </w:p>
        </w:tc>
        <w:tc>
          <w:tcPr>
            <w:tcW w:w="0" w:type="auto"/>
            <w:vAlign w:val="center"/>
            <w:hideMark/>
          </w:tcPr>
          <w:p w14:paraId="0D41C66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تنظيم عام، مع غياب تفصيل دقيق لمسؤولية مزودي خدمات الثقة</w:t>
            </w:r>
          </w:p>
        </w:tc>
        <w:tc>
          <w:tcPr>
            <w:tcW w:w="0" w:type="auto"/>
            <w:vAlign w:val="center"/>
            <w:hideMark/>
          </w:tcPr>
          <w:p w14:paraId="2F65240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تنظيم واضح ومحدد لمسؤولية مزودي خدمات الثقة والخدمات الرقمية</w:t>
            </w:r>
          </w:p>
        </w:tc>
        <w:tc>
          <w:tcPr>
            <w:tcW w:w="0" w:type="auto"/>
            <w:vAlign w:val="center"/>
            <w:hideMark/>
          </w:tcPr>
          <w:p w14:paraId="5622F1E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تنظيم دقيق لمسؤولية جهات التصديق وربطها بالمعايير التقنية</w:t>
            </w:r>
          </w:p>
        </w:tc>
      </w:tr>
      <w:tr w:rsidR="003B3BAB" w:rsidRPr="003B3BAB" w14:paraId="518E7A95" w14:textId="77777777" w:rsidTr="00AA2D35">
        <w:trPr>
          <w:tblCellSpacing w:w="15" w:type="dxa"/>
        </w:trPr>
        <w:tc>
          <w:tcPr>
            <w:tcW w:w="2211" w:type="dxa"/>
            <w:vAlign w:val="center"/>
            <w:hideMark/>
          </w:tcPr>
          <w:p w14:paraId="2A1C5BC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حجية الأدلة الرقمية</w:t>
            </w:r>
          </w:p>
        </w:tc>
        <w:tc>
          <w:tcPr>
            <w:tcW w:w="0" w:type="auto"/>
            <w:vAlign w:val="center"/>
            <w:hideMark/>
          </w:tcPr>
          <w:p w14:paraId="1CF9C3C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معترف بها قانونيًا، لكن التطبيق القضائي لا يزال في طور التطور</w:t>
            </w:r>
          </w:p>
        </w:tc>
        <w:tc>
          <w:tcPr>
            <w:tcW w:w="0" w:type="auto"/>
            <w:vAlign w:val="center"/>
            <w:hideMark/>
          </w:tcPr>
          <w:p w14:paraId="34D76A2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حجية قوية، خاصة مع وجود التوقيع الإلكتروني المؤهل</w:t>
            </w:r>
          </w:p>
        </w:tc>
        <w:tc>
          <w:tcPr>
            <w:tcW w:w="0" w:type="auto"/>
            <w:vAlign w:val="center"/>
            <w:hideMark/>
          </w:tcPr>
          <w:p w14:paraId="471025F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حجية متقدمة تعتمد على مفهوم التوقيع الإلكتروني الآمن</w:t>
            </w:r>
          </w:p>
        </w:tc>
      </w:tr>
      <w:tr w:rsidR="003B3BAB" w:rsidRPr="003B3BAB" w14:paraId="7B8B5F8E" w14:textId="77777777" w:rsidTr="00AA2D35">
        <w:trPr>
          <w:tblCellSpacing w:w="15" w:type="dxa"/>
        </w:trPr>
        <w:tc>
          <w:tcPr>
            <w:tcW w:w="2211" w:type="dxa"/>
            <w:vAlign w:val="center"/>
            <w:hideMark/>
          </w:tcPr>
          <w:p w14:paraId="620182E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حماية البيانات الشخصية</w:t>
            </w:r>
          </w:p>
        </w:tc>
        <w:tc>
          <w:tcPr>
            <w:tcW w:w="0" w:type="auto"/>
            <w:vAlign w:val="center"/>
            <w:hideMark/>
          </w:tcPr>
          <w:p w14:paraId="6F0739B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نظام حديث (2021)، في مرحلة التفعيل والتطوير</w:t>
            </w:r>
          </w:p>
        </w:tc>
        <w:tc>
          <w:tcPr>
            <w:tcW w:w="0" w:type="auto"/>
            <w:vAlign w:val="center"/>
            <w:hideMark/>
          </w:tcPr>
          <w:p w14:paraId="033E4055"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قانون شامل ومتقدم لحماية البيانات</w:t>
            </w:r>
            <w:r w:rsidRPr="003B3BAB">
              <w:rPr>
                <w:rFonts w:ascii="Times New Roman" w:eastAsia="Times New Roman" w:hAnsi="Times New Roman" w:cs="Times New Roman"/>
                <w:sz w:val="24"/>
                <w:szCs w:val="24"/>
              </w:rPr>
              <w:t xml:space="preserve"> (2021)</w:t>
            </w:r>
          </w:p>
        </w:tc>
        <w:tc>
          <w:tcPr>
            <w:tcW w:w="0" w:type="auto"/>
            <w:vAlign w:val="center"/>
            <w:hideMark/>
          </w:tcPr>
          <w:p w14:paraId="0636B35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نظام مستقر ومطبق منذ سنوات مع خبرة تطبيقية عالية</w:t>
            </w:r>
          </w:p>
        </w:tc>
      </w:tr>
      <w:tr w:rsidR="003B3BAB" w:rsidRPr="003B3BAB" w14:paraId="3C636500" w14:textId="77777777" w:rsidTr="00AA2D35">
        <w:trPr>
          <w:tblCellSpacing w:w="15" w:type="dxa"/>
        </w:trPr>
        <w:tc>
          <w:tcPr>
            <w:tcW w:w="2211" w:type="dxa"/>
            <w:vAlign w:val="center"/>
            <w:hideMark/>
          </w:tcPr>
          <w:p w14:paraId="2CDDD5F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التكامل التشريعي</w:t>
            </w:r>
          </w:p>
        </w:tc>
        <w:tc>
          <w:tcPr>
            <w:tcW w:w="0" w:type="auto"/>
            <w:vAlign w:val="center"/>
            <w:hideMark/>
          </w:tcPr>
          <w:p w14:paraId="556569E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يوجد تشتت نسبي نتيجة تعدد الجهات التنظيمية</w:t>
            </w:r>
          </w:p>
        </w:tc>
        <w:tc>
          <w:tcPr>
            <w:tcW w:w="0" w:type="auto"/>
            <w:vAlign w:val="center"/>
            <w:hideMark/>
          </w:tcPr>
          <w:p w14:paraId="2E9D67B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تكامل تشريعي مرتفع بفضل وجود جهة تنظيمية مركزية</w:t>
            </w:r>
          </w:p>
        </w:tc>
        <w:tc>
          <w:tcPr>
            <w:tcW w:w="0" w:type="auto"/>
            <w:vAlign w:val="center"/>
            <w:hideMark/>
          </w:tcPr>
          <w:p w14:paraId="67A191C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تكامل مرتفع ضمن إطار مؤسسي منظم ومستقر</w:t>
            </w:r>
          </w:p>
        </w:tc>
      </w:tr>
      <w:tr w:rsidR="003B3BAB" w:rsidRPr="003B3BAB" w14:paraId="410CA7F4" w14:textId="77777777" w:rsidTr="00AA2D35">
        <w:trPr>
          <w:tblCellSpacing w:w="15" w:type="dxa"/>
        </w:trPr>
        <w:tc>
          <w:tcPr>
            <w:tcW w:w="2211" w:type="dxa"/>
            <w:vAlign w:val="center"/>
            <w:hideMark/>
          </w:tcPr>
          <w:p w14:paraId="4C2690A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المرونة التشريعية</w:t>
            </w:r>
          </w:p>
        </w:tc>
        <w:tc>
          <w:tcPr>
            <w:tcW w:w="0" w:type="auto"/>
            <w:vAlign w:val="center"/>
            <w:hideMark/>
          </w:tcPr>
          <w:p w14:paraId="7E8961B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متوسطة، مع حاجة إلى مزيد من التحديث السريع</w:t>
            </w:r>
          </w:p>
        </w:tc>
        <w:tc>
          <w:tcPr>
            <w:tcW w:w="0" w:type="auto"/>
            <w:vAlign w:val="center"/>
            <w:hideMark/>
          </w:tcPr>
          <w:p w14:paraId="77758E2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عالية، مع قدرة على التكيف مع المستجدات</w:t>
            </w:r>
          </w:p>
        </w:tc>
        <w:tc>
          <w:tcPr>
            <w:tcW w:w="0" w:type="auto"/>
            <w:vAlign w:val="center"/>
            <w:hideMark/>
          </w:tcPr>
          <w:p w14:paraId="73DB59B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عالية جدًا، بفضل التحديث المستمر والتجربة الطويلة</w:t>
            </w:r>
          </w:p>
        </w:tc>
      </w:tr>
      <w:tr w:rsidR="003B3BAB" w:rsidRPr="003B3BAB" w14:paraId="6DF0EF2A" w14:textId="77777777" w:rsidTr="00AA2D35">
        <w:trPr>
          <w:tblCellSpacing w:w="15" w:type="dxa"/>
        </w:trPr>
        <w:tc>
          <w:tcPr>
            <w:tcW w:w="2211" w:type="dxa"/>
            <w:vAlign w:val="center"/>
            <w:hideMark/>
          </w:tcPr>
          <w:p w14:paraId="1D940E9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تنظيم الجرائم الرقمية</w:t>
            </w:r>
          </w:p>
        </w:tc>
        <w:tc>
          <w:tcPr>
            <w:tcW w:w="0" w:type="auto"/>
            <w:vAlign w:val="center"/>
            <w:hideMark/>
          </w:tcPr>
          <w:p w14:paraId="54006D41"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قوي من ناحية العقوبات (نظام مكافحة الجرائم المعلوماتية)</w:t>
            </w:r>
          </w:p>
        </w:tc>
        <w:tc>
          <w:tcPr>
            <w:tcW w:w="0" w:type="auto"/>
            <w:vAlign w:val="center"/>
            <w:hideMark/>
          </w:tcPr>
          <w:p w14:paraId="2F6C2B8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متوازن بين الوقاية والتنظيم والعقوبات</w:t>
            </w:r>
          </w:p>
        </w:tc>
        <w:tc>
          <w:tcPr>
            <w:tcW w:w="0" w:type="auto"/>
            <w:vAlign w:val="center"/>
            <w:hideMark/>
          </w:tcPr>
          <w:p w14:paraId="63CDEC59"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تركيز أكبر على الوقاية والتنظيم التقني</w:t>
            </w:r>
          </w:p>
        </w:tc>
      </w:tr>
      <w:tr w:rsidR="003B3BAB" w:rsidRPr="003B3BAB" w14:paraId="1B51FE7B" w14:textId="77777777" w:rsidTr="00AA2D35">
        <w:trPr>
          <w:tblCellSpacing w:w="15" w:type="dxa"/>
        </w:trPr>
        <w:tc>
          <w:tcPr>
            <w:tcW w:w="2211" w:type="dxa"/>
            <w:vAlign w:val="center"/>
            <w:hideMark/>
          </w:tcPr>
          <w:p w14:paraId="4F14207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الاعتراف الدولي بالتوقيع الإلكتروني</w:t>
            </w:r>
          </w:p>
        </w:tc>
        <w:tc>
          <w:tcPr>
            <w:tcW w:w="0" w:type="auto"/>
            <w:vAlign w:val="center"/>
            <w:hideMark/>
          </w:tcPr>
          <w:p w14:paraId="522F033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في طور التطوير</w:t>
            </w:r>
          </w:p>
        </w:tc>
        <w:tc>
          <w:tcPr>
            <w:tcW w:w="0" w:type="auto"/>
            <w:vAlign w:val="center"/>
            <w:hideMark/>
          </w:tcPr>
          <w:p w14:paraId="709A804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 ومتوافق مع المعايير الدولية</w:t>
            </w:r>
          </w:p>
        </w:tc>
        <w:tc>
          <w:tcPr>
            <w:tcW w:w="0" w:type="auto"/>
            <w:vAlign w:val="center"/>
            <w:hideMark/>
          </w:tcPr>
          <w:p w14:paraId="72394D2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 جدًا ومتوافق مع نموذج الأونسيترال</w:t>
            </w:r>
          </w:p>
        </w:tc>
      </w:tr>
    </w:tbl>
    <w:p w14:paraId="1C5A34F5"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D570465" w14:textId="02866C69" w:rsidR="003B3BAB" w:rsidRPr="007E40EF" w:rsidRDefault="003B3BAB" w:rsidP="00AA2D35">
      <w:pPr>
        <w:spacing w:before="100" w:beforeAutospacing="1" w:after="100" w:afterAutospacing="1" w:line="276" w:lineRule="auto"/>
        <w:jc w:val="left"/>
        <w:outlineLvl w:val="1"/>
        <w:rPr>
          <w:rFonts w:ascii="Times New Roman" w:eastAsia="Times New Roman" w:hAnsi="Times New Roman" w:cs="Times New Roman"/>
          <w:b/>
          <w:bCs/>
          <w:color w:val="FFFFFF" w:themeColor="background1"/>
          <w:sz w:val="28"/>
          <w:szCs w:val="28"/>
          <w:rtl/>
        </w:rPr>
      </w:pPr>
      <w:r w:rsidRPr="007E40EF">
        <w:rPr>
          <w:rStyle w:val="a8"/>
          <w:rFonts w:ascii="Times New Roman" w:eastAsia="Times New Roman" w:hAnsi="Times New Roman" w:cs="Times New Roman"/>
          <w:b/>
          <w:bCs/>
          <w:color w:val="FFFFFF" w:themeColor="background1"/>
          <w:sz w:val="28"/>
          <w:szCs w:val="28"/>
          <w:rtl/>
        </w:rPr>
        <w:footnoteReference w:id="79"/>
      </w:r>
    </w:p>
    <w:p w14:paraId="6460A1F5"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66FEACA2"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41D71FB" w14:textId="77777777" w:rsidR="007E383E" w:rsidRDefault="007E383E" w:rsidP="00AA2D35">
      <w:pPr>
        <w:spacing w:before="100" w:beforeAutospacing="1" w:after="100" w:afterAutospacing="1" w:line="360" w:lineRule="auto"/>
        <w:jc w:val="left"/>
        <w:outlineLvl w:val="1"/>
        <w:rPr>
          <w:rFonts w:ascii="Times New Roman" w:eastAsia="Times New Roman" w:hAnsi="Times New Roman" w:cs="Times New Roman"/>
          <w:b/>
          <w:bCs/>
          <w:sz w:val="32"/>
          <w:szCs w:val="32"/>
          <w:rtl/>
        </w:rPr>
      </w:pPr>
    </w:p>
    <w:p w14:paraId="3AD89C15" w14:textId="11B266C6" w:rsidR="003B3BAB" w:rsidRPr="007E40EF"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32"/>
          <w:szCs w:val="32"/>
          <w:rtl/>
        </w:rPr>
      </w:pPr>
      <w:r w:rsidRPr="007E40EF">
        <w:rPr>
          <w:rFonts w:ascii="Times New Roman" w:eastAsia="Times New Roman" w:hAnsi="Times New Roman" w:cs="Times New Roman" w:hint="cs"/>
          <w:b/>
          <w:bCs/>
          <w:sz w:val="32"/>
          <w:szCs w:val="32"/>
          <w:rtl/>
        </w:rPr>
        <w:t>ثانياً:</w:t>
      </w:r>
      <w:r w:rsidRPr="007E40EF">
        <w:rPr>
          <w:rFonts w:ascii="Times New Roman" w:hAnsi="Times New Roman" w:cs="Times New Roman"/>
          <w:b/>
          <w:bCs/>
          <w:sz w:val="32"/>
          <w:szCs w:val="32"/>
          <w:rtl/>
        </w:rPr>
        <w:t xml:space="preserve"> التحديات التقنية</w:t>
      </w:r>
    </w:p>
    <w:p w14:paraId="0A1668D2" w14:textId="77777777" w:rsidR="00A000ED" w:rsidRDefault="003B3BAB" w:rsidP="00AA2D35">
      <w:pPr>
        <w:pStyle w:val="a5"/>
        <w:bidi/>
        <w:spacing w:line="360" w:lineRule="auto"/>
      </w:pPr>
      <w:r w:rsidRPr="003B3BAB">
        <w:rPr>
          <w:sz w:val="28"/>
          <w:szCs w:val="28"/>
          <w:rtl/>
        </w:rPr>
        <w:t>تعقيد البنية التحتية الرقمية</w:t>
      </w:r>
      <w:r w:rsidR="00A000ED">
        <w:rPr>
          <w:rFonts w:hint="cs"/>
          <w:b/>
          <w:bCs/>
          <w:sz w:val="28"/>
          <w:szCs w:val="28"/>
          <w:rtl/>
        </w:rPr>
        <w:t xml:space="preserve"> </w:t>
      </w:r>
      <w:r w:rsidR="00A000ED">
        <w:rPr>
          <w:rtl/>
        </w:rPr>
        <w:t>يقصد بتعقيد البنية التحتية الرقمية تعدد وتشابك الأنظمة والتقنيات والشبكات التي تعتمد عليها المؤسسات في تقديم خدماتها الرقمية وإدارة أعمالها. وتشمل هذه البنية الخوادم، وقواعد البيانات، والشبكات، والحوسبة السحابية، وأنظمة الأمن السيبراني، ومنصات تبادل البيانات، وغيرها من التقنيات المترابطة</w:t>
      </w:r>
      <w:r w:rsidR="00A000ED">
        <w:t>.</w:t>
      </w:r>
    </w:p>
    <w:p w14:paraId="18C0012E" w14:textId="77777777" w:rsidR="00A000ED" w:rsidRDefault="00A000ED" w:rsidP="00AA2D35">
      <w:pPr>
        <w:pStyle w:val="a5"/>
        <w:bidi/>
        <w:spacing w:line="360" w:lineRule="auto"/>
      </w:pPr>
      <w:r>
        <w:rPr>
          <w:rtl/>
        </w:rPr>
        <w:t>ويُعد هذا التعقيد من أبرز تحديات التحول الرقمي، لأن تشغيل وإدارة هذه المكونات يتطلب خبرات فنية متخصصة وتنسيقًا مستمرًا لضمان تكامل الأنظمة وكفاءة أدائها. كما أن أي خلل في أحد المكونات قد يؤثر في عمل الأنظمة الأخرى ويؤدي إلى تعطيل الخدمات أو انخفاض كفاءتها</w:t>
      </w:r>
      <w:r>
        <w:t>.</w:t>
      </w:r>
    </w:p>
    <w:p w14:paraId="4790CC66" w14:textId="1234321E" w:rsidR="003B3BAB" w:rsidRPr="00A000ED" w:rsidRDefault="00A000ED" w:rsidP="00AA2D35">
      <w:pPr>
        <w:pStyle w:val="a5"/>
        <w:bidi/>
        <w:spacing w:line="360" w:lineRule="auto"/>
        <w:rPr>
          <w:rtl/>
        </w:rPr>
      </w:pPr>
      <w:r>
        <w:rPr>
          <w:rtl/>
        </w:rPr>
        <w:t>وفي القطاع القضائي، تزداد أهمية هذه المسألة نظرًا للحاجة إلى ربط المحاكم والجهات الحكومية وقواعد البيانات المختلفة ضمن بيئة رقمية آمنة وموثوقة. لذلك يتطلب نجاح التحول الرقمي وجود بنية تحتية قوية ومرنة قادرة على استيعاب التطورات التقنية وحماية البيانات وضمان استمرارية الخدمات الإلكترونية</w:t>
      </w:r>
      <w:r>
        <w:t>.</w:t>
      </w:r>
    </w:p>
    <w:p w14:paraId="5DABAAFA" w14:textId="5C01611C"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Pr>
      </w:pPr>
      <w:r w:rsidRPr="003B3BAB">
        <w:rPr>
          <w:rFonts w:ascii="Times New Roman" w:eastAsia="Times New Roman" w:hAnsi="Times New Roman" w:cs="Times New Roman" w:hint="cs"/>
          <w:sz w:val="28"/>
          <w:szCs w:val="28"/>
          <w:rtl/>
        </w:rPr>
        <w:t>يق</w:t>
      </w:r>
      <w:r w:rsidRPr="003B3BAB">
        <w:rPr>
          <w:rFonts w:ascii="Times New Roman" w:eastAsia="Times New Roman" w:hAnsi="Times New Roman" w:cs="Times New Roman"/>
          <w:sz w:val="28"/>
          <w:szCs w:val="28"/>
          <w:rtl/>
        </w:rPr>
        <w:t>وم التحول الرقمي على بنية تقنية مركبة تشمل</w:t>
      </w:r>
      <w:r w:rsidRPr="003B3BAB">
        <w:rPr>
          <w:rFonts w:ascii="Times New Roman" w:eastAsia="Times New Roman" w:hAnsi="Times New Roman" w:cs="Times New Roman"/>
          <w:sz w:val="28"/>
          <w:szCs w:val="28"/>
        </w:rPr>
        <w:t>:</w:t>
      </w:r>
    </w:p>
    <w:p w14:paraId="200FD2C5" w14:textId="7E8EEC9C" w:rsidR="003B3BAB" w:rsidRPr="007E40EF"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tl/>
        </w:rPr>
        <w:t>الحوسبة السحابية</w:t>
      </w:r>
      <w:r w:rsidRPr="007E40EF">
        <w:rPr>
          <w:rFonts w:ascii="Times New Roman" w:eastAsia="Times New Roman" w:hAnsi="Times New Roman" w:cs="Times New Roman"/>
          <w:sz w:val="24"/>
          <w:szCs w:val="24"/>
        </w:rPr>
        <w:t xml:space="preserve"> (Cloud Computing) </w:t>
      </w:r>
      <w:r w:rsidRPr="007E40EF">
        <w:rPr>
          <w:rFonts w:ascii="Times New Roman" w:eastAsia="Times New Roman" w:hAnsi="Times New Roman" w:cs="Times New Roman" w:hint="cs"/>
          <w:sz w:val="24"/>
          <w:szCs w:val="24"/>
          <w:vertAlign w:val="superscript"/>
          <w:rtl/>
        </w:rPr>
        <w:t>(1</w:t>
      </w:r>
      <w:r w:rsidR="00A000ED" w:rsidRPr="00E160B3">
        <w:rPr>
          <w:rStyle w:val="a8"/>
          <w:rFonts w:ascii="Times New Roman" w:eastAsia="Times New Roman" w:hAnsi="Times New Roman" w:cs="Times New Roman"/>
          <w:vanish/>
          <w:sz w:val="24"/>
          <w:szCs w:val="24"/>
          <w:vertAlign w:val="baseline"/>
          <w:rtl/>
        </w:rPr>
        <w:footnoteReference w:id="80"/>
      </w:r>
      <w:r w:rsidRPr="007E40EF">
        <w:rPr>
          <w:rFonts w:ascii="Times New Roman" w:eastAsia="Times New Roman" w:hAnsi="Times New Roman" w:cs="Times New Roman" w:hint="cs"/>
          <w:sz w:val="24"/>
          <w:szCs w:val="24"/>
          <w:vertAlign w:val="superscript"/>
          <w:rtl/>
        </w:rPr>
        <w:t>)</w:t>
      </w:r>
      <w:r w:rsidRPr="007E40EF">
        <w:rPr>
          <w:rFonts w:ascii="Times New Roman" w:eastAsia="Times New Roman" w:hAnsi="Times New Roman" w:cs="Times New Roman" w:hint="cs"/>
          <w:sz w:val="24"/>
          <w:szCs w:val="24"/>
          <w:rtl/>
        </w:rPr>
        <w:t>،</w:t>
      </w:r>
      <w:r w:rsidRPr="007E40EF">
        <w:rPr>
          <w:rFonts w:ascii="Times New Roman" w:eastAsia="Times New Roman" w:hAnsi="Times New Roman" w:cs="Times New Roman"/>
          <w:sz w:val="24"/>
          <w:szCs w:val="24"/>
          <w:rtl/>
        </w:rPr>
        <w:t xml:space="preserve"> البنية التحتية للمفاتيح العامة</w:t>
      </w:r>
      <w:r w:rsidRPr="007E40EF">
        <w:rPr>
          <w:rFonts w:ascii="Times New Roman" w:eastAsia="Times New Roman" w:hAnsi="Times New Roman" w:cs="Times New Roman"/>
          <w:sz w:val="24"/>
          <w:szCs w:val="24"/>
        </w:rPr>
        <w:t xml:space="preserve"> (PKI) </w:t>
      </w:r>
      <w:r w:rsidRPr="007E40EF">
        <w:rPr>
          <w:rFonts w:ascii="Times New Roman" w:eastAsia="Times New Roman" w:hAnsi="Times New Roman" w:cs="Times New Roman" w:hint="cs"/>
          <w:sz w:val="24"/>
          <w:szCs w:val="24"/>
          <w:vertAlign w:val="superscript"/>
          <w:rtl/>
        </w:rPr>
        <w:t>(2</w:t>
      </w:r>
      <w:r w:rsidR="007E40EF" w:rsidRPr="007E40EF">
        <w:rPr>
          <w:rFonts w:ascii="Times New Roman" w:eastAsia="Times New Roman" w:hAnsi="Times New Roman" w:cs="Times New Roman" w:hint="cs"/>
          <w:sz w:val="24"/>
          <w:szCs w:val="24"/>
          <w:vertAlign w:val="superscript"/>
          <w:rtl/>
        </w:rPr>
        <w:t>)</w:t>
      </w:r>
      <w:r w:rsidR="007E40EF" w:rsidRPr="007E40EF">
        <w:rPr>
          <w:rFonts w:ascii="Times New Roman" w:eastAsia="Times New Roman" w:hAnsi="Times New Roman" w:cs="Times New Roman" w:hint="cs"/>
          <w:sz w:val="24"/>
          <w:szCs w:val="24"/>
          <w:rtl/>
        </w:rPr>
        <w:t>، الذكاء</w:t>
      </w:r>
      <w:r w:rsidRPr="007E40EF">
        <w:rPr>
          <w:rFonts w:ascii="Times New Roman" w:eastAsia="Times New Roman" w:hAnsi="Times New Roman" w:cs="Times New Roman"/>
          <w:sz w:val="24"/>
          <w:szCs w:val="24"/>
          <w:rtl/>
        </w:rPr>
        <w:t xml:space="preserve"> الاصطناعي</w:t>
      </w:r>
      <w:r w:rsidRPr="007E40EF">
        <w:rPr>
          <w:rFonts w:ascii="Times New Roman" w:eastAsia="Times New Roman" w:hAnsi="Times New Roman" w:cs="Times New Roman"/>
          <w:sz w:val="24"/>
          <w:szCs w:val="24"/>
        </w:rPr>
        <w:t xml:space="preserve"> (AI) </w:t>
      </w:r>
      <w:r w:rsidRPr="007E40EF">
        <w:rPr>
          <w:rFonts w:ascii="Times New Roman" w:eastAsia="Times New Roman" w:hAnsi="Times New Roman" w:cs="Times New Roman" w:hint="cs"/>
          <w:sz w:val="24"/>
          <w:szCs w:val="24"/>
          <w:rtl/>
        </w:rPr>
        <w:t>،</w:t>
      </w:r>
      <w:r w:rsidRPr="007E40EF">
        <w:rPr>
          <w:rFonts w:ascii="Times New Roman" w:eastAsia="Times New Roman" w:hAnsi="Times New Roman" w:cs="Times New Roman"/>
          <w:sz w:val="24"/>
          <w:szCs w:val="24"/>
          <w:rtl/>
        </w:rPr>
        <w:t xml:space="preserve"> إنترنت الأشياء وتحليل البيانات</w:t>
      </w:r>
    </w:p>
    <w:p w14:paraId="6DB9515C" w14:textId="77777777" w:rsidR="003B3BAB" w:rsidRPr="007E40EF" w:rsidRDefault="003B3BAB" w:rsidP="00AA2D35">
      <w:p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7E40EF">
        <w:rPr>
          <w:rFonts w:ascii="Times New Roman" w:eastAsia="Times New Roman" w:hAnsi="Times New Roman" w:cs="Times New Roman"/>
          <w:b/>
          <w:bCs/>
          <w:sz w:val="28"/>
          <w:szCs w:val="28"/>
          <w:rtl/>
        </w:rPr>
        <w:t>أبعاد التعقيد</w:t>
      </w:r>
    </w:p>
    <w:p w14:paraId="79732CE1" w14:textId="77777777"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Pr>
      </w:pPr>
      <w:r w:rsidRPr="003B3BAB">
        <w:rPr>
          <w:rFonts w:ascii="Times New Roman" w:eastAsia="Times New Roman" w:hAnsi="Times New Roman" w:cs="Times New Roman"/>
          <w:b/>
          <w:bCs/>
          <w:sz w:val="28"/>
          <w:szCs w:val="28"/>
          <w:rtl/>
        </w:rPr>
        <w:t>تكامل الأنظمة القديمة</w:t>
      </w:r>
      <w:r w:rsidRPr="003B3BAB">
        <w:rPr>
          <w:rFonts w:ascii="Times New Roman" w:eastAsia="Times New Roman" w:hAnsi="Times New Roman" w:cs="Times New Roman"/>
          <w:b/>
          <w:bCs/>
          <w:sz w:val="28"/>
          <w:szCs w:val="28"/>
        </w:rPr>
        <w:t xml:space="preserve"> (Legacy Systems)</w:t>
      </w:r>
      <w:r w:rsidRPr="003B3BAB">
        <w:rPr>
          <w:rFonts w:ascii="Times New Roman" w:eastAsia="Times New Roman" w:hAnsi="Times New Roman" w:cs="Times New Roman"/>
          <w:sz w:val="28"/>
          <w:szCs w:val="28"/>
        </w:rPr>
        <w:t xml:space="preserve"> </w:t>
      </w:r>
    </w:p>
    <w:p w14:paraId="04380985" w14:textId="77777777" w:rsidR="00F33F88" w:rsidRDefault="00F33F88" w:rsidP="00AA2D35">
      <w:pPr>
        <w:spacing w:before="100" w:beforeAutospacing="1" w:after="100" w:afterAutospacing="1" w:line="360" w:lineRule="auto"/>
        <w:jc w:val="left"/>
        <w:rPr>
          <w:rFonts w:ascii="Times New Roman" w:hAnsi="Times New Roman" w:cs="Times New Roman"/>
          <w:rtl/>
        </w:rPr>
      </w:pPr>
      <w:r w:rsidRPr="00F33F88">
        <w:rPr>
          <w:rFonts w:ascii="Times New Roman" w:hAnsi="Times New Roman" w:cs="Times New Roman"/>
          <w:rtl/>
        </w:rPr>
        <w:t>يُعد تكامل الأنظمة القديمة مع الأنظمة الرقمية الحديثة من أبرز التحديات التقنية التي تواجه مشروعات التحول الرقمي، خاصة في المؤسسات التي تعتمد منذ سنوات طويلة على أنظمة وتقنيات تقليدية تم تصميمها وفق متطلبات مختلفة عن متطلبات البيئة الرقمية الحديثة</w:t>
      </w:r>
    </w:p>
    <w:p w14:paraId="528DBAAF" w14:textId="46C771F0" w:rsidR="003B3BAB" w:rsidRPr="00F33F88" w:rsidRDefault="00F33F88" w:rsidP="00AA2D35">
      <w:pPr>
        <w:spacing w:before="100" w:beforeAutospacing="1" w:after="100" w:afterAutospacing="1" w:line="360" w:lineRule="auto"/>
        <w:jc w:val="left"/>
        <w:rPr>
          <w:rFonts w:ascii="Times New Roman" w:eastAsia="Times New Roman" w:hAnsi="Times New Roman" w:cs="Times New Roman"/>
          <w:sz w:val="24"/>
          <w:szCs w:val="24"/>
        </w:rPr>
      </w:pPr>
      <w:r w:rsidRPr="00F33F88">
        <w:rPr>
          <w:rFonts w:ascii="Times New Roman" w:hAnsi="Times New Roman" w:cs="Times New Roman"/>
          <w:rtl/>
        </w:rPr>
        <w:t xml:space="preserve"> وتكمن المشكلة في أن العديد من الأنظمة القديمة أُنشئت باستخدام تقنيات وبرمجيات قديمة لا تدعم التكامل السلس مع التطبيقات والمنصات الحديثة، مما يؤدي إلى صعوبة تبادل البيانات والمعلومات بين الأنظمة المختلفة. كما أن اختلاف قواعد البيانات والبنية التقنية والمعايير المستخدمة قد يسبب مشكلات في التوافق والتشغيل المشترك</w:t>
      </w:r>
      <w:r w:rsidRPr="00F33F88">
        <w:rPr>
          <w:rFonts w:ascii="Times New Roman" w:hAnsi="Times New Roman" w:cs="Times New Roman"/>
        </w:rPr>
        <w:t>.</w:t>
      </w:r>
      <w:r w:rsidR="004141E3" w:rsidRPr="00F33F88">
        <w:rPr>
          <w:rFonts w:ascii="Times New Roman" w:eastAsia="Times New Roman" w:hAnsi="Times New Roman" w:cs="Times New Roman"/>
          <w:sz w:val="24"/>
          <w:szCs w:val="24"/>
          <w:vertAlign w:val="superscript"/>
          <w:rtl/>
        </w:rPr>
        <w:t xml:space="preserve"> (3)</w:t>
      </w:r>
    </w:p>
    <w:p w14:paraId="478E7AD5" w14:textId="77777777" w:rsidR="00F33F88" w:rsidRDefault="00F33F88" w:rsidP="00AA2D35">
      <w:pPr>
        <w:pStyle w:val="a5"/>
        <w:bidi/>
        <w:spacing w:line="360" w:lineRule="auto"/>
      </w:pPr>
      <w:r>
        <w:rPr>
          <w:rtl/>
        </w:rPr>
        <w:t>وفي المملكة العربية السعودية، يُعد هذا التحدي من القضايا المهمة التي واجهت بعض الجهات خلال مراحل التحول الرقمي، حيث تطلب الأمر تحديث الأنظمة القائمة أو إعادة تصميمها وربطها بمنصات رقمية حديثة لتحقيق التكامل وتوحيد البيانات والخدمات. كما أن استمرار الاعتماد على بعض الأنظمة التقليدية قد يؤدي إلى بطء الإجراءات وارتفاع تكاليف التشغيل والصيانة</w:t>
      </w:r>
      <w:r>
        <w:t>.</w:t>
      </w:r>
    </w:p>
    <w:p w14:paraId="400B0AA1" w14:textId="77777777" w:rsidR="00F33F88" w:rsidRDefault="00F33F88" w:rsidP="00AA2D35">
      <w:pPr>
        <w:pStyle w:val="a5"/>
        <w:bidi/>
        <w:spacing w:line="360" w:lineRule="auto"/>
      </w:pPr>
      <w:r>
        <w:rPr>
          <w:rtl/>
        </w:rPr>
        <w:t>لذلك يتطلب نجاح التحول الرقمي وضع خطط تدريجية لتحديث الأنظمة القديمة ودمجها مع التقنيات الحديثة، بما يضمن استمرارية العمل، وتحسين كفاءة الخدمات، وتحقيق التكامل الرقمي بين مختلف الجهات والأنظمة الحكومية والقضائية</w:t>
      </w:r>
      <w:r>
        <w:t>.</w:t>
      </w:r>
    </w:p>
    <w:p w14:paraId="7BF81372" w14:textId="77777777" w:rsidR="00A000ED" w:rsidRDefault="00A000ED" w:rsidP="00AA2D35">
      <w:pPr>
        <w:spacing w:before="100" w:beforeAutospacing="1" w:after="100" w:afterAutospacing="1" w:line="360" w:lineRule="auto"/>
        <w:jc w:val="left"/>
        <w:rPr>
          <w:rFonts w:ascii="Times New Roman" w:eastAsia="Times New Roman" w:hAnsi="Times New Roman" w:cs="Times New Roman"/>
          <w:b/>
          <w:bCs/>
          <w:sz w:val="28"/>
          <w:szCs w:val="28"/>
          <w:rtl/>
        </w:rPr>
      </w:pPr>
    </w:p>
    <w:p w14:paraId="7D60B5C1" w14:textId="77777777" w:rsidR="00F33F88" w:rsidRDefault="00F33F88" w:rsidP="00AA2D35">
      <w:pPr>
        <w:spacing w:before="100" w:beforeAutospacing="1" w:after="100" w:afterAutospacing="1" w:line="360" w:lineRule="auto"/>
        <w:jc w:val="left"/>
        <w:rPr>
          <w:rFonts w:ascii="Times New Roman" w:eastAsia="Times New Roman" w:hAnsi="Times New Roman" w:cs="Times New Roman"/>
          <w:b/>
          <w:bCs/>
          <w:sz w:val="28"/>
          <w:szCs w:val="28"/>
          <w:rtl/>
        </w:rPr>
      </w:pPr>
    </w:p>
    <w:p w14:paraId="10F11086" w14:textId="77777777" w:rsidR="00F33F88" w:rsidRDefault="00F33F88" w:rsidP="00AA2D35">
      <w:pPr>
        <w:bidi w:val="0"/>
        <w:jc w:val="left"/>
        <w:rPr>
          <w:rFonts w:ascii="Times New Roman" w:eastAsia="Times New Roman" w:hAnsi="Times New Roman" w:cs="Times New Roman"/>
          <w:b/>
          <w:bCs/>
          <w:sz w:val="28"/>
          <w:szCs w:val="28"/>
          <w:rtl/>
        </w:rPr>
      </w:pPr>
      <w:r>
        <w:rPr>
          <w:rFonts w:ascii="Times New Roman" w:eastAsia="Times New Roman" w:hAnsi="Times New Roman" w:cs="Times New Roman"/>
          <w:b/>
          <w:bCs/>
          <w:sz w:val="28"/>
          <w:szCs w:val="28"/>
          <w:rtl/>
        </w:rPr>
        <w:br w:type="page"/>
      </w:r>
    </w:p>
    <w:p w14:paraId="7F82DC20" w14:textId="5A7A173E" w:rsid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tl/>
        </w:rPr>
      </w:pPr>
      <w:r w:rsidRPr="003B3BAB">
        <w:rPr>
          <w:rFonts w:ascii="Times New Roman" w:eastAsia="Times New Roman" w:hAnsi="Times New Roman" w:cs="Times New Roman"/>
          <w:b/>
          <w:bCs/>
          <w:sz w:val="28"/>
          <w:szCs w:val="28"/>
          <w:rtl/>
        </w:rPr>
        <w:t>تشابك البيانات</w:t>
      </w:r>
      <w:r w:rsidRPr="003B3BAB">
        <w:rPr>
          <w:rFonts w:ascii="Times New Roman" w:eastAsia="Times New Roman" w:hAnsi="Times New Roman" w:cs="Times New Roman"/>
          <w:sz w:val="28"/>
          <w:szCs w:val="28"/>
          <w:rtl/>
        </w:rPr>
        <w:t xml:space="preserve"> </w:t>
      </w:r>
      <w:r w:rsidR="007F42D0" w:rsidRPr="007F42D0">
        <w:rPr>
          <w:rFonts w:ascii="Times New Roman" w:eastAsia="Times New Roman" w:hAnsi="Times New Roman" w:cs="Times New Roman" w:hint="cs"/>
          <w:sz w:val="28"/>
          <w:szCs w:val="28"/>
          <w:vertAlign w:val="superscript"/>
          <w:rtl/>
        </w:rPr>
        <w:t>(1</w:t>
      </w:r>
      <w:r w:rsidR="009C05D8" w:rsidRPr="00E160B3">
        <w:rPr>
          <w:rStyle w:val="a8"/>
          <w:rFonts w:ascii="Times New Roman" w:eastAsia="Times New Roman" w:hAnsi="Times New Roman" w:cs="Times New Roman"/>
          <w:vanish/>
          <w:sz w:val="28"/>
          <w:szCs w:val="28"/>
          <w:vertAlign w:val="baseline"/>
          <w:rtl/>
        </w:rPr>
        <w:footnoteReference w:id="81"/>
      </w:r>
      <w:r w:rsidR="007F42D0" w:rsidRPr="007F42D0">
        <w:rPr>
          <w:rFonts w:ascii="Times New Roman" w:eastAsia="Times New Roman" w:hAnsi="Times New Roman" w:cs="Times New Roman" w:hint="cs"/>
          <w:sz w:val="28"/>
          <w:szCs w:val="28"/>
          <w:vertAlign w:val="superscript"/>
          <w:rtl/>
        </w:rPr>
        <w:t>)</w:t>
      </w:r>
    </w:p>
    <w:p w14:paraId="56C4021B" w14:textId="77777777" w:rsidR="00F33F88" w:rsidRPr="00F33F88" w:rsidRDefault="00F33F88" w:rsidP="00AA2D35">
      <w:pPr>
        <w:spacing w:before="100" w:beforeAutospacing="1" w:after="100" w:afterAutospacing="1" w:line="360" w:lineRule="auto"/>
        <w:jc w:val="left"/>
        <w:rPr>
          <w:rFonts w:ascii="Times New Roman" w:eastAsia="Times New Roman" w:hAnsi="Times New Roman" w:cs="Times New Roman"/>
          <w:sz w:val="24"/>
          <w:szCs w:val="24"/>
        </w:rPr>
      </w:pPr>
      <w:r w:rsidRPr="00F33F88">
        <w:rPr>
          <w:rFonts w:ascii="Times New Roman" w:eastAsia="Times New Roman" w:hAnsi="Times New Roman" w:cs="Times New Roman"/>
          <w:sz w:val="24"/>
          <w:szCs w:val="24"/>
          <w:rtl/>
        </w:rPr>
        <w:t>يقصد بتشابك البيانات تداخل البيانات والمعلومات وتوزعها بين أنظمة وقواعد بيانات متعددة داخل المؤسسة أو بين عدة جهات، مما يجعل إدارتها وتبادلها وتحليلها أكثر تعقيدًا. ويظهر هذا التحدي عندما تكون البيانات مخزنة بصيغ مختلفة أو في أنظمة غير مترابطة، الأمر الذي يؤدي إلى صعوبة الوصول إلى معلومات دقيقة ومتكاملة</w:t>
      </w:r>
      <w:r w:rsidRPr="00F33F88">
        <w:rPr>
          <w:rFonts w:ascii="Times New Roman" w:eastAsia="Times New Roman" w:hAnsi="Times New Roman" w:cs="Times New Roman"/>
          <w:sz w:val="24"/>
          <w:szCs w:val="24"/>
        </w:rPr>
        <w:t>.</w:t>
      </w:r>
    </w:p>
    <w:p w14:paraId="3891ACFC" w14:textId="77777777" w:rsidR="00F33F88" w:rsidRPr="00F33F88" w:rsidRDefault="00F33F88" w:rsidP="00AA2D35">
      <w:pPr>
        <w:spacing w:before="100" w:beforeAutospacing="1" w:after="100" w:afterAutospacing="1" w:line="360" w:lineRule="auto"/>
        <w:jc w:val="left"/>
        <w:rPr>
          <w:rFonts w:ascii="Times New Roman" w:eastAsia="Times New Roman" w:hAnsi="Times New Roman" w:cs="Times New Roman"/>
          <w:sz w:val="24"/>
          <w:szCs w:val="24"/>
        </w:rPr>
      </w:pPr>
      <w:r w:rsidRPr="00F33F88">
        <w:rPr>
          <w:rFonts w:ascii="Times New Roman" w:eastAsia="Times New Roman" w:hAnsi="Times New Roman" w:cs="Times New Roman"/>
          <w:sz w:val="24"/>
          <w:szCs w:val="24"/>
          <w:rtl/>
        </w:rPr>
        <w:t>ويُعد تشابك البيانات من التحديات المهمة في مشروعات التحول الرقمي، لأنه قد يسبب تكرار البيانات، وازدواجية المعلومات، وظهور تعارض أو اختلاف في النتائج بين الأنظمة المختلفة. كما قد يؤثر على سرعة إنجاز المعاملات ودقة التقارير واتخاذ القرارات</w:t>
      </w:r>
      <w:r w:rsidRPr="00F33F88">
        <w:rPr>
          <w:rFonts w:ascii="Times New Roman" w:eastAsia="Times New Roman" w:hAnsi="Times New Roman" w:cs="Times New Roman"/>
          <w:sz w:val="24"/>
          <w:szCs w:val="24"/>
        </w:rPr>
        <w:t>.</w:t>
      </w:r>
    </w:p>
    <w:p w14:paraId="1D606EEB" w14:textId="748336CA" w:rsidR="00F33F88" w:rsidRPr="00F33F88" w:rsidRDefault="00F33F88" w:rsidP="00AA2D35">
      <w:pPr>
        <w:spacing w:before="100" w:beforeAutospacing="1" w:after="100" w:afterAutospacing="1" w:line="360" w:lineRule="auto"/>
        <w:jc w:val="left"/>
        <w:rPr>
          <w:rFonts w:ascii="Times New Roman" w:eastAsia="Times New Roman" w:hAnsi="Times New Roman" w:cs="Times New Roman"/>
          <w:sz w:val="24"/>
          <w:szCs w:val="24"/>
        </w:rPr>
      </w:pPr>
      <w:r w:rsidRPr="00F33F88">
        <w:rPr>
          <w:rFonts w:ascii="Times New Roman" w:eastAsia="Times New Roman" w:hAnsi="Times New Roman" w:cs="Times New Roman"/>
          <w:sz w:val="24"/>
          <w:szCs w:val="24"/>
          <w:rtl/>
        </w:rPr>
        <w:t>وفي القطاع القضائي والحكومي، تزداد أهمية معالجة تشابك البيانات بسبب الحاجة إلى تبادل المعلومات بين جهات متعددة، مثل المحاكم والوزارات والهيئات الحكومية. ولذلك تسعى المؤسسات إلى بناء قواعد بيانات موحدة ومنصات تكامل رقمي تضمن تدفق البيانات بصورة دقيقة وآمنة، مما يسهم في تحسين كفاءة العمل ودعم اتخاذ القرار وتحقيق أهداف التحول الرقمي</w:t>
      </w:r>
      <w:r w:rsidRPr="00F33F88">
        <w:rPr>
          <w:rFonts w:ascii="Times New Roman" w:eastAsia="Times New Roman" w:hAnsi="Times New Roman" w:cs="Times New Roman"/>
          <w:sz w:val="24"/>
          <w:szCs w:val="24"/>
        </w:rPr>
        <w:t>.</w:t>
      </w:r>
    </w:p>
    <w:p w14:paraId="7F3B50E4" w14:textId="77777777" w:rsidR="007F42D0" w:rsidRPr="007F42D0" w:rsidRDefault="003B3BAB" w:rsidP="00AA2D35">
      <w:pPr>
        <w:pStyle w:val="a5"/>
        <w:bidi/>
        <w:spacing w:line="360" w:lineRule="auto"/>
      </w:pPr>
      <w:r w:rsidRPr="007F42D0">
        <w:rPr>
          <w:b/>
          <w:bCs/>
          <w:rtl/>
        </w:rPr>
        <w:t>تعدد مصادر البيانات</w:t>
      </w:r>
      <w:r w:rsidR="007F42D0">
        <w:rPr>
          <w:rFonts w:hint="cs"/>
          <w:rtl/>
        </w:rPr>
        <w:t xml:space="preserve"> </w:t>
      </w:r>
      <w:r w:rsidR="007F42D0" w:rsidRPr="007F42D0">
        <w:rPr>
          <w:rtl/>
        </w:rPr>
        <w:t>يقصد بتعدد مصادر البيانات وجود البيانات والمعلومات في أكثر من جهة أو نظام أو قاعدة بيانات مختلفة داخل المؤسسة أو بين عدة مؤسسات. فقد يتم الحصول على البيانات من أنظمة إلكترونية متعددة، أو منصات حكومية، أو قواعد بيانات داخلية وخارجية</w:t>
      </w:r>
      <w:r w:rsidR="007F42D0" w:rsidRPr="007F42D0">
        <w:t>.</w:t>
      </w:r>
    </w:p>
    <w:p w14:paraId="219B39AF" w14:textId="77777777" w:rsidR="007F42D0" w:rsidRPr="007F42D0" w:rsidRDefault="007F42D0" w:rsidP="00AA2D35">
      <w:pPr>
        <w:spacing w:before="100" w:beforeAutospacing="1" w:after="100" w:afterAutospacing="1" w:line="360" w:lineRule="auto"/>
        <w:jc w:val="left"/>
        <w:rPr>
          <w:rFonts w:ascii="Times New Roman" w:eastAsia="Times New Roman" w:hAnsi="Times New Roman" w:cs="Times New Roman"/>
          <w:sz w:val="24"/>
          <w:szCs w:val="24"/>
        </w:rPr>
      </w:pPr>
      <w:r w:rsidRPr="007F42D0">
        <w:rPr>
          <w:rFonts w:ascii="Times New Roman" w:eastAsia="Times New Roman" w:hAnsi="Times New Roman" w:cs="Times New Roman"/>
          <w:sz w:val="24"/>
          <w:szCs w:val="24"/>
          <w:rtl/>
        </w:rPr>
        <w:t>ويُعد ذلك تحديًا في التحول الرقمي، لأن اختلاف مصادر البيانات قد يؤدي إلى تكرار المعلومات أو عدم توافقها، مما يصعب عملية جمعها وتحليلها. لذلك تسعى المؤسسات إلى ربط هذه المصادر وتوحيد البيانات لضمان دقتها وسهولة الاستفادة منها في اتخاذ القرارات وتحسين الخدمات</w:t>
      </w:r>
      <w:r w:rsidRPr="007F42D0">
        <w:rPr>
          <w:rFonts w:ascii="Times New Roman" w:eastAsia="Times New Roman" w:hAnsi="Times New Roman" w:cs="Times New Roman"/>
          <w:sz w:val="24"/>
          <w:szCs w:val="24"/>
        </w:rPr>
        <w:t>.</w:t>
      </w:r>
    </w:p>
    <w:p w14:paraId="411DB973" w14:textId="3AF96C51" w:rsidR="009C05D8" w:rsidRDefault="003B3BAB" w:rsidP="00AA2D35">
      <w:pPr>
        <w:pStyle w:val="a5"/>
        <w:bidi/>
        <w:spacing w:line="360" w:lineRule="auto"/>
      </w:pPr>
      <w:r w:rsidRPr="007E40EF">
        <w:rPr>
          <w:rtl/>
        </w:rPr>
        <w:t xml:space="preserve"> </w:t>
      </w:r>
      <w:r w:rsidRPr="009C05D8">
        <w:rPr>
          <w:b/>
          <w:bCs/>
          <w:rtl/>
        </w:rPr>
        <w:t>صعوبة توحيدها</w:t>
      </w:r>
      <w:r w:rsidRPr="007E40EF">
        <w:rPr>
          <w:rtl/>
        </w:rPr>
        <w:t xml:space="preserve"> </w:t>
      </w:r>
      <w:r w:rsidR="009C05D8">
        <w:rPr>
          <w:rtl/>
        </w:rPr>
        <w:t>يقصد بصعوبة توحيد البيانات التحديات التي تواجه المؤسسات عند محاولة جمع البيانات القادمة من مصادر وأنظمة مختلفة وتحويلها إلى صيغة موحدة يمكن استخدامها بسهولة. ويحدث ذلك بسبب اختلاف طرق حفظ البيانات، أو تنوع قواعد البيانات، أو اختلاف معايير إدخال المعلومات بين الجهات المختلفة</w:t>
      </w:r>
      <w:r w:rsidR="009C05D8">
        <w:t>.</w:t>
      </w:r>
    </w:p>
    <w:p w14:paraId="2C6045F9" w14:textId="77777777" w:rsidR="009C05D8" w:rsidRDefault="009C05D8" w:rsidP="00AA2D35">
      <w:pPr>
        <w:pStyle w:val="a5"/>
        <w:bidi/>
        <w:spacing w:line="360" w:lineRule="auto"/>
      </w:pPr>
      <w:r>
        <w:rPr>
          <w:rtl/>
        </w:rPr>
        <w:t>وتؤدي هذه الصعوبة إلى ظهور بيانات مكررة أو غير متناسقة، مما قد يؤثر في دقة التقارير وكفاءة اتخاذ القرار. لذلك يُعد توحيد البيانات خطوة أساسية في التحول الرقمي لضمان جودة المعلومات وسهولة تبادلها والاستفادة منها في تقديم خدمات أكثر كفاءة ودقة</w:t>
      </w:r>
      <w:r>
        <w:t>.</w:t>
      </w:r>
    </w:p>
    <w:p w14:paraId="3964798E" w14:textId="37E4AF09" w:rsidR="003B3BAB" w:rsidRPr="007E40EF"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p>
    <w:p w14:paraId="73BBE8B5" w14:textId="77777777" w:rsidR="009C05D8" w:rsidRPr="009C05D8" w:rsidRDefault="009C05D8" w:rsidP="00AA2D35">
      <w:pPr>
        <w:spacing w:before="100" w:beforeAutospacing="1" w:after="100" w:afterAutospacing="1" w:line="360" w:lineRule="auto"/>
        <w:jc w:val="left"/>
        <w:outlineLvl w:val="2"/>
        <w:rPr>
          <w:rFonts w:ascii="Times New Roman" w:eastAsia="Times New Roman" w:hAnsi="Times New Roman" w:cs="Times New Roman"/>
          <w:b/>
          <w:bCs/>
          <w:sz w:val="24"/>
          <w:szCs w:val="24"/>
        </w:rPr>
      </w:pPr>
      <w:r w:rsidRPr="009C05D8">
        <w:rPr>
          <w:rFonts w:ascii="Times New Roman" w:eastAsia="Times New Roman" w:hAnsi="Times New Roman" w:cs="Times New Roman"/>
          <w:b/>
          <w:bCs/>
          <w:sz w:val="24"/>
          <w:szCs w:val="24"/>
          <w:rtl/>
        </w:rPr>
        <w:t>الاعتماد على تقنيات متعددة (السحابة، الذكاء الاصطناعي، الأمن السيبراني)</w:t>
      </w:r>
    </w:p>
    <w:p w14:paraId="0ADB682F" w14:textId="77777777" w:rsidR="009C05D8" w:rsidRPr="009C05D8" w:rsidRDefault="009C05D8" w:rsidP="00AA2D35">
      <w:pPr>
        <w:spacing w:before="100" w:beforeAutospacing="1" w:after="100" w:afterAutospacing="1" w:line="360" w:lineRule="auto"/>
        <w:jc w:val="left"/>
        <w:rPr>
          <w:rFonts w:ascii="Times New Roman" w:eastAsia="Times New Roman" w:hAnsi="Times New Roman" w:cs="Times New Roman"/>
          <w:sz w:val="24"/>
          <w:szCs w:val="24"/>
        </w:rPr>
      </w:pPr>
      <w:r w:rsidRPr="009C05D8">
        <w:rPr>
          <w:rFonts w:ascii="Times New Roman" w:eastAsia="Times New Roman" w:hAnsi="Times New Roman" w:cs="Times New Roman"/>
          <w:sz w:val="24"/>
          <w:szCs w:val="24"/>
          <w:rtl/>
        </w:rPr>
        <w:t>يقصد بالاعتماد على تقنيات متعددة استخدام أكثر من تقنية حديثة في الوقت نفسه لدعم التحول الرقمي وتحسين كفاءة الخدمات. ومن أبرز هذه التقنيات الحوسبة السحابية، والذكاء الاصطناعي، والأمن السيبراني</w:t>
      </w:r>
      <w:r w:rsidRPr="009C05D8">
        <w:rPr>
          <w:rFonts w:ascii="Times New Roman" w:eastAsia="Times New Roman" w:hAnsi="Times New Roman" w:cs="Times New Roman"/>
          <w:sz w:val="24"/>
          <w:szCs w:val="24"/>
        </w:rPr>
        <w:t>.</w:t>
      </w:r>
    </w:p>
    <w:p w14:paraId="1E389371" w14:textId="77777777" w:rsidR="009C05D8" w:rsidRPr="009C05D8" w:rsidRDefault="009C05D8" w:rsidP="00AA2D35">
      <w:pPr>
        <w:numPr>
          <w:ilvl w:val="0"/>
          <w:numId w:val="23"/>
        </w:numPr>
        <w:spacing w:before="100" w:beforeAutospacing="1" w:after="100" w:afterAutospacing="1" w:line="360" w:lineRule="auto"/>
        <w:jc w:val="left"/>
        <w:rPr>
          <w:rFonts w:ascii="Times New Roman" w:eastAsia="Times New Roman" w:hAnsi="Times New Roman" w:cs="Times New Roman"/>
          <w:sz w:val="24"/>
          <w:szCs w:val="24"/>
        </w:rPr>
      </w:pPr>
      <w:r w:rsidRPr="009C05D8">
        <w:rPr>
          <w:rFonts w:ascii="Times New Roman" w:eastAsia="Times New Roman" w:hAnsi="Times New Roman" w:cs="Times New Roman"/>
          <w:b/>
          <w:bCs/>
          <w:sz w:val="24"/>
          <w:szCs w:val="24"/>
          <w:rtl/>
        </w:rPr>
        <w:t>الحوسبة السحابية</w:t>
      </w:r>
      <w:r w:rsidRPr="009C05D8">
        <w:rPr>
          <w:rFonts w:ascii="Times New Roman" w:eastAsia="Times New Roman" w:hAnsi="Times New Roman" w:cs="Times New Roman"/>
          <w:sz w:val="24"/>
          <w:szCs w:val="24"/>
          <w:rtl/>
        </w:rPr>
        <w:t xml:space="preserve"> توفر إمكانية تخزين البيانات وتشغيل الأنظمة عبر الإنترنت، مما يسهل الوصول إلى المعلومات ويزيد من مرونة العمل</w:t>
      </w:r>
      <w:r w:rsidRPr="009C05D8">
        <w:rPr>
          <w:rFonts w:ascii="Times New Roman" w:eastAsia="Times New Roman" w:hAnsi="Times New Roman" w:cs="Times New Roman"/>
          <w:sz w:val="24"/>
          <w:szCs w:val="24"/>
        </w:rPr>
        <w:t xml:space="preserve">. </w:t>
      </w:r>
    </w:p>
    <w:p w14:paraId="7B7D0AA6" w14:textId="0D63F537" w:rsidR="009C05D8" w:rsidRPr="009C05D8" w:rsidRDefault="009C05D8" w:rsidP="00AA2D35">
      <w:pPr>
        <w:numPr>
          <w:ilvl w:val="0"/>
          <w:numId w:val="23"/>
        </w:numPr>
        <w:spacing w:before="100" w:beforeAutospacing="1" w:after="100" w:afterAutospacing="1" w:line="360" w:lineRule="auto"/>
        <w:jc w:val="left"/>
        <w:rPr>
          <w:rFonts w:ascii="Times New Roman" w:eastAsia="Times New Roman" w:hAnsi="Times New Roman" w:cs="Times New Roman"/>
          <w:sz w:val="24"/>
          <w:szCs w:val="24"/>
        </w:rPr>
      </w:pPr>
      <w:r w:rsidRPr="009C05D8">
        <w:rPr>
          <w:rFonts w:ascii="Times New Roman" w:eastAsia="Times New Roman" w:hAnsi="Times New Roman" w:cs="Times New Roman"/>
          <w:b/>
          <w:bCs/>
          <w:sz w:val="24"/>
          <w:szCs w:val="24"/>
          <w:rtl/>
        </w:rPr>
        <w:t xml:space="preserve">الذكاء </w:t>
      </w:r>
      <w:r w:rsidR="00BA15BE" w:rsidRPr="009C05D8">
        <w:rPr>
          <w:rFonts w:ascii="Times New Roman" w:eastAsia="Times New Roman" w:hAnsi="Times New Roman" w:cs="Times New Roman" w:hint="cs"/>
          <w:b/>
          <w:bCs/>
          <w:sz w:val="24"/>
          <w:szCs w:val="24"/>
          <w:rtl/>
        </w:rPr>
        <w:t>الاصطناعي</w:t>
      </w:r>
      <w:r w:rsidR="00BA15BE" w:rsidRPr="00BA15BE">
        <w:rPr>
          <w:rFonts w:ascii="Times New Roman" w:eastAsia="Times New Roman" w:hAnsi="Times New Roman" w:cs="Times New Roman" w:hint="cs"/>
          <w:b/>
          <w:bCs/>
          <w:sz w:val="24"/>
          <w:szCs w:val="24"/>
          <w:vertAlign w:val="superscript"/>
          <w:rtl/>
        </w:rPr>
        <w:t xml:space="preserve"> </w:t>
      </w:r>
      <w:r w:rsidR="00BA15BE" w:rsidRPr="00BA15BE">
        <w:rPr>
          <w:rFonts w:ascii="Times New Roman" w:eastAsia="Times New Roman" w:hAnsi="Times New Roman" w:cs="Times New Roman"/>
          <w:b/>
          <w:bCs/>
          <w:sz w:val="24"/>
          <w:szCs w:val="24"/>
          <w:vertAlign w:val="superscript"/>
          <w:rtl/>
        </w:rPr>
        <w:t>(</w:t>
      </w:r>
      <w:r w:rsidR="00BA15BE" w:rsidRPr="00BA15BE">
        <w:rPr>
          <w:rFonts w:ascii="Times New Roman" w:eastAsia="Times New Roman" w:hAnsi="Times New Roman" w:cs="Times New Roman" w:hint="cs"/>
          <w:b/>
          <w:bCs/>
          <w:sz w:val="24"/>
          <w:szCs w:val="24"/>
          <w:vertAlign w:val="superscript"/>
          <w:rtl/>
        </w:rPr>
        <w:t>1)</w:t>
      </w:r>
      <w:r w:rsidRPr="009C05D8">
        <w:rPr>
          <w:rFonts w:ascii="Times New Roman" w:eastAsia="Times New Roman" w:hAnsi="Times New Roman" w:cs="Times New Roman"/>
          <w:sz w:val="24"/>
          <w:szCs w:val="24"/>
          <w:rtl/>
        </w:rPr>
        <w:t xml:space="preserve"> يساعد في تحليل البيانات وأتمتة الإجراءات ودعم اتخاذ القرارات بسرعة ودقة أكبر</w:t>
      </w:r>
      <w:r w:rsidRPr="009C05D8">
        <w:rPr>
          <w:rFonts w:ascii="Times New Roman" w:eastAsia="Times New Roman" w:hAnsi="Times New Roman" w:cs="Times New Roman"/>
          <w:sz w:val="24"/>
          <w:szCs w:val="24"/>
        </w:rPr>
        <w:t xml:space="preserve">. </w:t>
      </w:r>
    </w:p>
    <w:p w14:paraId="070E6FC7" w14:textId="4387E17D" w:rsidR="009C05D8" w:rsidRPr="009C05D8" w:rsidRDefault="009C05D8" w:rsidP="00AA2D35">
      <w:pPr>
        <w:numPr>
          <w:ilvl w:val="0"/>
          <w:numId w:val="23"/>
        </w:numPr>
        <w:spacing w:before="100" w:beforeAutospacing="1" w:after="100" w:afterAutospacing="1" w:line="360" w:lineRule="auto"/>
        <w:jc w:val="left"/>
        <w:rPr>
          <w:rFonts w:ascii="Times New Roman" w:eastAsia="Times New Roman" w:hAnsi="Times New Roman" w:cs="Times New Roman"/>
          <w:sz w:val="24"/>
          <w:szCs w:val="24"/>
        </w:rPr>
      </w:pPr>
      <w:r w:rsidRPr="009C05D8">
        <w:rPr>
          <w:rFonts w:ascii="Times New Roman" w:eastAsia="Times New Roman" w:hAnsi="Times New Roman" w:cs="Times New Roman"/>
          <w:b/>
          <w:bCs/>
          <w:sz w:val="24"/>
          <w:szCs w:val="24"/>
          <w:rtl/>
        </w:rPr>
        <w:t>الأمن السيبراني</w:t>
      </w:r>
      <w:r w:rsidR="00BA15BE" w:rsidRPr="00BA15BE">
        <w:rPr>
          <w:rFonts w:ascii="Times New Roman" w:eastAsia="Times New Roman" w:hAnsi="Times New Roman" w:cs="Times New Roman" w:hint="cs"/>
          <w:b/>
          <w:bCs/>
          <w:sz w:val="24"/>
          <w:szCs w:val="24"/>
          <w:vertAlign w:val="superscript"/>
          <w:rtl/>
        </w:rPr>
        <w:t>(2)</w:t>
      </w:r>
      <w:r w:rsidRPr="009C05D8">
        <w:rPr>
          <w:rFonts w:ascii="Times New Roman" w:eastAsia="Times New Roman" w:hAnsi="Times New Roman" w:cs="Times New Roman"/>
          <w:sz w:val="24"/>
          <w:szCs w:val="24"/>
          <w:rtl/>
        </w:rPr>
        <w:t xml:space="preserve"> يعمل على حماية الأنظمة والبيانات من الاختراقات والهجمات الإلكترونية وضمان سرية المعلومات</w:t>
      </w:r>
      <w:r w:rsidRPr="009C05D8">
        <w:rPr>
          <w:rFonts w:ascii="Times New Roman" w:eastAsia="Times New Roman" w:hAnsi="Times New Roman" w:cs="Times New Roman"/>
          <w:sz w:val="24"/>
          <w:szCs w:val="24"/>
        </w:rPr>
        <w:t xml:space="preserve">. </w:t>
      </w:r>
    </w:p>
    <w:p w14:paraId="4FE2E74E" w14:textId="77777777" w:rsidR="009C05D8" w:rsidRPr="009C05D8" w:rsidRDefault="009C05D8" w:rsidP="00AA2D35">
      <w:pPr>
        <w:spacing w:before="100" w:beforeAutospacing="1" w:after="100" w:afterAutospacing="1" w:line="360" w:lineRule="auto"/>
        <w:jc w:val="left"/>
        <w:rPr>
          <w:rFonts w:ascii="Times New Roman" w:eastAsia="Times New Roman" w:hAnsi="Times New Roman" w:cs="Times New Roman"/>
          <w:sz w:val="24"/>
          <w:szCs w:val="24"/>
        </w:rPr>
      </w:pPr>
      <w:r w:rsidRPr="009C05D8">
        <w:rPr>
          <w:rFonts w:ascii="Times New Roman" w:eastAsia="Times New Roman" w:hAnsi="Times New Roman" w:cs="Times New Roman"/>
          <w:sz w:val="24"/>
          <w:szCs w:val="24"/>
          <w:rtl/>
        </w:rPr>
        <w:t>ويُعد الجمع بين هذه التقنيات ضروريًا لنجاح التحول الرقمي، إلا أنه يزيد من تعقيد إدارة الأنظمة ويتطلب خبرات متخصصة لضمان التكامل بينها وتحقيق أعلى مستويات الكفاءة والأمان</w:t>
      </w:r>
      <w:r w:rsidRPr="009C05D8">
        <w:rPr>
          <w:rFonts w:ascii="Times New Roman" w:eastAsia="Times New Roman" w:hAnsi="Times New Roman" w:cs="Times New Roman"/>
          <w:sz w:val="24"/>
          <w:szCs w:val="24"/>
        </w:rPr>
        <w:t>.</w:t>
      </w:r>
    </w:p>
    <w:p w14:paraId="2340CC8D" w14:textId="77777777" w:rsidR="007F42D0" w:rsidRPr="009C05D8" w:rsidRDefault="007F42D0" w:rsidP="00AA2D35">
      <w:pPr>
        <w:spacing w:before="100" w:beforeAutospacing="1" w:after="100" w:afterAutospacing="1" w:line="360" w:lineRule="auto"/>
        <w:jc w:val="left"/>
        <w:rPr>
          <w:rFonts w:ascii="Times New Roman" w:eastAsia="Times New Roman" w:hAnsi="Times New Roman" w:cs="Times New Roman"/>
          <w:b/>
          <w:bCs/>
          <w:sz w:val="24"/>
          <w:szCs w:val="24"/>
          <w:rtl/>
        </w:rPr>
      </w:pPr>
    </w:p>
    <w:p w14:paraId="65AB68DE" w14:textId="7E3C14D9" w:rsidR="003B3BAB" w:rsidRPr="007E40EF" w:rsidRDefault="003B3BAB" w:rsidP="00AA2D35">
      <w:pPr>
        <w:spacing w:before="100" w:beforeAutospacing="1" w:after="100" w:afterAutospacing="1" w:line="360" w:lineRule="auto"/>
        <w:ind w:left="142"/>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Pr>
        <w:br/>
      </w:r>
    </w:p>
    <w:p w14:paraId="48696CCB" w14:textId="740FE762" w:rsidR="00A000ED" w:rsidRDefault="003B3BAB" w:rsidP="00AA2D35">
      <w:pPr>
        <w:spacing w:before="100" w:beforeAutospacing="1" w:after="100" w:afterAutospacing="1" w:line="240" w:lineRule="auto"/>
        <w:ind w:left="360"/>
        <w:jc w:val="left"/>
        <w:rPr>
          <w:rFonts w:ascii="Times New Roman" w:eastAsia="Times New Roman" w:hAnsi="Times New Roman" w:cs="Times New Roman"/>
          <w:color w:val="FFFFFF" w:themeColor="background1"/>
          <w:sz w:val="28"/>
          <w:szCs w:val="28"/>
        </w:rPr>
      </w:pPr>
      <w:r w:rsidRPr="004141E3">
        <w:rPr>
          <w:rStyle w:val="a8"/>
          <w:rFonts w:ascii="Times New Roman" w:eastAsia="Times New Roman" w:hAnsi="Times New Roman" w:cs="Times New Roman"/>
          <w:color w:val="FFFFFF" w:themeColor="background1"/>
          <w:sz w:val="28"/>
          <w:szCs w:val="28"/>
        </w:rPr>
        <w:t xml:space="preserve"> </w:t>
      </w:r>
      <w:r w:rsidRPr="004141E3">
        <w:rPr>
          <w:rStyle w:val="a8"/>
          <w:rFonts w:ascii="Times New Roman" w:eastAsia="Times New Roman" w:hAnsi="Times New Roman" w:cs="Times New Roman"/>
          <w:color w:val="FFFFFF" w:themeColor="background1"/>
          <w:sz w:val="28"/>
          <w:szCs w:val="28"/>
        </w:rPr>
        <w:footnoteReference w:id="82"/>
      </w:r>
    </w:p>
    <w:p w14:paraId="226A3764" w14:textId="15F1BE02" w:rsidR="007F42D0" w:rsidRPr="007E40EF" w:rsidRDefault="00A000ED" w:rsidP="00AA2D35">
      <w:pPr>
        <w:spacing w:before="100" w:beforeAutospacing="1" w:after="100" w:afterAutospacing="1" w:line="360" w:lineRule="auto"/>
        <w:jc w:val="left"/>
        <w:rPr>
          <w:rFonts w:ascii="Times New Roman" w:eastAsia="Times New Roman" w:hAnsi="Times New Roman" w:cs="Times New Roman"/>
          <w:sz w:val="24"/>
          <w:szCs w:val="24"/>
        </w:rPr>
      </w:pPr>
      <w:r>
        <w:rPr>
          <w:rFonts w:ascii="Times New Roman" w:eastAsia="Times New Roman" w:hAnsi="Times New Roman" w:cs="Times New Roman"/>
          <w:color w:val="FFFFFF" w:themeColor="background1"/>
          <w:sz w:val="28"/>
          <w:szCs w:val="28"/>
        </w:rPr>
        <w:br w:type="page"/>
      </w:r>
    </w:p>
    <w:p w14:paraId="7024FBBB" w14:textId="48232008" w:rsidR="00BA15BE" w:rsidRPr="00BA15BE" w:rsidRDefault="00BA15BE" w:rsidP="00AA2D35">
      <w:pPr>
        <w:spacing w:before="100" w:beforeAutospacing="1" w:after="100" w:afterAutospacing="1" w:line="360" w:lineRule="auto"/>
        <w:jc w:val="left"/>
        <w:outlineLvl w:val="2"/>
        <w:rPr>
          <w:rFonts w:ascii="Times New Roman" w:eastAsia="Times New Roman" w:hAnsi="Times New Roman" w:cs="Times New Roman"/>
          <w:b/>
          <w:bCs/>
          <w:sz w:val="24"/>
          <w:szCs w:val="24"/>
        </w:rPr>
      </w:pPr>
      <w:r>
        <w:rPr>
          <w:rFonts w:ascii="Times New Roman" w:eastAsia="Times New Roman" w:hAnsi="Times New Roman" w:cs="Times New Roman" w:hint="cs"/>
          <w:b/>
          <w:bCs/>
          <w:sz w:val="27"/>
          <w:szCs w:val="27"/>
          <w:rtl/>
        </w:rPr>
        <w:t>م</w:t>
      </w:r>
      <w:r w:rsidRPr="00BA15BE">
        <w:rPr>
          <w:rFonts w:ascii="Times New Roman" w:eastAsia="Times New Roman" w:hAnsi="Times New Roman" w:cs="Times New Roman"/>
          <w:b/>
          <w:bCs/>
          <w:sz w:val="24"/>
          <w:szCs w:val="24"/>
          <w:rtl/>
        </w:rPr>
        <w:t xml:space="preserve">خاطر الأمن السيبراني أثناء التكامل بين </w:t>
      </w:r>
      <w:r w:rsidRPr="00BA15BE">
        <w:rPr>
          <w:rFonts w:ascii="Times New Roman" w:eastAsia="Times New Roman" w:hAnsi="Times New Roman" w:cs="Times New Roman" w:hint="cs"/>
          <w:b/>
          <w:bCs/>
          <w:sz w:val="24"/>
          <w:szCs w:val="24"/>
          <w:rtl/>
        </w:rPr>
        <w:t>الأنظمة</w:t>
      </w:r>
      <w:r w:rsidRPr="00BA15BE">
        <w:rPr>
          <w:rFonts w:ascii="Times New Roman" w:eastAsia="Times New Roman" w:hAnsi="Times New Roman" w:cs="Times New Roman" w:hint="cs"/>
          <w:b/>
          <w:bCs/>
          <w:sz w:val="24"/>
          <w:szCs w:val="24"/>
          <w:vertAlign w:val="superscript"/>
          <w:rtl/>
        </w:rPr>
        <w:t xml:space="preserve"> </w:t>
      </w:r>
      <w:r w:rsidRPr="00BA15BE">
        <w:rPr>
          <w:rFonts w:ascii="Times New Roman" w:eastAsia="Times New Roman" w:hAnsi="Times New Roman" w:cs="Times New Roman"/>
          <w:b/>
          <w:bCs/>
          <w:sz w:val="24"/>
          <w:szCs w:val="24"/>
          <w:vertAlign w:val="superscript"/>
          <w:rtl/>
        </w:rPr>
        <w:t>(</w:t>
      </w:r>
      <w:r w:rsidRPr="00E160B3">
        <w:rPr>
          <w:rStyle w:val="a8"/>
          <w:rFonts w:ascii="Times New Roman" w:eastAsia="Times New Roman" w:hAnsi="Times New Roman" w:cs="Times New Roman"/>
          <w:b/>
          <w:bCs/>
          <w:vanish/>
          <w:sz w:val="24"/>
          <w:szCs w:val="24"/>
          <w:vertAlign w:val="baseline"/>
          <w:rtl/>
        </w:rPr>
        <w:footnoteReference w:id="83"/>
      </w:r>
      <w:r w:rsidRPr="00BA15BE">
        <w:rPr>
          <w:rFonts w:ascii="Times New Roman" w:eastAsia="Times New Roman" w:hAnsi="Times New Roman" w:cs="Times New Roman" w:hint="cs"/>
          <w:b/>
          <w:bCs/>
          <w:sz w:val="24"/>
          <w:szCs w:val="24"/>
          <w:vertAlign w:val="superscript"/>
          <w:rtl/>
        </w:rPr>
        <w:t>1)</w:t>
      </w:r>
    </w:p>
    <w:p w14:paraId="55DA2DCB"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يُعد الأمن السيبراني من أبرز التحديات المصاحبة لعمليات التكامل الرقمي بين الأنظمة الحكومية والقضائية، إذ إن ربط الأنظمة المختلفة ببعضها البعض يؤدي إلى توسيع نطاق تبادل البيانات وزيادة نقاط الاتصال بين الشبكات وقواعد البيانات. وعلى الرغم من أن التكامل يسهم في تحسين كفاءة العمل وتسهيل تبادل المعلومات، إلا أنه قد يرفع من مستوى المخاطر السيبرانية إذا لم تُطبق ضوابط أمنية كافية</w:t>
      </w:r>
      <w:r w:rsidRPr="00BA15BE">
        <w:rPr>
          <w:rFonts w:ascii="Times New Roman" w:eastAsia="Times New Roman" w:hAnsi="Times New Roman" w:cs="Times New Roman"/>
          <w:sz w:val="24"/>
          <w:szCs w:val="24"/>
        </w:rPr>
        <w:t>.</w:t>
      </w:r>
    </w:p>
    <w:p w14:paraId="2E1B9E23"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وتكمن المشكلة الأساسية في أن دمج الأنظمة الحديثة مع الأنظمة القديمة</w:t>
      </w:r>
      <w:r w:rsidRPr="00BA15BE">
        <w:rPr>
          <w:rFonts w:ascii="Times New Roman" w:eastAsia="Times New Roman" w:hAnsi="Times New Roman" w:cs="Times New Roman"/>
          <w:sz w:val="24"/>
          <w:szCs w:val="24"/>
        </w:rPr>
        <w:t xml:space="preserve"> (Legacy Systems) </w:t>
      </w:r>
      <w:r w:rsidRPr="00BA15BE">
        <w:rPr>
          <w:rFonts w:ascii="Times New Roman" w:eastAsia="Times New Roman" w:hAnsi="Times New Roman" w:cs="Times New Roman"/>
          <w:sz w:val="24"/>
          <w:szCs w:val="24"/>
          <w:rtl/>
        </w:rPr>
        <w:t>قد يخلق ثغرات أمنية نتيجة اختلاف مستويات الحماية التقنية بين هذه الأنظمة. فالأنظمة القديمة غالبًا لم تُصمم وفق متطلبات الأمن السيبراني الحديثة، وقد تحتوي على نقاط ضعف يمكن استغلالها للوصول إلى الأنظمة المترابطة الأخرى</w:t>
      </w:r>
      <w:r w:rsidRPr="00BA15BE">
        <w:rPr>
          <w:rFonts w:ascii="Times New Roman" w:eastAsia="Times New Roman" w:hAnsi="Times New Roman" w:cs="Times New Roman"/>
          <w:sz w:val="24"/>
          <w:szCs w:val="24"/>
        </w:rPr>
        <w:t>.</w:t>
      </w:r>
    </w:p>
    <w:p w14:paraId="748E72F0"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وفي تجربة دولة الإمارات العربية المتحدة، برز هذا التحدي خلال مشروعات التحول الرقمي واسعة النطاق التي استهدفت ربط الأنظمة الحكومية المختلفة ضمن منصات موحدة. وقد استلزم ذلك تعزيز إجراءات الأمن السيبراني وتحديث البنية التقنية للأنظمة القديمة قبل دمجها، لتجنب المخاطر المرتبطة بتسرب البيانات أو الاختراقات الإلكترونية أو تعطل الخدمات الرقمية</w:t>
      </w:r>
      <w:r w:rsidRPr="00BA15BE">
        <w:rPr>
          <w:rFonts w:ascii="Times New Roman" w:eastAsia="Times New Roman" w:hAnsi="Times New Roman" w:cs="Times New Roman"/>
          <w:sz w:val="24"/>
          <w:szCs w:val="24"/>
        </w:rPr>
        <w:t>.</w:t>
      </w:r>
    </w:p>
    <w:p w14:paraId="17DC534E"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ومن أبرز المخاطر الناتجة عن التكامل غير الآمن</w:t>
      </w:r>
      <w:r w:rsidRPr="00BA15BE">
        <w:rPr>
          <w:rFonts w:ascii="Times New Roman" w:eastAsia="Times New Roman" w:hAnsi="Times New Roman" w:cs="Times New Roman"/>
          <w:sz w:val="24"/>
          <w:szCs w:val="24"/>
        </w:rPr>
        <w:t>:</w:t>
      </w:r>
    </w:p>
    <w:p w14:paraId="7A74A363" w14:textId="77777777" w:rsidR="00BA15BE" w:rsidRPr="00BA15BE" w:rsidRDefault="00BA15BE" w:rsidP="00AA2D35">
      <w:pPr>
        <w:numPr>
          <w:ilvl w:val="0"/>
          <w:numId w:val="25"/>
        </w:num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زيادة عدد نقاط الدخول إلى الأنظمة والشبكات</w:t>
      </w:r>
      <w:r w:rsidRPr="00BA15BE">
        <w:rPr>
          <w:rFonts w:ascii="Times New Roman" w:eastAsia="Times New Roman" w:hAnsi="Times New Roman" w:cs="Times New Roman"/>
          <w:sz w:val="24"/>
          <w:szCs w:val="24"/>
        </w:rPr>
        <w:t xml:space="preserve">. </w:t>
      </w:r>
    </w:p>
    <w:p w14:paraId="67ACF4D0" w14:textId="77777777" w:rsidR="00BA15BE" w:rsidRPr="00BA15BE" w:rsidRDefault="00BA15BE" w:rsidP="00AA2D35">
      <w:pPr>
        <w:numPr>
          <w:ilvl w:val="0"/>
          <w:numId w:val="25"/>
        </w:num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احتمالية انتقال الهجمات الإلكترونية من نظام إلى آخر</w:t>
      </w:r>
      <w:r w:rsidRPr="00BA15BE">
        <w:rPr>
          <w:rFonts w:ascii="Times New Roman" w:eastAsia="Times New Roman" w:hAnsi="Times New Roman" w:cs="Times New Roman"/>
          <w:sz w:val="24"/>
          <w:szCs w:val="24"/>
        </w:rPr>
        <w:t xml:space="preserve">. </w:t>
      </w:r>
    </w:p>
    <w:p w14:paraId="7138C679" w14:textId="77777777" w:rsidR="00BA15BE" w:rsidRPr="00BA15BE" w:rsidRDefault="00BA15BE" w:rsidP="00AA2D35">
      <w:pPr>
        <w:numPr>
          <w:ilvl w:val="0"/>
          <w:numId w:val="25"/>
        </w:num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تسرب أو فقدان البيانات أثناء عمليات التبادل الإلكتروني</w:t>
      </w:r>
      <w:r w:rsidRPr="00BA15BE">
        <w:rPr>
          <w:rFonts w:ascii="Times New Roman" w:eastAsia="Times New Roman" w:hAnsi="Times New Roman" w:cs="Times New Roman"/>
          <w:sz w:val="24"/>
          <w:szCs w:val="24"/>
        </w:rPr>
        <w:t xml:space="preserve">. </w:t>
      </w:r>
    </w:p>
    <w:p w14:paraId="2A22F3EA" w14:textId="77777777" w:rsidR="00BA15BE" w:rsidRPr="00BA15BE" w:rsidRDefault="00BA15BE" w:rsidP="00AA2D35">
      <w:pPr>
        <w:numPr>
          <w:ilvl w:val="0"/>
          <w:numId w:val="25"/>
        </w:num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صعوبة إدارة الصلاحيات والرقابة على الوصول إلى المعلومات</w:t>
      </w:r>
      <w:r w:rsidRPr="00BA15BE">
        <w:rPr>
          <w:rFonts w:ascii="Times New Roman" w:eastAsia="Times New Roman" w:hAnsi="Times New Roman" w:cs="Times New Roman"/>
          <w:sz w:val="24"/>
          <w:szCs w:val="24"/>
        </w:rPr>
        <w:t xml:space="preserve">. </w:t>
      </w:r>
    </w:p>
    <w:p w14:paraId="19F4177A" w14:textId="77777777" w:rsidR="00BA15BE" w:rsidRPr="00BA15BE" w:rsidRDefault="00BA15BE" w:rsidP="00AA2D35">
      <w:pPr>
        <w:numPr>
          <w:ilvl w:val="0"/>
          <w:numId w:val="25"/>
        </w:num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تأثر الأنظمة الحديثة بالثغرات الموجودة في الأنظمة القديمة</w:t>
      </w:r>
      <w:r w:rsidRPr="00BA15BE">
        <w:rPr>
          <w:rFonts w:ascii="Times New Roman" w:eastAsia="Times New Roman" w:hAnsi="Times New Roman" w:cs="Times New Roman"/>
          <w:sz w:val="24"/>
          <w:szCs w:val="24"/>
        </w:rPr>
        <w:t xml:space="preserve">. </w:t>
      </w:r>
    </w:p>
    <w:p w14:paraId="44355107"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ولذلك يتطلب التكامل الرقمي الناجح تطبيق معايير صارمة للأمن السيبراني تشمل التشفير، وإدارة الهوية الرقمية، واختبارات الاختراق الدورية، والتحديث المستمر للأنظمة، ومراقبة الشبكات بشكل دائم. كما يجب أن يكون الأمن السيبراني جزءًا أساسيًا من مراحل التخطيط والتنفيذ لأي مشروع تكامل رقمي</w:t>
      </w:r>
      <w:r w:rsidRPr="00BA15BE">
        <w:rPr>
          <w:rFonts w:ascii="Times New Roman" w:eastAsia="Times New Roman" w:hAnsi="Times New Roman" w:cs="Times New Roman"/>
          <w:sz w:val="24"/>
          <w:szCs w:val="24"/>
        </w:rPr>
        <w:t>.</w:t>
      </w:r>
    </w:p>
    <w:p w14:paraId="4C724BBD"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وبذلك يمكن القول إن مخاطر الأمن السيبراني أثناء التكامل تمثل تحديًا تقنيًا وقانونيًا مهمًا، إذ إن نجاح التحول الرقمي لا يعتمد فقط على ربط الأنظمة وتبادل البيانات، بل يتطلب أيضًا توفير بيئة رقمية آمنة تحمي المعلومات وتحافظ على استمرارية الخدمات وثقة المستخدمين</w:t>
      </w:r>
      <w:r w:rsidRPr="00BA15BE">
        <w:rPr>
          <w:rFonts w:ascii="Times New Roman" w:eastAsia="Times New Roman" w:hAnsi="Times New Roman" w:cs="Times New Roman"/>
          <w:sz w:val="24"/>
          <w:szCs w:val="24"/>
        </w:rPr>
        <w:t>.</w:t>
      </w:r>
    </w:p>
    <w:p w14:paraId="1DCB26E4" w14:textId="7A354821" w:rsidR="003B3BAB" w:rsidRP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Pr>
      </w:pPr>
    </w:p>
    <w:p w14:paraId="4F8E844C" w14:textId="61F9D4A4"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نقص الكفاءات الرقمية</w:t>
      </w:r>
    </w:p>
    <w:p w14:paraId="3850A38F"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التحول الرقمي يعتمد على مهارات متقدمة مثل</w:t>
      </w:r>
      <w:r w:rsidRPr="004141E3">
        <w:rPr>
          <w:rFonts w:ascii="Times New Roman" w:eastAsia="Times New Roman" w:hAnsi="Times New Roman" w:cs="Times New Roman"/>
          <w:sz w:val="24"/>
          <w:szCs w:val="24"/>
        </w:rPr>
        <w:t>:</w:t>
      </w:r>
    </w:p>
    <w:p w14:paraId="2EA327D1" w14:textId="26E91604"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الأمن </w:t>
      </w:r>
      <w:r w:rsidR="004141E3" w:rsidRPr="004141E3">
        <w:rPr>
          <w:rFonts w:ascii="Times New Roman" w:eastAsia="Times New Roman" w:hAnsi="Times New Roman" w:cs="Times New Roman" w:hint="cs"/>
          <w:sz w:val="24"/>
          <w:szCs w:val="24"/>
          <w:rtl/>
        </w:rPr>
        <w:t>السيبراني،</w:t>
      </w:r>
      <w:r w:rsidRPr="004141E3">
        <w:rPr>
          <w:rFonts w:ascii="Times New Roman" w:eastAsia="Times New Roman" w:hAnsi="Times New Roman" w:cs="Times New Roman"/>
          <w:sz w:val="24"/>
          <w:szCs w:val="24"/>
          <w:rtl/>
        </w:rPr>
        <w:t xml:space="preserve"> تحليل </w:t>
      </w:r>
      <w:r w:rsidR="004141E3" w:rsidRPr="004141E3">
        <w:rPr>
          <w:rFonts w:ascii="Times New Roman" w:eastAsia="Times New Roman" w:hAnsi="Times New Roman" w:cs="Times New Roman" w:hint="cs"/>
          <w:sz w:val="24"/>
          <w:szCs w:val="24"/>
          <w:rtl/>
        </w:rPr>
        <w:t>البيانات،</w:t>
      </w:r>
      <w:r w:rsidRPr="004141E3">
        <w:rPr>
          <w:rFonts w:ascii="Times New Roman" w:eastAsia="Times New Roman" w:hAnsi="Times New Roman" w:cs="Times New Roman"/>
          <w:sz w:val="24"/>
          <w:szCs w:val="24"/>
          <w:rtl/>
        </w:rPr>
        <w:t xml:space="preserve"> الذكاء </w:t>
      </w:r>
      <w:r w:rsidR="004141E3" w:rsidRPr="004141E3">
        <w:rPr>
          <w:rFonts w:ascii="Times New Roman" w:eastAsia="Times New Roman" w:hAnsi="Times New Roman" w:cs="Times New Roman" w:hint="cs"/>
          <w:sz w:val="24"/>
          <w:szCs w:val="24"/>
          <w:rtl/>
        </w:rPr>
        <w:t>الاصطناعي،</w:t>
      </w:r>
      <w:r w:rsidRPr="004141E3">
        <w:rPr>
          <w:rFonts w:ascii="Times New Roman" w:eastAsia="Times New Roman" w:hAnsi="Times New Roman" w:cs="Times New Roman"/>
          <w:sz w:val="24"/>
          <w:szCs w:val="24"/>
          <w:rtl/>
        </w:rPr>
        <w:t xml:space="preserve"> التشفير</w:t>
      </w:r>
    </w:p>
    <w:p w14:paraId="443B483B" w14:textId="203D5323" w:rsidR="003B3BAB" w:rsidRPr="004141E3" w:rsidRDefault="003B3BAB" w:rsidP="00AA2D35">
      <w:pPr>
        <w:spacing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hint="cs"/>
          <w:sz w:val="24"/>
          <w:szCs w:val="24"/>
          <w:rtl/>
        </w:rPr>
        <w:t xml:space="preserve">يلاحظ </w:t>
      </w:r>
      <w:r w:rsidRPr="004141E3">
        <w:rPr>
          <w:rFonts w:ascii="Times New Roman" w:eastAsia="Times New Roman" w:hAnsi="Times New Roman" w:cs="Times New Roman"/>
          <w:sz w:val="24"/>
          <w:szCs w:val="24"/>
          <w:rtl/>
        </w:rPr>
        <w:t>نقص الكوادر المؤهلة القادرة على تشغيل وإدارة هذه الأنظمة</w:t>
      </w:r>
      <w:r w:rsidRPr="004141E3">
        <w:rPr>
          <w:rFonts w:ascii="Times New Roman" w:eastAsia="Times New Roman" w:hAnsi="Times New Roman" w:cs="Times New Roman"/>
          <w:sz w:val="24"/>
          <w:szCs w:val="24"/>
        </w:rPr>
        <w:t>.</w:t>
      </w:r>
    </w:p>
    <w:p w14:paraId="01AE27CC" w14:textId="77777777"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ارتفاع التكلفة التقنية</w:t>
      </w:r>
    </w:p>
    <w:p w14:paraId="651C6B18"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التحول الرقمي يتطلب استثمارات ضخمة تشمل</w:t>
      </w:r>
      <w:r w:rsidRPr="004141E3">
        <w:rPr>
          <w:rFonts w:ascii="Times New Roman" w:eastAsia="Times New Roman" w:hAnsi="Times New Roman" w:cs="Times New Roman"/>
          <w:sz w:val="24"/>
          <w:szCs w:val="24"/>
        </w:rPr>
        <w:t>:</w:t>
      </w:r>
    </w:p>
    <w:p w14:paraId="283EE2B6" w14:textId="19AD27E4"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4141E3">
        <w:rPr>
          <w:rFonts w:ascii="Times New Roman" w:eastAsia="Times New Roman" w:hAnsi="Times New Roman" w:cs="Times New Roman"/>
          <w:sz w:val="24"/>
          <w:szCs w:val="24"/>
          <w:rtl/>
        </w:rPr>
        <w:t xml:space="preserve">البنية التحتية </w:t>
      </w:r>
      <w:r w:rsidR="004141E3" w:rsidRPr="004141E3">
        <w:rPr>
          <w:rFonts w:ascii="Times New Roman" w:eastAsia="Times New Roman" w:hAnsi="Times New Roman" w:cs="Times New Roman" w:hint="cs"/>
          <w:sz w:val="24"/>
          <w:szCs w:val="24"/>
          <w:rtl/>
        </w:rPr>
        <w:t>الرقمية،</w:t>
      </w:r>
      <w:r w:rsidRPr="004141E3">
        <w:rPr>
          <w:rFonts w:ascii="Times New Roman" w:eastAsia="Times New Roman" w:hAnsi="Times New Roman" w:cs="Times New Roman"/>
          <w:sz w:val="24"/>
          <w:szCs w:val="24"/>
          <w:rtl/>
        </w:rPr>
        <w:t xml:space="preserve"> الأمن السيبراني</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تطوير </w:t>
      </w:r>
      <w:r w:rsidR="004141E3" w:rsidRPr="004141E3">
        <w:rPr>
          <w:rFonts w:ascii="Times New Roman" w:eastAsia="Times New Roman" w:hAnsi="Times New Roman" w:cs="Times New Roman" w:hint="cs"/>
          <w:sz w:val="24"/>
          <w:szCs w:val="24"/>
          <w:rtl/>
        </w:rPr>
        <w:t>الأنظمة، ا</w:t>
      </w:r>
      <w:r w:rsidRPr="004141E3">
        <w:rPr>
          <w:rFonts w:ascii="Times New Roman" w:eastAsia="Times New Roman" w:hAnsi="Times New Roman" w:cs="Times New Roman"/>
          <w:sz w:val="24"/>
          <w:szCs w:val="24"/>
        </w:rPr>
        <w:t xml:space="preserve"> </w:t>
      </w:r>
      <w:r w:rsidRPr="004141E3">
        <w:rPr>
          <w:rFonts w:ascii="Times New Roman" w:eastAsia="Times New Roman" w:hAnsi="Times New Roman" w:cs="Times New Roman"/>
          <w:sz w:val="24"/>
          <w:szCs w:val="24"/>
          <w:rtl/>
        </w:rPr>
        <w:t>لتدريب</w:t>
      </w:r>
    </w:p>
    <w:p w14:paraId="551C19D6" w14:textId="3FDC56D6"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تحقيق التوازن بين الكفاءة والتكلفة</w:t>
      </w:r>
      <w:r w:rsidRPr="004141E3">
        <w:rPr>
          <w:rFonts w:ascii="Times New Roman" w:eastAsia="Times New Roman" w:hAnsi="Times New Roman" w:cs="Times New Roman"/>
          <w:sz w:val="24"/>
          <w:szCs w:val="24"/>
        </w:rPr>
        <w:t>.</w:t>
      </w:r>
    </w:p>
    <w:p w14:paraId="563EADF1" w14:textId="77777777" w:rsidR="003B3BAB" w:rsidRPr="004141E3"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4"/>
          <w:szCs w:val="24"/>
          <w:rtl/>
        </w:rPr>
      </w:pPr>
    </w:p>
    <w:p w14:paraId="347F072D"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117E3D7"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6CDDCBBF"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F2838C9"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2B9C935"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1C91A1D"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B9DFB37"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D298135" w14:textId="39BE0604"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183D3EB"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03C5642"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8A1CBBF"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A22DAE3"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354F8D4" w14:textId="7470402C"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804B9B1" w14:textId="33582698" w:rsidR="003B3BAB" w:rsidRPr="003B3BAB" w:rsidRDefault="003B3BAB" w:rsidP="00AA2D35">
      <w:pPr>
        <w:spacing w:before="100" w:beforeAutospacing="1" w:after="100" w:afterAutospacing="1" w:line="240" w:lineRule="auto"/>
        <w:jc w:val="left"/>
        <w:outlineLvl w:val="0"/>
        <w:rPr>
          <w:rFonts w:ascii="Times New Roman" w:eastAsia="Times New Roman" w:hAnsi="Times New Roman" w:cs="Times New Roman"/>
          <w:b/>
          <w:bCs/>
          <w:kern w:val="36"/>
          <w:sz w:val="48"/>
          <w:szCs w:val="48"/>
        </w:rPr>
      </w:pPr>
      <w:r w:rsidRPr="003B3BAB">
        <w:rPr>
          <w:rFonts w:ascii="Times New Roman" w:eastAsia="Times New Roman" w:hAnsi="Times New Roman" w:cs="Times New Roman"/>
          <w:b/>
          <w:bCs/>
          <w:kern w:val="36"/>
          <w:sz w:val="48"/>
          <w:szCs w:val="48"/>
          <w:rtl/>
        </w:rPr>
        <w:t xml:space="preserve">جدول المقارنة </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1876"/>
        <w:gridCol w:w="2689"/>
        <w:gridCol w:w="2319"/>
        <w:gridCol w:w="2204"/>
      </w:tblGrid>
      <w:tr w:rsidR="003B3BAB" w:rsidRPr="003B3BAB" w14:paraId="3CD4788E" w14:textId="77777777" w:rsidTr="00AA2D35">
        <w:trPr>
          <w:tblHeader/>
          <w:tblCellSpacing w:w="15" w:type="dxa"/>
        </w:trPr>
        <w:tc>
          <w:tcPr>
            <w:tcW w:w="0" w:type="auto"/>
            <w:vAlign w:val="center"/>
            <w:hideMark/>
          </w:tcPr>
          <w:p w14:paraId="28548E19"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التحدي التقني</w:t>
            </w:r>
          </w:p>
        </w:tc>
        <w:tc>
          <w:tcPr>
            <w:tcW w:w="0" w:type="auto"/>
            <w:vAlign w:val="center"/>
            <w:hideMark/>
          </w:tcPr>
          <w:p w14:paraId="4EDC23E8"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السعودية</w:t>
            </w:r>
          </w:p>
        </w:tc>
        <w:tc>
          <w:tcPr>
            <w:tcW w:w="0" w:type="auto"/>
            <w:vAlign w:val="center"/>
            <w:hideMark/>
          </w:tcPr>
          <w:p w14:paraId="6E5A586A"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الإمارات</w:t>
            </w:r>
          </w:p>
        </w:tc>
        <w:tc>
          <w:tcPr>
            <w:tcW w:w="0" w:type="auto"/>
            <w:vAlign w:val="center"/>
            <w:hideMark/>
          </w:tcPr>
          <w:p w14:paraId="1AFED23F"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سنغافورة</w:t>
            </w:r>
          </w:p>
        </w:tc>
      </w:tr>
      <w:tr w:rsidR="003B3BAB" w:rsidRPr="003B3BAB" w14:paraId="459BF861" w14:textId="77777777" w:rsidTr="00AA2D35">
        <w:trPr>
          <w:tblCellSpacing w:w="15" w:type="dxa"/>
        </w:trPr>
        <w:tc>
          <w:tcPr>
            <w:tcW w:w="0" w:type="auto"/>
            <w:vAlign w:val="center"/>
            <w:hideMark/>
          </w:tcPr>
          <w:p w14:paraId="3E21A5DE"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تعقيد البنية التحتية الرقمية</w:t>
            </w:r>
          </w:p>
        </w:tc>
        <w:tc>
          <w:tcPr>
            <w:tcW w:w="0" w:type="auto"/>
            <w:vAlign w:val="center"/>
            <w:hideMark/>
          </w:tcPr>
          <w:p w14:paraId="2BE51E06"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 (مشاكل تكامل الأنظمة القديمة والحديثة)</w:t>
            </w:r>
          </w:p>
        </w:tc>
        <w:tc>
          <w:tcPr>
            <w:tcW w:w="0" w:type="auto"/>
            <w:vAlign w:val="center"/>
            <w:hideMark/>
          </w:tcPr>
          <w:p w14:paraId="0FBDA6F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متوسط (بنية متطورة مع تحديات دمج)</w:t>
            </w:r>
          </w:p>
        </w:tc>
        <w:tc>
          <w:tcPr>
            <w:tcW w:w="0" w:type="auto"/>
            <w:vAlign w:val="center"/>
            <w:hideMark/>
          </w:tcPr>
          <w:p w14:paraId="79BC3DCE"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منخفض نسبيًا (بنية متكاملة ومتقدمة)</w:t>
            </w:r>
          </w:p>
        </w:tc>
      </w:tr>
      <w:tr w:rsidR="003B3BAB" w:rsidRPr="003B3BAB" w14:paraId="5747CD8E" w14:textId="77777777" w:rsidTr="00AA2D35">
        <w:trPr>
          <w:tblCellSpacing w:w="15" w:type="dxa"/>
        </w:trPr>
        <w:tc>
          <w:tcPr>
            <w:tcW w:w="0" w:type="auto"/>
            <w:vAlign w:val="center"/>
            <w:hideMark/>
          </w:tcPr>
          <w:p w14:paraId="0B94747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تكامل الأنظمة</w:t>
            </w:r>
          </w:p>
        </w:tc>
        <w:tc>
          <w:tcPr>
            <w:tcW w:w="0" w:type="auto"/>
            <w:vAlign w:val="center"/>
            <w:hideMark/>
          </w:tcPr>
          <w:p w14:paraId="59458B51"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يعاني من تحديات واضحة</w:t>
            </w:r>
          </w:p>
        </w:tc>
        <w:tc>
          <w:tcPr>
            <w:tcW w:w="0" w:type="auto"/>
            <w:vAlign w:val="center"/>
            <w:hideMark/>
          </w:tcPr>
          <w:p w14:paraId="5BFE8D3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 نسبيًا</w:t>
            </w:r>
          </w:p>
        </w:tc>
        <w:tc>
          <w:tcPr>
            <w:tcW w:w="0" w:type="auto"/>
            <w:vAlign w:val="center"/>
            <w:hideMark/>
          </w:tcPr>
          <w:p w14:paraId="4F7BB126"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عالي جدًا</w:t>
            </w:r>
          </w:p>
        </w:tc>
      </w:tr>
      <w:tr w:rsidR="003B3BAB" w:rsidRPr="003B3BAB" w14:paraId="26466D7F" w14:textId="77777777" w:rsidTr="00AA2D35">
        <w:trPr>
          <w:tblCellSpacing w:w="15" w:type="dxa"/>
        </w:trPr>
        <w:tc>
          <w:tcPr>
            <w:tcW w:w="0" w:type="auto"/>
            <w:vAlign w:val="center"/>
            <w:hideMark/>
          </w:tcPr>
          <w:p w14:paraId="78A596C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نقص الكفاءات الرقمية</w:t>
            </w:r>
          </w:p>
        </w:tc>
        <w:tc>
          <w:tcPr>
            <w:tcW w:w="0" w:type="auto"/>
            <w:vAlign w:val="center"/>
            <w:hideMark/>
          </w:tcPr>
          <w:p w14:paraId="03953F9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 (فجوة مهارية واضحة)</w:t>
            </w:r>
          </w:p>
        </w:tc>
        <w:tc>
          <w:tcPr>
            <w:tcW w:w="0" w:type="auto"/>
            <w:vAlign w:val="center"/>
            <w:hideMark/>
          </w:tcPr>
          <w:p w14:paraId="0FB600E4"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متوسط (تعويض عبر الخبرات العالمية)</w:t>
            </w:r>
          </w:p>
        </w:tc>
        <w:tc>
          <w:tcPr>
            <w:tcW w:w="0" w:type="auto"/>
            <w:vAlign w:val="center"/>
            <w:hideMark/>
          </w:tcPr>
          <w:p w14:paraId="544CEDAA"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منخفض (نظام تعليمي متقدم)</w:t>
            </w:r>
          </w:p>
        </w:tc>
      </w:tr>
      <w:tr w:rsidR="003B3BAB" w:rsidRPr="003B3BAB" w14:paraId="005E676C" w14:textId="77777777" w:rsidTr="00AA2D35">
        <w:trPr>
          <w:tblCellSpacing w:w="15" w:type="dxa"/>
        </w:trPr>
        <w:tc>
          <w:tcPr>
            <w:tcW w:w="0" w:type="auto"/>
            <w:vAlign w:val="center"/>
            <w:hideMark/>
          </w:tcPr>
          <w:p w14:paraId="76E379B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الاعتماد على الخبرات الأجنبية</w:t>
            </w:r>
          </w:p>
        </w:tc>
        <w:tc>
          <w:tcPr>
            <w:tcW w:w="0" w:type="auto"/>
            <w:vAlign w:val="center"/>
            <w:hideMark/>
          </w:tcPr>
          <w:p w14:paraId="0FC0BCB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w:t>
            </w:r>
          </w:p>
        </w:tc>
        <w:tc>
          <w:tcPr>
            <w:tcW w:w="0" w:type="auto"/>
            <w:vAlign w:val="center"/>
            <w:hideMark/>
          </w:tcPr>
          <w:p w14:paraId="7013A51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متوسط</w:t>
            </w:r>
          </w:p>
        </w:tc>
        <w:tc>
          <w:tcPr>
            <w:tcW w:w="0" w:type="auto"/>
            <w:vAlign w:val="center"/>
            <w:hideMark/>
          </w:tcPr>
          <w:p w14:paraId="3CB17EE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منخفض</w:t>
            </w:r>
          </w:p>
        </w:tc>
      </w:tr>
      <w:tr w:rsidR="003B3BAB" w:rsidRPr="003B3BAB" w14:paraId="18BA5499" w14:textId="77777777" w:rsidTr="00AA2D35">
        <w:trPr>
          <w:tblCellSpacing w:w="15" w:type="dxa"/>
        </w:trPr>
        <w:tc>
          <w:tcPr>
            <w:tcW w:w="0" w:type="auto"/>
            <w:vAlign w:val="center"/>
            <w:hideMark/>
          </w:tcPr>
          <w:p w14:paraId="40B2453E"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ارتفاع التكلفة التقنية</w:t>
            </w:r>
          </w:p>
        </w:tc>
        <w:tc>
          <w:tcPr>
            <w:tcW w:w="0" w:type="auto"/>
            <w:vAlign w:val="center"/>
            <w:hideMark/>
          </w:tcPr>
          <w:p w14:paraId="12173F6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w:t>
            </w:r>
          </w:p>
        </w:tc>
        <w:tc>
          <w:tcPr>
            <w:tcW w:w="0" w:type="auto"/>
            <w:vAlign w:val="center"/>
            <w:hideMark/>
          </w:tcPr>
          <w:p w14:paraId="20E83F84"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متوسط</w:t>
            </w:r>
          </w:p>
        </w:tc>
        <w:tc>
          <w:tcPr>
            <w:tcW w:w="0" w:type="auto"/>
            <w:vAlign w:val="center"/>
            <w:hideMark/>
          </w:tcPr>
          <w:p w14:paraId="08D9706A"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أقل نسبيًا</w:t>
            </w:r>
          </w:p>
        </w:tc>
      </w:tr>
      <w:tr w:rsidR="003B3BAB" w:rsidRPr="003B3BAB" w14:paraId="4060C60F" w14:textId="77777777" w:rsidTr="00AA2D35">
        <w:trPr>
          <w:tblCellSpacing w:w="15" w:type="dxa"/>
        </w:trPr>
        <w:tc>
          <w:tcPr>
            <w:tcW w:w="0" w:type="auto"/>
            <w:vAlign w:val="center"/>
            <w:hideMark/>
          </w:tcPr>
          <w:p w14:paraId="3F4C2D0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القدرة على التمويل التقني</w:t>
            </w:r>
          </w:p>
        </w:tc>
        <w:tc>
          <w:tcPr>
            <w:tcW w:w="0" w:type="auto"/>
            <w:vAlign w:val="center"/>
            <w:hideMark/>
          </w:tcPr>
          <w:p w14:paraId="68673469"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قوية لكن تحت ضغط التوسع</w:t>
            </w:r>
          </w:p>
        </w:tc>
        <w:tc>
          <w:tcPr>
            <w:tcW w:w="0" w:type="auto"/>
            <w:vAlign w:val="center"/>
            <w:hideMark/>
          </w:tcPr>
          <w:p w14:paraId="5A52910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قوية جدًا</w:t>
            </w:r>
          </w:p>
        </w:tc>
        <w:tc>
          <w:tcPr>
            <w:tcW w:w="0" w:type="auto"/>
            <w:vAlign w:val="center"/>
            <w:hideMark/>
          </w:tcPr>
          <w:p w14:paraId="2C93E26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عالية ومستقرة</w:t>
            </w:r>
          </w:p>
        </w:tc>
      </w:tr>
      <w:tr w:rsidR="003B3BAB" w:rsidRPr="003B3BAB" w14:paraId="5F34FF64" w14:textId="77777777" w:rsidTr="00AA2D35">
        <w:trPr>
          <w:tblCellSpacing w:w="15" w:type="dxa"/>
        </w:trPr>
        <w:tc>
          <w:tcPr>
            <w:tcW w:w="0" w:type="auto"/>
            <w:vAlign w:val="center"/>
            <w:hideMark/>
          </w:tcPr>
          <w:p w14:paraId="5B9AFBF9"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الجاهزية التقنية</w:t>
            </w:r>
          </w:p>
        </w:tc>
        <w:tc>
          <w:tcPr>
            <w:tcW w:w="0" w:type="auto"/>
            <w:vAlign w:val="center"/>
            <w:hideMark/>
          </w:tcPr>
          <w:p w14:paraId="63C16715"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في تطور سريع</w:t>
            </w:r>
          </w:p>
        </w:tc>
        <w:tc>
          <w:tcPr>
            <w:tcW w:w="0" w:type="auto"/>
            <w:vAlign w:val="center"/>
            <w:hideMark/>
          </w:tcPr>
          <w:p w14:paraId="0D9C727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متقدمة</w:t>
            </w:r>
          </w:p>
        </w:tc>
        <w:tc>
          <w:tcPr>
            <w:tcW w:w="0" w:type="auto"/>
            <w:vAlign w:val="center"/>
            <w:hideMark/>
          </w:tcPr>
          <w:p w14:paraId="45E0E16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متقدمة جدًا</w:t>
            </w:r>
          </w:p>
        </w:tc>
      </w:tr>
    </w:tbl>
    <w:p w14:paraId="57D88C8F"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1160009"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9F35941"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8F15BE1"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5320563"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19D8BF84"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EC1B696"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504E7FA"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ED558EA"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142B519" w14:textId="77777777" w:rsidR="004141E3" w:rsidRDefault="004141E3"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9F679BB" w14:textId="77777777" w:rsidR="004141E3" w:rsidRDefault="004141E3"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619C4C45" w14:textId="77777777" w:rsidR="004141E3" w:rsidRDefault="004141E3"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CA50897" w14:textId="77777777" w:rsidR="00BA15BE" w:rsidRDefault="00BA15BE"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618F19C" w14:textId="412F3F88" w:rsidR="003B3BAB" w:rsidRDefault="004141E3"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ثالثاً: التحديات</w:t>
      </w:r>
      <w:r w:rsidR="003B3BAB">
        <w:rPr>
          <w:rFonts w:ascii="Times New Roman" w:eastAsia="Times New Roman" w:hAnsi="Times New Roman" w:cs="Times New Roman" w:hint="cs"/>
          <w:b/>
          <w:bCs/>
          <w:sz w:val="28"/>
          <w:szCs w:val="28"/>
          <w:rtl/>
        </w:rPr>
        <w:t xml:space="preserve"> المؤسسية والتنظيمية </w:t>
      </w:r>
    </w:p>
    <w:p w14:paraId="4EF3038D" w14:textId="77777777" w:rsidR="003B3BAB" w:rsidRPr="004141E3"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التحول الرقمي لا يقتصر على التقنية، بل يمثل </w:t>
      </w:r>
      <w:r w:rsidRPr="004141E3">
        <w:rPr>
          <w:rFonts w:ascii="Times New Roman" w:eastAsia="Times New Roman" w:hAnsi="Times New Roman" w:cs="Times New Roman"/>
          <w:b/>
          <w:bCs/>
          <w:sz w:val="24"/>
          <w:szCs w:val="24"/>
          <w:rtl/>
        </w:rPr>
        <w:t>تحولًا هيكليًا في المؤسسات</w:t>
      </w:r>
      <w:r w:rsidRPr="004141E3">
        <w:rPr>
          <w:rFonts w:ascii="Times New Roman" w:eastAsia="Times New Roman" w:hAnsi="Times New Roman" w:cs="Times New Roman"/>
          <w:sz w:val="24"/>
          <w:szCs w:val="24"/>
          <w:rtl/>
        </w:rPr>
        <w:t xml:space="preserve"> يشمل</w:t>
      </w:r>
      <w:r w:rsidRPr="004141E3">
        <w:rPr>
          <w:rFonts w:ascii="Times New Roman" w:eastAsia="Times New Roman" w:hAnsi="Times New Roman" w:cs="Times New Roman"/>
          <w:sz w:val="24"/>
          <w:szCs w:val="24"/>
        </w:rPr>
        <w:t>:</w:t>
      </w:r>
    </w:p>
    <w:p w14:paraId="5BDC0805" w14:textId="742A432D"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الحوكمة الرقمية </w:t>
      </w:r>
      <w:r w:rsidRPr="004141E3">
        <w:rPr>
          <w:rFonts w:ascii="Times New Roman" w:hAnsi="Times New Roman" w:cs="Times New Roman"/>
          <w:sz w:val="24"/>
          <w:szCs w:val="24"/>
          <w:rtl/>
        </w:rPr>
        <w:t xml:space="preserve">تتمثل في مجموعة من الضوابط </w:t>
      </w:r>
      <w:r w:rsidR="004141E3" w:rsidRPr="004141E3">
        <w:rPr>
          <w:rFonts w:ascii="Times New Roman" w:hAnsi="Times New Roman" w:cs="Times New Roman" w:hint="cs"/>
          <w:sz w:val="24"/>
          <w:szCs w:val="24"/>
          <w:rtl/>
        </w:rPr>
        <w:t>والإجراءات</w:t>
      </w:r>
      <w:r w:rsidRPr="004141E3">
        <w:rPr>
          <w:rFonts w:ascii="Times New Roman" w:hAnsi="Times New Roman" w:cs="Times New Roman"/>
          <w:sz w:val="24"/>
          <w:szCs w:val="24"/>
          <w:rtl/>
        </w:rPr>
        <w:t xml:space="preserve"> التي تهدف إلى ضبط منظومة بيئة العمل الداخلية والخارجية المتأثرة بالتحول الرقمي، بهدف وضع خارطة طريق لتسهيل </w:t>
      </w:r>
      <w:r w:rsidR="004141E3" w:rsidRPr="004141E3">
        <w:rPr>
          <w:rFonts w:ascii="Times New Roman" w:hAnsi="Times New Roman" w:cs="Times New Roman" w:hint="cs"/>
          <w:sz w:val="24"/>
          <w:szCs w:val="24"/>
          <w:rtl/>
        </w:rPr>
        <w:t>الأعمال</w:t>
      </w:r>
      <w:r w:rsidRPr="004141E3">
        <w:rPr>
          <w:rFonts w:ascii="Times New Roman" w:hAnsi="Times New Roman" w:cs="Times New Roman"/>
          <w:sz w:val="24"/>
          <w:szCs w:val="24"/>
          <w:rtl/>
        </w:rPr>
        <w:t xml:space="preserve"> بشكل يواكب بين أصحاب المصالح لتحقيق </w:t>
      </w:r>
      <w:r w:rsidR="004141E3" w:rsidRPr="004141E3">
        <w:rPr>
          <w:rFonts w:ascii="Times New Roman" w:hAnsi="Times New Roman" w:cs="Times New Roman" w:hint="cs"/>
          <w:sz w:val="24"/>
          <w:szCs w:val="24"/>
          <w:rtl/>
        </w:rPr>
        <w:t>الاستراتيجيا</w:t>
      </w:r>
      <w:r w:rsidR="004141E3" w:rsidRPr="004141E3">
        <w:rPr>
          <w:rFonts w:ascii="Times New Roman" w:hAnsi="Times New Roman" w:cs="Times New Roman" w:hint="eastAsia"/>
          <w:sz w:val="24"/>
          <w:szCs w:val="24"/>
          <w:rtl/>
        </w:rPr>
        <w:t>ت</w:t>
      </w:r>
      <w:r w:rsidRPr="004141E3">
        <w:rPr>
          <w:rFonts w:ascii="Times New Roman" w:hAnsi="Times New Roman" w:cs="Times New Roman"/>
          <w:sz w:val="24"/>
          <w:szCs w:val="24"/>
          <w:rtl/>
        </w:rPr>
        <w:t xml:space="preserve"> التطور، ويضمن توازنا ت </w:t>
      </w:r>
      <w:r w:rsidR="004141E3" w:rsidRPr="004141E3">
        <w:rPr>
          <w:rFonts w:ascii="Times New Roman" w:hAnsi="Times New Roman" w:cs="Times New Roman" w:hint="cs"/>
          <w:sz w:val="24"/>
          <w:szCs w:val="24"/>
          <w:rtl/>
        </w:rPr>
        <w:t>والأهداف</w:t>
      </w:r>
      <w:r w:rsidRPr="004141E3">
        <w:rPr>
          <w:rFonts w:ascii="Times New Roman" w:hAnsi="Times New Roman" w:cs="Times New Roman"/>
          <w:sz w:val="24"/>
          <w:szCs w:val="24"/>
          <w:rtl/>
        </w:rPr>
        <w:t xml:space="preserve"> المرغوبة ً متناسباً بشكل متواصل، مع خلق فرص النمو للمنشأة، حيث أن الحوكمة الرقمية تدعم </w:t>
      </w:r>
      <w:r w:rsidR="004141E3" w:rsidRPr="004141E3">
        <w:rPr>
          <w:rFonts w:ascii="Times New Roman" w:hAnsi="Times New Roman" w:cs="Times New Roman" w:hint="cs"/>
          <w:sz w:val="24"/>
          <w:szCs w:val="24"/>
          <w:rtl/>
        </w:rPr>
        <w:t>مجالات</w:t>
      </w:r>
      <w:r w:rsidRPr="004141E3">
        <w:rPr>
          <w:rFonts w:ascii="Times New Roman" w:hAnsi="Times New Roman" w:cs="Times New Roman"/>
          <w:sz w:val="24"/>
          <w:szCs w:val="24"/>
          <w:rtl/>
        </w:rPr>
        <w:t xml:space="preserve"> </w:t>
      </w:r>
      <w:r w:rsidR="004141E3" w:rsidRPr="004141E3">
        <w:rPr>
          <w:rFonts w:ascii="Times New Roman" w:hAnsi="Times New Roman" w:cs="Times New Roman" w:hint="cs"/>
          <w:sz w:val="24"/>
          <w:szCs w:val="24"/>
          <w:rtl/>
        </w:rPr>
        <w:t>الاستثمار</w:t>
      </w:r>
      <w:r w:rsidRPr="004141E3">
        <w:rPr>
          <w:rFonts w:ascii="Times New Roman" w:hAnsi="Times New Roman" w:cs="Times New Roman"/>
          <w:sz w:val="24"/>
          <w:szCs w:val="24"/>
          <w:rtl/>
        </w:rPr>
        <w:t xml:space="preserve"> وتساهم في تحقيق الميزة التنافسية </w:t>
      </w:r>
      <w:r w:rsidR="004141E3" w:rsidRPr="004141E3">
        <w:rPr>
          <w:rFonts w:ascii="Times New Roman" w:hAnsi="Times New Roman" w:cs="Times New Roman" w:hint="cs"/>
          <w:sz w:val="24"/>
          <w:szCs w:val="24"/>
          <w:rtl/>
        </w:rPr>
        <w:t>المستهدفة</w:t>
      </w:r>
      <w:r w:rsidR="004141E3" w:rsidRPr="004141E3">
        <w:rPr>
          <w:rFonts w:ascii="Times New Roman" w:eastAsia="Times New Roman" w:hAnsi="Times New Roman" w:cs="Times New Roman" w:hint="cs"/>
          <w:sz w:val="24"/>
          <w:szCs w:val="24"/>
          <w:vertAlign w:val="superscript"/>
          <w:rtl/>
        </w:rPr>
        <w:t xml:space="preserve"> </w:t>
      </w:r>
      <w:r w:rsidR="004141E3" w:rsidRPr="004141E3">
        <w:rPr>
          <w:rFonts w:ascii="Times New Roman" w:eastAsia="Times New Roman" w:hAnsi="Times New Roman" w:cs="Times New Roman"/>
          <w:sz w:val="24"/>
          <w:szCs w:val="24"/>
          <w:vertAlign w:val="superscript"/>
          <w:rtl/>
        </w:rPr>
        <w:t>(</w:t>
      </w:r>
      <w:r w:rsidRPr="004141E3">
        <w:rPr>
          <w:rFonts w:ascii="Times New Roman" w:eastAsia="Times New Roman" w:hAnsi="Times New Roman" w:cs="Times New Roman"/>
          <w:sz w:val="24"/>
          <w:szCs w:val="24"/>
          <w:vertAlign w:val="superscript"/>
          <w:rtl/>
        </w:rPr>
        <w:t>1)</w:t>
      </w:r>
    </w:p>
    <w:p w14:paraId="232C92D1" w14:textId="2999100A"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الثقافة التنظيمية </w:t>
      </w:r>
      <w:r w:rsidRPr="004141E3">
        <w:rPr>
          <w:rFonts w:ascii="Times New Roman" w:hAnsi="Times New Roman" w:cs="Times New Roman"/>
          <w:sz w:val="24"/>
          <w:szCs w:val="24"/>
        </w:rPr>
        <w:t>"</w:t>
      </w:r>
      <w:r w:rsidRPr="004141E3">
        <w:rPr>
          <w:rFonts w:ascii="Times New Roman" w:hAnsi="Times New Roman" w:cs="Times New Roman"/>
          <w:sz w:val="24"/>
          <w:szCs w:val="24"/>
          <w:rtl/>
        </w:rPr>
        <w:t xml:space="preserve">مجموعـة السـلوكيات </w:t>
      </w:r>
      <w:r w:rsidR="004141E3" w:rsidRPr="004141E3">
        <w:rPr>
          <w:rFonts w:ascii="Times New Roman" w:hAnsi="Times New Roman" w:cs="Times New Roman" w:hint="cs"/>
          <w:sz w:val="24"/>
          <w:szCs w:val="24"/>
          <w:rtl/>
        </w:rPr>
        <w:t>المتسقة</w:t>
      </w:r>
      <w:r w:rsidRPr="004141E3">
        <w:rPr>
          <w:rFonts w:ascii="Times New Roman" w:hAnsi="Times New Roman" w:cs="Times New Roman"/>
          <w:sz w:val="24"/>
          <w:szCs w:val="24"/>
          <w:rtl/>
        </w:rPr>
        <w:t xml:space="preserve"> </w:t>
      </w:r>
      <w:r w:rsidR="004141E3" w:rsidRPr="004141E3">
        <w:rPr>
          <w:rFonts w:ascii="Times New Roman" w:hAnsi="Times New Roman" w:cs="Times New Roman" w:hint="cs"/>
          <w:sz w:val="24"/>
          <w:szCs w:val="24"/>
          <w:rtl/>
        </w:rPr>
        <w:t>والحقيقية</w:t>
      </w:r>
      <w:r w:rsidRPr="004141E3">
        <w:rPr>
          <w:rFonts w:ascii="Times New Roman" w:hAnsi="Times New Roman" w:cs="Times New Roman"/>
          <w:sz w:val="24"/>
          <w:szCs w:val="24"/>
          <w:rtl/>
        </w:rPr>
        <w:t xml:space="preserve">، والتـي تعكـس المعتقـدات والتوقعـات المشـتركة للعامليـن والسـائدة فـي بيئـة عمـل منظمـة مـا، كمـا أنهـا تؤثـر علـى كل مـن تفاعـل العاملـين نحـو تنفيـذ السياسـات </w:t>
      </w:r>
      <w:r w:rsidR="004141E3" w:rsidRPr="004141E3">
        <w:rPr>
          <w:rFonts w:ascii="Times New Roman" w:hAnsi="Times New Roman" w:cs="Times New Roman" w:hint="cs"/>
          <w:sz w:val="24"/>
          <w:szCs w:val="24"/>
          <w:rtl/>
        </w:rPr>
        <w:t>الإدارية</w:t>
      </w:r>
      <w:r w:rsidRPr="004141E3">
        <w:rPr>
          <w:rFonts w:ascii="Times New Roman" w:hAnsi="Times New Roman" w:cs="Times New Roman"/>
          <w:sz w:val="24"/>
          <w:szCs w:val="24"/>
          <w:rtl/>
        </w:rPr>
        <w:t xml:space="preserve">، وتحقيـق الاسـتراتيجية، وتحسـن كفـاءة </w:t>
      </w:r>
      <w:r w:rsidR="004141E3" w:rsidRPr="004141E3">
        <w:rPr>
          <w:rFonts w:ascii="Times New Roman" w:hAnsi="Times New Roman" w:cs="Times New Roman" w:hint="cs"/>
          <w:sz w:val="24"/>
          <w:szCs w:val="24"/>
          <w:rtl/>
        </w:rPr>
        <w:t>الأداء</w:t>
      </w:r>
      <w:r w:rsidRPr="004141E3">
        <w:rPr>
          <w:rFonts w:ascii="Times New Roman" w:hAnsi="Times New Roman" w:cs="Times New Roman"/>
          <w:sz w:val="24"/>
          <w:szCs w:val="24"/>
        </w:rPr>
        <w:t>"</w:t>
      </w:r>
      <w:r w:rsidRPr="004141E3">
        <w:rPr>
          <w:rFonts w:ascii="Times New Roman" w:eastAsia="Times New Roman" w:hAnsi="Times New Roman" w:cs="Times New Roman"/>
          <w:sz w:val="24"/>
          <w:szCs w:val="24"/>
          <w:vertAlign w:val="superscript"/>
          <w:rtl/>
        </w:rPr>
        <w:t>(2)</w:t>
      </w:r>
    </w:p>
    <w:p w14:paraId="00091E17" w14:textId="21D82B60"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الهياكل الإدارية </w:t>
      </w:r>
      <w:r w:rsidRPr="004141E3">
        <w:rPr>
          <w:rFonts w:ascii="Times New Roman" w:hAnsi="Times New Roman" w:cs="Times New Roman"/>
          <w:color w:val="484848"/>
          <w:sz w:val="24"/>
          <w:szCs w:val="24"/>
          <w:shd w:val="clear" w:color="auto" w:fill="FFFFFF"/>
          <w:rtl/>
        </w:rPr>
        <w:t>النظام الذي يحدد بوضوح توزيع الأدوار والمسؤوليات، وسلاسة تدفق المعلومات، وسلطات اتخاذ القرار. ومن خلال تنظيم العلاقات بين الإدارات والأفراد والمهام، يسهم هذا الهيكل في تحقيق الانسجام بين الأهداف التشغيلية والاستراتيجية، ويُعزز القدرة على التكيف مع التغيرات المتسارعة في بيئة العمل</w:t>
      </w:r>
      <w:r w:rsidRPr="004141E3">
        <w:rPr>
          <w:rFonts w:ascii="Times New Roman" w:hAnsi="Times New Roman" w:cs="Times New Roman"/>
          <w:color w:val="484848"/>
          <w:sz w:val="24"/>
          <w:szCs w:val="24"/>
          <w:shd w:val="clear" w:color="auto" w:fill="FFFFFF"/>
        </w:rPr>
        <w:t>.</w:t>
      </w:r>
    </w:p>
    <w:p w14:paraId="6507AD15" w14:textId="301C55F9" w:rsidR="004141E3" w:rsidRP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Pr>
      </w:pPr>
      <w:r w:rsidRPr="004141E3">
        <w:rPr>
          <w:rFonts w:ascii="Times New Roman" w:eastAsia="Times New Roman" w:hAnsi="Times New Roman" w:cs="Times New Roman"/>
          <w:b/>
          <w:bCs/>
          <w:sz w:val="28"/>
          <w:szCs w:val="28"/>
          <w:rtl/>
        </w:rPr>
        <w:t xml:space="preserve">إدارة الموارد البشرية </w:t>
      </w:r>
      <w:r w:rsidRPr="004141E3">
        <w:rPr>
          <w:rFonts w:ascii="Times New Roman" w:eastAsia="Times New Roman" w:hAnsi="Times New Roman" w:cs="Times New Roman" w:hint="cs"/>
          <w:b/>
          <w:bCs/>
          <w:sz w:val="28"/>
          <w:szCs w:val="28"/>
          <w:vertAlign w:val="superscript"/>
          <w:rtl/>
        </w:rPr>
        <w:t>(3</w:t>
      </w:r>
      <w:r w:rsidR="004141E3" w:rsidRPr="004141E3">
        <w:rPr>
          <w:rFonts w:ascii="Times New Roman" w:eastAsia="Times New Roman" w:hAnsi="Times New Roman" w:cs="Times New Roman" w:hint="cs"/>
          <w:b/>
          <w:bCs/>
          <w:sz w:val="28"/>
          <w:szCs w:val="28"/>
          <w:vertAlign w:val="superscript"/>
          <w:rtl/>
        </w:rPr>
        <w:t>)</w:t>
      </w:r>
      <w:r w:rsidR="004141E3" w:rsidRPr="004141E3">
        <w:rPr>
          <w:rFonts w:ascii="Times New Roman" w:eastAsia="Times New Roman" w:hAnsi="Times New Roman" w:cs="Times New Roman" w:hint="cs"/>
          <w:sz w:val="28"/>
          <w:szCs w:val="28"/>
          <w:rtl/>
        </w:rPr>
        <w:t>، التكامل</w:t>
      </w:r>
      <w:r w:rsidR="004141E3" w:rsidRPr="003B3BAB">
        <w:rPr>
          <w:rFonts w:ascii="Times New Roman" w:eastAsia="Times New Roman" w:hAnsi="Times New Roman" w:cs="Times New Roman"/>
          <w:sz w:val="28"/>
          <w:szCs w:val="28"/>
          <w:rtl/>
        </w:rPr>
        <w:t xml:space="preserve"> </w:t>
      </w:r>
      <w:r w:rsidR="004141E3" w:rsidRPr="003B3BAB">
        <w:rPr>
          <w:rFonts w:ascii="Times New Roman" w:eastAsia="Times New Roman" w:hAnsi="Times New Roman" w:cs="Times New Roman" w:hint="cs"/>
          <w:sz w:val="28"/>
          <w:szCs w:val="28"/>
          <w:rtl/>
        </w:rPr>
        <w:t>المؤسسي.</w:t>
      </w:r>
    </w:p>
    <w:p w14:paraId="76B57610" w14:textId="76B698AD"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لذلك، فإن التحديات المؤسسية والتنظيمية تُعد </w:t>
      </w:r>
      <w:r w:rsidRPr="004141E3">
        <w:rPr>
          <w:rFonts w:ascii="Times New Roman" w:eastAsia="Times New Roman" w:hAnsi="Times New Roman" w:cs="Times New Roman"/>
          <w:b/>
          <w:bCs/>
          <w:sz w:val="24"/>
          <w:szCs w:val="24"/>
          <w:rtl/>
        </w:rPr>
        <w:t>أخطر من التحديات التقنية</w:t>
      </w:r>
      <w:r w:rsidRPr="004141E3">
        <w:rPr>
          <w:rFonts w:ascii="Times New Roman" w:eastAsia="Times New Roman" w:hAnsi="Times New Roman" w:cs="Times New Roman"/>
          <w:sz w:val="24"/>
          <w:szCs w:val="24"/>
          <w:rtl/>
        </w:rPr>
        <w:t xml:space="preserve"> لأنها تمس جوهر عمل المؤسسات</w:t>
      </w:r>
      <w:r w:rsidRPr="004141E3">
        <w:rPr>
          <w:rFonts w:ascii="Times New Roman" w:eastAsia="Times New Roman" w:hAnsi="Times New Roman" w:cs="Times New Roman"/>
          <w:sz w:val="24"/>
          <w:szCs w:val="24"/>
        </w:rPr>
        <w:t>.</w:t>
      </w:r>
    </w:p>
    <w:p w14:paraId="013E4E4E" w14:textId="02F4919B" w:rsidR="003B3BAB" w:rsidRPr="004141E3" w:rsidRDefault="003B3BAB" w:rsidP="00AA2D35">
      <w:pPr>
        <w:spacing w:before="100" w:beforeAutospacing="1" w:after="100" w:afterAutospacing="1" w:line="360" w:lineRule="auto"/>
        <w:jc w:val="left"/>
        <w:outlineLvl w:val="1"/>
        <w:rPr>
          <w:rFonts w:ascii="Times New Roman" w:eastAsia="Times New Roman" w:hAnsi="Times New Roman" w:cs="Times New Roman"/>
          <w:b/>
          <w:bCs/>
          <w:color w:val="FFFFFF" w:themeColor="background1"/>
          <w:sz w:val="28"/>
          <w:szCs w:val="28"/>
          <w:rtl/>
        </w:rPr>
      </w:pPr>
      <w:r w:rsidRPr="004141E3">
        <w:rPr>
          <w:rStyle w:val="a8"/>
          <w:rFonts w:ascii="Times New Roman" w:eastAsia="Times New Roman" w:hAnsi="Times New Roman" w:cs="Times New Roman"/>
          <w:b/>
          <w:bCs/>
          <w:color w:val="FFFFFF" w:themeColor="background1"/>
          <w:sz w:val="28"/>
          <w:szCs w:val="28"/>
          <w:rtl/>
        </w:rPr>
        <w:footnoteReference w:id="84"/>
      </w:r>
    </w:p>
    <w:p w14:paraId="2F24DD9F" w14:textId="4EC4BB6C" w:rsidR="003B3BAB" w:rsidRDefault="003B3BAB" w:rsidP="00AA2D35">
      <w:pPr>
        <w:bidi w:val="0"/>
        <w:jc w:val="left"/>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tl/>
        </w:rPr>
        <w:br w:type="page"/>
      </w:r>
    </w:p>
    <w:p w14:paraId="66E8FC17" w14:textId="5D46EAA1"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جدول المقارنة </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1587"/>
        <w:gridCol w:w="1906"/>
        <w:gridCol w:w="2677"/>
        <w:gridCol w:w="2918"/>
      </w:tblGrid>
      <w:tr w:rsidR="003B3BAB" w:rsidRPr="003B3BAB" w14:paraId="682B465C" w14:textId="77777777" w:rsidTr="00AA2D35">
        <w:trPr>
          <w:tblHeader/>
          <w:tblCellSpacing w:w="15" w:type="dxa"/>
        </w:trPr>
        <w:tc>
          <w:tcPr>
            <w:tcW w:w="0" w:type="auto"/>
            <w:vAlign w:val="center"/>
            <w:hideMark/>
          </w:tcPr>
          <w:p w14:paraId="5A4C2BC5"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نوع التحدي</w:t>
            </w:r>
          </w:p>
        </w:tc>
        <w:tc>
          <w:tcPr>
            <w:tcW w:w="0" w:type="auto"/>
            <w:vAlign w:val="center"/>
            <w:hideMark/>
          </w:tcPr>
          <w:p w14:paraId="3738054D"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السعودية</w:t>
            </w:r>
          </w:p>
        </w:tc>
        <w:tc>
          <w:tcPr>
            <w:tcW w:w="0" w:type="auto"/>
            <w:vAlign w:val="center"/>
            <w:hideMark/>
          </w:tcPr>
          <w:p w14:paraId="7B30218D"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الإمارات</w:t>
            </w:r>
          </w:p>
        </w:tc>
        <w:tc>
          <w:tcPr>
            <w:tcW w:w="0" w:type="auto"/>
            <w:vAlign w:val="center"/>
            <w:hideMark/>
          </w:tcPr>
          <w:p w14:paraId="0084227A"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سنغافورة</w:t>
            </w:r>
          </w:p>
        </w:tc>
      </w:tr>
      <w:tr w:rsidR="003B3BAB" w:rsidRPr="003B3BAB" w14:paraId="73764B28" w14:textId="77777777" w:rsidTr="00AA2D35">
        <w:trPr>
          <w:tblCellSpacing w:w="15" w:type="dxa"/>
        </w:trPr>
        <w:tc>
          <w:tcPr>
            <w:tcW w:w="0" w:type="auto"/>
            <w:vAlign w:val="center"/>
            <w:hideMark/>
          </w:tcPr>
          <w:p w14:paraId="5F371F6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التكامل المؤسسي</w:t>
            </w:r>
          </w:p>
        </w:tc>
        <w:tc>
          <w:tcPr>
            <w:tcW w:w="0" w:type="auto"/>
            <w:vAlign w:val="center"/>
            <w:hideMark/>
          </w:tcPr>
          <w:p w14:paraId="60BD5C0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ضعف الربط بين الجهات</w:t>
            </w:r>
          </w:p>
        </w:tc>
        <w:tc>
          <w:tcPr>
            <w:tcW w:w="0" w:type="auto"/>
            <w:vAlign w:val="center"/>
            <w:hideMark/>
          </w:tcPr>
          <w:p w14:paraId="5B808B0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تحديات تنسيق اتحادي-محلي</w:t>
            </w:r>
          </w:p>
        </w:tc>
        <w:tc>
          <w:tcPr>
            <w:tcW w:w="0" w:type="auto"/>
            <w:vAlign w:val="center"/>
            <w:hideMark/>
          </w:tcPr>
          <w:p w14:paraId="6D62698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تكامل عالي لكن معقد</w:t>
            </w:r>
          </w:p>
        </w:tc>
      </w:tr>
      <w:tr w:rsidR="003B3BAB" w:rsidRPr="003B3BAB" w14:paraId="0C1AFEF6" w14:textId="77777777" w:rsidTr="00AA2D35">
        <w:trPr>
          <w:tblCellSpacing w:w="15" w:type="dxa"/>
        </w:trPr>
        <w:tc>
          <w:tcPr>
            <w:tcW w:w="0" w:type="auto"/>
            <w:vAlign w:val="center"/>
            <w:hideMark/>
          </w:tcPr>
          <w:p w14:paraId="1C2E40E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الثقافة التنظيمية</w:t>
            </w:r>
          </w:p>
        </w:tc>
        <w:tc>
          <w:tcPr>
            <w:tcW w:w="0" w:type="auto"/>
            <w:vAlign w:val="center"/>
            <w:hideMark/>
          </w:tcPr>
          <w:p w14:paraId="357BE19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مقاومة التغيير واضحة</w:t>
            </w:r>
          </w:p>
        </w:tc>
        <w:tc>
          <w:tcPr>
            <w:tcW w:w="0" w:type="auto"/>
            <w:vAlign w:val="center"/>
            <w:hideMark/>
          </w:tcPr>
          <w:p w14:paraId="6C8B10C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مرونة أعلى نسبيًا</w:t>
            </w:r>
          </w:p>
        </w:tc>
        <w:tc>
          <w:tcPr>
            <w:tcW w:w="0" w:type="auto"/>
            <w:vAlign w:val="center"/>
            <w:hideMark/>
          </w:tcPr>
          <w:p w14:paraId="2E0EE2AE"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ثقافة رقمية متقدمة</w:t>
            </w:r>
          </w:p>
        </w:tc>
      </w:tr>
      <w:tr w:rsidR="003B3BAB" w:rsidRPr="003B3BAB" w14:paraId="7BB34670" w14:textId="77777777" w:rsidTr="00AA2D35">
        <w:trPr>
          <w:tblCellSpacing w:w="15" w:type="dxa"/>
        </w:trPr>
        <w:tc>
          <w:tcPr>
            <w:tcW w:w="0" w:type="auto"/>
            <w:vAlign w:val="center"/>
            <w:hideMark/>
          </w:tcPr>
          <w:p w14:paraId="02B3DD5E"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الموارد البشرية</w:t>
            </w:r>
          </w:p>
        </w:tc>
        <w:tc>
          <w:tcPr>
            <w:tcW w:w="0" w:type="auto"/>
            <w:vAlign w:val="center"/>
            <w:hideMark/>
          </w:tcPr>
          <w:p w14:paraId="494002E4"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نقص مهارات رقمية</w:t>
            </w:r>
          </w:p>
        </w:tc>
        <w:tc>
          <w:tcPr>
            <w:tcW w:w="0" w:type="auto"/>
            <w:vAlign w:val="center"/>
            <w:hideMark/>
          </w:tcPr>
          <w:p w14:paraId="37BBB0F5"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اعتماد جزئي على الخبرات الأجنبية</w:t>
            </w:r>
          </w:p>
        </w:tc>
        <w:tc>
          <w:tcPr>
            <w:tcW w:w="0" w:type="auto"/>
            <w:vAlign w:val="center"/>
            <w:hideMark/>
          </w:tcPr>
          <w:p w14:paraId="3680867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كفاءات عالية لكن تحتاج تطوير مستمر</w:t>
            </w:r>
          </w:p>
        </w:tc>
      </w:tr>
      <w:tr w:rsidR="003B3BAB" w:rsidRPr="003B3BAB" w14:paraId="065B68ED" w14:textId="77777777" w:rsidTr="00AA2D35">
        <w:trPr>
          <w:tblCellSpacing w:w="15" w:type="dxa"/>
        </w:trPr>
        <w:tc>
          <w:tcPr>
            <w:tcW w:w="0" w:type="auto"/>
            <w:vAlign w:val="center"/>
            <w:hideMark/>
          </w:tcPr>
          <w:p w14:paraId="27A23445"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الحوكمة الرقمية</w:t>
            </w:r>
          </w:p>
        </w:tc>
        <w:tc>
          <w:tcPr>
            <w:tcW w:w="0" w:type="auto"/>
            <w:vAlign w:val="center"/>
            <w:hideMark/>
          </w:tcPr>
          <w:p w14:paraId="14BBFF0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في طور التطوير</w:t>
            </w:r>
          </w:p>
        </w:tc>
        <w:tc>
          <w:tcPr>
            <w:tcW w:w="0" w:type="auto"/>
            <w:vAlign w:val="center"/>
            <w:hideMark/>
          </w:tcPr>
          <w:p w14:paraId="0B337FB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متقدمة لكن متغيرة</w:t>
            </w:r>
          </w:p>
        </w:tc>
        <w:tc>
          <w:tcPr>
            <w:tcW w:w="0" w:type="auto"/>
            <w:vAlign w:val="center"/>
            <w:hideMark/>
          </w:tcPr>
          <w:p w14:paraId="51B776F5"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متقدمة جدًا ومؤسسية</w:t>
            </w:r>
          </w:p>
        </w:tc>
      </w:tr>
      <w:tr w:rsidR="003B3BAB" w:rsidRPr="003B3BAB" w14:paraId="19366126" w14:textId="77777777" w:rsidTr="00AA2D35">
        <w:trPr>
          <w:tblCellSpacing w:w="15" w:type="dxa"/>
        </w:trPr>
        <w:tc>
          <w:tcPr>
            <w:tcW w:w="0" w:type="auto"/>
            <w:vAlign w:val="center"/>
            <w:hideMark/>
          </w:tcPr>
          <w:p w14:paraId="7BD5105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التشريعات</w:t>
            </w:r>
          </w:p>
        </w:tc>
        <w:tc>
          <w:tcPr>
            <w:tcW w:w="0" w:type="auto"/>
            <w:vAlign w:val="center"/>
            <w:hideMark/>
          </w:tcPr>
          <w:p w14:paraId="37E15F1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تحتاج تحديث مستمر</w:t>
            </w:r>
          </w:p>
        </w:tc>
        <w:tc>
          <w:tcPr>
            <w:tcW w:w="0" w:type="auto"/>
            <w:vAlign w:val="center"/>
            <w:hideMark/>
          </w:tcPr>
          <w:p w14:paraId="5C0A65F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سريعة التحديث</w:t>
            </w:r>
          </w:p>
        </w:tc>
        <w:tc>
          <w:tcPr>
            <w:tcW w:w="0" w:type="auto"/>
            <w:vAlign w:val="center"/>
            <w:hideMark/>
          </w:tcPr>
          <w:p w14:paraId="15F5FEA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متقدمة واستباقية</w:t>
            </w:r>
          </w:p>
        </w:tc>
      </w:tr>
      <w:tr w:rsidR="003B3BAB" w:rsidRPr="003B3BAB" w14:paraId="77E76B88" w14:textId="77777777" w:rsidTr="00AA2D35">
        <w:trPr>
          <w:tblCellSpacing w:w="15" w:type="dxa"/>
        </w:trPr>
        <w:tc>
          <w:tcPr>
            <w:tcW w:w="0" w:type="auto"/>
            <w:vAlign w:val="center"/>
            <w:hideMark/>
          </w:tcPr>
          <w:p w14:paraId="5639AF8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القيادة واتخاذ القرار</w:t>
            </w:r>
          </w:p>
        </w:tc>
        <w:tc>
          <w:tcPr>
            <w:tcW w:w="0" w:type="auto"/>
            <w:vAlign w:val="center"/>
            <w:hideMark/>
          </w:tcPr>
          <w:p w14:paraId="7E103EE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مركزية نسبية</w:t>
            </w:r>
          </w:p>
        </w:tc>
        <w:tc>
          <w:tcPr>
            <w:tcW w:w="0" w:type="auto"/>
            <w:vAlign w:val="center"/>
            <w:hideMark/>
          </w:tcPr>
          <w:p w14:paraId="504B560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مرنة وموزعة</w:t>
            </w:r>
          </w:p>
        </w:tc>
        <w:tc>
          <w:tcPr>
            <w:tcW w:w="0" w:type="auto"/>
            <w:vAlign w:val="center"/>
            <w:hideMark/>
          </w:tcPr>
          <w:p w14:paraId="75311B0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مؤسسية قائمة على البيانات</w:t>
            </w:r>
          </w:p>
        </w:tc>
      </w:tr>
      <w:tr w:rsidR="003B3BAB" w:rsidRPr="003B3BAB" w14:paraId="0965313C" w14:textId="77777777" w:rsidTr="00AA2D35">
        <w:trPr>
          <w:tblCellSpacing w:w="15" w:type="dxa"/>
        </w:trPr>
        <w:tc>
          <w:tcPr>
            <w:tcW w:w="0" w:type="auto"/>
            <w:vAlign w:val="center"/>
            <w:hideMark/>
          </w:tcPr>
          <w:p w14:paraId="04152809"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إدارة البيانات</w:t>
            </w:r>
          </w:p>
        </w:tc>
        <w:tc>
          <w:tcPr>
            <w:tcW w:w="0" w:type="auto"/>
            <w:vAlign w:val="center"/>
            <w:hideMark/>
          </w:tcPr>
          <w:p w14:paraId="3AAD9CD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تحديات في التكامل</w:t>
            </w:r>
          </w:p>
        </w:tc>
        <w:tc>
          <w:tcPr>
            <w:tcW w:w="0" w:type="auto"/>
            <w:vAlign w:val="center"/>
            <w:hideMark/>
          </w:tcPr>
          <w:p w14:paraId="3166A71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تطور سريع</w:t>
            </w:r>
          </w:p>
        </w:tc>
        <w:tc>
          <w:tcPr>
            <w:tcW w:w="0" w:type="auto"/>
            <w:vAlign w:val="center"/>
            <w:hideMark/>
          </w:tcPr>
          <w:p w14:paraId="4A25060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متقدمة جدًا مع تحديات الخصوصية</w:t>
            </w:r>
          </w:p>
        </w:tc>
      </w:tr>
      <w:tr w:rsidR="003B3BAB" w:rsidRPr="003B3BAB" w14:paraId="694E6AB5" w14:textId="77777777" w:rsidTr="00AA2D35">
        <w:trPr>
          <w:tblCellSpacing w:w="15" w:type="dxa"/>
        </w:trPr>
        <w:tc>
          <w:tcPr>
            <w:tcW w:w="0" w:type="auto"/>
            <w:vAlign w:val="center"/>
            <w:hideMark/>
          </w:tcPr>
          <w:p w14:paraId="0A1E737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الابتكار المؤسسي</w:t>
            </w:r>
          </w:p>
        </w:tc>
        <w:tc>
          <w:tcPr>
            <w:tcW w:w="0" w:type="auto"/>
            <w:vAlign w:val="center"/>
            <w:hideMark/>
          </w:tcPr>
          <w:p w14:paraId="4D4127B9"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في طور النمو</w:t>
            </w:r>
          </w:p>
        </w:tc>
        <w:tc>
          <w:tcPr>
            <w:tcW w:w="0" w:type="auto"/>
            <w:vAlign w:val="center"/>
            <w:hideMark/>
          </w:tcPr>
          <w:p w14:paraId="579DCF94"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w:t>
            </w:r>
          </w:p>
        </w:tc>
        <w:tc>
          <w:tcPr>
            <w:tcW w:w="0" w:type="auto"/>
            <w:vAlign w:val="center"/>
            <w:hideMark/>
          </w:tcPr>
          <w:p w14:paraId="5C3145C4"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عالي جدًا مع ضغط الاستدامة</w:t>
            </w:r>
          </w:p>
        </w:tc>
      </w:tr>
    </w:tbl>
    <w:p w14:paraId="04A4009A"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8DCCA1A" w14:textId="00AA98B6" w:rsidR="003B3BAB" w:rsidRPr="004141E3"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4"/>
          <w:szCs w:val="24"/>
          <w:rtl/>
        </w:rPr>
      </w:pPr>
      <w:r w:rsidRPr="004141E3">
        <w:rPr>
          <w:rFonts w:ascii="Times New Roman" w:hAnsi="Times New Roman" w:cs="Times New Roman"/>
          <w:sz w:val="24"/>
          <w:szCs w:val="24"/>
          <w:rtl/>
        </w:rPr>
        <w:t>يتضح من التحليل المقارن أن التحديات المؤسسية والتنظيمية للتحول الرقمي لا ترتبط بمدى توافر التكنولوجيا بقدر ارتباطها بقدرة النظم الإدارية على استيعاب هذا التحول وإدارته بكفاءة. فبينما تعاني المملكة العربية السعودية من تحديات هيكلية مرتبطة بالمركزية وضعف التكامل المؤسسي، تواجه الإمارات إشكاليات تنسيقية وتشريعية نتيجة تسارع الابتكار، في حين تبرز في سنغافورة تحديات ذات طابع استراتيجي تتعلق باستدامة الريادة الرقمية. وعليه، فإن نجاح التحول الرقمي يتطلب نموذجًا متوازنًا يجمع بين الحوكمة المركزية والمرونة التشغيلية، ويؤسس لبيئة تشريعية ديناميكية قادرة على مواكبة التطورات التقنية دون الإخلال بالاستقرار القانوني</w:t>
      </w:r>
      <w:r w:rsidRPr="004141E3">
        <w:rPr>
          <w:rFonts w:ascii="Times New Roman" w:hAnsi="Times New Roman" w:cs="Times New Roman"/>
          <w:sz w:val="24"/>
          <w:szCs w:val="24"/>
        </w:rPr>
        <w:t>.</w:t>
      </w:r>
    </w:p>
    <w:p w14:paraId="5FD77137" w14:textId="77777777" w:rsidR="003B3BAB" w:rsidRPr="004141E3" w:rsidRDefault="003B3BAB" w:rsidP="00AA2D35">
      <w:pPr>
        <w:bidi w:val="0"/>
        <w:spacing w:line="360" w:lineRule="auto"/>
        <w:jc w:val="left"/>
        <w:rPr>
          <w:rFonts w:ascii="Times New Roman" w:eastAsia="Times New Roman" w:hAnsi="Times New Roman" w:cs="Times New Roman"/>
          <w:b/>
          <w:bCs/>
          <w:sz w:val="24"/>
          <w:szCs w:val="24"/>
          <w:rtl/>
        </w:rPr>
      </w:pPr>
      <w:r w:rsidRPr="004141E3">
        <w:rPr>
          <w:rFonts w:ascii="Times New Roman" w:eastAsia="Times New Roman" w:hAnsi="Times New Roman" w:cs="Times New Roman"/>
          <w:b/>
          <w:bCs/>
          <w:sz w:val="24"/>
          <w:szCs w:val="24"/>
          <w:rtl/>
        </w:rPr>
        <w:br w:type="page"/>
      </w:r>
    </w:p>
    <w:p w14:paraId="38DE5C04" w14:textId="31755293"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رابعاً</w:t>
      </w:r>
      <w:r w:rsidRPr="003B3BAB">
        <w:rPr>
          <w:rtl/>
        </w:rPr>
        <w:t xml:space="preserve"> </w:t>
      </w:r>
      <w:r w:rsidRPr="003B3BAB">
        <w:rPr>
          <w:rFonts w:ascii="Times New Roman" w:hAnsi="Times New Roman" w:cs="Times New Roman"/>
          <w:b/>
          <w:bCs/>
          <w:sz w:val="28"/>
          <w:szCs w:val="28"/>
          <w:rtl/>
        </w:rPr>
        <w:t>التحديات الأمنية</w:t>
      </w:r>
    </w:p>
    <w:p w14:paraId="3DADC4C9" w14:textId="77777777" w:rsidR="003B3BAB" w:rsidRPr="003B3BAB" w:rsidRDefault="003B3BAB" w:rsidP="00AA2D35">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الإطار المفاهيمي للتحديات الأمنية في التحول الرقمي</w:t>
      </w:r>
    </w:p>
    <w:p w14:paraId="4E63266A"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التحديات الأمنية</w:t>
      </w:r>
      <w:r w:rsidRPr="004141E3">
        <w:rPr>
          <w:rFonts w:ascii="Times New Roman" w:eastAsia="Times New Roman" w:hAnsi="Times New Roman" w:cs="Times New Roman"/>
          <w:sz w:val="24"/>
          <w:szCs w:val="24"/>
        </w:rPr>
        <w:t xml:space="preserve"> (Cybersecurity Challenges) </w:t>
      </w:r>
      <w:r w:rsidRPr="004141E3">
        <w:rPr>
          <w:rFonts w:ascii="Times New Roman" w:eastAsia="Times New Roman" w:hAnsi="Times New Roman" w:cs="Times New Roman"/>
          <w:sz w:val="24"/>
          <w:szCs w:val="24"/>
          <w:rtl/>
        </w:rPr>
        <w:t>في التحول الرقمي لا تقتصر على الاختراقات التقنية، بل تشمل</w:t>
      </w:r>
      <w:r w:rsidRPr="004141E3">
        <w:rPr>
          <w:rFonts w:ascii="Times New Roman" w:eastAsia="Times New Roman" w:hAnsi="Times New Roman" w:cs="Times New Roman"/>
          <w:sz w:val="24"/>
          <w:szCs w:val="24"/>
        </w:rPr>
        <w:t>:</w:t>
      </w:r>
    </w:p>
    <w:p w14:paraId="01574890" w14:textId="0C876A2C"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أمن المعلومات</w:t>
      </w:r>
      <w:r w:rsidRPr="004141E3">
        <w:rPr>
          <w:rFonts w:ascii="Times New Roman" w:eastAsia="Times New Roman" w:hAnsi="Times New Roman" w:cs="Times New Roman"/>
          <w:sz w:val="24"/>
          <w:szCs w:val="24"/>
        </w:rPr>
        <w:t xml:space="preserve"> (Information Security) </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حماية البنية التحتية الرقمية </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أمن البيانات والخصوصية </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الحوكمة الأمنية </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الأمن التشريعي والتنظيمي </w:t>
      </w:r>
    </w:p>
    <w:p w14:paraId="2D489C73" w14:textId="2B4731C1"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ويُعد الأمن السيبراني </w:t>
      </w:r>
      <w:r w:rsidRPr="004141E3">
        <w:rPr>
          <w:rFonts w:ascii="Times New Roman" w:eastAsia="Times New Roman" w:hAnsi="Times New Roman" w:cs="Times New Roman"/>
          <w:b/>
          <w:bCs/>
          <w:sz w:val="24"/>
          <w:szCs w:val="24"/>
          <w:rtl/>
        </w:rPr>
        <w:t>ركيزة أساسية لنجاح التحول الرقمي</w:t>
      </w:r>
      <w:r w:rsidRPr="004141E3">
        <w:rPr>
          <w:rFonts w:ascii="Times New Roman" w:eastAsia="Times New Roman" w:hAnsi="Times New Roman" w:cs="Times New Roman"/>
          <w:sz w:val="24"/>
          <w:szCs w:val="24"/>
          <w:rtl/>
        </w:rPr>
        <w:t xml:space="preserve"> وليس عنصرًا داعمًا فقط </w:t>
      </w:r>
    </w:p>
    <w:p w14:paraId="3D7926A1"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يمثل الأمن السيبراني خط الدفاع الأول ضد جرائم المعلوماتية، بينما تمثل المسؤولية الجنائية الأداة القانونية للردع والمعاقبة</w:t>
      </w:r>
      <w:r w:rsidRPr="004141E3">
        <w:rPr>
          <w:rFonts w:ascii="Times New Roman" w:eastAsia="Times New Roman" w:hAnsi="Times New Roman" w:cs="Times New Roman"/>
          <w:sz w:val="24"/>
          <w:szCs w:val="24"/>
        </w:rPr>
        <w:t>.</w:t>
      </w:r>
      <w:r w:rsidRPr="004141E3">
        <w:rPr>
          <w:rFonts w:ascii="Times New Roman" w:eastAsia="Times New Roman" w:hAnsi="Times New Roman" w:cs="Times New Roman"/>
          <w:sz w:val="24"/>
          <w:szCs w:val="24"/>
        </w:rPr>
        <w:br/>
      </w:r>
      <w:r w:rsidRPr="004141E3">
        <w:rPr>
          <w:rFonts w:ascii="Times New Roman" w:eastAsia="Times New Roman" w:hAnsi="Times New Roman" w:cs="Times New Roman"/>
          <w:sz w:val="24"/>
          <w:szCs w:val="24"/>
          <w:rtl/>
        </w:rPr>
        <w:t>وتنشأ العلاقة بينهما على أساس</w:t>
      </w:r>
      <w:r w:rsidRPr="004141E3">
        <w:rPr>
          <w:rFonts w:ascii="Times New Roman" w:eastAsia="Times New Roman" w:hAnsi="Times New Roman" w:cs="Times New Roman"/>
          <w:sz w:val="24"/>
          <w:szCs w:val="24"/>
        </w:rPr>
        <w:t>:</w:t>
      </w:r>
    </w:p>
    <w:p w14:paraId="6BCBB9DD" w14:textId="77777777" w:rsidR="003B3BAB" w:rsidRPr="004141E3" w:rsidRDefault="003B3BAB" w:rsidP="00AA2D35">
      <w:pPr>
        <w:spacing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كل خلل أمني = احتمال وقوع جريمة معلوماتية = إشكال في تحديد المسؤولية الجنائية</w:t>
      </w:r>
    </w:p>
    <w:p w14:paraId="011471C8"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وبالتالي فإن</w:t>
      </w:r>
      <w:r w:rsidRPr="004141E3">
        <w:rPr>
          <w:rFonts w:ascii="Times New Roman" w:eastAsia="Times New Roman" w:hAnsi="Times New Roman" w:cs="Times New Roman"/>
          <w:sz w:val="24"/>
          <w:szCs w:val="24"/>
        </w:rPr>
        <w:t>:</w:t>
      </w:r>
    </w:p>
    <w:p w14:paraId="085DB9BC"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ضعف الأمن لا يُنتج فقط مخاطر تقنية </w:t>
      </w:r>
    </w:p>
    <w:p w14:paraId="5BE7C5A6" w14:textId="6F272F30"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بل يُثير إشكالات قانونية تتعلق بـ</w:t>
      </w:r>
      <w:r w:rsidRPr="004141E3">
        <w:rPr>
          <w:rFonts w:ascii="Times New Roman" w:eastAsia="Times New Roman" w:hAnsi="Times New Roman" w:cs="Times New Roman"/>
          <w:sz w:val="24"/>
          <w:szCs w:val="24"/>
        </w:rPr>
        <w:t xml:space="preserve">: </w:t>
      </w:r>
      <w:r w:rsidRPr="004141E3">
        <w:rPr>
          <w:rFonts w:ascii="Times New Roman" w:eastAsia="Times New Roman" w:hAnsi="Times New Roman" w:cs="Times New Roman"/>
          <w:sz w:val="24"/>
          <w:szCs w:val="24"/>
          <w:rtl/>
        </w:rPr>
        <w:t xml:space="preserve">الإسناد </w:t>
      </w:r>
      <w:r w:rsidR="004141E3" w:rsidRPr="004141E3">
        <w:rPr>
          <w:rFonts w:ascii="Times New Roman" w:eastAsia="Times New Roman" w:hAnsi="Times New Roman" w:cs="Times New Roman" w:hint="cs"/>
          <w:sz w:val="24"/>
          <w:szCs w:val="24"/>
          <w:rtl/>
        </w:rPr>
        <w:t>الجنائي، الركن</w:t>
      </w:r>
      <w:r w:rsidRPr="004141E3">
        <w:rPr>
          <w:rFonts w:ascii="Times New Roman" w:eastAsia="Times New Roman" w:hAnsi="Times New Roman" w:cs="Times New Roman"/>
          <w:sz w:val="24"/>
          <w:szCs w:val="24"/>
          <w:rtl/>
        </w:rPr>
        <w:t xml:space="preserve"> المادي</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الركن المعنوي</w:t>
      </w:r>
      <w:r w:rsidRPr="004141E3">
        <w:rPr>
          <w:rFonts w:ascii="Times New Roman" w:eastAsia="Times New Roman" w:hAnsi="Times New Roman" w:cs="Times New Roman" w:hint="cs"/>
          <w:sz w:val="24"/>
          <w:szCs w:val="24"/>
          <w:rtl/>
        </w:rPr>
        <w:t>.</w:t>
      </w:r>
    </w:p>
    <w:p w14:paraId="46A14F1E" w14:textId="77777777" w:rsidR="003B3BAB" w:rsidRPr="003B3BAB" w:rsidRDefault="003B3BAB" w:rsidP="00AA2D35">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أثر التحديات الأمنية على أركان الجريمة المعلوماتية</w:t>
      </w:r>
    </w:p>
    <w:p w14:paraId="35651255" w14:textId="3731BE9B" w:rsidR="003B3BAB" w:rsidRPr="003B3BAB"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الركن المادي (السلوك الإجرامي)</w:t>
      </w:r>
    </w:p>
    <w:p w14:paraId="7FD86AB6" w14:textId="39DA3BC1" w:rsidR="003B3BAB"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4141E3">
        <w:rPr>
          <w:rFonts w:ascii="Times New Roman" w:eastAsia="Times New Roman" w:hAnsi="Times New Roman" w:cs="Times New Roman"/>
          <w:sz w:val="24"/>
          <w:szCs w:val="24"/>
          <w:rtl/>
        </w:rPr>
        <w:t>التحديات الأمنية مثل</w:t>
      </w:r>
      <w:r w:rsidR="001A5DD6">
        <w:rPr>
          <w:rFonts w:ascii="Times New Roman" w:eastAsia="Times New Roman" w:hAnsi="Times New Roman" w:cs="Times New Roman"/>
          <w:sz w:val="24"/>
          <w:szCs w:val="24"/>
        </w:rPr>
        <w:t>:</w:t>
      </w:r>
    </w:p>
    <w:p w14:paraId="73DBF3B4" w14:textId="77777777" w:rsidR="001A5DD6" w:rsidRPr="001A5DD6" w:rsidRDefault="001A5DD6" w:rsidP="00AA2D35">
      <w:pPr>
        <w:pStyle w:val="3"/>
        <w:spacing w:line="360" w:lineRule="auto"/>
        <w:rPr>
          <w:bCs/>
          <w:color w:val="auto"/>
          <w:sz w:val="27"/>
          <w:szCs w:val="27"/>
        </w:rPr>
      </w:pPr>
      <w:r w:rsidRPr="001A5DD6">
        <w:rPr>
          <w:bCs/>
          <w:color w:val="auto"/>
          <w:sz w:val="27"/>
          <w:szCs w:val="27"/>
          <w:rtl/>
        </w:rPr>
        <w:t>الثغرات التقنية وضعف الحماية والاختراقات</w:t>
      </w:r>
    </w:p>
    <w:p w14:paraId="58214012" w14:textId="77777777"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تُعد الثغرات التقنية من أبرز التحديات التي تواجه أنظمة التحول الرقمي، وهي نقاط ضعف في البرامج أو الشبكات أو الأنظمة الإلكترونية يمكن أن يستغلها المهاجمون للوصول إلى البيانات أو تعطيل الخدمات. وتزداد خطورة هذه الثغرات عندما تكون إجراءات الحماية غير كافية أو عندما لا يتم تحديث الأنظمة بشكل مستمر</w:t>
      </w:r>
      <w:r w:rsidRPr="001A5DD6">
        <w:rPr>
          <w:rFonts w:ascii="Times New Roman" w:eastAsia="Times New Roman" w:hAnsi="Times New Roman" w:cs="Times New Roman"/>
          <w:sz w:val="24"/>
          <w:szCs w:val="24"/>
        </w:rPr>
        <w:t>.</w:t>
      </w:r>
    </w:p>
    <w:p w14:paraId="111FEBF4" w14:textId="77777777" w:rsid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tl/>
        </w:rPr>
      </w:pPr>
    </w:p>
    <w:p w14:paraId="0EA3C82F" w14:textId="0E87F71E"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ويؤدي ضعف الحماية التقنية إلى زيادة احتمالية التعرض للاختراقات الإلكترونية، والتي قد ينتج عنها تسرب المعلومات الحساسة أو التلاعب بالبيانات أو تعطيل الأنظمة والخدمات الرقمية. وتزداد هذه المخاطر في الجهات التي تتعامل مع بيانات مهمة، مثل الجهات الحكومية والقضائية</w:t>
      </w:r>
      <w:r w:rsidRPr="001A5DD6">
        <w:rPr>
          <w:rFonts w:ascii="Times New Roman" w:eastAsia="Times New Roman" w:hAnsi="Times New Roman" w:cs="Times New Roman"/>
          <w:sz w:val="24"/>
          <w:szCs w:val="24"/>
        </w:rPr>
        <w:t>.</w:t>
      </w:r>
    </w:p>
    <w:p w14:paraId="6EC7D32F" w14:textId="48CB1CBB" w:rsidR="001A5DD6" w:rsidRPr="004141E3"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لذلك يتطلب نجاح التحول الرقمي تطبيق إجراءات أمنية فعالة، تشمل تحديث الأنظمة بشكل دوري، واستخدام تقنيات التشفير، وتعزيز أنظمة الحماية والمراقبة الإلكترونية، ورفع مستوى الوعي الأمني لدى المستخدمين، للحد من مخاطر الاختراق وضمان حماية البيانات واستمرارية الخدمات الرقمية</w:t>
      </w:r>
      <w:r w:rsidRPr="001A5DD6">
        <w:rPr>
          <w:rFonts w:ascii="Times New Roman" w:eastAsia="Times New Roman" w:hAnsi="Times New Roman" w:cs="Times New Roman"/>
          <w:sz w:val="24"/>
          <w:szCs w:val="24"/>
        </w:rPr>
        <w:t>.</w:t>
      </w:r>
    </w:p>
    <w:p w14:paraId="56CA26B0" w14:textId="51589487" w:rsidR="003B3BAB" w:rsidRPr="001A5DD6"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4141E3">
        <w:rPr>
          <w:rFonts w:ascii="Times New Roman" w:eastAsia="Times New Roman" w:hAnsi="Times New Roman" w:cs="Times New Roman"/>
          <w:sz w:val="24"/>
          <w:szCs w:val="24"/>
          <w:rtl/>
        </w:rPr>
        <w:t>تؤدي إلى</w:t>
      </w:r>
      <w:r w:rsidRPr="004141E3">
        <w:rPr>
          <w:rFonts w:ascii="Times New Roman" w:eastAsia="Times New Roman" w:hAnsi="Times New Roman" w:cs="Times New Roman"/>
          <w:sz w:val="24"/>
          <w:szCs w:val="24"/>
        </w:rPr>
        <w:t>:</w:t>
      </w:r>
      <w:r w:rsidR="004141E3" w:rsidRPr="004141E3">
        <w:rPr>
          <w:rFonts w:ascii="Times New Roman" w:eastAsia="Times New Roman" w:hAnsi="Times New Roman" w:cs="Times New Roman"/>
          <w:sz w:val="24"/>
          <w:szCs w:val="24"/>
          <w:rtl/>
        </w:rPr>
        <w:t xml:space="preserve"> صعوبة تحديد الفعل الإجرامي بدقة</w:t>
      </w:r>
      <w:r w:rsidR="004141E3" w:rsidRPr="004141E3">
        <w:rPr>
          <w:rFonts w:ascii="Times New Roman" w:eastAsia="Times New Roman" w:hAnsi="Times New Roman" w:cs="Times New Roman" w:hint="cs"/>
          <w:sz w:val="24"/>
          <w:szCs w:val="24"/>
          <w:rtl/>
        </w:rPr>
        <w:t>،</w:t>
      </w:r>
      <w:r w:rsidR="004141E3" w:rsidRPr="004141E3">
        <w:rPr>
          <w:rFonts w:ascii="Times New Roman" w:eastAsia="Times New Roman" w:hAnsi="Times New Roman" w:cs="Times New Roman"/>
          <w:sz w:val="24"/>
          <w:szCs w:val="24"/>
          <w:rtl/>
        </w:rPr>
        <w:t xml:space="preserve"> تعدد الأفعال (اختراق – تسريب – تعديل بيانات</w:t>
      </w:r>
      <w:r w:rsidR="004141E3">
        <w:rPr>
          <w:rFonts w:ascii="Times New Roman" w:eastAsia="Times New Roman" w:hAnsi="Times New Roman" w:cs="Times New Roman" w:hint="cs"/>
          <w:sz w:val="24"/>
          <w:szCs w:val="24"/>
          <w:rtl/>
        </w:rPr>
        <w:t>.</w:t>
      </w:r>
    </w:p>
    <w:p w14:paraId="43682AE1" w14:textId="052E283C" w:rsidR="003B3BAB" w:rsidRPr="003B3BAB"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الركن المعنوي (القصد الجنائي)</w:t>
      </w:r>
    </w:p>
    <w:p w14:paraId="59E9A3FA" w14:textId="5C782AD0" w:rsidR="001A5DD6" w:rsidRPr="001A5DD6" w:rsidRDefault="001A5DD6" w:rsidP="00AA2D35">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1A5DD6">
        <w:rPr>
          <w:rFonts w:ascii="Times New Roman" w:eastAsia="Times New Roman" w:hAnsi="Times New Roman" w:cs="Times New Roman"/>
          <w:sz w:val="24"/>
          <w:szCs w:val="24"/>
          <w:rtl/>
        </w:rPr>
        <w:t>يُعد الركن المعنوي</w:t>
      </w:r>
      <w:r w:rsidRPr="001A5DD6">
        <w:rPr>
          <w:rFonts w:ascii="Times New Roman" w:eastAsia="Times New Roman" w:hAnsi="Times New Roman" w:cs="Times New Roman" w:hint="cs"/>
          <w:sz w:val="24"/>
          <w:szCs w:val="24"/>
          <w:vertAlign w:val="superscript"/>
          <w:rtl/>
        </w:rPr>
        <w:t>(</w:t>
      </w:r>
      <w:r w:rsidRPr="00AB790E">
        <w:rPr>
          <w:rStyle w:val="a8"/>
          <w:rFonts w:ascii="Times New Roman" w:eastAsia="Times New Roman" w:hAnsi="Times New Roman" w:cs="Times New Roman"/>
          <w:vanish/>
          <w:sz w:val="24"/>
          <w:szCs w:val="24"/>
          <w:vertAlign w:val="baseline"/>
          <w:rtl/>
        </w:rPr>
        <w:footnoteReference w:id="85"/>
      </w:r>
      <w:r w:rsidRPr="001A5DD6">
        <w:rPr>
          <w:rFonts w:ascii="Times New Roman" w:eastAsia="Times New Roman" w:hAnsi="Times New Roman" w:cs="Times New Roman" w:hint="cs"/>
          <w:sz w:val="24"/>
          <w:szCs w:val="24"/>
          <w:vertAlign w:val="superscript"/>
          <w:rtl/>
        </w:rPr>
        <w:t>1)</w:t>
      </w:r>
      <w:r w:rsidRPr="001A5DD6">
        <w:rPr>
          <w:rFonts w:ascii="Times New Roman" w:eastAsia="Times New Roman" w:hAnsi="Times New Roman" w:cs="Times New Roman"/>
          <w:sz w:val="24"/>
          <w:szCs w:val="24"/>
          <w:vertAlign w:val="superscript"/>
          <w:rtl/>
        </w:rPr>
        <w:t xml:space="preserve"> </w:t>
      </w:r>
      <w:r w:rsidRPr="001A5DD6">
        <w:rPr>
          <w:rFonts w:ascii="Times New Roman" w:eastAsia="Times New Roman" w:hAnsi="Times New Roman" w:cs="Times New Roman"/>
          <w:sz w:val="24"/>
          <w:szCs w:val="24"/>
          <w:rtl/>
        </w:rPr>
        <w:t>أحد الأركان الأساسية للمسؤولية الجنائية، ويقصد به الحالة النفسية للجاني وقت ارتكاب الفعل المجرم، والتي تتمثل عادة في العلم والإرادة، أي أن يكون الجاني عالمًا بالفعل الذي يقوم به ومريدًا للنتيجة المترتبة عليه. إلا أن البيئة الرقمية أوجدت تحديات جديدة في إثبات هذا الركن، نتيجة تعقيد الأنظمة التقنية وتعدد الأطراف المتدخلة في تشغيلها وإدارتها</w:t>
      </w:r>
      <w:r w:rsidRPr="001A5DD6">
        <w:rPr>
          <w:rFonts w:ascii="Times New Roman" w:eastAsia="Times New Roman" w:hAnsi="Times New Roman" w:cs="Times New Roman"/>
          <w:sz w:val="24"/>
          <w:szCs w:val="24"/>
        </w:rPr>
        <w:t>.</w:t>
      </w:r>
    </w:p>
    <w:p w14:paraId="7344916F" w14:textId="77777777"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ففي الجرائم الرقمية قد يقع الضرر نتيجة اختراق متعمد من قبل الجاني، وفي هذه الحالة يتوافر القصد الجنائي المباشر لعلمه بالفعل غير المشروع واتجاه إرادته إلى إحداث النتيجة الإجرامية. إلا أن الضرر قد يحدث أحيانًا دون قصد مباشر، كأن يكون نتيجة إهمال تقني أو ضعف في إجراءات الحماية أو عدم تحديث الأنظمة الأمنية، مما يثير إشكالية تحديد المسؤولية الجنائية</w:t>
      </w:r>
      <w:r w:rsidRPr="001A5DD6">
        <w:rPr>
          <w:rFonts w:ascii="Times New Roman" w:eastAsia="Times New Roman" w:hAnsi="Times New Roman" w:cs="Times New Roman"/>
          <w:sz w:val="24"/>
          <w:szCs w:val="24"/>
        </w:rPr>
        <w:t>.</w:t>
      </w:r>
    </w:p>
    <w:p w14:paraId="288C4F27" w14:textId="77777777"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ومن هنا يبرز التساؤل القانوني: هل تقع المسؤولية على المخترق وحده باعتباره الفاعل المباشر للجريمة، أم يمكن مساءلة الجهة التي أهملت تأمين النظام؟</w:t>
      </w:r>
    </w:p>
    <w:p w14:paraId="29C56083" w14:textId="77777777"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الأصل أن المخترق يُسأل جنائيًا متى ثبت ارتكابه فعل الاختراق بصورة عمدية. غير أن بعض التشريعات الحديثة تتجه إلى مساءلة الجهة أو الشخص المسؤول عن إدارة النظام إذا ثبت وجود إهمال جسيم أو تقصير واضح في تطبيق متطلبات الأمن السيبراني، وكان هذا الإهمال سببًا في وقوع الضرر أو تسهيل ارتكاب الجريمة</w:t>
      </w:r>
      <w:r w:rsidRPr="001A5DD6">
        <w:rPr>
          <w:rFonts w:ascii="Times New Roman" w:eastAsia="Times New Roman" w:hAnsi="Times New Roman" w:cs="Times New Roman"/>
          <w:sz w:val="24"/>
          <w:szCs w:val="24"/>
        </w:rPr>
        <w:t>.</w:t>
      </w:r>
    </w:p>
    <w:p w14:paraId="14145729" w14:textId="77777777"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وعليه، فإن المسؤولية في البيئة الرقمية قد لا تقتصر على الفاعل الأصلي فقط، بل قد تمتد إلى المسؤول عن النظام متى توافرت أركان المسؤولية الناتجة عن الإهمال أو التقصير، وهو ما يعكس الطبيعة المعقدة للجرائم الرقمية ويجعل إثبات الركن المعنوي من أبرز التحديات القانونية المعاصرة في مجال الأمن السيبراني والتحول الرقمي</w:t>
      </w:r>
      <w:r w:rsidRPr="001A5DD6">
        <w:rPr>
          <w:rFonts w:ascii="Times New Roman" w:eastAsia="Times New Roman" w:hAnsi="Times New Roman" w:cs="Times New Roman"/>
          <w:sz w:val="24"/>
          <w:szCs w:val="24"/>
        </w:rPr>
        <w:t>.</w:t>
      </w:r>
    </w:p>
    <w:p w14:paraId="27FF2FB1" w14:textId="013CD442"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p>
    <w:p w14:paraId="1F1D90A2" w14:textId="0C7F103D"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جدول المقارنة</w:t>
      </w:r>
    </w:p>
    <w:tbl>
      <w:tblPr>
        <w:bidiVisual/>
        <w:tblW w:w="9138" w:type="dxa"/>
        <w:tblCellSpacing w:w="15" w:type="dxa"/>
        <w:tblCellMar>
          <w:top w:w="15" w:type="dxa"/>
          <w:left w:w="15" w:type="dxa"/>
          <w:bottom w:w="15" w:type="dxa"/>
          <w:right w:w="15" w:type="dxa"/>
        </w:tblCellMar>
        <w:tblLook w:val="04A0" w:firstRow="1" w:lastRow="0" w:firstColumn="1" w:lastColumn="0" w:noHBand="0" w:noVBand="1"/>
      </w:tblPr>
      <w:tblGrid>
        <w:gridCol w:w="3121"/>
        <w:gridCol w:w="2735"/>
        <w:gridCol w:w="1767"/>
        <w:gridCol w:w="1410"/>
        <w:gridCol w:w="105"/>
      </w:tblGrid>
      <w:tr w:rsidR="003B3BAB" w:rsidRPr="003B3BAB" w14:paraId="6C2DB87C" w14:textId="62C2629A" w:rsidTr="00AA2D35">
        <w:trPr>
          <w:trHeight w:val="726"/>
          <w:tblHeader/>
          <w:tblCellSpacing w:w="15" w:type="dxa"/>
        </w:trPr>
        <w:tc>
          <w:tcPr>
            <w:tcW w:w="0" w:type="auto"/>
            <w:vAlign w:val="center"/>
            <w:hideMark/>
          </w:tcPr>
          <w:p w14:paraId="0EF1CCB0"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العنصر</w:t>
            </w:r>
          </w:p>
        </w:tc>
        <w:tc>
          <w:tcPr>
            <w:tcW w:w="0" w:type="auto"/>
            <w:vAlign w:val="center"/>
            <w:hideMark/>
          </w:tcPr>
          <w:p w14:paraId="6D464717"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السعودية</w:t>
            </w:r>
          </w:p>
        </w:tc>
        <w:tc>
          <w:tcPr>
            <w:tcW w:w="0" w:type="auto"/>
            <w:vAlign w:val="center"/>
            <w:hideMark/>
          </w:tcPr>
          <w:p w14:paraId="3C221E50"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الإمارات</w:t>
            </w:r>
          </w:p>
        </w:tc>
        <w:tc>
          <w:tcPr>
            <w:tcW w:w="0" w:type="auto"/>
            <w:vAlign w:val="center"/>
            <w:hideMark/>
          </w:tcPr>
          <w:p w14:paraId="03F1BEB4"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سنغافورة</w:t>
            </w:r>
          </w:p>
        </w:tc>
        <w:tc>
          <w:tcPr>
            <w:tcW w:w="0" w:type="auto"/>
          </w:tcPr>
          <w:p w14:paraId="564D8D41" w14:textId="77777777" w:rsidR="003B3BAB" w:rsidRPr="003B3BAB" w:rsidRDefault="003B3BAB" w:rsidP="003B3BAB">
            <w:pPr>
              <w:bidi w:val="0"/>
              <w:spacing w:after="0" w:line="240" w:lineRule="auto"/>
              <w:jc w:val="center"/>
              <w:rPr>
                <w:rFonts w:ascii="Times New Roman" w:eastAsia="Times New Roman" w:hAnsi="Times New Roman" w:cs="Times New Roman"/>
                <w:b/>
                <w:bCs/>
                <w:sz w:val="24"/>
                <w:szCs w:val="24"/>
                <w:rtl/>
              </w:rPr>
            </w:pPr>
          </w:p>
        </w:tc>
      </w:tr>
      <w:tr w:rsidR="003B3BAB" w:rsidRPr="003B3BAB" w14:paraId="3D2B7ECA" w14:textId="7830D23F" w:rsidTr="00AA2D35">
        <w:trPr>
          <w:trHeight w:val="726"/>
          <w:tblCellSpacing w:w="15" w:type="dxa"/>
        </w:trPr>
        <w:tc>
          <w:tcPr>
            <w:tcW w:w="0" w:type="auto"/>
            <w:vAlign w:val="center"/>
            <w:hideMark/>
          </w:tcPr>
          <w:p w14:paraId="310B569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تجريم الاختراق</w:t>
            </w:r>
          </w:p>
        </w:tc>
        <w:tc>
          <w:tcPr>
            <w:tcW w:w="0" w:type="auto"/>
            <w:vAlign w:val="center"/>
            <w:hideMark/>
          </w:tcPr>
          <w:p w14:paraId="1B06E90E"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موجود</w:t>
            </w:r>
          </w:p>
        </w:tc>
        <w:tc>
          <w:tcPr>
            <w:tcW w:w="0" w:type="auto"/>
            <w:vAlign w:val="center"/>
            <w:hideMark/>
          </w:tcPr>
          <w:p w14:paraId="7327890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متطور</w:t>
            </w:r>
          </w:p>
        </w:tc>
        <w:tc>
          <w:tcPr>
            <w:tcW w:w="0" w:type="auto"/>
            <w:vAlign w:val="center"/>
            <w:hideMark/>
          </w:tcPr>
          <w:p w14:paraId="4EC02A81"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w:t>
            </w:r>
          </w:p>
        </w:tc>
        <w:tc>
          <w:tcPr>
            <w:tcW w:w="0" w:type="auto"/>
          </w:tcPr>
          <w:p w14:paraId="03FEC0B6" w14:textId="77777777" w:rsidR="003B3BAB" w:rsidRPr="003B3BAB" w:rsidRDefault="003B3BAB" w:rsidP="003B3BAB">
            <w:pPr>
              <w:bidi w:val="0"/>
              <w:spacing w:after="0" w:line="240" w:lineRule="auto"/>
              <w:jc w:val="left"/>
              <w:rPr>
                <w:rFonts w:ascii="Times New Roman" w:eastAsia="Times New Roman" w:hAnsi="Times New Roman" w:cs="Times New Roman"/>
                <w:sz w:val="24"/>
                <w:szCs w:val="24"/>
                <w:rtl/>
              </w:rPr>
            </w:pPr>
          </w:p>
        </w:tc>
      </w:tr>
      <w:tr w:rsidR="003B3BAB" w:rsidRPr="003B3BAB" w14:paraId="5EC89E0E" w14:textId="5F33C97A" w:rsidTr="00AA2D35">
        <w:trPr>
          <w:trHeight w:val="726"/>
          <w:tblCellSpacing w:w="15" w:type="dxa"/>
        </w:trPr>
        <w:tc>
          <w:tcPr>
            <w:tcW w:w="0" w:type="auto"/>
            <w:vAlign w:val="center"/>
            <w:hideMark/>
          </w:tcPr>
          <w:p w14:paraId="48ABE2C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مسؤولية الإهمال الأمني</w:t>
            </w:r>
          </w:p>
        </w:tc>
        <w:tc>
          <w:tcPr>
            <w:tcW w:w="0" w:type="auto"/>
            <w:vAlign w:val="center"/>
            <w:hideMark/>
          </w:tcPr>
          <w:p w14:paraId="0526B1A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محدودة</w:t>
            </w:r>
          </w:p>
        </w:tc>
        <w:tc>
          <w:tcPr>
            <w:tcW w:w="0" w:type="auto"/>
            <w:vAlign w:val="center"/>
            <w:hideMark/>
          </w:tcPr>
          <w:p w14:paraId="3879F53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جزئية</w:t>
            </w:r>
          </w:p>
        </w:tc>
        <w:tc>
          <w:tcPr>
            <w:tcW w:w="0" w:type="auto"/>
            <w:vAlign w:val="center"/>
            <w:hideMark/>
          </w:tcPr>
          <w:p w14:paraId="39C1E706"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واضحة</w:t>
            </w:r>
          </w:p>
        </w:tc>
        <w:tc>
          <w:tcPr>
            <w:tcW w:w="0" w:type="auto"/>
          </w:tcPr>
          <w:p w14:paraId="60C53279" w14:textId="77777777" w:rsidR="003B3BAB" w:rsidRPr="003B3BAB" w:rsidRDefault="003B3BAB" w:rsidP="003B3BAB">
            <w:pPr>
              <w:bidi w:val="0"/>
              <w:spacing w:after="0" w:line="240" w:lineRule="auto"/>
              <w:jc w:val="left"/>
              <w:rPr>
                <w:rFonts w:ascii="Times New Roman" w:eastAsia="Times New Roman" w:hAnsi="Times New Roman" w:cs="Times New Roman"/>
                <w:sz w:val="24"/>
                <w:szCs w:val="24"/>
                <w:rtl/>
              </w:rPr>
            </w:pPr>
          </w:p>
        </w:tc>
      </w:tr>
      <w:tr w:rsidR="003B3BAB" w:rsidRPr="003B3BAB" w14:paraId="1004BDF9" w14:textId="082E2E0B" w:rsidTr="00AA2D35">
        <w:trPr>
          <w:trHeight w:val="687"/>
          <w:tblCellSpacing w:w="15" w:type="dxa"/>
        </w:trPr>
        <w:tc>
          <w:tcPr>
            <w:tcW w:w="0" w:type="auto"/>
            <w:vAlign w:val="center"/>
            <w:hideMark/>
          </w:tcPr>
          <w:p w14:paraId="516466D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المسؤولية المؤسسية</w:t>
            </w:r>
          </w:p>
        </w:tc>
        <w:tc>
          <w:tcPr>
            <w:tcW w:w="0" w:type="auto"/>
            <w:vAlign w:val="center"/>
            <w:hideMark/>
          </w:tcPr>
          <w:p w14:paraId="13CAF5B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ضعيفة نسبيًا</w:t>
            </w:r>
          </w:p>
        </w:tc>
        <w:tc>
          <w:tcPr>
            <w:tcW w:w="0" w:type="auto"/>
            <w:vAlign w:val="center"/>
            <w:hideMark/>
          </w:tcPr>
          <w:p w14:paraId="6C41479E"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متوسطة</w:t>
            </w:r>
          </w:p>
        </w:tc>
        <w:tc>
          <w:tcPr>
            <w:tcW w:w="0" w:type="auto"/>
            <w:vAlign w:val="center"/>
            <w:hideMark/>
          </w:tcPr>
          <w:p w14:paraId="1F6565F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قوية</w:t>
            </w:r>
          </w:p>
        </w:tc>
        <w:tc>
          <w:tcPr>
            <w:tcW w:w="0" w:type="auto"/>
          </w:tcPr>
          <w:p w14:paraId="6EA9068E" w14:textId="77777777" w:rsidR="003B3BAB" w:rsidRPr="003B3BAB" w:rsidRDefault="003B3BAB" w:rsidP="003B3BAB">
            <w:pPr>
              <w:bidi w:val="0"/>
              <w:spacing w:after="0" w:line="240" w:lineRule="auto"/>
              <w:jc w:val="left"/>
              <w:rPr>
                <w:rFonts w:ascii="Times New Roman" w:eastAsia="Times New Roman" w:hAnsi="Times New Roman" w:cs="Times New Roman"/>
                <w:sz w:val="24"/>
                <w:szCs w:val="24"/>
                <w:rtl/>
              </w:rPr>
            </w:pPr>
          </w:p>
        </w:tc>
      </w:tr>
      <w:tr w:rsidR="003B3BAB" w:rsidRPr="003B3BAB" w14:paraId="68588EB6" w14:textId="656D5604" w:rsidTr="00AA2D35">
        <w:trPr>
          <w:trHeight w:val="726"/>
          <w:tblCellSpacing w:w="15" w:type="dxa"/>
        </w:trPr>
        <w:tc>
          <w:tcPr>
            <w:tcW w:w="0" w:type="auto"/>
            <w:vAlign w:val="center"/>
            <w:hideMark/>
          </w:tcPr>
          <w:p w14:paraId="20F8B0C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تعدد الفاعلين</w:t>
            </w:r>
          </w:p>
        </w:tc>
        <w:tc>
          <w:tcPr>
            <w:tcW w:w="0" w:type="auto"/>
            <w:vAlign w:val="center"/>
            <w:hideMark/>
          </w:tcPr>
          <w:p w14:paraId="7FA1B7E6"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غير منظم بشكل كافٍ</w:t>
            </w:r>
          </w:p>
        </w:tc>
        <w:tc>
          <w:tcPr>
            <w:tcW w:w="0" w:type="auto"/>
            <w:vAlign w:val="center"/>
            <w:hideMark/>
          </w:tcPr>
          <w:p w14:paraId="7A18DFF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جزئي</w:t>
            </w:r>
          </w:p>
        </w:tc>
        <w:tc>
          <w:tcPr>
            <w:tcW w:w="0" w:type="auto"/>
            <w:vAlign w:val="center"/>
            <w:hideMark/>
          </w:tcPr>
          <w:p w14:paraId="27544E9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منظم</w:t>
            </w:r>
          </w:p>
        </w:tc>
        <w:tc>
          <w:tcPr>
            <w:tcW w:w="0" w:type="auto"/>
          </w:tcPr>
          <w:p w14:paraId="2E89CEF7" w14:textId="77777777" w:rsidR="003B3BAB" w:rsidRPr="003B3BAB" w:rsidRDefault="003B3BAB" w:rsidP="003B3BAB">
            <w:pPr>
              <w:bidi w:val="0"/>
              <w:spacing w:after="0" w:line="240" w:lineRule="auto"/>
              <w:jc w:val="left"/>
              <w:rPr>
                <w:rFonts w:ascii="Times New Roman" w:eastAsia="Times New Roman" w:hAnsi="Times New Roman" w:cs="Times New Roman"/>
                <w:sz w:val="24"/>
                <w:szCs w:val="24"/>
                <w:rtl/>
              </w:rPr>
            </w:pPr>
          </w:p>
        </w:tc>
      </w:tr>
      <w:tr w:rsidR="003B3BAB" w:rsidRPr="003B3BAB" w14:paraId="33EDAC88" w14:textId="77D5A8B4" w:rsidTr="00AA2D35">
        <w:trPr>
          <w:trHeight w:val="726"/>
          <w:tblCellSpacing w:w="15" w:type="dxa"/>
        </w:trPr>
        <w:tc>
          <w:tcPr>
            <w:tcW w:w="0" w:type="auto"/>
            <w:vAlign w:val="center"/>
            <w:hideMark/>
          </w:tcPr>
          <w:p w14:paraId="2867C65E"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الجرائم العابرة للحدود</w:t>
            </w:r>
          </w:p>
        </w:tc>
        <w:tc>
          <w:tcPr>
            <w:tcW w:w="0" w:type="auto"/>
            <w:vAlign w:val="center"/>
            <w:hideMark/>
          </w:tcPr>
          <w:p w14:paraId="3031CD5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تحدي كبير</w:t>
            </w:r>
          </w:p>
        </w:tc>
        <w:tc>
          <w:tcPr>
            <w:tcW w:w="0" w:type="auto"/>
            <w:vAlign w:val="center"/>
            <w:hideMark/>
          </w:tcPr>
          <w:p w14:paraId="019FE14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تعاون دولي</w:t>
            </w:r>
          </w:p>
        </w:tc>
        <w:tc>
          <w:tcPr>
            <w:tcW w:w="0" w:type="auto"/>
            <w:vAlign w:val="center"/>
            <w:hideMark/>
          </w:tcPr>
          <w:p w14:paraId="6D92CDCA"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نظام متقدم</w:t>
            </w:r>
          </w:p>
        </w:tc>
        <w:tc>
          <w:tcPr>
            <w:tcW w:w="0" w:type="auto"/>
          </w:tcPr>
          <w:p w14:paraId="5AB5EC76" w14:textId="77777777" w:rsidR="003B3BAB" w:rsidRPr="003B3BAB" w:rsidRDefault="003B3BAB" w:rsidP="003B3BAB">
            <w:pPr>
              <w:bidi w:val="0"/>
              <w:spacing w:after="0" w:line="240" w:lineRule="auto"/>
              <w:jc w:val="left"/>
              <w:rPr>
                <w:rFonts w:ascii="Times New Roman" w:eastAsia="Times New Roman" w:hAnsi="Times New Roman" w:cs="Times New Roman"/>
                <w:sz w:val="24"/>
                <w:szCs w:val="24"/>
                <w:rtl/>
              </w:rPr>
            </w:pPr>
          </w:p>
        </w:tc>
      </w:tr>
      <w:tr w:rsidR="003B3BAB" w:rsidRPr="003B3BAB" w14:paraId="7CDF0030" w14:textId="103D5A70" w:rsidTr="00AA2D35">
        <w:trPr>
          <w:trHeight w:val="726"/>
          <w:tblCellSpacing w:w="15" w:type="dxa"/>
        </w:trPr>
        <w:tc>
          <w:tcPr>
            <w:tcW w:w="0" w:type="auto"/>
            <w:vAlign w:val="center"/>
            <w:hideMark/>
          </w:tcPr>
          <w:p w14:paraId="40009CD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الإثبات الرقمي</w:t>
            </w:r>
          </w:p>
        </w:tc>
        <w:tc>
          <w:tcPr>
            <w:tcW w:w="0" w:type="auto"/>
            <w:vAlign w:val="center"/>
            <w:hideMark/>
          </w:tcPr>
          <w:p w14:paraId="728EEB14"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صعوبات</w:t>
            </w:r>
          </w:p>
        </w:tc>
        <w:tc>
          <w:tcPr>
            <w:tcW w:w="0" w:type="auto"/>
            <w:vAlign w:val="center"/>
            <w:hideMark/>
          </w:tcPr>
          <w:p w14:paraId="6FDD56D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تحسن ملحوظ</w:t>
            </w:r>
          </w:p>
        </w:tc>
        <w:tc>
          <w:tcPr>
            <w:tcW w:w="0" w:type="auto"/>
            <w:vAlign w:val="center"/>
            <w:hideMark/>
          </w:tcPr>
          <w:p w14:paraId="1958C089"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w:t>
            </w:r>
          </w:p>
        </w:tc>
        <w:tc>
          <w:tcPr>
            <w:tcW w:w="0" w:type="auto"/>
          </w:tcPr>
          <w:p w14:paraId="1CC33FEC" w14:textId="77777777" w:rsidR="003B3BAB" w:rsidRPr="003B3BAB" w:rsidRDefault="003B3BAB" w:rsidP="003B3BAB">
            <w:pPr>
              <w:bidi w:val="0"/>
              <w:spacing w:after="0" w:line="240" w:lineRule="auto"/>
              <w:jc w:val="left"/>
              <w:rPr>
                <w:rFonts w:ascii="Times New Roman" w:eastAsia="Times New Roman" w:hAnsi="Times New Roman" w:cs="Times New Roman"/>
                <w:sz w:val="24"/>
                <w:szCs w:val="24"/>
                <w:rtl/>
              </w:rPr>
            </w:pPr>
          </w:p>
        </w:tc>
      </w:tr>
      <w:tr w:rsidR="003B3BAB" w:rsidRPr="003B3BAB" w14:paraId="267C1228" w14:textId="09781448" w:rsidTr="00AA2D35">
        <w:trPr>
          <w:trHeight w:val="726"/>
          <w:tblCellSpacing w:w="15" w:type="dxa"/>
        </w:trPr>
        <w:tc>
          <w:tcPr>
            <w:tcW w:w="0" w:type="auto"/>
            <w:vAlign w:val="center"/>
            <w:hideMark/>
          </w:tcPr>
          <w:p w14:paraId="1217290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حماية البيانات</w:t>
            </w:r>
          </w:p>
        </w:tc>
        <w:tc>
          <w:tcPr>
            <w:tcW w:w="0" w:type="auto"/>
            <w:vAlign w:val="center"/>
            <w:hideMark/>
          </w:tcPr>
          <w:p w14:paraId="1D8DA12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في طور التطوير</w:t>
            </w:r>
          </w:p>
        </w:tc>
        <w:tc>
          <w:tcPr>
            <w:tcW w:w="0" w:type="auto"/>
            <w:vAlign w:val="center"/>
            <w:hideMark/>
          </w:tcPr>
          <w:p w14:paraId="5D6B0936"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متقدمة</w:t>
            </w:r>
          </w:p>
        </w:tc>
        <w:tc>
          <w:tcPr>
            <w:tcW w:w="0" w:type="auto"/>
            <w:vAlign w:val="center"/>
            <w:hideMark/>
          </w:tcPr>
          <w:p w14:paraId="6E4D4C7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متقدمة جدًا</w:t>
            </w:r>
          </w:p>
        </w:tc>
        <w:tc>
          <w:tcPr>
            <w:tcW w:w="0" w:type="auto"/>
          </w:tcPr>
          <w:p w14:paraId="5EAED5F0" w14:textId="77777777" w:rsidR="003B3BAB" w:rsidRPr="003B3BAB" w:rsidRDefault="003B3BAB" w:rsidP="003B3BAB">
            <w:pPr>
              <w:bidi w:val="0"/>
              <w:spacing w:after="0" w:line="240" w:lineRule="auto"/>
              <w:jc w:val="left"/>
              <w:rPr>
                <w:rFonts w:ascii="Times New Roman" w:eastAsia="Times New Roman" w:hAnsi="Times New Roman" w:cs="Times New Roman"/>
                <w:sz w:val="24"/>
                <w:szCs w:val="24"/>
                <w:rtl/>
              </w:rPr>
            </w:pPr>
          </w:p>
        </w:tc>
      </w:tr>
    </w:tbl>
    <w:p w14:paraId="069EEB1E"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925403F" w14:textId="0A63C97F"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tl/>
        </w:rPr>
      </w:pPr>
      <w:r w:rsidRPr="004141E3">
        <w:rPr>
          <w:rFonts w:ascii="Times New Roman" w:hAnsi="Times New Roman" w:cs="Times New Roman"/>
          <w:sz w:val="24"/>
          <w:szCs w:val="24"/>
          <w:rtl/>
        </w:rPr>
        <w:t>تبرز التحديات الأمنية للتحول الرقمي كعامل حاسم في إعادة تشكيل نظرية المسؤولية الجنائية في جرائم المعلوماتية، إذ لم يعد الفعل الإجرامي نتيجة سلوك فردي معزول، بل قد يكون نتاج خلل بنيوي في الأنظمة الرقمية أو قصور في التدابير الأمنية. وفي هذا السياق، يظهر قصور النموذج التقليدي للمسؤولية الجنائية في استيعاب الجرائم الرقمية المعقدة، مما يستدعي تبني نموذج قانوني حديث يقوم على توسيع نطاق المسؤولية ليشمل الإهمال الأمني والمسؤولية المؤسسية، مع تعزيز الطابع الوقائي للتشريعات الجنائية بما يحقق التوازن بين حماية الأمن السيبراني وضمان العدالة الجنائية</w:t>
      </w:r>
      <w:r w:rsidRPr="003B3BAB">
        <w:rPr>
          <w:rFonts w:ascii="Times New Roman" w:hAnsi="Times New Roman" w:cs="Times New Roman"/>
          <w:sz w:val="28"/>
          <w:szCs w:val="28"/>
        </w:rPr>
        <w:t>.</w:t>
      </w:r>
    </w:p>
    <w:p w14:paraId="341D88C0" w14:textId="77777777" w:rsidR="003B3BAB" w:rsidRP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57C0391"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E950E08"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6FFFB8CA"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A0AC5BA" w14:textId="77777777" w:rsidR="001A5DD6" w:rsidRDefault="001A5DD6"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4451ED9" w14:textId="77777777" w:rsidR="001A5DD6" w:rsidRDefault="001A5DD6"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D54CF44" w14:textId="255AB7AD"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خامساً: التحديات الدولية </w:t>
      </w:r>
    </w:p>
    <w:p w14:paraId="44E24BBF" w14:textId="77777777" w:rsidR="003B3BAB" w:rsidRPr="003B3BAB" w:rsidRDefault="003B3BAB" w:rsidP="00AA2D35">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مفهوم التحديات الدولية للتحول الرقمي</w:t>
      </w:r>
    </w:p>
    <w:p w14:paraId="3880AD96"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يقصد بالتحديات الدولية تلك التحديات التي تتجاوز الحدود الوطنية نتيجة</w:t>
      </w:r>
      <w:r w:rsidRPr="004141E3">
        <w:rPr>
          <w:rFonts w:ascii="Times New Roman" w:eastAsia="Times New Roman" w:hAnsi="Times New Roman" w:cs="Times New Roman"/>
          <w:sz w:val="24"/>
          <w:szCs w:val="24"/>
        </w:rPr>
        <w:t>:</w:t>
      </w:r>
    </w:p>
    <w:p w14:paraId="5A082C27" w14:textId="78522E91"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الطبيعة العابرة للحدود للفضاء </w:t>
      </w:r>
      <w:r w:rsidR="004141E3" w:rsidRPr="004141E3">
        <w:rPr>
          <w:rFonts w:ascii="Times New Roman" w:eastAsia="Times New Roman" w:hAnsi="Times New Roman" w:cs="Times New Roman" w:hint="cs"/>
          <w:sz w:val="24"/>
          <w:szCs w:val="24"/>
          <w:rtl/>
        </w:rPr>
        <w:t>الرقمي،</w:t>
      </w:r>
      <w:r w:rsidRPr="004141E3">
        <w:rPr>
          <w:rFonts w:ascii="Times New Roman" w:eastAsia="Times New Roman" w:hAnsi="Times New Roman" w:cs="Times New Roman"/>
          <w:sz w:val="24"/>
          <w:szCs w:val="24"/>
          <w:rtl/>
        </w:rPr>
        <w:t xml:space="preserve"> ترابط الأنظمة </w:t>
      </w:r>
      <w:r w:rsidR="004141E3" w:rsidRPr="004141E3">
        <w:rPr>
          <w:rFonts w:ascii="Times New Roman" w:eastAsia="Times New Roman" w:hAnsi="Times New Roman" w:cs="Times New Roman" w:hint="cs"/>
          <w:sz w:val="24"/>
          <w:szCs w:val="24"/>
          <w:rtl/>
        </w:rPr>
        <w:t>العالمية، اختلاف</w:t>
      </w:r>
      <w:r w:rsidRPr="004141E3">
        <w:rPr>
          <w:rFonts w:ascii="Times New Roman" w:eastAsia="Times New Roman" w:hAnsi="Times New Roman" w:cs="Times New Roman"/>
          <w:sz w:val="24"/>
          <w:szCs w:val="24"/>
          <w:rtl/>
        </w:rPr>
        <w:t xml:space="preserve"> الأطر القانونية بين الدول </w:t>
      </w:r>
    </w:p>
    <w:p w14:paraId="729295A6" w14:textId="152097DF"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Pr>
      </w:pPr>
      <w:r w:rsidRPr="004141E3">
        <w:rPr>
          <w:rFonts w:ascii="Times New Roman" w:eastAsia="Times New Roman" w:hAnsi="Times New Roman" w:cs="Times New Roman"/>
          <w:sz w:val="24"/>
          <w:szCs w:val="24"/>
          <w:rtl/>
        </w:rPr>
        <w:t xml:space="preserve">وبالتالي، فإن التحول الرقمي لم يعد شأنًا داخليًا، بل أصبح </w:t>
      </w:r>
      <w:r w:rsidRPr="004141E3">
        <w:rPr>
          <w:rFonts w:ascii="Times New Roman" w:eastAsia="Times New Roman" w:hAnsi="Times New Roman" w:cs="Times New Roman"/>
          <w:b/>
          <w:bCs/>
          <w:sz w:val="24"/>
          <w:szCs w:val="24"/>
          <w:rtl/>
        </w:rPr>
        <w:t>مسألة حوكمة عالمية</w:t>
      </w:r>
      <w:r w:rsidRPr="003B3BAB">
        <w:rPr>
          <w:rFonts w:ascii="Times New Roman" w:eastAsia="Times New Roman" w:hAnsi="Times New Roman" w:cs="Times New Roman"/>
          <w:sz w:val="28"/>
          <w:szCs w:val="28"/>
        </w:rPr>
        <w:t>.</w:t>
      </w:r>
    </w:p>
    <w:p w14:paraId="274ADE88" w14:textId="77777777" w:rsidR="003B3BAB" w:rsidRPr="003B3BAB" w:rsidRDefault="003B3BAB" w:rsidP="00AA2D35">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أبرز التحديات الدولية للتحول الرقمي</w:t>
      </w:r>
    </w:p>
    <w:p w14:paraId="7E47E0CB" w14:textId="35041B27" w:rsidR="003B3BAB" w:rsidRPr="004141E3"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4141E3">
        <w:rPr>
          <w:rFonts w:ascii="Times New Roman" w:eastAsia="Times New Roman" w:hAnsi="Times New Roman" w:cs="Times New Roman"/>
          <w:b/>
          <w:bCs/>
          <w:sz w:val="24"/>
          <w:szCs w:val="24"/>
          <w:rtl/>
        </w:rPr>
        <w:t>الجرائم السيبرانية العابرة للحدود</w:t>
      </w:r>
    </w:p>
    <w:p w14:paraId="5CA874B9" w14:textId="06719FCE"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الهجمات تنطلق من دولة وتستهدف </w:t>
      </w:r>
      <w:r w:rsidR="004141E3" w:rsidRPr="004141E3">
        <w:rPr>
          <w:rFonts w:ascii="Times New Roman" w:eastAsia="Times New Roman" w:hAnsi="Times New Roman" w:cs="Times New Roman" w:hint="cs"/>
          <w:sz w:val="24"/>
          <w:szCs w:val="24"/>
          <w:rtl/>
        </w:rPr>
        <w:t>أخرى،</w:t>
      </w:r>
      <w:r w:rsidRPr="004141E3">
        <w:rPr>
          <w:rFonts w:ascii="Times New Roman" w:eastAsia="Times New Roman" w:hAnsi="Times New Roman" w:cs="Times New Roman"/>
          <w:sz w:val="24"/>
          <w:szCs w:val="24"/>
          <w:rtl/>
        </w:rPr>
        <w:t xml:space="preserve"> صعوبة تحديد الجاني وملاحقته </w:t>
      </w:r>
    </w:p>
    <w:p w14:paraId="2C3E7FEB" w14:textId="0045B817"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Pr>
      </w:pPr>
      <w:r w:rsidRPr="004141E3">
        <w:rPr>
          <w:rFonts w:ascii="Times New Roman" w:eastAsia="Times New Roman" w:hAnsi="Times New Roman" w:cs="Times New Roman"/>
          <w:sz w:val="24"/>
          <w:szCs w:val="24"/>
          <w:rtl/>
        </w:rPr>
        <w:t xml:space="preserve">تُعد الهجمات السيبرانية من أبرز التهديدات العالمية المتزايدة </w:t>
      </w:r>
      <w:r w:rsidRPr="004141E3">
        <w:rPr>
          <w:rFonts w:ascii="Times New Roman" w:eastAsia="Times New Roman" w:hAnsi="Times New Roman" w:cs="Times New Roman" w:hint="cs"/>
          <w:sz w:val="24"/>
          <w:szCs w:val="24"/>
          <w:vertAlign w:val="superscript"/>
          <w:rtl/>
        </w:rPr>
        <w:t>(1)</w:t>
      </w:r>
    </w:p>
    <w:p w14:paraId="74BE2EF6" w14:textId="77777777" w:rsidR="003B3BAB" w:rsidRPr="003B3BAB" w:rsidRDefault="003B3BAB" w:rsidP="00AA2D35">
      <w:pPr>
        <w:spacing w:before="100" w:beforeAutospacing="1" w:after="100" w:afterAutospacing="1" w:line="240" w:lineRule="auto"/>
        <w:jc w:val="left"/>
        <w:outlineLvl w:val="2"/>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الإشكالية القانونية</w:t>
      </w:r>
      <w:r w:rsidRPr="003B3BAB">
        <w:rPr>
          <w:rFonts w:ascii="Times New Roman" w:eastAsia="Times New Roman" w:hAnsi="Times New Roman" w:cs="Times New Roman"/>
          <w:b/>
          <w:bCs/>
          <w:sz w:val="28"/>
          <w:szCs w:val="28"/>
        </w:rPr>
        <w:t>:</w:t>
      </w:r>
    </w:p>
    <w:p w14:paraId="1827173F" w14:textId="39F563AF" w:rsidR="003B3BAB" w:rsidRPr="004141E3" w:rsidRDefault="003B3BAB" w:rsidP="00AA2D35">
      <w:pPr>
        <w:spacing w:before="100" w:beforeAutospacing="1" w:after="100" w:afterAutospacing="1" w:line="240" w:lineRule="auto"/>
        <w:ind w:left="10"/>
        <w:jc w:val="left"/>
        <w:rPr>
          <w:rFonts w:ascii="Times New Roman" w:eastAsia="Times New Roman" w:hAnsi="Times New Roman" w:cs="Times New Roman"/>
          <w:sz w:val="24"/>
          <w:szCs w:val="24"/>
          <w:rtl/>
        </w:rPr>
      </w:pPr>
      <w:r w:rsidRPr="004141E3">
        <w:rPr>
          <w:rFonts w:ascii="Times New Roman" w:eastAsia="Times New Roman" w:hAnsi="Times New Roman" w:cs="Times New Roman"/>
          <w:sz w:val="24"/>
          <w:szCs w:val="24"/>
          <w:rtl/>
        </w:rPr>
        <w:t xml:space="preserve">تعارض الاختصاص </w:t>
      </w:r>
      <w:r w:rsidR="004141E3" w:rsidRPr="004141E3">
        <w:rPr>
          <w:rFonts w:ascii="Times New Roman" w:eastAsia="Times New Roman" w:hAnsi="Times New Roman" w:cs="Times New Roman" w:hint="cs"/>
          <w:sz w:val="24"/>
          <w:szCs w:val="24"/>
          <w:rtl/>
        </w:rPr>
        <w:t>القضائي،</w:t>
      </w:r>
      <w:r w:rsidRPr="004141E3">
        <w:rPr>
          <w:rFonts w:ascii="Times New Roman" w:eastAsia="Times New Roman" w:hAnsi="Times New Roman" w:cs="Times New Roman"/>
          <w:sz w:val="24"/>
          <w:szCs w:val="24"/>
          <w:rtl/>
        </w:rPr>
        <w:t xml:space="preserve"> ضعف التعاون الدولي </w:t>
      </w:r>
    </w:p>
    <w:p w14:paraId="6F015A87" w14:textId="2A9B3892" w:rsidR="003B3BAB" w:rsidRPr="003B3BAB" w:rsidRDefault="003B3BAB" w:rsidP="00AA2D35">
      <w:pPr>
        <w:pStyle w:val="2"/>
        <w:rPr>
          <w:bCs/>
          <w:color w:val="auto"/>
          <w:szCs w:val="28"/>
        </w:rPr>
      </w:pPr>
      <w:r w:rsidRPr="00E160B3">
        <w:rPr>
          <w:rStyle w:val="a8"/>
          <w:vanish/>
          <w:color w:val="auto"/>
          <w:szCs w:val="28"/>
          <w:vertAlign w:val="baseline"/>
          <w:rtl/>
        </w:rPr>
        <w:footnoteReference w:id="86"/>
      </w:r>
      <w:r w:rsidRPr="00E160B3">
        <w:rPr>
          <w:bCs/>
          <w:vanish/>
          <w:color w:val="auto"/>
          <w:sz w:val="36"/>
          <w:szCs w:val="36"/>
          <w:rtl/>
        </w:rPr>
        <w:t xml:space="preserve"> </w:t>
      </w:r>
      <w:r w:rsidRPr="003B3BAB">
        <w:rPr>
          <w:bCs/>
          <w:color w:val="auto"/>
          <w:szCs w:val="28"/>
          <w:rtl/>
        </w:rPr>
        <w:t>تضارب التشريعات الرقمية بين الدول</w:t>
      </w:r>
    </w:p>
    <w:p w14:paraId="3163E788" w14:textId="77777777" w:rsidR="003B3BAB" w:rsidRPr="003B3BAB" w:rsidRDefault="003B3BAB" w:rsidP="00AA2D35">
      <w:pPr>
        <w:spacing w:before="100" w:beforeAutospacing="1" w:after="100" w:afterAutospacing="1" w:line="240" w:lineRule="auto"/>
        <w:ind w:left="10"/>
        <w:jc w:val="left"/>
        <w:rPr>
          <w:rFonts w:ascii="Times New Roman" w:eastAsia="Times New Roman" w:hAnsi="Times New Roman" w:cs="Times New Roman"/>
          <w:sz w:val="28"/>
          <w:szCs w:val="28"/>
        </w:rPr>
      </w:pPr>
      <w:r w:rsidRPr="003B3BAB">
        <w:rPr>
          <w:rFonts w:ascii="Times New Roman" w:eastAsia="Times New Roman" w:hAnsi="Times New Roman" w:cs="Times New Roman"/>
          <w:sz w:val="28"/>
          <w:szCs w:val="28"/>
          <w:rtl/>
        </w:rPr>
        <w:t>اختلاف قوانين</w:t>
      </w:r>
      <w:r w:rsidRPr="003B3BAB">
        <w:rPr>
          <w:rFonts w:ascii="Times New Roman" w:eastAsia="Times New Roman" w:hAnsi="Times New Roman" w:cs="Times New Roman"/>
          <w:sz w:val="28"/>
          <w:szCs w:val="28"/>
        </w:rPr>
        <w:t xml:space="preserve">: </w:t>
      </w:r>
    </w:p>
    <w:p w14:paraId="0FF96B57" w14:textId="0355370C" w:rsidR="003B3BAB" w:rsidRPr="004141E3"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حماية </w:t>
      </w:r>
      <w:r w:rsidR="004141E3" w:rsidRPr="004141E3">
        <w:rPr>
          <w:rFonts w:ascii="Times New Roman" w:eastAsia="Times New Roman" w:hAnsi="Times New Roman" w:cs="Times New Roman" w:hint="cs"/>
          <w:sz w:val="24"/>
          <w:szCs w:val="24"/>
          <w:rtl/>
        </w:rPr>
        <w:t>البيانات،</w:t>
      </w:r>
      <w:r w:rsidRPr="004141E3">
        <w:rPr>
          <w:rFonts w:ascii="Times New Roman" w:eastAsia="Times New Roman" w:hAnsi="Times New Roman" w:cs="Times New Roman"/>
          <w:sz w:val="24"/>
          <w:szCs w:val="24"/>
          <w:rtl/>
        </w:rPr>
        <w:t xml:space="preserve"> الجرائم </w:t>
      </w:r>
      <w:r w:rsidR="004141E3" w:rsidRPr="004141E3">
        <w:rPr>
          <w:rFonts w:ascii="Times New Roman" w:eastAsia="Times New Roman" w:hAnsi="Times New Roman" w:cs="Times New Roman" w:hint="cs"/>
          <w:sz w:val="24"/>
          <w:szCs w:val="24"/>
          <w:rtl/>
        </w:rPr>
        <w:t>المعلوماتية،</w:t>
      </w:r>
      <w:r w:rsidRPr="004141E3">
        <w:rPr>
          <w:rFonts w:ascii="Times New Roman" w:eastAsia="Times New Roman" w:hAnsi="Times New Roman" w:cs="Times New Roman"/>
          <w:sz w:val="24"/>
          <w:szCs w:val="24"/>
          <w:rtl/>
        </w:rPr>
        <w:t xml:space="preserve"> الخصوصية </w:t>
      </w:r>
    </w:p>
    <w:p w14:paraId="7B867868" w14:textId="77777777" w:rsidR="004E091D" w:rsidRDefault="004E091D" w:rsidP="00AA2D35">
      <w:pPr>
        <w:pStyle w:val="a5"/>
        <w:bidi/>
        <w:spacing w:line="360" w:lineRule="auto"/>
      </w:pPr>
      <w:r>
        <w:rPr>
          <w:rtl/>
        </w:rPr>
        <w:t>يُعد اختلاف التشريعات المنظمة لحماية البيانات والجرائم المعلوماتية والخصوصية من أبرز التحديات القانونية المرتبطة بالتحول الرقمي، حيث تختلف القواعد والالتزامات القانونية من دولة إلى أخرى. فقد تفرض بعض الدول متطلبات صارمة لحماية البيانات الشخصية، بينما تتبنى دول أخرى معايير مختلفة في تنظيم الخصوصية أو تجريم الأفعال الإلكترونية</w:t>
      </w:r>
      <w:r>
        <w:t>.</w:t>
      </w:r>
    </w:p>
    <w:p w14:paraId="70C6181A" w14:textId="77777777" w:rsidR="004E091D" w:rsidRDefault="004E091D" w:rsidP="00AA2D35">
      <w:pPr>
        <w:pStyle w:val="a5"/>
        <w:bidi/>
        <w:spacing w:line="360" w:lineRule="auto"/>
      </w:pPr>
      <w:r>
        <w:rPr>
          <w:rtl/>
        </w:rPr>
        <w:t xml:space="preserve">ويؤدي هذا التباين التشريعي إلى خلق </w:t>
      </w:r>
      <w:r>
        <w:rPr>
          <w:rStyle w:val="a3"/>
          <w:rtl/>
        </w:rPr>
        <w:t>بيئة قانونية غير مستقرة</w:t>
      </w:r>
      <w:r>
        <w:rPr>
          <w:rtl/>
        </w:rPr>
        <w:t>، خاصة في المعاملات والخدمات الرقمية العابرة للحدود، إذ تواجه المؤسسات صعوبة في تحديد القانون الواجب التطبيق والالتزامات القانونية المطلوبة في كل دولة</w:t>
      </w:r>
      <w:r>
        <w:t>.</w:t>
      </w:r>
    </w:p>
    <w:p w14:paraId="7A97940E" w14:textId="77777777" w:rsidR="004E091D" w:rsidRDefault="004E091D" w:rsidP="00AA2D35">
      <w:pPr>
        <w:pStyle w:val="a5"/>
        <w:bidi/>
        <w:spacing w:line="360" w:lineRule="auto"/>
      </w:pPr>
      <w:r>
        <w:rPr>
          <w:rtl/>
        </w:rPr>
        <w:t xml:space="preserve">كما تواجه </w:t>
      </w:r>
      <w:r>
        <w:rPr>
          <w:rStyle w:val="a3"/>
          <w:rtl/>
        </w:rPr>
        <w:t>الشركات العالمية</w:t>
      </w:r>
      <w:r>
        <w:rPr>
          <w:rtl/>
        </w:rPr>
        <w:t xml:space="preserve"> تحديًا كبيرًا في الامتثال لهذه القوانين المتعددة، حيث يتعين عليها تعديل سياساتها وأنظمتها وإجراءاتها بما يتوافق مع متطلبات كل دولة تعمل فيها، مما يزيد من التكاليف القانونية والتشغيلية ويعقد إدارة الأعمال الرقمية على المستوى الدولي</w:t>
      </w:r>
      <w:r>
        <w:t>.</w:t>
      </w:r>
    </w:p>
    <w:p w14:paraId="39B983C9" w14:textId="19E93F56" w:rsidR="004141E3" w:rsidRPr="004E091D" w:rsidRDefault="004E091D" w:rsidP="00AA2D35">
      <w:pPr>
        <w:pStyle w:val="a5"/>
        <w:bidi/>
        <w:spacing w:line="360" w:lineRule="auto"/>
        <w:rPr>
          <w:rtl/>
        </w:rPr>
      </w:pPr>
      <w:r>
        <w:rPr>
          <w:rtl/>
        </w:rPr>
        <w:t>لذلك يُنظر إلى توحيد المعايير القانونية أو التقارب التشريعي بين الدول بوصفه أحد الحلول المهمة لتعزيز الثقة في البيئة الرقمية وتسهيل ممارسة الأنشطة الاقتصادية والتقنية عبر الحدود</w:t>
      </w:r>
      <w:r>
        <w:t>.</w:t>
      </w:r>
    </w:p>
    <w:p w14:paraId="26EAE786" w14:textId="3C4B8EFE" w:rsidR="003B3BAB" w:rsidRPr="003B3BAB"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السيادة الرقمية</w:t>
      </w:r>
      <w:r w:rsidRPr="003B3BAB">
        <w:rPr>
          <w:rFonts w:ascii="Times New Roman" w:eastAsia="Times New Roman" w:hAnsi="Times New Roman" w:cs="Times New Roman"/>
          <w:b/>
          <w:bCs/>
          <w:sz w:val="28"/>
          <w:szCs w:val="28"/>
        </w:rPr>
        <w:t xml:space="preserve"> (Digital Sovereignty)</w:t>
      </w:r>
    </w:p>
    <w:p w14:paraId="37E52DDD" w14:textId="77777777" w:rsidR="004E091D" w:rsidRDefault="004E091D" w:rsidP="00AA2D35">
      <w:pPr>
        <w:pStyle w:val="a5"/>
        <w:bidi/>
        <w:spacing w:line="360" w:lineRule="auto"/>
      </w:pPr>
      <w:r>
        <w:rPr>
          <w:rtl/>
        </w:rPr>
        <w:t>يقصد بالسيادة الرقمية حق الدولة في التحكم ببياناتها الرقمية وبنيتها التحتية التقنية وأنظمتها الإلكترونية وفق قوانينها الوطنية، بما يضمن حماية أمنها ومصالحها وسيادتها في الفضاء الرقمي</w:t>
      </w:r>
      <w:r>
        <w:t>.</w:t>
      </w:r>
    </w:p>
    <w:p w14:paraId="6E1D39BE" w14:textId="77777777" w:rsidR="004E091D" w:rsidRDefault="004E091D" w:rsidP="00AA2D35">
      <w:pPr>
        <w:pStyle w:val="a5"/>
        <w:bidi/>
        <w:spacing w:line="360" w:lineRule="auto"/>
      </w:pPr>
      <w:r>
        <w:rPr>
          <w:rtl/>
        </w:rPr>
        <w:t>وقد اتجهت العديد من الدول إلى تعزيز سيطرتها على البيانات ومراكز المعلومات والشبكات الرقمية، خاصة مع تزايد أهمية البيانات بوصفها موردًا استراتيجيًا يؤثر في الأمن والاقتصاد وصنع القرار</w:t>
      </w:r>
      <w:r>
        <w:t>.</w:t>
      </w:r>
    </w:p>
    <w:p w14:paraId="723D32A5" w14:textId="77777777" w:rsidR="004E091D" w:rsidRDefault="004E091D" w:rsidP="00AA2D35">
      <w:pPr>
        <w:pStyle w:val="a5"/>
        <w:bidi/>
        <w:spacing w:line="360" w:lineRule="auto"/>
      </w:pPr>
      <w:r>
        <w:rPr>
          <w:rtl/>
        </w:rPr>
        <w:t>إلا أن تحقيق السيادة الرقمية يواجه تحديًا كبيرًا يتمثل في أن معظم الشركات التقنية الكبرى تعمل على مستوى عالمي، كما أن البيانات تنتقل باستمرار عبر الحدود من خلال الحوسبة السحابية والمنصات الرقمية الدولية. ونتيجة لذلك ظهر نوع من التوتر بين رغبة الدول في فرض سيادتها الوطنية على البيانات والأنظمة الرقمية، وبين طبيعة العولمة الرقمية التي تقوم على التدفق الحر للمعلومات والخدمات عبر مختلف دول العالم</w:t>
      </w:r>
      <w:r>
        <w:t>.</w:t>
      </w:r>
    </w:p>
    <w:p w14:paraId="30CCD143" w14:textId="77777777" w:rsidR="004E091D" w:rsidRDefault="004E091D" w:rsidP="00AA2D35">
      <w:pPr>
        <w:pStyle w:val="a5"/>
        <w:bidi/>
        <w:spacing w:line="360" w:lineRule="auto"/>
      </w:pPr>
      <w:r>
        <w:rPr>
          <w:rtl/>
        </w:rPr>
        <w:t>ومن ثم، أصبح التحدي الرئيس يتمثل في إيجاد توازن بين حماية السيادة الوطنية وضمان أمن البيانات من جهة، والاستفادة من مزايا الاقتصاد الرقمي العالمي والتقنيات العابرة للحدود من جهة أخرى. ويُعد هذا التوازن من أهم القضايا القانونية والتنظيمية المعاصرة في مجال التحول الرقمي</w:t>
      </w:r>
    </w:p>
    <w:p w14:paraId="681A501E" w14:textId="5B3BD70C" w:rsidR="003B3BAB" w:rsidRPr="004E091D" w:rsidRDefault="003B3BAB" w:rsidP="00AA2D35">
      <w:pPr>
        <w:spacing w:before="100" w:beforeAutospacing="1" w:after="100" w:afterAutospacing="1" w:line="360" w:lineRule="auto"/>
        <w:ind w:left="360"/>
        <w:jc w:val="left"/>
        <w:rPr>
          <w:rFonts w:ascii="Times New Roman" w:eastAsia="Times New Roman" w:hAnsi="Times New Roman" w:cs="Times New Roman"/>
          <w:sz w:val="28"/>
          <w:szCs w:val="28"/>
          <w:rtl/>
        </w:rPr>
      </w:pPr>
    </w:p>
    <w:p w14:paraId="6D853B70"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A88FA86"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635EFD0"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387FD53"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D562899"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FA13727"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1FAEFD18"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17855377" w14:textId="468DAB94"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19EF7D33" w14:textId="25C27D10"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جدول المقارنة</w:t>
      </w:r>
    </w:p>
    <w:tbl>
      <w:tblPr>
        <w:bidiVisual/>
        <w:tblW w:w="9233" w:type="dxa"/>
        <w:tblCellSpacing w:w="15" w:type="dxa"/>
        <w:tblCellMar>
          <w:top w:w="15" w:type="dxa"/>
          <w:left w:w="15" w:type="dxa"/>
          <w:bottom w:w="15" w:type="dxa"/>
          <w:right w:w="15" w:type="dxa"/>
        </w:tblCellMar>
        <w:tblLook w:val="04A0" w:firstRow="1" w:lastRow="0" w:firstColumn="1" w:lastColumn="0" w:noHBand="0" w:noVBand="1"/>
      </w:tblPr>
      <w:tblGrid>
        <w:gridCol w:w="2555"/>
        <w:gridCol w:w="1886"/>
        <w:gridCol w:w="2901"/>
        <w:gridCol w:w="1891"/>
      </w:tblGrid>
      <w:tr w:rsidR="003B3BAB" w:rsidRPr="003B3BAB" w14:paraId="0F2C3BB0" w14:textId="77777777" w:rsidTr="00AA2D35">
        <w:trPr>
          <w:trHeight w:val="547"/>
          <w:tblHeader/>
          <w:tblCellSpacing w:w="15" w:type="dxa"/>
        </w:trPr>
        <w:tc>
          <w:tcPr>
            <w:tcW w:w="0" w:type="auto"/>
            <w:vAlign w:val="center"/>
            <w:hideMark/>
          </w:tcPr>
          <w:p w14:paraId="7487218D"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نوع التحدي الدولي</w:t>
            </w:r>
          </w:p>
        </w:tc>
        <w:tc>
          <w:tcPr>
            <w:tcW w:w="0" w:type="auto"/>
            <w:vAlign w:val="center"/>
            <w:hideMark/>
          </w:tcPr>
          <w:p w14:paraId="7F1F0326"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السعودية</w:t>
            </w:r>
          </w:p>
        </w:tc>
        <w:tc>
          <w:tcPr>
            <w:tcW w:w="0" w:type="auto"/>
            <w:vAlign w:val="center"/>
            <w:hideMark/>
          </w:tcPr>
          <w:p w14:paraId="63C8BC6B"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الإمارات</w:t>
            </w:r>
          </w:p>
        </w:tc>
        <w:tc>
          <w:tcPr>
            <w:tcW w:w="0" w:type="auto"/>
            <w:vAlign w:val="center"/>
            <w:hideMark/>
          </w:tcPr>
          <w:p w14:paraId="26F13934"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سنغافورة</w:t>
            </w:r>
          </w:p>
        </w:tc>
      </w:tr>
      <w:tr w:rsidR="003B3BAB" w:rsidRPr="003B3BAB" w14:paraId="0B3B8DA6" w14:textId="77777777" w:rsidTr="00AA2D35">
        <w:trPr>
          <w:trHeight w:val="547"/>
          <w:tblCellSpacing w:w="15" w:type="dxa"/>
        </w:trPr>
        <w:tc>
          <w:tcPr>
            <w:tcW w:w="0" w:type="auto"/>
            <w:vAlign w:val="center"/>
            <w:hideMark/>
          </w:tcPr>
          <w:p w14:paraId="2EFA807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الجرائم العابرة للحدود</w:t>
            </w:r>
          </w:p>
        </w:tc>
        <w:tc>
          <w:tcPr>
            <w:tcW w:w="0" w:type="auto"/>
            <w:vAlign w:val="center"/>
            <w:hideMark/>
          </w:tcPr>
          <w:p w14:paraId="5B1F318A"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تحدي كبير</w:t>
            </w:r>
          </w:p>
        </w:tc>
        <w:tc>
          <w:tcPr>
            <w:tcW w:w="0" w:type="auto"/>
            <w:vAlign w:val="center"/>
            <w:hideMark/>
          </w:tcPr>
          <w:p w14:paraId="56BC72F1"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w:t>
            </w:r>
          </w:p>
        </w:tc>
        <w:tc>
          <w:tcPr>
            <w:tcW w:w="0" w:type="auto"/>
            <w:vAlign w:val="center"/>
            <w:hideMark/>
          </w:tcPr>
          <w:p w14:paraId="1692726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مُدار بكفاءة</w:t>
            </w:r>
          </w:p>
        </w:tc>
      </w:tr>
      <w:tr w:rsidR="003B3BAB" w:rsidRPr="003B3BAB" w14:paraId="3B9A2E13" w14:textId="77777777" w:rsidTr="00AA2D35">
        <w:trPr>
          <w:trHeight w:val="547"/>
          <w:tblCellSpacing w:w="15" w:type="dxa"/>
        </w:trPr>
        <w:tc>
          <w:tcPr>
            <w:tcW w:w="0" w:type="auto"/>
            <w:vAlign w:val="center"/>
            <w:hideMark/>
          </w:tcPr>
          <w:p w14:paraId="06B5BD9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تضارب التشريعات</w:t>
            </w:r>
          </w:p>
        </w:tc>
        <w:tc>
          <w:tcPr>
            <w:tcW w:w="0" w:type="auto"/>
            <w:vAlign w:val="center"/>
            <w:hideMark/>
          </w:tcPr>
          <w:p w14:paraId="05366096"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في طور التكيف</w:t>
            </w:r>
          </w:p>
        </w:tc>
        <w:tc>
          <w:tcPr>
            <w:tcW w:w="0" w:type="auto"/>
            <w:vAlign w:val="center"/>
            <w:hideMark/>
          </w:tcPr>
          <w:p w14:paraId="1224061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مرونة تشريعية</w:t>
            </w:r>
          </w:p>
        </w:tc>
        <w:tc>
          <w:tcPr>
            <w:tcW w:w="0" w:type="auto"/>
            <w:vAlign w:val="center"/>
            <w:hideMark/>
          </w:tcPr>
          <w:p w14:paraId="0B0AE259"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توافق دولي متقدم</w:t>
            </w:r>
          </w:p>
        </w:tc>
      </w:tr>
      <w:tr w:rsidR="003B3BAB" w:rsidRPr="003B3BAB" w14:paraId="61C6EDD2" w14:textId="77777777" w:rsidTr="00AA2D35">
        <w:trPr>
          <w:trHeight w:val="518"/>
          <w:tblCellSpacing w:w="15" w:type="dxa"/>
        </w:trPr>
        <w:tc>
          <w:tcPr>
            <w:tcW w:w="0" w:type="auto"/>
            <w:vAlign w:val="center"/>
            <w:hideMark/>
          </w:tcPr>
          <w:p w14:paraId="24E65C2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السيادة الرقمية</w:t>
            </w:r>
          </w:p>
        </w:tc>
        <w:tc>
          <w:tcPr>
            <w:tcW w:w="0" w:type="auto"/>
            <w:vAlign w:val="center"/>
            <w:hideMark/>
          </w:tcPr>
          <w:p w14:paraId="346A286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تركيز متزايد</w:t>
            </w:r>
          </w:p>
        </w:tc>
        <w:tc>
          <w:tcPr>
            <w:tcW w:w="0" w:type="auto"/>
            <w:vAlign w:val="center"/>
            <w:hideMark/>
          </w:tcPr>
          <w:p w14:paraId="679D926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توازن بين الانفتاح والسيادة</w:t>
            </w:r>
          </w:p>
        </w:tc>
        <w:tc>
          <w:tcPr>
            <w:tcW w:w="0" w:type="auto"/>
            <w:vAlign w:val="center"/>
            <w:hideMark/>
          </w:tcPr>
          <w:p w14:paraId="2307154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نموذج متقدم</w:t>
            </w:r>
          </w:p>
        </w:tc>
      </w:tr>
      <w:tr w:rsidR="003B3BAB" w:rsidRPr="003B3BAB" w14:paraId="553C1994" w14:textId="77777777" w:rsidTr="00AA2D35">
        <w:trPr>
          <w:trHeight w:val="547"/>
          <w:tblCellSpacing w:w="15" w:type="dxa"/>
        </w:trPr>
        <w:tc>
          <w:tcPr>
            <w:tcW w:w="0" w:type="auto"/>
            <w:vAlign w:val="center"/>
            <w:hideMark/>
          </w:tcPr>
          <w:p w14:paraId="279E8C9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سلاسل التوريد العالمية</w:t>
            </w:r>
          </w:p>
        </w:tc>
        <w:tc>
          <w:tcPr>
            <w:tcW w:w="0" w:type="auto"/>
            <w:vAlign w:val="center"/>
            <w:hideMark/>
          </w:tcPr>
          <w:p w14:paraId="088588D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اعتماد متوسط</w:t>
            </w:r>
          </w:p>
        </w:tc>
        <w:tc>
          <w:tcPr>
            <w:tcW w:w="0" w:type="auto"/>
            <w:vAlign w:val="center"/>
            <w:hideMark/>
          </w:tcPr>
          <w:p w14:paraId="05DFEBEA"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اعتماد مرتفع</w:t>
            </w:r>
          </w:p>
        </w:tc>
        <w:tc>
          <w:tcPr>
            <w:tcW w:w="0" w:type="auto"/>
            <w:vAlign w:val="center"/>
            <w:hideMark/>
          </w:tcPr>
          <w:p w14:paraId="7A6A25E1"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إدارة متقدمة</w:t>
            </w:r>
          </w:p>
        </w:tc>
      </w:tr>
      <w:tr w:rsidR="003B3BAB" w:rsidRPr="003B3BAB" w14:paraId="68D7C6D1" w14:textId="77777777" w:rsidTr="00AA2D35">
        <w:trPr>
          <w:trHeight w:val="547"/>
          <w:tblCellSpacing w:w="15" w:type="dxa"/>
        </w:trPr>
        <w:tc>
          <w:tcPr>
            <w:tcW w:w="0" w:type="auto"/>
            <w:vAlign w:val="center"/>
            <w:hideMark/>
          </w:tcPr>
          <w:p w14:paraId="7DAE31E1"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الفجوة الرقمية الدولية</w:t>
            </w:r>
          </w:p>
        </w:tc>
        <w:tc>
          <w:tcPr>
            <w:tcW w:w="0" w:type="auto"/>
            <w:vAlign w:val="center"/>
            <w:hideMark/>
          </w:tcPr>
          <w:p w14:paraId="1EBC9341"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في طور المعالجة</w:t>
            </w:r>
          </w:p>
        </w:tc>
        <w:tc>
          <w:tcPr>
            <w:tcW w:w="0" w:type="auto"/>
            <w:vAlign w:val="center"/>
            <w:hideMark/>
          </w:tcPr>
          <w:p w14:paraId="4369EAA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أقل نسبيًا</w:t>
            </w:r>
          </w:p>
        </w:tc>
        <w:tc>
          <w:tcPr>
            <w:tcW w:w="0" w:type="auto"/>
            <w:vAlign w:val="center"/>
            <w:hideMark/>
          </w:tcPr>
          <w:p w14:paraId="515C9BF4"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شبه معدومة</w:t>
            </w:r>
          </w:p>
        </w:tc>
      </w:tr>
      <w:tr w:rsidR="003B3BAB" w:rsidRPr="003B3BAB" w14:paraId="7CFD8538" w14:textId="77777777" w:rsidTr="00AA2D35">
        <w:trPr>
          <w:trHeight w:val="547"/>
          <w:tblCellSpacing w:w="15" w:type="dxa"/>
        </w:trPr>
        <w:tc>
          <w:tcPr>
            <w:tcW w:w="0" w:type="auto"/>
            <w:vAlign w:val="center"/>
            <w:hideMark/>
          </w:tcPr>
          <w:p w14:paraId="38F31E56"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التهديدات الجيوسياسية</w:t>
            </w:r>
          </w:p>
        </w:tc>
        <w:tc>
          <w:tcPr>
            <w:tcW w:w="0" w:type="auto"/>
            <w:vAlign w:val="center"/>
            <w:hideMark/>
          </w:tcPr>
          <w:p w14:paraId="61DF9DF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مرتفعة</w:t>
            </w:r>
          </w:p>
        </w:tc>
        <w:tc>
          <w:tcPr>
            <w:tcW w:w="0" w:type="auto"/>
            <w:vAlign w:val="center"/>
            <w:hideMark/>
          </w:tcPr>
          <w:p w14:paraId="5ABCB71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مرتفعة</w:t>
            </w:r>
          </w:p>
        </w:tc>
        <w:tc>
          <w:tcPr>
            <w:tcW w:w="0" w:type="auto"/>
            <w:vAlign w:val="center"/>
            <w:hideMark/>
          </w:tcPr>
          <w:p w14:paraId="14C8F8C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مدارة استراتيجيًا</w:t>
            </w:r>
          </w:p>
        </w:tc>
      </w:tr>
      <w:tr w:rsidR="003B3BAB" w:rsidRPr="003B3BAB" w14:paraId="75365294" w14:textId="77777777" w:rsidTr="00AA2D35">
        <w:trPr>
          <w:trHeight w:val="547"/>
          <w:tblCellSpacing w:w="15" w:type="dxa"/>
        </w:trPr>
        <w:tc>
          <w:tcPr>
            <w:tcW w:w="0" w:type="auto"/>
            <w:vAlign w:val="center"/>
            <w:hideMark/>
          </w:tcPr>
          <w:p w14:paraId="24ECB0C1"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المعايير الدولية</w:t>
            </w:r>
          </w:p>
        </w:tc>
        <w:tc>
          <w:tcPr>
            <w:tcW w:w="0" w:type="auto"/>
            <w:vAlign w:val="center"/>
            <w:hideMark/>
          </w:tcPr>
          <w:p w14:paraId="274595E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تبنٍ تدريجي</w:t>
            </w:r>
          </w:p>
        </w:tc>
        <w:tc>
          <w:tcPr>
            <w:tcW w:w="0" w:type="auto"/>
            <w:vAlign w:val="center"/>
            <w:hideMark/>
          </w:tcPr>
          <w:p w14:paraId="3393DAAA"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تبنٍ سريع</w:t>
            </w:r>
          </w:p>
        </w:tc>
        <w:tc>
          <w:tcPr>
            <w:tcW w:w="0" w:type="auto"/>
            <w:vAlign w:val="center"/>
            <w:hideMark/>
          </w:tcPr>
          <w:p w14:paraId="4A38843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تبنٍ متقدم</w:t>
            </w:r>
          </w:p>
        </w:tc>
      </w:tr>
    </w:tbl>
    <w:p w14:paraId="3144A714"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71AB6A4" w14:textId="03C0C8AD"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tl/>
        </w:rPr>
      </w:pPr>
      <w:r w:rsidRPr="004141E3">
        <w:rPr>
          <w:rFonts w:ascii="Times New Roman" w:hAnsi="Times New Roman" w:cs="Times New Roman"/>
          <w:sz w:val="24"/>
          <w:szCs w:val="24"/>
          <w:rtl/>
        </w:rPr>
        <w:t>تبرز التحديات الدولية للتحول الرقمي كأحد أبرز الإشكالات المعاصرة التي تواجه الدول، نظرًا للطبيعة العابرة للحدود للفضاء السيبراني، وما يترتب عليها من تعارض في الاختصاصات القانونية وتضارب في الأطر التشريعية. وتكشف الدراسة المقارنة أن المملكة العربية السعودية والإمارات العربية المتحدة تواجهان تحديات تتعلق بالتكيف مع البيئة الرقمية العالمية، في حين تمكنت سنغافورة من تطوير نموذج متقدم قائم على التوازن بين السيادة الرقمية والانفتاح الدولي. وعليه، فإن مواجهة هذه التحديات تتطلب تطوير إطار قانوني دولي متكامل يعزز التعاون بين الدول ويحقق الأمن والاستقرار في الفضاء الرقمي</w:t>
      </w:r>
      <w:r w:rsidRPr="003B3BAB">
        <w:rPr>
          <w:rFonts w:ascii="Times New Roman" w:hAnsi="Times New Roman" w:cs="Times New Roman"/>
          <w:sz w:val="28"/>
          <w:szCs w:val="28"/>
        </w:rPr>
        <w:t>.</w:t>
      </w:r>
    </w:p>
    <w:p w14:paraId="6BEF58AD" w14:textId="77777777" w:rsidR="003B3BAB" w:rsidRP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6D090C76"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4E217F4"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B8181F2"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40969AE"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14DF37C"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290B12B"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D82A350" w14:textId="5C46CEB3" w:rsidR="00745B06" w:rsidRPr="00D3434E" w:rsidRDefault="003A0856" w:rsidP="00F43B89">
      <w:pPr>
        <w:spacing w:after="431"/>
        <w:ind w:right="59"/>
        <w:jc w:val="both"/>
        <w:rPr>
          <w:rFonts w:ascii="Times New Roman" w:hAnsi="Times New Roman" w:cs="Times New Roman"/>
          <w:b/>
          <w:bCs/>
          <w:sz w:val="32"/>
          <w:szCs w:val="32"/>
          <w:rtl/>
        </w:rPr>
      </w:pPr>
      <w:r w:rsidRPr="00D3434E">
        <w:rPr>
          <w:rFonts w:ascii="Times New Roman" w:hAnsi="Times New Roman" w:cs="Times New Roman"/>
          <w:b/>
          <w:bCs/>
          <w:sz w:val="32"/>
          <w:szCs w:val="32"/>
          <w:rtl/>
        </w:rPr>
        <w:t>الفصل الثالث:</w:t>
      </w:r>
      <w:r w:rsidRPr="00D3434E">
        <w:rPr>
          <w:rFonts w:ascii="Times New Roman" w:hAnsi="Times New Roman" w:cs="Times New Roman" w:hint="cs"/>
          <w:b/>
          <w:bCs/>
          <w:sz w:val="32"/>
          <w:szCs w:val="32"/>
          <w:rtl/>
        </w:rPr>
        <w:t xml:space="preserve"> </w:t>
      </w:r>
      <w:r w:rsidRPr="00D3434E">
        <w:rPr>
          <w:rFonts w:ascii="Times New Roman" w:hAnsi="Times New Roman" w:cs="Times New Roman"/>
          <w:b/>
          <w:bCs/>
          <w:sz w:val="32"/>
          <w:szCs w:val="32"/>
          <w:rtl/>
        </w:rPr>
        <w:t>ال</w:t>
      </w:r>
      <w:r w:rsidRPr="00D3434E">
        <w:rPr>
          <w:rFonts w:ascii="Times New Roman" w:hAnsi="Times New Roman" w:cs="Times New Roman" w:hint="cs"/>
          <w:b/>
          <w:bCs/>
          <w:sz w:val="32"/>
          <w:szCs w:val="32"/>
          <w:rtl/>
        </w:rPr>
        <w:t>آ</w:t>
      </w:r>
      <w:r w:rsidRPr="00D3434E">
        <w:rPr>
          <w:rFonts w:ascii="Times New Roman" w:hAnsi="Times New Roman" w:cs="Times New Roman"/>
          <w:b/>
          <w:bCs/>
          <w:sz w:val="32"/>
          <w:szCs w:val="32"/>
          <w:rtl/>
        </w:rPr>
        <w:t>ثــــــــــــــــــــــــــــار</w:t>
      </w:r>
      <w:r w:rsidRPr="00D3434E">
        <w:rPr>
          <w:rFonts w:ascii="Times New Roman" w:hAnsi="Times New Roman" w:cs="Times New Roman" w:hint="cs"/>
          <w:b/>
          <w:bCs/>
          <w:sz w:val="32"/>
          <w:szCs w:val="32"/>
          <w:rtl/>
        </w:rPr>
        <w:t xml:space="preserve"> المترتبة </w:t>
      </w:r>
      <w:r w:rsidR="00F43B89" w:rsidRPr="00D3434E">
        <w:rPr>
          <w:rFonts w:ascii="Times New Roman" w:hAnsi="Times New Roman" w:cs="Times New Roman" w:hint="cs"/>
          <w:b/>
          <w:bCs/>
          <w:sz w:val="32"/>
          <w:szCs w:val="32"/>
          <w:rtl/>
        </w:rPr>
        <w:t>على</w:t>
      </w:r>
      <w:r w:rsidRPr="00D3434E">
        <w:rPr>
          <w:rFonts w:ascii="Times New Roman" w:hAnsi="Times New Roman" w:cs="Times New Roman" w:hint="cs"/>
          <w:b/>
          <w:bCs/>
          <w:sz w:val="32"/>
          <w:szCs w:val="32"/>
          <w:rtl/>
        </w:rPr>
        <w:t xml:space="preserve"> تنظيم التحول الرقمي </w:t>
      </w:r>
    </w:p>
    <w:p w14:paraId="0D732F9B" w14:textId="0758F3CE" w:rsidR="003A0856" w:rsidRDefault="003A0856" w:rsidP="00AA2D35">
      <w:pPr>
        <w:spacing w:after="431" w:line="360" w:lineRule="auto"/>
        <w:ind w:right="59"/>
        <w:jc w:val="both"/>
        <w:rPr>
          <w:rFonts w:ascii="Times New Roman" w:hAnsi="Times New Roman" w:cs="Times New Roman"/>
          <w:sz w:val="24"/>
          <w:szCs w:val="24"/>
          <w:rtl/>
        </w:rPr>
      </w:pPr>
      <w:r w:rsidRPr="003A0856">
        <w:rPr>
          <w:rFonts w:ascii="Times New Roman" w:hAnsi="Times New Roman" w:cs="Times New Roman"/>
          <w:sz w:val="24"/>
          <w:szCs w:val="24"/>
          <w:rtl/>
        </w:rPr>
        <w:t>يُعد تنظيم التحول الرقمي من القضايا القانونية والتنظيمية الحديثة التي ترتب آثارًا واسعة النطاق على الجوانب القانونية والإدارية والاقتصادية والتقنية. فمع توسع استخدام التقنيات الرقمية في المؤسسات الحكومية والقضائية والخدمية، أصبح وجود إطار تنظيمي واضح ضرورة لضمان تحقيق الاستفادة من التقنيات الحديثة مع الحد من المخاطر المرتبطة بها. ويترتب على تنظيم التحول الرقمي مجموعة من الآثار الإيجابية والتحديات التي تؤثر بصورة مباشرة في كفاءة المؤسسات وحماية الحقوق وتحقيق التنمية المستدامة</w:t>
      </w:r>
      <w:r w:rsidRPr="003A0856">
        <w:rPr>
          <w:rFonts w:ascii="Times New Roman" w:hAnsi="Times New Roman" w:cs="Times New Roman"/>
          <w:sz w:val="24"/>
          <w:szCs w:val="24"/>
        </w:rPr>
        <w:t>.</w:t>
      </w:r>
    </w:p>
    <w:p w14:paraId="727A9C2B" w14:textId="5F39EC19" w:rsidR="0017347B" w:rsidRDefault="00325595" w:rsidP="00186A24">
      <w:pPr>
        <w:spacing w:before="100" w:beforeAutospacing="1" w:after="100" w:afterAutospacing="1" w:line="360" w:lineRule="auto"/>
        <w:jc w:val="left"/>
        <w:outlineLvl w:val="2"/>
        <w:rPr>
          <w:rFonts w:ascii="Times New Roman" w:eastAsia="Times New Roman" w:hAnsi="Times New Roman" w:cs="Times New Roman"/>
          <w:b/>
          <w:bCs/>
          <w:sz w:val="28"/>
          <w:szCs w:val="28"/>
          <w:vertAlign w:val="superscript"/>
          <w:rtl/>
        </w:rPr>
      </w:pPr>
      <w:r>
        <w:rPr>
          <w:rFonts w:ascii="Times New Roman" w:eastAsia="Times New Roman" w:hAnsi="Times New Roman" w:cs="Times New Roman" w:hint="cs"/>
          <w:b/>
          <w:bCs/>
          <w:sz w:val="28"/>
          <w:szCs w:val="28"/>
          <w:rtl/>
        </w:rPr>
        <w:t xml:space="preserve">المبحث </w:t>
      </w:r>
      <w:r w:rsidR="0017347B">
        <w:rPr>
          <w:rFonts w:ascii="Times New Roman" w:eastAsia="Times New Roman" w:hAnsi="Times New Roman" w:cs="Times New Roman" w:hint="cs"/>
          <w:b/>
          <w:bCs/>
          <w:sz w:val="28"/>
          <w:szCs w:val="28"/>
          <w:rtl/>
        </w:rPr>
        <w:t>الأول</w:t>
      </w:r>
      <w:r w:rsidR="0017347B">
        <w:rPr>
          <w:rFonts w:hint="cs"/>
          <w:rtl/>
        </w:rPr>
        <w:t xml:space="preserve">: </w:t>
      </w:r>
      <w:r w:rsidR="0017347B" w:rsidRPr="0017347B">
        <w:rPr>
          <w:rFonts w:hint="cs"/>
          <w:b/>
          <w:bCs/>
          <w:sz w:val="28"/>
          <w:szCs w:val="28"/>
          <w:rtl/>
        </w:rPr>
        <w:t>الآثار</w:t>
      </w:r>
      <w:r w:rsidR="0017347B" w:rsidRPr="0017347B">
        <w:rPr>
          <w:b/>
          <w:bCs/>
          <w:sz w:val="28"/>
          <w:szCs w:val="28"/>
          <w:rtl/>
        </w:rPr>
        <w:t xml:space="preserve"> القانونية</w:t>
      </w:r>
      <w:r w:rsidR="00186A24">
        <w:rPr>
          <w:rFonts w:hint="cs"/>
          <w:b/>
          <w:bCs/>
          <w:sz w:val="28"/>
          <w:szCs w:val="28"/>
          <w:rtl/>
        </w:rPr>
        <w:t xml:space="preserve"> والقضائية</w:t>
      </w:r>
      <w:r w:rsidR="0017347B" w:rsidRPr="0017347B">
        <w:rPr>
          <w:b/>
          <w:bCs/>
          <w:sz w:val="28"/>
          <w:szCs w:val="28"/>
          <w:rtl/>
        </w:rPr>
        <w:t xml:space="preserve"> للتحول الرقمي</w:t>
      </w:r>
      <w:r w:rsidR="0017347B">
        <w:t>.</w:t>
      </w:r>
      <w:r w:rsidR="002304D5">
        <w:rPr>
          <w:rFonts w:ascii="Times New Roman" w:eastAsia="Times New Roman" w:hAnsi="Times New Roman" w:cs="Times New Roman" w:hint="cs"/>
          <w:b/>
          <w:bCs/>
          <w:sz w:val="28"/>
          <w:szCs w:val="28"/>
          <w:rtl/>
        </w:rPr>
        <w:t xml:space="preserve"> </w:t>
      </w:r>
      <w:r w:rsidR="00AF4DAE" w:rsidRPr="00AF4DAE">
        <w:rPr>
          <w:rFonts w:ascii="Times New Roman" w:eastAsia="Times New Roman" w:hAnsi="Times New Roman" w:cs="Times New Roman" w:hint="cs"/>
          <w:b/>
          <w:bCs/>
          <w:sz w:val="28"/>
          <w:szCs w:val="28"/>
          <w:vertAlign w:val="superscript"/>
          <w:rtl/>
        </w:rPr>
        <w:t>(1</w:t>
      </w:r>
      <w:r w:rsidR="001537F5">
        <w:rPr>
          <w:rFonts w:ascii="Times New Roman" w:eastAsia="Times New Roman" w:hAnsi="Times New Roman" w:cs="Times New Roman" w:hint="cs"/>
          <w:b/>
          <w:bCs/>
          <w:sz w:val="28"/>
          <w:szCs w:val="28"/>
          <w:vertAlign w:val="superscript"/>
          <w:rtl/>
        </w:rPr>
        <w:t>)</w:t>
      </w:r>
      <w:r w:rsidR="00AF4DAE">
        <w:rPr>
          <w:rFonts w:ascii="Times New Roman" w:eastAsia="Times New Roman" w:hAnsi="Times New Roman" w:cs="Times New Roman" w:hint="cs"/>
          <w:b/>
          <w:bCs/>
          <w:sz w:val="28"/>
          <w:szCs w:val="28"/>
          <w:vertAlign w:val="superscript"/>
          <w:rtl/>
        </w:rPr>
        <w:t xml:space="preserve"> </w:t>
      </w:r>
    </w:p>
    <w:p w14:paraId="6E450A4D" w14:textId="15D7DA1A" w:rsidR="003A0856" w:rsidRPr="0017347B" w:rsidRDefault="0017347B" w:rsidP="0017347B">
      <w:p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17347B">
        <w:rPr>
          <w:b/>
          <w:bCs/>
          <w:sz w:val="28"/>
          <w:szCs w:val="28"/>
          <w:rtl/>
        </w:rPr>
        <w:t>المطلب الأول: آثار التنظيم القانوني للتحول الرقمي في تعزيز الأمن القانوني</w:t>
      </w:r>
      <w:r w:rsidRPr="0017347B">
        <w:rPr>
          <w:b/>
          <w:bCs/>
          <w:sz w:val="28"/>
          <w:szCs w:val="28"/>
        </w:rPr>
        <w:t>.</w:t>
      </w:r>
      <w:r w:rsidRPr="0017347B">
        <w:rPr>
          <w:rStyle w:val="a8"/>
          <w:rFonts w:ascii="Times New Roman" w:eastAsia="Times New Roman" w:hAnsi="Times New Roman" w:cs="Times New Roman"/>
          <w:b/>
          <w:bCs/>
          <w:vanish/>
          <w:sz w:val="28"/>
          <w:szCs w:val="28"/>
          <w:vertAlign w:val="baseline"/>
          <w:rtl/>
        </w:rPr>
        <w:t xml:space="preserve"> </w:t>
      </w:r>
      <w:r w:rsidR="00AF4DAE" w:rsidRPr="0017347B">
        <w:rPr>
          <w:rStyle w:val="a8"/>
          <w:rFonts w:ascii="Times New Roman" w:eastAsia="Times New Roman" w:hAnsi="Times New Roman" w:cs="Times New Roman"/>
          <w:b/>
          <w:bCs/>
          <w:vanish/>
          <w:sz w:val="28"/>
          <w:szCs w:val="28"/>
          <w:vertAlign w:val="baseline"/>
          <w:rtl/>
        </w:rPr>
        <w:footnoteReference w:id="87"/>
      </w:r>
      <w:r w:rsidR="00AF4DAE" w:rsidRPr="0017347B">
        <w:rPr>
          <w:rFonts w:ascii="Times New Roman" w:eastAsia="Times New Roman" w:hAnsi="Times New Roman" w:cs="Times New Roman" w:hint="cs"/>
          <w:b/>
          <w:bCs/>
          <w:vanish/>
          <w:sz w:val="28"/>
          <w:szCs w:val="28"/>
          <w:rtl/>
        </w:rPr>
        <w:t>)</w:t>
      </w:r>
    </w:p>
    <w:p w14:paraId="69A911B9" w14:textId="49FC5ACC" w:rsidR="003A0856" w:rsidRPr="00FF37FA" w:rsidRDefault="003A0856" w:rsidP="00FF37FA">
      <w:pPr>
        <w:spacing w:before="100" w:beforeAutospacing="1" w:after="100" w:afterAutospacing="1" w:line="360" w:lineRule="auto"/>
        <w:jc w:val="left"/>
        <w:outlineLvl w:val="3"/>
        <w:rPr>
          <w:rFonts w:ascii="Times New Roman" w:eastAsia="Times New Roman" w:hAnsi="Times New Roman" w:cs="Times New Roman"/>
          <w:b/>
          <w:bCs/>
          <w:sz w:val="28"/>
          <w:szCs w:val="28"/>
        </w:rPr>
      </w:pPr>
      <w:r w:rsidRPr="00FF37FA">
        <w:rPr>
          <w:rFonts w:ascii="Times New Roman" w:eastAsia="Times New Roman" w:hAnsi="Times New Roman" w:cs="Times New Roman"/>
          <w:b/>
          <w:bCs/>
          <w:sz w:val="28"/>
          <w:szCs w:val="28"/>
        </w:rPr>
        <w:t xml:space="preserve"> </w:t>
      </w:r>
      <w:r w:rsidRPr="00FF37FA">
        <w:rPr>
          <w:rFonts w:ascii="Times New Roman" w:eastAsia="Times New Roman" w:hAnsi="Times New Roman" w:cs="Times New Roman"/>
          <w:b/>
          <w:bCs/>
          <w:sz w:val="28"/>
          <w:szCs w:val="28"/>
          <w:rtl/>
        </w:rPr>
        <w:t>تعزيز الأمن القانوني</w:t>
      </w:r>
    </w:p>
    <w:p w14:paraId="7117F1E8" w14:textId="15E5E7F4" w:rsidR="00AF4DAE" w:rsidRDefault="00AF4DAE" w:rsidP="00AA2D35">
      <w:pPr>
        <w:pStyle w:val="a5"/>
        <w:bidi/>
        <w:spacing w:line="360" w:lineRule="auto"/>
      </w:pPr>
      <w:r>
        <w:rPr>
          <w:rtl/>
        </w:rPr>
        <w:t xml:space="preserve">يُقصد بالأمن </w:t>
      </w:r>
      <w:r w:rsidR="00385F2F">
        <w:rPr>
          <w:rFonts w:hint="cs"/>
          <w:rtl/>
        </w:rPr>
        <w:t>القانوني</w:t>
      </w:r>
      <w:r w:rsidR="00385F2F" w:rsidRPr="00385F2F">
        <w:rPr>
          <w:rFonts w:hint="cs"/>
          <w:vertAlign w:val="superscript"/>
          <w:rtl/>
        </w:rPr>
        <w:t xml:space="preserve"> </w:t>
      </w:r>
      <w:r w:rsidR="00385F2F" w:rsidRPr="00385F2F">
        <w:rPr>
          <w:vertAlign w:val="superscript"/>
          <w:rtl/>
        </w:rPr>
        <w:t>(</w:t>
      </w:r>
      <w:r w:rsidR="00385F2F" w:rsidRPr="00385F2F">
        <w:rPr>
          <w:rStyle w:val="a8"/>
          <w:vanish/>
          <w:vertAlign w:val="baseline"/>
          <w:rtl/>
        </w:rPr>
        <w:footnoteReference w:id="88"/>
      </w:r>
      <w:r w:rsidR="00385F2F" w:rsidRPr="00385F2F">
        <w:rPr>
          <w:rFonts w:hint="cs"/>
          <w:vertAlign w:val="superscript"/>
          <w:rtl/>
        </w:rPr>
        <w:t>2)</w:t>
      </w:r>
      <w:r>
        <w:rPr>
          <w:rtl/>
        </w:rPr>
        <w:t xml:space="preserve"> توفير بيئة تشريعية مستقرة وواضحة تمكن الأفراد والمؤسسات من معرفة حقوقهم والتزاماتهم بصورة مسبقة، بما يحقق الثقة والاستقرار في التعاملات القانونية. ويُعد الأمن القانوني من أهم الآثار المترتبة على تنظيم التحول الرقمي، لأن التطور التقني السريع أدى إلى ظهور معاملات وعلاقات قانونية جديدة لم تكن موجودة في البيئة التقليدية</w:t>
      </w:r>
      <w:r>
        <w:t>.</w:t>
      </w:r>
    </w:p>
    <w:p w14:paraId="3EA84F3C" w14:textId="77777777" w:rsidR="00AF4DAE" w:rsidRDefault="00AF4DAE" w:rsidP="00AA2D35">
      <w:pPr>
        <w:pStyle w:val="a5"/>
        <w:bidi/>
        <w:spacing w:line="360" w:lineRule="auto"/>
      </w:pPr>
      <w:r>
        <w:rPr>
          <w:rtl/>
        </w:rPr>
        <w:t>وقبل صدور التشريعات المنظمة للتحول الرقمي، كانت العديد من المعاملات الإلكترونية تواجه إشكاليات قانونية تتعلق بمدى مشروعيتها وحجيتها وإثباتها أمام الجهات القضائية. إلا أن التنظيم القانوني أسهم في إزالة هذا الغموض من خلال وضع قواعد واضحة تنظم استخدام الوسائل الإلكترونية وتعترف بآثارها القانونية</w:t>
      </w:r>
      <w:r>
        <w:t>.</w:t>
      </w:r>
    </w:p>
    <w:p w14:paraId="4C4170ED" w14:textId="77777777" w:rsidR="00AF4DAE" w:rsidRPr="00AF4DAE" w:rsidRDefault="00AF4DAE" w:rsidP="00AA2D35">
      <w:pPr>
        <w:spacing w:before="100" w:beforeAutospacing="1" w:after="100" w:afterAutospacing="1" w:line="360" w:lineRule="auto"/>
        <w:jc w:val="left"/>
        <w:rPr>
          <w:rFonts w:ascii="Times New Roman" w:eastAsia="Times New Roman" w:hAnsi="Times New Roman" w:cs="Times New Roman"/>
          <w:sz w:val="24"/>
          <w:szCs w:val="24"/>
        </w:rPr>
      </w:pPr>
      <w:r w:rsidRPr="00F43B89">
        <w:rPr>
          <w:rFonts w:ascii="Times New Roman" w:eastAsia="Times New Roman" w:hAnsi="Times New Roman" w:cs="Times New Roman"/>
          <w:b/>
          <w:bCs/>
          <w:sz w:val="32"/>
          <w:szCs w:val="32"/>
          <w:rtl/>
        </w:rPr>
        <w:t>ومن أبرز صور تعزيز الأمن القانوني</w:t>
      </w:r>
      <w:r w:rsidRPr="00AF4DAE">
        <w:rPr>
          <w:rFonts w:ascii="Times New Roman" w:eastAsia="Times New Roman" w:hAnsi="Times New Roman" w:cs="Times New Roman"/>
          <w:sz w:val="24"/>
          <w:szCs w:val="24"/>
        </w:rPr>
        <w:t>:</w:t>
      </w:r>
    </w:p>
    <w:p w14:paraId="05960FD0" w14:textId="77777777" w:rsidR="00AF4DAE" w:rsidRPr="00AF4DAE" w:rsidRDefault="00AF4DAE" w:rsidP="00AA2D35">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AF4DAE">
        <w:rPr>
          <w:rFonts w:ascii="Times New Roman" w:eastAsia="Times New Roman" w:hAnsi="Times New Roman" w:cs="Times New Roman"/>
          <w:b/>
          <w:bCs/>
          <w:sz w:val="27"/>
          <w:szCs w:val="27"/>
          <w:rtl/>
        </w:rPr>
        <w:t>أ- الاعتراف القانوني بالتوقيع الإلكتروني</w:t>
      </w:r>
    </w:p>
    <w:p w14:paraId="1619D9D3" w14:textId="6ACF8637" w:rsidR="003A0856" w:rsidRPr="003A0856" w:rsidRDefault="002035C2" w:rsidP="00AA2D35">
      <w:pPr>
        <w:spacing w:before="100" w:beforeAutospacing="1" w:after="100" w:afterAutospacing="1" w:line="360" w:lineRule="auto"/>
        <w:jc w:val="left"/>
        <w:rPr>
          <w:rFonts w:ascii="Times New Roman" w:eastAsia="Times New Roman" w:hAnsi="Times New Roman" w:cs="Times New Roman"/>
          <w:sz w:val="24"/>
          <w:szCs w:val="24"/>
        </w:rPr>
      </w:pPr>
      <w:r>
        <w:rPr>
          <w:rtl/>
        </w:rPr>
        <w:t>يُعد التوقيع الإلكتروني من أهم الأدوات القانونية التي أفرزها التحول الرقمي، حيث مكّن الأفراد والجهات من إبرام العقود وإنجاز المعاملات عن بُعد دون الحاجة إلى التوقيع الورقي التقليدي. ولضمان مشروعية هذه المعاملات، اتجهت التشريعات الحديثة إلى الاعتراف بالتوقيع الإلكتروني ومنحه الحجية القانونية ذاتها التي يتمتع بها التوقيع التقليدي متى استوفى الشروط النظامية اللازمة</w:t>
      </w:r>
    </w:p>
    <w:p w14:paraId="32AD535E" w14:textId="343DDED3" w:rsidR="002035C2" w:rsidRDefault="002035C2" w:rsidP="00AA2D35">
      <w:pPr>
        <w:bidi w:val="0"/>
        <w:spacing w:before="100" w:beforeAutospacing="1" w:after="100" w:afterAutospacing="1" w:line="360" w:lineRule="auto"/>
        <w:jc w:val="left"/>
        <w:outlineLvl w:val="2"/>
        <w:rPr>
          <w:rFonts w:ascii="Times New Roman" w:eastAsia="Times New Roman" w:hAnsi="Times New Roman" w:cs="Times New Roman"/>
          <w:b/>
          <w:bCs/>
          <w:sz w:val="27"/>
          <w:szCs w:val="27"/>
        </w:rPr>
      </w:pPr>
    </w:p>
    <w:p w14:paraId="4BFE4DDA" w14:textId="584AD913" w:rsidR="002035C2" w:rsidRPr="002035C2" w:rsidRDefault="002035C2" w:rsidP="00AA2D35">
      <w:pPr>
        <w:pStyle w:val="a5"/>
        <w:bidi/>
        <w:spacing w:line="360" w:lineRule="auto"/>
      </w:pPr>
      <w:r w:rsidRPr="002035C2">
        <w:rPr>
          <w:rtl/>
        </w:rPr>
        <w:t>ويهدف هذا الاعتراف إلى تحقيق الثقة والأمان في البيئة الرقمية، من خلال التأكد من هوية الشخص الموقع، وإثبات موافقته على محتوى المستند الإلكتروني، وضمان عدم تعديل البيانات أو تغييرها بعد التوقيع. كما أسهم في تسهيل إبرام العقود الإلكترونية وتسريع الإجراءات الإدارية والقضائية والتجارية، وتقليل الاعتماد على المستندات الورقية</w:t>
      </w:r>
      <w:r w:rsidRPr="002035C2">
        <w:t>.</w:t>
      </w:r>
    </w:p>
    <w:p w14:paraId="5F89603D" w14:textId="62565105" w:rsidR="00AF4DAE" w:rsidRP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tl/>
        </w:rPr>
      </w:pPr>
      <w:r w:rsidRPr="002035C2">
        <w:rPr>
          <w:rFonts w:ascii="Times New Roman" w:eastAsia="Times New Roman" w:hAnsi="Times New Roman" w:cs="Times New Roman"/>
          <w:sz w:val="24"/>
          <w:szCs w:val="24"/>
          <w:rtl/>
        </w:rPr>
        <w:t>وقد أصبح التوقيع الإلكتروني عنصرًا أساسيًا في العديد من الخدمات الحكومية والمالية والقضائية، حيث يتيح إنجاز المعاملات بصورة أكثر سرعة وكفاءة مع المحافظة على الحجية القانونية اللازمة لإثبات الحقوق والالتزامات</w:t>
      </w:r>
      <w:r w:rsidRPr="002035C2">
        <w:rPr>
          <w:rFonts w:ascii="Times New Roman" w:eastAsia="Times New Roman" w:hAnsi="Times New Roman" w:cs="Times New Roman"/>
          <w:sz w:val="24"/>
          <w:szCs w:val="24"/>
        </w:rPr>
        <w:t>.</w:t>
      </w:r>
    </w:p>
    <w:p w14:paraId="188E3842" w14:textId="6E64F8E5" w:rsidR="00AF4DAE" w:rsidRPr="00AF4DAE" w:rsidRDefault="00AF4DAE" w:rsidP="00AA2D35">
      <w:pPr>
        <w:bidi w:val="0"/>
        <w:spacing w:before="100" w:beforeAutospacing="1" w:after="100" w:afterAutospacing="1" w:line="240" w:lineRule="auto"/>
        <w:outlineLvl w:val="2"/>
        <w:rPr>
          <w:rFonts w:ascii="Times New Roman" w:eastAsia="Times New Roman" w:hAnsi="Times New Roman" w:cs="Times New Roman"/>
          <w:b/>
          <w:bCs/>
          <w:sz w:val="28"/>
          <w:szCs w:val="28"/>
        </w:rPr>
      </w:pPr>
      <w:r w:rsidRPr="00AF4DAE">
        <w:rPr>
          <w:rFonts w:ascii="Times New Roman" w:eastAsia="Times New Roman" w:hAnsi="Times New Roman" w:cs="Times New Roman"/>
          <w:b/>
          <w:bCs/>
          <w:sz w:val="28"/>
          <w:szCs w:val="28"/>
          <w:rtl/>
        </w:rPr>
        <w:t>ب- تنظيم المعاملات الإلكترونية</w:t>
      </w:r>
    </w:p>
    <w:p w14:paraId="39F192A9" w14:textId="05AC830B" w:rsidR="002035C2" w:rsidRPr="002035C2" w:rsidRDefault="002035C2" w:rsidP="00AA2D35">
      <w:pPr>
        <w:bidi w:val="0"/>
        <w:spacing w:before="100" w:beforeAutospacing="1" w:after="100" w:afterAutospacing="1" w:line="360" w:lineRule="auto"/>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أدى انتشار الوسائل الرقمية</w:t>
      </w:r>
      <w:r w:rsidR="002E309A" w:rsidRPr="002E309A">
        <w:rPr>
          <w:rFonts w:ascii="Times New Roman" w:eastAsia="Times New Roman" w:hAnsi="Times New Roman" w:cs="Times New Roman" w:hint="cs"/>
          <w:sz w:val="24"/>
          <w:szCs w:val="24"/>
          <w:vertAlign w:val="superscript"/>
          <w:rtl/>
        </w:rPr>
        <w:t>(</w:t>
      </w:r>
      <w:r w:rsidR="002E309A" w:rsidRPr="002E309A">
        <w:rPr>
          <w:rStyle w:val="a8"/>
          <w:rFonts w:ascii="Times New Roman" w:eastAsia="Times New Roman" w:hAnsi="Times New Roman" w:cs="Times New Roman"/>
          <w:vanish/>
          <w:sz w:val="24"/>
          <w:szCs w:val="24"/>
          <w:vertAlign w:val="baseline"/>
          <w:rtl/>
        </w:rPr>
        <w:footnoteReference w:id="89"/>
      </w:r>
      <w:r w:rsidR="002E309A" w:rsidRPr="002E309A">
        <w:rPr>
          <w:rFonts w:ascii="Times New Roman" w:eastAsia="Times New Roman" w:hAnsi="Times New Roman" w:cs="Times New Roman" w:hint="cs"/>
          <w:sz w:val="24"/>
          <w:szCs w:val="24"/>
          <w:vertAlign w:val="superscript"/>
          <w:rtl/>
        </w:rPr>
        <w:t>1)</w:t>
      </w:r>
      <w:r w:rsidRPr="002035C2">
        <w:rPr>
          <w:rFonts w:ascii="Times New Roman" w:eastAsia="Times New Roman" w:hAnsi="Times New Roman" w:cs="Times New Roman"/>
          <w:sz w:val="24"/>
          <w:szCs w:val="24"/>
          <w:rtl/>
        </w:rPr>
        <w:t xml:space="preserve"> إلى ظهور العقود الإلكترونية والتعاملات التي تتم عبر الإنترنت والمنصات الرقمية، وهو ما استلزم وضع قواعد قانونية تنظم هذه المعاملات وتحدد آثارها القانونية</w:t>
      </w:r>
      <w:r w:rsidRPr="002035C2">
        <w:rPr>
          <w:rFonts w:ascii="Times New Roman" w:eastAsia="Times New Roman" w:hAnsi="Times New Roman" w:cs="Times New Roman"/>
          <w:sz w:val="24"/>
          <w:szCs w:val="24"/>
        </w:rPr>
        <w:t>.</w:t>
      </w:r>
    </w:p>
    <w:p w14:paraId="03943F08" w14:textId="77777777" w:rsidR="002035C2" w:rsidRPr="002035C2" w:rsidRDefault="002035C2" w:rsidP="00AA2D35">
      <w:pPr>
        <w:bidi w:val="0"/>
        <w:spacing w:before="100" w:beforeAutospacing="1" w:after="100" w:afterAutospacing="1" w:line="360" w:lineRule="auto"/>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وقد أسهم التنظيم القانوني في بيان كيفية إبرام العقود الإلكترونية وتحديد وقت ومكان انعقادها، وتنظيم وسائل التعبير عن الإرادة الإلكترونية، وبيان حقوق والتزامات الأطراف المتعاقدة. كما وضع ضوابط قانونية لحماية المستهلك في البيئة الرقمية وتنظيم عمليات الدفع الإلكتروني والتجارة الإلكترونية</w:t>
      </w:r>
      <w:r w:rsidRPr="002035C2">
        <w:rPr>
          <w:rFonts w:ascii="Times New Roman" w:eastAsia="Times New Roman" w:hAnsi="Times New Roman" w:cs="Times New Roman"/>
          <w:sz w:val="24"/>
          <w:szCs w:val="24"/>
        </w:rPr>
        <w:t>.</w:t>
      </w:r>
    </w:p>
    <w:p w14:paraId="6942BD04" w14:textId="77777777" w:rsidR="002035C2" w:rsidRPr="002035C2" w:rsidRDefault="002035C2" w:rsidP="00AA2D35">
      <w:pPr>
        <w:bidi w:val="0"/>
        <w:spacing w:before="100" w:beforeAutospacing="1" w:after="100" w:afterAutospacing="1" w:line="360" w:lineRule="auto"/>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وتكمن أهمية هذا التنظيم في توفير اليقين القانوني للأفراد والشركات، حيث أصبح المتعاملون يعلمون مسبقًا القواعد التي تحكم معاملاتهم الإلكترونية والنتائج القانونية المترتبة عليها. كما أدى ذلك إلى تعزيز الثقة في الخدمات الرقمية والتجارة الإلكترونية وتشجيع الاستثمار في الاقتصاد الرقمي</w:t>
      </w:r>
      <w:r w:rsidRPr="002035C2">
        <w:rPr>
          <w:rFonts w:ascii="Times New Roman" w:eastAsia="Times New Roman" w:hAnsi="Times New Roman" w:cs="Times New Roman"/>
          <w:sz w:val="24"/>
          <w:szCs w:val="24"/>
        </w:rPr>
        <w:t>.</w:t>
      </w:r>
    </w:p>
    <w:p w14:paraId="077CBDCC" w14:textId="7A4AFD50" w:rsidR="002035C2" w:rsidRDefault="002035C2" w:rsidP="00AA2D35">
      <w:pPr>
        <w:bidi w:val="0"/>
        <w:spacing w:before="100" w:beforeAutospacing="1" w:after="100" w:afterAutospacing="1" w:line="360" w:lineRule="auto"/>
        <w:rPr>
          <w:rFonts w:ascii="Times New Roman" w:eastAsia="Times New Roman" w:hAnsi="Times New Roman" w:cs="Times New Roman"/>
          <w:sz w:val="24"/>
          <w:szCs w:val="24"/>
          <w:rtl/>
        </w:rPr>
      </w:pPr>
      <w:r w:rsidRPr="002035C2">
        <w:rPr>
          <w:rFonts w:ascii="Times New Roman" w:eastAsia="Times New Roman" w:hAnsi="Times New Roman" w:cs="Times New Roman"/>
          <w:sz w:val="24"/>
          <w:szCs w:val="24"/>
          <w:rtl/>
        </w:rPr>
        <w:t xml:space="preserve">ومن ثم فإن تنظيم المعاملات الإلكترونية يُعد من الركائز الأساسية للأمن القانوني، لأنه يضمن استقرار العلاقات القانونية الناشئة في البيئة الرقمية ويحد من حالات الغموض </w:t>
      </w:r>
      <w:r w:rsidR="00D93D64" w:rsidRPr="002035C2">
        <w:rPr>
          <w:rFonts w:ascii="Times New Roman" w:eastAsia="Times New Roman" w:hAnsi="Times New Roman" w:cs="Times New Roman" w:hint="cs"/>
          <w:sz w:val="24"/>
          <w:szCs w:val="24"/>
          <w:rtl/>
        </w:rPr>
        <w:t>والنزاع</w:t>
      </w:r>
      <w:r w:rsidR="00D93D64">
        <w:rPr>
          <w:rFonts w:ascii="Times New Roman" w:eastAsia="Times New Roman" w:hAnsi="Times New Roman" w:cs="Times New Roman" w:hint="cs"/>
          <w:sz w:val="24"/>
          <w:szCs w:val="24"/>
          <w:rtl/>
        </w:rPr>
        <w:t>.</w:t>
      </w:r>
      <w:r w:rsidRPr="002035C2">
        <w:rPr>
          <w:rFonts w:ascii="Times New Roman" w:eastAsia="Times New Roman" w:hAnsi="Times New Roman" w:cs="Times New Roman"/>
          <w:sz w:val="24"/>
          <w:szCs w:val="24"/>
        </w:rPr>
        <w:t>.</w:t>
      </w:r>
    </w:p>
    <w:p w14:paraId="5F6DDC64" w14:textId="664F33A2" w:rsidR="00AF4DAE" w:rsidRPr="00AF4DAE" w:rsidRDefault="00AF4DAE" w:rsidP="00AA2D35">
      <w:pPr>
        <w:bidi w:val="0"/>
        <w:spacing w:before="100" w:beforeAutospacing="1" w:after="100" w:afterAutospacing="1" w:line="360" w:lineRule="auto"/>
        <w:outlineLvl w:val="2"/>
        <w:rPr>
          <w:rFonts w:ascii="Times New Roman" w:eastAsia="Times New Roman" w:hAnsi="Times New Roman" w:cs="Times New Roman"/>
          <w:b/>
          <w:bCs/>
          <w:sz w:val="28"/>
          <w:szCs w:val="28"/>
        </w:rPr>
      </w:pPr>
      <w:r w:rsidRPr="00AF4DAE">
        <w:rPr>
          <w:rFonts w:ascii="Times New Roman" w:eastAsia="Times New Roman" w:hAnsi="Times New Roman" w:cs="Times New Roman"/>
          <w:b/>
          <w:bCs/>
          <w:sz w:val="28"/>
          <w:szCs w:val="28"/>
          <w:rtl/>
        </w:rPr>
        <w:t>ج- الاعتراف بالأدلة الرقمية</w:t>
      </w:r>
    </w:p>
    <w:p w14:paraId="31CF4F88" w14:textId="36E61C81" w:rsidR="00825FC7" w:rsidRPr="00825FC7" w:rsidRDefault="00825FC7" w:rsidP="00596D4C">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من أبرز الآثار القانونية للتحول الرقمي تطور وسائل الإثبات القانونية وظهور ما يُعرف بالأدلة الرقمية</w:t>
      </w:r>
      <w:r w:rsidR="00D93D64" w:rsidRPr="00D93D64">
        <w:rPr>
          <w:rFonts w:ascii="Times New Roman" w:eastAsia="Times New Roman" w:hAnsi="Times New Roman" w:cs="Times New Roman" w:hint="cs"/>
          <w:sz w:val="24"/>
          <w:szCs w:val="24"/>
          <w:vertAlign w:val="superscript"/>
          <w:rtl/>
        </w:rPr>
        <w:t>(</w:t>
      </w:r>
      <w:r w:rsidR="00596D4C">
        <w:rPr>
          <w:rFonts w:ascii="Times New Roman" w:eastAsia="Times New Roman" w:hAnsi="Times New Roman" w:cs="Times New Roman"/>
          <w:sz w:val="24"/>
          <w:szCs w:val="24"/>
          <w:vertAlign w:val="superscript"/>
        </w:rPr>
        <w:t>1</w:t>
      </w:r>
      <w:r w:rsidR="00D93D64" w:rsidRPr="00D93D64">
        <w:rPr>
          <w:rFonts w:ascii="Times New Roman" w:eastAsia="Times New Roman" w:hAnsi="Times New Roman" w:cs="Times New Roman" w:hint="cs"/>
          <w:sz w:val="24"/>
          <w:szCs w:val="24"/>
          <w:vertAlign w:val="superscript"/>
          <w:rtl/>
        </w:rPr>
        <w:t>)</w:t>
      </w:r>
      <w:r w:rsidR="00D93D64" w:rsidRPr="00D93D64">
        <w:rPr>
          <w:rStyle w:val="a8"/>
          <w:rFonts w:ascii="Times New Roman" w:eastAsia="Times New Roman" w:hAnsi="Times New Roman" w:cs="Times New Roman"/>
          <w:vanish/>
          <w:sz w:val="24"/>
          <w:szCs w:val="24"/>
          <w:vertAlign w:val="baseline"/>
          <w:rtl/>
        </w:rPr>
        <w:footnoteReference w:id="90"/>
      </w:r>
      <w:r w:rsidRPr="00825FC7">
        <w:rPr>
          <w:rFonts w:ascii="Times New Roman" w:eastAsia="Times New Roman" w:hAnsi="Times New Roman" w:cs="Times New Roman"/>
          <w:sz w:val="24"/>
          <w:szCs w:val="24"/>
          <w:rtl/>
        </w:rPr>
        <w:t>، مثل الرسائل الإلكترونية، والبريد الإلكتروني، والسجلات الإلكترونية، والمستندات الرقمية، وبيانات الأنظمة الإلكترونية</w:t>
      </w:r>
      <w:r w:rsidRPr="00825FC7">
        <w:rPr>
          <w:rFonts w:ascii="Times New Roman" w:eastAsia="Times New Roman" w:hAnsi="Times New Roman" w:cs="Times New Roman"/>
          <w:sz w:val="24"/>
          <w:szCs w:val="24"/>
        </w:rPr>
        <w:t>.</w:t>
      </w:r>
    </w:p>
    <w:p w14:paraId="792AF523"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وفي السابق كانت بعض هذه الوسائل تواجه صعوبات تتعلق بمدى قبولها كأدلة أمام القضاء، إلا أن التشريعات الحديثة أقرت حجيتها القانونية متى أمكن التحقق من سلامتها وصحتها ومصدرها</w:t>
      </w:r>
      <w:r w:rsidRPr="00825FC7">
        <w:rPr>
          <w:rFonts w:ascii="Times New Roman" w:eastAsia="Times New Roman" w:hAnsi="Times New Roman" w:cs="Times New Roman"/>
          <w:sz w:val="24"/>
          <w:szCs w:val="24"/>
        </w:rPr>
        <w:t>.</w:t>
      </w:r>
    </w:p>
    <w:p w14:paraId="000B2CAA"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وقد أدى الاعتراف بالأدلة الرقمية إلى تطوير نظام الإثبات القانوني ليتوافق مع متطلبات العصر الرقمي، حيث أصبح بالإمكان الاستناد إلى المستندات الإلكترونية لإثبات الحقوق والالتزامات والمعاملات المختلفة. كما ساعد ذلك على تسريع الإجراءات القضائية وتقليل الاعتماد على الوثائق الورقية التقليدية</w:t>
      </w:r>
      <w:r w:rsidRPr="00825FC7">
        <w:rPr>
          <w:rFonts w:ascii="Times New Roman" w:eastAsia="Times New Roman" w:hAnsi="Times New Roman" w:cs="Times New Roman"/>
          <w:sz w:val="24"/>
          <w:szCs w:val="24"/>
        </w:rPr>
        <w:t>.</w:t>
      </w:r>
    </w:p>
    <w:p w14:paraId="47BD2D6E"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وتزداد أهمية الأدلة الرقمية في القضايا المتعلقة بالمعاملات الإلكترونية والجرائم المعلوماتية والنزاعات الناشئة عن استخدام التقنيات الحديثة، مما يجعلها أحد العناصر الأساسية لتحقيق العدالة في البيئة الرقمية</w:t>
      </w:r>
      <w:r w:rsidRPr="00825FC7">
        <w:rPr>
          <w:rFonts w:ascii="Times New Roman" w:eastAsia="Times New Roman" w:hAnsi="Times New Roman" w:cs="Times New Roman"/>
          <w:sz w:val="24"/>
          <w:szCs w:val="24"/>
        </w:rPr>
        <w:t>.</w:t>
      </w:r>
    </w:p>
    <w:p w14:paraId="46F74B60" w14:textId="351B79A2" w:rsidR="00AF4DAE" w:rsidRPr="00AF4DAE" w:rsidRDefault="00AF4DAE" w:rsidP="00596D4C">
      <w:pPr>
        <w:bidi w:val="0"/>
        <w:spacing w:before="100" w:beforeAutospacing="1" w:after="100" w:afterAutospacing="1" w:line="360" w:lineRule="auto"/>
        <w:outlineLvl w:val="2"/>
        <w:rPr>
          <w:rFonts w:ascii="Times New Roman" w:eastAsia="Times New Roman" w:hAnsi="Times New Roman" w:cs="Times New Roman"/>
          <w:b/>
          <w:bCs/>
          <w:sz w:val="28"/>
          <w:szCs w:val="28"/>
        </w:rPr>
      </w:pPr>
      <w:r w:rsidRPr="00AF4DAE">
        <w:rPr>
          <w:rFonts w:ascii="Times New Roman" w:eastAsia="Times New Roman" w:hAnsi="Times New Roman" w:cs="Times New Roman"/>
          <w:b/>
          <w:bCs/>
          <w:sz w:val="28"/>
          <w:szCs w:val="28"/>
          <w:rtl/>
        </w:rPr>
        <w:t>د- تقليل النزاعات القانونية</w:t>
      </w:r>
      <w:r w:rsidR="00D93D64" w:rsidRPr="00D93D64">
        <w:rPr>
          <w:rFonts w:ascii="Times New Roman" w:eastAsia="Times New Roman" w:hAnsi="Times New Roman" w:cs="Times New Roman" w:hint="cs"/>
          <w:b/>
          <w:bCs/>
          <w:sz w:val="28"/>
          <w:szCs w:val="28"/>
          <w:vertAlign w:val="superscript"/>
          <w:rtl/>
        </w:rPr>
        <w:t xml:space="preserve"> </w:t>
      </w:r>
      <w:r w:rsidR="00CE01A4">
        <w:rPr>
          <w:rFonts w:ascii="Times New Roman" w:eastAsia="Times New Roman" w:hAnsi="Times New Roman" w:cs="Times New Roman" w:hint="cs"/>
          <w:b/>
          <w:bCs/>
          <w:sz w:val="28"/>
          <w:szCs w:val="28"/>
          <w:vertAlign w:val="superscript"/>
          <w:rtl/>
        </w:rPr>
        <w:t>(</w:t>
      </w:r>
      <w:r w:rsidR="00596D4C">
        <w:rPr>
          <w:rFonts w:ascii="Times New Roman" w:eastAsia="Times New Roman" w:hAnsi="Times New Roman" w:cs="Times New Roman" w:hint="cs"/>
          <w:b/>
          <w:bCs/>
          <w:sz w:val="28"/>
          <w:szCs w:val="28"/>
          <w:vertAlign w:val="superscript"/>
          <w:rtl/>
        </w:rPr>
        <w:t>2</w:t>
      </w:r>
      <w:r w:rsidR="00CE01A4">
        <w:rPr>
          <w:rFonts w:ascii="Times New Roman" w:eastAsia="Times New Roman" w:hAnsi="Times New Roman" w:cs="Times New Roman" w:hint="cs"/>
          <w:b/>
          <w:bCs/>
          <w:sz w:val="28"/>
          <w:szCs w:val="28"/>
          <w:vertAlign w:val="superscript"/>
          <w:rtl/>
        </w:rPr>
        <w:t>)</w:t>
      </w:r>
      <w:r w:rsidR="00D93D64" w:rsidRPr="00CE01A4">
        <w:rPr>
          <w:rFonts w:ascii="Times New Roman" w:eastAsia="Times New Roman" w:hAnsi="Times New Roman" w:cs="Times New Roman" w:hint="cs"/>
          <w:b/>
          <w:bCs/>
          <w:vanish/>
          <w:sz w:val="28"/>
          <w:szCs w:val="28"/>
          <w:rtl/>
        </w:rPr>
        <w:t>)</w:t>
      </w:r>
      <w:r w:rsidR="00D93D64" w:rsidRPr="00CE01A4">
        <w:rPr>
          <w:rStyle w:val="a8"/>
          <w:rFonts w:ascii="Times New Roman" w:eastAsia="Times New Roman" w:hAnsi="Times New Roman" w:cs="Times New Roman"/>
          <w:b/>
          <w:bCs/>
          <w:vanish/>
          <w:sz w:val="28"/>
          <w:szCs w:val="28"/>
          <w:vertAlign w:val="baseline"/>
        </w:rPr>
        <w:footnoteReference w:id="91"/>
      </w:r>
    </w:p>
    <w:p w14:paraId="7890D3E0"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كلما كانت القواعد القانونية واضحة ومحددة، انخفضت احتمالات الاختلاف في تفسير الحقوق والالتزامات بين الأطراف، وهو ما يؤدي إلى تقليل المنازعات وتحقيق قدر أكبر من الاستقرار القانوني</w:t>
      </w:r>
      <w:r w:rsidRPr="00825FC7">
        <w:rPr>
          <w:rFonts w:ascii="Times New Roman" w:eastAsia="Times New Roman" w:hAnsi="Times New Roman" w:cs="Times New Roman"/>
          <w:sz w:val="24"/>
          <w:szCs w:val="24"/>
        </w:rPr>
        <w:t>.</w:t>
      </w:r>
    </w:p>
    <w:p w14:paraId="671D277E"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وقد أسهم تنظيم التحول الرقمي في وضع إطار قانوني واضح للعقود الإلكترونية والتوقيعات الرقمية وحماية البيانات والمعاملات الإلكترونية، مما ساعد على الحد من حالات الغموض القانوني التي قد تؤدي إلى النزاع</w:t>
      </w:r>
      <w:r w:rsidRPr="00825FC7">
        <w:rPr>
          <w:rFonts w:ascii="Times New Roman" w:eastAsia="Times New Roman" w:hAnsi="Times New Roman" w:cs="Times New Roman"/>
          <w:sz w:val="24"/>
          <w:szCs w:val="24"/>
        </w:rPr>
        <w:t>.</w:t>
      </w:r>
    </w:p>
    <w:p w14:paraId="6480F4FF"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كما أن وضوح القواعد القانونية يسهّل على القضاة والجهات المختصة تطبيق الأنظمة بصورة موحدة، ويعزز القدرة على حسم النزاعات بسرعة وكفاءة. ومن ناحية أخرى، يساعد الأفراد والشركات على فهم التزاماتهم القانونية وتجنب المخالفات أو الأخطاء التي قد تؤدي إلى قيام المسؤولية القانونية</w:t>
      </w:r>
      <w:r w:rsidRPr="00825FC7">
        <w:rPr>
          <w:rFonts w:ascii="Times New Roman" w:eastAsia="Times New Roman" w:hAnsi="Times New Roman" w:cs="Times New Roman"/>
          <w:sz w:val="24"/>
          <w:szCs w:val="24"/>
        </w:rPr>
        <w:t>.</w:t>
      </w:r>
    </w:p>
    <w:p w14:paraId="4243CDE0"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وبذلك يسهم الأمن القانوني في خلق بيئة رقمية مستقرة تقوم على الوضوح واليقين والثقة، وهو ما ينعكس إيجابًا على التنمية الاقتصادية والاستثمار والتحول الرقمي</w:t>
      </w:r>
      <w:r w:rsidRPr="00825FC7">
        <w:rPr>
          <w:rFonts w:ascii="Times New Roman" w:eastAsia="Times New Roman" w:hAnsi="Times New Roman" w:cs="Times New Roman"/>
          <w:sz w:val="24"/>
          <w:szCs w:val="24"/>
        </w:rPr>
        <w:t>.</w:t>
      </w:r>
    </w:p>
    <w:p w14:paraId="52434EB1" w14:textId="6872744C" w:rsidR="002035C2" w:rsidRDefault="002035C2" w:rsidP="00AA2D35">
      <w:pPr>
        <w:spacing w:after="0" w:line="360" w:lineRule="auto"/>
        <w:jc w:val="left"/>
        <w:rPr>
          <w:rFonts w:ascii="Times New Roman" w:eastAsia="Times New Roman" w:hAnsi="Times New Roman" w:cs="Times New Roman"/>
          <w:b/>
          <w:bCs/>
          <w:sz w:val="36"/>
          <w:szCs w:val="36"/>
        </w:rPr>
      </w:pPr>
    </w:p>
    <w:p w14:paraId="75706F29" w14:textId="3D5E2D51" w:rsidR="002035C2" w:rsidRDefault="002035C2" w:rsidP="00AA2D35">
      <w:pPr>
        <w:spacing w:before="100" w:beforeAutospacing="1" w:after="100" w:afterAutospacing="1" w:line="360" w:lineRule="auto"/>
        <w:jc w:val="left"/>
        <w:outlineLvl w:val="1"/>
        <w:rPr>
          <w:rFonts w:ascii="Times New Roman" w:eastAsia="Times New Roman" w:hAnsi="Times New Roman" w:cs="Times New Roman"/>
          <w:b/>
          <w:bCs/>
          <w:sz w:val="36"/>
          <w:szCs w:val="36"/>
          <w:rtl/>
        </w:rPr>
      </w:pPr>
    </w:p>
    <w:p w14:paraId="60FD6027" w14:textId="35925239" w:rsidR="002035C2" w:rsidRDefault="002035C2" w:rsidP="00AA2D35">
      <w:pPr>
        <w:rPr>
          <w:rFonts w:ascii="Times New Roman" w:eastAsia="Times New Roman" w:hAnsi="Times New Roman" w:cs="Times New Roman"/>
          <w:sz w:val="36"/>
          <w:szCs w:val="36"/>
          <w:rtl/>
        </w:rPr>
      </w:pPr>
    </w:p>
    <w:p w14:paraId="496932E4" w14:textId="61D3235B" w:rsidR="002035C2" w:rsidRDefault="002035C2" w:rsidP="00AA2D35">
      <w:pPr>
        <w:rPr>
          <w:rFonts w:ascii="Times New Roman" w:eastAsia="Times New Roman" w:hAnsi="Times New Roman" w:cs="Times New Roman"/>
          <w:sz w:val="36"/>
          <w:szCs w:val="36"/>
          <w:rtl/>
        </w:rPr>
      </w:pPr>
    </w:p>
    <w:p w14:paraId="7C0044FA" w14:textId="1592DB36" w:rsidR="002035C2" w:rsidRDefault="002035C2" w:rsidP="00AA2D35">
      <w:pPr>
        <w:bidi w:val="0"/>
        <w:jc w:val="left"/>
        <w:rPr>
          <w:rFonts w:ascii="Times New Roman" w:eastAsia="Times New Roman" w:hAnsi="Times New Roman" w:cs="Times New Roman"/>
          <w:sz w:val="36"/>
          <w:szCs w:val="36"/>
        </w:rPr>
      </w:pPr>
      <w:r>
        <w:rPr>
          <w:rFonts w:ascii="Times New Roman" w:eastAsia="Times New Roman" w:hAnsi="Times New Roman" w:cs="Times New Roman"/>
          <w:sz w:val="36"/>
          <w:szCs w:val="36"/>
          <w:rtl/>
        </w:rPr>
        <w:br w:type="page"/>
      </w:r>
    </w:p>
    <w:p w14:paraId="2E5BCB8C" w14:textId="25450E1A" w:rsidR="001537F5" w:rsidRPr="002B26D1" w:rsidRDefault="008A445A" w:rsidP="00D3434E">
      <w:pPr>
        <w:spacing w:before="100" w:beforeAutospacing="1" w:after="100" w:afterAutospacing="1" w:line="360" w:lineRule="auto"/>
        <w:jc w:val="left"/>
        <w:outlineLvl w:val="1"/>
        <w:rPr>
          <w:rFonts w:ascii="Times New Roman" w:eastAsia="Times New Roman" w:hAnsi="Times New Roman" w:cs="Times New Roman"/>
          <w:b/>
          <w:bCs/>
          <w:sz w:val="32"/>
          <w:szCs w:val="32"/>
          <w:rtl/>
        </w:rPr>
      </w:pPr>
      <w:r>
        <w:rPr>
          <w:rFonts w:ascii="Times New Roman" w:eastAsia="Times New Roman" w:hAnsi="Times New Roman" w:cs="Times New Roman" w:hint="cs"/>
          <w:b/>
          <w:bCs/>
          <w:sz w:val="32"/>
          <w:szCs w:val="32"/>
          <w:rtl/>
        </w:rPr>
        <w:t xml:space="preserve">المطلب </w:t>
      </w:r>
      <w:r w:rsidR="00596D4C">
        <w:rPr>
          <w:rFonts w:ascii="Times New Roman" w:eastAsia="Times New Roman" w:hAnsi="Times New Roman" w:cs="Times New Roman" w:hint="cs"/>
          <w:b/>
          <w:bCs/>
          <w:sz w:val="32"/>
          <w:szCs w:val="32"/>
          <w:rtl/>
        </w:rPr>
        <w:t>الثاني:</w:t>
      </w:r>
      <w:r w:rsidR="001537F5" w:rsidRPr="002B26D1">
        <w:rPr>
          <w:rFonts w:ascii="Times New Roman" w:eastAsia="Times New Roman" w:hAnsi="Times New Roman" w:cs="Times New Roman"/>
          <w:b/>
          <w:bCs/>
          <w:sz w:val="32"/>
          <w:szCs w:val="32"/>
        </w:rPr>
        <w:t xml:space="preserve"> </w:t>
      </w:r>
      <w:r w:rsidR="00186A24" w:rsidRPr="00186A24">
        <w:rPr>
          <w:b/>
          <w:bCs/>
          <w:sz w:val="32"/>
          <w:szCs w:val="32"/>
          <w:rtl/>
        </w:rPr>
        <w:t>آثار التحول الرقمي في حماية الحقوق والخصوصية وتطور المسؤولية القانونية</w:t>
      </w:r>
      <w:r w:rsidR="00186A24" w:rsidRPr="002B26D1">
        <w:rPr>
          <w:rFonts w:ascii="Times New Roman" w:eastAsia="Times New Roman" w:hAnsi="Times New Roman" w:cs="Times New Roman" w:hint="cs"/>
          <w:b/>
          <w:bCs/>
          <w:sz w:val="32"/>
          <w:szCs w:val="32"/>
          <w:vertAlign w:val="superscript"/>
          <w:rtl/>
        </w:rPr>
        <w:t xml:space="preserve"> </w:t>
      </w:r>
    </w:p>
    <w:p w14:paraId="3A364BEB" w14:textId="77777777" w:rsidR="00AB790E" w:rsidRPr="00AB790E" w:rsidRDefault="00AB790E" w:rsidP="00AA2D35">
      <w:pPr>
        <w:spacing w:before="100" w:beforeAutospacing="1" w:after="100" w:afterAutospacing="1" w:line="360" w:lineRule="auto"/>
        <w:jc w:val="left"/>
        <w:rPr>
          <w:rFonts w:ascii="Times New Roman" w:eastAsia="Times New Roman" w:hAnsi="Times New Roman" w:cs="Times New Roman"/>
          <w:sz w:val="24"/>
          <w:szCs w:val="24"/>
        </w:rPr>
      </w:pPr>
      <w:r w:rsidRPr="00AB790E">
        <w:rPr>
          <w:rFonts w:ascii="Times New Roman" w:eastAsia="Times New Roman" w:hAnsi="Times New Roman" w:cs="Times New Roman"/>
          <w:sz w:val="24"/>
          <w:szCs w:val="24"/>
          <w:rtl/>
        </w:rPr>
        <w:t>تُعد حماية البيانات والخصوصية من أهم الآثار القانونية المترتبة على تنظيم التحول الرقمي، وذلك نتيجة التوسع الكبير في استخدام التقنيات الرقمية والاعتماد المتزايد على البيانات في تقديم الخدمات الحكومية والقضائية والتجارية. فمع انتقال جزء كبير من الأنشطة اليومية إلى البيئة الرقمية، أصبحت البيانات الشخصية تُجمع وتُخزن وتُعالج بصورة مستمرة، الأمر الذي استوجب تدخل المشرع لوضع قواعد قانونية تضمن حماية حقوق الأفراد ومنع إساءة استخدام معلوماتهم الشخصية</w:t>
      </w:r>
      <w:r w:rsidRPr="00AB790E">
        <w:rPr>
          <w:rFonts w:ascii="Times New Roman" w:eastAsia="Times New Roman" w:hAnsi="Times New Roman" w:cs="Times New Roman"/>
          <w:sz w:val="24"/>
          <w:szCs w:val="24"/>
        </w:rPr>
        <w:t>.</w:t>
      </w:r>
    </w:p>
    <w:p w14:paraId="68119B7B" w14:textId="2A1AC4D8" w:rsidR="00AB790E" w:rsidRPr="00825FC7" w:rsidRDefault="00AB790E" w:rsidP="00AA2D35">
      <w:pPr>
        <w:spacing w:before="100" w:beforeAutospacing="1" w:after="100" w:afterAutospacing="1" w:line="360" w:lineRule="auto"/>
        <w:jc w:val="left"/>
        <w:rPr>
          <w:rFonts w:ascii="Times New Roman" w:eastAsia="Times New Roman" w:hAnsi="Times New Roman" w:cs="Times New Roman"/>
          <w:sz w:val="24"/>
          <w:szCs w:val="24"/>
          <w:rtl/>
        </w:rPr>
      </w:pPr>
      <w:r w:rsidRPr="00AB790E">
        <w:rPr>
          <w:rFonts w:ascii="Times New Roman" w:eastAsia="Times New Roman" w:hAnsi="Times New Roman" w:cs="Times New Roman"/>
          <w:sz w:val="24"/>
          <w:szCs w:val="24"/>
          <w:rtl/>
        </w:rPr>
        <w:t>وتتمثل أهمية التنظيم القانوني في إيجاد التوازن بين الاستفادة من البيانات لتحقيق التنمية الرقمية من جهة، وضمان حماية الخصوصية والحريات الفردية من جهة أخرى</w:t>
      </w:r>
      <w:r w:rsidRPr="00AB790E">
        <w:rPr>
          <w:rFonts w:ascii="Times New Roman" w:eastAsia="Times New Roman" w:hAnsi="Times New Roman" w:cs="Times New Roman"/>
          <w:sz w:val="24"/>
          <w:szCs w:val="24"/>
        </w:rPr>
        <w:t>.</w:t>
      </w:r>
    </w:p>
    <w:p w14:paraId="171AB8F3" w14:textId="1CD78AE6" w:rsidR="00AB790E" w:rsidRPr="00FF37FA" w:rsidRDefault="00D3434E" w:rsidP="00E242F3">
      <w:pPr>
        <w:spacing w:after="431" w:line="360" w:lineRule="auto"/>
        <w:ind w:right="59"/>
        <w:jc w:val="left"/>
        <w:rPr>
          <w:rFonts w:ascii="Times New Roman" w:hAnsi="Times New Roman" w:cs="Times New Roman"/>
          <w:sz w:val="28"/>
          <w:szCs w:val="28"/>
        </w:rPr>
      </w:pPr>
      <w:r>
        <w:rPr>
          <w:rFonts w:ascii="Times New Roman" w:hAnsi="Times New Roman" w:cs="Times New Roman" w:hint="cs"/>
          <w:b/>
          <w:bCs/>
          <w:sz w:val="28"/>
          <w:szCs w:val="28"/>
          <w:rtl/>
        </w:rPr>
        <w:t>أولاً: حماية</w:t>
      </w:r>
      <w:r w:rsidR="00AB790E" w:rsidRPr="00FF37FA">
        <w:rPr>
          <w:rFonts w:ascii="Times New Roman" w:hAnsi="Times New Roman" w:cs="Times New Roman"/>
          <w:b/>
          <w:bCs/>
          <w:sz w:val="28"/>
          <w:szCs w:val="28"/>
          <w:rtl/>
        </w:rPr>
        <w:t xml:space="preserve"> الحق في الخصوصية</w:t>
      </w:r>
      <w:r w:rsidRPr="002B26D1">
        <w:rPr>
          <w:rFonts w:ascii="Times New Roman" w:eastAsia="Times New Roman" w:hAnsi="Times New Roman" w:cs="Times New Roman" w:hint="cs"/>
          <w:b/>
          <w:bCs/>
          <w:sz w:val="32"/>
          <w:szCs w:val="32"/>
          <w:vertAlign w:val="superscript"/>
          <w:rtl/>
        </w:rPr>
        <w:t>(</w:t>
      </w:r>
      <w:r w:rsidRPr="002B26D1">
        <w:rPr>
          <w:rStyle w:val="a8"/>
          <w:rFonts w:ascii="Times New Roman" w:eastAsia="Times New Roman" w:hAnsi="Times New Roman" w:cs="Times New Roman"/>
          <w:b/>
          <w:bCs/>
          <w:vanish/>
          <w:sz w:val="32"/>
          <w:szCs w:val="32"/>
          <w:vertAlign w:val="baseline"/>
          <w:rtl/>
        </w:rPr>
        <w:footnoteReference w:id="92"/>
      </w:r>
      <w:r w:rsidRPr="002B26D1">
        <w:rPr>
          <w:rFonts w:ascii="Times New Roman" w:eastAsia="Times New Roman" w:hAnsi="Times New Roman" w:cs="Times New Roman" w:hint="cs"/>
          <w:b/>
          <w:bCs/>
          <w:sz w:val="32"/>
          <w:szCs w:val="32"/>
          <w:vertAlign w:val="superscript"/>
          <w:rtl/>
        </w:rPr>
        <w:t>1)</w:t>
      </w:r>
    </w:p>
    <w:p w14:paraId="5792DBF2" w14:textId="6F08E411" w:rsidR="00AB790E" w:rsidRDefault="00AB790E" w:rsidP="00F43B89">
      <w:pPr>
        <w:spacing w:after="431" w:line="360" w:lineRule="auto"/>
        <w:ind w:right="59"/>
        <w:jc w:val="left"/>
        <w:rPr>
          <w:rFonts w:ascii="Times New Roman" w:hAnsi="Times New Roman" w:cs="Times New Roman"/>
          <w:sz w:val="24"/>
          <w:szCs w:val="24"/>
          <w:rtl/>
        </w:rPr>
      </w:pPr>
      <w:r w:rsidRPr="00AB790E">
        <w:rPr>
          <w:rFonts w:ascii="Times New Roman" w:hAnsi="Times New Roman" w:cs="Times New Roman"/>
          <w:sz w:val="24"/>
          <w:szCs w:val="24"/>
          <w:rtl/>
        </w:rPr>
        <w:t>يُعد الحق في الخصوصية من الحقوق الأساسية التي كفلتها الأنظمة القانونية الحديثة والمواثيق الدولية لحقوق الإنسان، ويقصد به حق الفرد في التحكم بالمعلومات المتعلقة بحياته الشخصية وعدم كشفها أو استخدامها دون رضاه أو دون مسوغ قانوني</w:t>
      </w:r>
      <w:r w:rsidRPr="00AB790E">
        <w:rPr>
          <w:rFonts w:ascii="Times New Roman" w:hAnsi="Times New Roman" w:cs="Times New Roman"/>
          <w:sz w:val="24"/>
          <w:szCs w:val="24"/>
        </w:rPr>
        <w:t>.</w:t>
      </w:r>
    </w:p>
    <w:p w14:paraId="44877CFC" w14:textId="600706F5" w:rsidR="009C25CB" w:rsidRDefault="00AB790E" w:rsidP="009C25CB">
      <w:pPr>
        <w:bidi w:val="0"/>
        <w:spacing w:before="100" w:beforeAutospacing="1" w:after="100" w:afterAutospacing="1" w:line="360" w:lineRule="auto"/>
        <w:rPr>
          <w:rFonts w:ascii="Times New Roman" w:eastAsia="Times New Roman" w:hAnsi="Times New Roman" w:cs="Times New Roman"/>
          <w:sz w:val="24"/>
          <w:szCs w:val="24"/>
          <w:rtl/>
        </w:rPr>
      </w:pPr>
      <w:r w:rsidRPr="00AB790E">
        <w:rPr>
          <w:rFonts w:ascii="Times New Roman" w:eastAsia="Times New Roman" w:hAnsi="Times New Roman" w:cs="Times New Roman"/>
          <w:sz w:val="24"/>
          <w:szCs w:val="24"/>
          <w:rtl/>
        </w:rPr>
        <w:t>ومع تطور التقنيات الرقمية، أصبحت المؤسسات تجمع كميات ضخمة من البيانات الشخصية، مثل الأسماء وأرقام الهوية والعناوين والبيانات المالية والصحية وسجلات الاستخدام الإلكتروني. وقد يؤدي غياب التنظيم القانوني إلى انتهاك خصوصية الأفراد أو استغلال بياناتهم بطرق غير مشروعة</w:t>
      </w:r>
      <w:r w:rsidR="009C25CB">
        <w:rPr>
          <w:rFonts w:ascii="Times New Roman" w:eastAsia="Times New Roman" w:hAnsi="Times New Roman" w:cs="Times New Roman" w:hint="cs"/>
          <w:sz w:val="24"/>
          <w:szCs w:val="24"/>
          <w:rtl/>
        </w:rPr>
        <w:t xml:space="preserve">. </w:t>
      </w:r>
    </w:p>
    <w:p w14:paraId="22D67398" w14:textId="77777777" w:rsidR="009C25CB" w:rsidRDefault="009C25CB" w:rsidP="009C25CB">
      <w:pPr>
        <w:bidi w:val="0"/>
        <w:spacing w:before="100" w:beforeAutospacing="1" w:after="100" w:afterAutospacing="1" w:line="360" w:lineRule="auto"/>
        <w:rPr>
          <w:rFonts w:ascii="Times New Roman" w:eastAsia="Times New Roman" w:hAnsi="Times New Roman" w:cs="Times New Roman"/>
          <w:sz w:val="24"/>
          <w:szCs w:val="24"/>
          <w:rtl/>
        </w:rPr>
      </w:pPr>
      <w:r>
        <w:rPr>
          <w:rtl/>
        </w:rPr>
        <w:t>ومن جهة أخرى، أسهم التوسع في استخدام تطبيقات الذكاء الاصطناعي في زيادة التحديات المرتبطة بحماية الخصوصية، نظرًا لاعتماد كثير من هذه التطبيقات على جمع كميات كبيرة من البيانات الشخصية وتحليلها وربطها واستخلاص أنماط سلوكية قد تكشف عن معلومات دقيقة تتعلق بالأفراد. وقد يترتب على ذلك مخاطر تمس الحق في الخصوصية، ولا سيما إذا جُمعت البيانات أو عولجت أو استُخدمت دون سند نظامي أو دون علم أصحابها أو بما يتجاوز الأغراض التي جُمعت من أجلها، الأمر الذي يبرز الحاجة إلى إطار قانوني يضمن مشروعية هذه الممارسات ويكفل حماية الحقوق الأساسية للأفراد</w:t>
      </w:r>
      <w:r>
        <w:rPr>
          <w:rFonts w:hint="cs"/>
          <w:rtl/>
        </w:rPr>
        <w:t>.</w:t>
      </w:r>
      <w:r>
        <w:t>.</w:t>
      </w:r>
    </w:p>
    <w:p w14:paraId="5B42308C" w14:textId="4C0D9AEF" w:rsidR="00AB790E" w:rsidRPr="00AB790E" w:rsidRDefault="00AB790E" w:rsidP="009C25CB">
      <w:pPr>
        <w:bidi w:val="0"/>
        <w:spacing w:before="100" w:beforeAutospacing="1" w:after="100" w:afterAutospacing="1" w:line="360" w:lineRule="auto"/>
        <w:rPr>
          <w:rFonts w:ascii="Times New Roman" w:eastAsia="Times New Roman" w:hAnsi="Times New Roman" w:cs="Times New Roman"/>
          <w:sz w:val="24"/>
          <w:szCs w:val="24"/>
        </w:rPr>
      </w:pPr>
      <w:r w:rsidRPr="00AB790E">
        <w:rPr>
          <w:rFonts w:ascii="Times New Roman" w:eastAsia="Times New Roman" w:hAnsi="Times New Roman" w:cs="Times New Roman"/>
          <w:sz w:val="24"/>
          <w:szCs w:val="24"/>
          <w:rtl/>
        </w:rPr>
        <w:t>ولذلك أسهم تنظيم التحول الرقمي في تعزيز حماية الخصوصية من خلال وضع ضوابط قانونية تحدد الحالات التي يجوز فيها جمع البيانات الشخصية، والجهات المخولة بالوصول إليها، والمدة المسموح بالاحتفاظ بها، والضمانات الواجب اتخاذها لحمايتها. كما منح الأفراد حقوقًا قانونية تتعلق بمعرفة كيفية استخدام بياناتهم والاعتراض على بعض أشكال معالجتها وطلب تصحيحها أو حذفها عند توافر الشروط النظامية</w:t>
      </w:r>
    </w:p>
    <w:p w14:paraId="5C1C8BC9" w14:textId="77777777" w:rsidR="002035C2" w:rsidRDefault="00AB790E" w:rsidP="00AA2D35">
      <w:pPr>
        <w:bidi w:val="0"/>
        <w:spacing w:before="100" w:beforeAutospacing="1" w:after="100" w:afterAutospacing="1" w:line="360" w:lineRule="auto"/>
        <w:rPr>
          <w:rFonts w:ascii="Times New Roman" w:eastAsia="Times New Roman" w:hAnsi="Times New Roman" w:cs="Times New Roman"/>
          <w:sz w:val="24"/>
          <w:szCs w:val="24"/>
          <w:rtl/>
        </w:rPr>
      </w:pPr>
      <w:r w:rsidRPr="00AB790E">
        <w:rPr>
          <w:rFonts w:ascii="Times New Roman" w:eastAsia="Times New Roman" w:hAnsi="Times New Roman" w:cs="Times New Roman"/>
          <w:sz w:val="24"/>
          <w:szCs w:val="24"/>
          <w:rtl/>
        </w:rPr>
        <w:t>ومن ثم فإن حماية الخصوصية أصبحت أحد المؤشرات الرئيسة لنجاح البيئة الرقمية ومدى احترامها لحقوق الإنسان في العصر الرقمي</w:t>
      </w:r>
      <w:r w:rsidR="002035C2">
        <w:rPr>
          <w:rFonts w:ascii="Times New Roman" w:eastAsia="Times New Roman" w:hAnsi="Times New Roman" w:cs="Times New Roman" w:hint="cs"/>
          <w:sz w:val="24"/>
          <w:szCs w:val="24"/>
          <w:rtl/>
        </w:rPr>
        <w:t xml:space="preserve">. </w:t>
      </w:r>
    </w:p>
    <w:p w14:paraId="0614B1FD" w14:textId="1909DD5F" w:rsidR="002035C2" w:rsidRPr="00FF37FA" w:rsidRDefault="00E242F3" w:rsidP="00E242F3">
      <w:pPr>
        <w:spacing w:before="100" w:beforeAutospacing="1" w:after="100" w:afterAutospacing="1" w:line="360" w:lineRule="auto"/>
        <w:jc w:val="left"/>
        <w:outlineLvl w:val="2"/>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1</w:t>
      </w:r>
      <w:r w:rsidR="00FF37FA" w:rsidRPr="00FF37FA">
        <w:rPr>
          <w:rFonts w:ascii="Times New Roman" w:eastAsia="Times New Roman" w:hAnsi="Times New Roman" w:cs="Times New Roman" w:hint="cs"/>
          <w:b/>
          <w:bCs/>
          <w:sz w:val="28"/>
          <w:szCs w:val="28"/>
          <w:rtl/>
        </w:rPr>
        <w:t>-</w:t>
      </w:r>
      <w:r w:rsidR="002035C2" w:rsidRPr="00FF37FA">
        <w:rPr>
          <w:rFonts w:ascii="Times New Roman" w:eastAsia="Times New Roman" w:hAnsi="Times New Roman" w:cs="Times New Roman"/>
          <w:b/>
          <w:bCs/>
          <w:sz w:val="28"/>
          <w:szCs w:val="28"/>
          <w:rtl/>
        </w:rPr>
        <w:t>تنظيم عمليات معالجة البيانات</w:t>
      </w:r>
    </w:p>
    <w:p w14:paraId="62FCF626" w14:textId="77777777" w:rsidR="002035C2" w:rsidRP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لا تقتصر حماية البيانات على مرحلة جمعها فقط، بل تمتد إلى جميع العمليات التي تجرى عليها، مثل التخزين والتعديل والتحليل والنقل والمشاركة والحذف. ولذلك حرصت التشريعات الحديثة على تنظيم ما يُعرف بـ "معالجة البيانات الشخصية" من خلال وضع قواعد قانونية واضحة تحكم هذه العمليات</w:t>
      </w:r>
      <w:r w:rsidRPr="002035C2">
        <w:rPr>
          <w:rFonts w:ascii="Times New Roman" w:eastAsia="Times New Roman" w:hAnsi="Times New Roman" w:cs="Times New Roman"/>
          <w:sz w:val="24"/>
          <w:szCs w:val="24"/>
        </w:rPr>
        <w:t>.</w:t>
      </w:r>
    </w:p>
    <w:p w14:paraId="1D7BF556" w14:textId="77777777" w:rsidR="002035C2" w:rsidRP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وتلزم هذه التشريعات الجهات الحكومية والخاصة بالحصول على البيانات بطرق مشروعة ومعلومة، واستخدامها للأغراض التي جُمعت من أجلها فقط، وعدم الاحتفاظ بها لمدة تتجاوز الحاجة الفعلية إليها. كما تُحظر مشاركة البيانات أو الإفصاح عنها للغير إلا بموافقة صاحب البيانات أو بناءً على سند قانوني مشروع</w:t>
      </w:r>
      <w:r w:rsidRPr="002035C2">
        <w:rPr>
          <w:rFonts w:ascii="Times New Roman" w:eastAsia="Times New Roman" w:hAnsi="Times New Roman" w:cs="Times New Roman"/>
          <w:sz w:val="24"/>
          <w:szCs w:val="24"/>
        </w:rPr>
        <w:t>.</w:t>
      </w:r>
    </w:p>
    <w:p w14:paraId="377F9C70" w14:textId="55023B31" w:rsid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tl/>
        </w:rPr>
      </w:pPr>
      <w:r w:rsidRPr="002035C2">
        <w:rPr>
          <w:rFonts w:ascii="Times New Roman" w:eastAsia="Times New Roman" w:hAnsi="Times New Roman" w:cs="Times New Roman"/>
          <w:sz w:val="24"/>
          <w:szCs w:val="24"/>
          <w:rtl/>
        </w:rPr>
        <w:t>ويسهم هذا التنظيم في الحد من الاستخدام العشوائي للبيانات، ويعزز مبدأ المساءلة القانونية للجهات التي تتعامل مع المعلومات الشخصية، بما يضمن حماية حقوق الأفراد ويمنع إساءة استغلال بياناتهم</w:t>
      </w:r>
      <w:r w:rsidRPr="002035C2">
        <w:rPr>
          <w:rFonts w:ascii="Times New Roman" w:eastAsia="Times New Roman" w:hAnsi="Times New Roman" w:cs="Times New Roman"/>
          <w:sz w:val="24"/>
          <w:szCs w:val="24"/>
        </w:rPr>
        <w:t>.</w:t>
      </w:r>
    </w:p>
    <w:p w14:paraId="053429EF" w14:textId="4A1AA9D4" w:rsidR="002035C2" w:rsidRPr="00FF37FA" w:rsidRDefault="00E242F3" w:rsidP="00E242F3">
      <w:pPr>
        <w:spacing w:before="100" w:beforeAutospacing="1" w:after="100" w:afterAutospacing="1" w:line="360" w:lineRule="auto"/>
        <w:jc w:val="left"/>
        <w:outlineLvl w:val="2"/>
        <w:rPr>
          <w:rFonts w:ascii="Times New Roman" w:eastAsia="Times New Roman" w:hAnsi="Times New Roman" w:cs="Times New Roman"/>
          <w:b/>
          <w:bCs/>
          <w:sz w:val="27"/>
          <w:szCs w:val="27"/>
        </w:rPr>
      </w:pPr>
      <w:r>
        <w:rPr>
          <w:rFonts w:ascii="Times New Roman" w:eastAsia="Times New Roman" w:hAnsi="Times New Roman" w:cs="Times New Roman" w:hint="cs"/>
          <w:b/>
          <w:bCs/>
          <w:sz w:val="27"/>
          <w:szCs w:val="27"/>
          <w:rtl/>
        </w:rPr>
        <w:t>2</w:t>
      </w:r>
      <w:r w:rsidR="00FF37FA">
        <w:rPr>
          <w:rFonts w:ascii="Times New Roman" w:eastAsia="Times New Roman" w:hAnsi="Times New Roman" w:cs="Times New Roman" w:hint="cs"/>
          <w:b/>
          <w:bCs/>
          <w:sz w:val="27"/>
          <w:szCs w:val="27"/>
          <w:rtl/>
        </w:rPr>
        <w:t>-</w:t>
      </w:r>
      <w:r w:rsidR="002035C2" w:rsidRPr="00FF37FA">
        <w:rPr>
          <w:rFonts w:ascii="Times New Roman" w:eastAsia="Times New Roman" w:hAnsi="Times New Roman" w:cs="Times New Roman"/>
          <w:b/>
          <w:bCs/>
          <w:sz w:val="27"/>
          <w:szCs w:val="27"/>
          <w:rtl/>
        </w:rPr>
        <w:t>تعزيز الثقة في الخدمات الرقمية</w:t>
      </w:r>
    </w:p>
    <w:p w14:paraId="3D397331" w14:textId="77777777" w:rsidR="002035C2" w:rsidRP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تُعد الثقة عنصرًا أساسيًا في نجاح مشروعات التحول الرقمي، إذ إن الأفراد لن يقبلوا استخدام الخدمات الإلكترونية أو مشاركة بياناتهم الشخصية ما لم يطمئنوا إلى وجود حماية قانونية فعالة لهذه البيانات</w:t>
      </w:r>
      <w:r w:rsidRPr="002035C2">
        <w:rPr>
          <w:rFonts w:ascii="Times New Roman" w:eastAsia="Times New Roman" w:hAnsi="Times New Roman" w:cs="Times New Roman"/>
          <w:sz w:val="24"/>
          <w:szCs w:val="24"/>
        </w:rPr>
        <w:t>.</w:t>
      </w:r>
    </w:p>
    <w:p w14:paraId="6004EF92" w14:textId="77777777" w:rsidR="002035C2" w:rsidRP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ومن هنا يؤدي التنظيم القانوني دورًا مهمًا في تعزيز ثقة المستخدمين من خلال ضمان وجود قواعد واضحة لحماية الخصوصية وتأمين المعلومات ومعاقبة المخالفين. فعندما يدرك الأفراد أن بياناتهم تخضع لحماية قانونية وأن هناك آليات رقابية وعقوبات على إساءة استخدامها، فإن ذلك يشجعهم على التعامل مع المنصات الرقمية والخدمات الإلكترونية بثقة أكبر</w:t>
      </w:r>
      <w:r w:rsidRPr="002035C2">
        <w:rPr>
          <w:rFonts w:ascii="Times New Roman" w:eastAsia="Times New Roman" w:hAnsi="Times New Roman" w:cs="Times New Roman"/>
          <w:sz w:val="24"/>
          <w:szCs w:val="24"/>
        </w:rPr>
        <w:t>.</w:t>
      </w:r>
    </w:p>
    <w:p w14:paraId="3867ACE6" w14:textId="18C5865D" w:rsid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tl/>
        </w:rPr>
      </w:pPr>
      <w:r w:rsidRPr="002035C2">
        <w:rPr>
          <w:rFonts w:ascii="Times New Roman" w:eastAsia="Times New Roman" w:hAnsi="Times New Roman" w:cs="Times New Roman"/>
          <w:sz w:val="24"/>
          <w:szCs w:val="24"/>
          <w:rtl/>
        </w:rPr>
        <w:t>كما تسهم هذه الثقة في زيادة معدلات استخدام الخدمات الحكومية الرقمية والتجارة الإلكترونية والخدمات المصرفية الإلكترونية، مما يدعم نجاح برامج التحول الرقمي ويعزز كفاءة تقديم الخدمات</w:t>
      </w:r>
      <w:r w:rsidRPr="002035C2">
        <w:rPr>
          <w:rFonts w:ascii="Times New Roman" w:eastAsia="Times New Roman" w:hAnsi="Times New Roman" w:cs="Times New Roman"/>
          <w:sz w:val="24"/>
          <w:szCs w:val="24"/>
        </w:rPr>
        <w:t>.</w:t>
      </w:r>
    </w:p>
    <w:p w14:paraId="0325F58C" w14:textId="77777777" w:rsidR="00FF37FA" w:rsidRPr="00FF37FA" w:rsidRDefault="00FF37FA" w:rsidP="00FF37FA">
      <w:pPr>
        <w:spacing w:before="100" w:beforeAutospacing="1" w:after="100" w:afterAutospacing="1" w:line="360" w:lineRule="auto"/>
        <w:jc w:val="left"/>
        <w:outlineLvl w:val="2"/>
        <w:rPr>
          <w:rFonts w:ascii="Times New Roman" w:eastAsia="Times New Roman" w:hAnsi="Times New Roman" w:cs="Times New Roman"/>
          <w:b/>
          <w:bCs/>
          <w:sz w:val="28"/>
          <w:szCs w:val="28"/>
        </w:rPr>
      </w:pPr>
    </w:p>
    <w:p w14:paraId="128E3186" w14:textId="77777777" w:rsidR="00FF37FA" w:rsidRPr="00FF37FA" w:rsidRDefault="00FF37FA" w:rsidP="00FF37FA">
      <w:pPr>
        <w:spacing w:before="100" w:beforeAutospacing="1" w:after="100" w:afterAutospacing="1" w:line="360" w:lineRule="auto"/>
        <w:jc w:val="left"/>
        <w:outlineLvl w:val="2"/>
        <w:rPr>
          <w:rFonts w:ascii="Times New Roman" w:eastAsia="Times New Roman" w:hAnsi="Times New Roman" w:cs="Times New Roman"/>
          <w:b/>
          <w:bCs/>
          <w:sz w:val="28"/>
          <w:szCs w:val="28"/>
        </w:rPr>
      </w:pPr>
    </w:p>
    <w:p w14:paraId="09983CCA" w14:textId="77777777" w:rsidR="00FF37FA" w:rsidRPr="00FF37FA" w:rsidRDefault="00FF37FA" w:rsidP="00FF37FA">
      <w:pPr>
        <w:spacing w:before="100" w:beforeAutospacing="1" w:after="100" w:afterAutospacing="1" w:line="360" w:lineRule="auto"/>
        <w:jc w:val="left"/>
        <w:outlineLvl w:val="2"/>
        <w:rPr>
          <w:rFonts w:ascii="Times New Roman" w:eastAsia="Times New Roman" w:hAnsi="Times New Roman" w:cs="Times New Roman"/>
          <w:b/>
          <w:bCs/>
          <w:sz w:val="28"/>
          <w:szCs w:val="28"/>
        </w:rPr>
      </w:pPr>
    </w:p>
    <w:p w14:paraId="3156782F" w14:textId="3522472A" w:rsidR="00FF37FA" w:rsidRPr="00FF37FA" w:rsidRDefault="00FF37FA" w:rsidP="00FF37FA">
      <w:pPr>
        <w:spacing w:before="100" w:beforeAutospacing="1" w:after="100" w:afterAutospacing="1" w:line="360" w:lineRule="auto"/>
        <w:jc w:val="left"/>
        <w:outlineLvl w:val="2"/>
        <w:rPr>
          <w:rFonts w:ascii="Times New Roman" w:eastAsia="Times New Roman" w:hAnsi="Times New Roman" w:cs="Times New Roman"/>
          <w:b/>
          <w:bCs/>
          <w:sz w:val="28"/>
          <w:szCs w:val="28"/>
        </w:rPr>
      </w:pPr>
    </w:p>
    <w:p w14:paraId="3858B759" w14:textId="722A4320" w:rsidR="002035C2" w:rsidRPr="00FF37FA" w:rsidRDefault="00E242F3" w:rsidP="00FF37FA">
      <w:pPr>
        <w:spacing w:before="100" w:beforeAutospacing="1" w:after="100" w:afterAutospacing="1" w:line="360" w:lineRule="auto"/>
        <w:jc w:val="left"/>
        <w:outlineLvl w:val="2"/>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3</w:t>
      </w:r>
      <w:r w:rsidR="00FF37FA">
        <w:rPr>
          <w:rFonts w:ascii="Times New Roman" w:eastAsia="Times New Roman" w:hAnsi="Times New Roman" w:cs="Times New Roman" w:hint="cs"/>
          <w:b/>
          <w:bCs/>
          <w:sz w:val="28"/>
          <w:szCs w:val="28"/>
          <w:rtl/>
        </w:rPr>
        <w:t>-</w:t>
      </w:r>
      <w:r w:rsidR="002035C2" w:rsidRPr="00FF37FA">
        <w:rPr>
          <w:rFonts w:ascii="Times New Roman" w:eastAsia="Times New Roman" w:hAnsi="Times New Roman" w:cs="Times New Roman"/>
          <w:b/>
          <w:bCs/>
          <w:sz w:val="28"/>
          <w:szCs w:val="28"/>
          <w:rtl/>
        </w:rPr>
        <w:t>مواجهة إساءة استخدام البيانات</w:t>
      </w:r>
    </w:p>
    <w:p w14:paraId="5D8922E3" w14:textId="39E9990C" w:rsidR="006F1E47" w:rsidRDefault="002035C2" w:rsidP="00FF37FA">
      <w:pPr>
        <w:bidi w:val="0"/>
        <w:spacing w:before="100" w:beforeAutospacing="1" w:after="100" w:afterAutospacing="1" w:line="360" w:lineRule="auto"/>
        <w:rPr>
          <w:rFonts w:ascii="Times New Roman" w:eastAsia="Times New Roman" w:hAnsi="Times New Roman" w:cs="Times New Roman"/>
          <w:sz w:val="24"/>
          <w:szCs w:val="24"/>
          <w:rtl/>
        </w:rPr>
      </w:pPr>
      <w:r w:rsidRPr="002035C2">
        <w:rPr>
          <w:rFonts w:ascii="Times New Roman" w:eastAsia="Times New Roman" w:hAnsi="Times New Roman" w:cs="Times New Roman"/>
          <w:sz w:val="24"/>
          <w:szCs w:val="24"/>
          <w:rtl/>
        </w:rPr>
        <w:t>أدى التطور التقني إلى ظهور العديد من الممارسات غير المشروعة المرتبطة بالبيانات الشخصية</w:t>
      </w:r>
      <w:r w:rsidR="006F1E47" w:rsidRPr="006F1E47">
        <w:rPr>
          <w:rFonts w:ascii="Times New Roman" w:eastAsia="Times New Roman" w:hAnsi="Times New Roman" w:cs="Times New Roman" w:hint="cs"/>
          <w:sz w:val="24"/>
          <w:szCs w:val="24"/>
          <w:vertAlign w:val="superscript"/>
          <w:rtl/>
        </w:rPr>
        <w:t>(1)</w:t>
      </w:r>
      <w:r w:rsidR="006F1E47" w:rsidRPr="00656E84">
        <w:rPr>
          <w:rStyle w:val="a8"/>
          <w:rFonts w:ascii="Times New Roman" w:eastAsia="Times New Roman" w:hAnsi="Times New Roman" w:cs="Times New Roman"/>
          <w:vanish/>
          <w:sz w:val="24"/>
          <w:szCs w:val="24"/>
          <w:vertAlign w:val="baseline"/>
          <w:rtl/>
        </w:rPr>
        <w:footnoteReference w:id="93"/>
      </w:r>
      <w:r w:rsidRPr="002035C2">
        <w:rPr>
          <w:rFonts w:ascii="Times New Roman" w:eastAsia="Times New Roman" w:hAnsi="Times New Roman" w:cs="Times New Roman"/>
          <w:sz w:val="24"/>
          <w:szCs w:val="24"/>
          <w:rtl/>
        </w:rPr>
        <w:t>، مثل بيع البيانات دون موافقة أصحابها، أو استخدامها لأغراض تسويقية غير مصرح بها، أو استغلالها في عمليات الاحتيال الإلكتروني أو التمييز أو انتهاك الخصوصية</w:t>
      </w:r>
      <w:r w:rsidR="00FF37FA">
        <w:rPr>
          <w:rFonts w:ascii="Times New Roman" w:eastAsia="Times New Roman" w:hAnsi="Times New Roman" w:cs="Times New Roman"/>
          <w:sz w:val="24"/>
          <w:szCs w:val="24"/>
        </w:rPr>
        <w:t>.</w:t>
      </w:r>
    </w:p>
    <w:p w14:paraId="19350E4B" w14:textId="048AD7E5" w:rsidR="002035C2" w:rsidRPr="002035C2" w:rsidRDefault="002035C2" w:rsidP="006F1E47">
      <w:pPr>
        <w:bidi w:val="0"/>
        <w:spacing w:before="100" w:beforeAutospacing="1" w:after="100" w:afterAutospacing="1" w:line="360" w:lineRule="auto"/>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ولذلك أسهم تنظيم التحول الرقمي في وضع آليات قانونية لمواجهة هذه الممارسات من خلال تجريم بعض الأفعال المرتبطة بإساءة استخدام البيانات، وفرض عقوبات على الجهات أو الأشخاص الذين يخالفون أحكام حماية البيانات</w:t>
      </w:r>
      <w:r w:rsidRPr="002035C2">
        <w:rPr>
          <w:rFonts w:ascii="Times New Roman" w:eastAsia="Times New Roman" w:hAnsi="Times New Roman" w:cs="Times New Roman"/>
          <w:sz w:val="24"/>
          <w:szCs w:val="24"/>
        </w:rPr>
        <w:t>.</w:t>
      </w:r>
    </w:p>
    <w:p w14:paraId="2372103D" w14:textId="419D9BE8" w:rsidR="002035C2" w:rsidRPr="002035C2" w:rsidRDefault="002035C2" w:rsidP="00656E84">
      <w:pPr>
        <w:bidi w:val="0"/>
        <w:spacing w:before="100" w:beforeAutospacing="1" w:after="100" w:afterAutospacing="1" w:line="360" w:lineRule="auto"/>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كما ألزم التنظيم القانوني الجهات المعالجة للبيانات باتخاذ التدابير اللازمة لحماية المعلومات من الوصول غير المصرح به أو التسرب أو الاختراق، مما يعزز من مستوى الحماية القانونية للبيانات الشخصية ويحد من المخاطر الرقمية</w:t>
      </w:r>
      <w:r w:rsidR="00825FC7">
        <w:rPr>
          <w:rFonts w:ascii="Times New Roman" w:eastAsia="Times New Roman" w:hAnsi="Times New Roman" w:cs="Times New Roman" w:hint="cs"/>
          <w:sz w:val="24"/>
          <w:szCs w:val="24"/>
          <w:rtl/>
        </w:rPr>
        <w:t xml:space="preserve">  .</w:t>
      </w:r>
      <w:r w:rsidRPr="002035C2">
        <w:rPr>
          <w:rFonts w:ascii="Times New Roman" w:eastAsia="Times New Roman" w:hAnsi="Times New Roman" w:cs="Times New Roman"/>
          <w:sz w:val="24"/>
          <w:szCs w:val="24"/>
        </w:rPr>
        <w:t>.</w:t>
      </w:r>
    </w:p>
    <w:p w14:paraId="2B93BE1B" w14:textId="0F85A527" w:rsidR="002035C2" w:rsidRPr="00FF37FA" w:rsidRDefault="00E242F3" w:rsidP="00FF37FA">
      <w:pPr>
        <w:spacing w:before="100" w:beforeAutospacing="1" w:after="100" w:afterAutospacing="1" w:line="360" w:lineRule="auto"/>
        <w:jc w:val="left"/>
        <w:outlineLvl w:val="2"/>
        <w:rPr>
          <w:rFonts w:ascii="Times New Roman" w:eastAsia="Times New Roman" w:hAnsi="Times New Roman" w:cs="Times New Roman"/>
          <w:b/>
          <w:bCs/>
          <w:sz w:val="27"/>
          <w:szCs w:val="27"/>
        </w:rPr>
      </w:pPr>
      <w:r>
        <w:rPr>
          <w:rFonts w:ascii="Times New Roman" w:eastAsia="Times New Roman" w:hAnsi="Times New Roman" w:cs="Times New Roman" w:hint="cs"/>
          <w:b/>
          <w:bCs/>
          <w:sz w:val="27"/>
          <w:szCs w:val="27"/>
          <w:rtl/>
        </w:rPr>
        <w:t>4</w:t>
      </w:r>
      <w:r w:rsidR="00FF37FA">
        <w:rPr>
          <w:rFonts w:ascii="Times New Roman" w:eastAsia="Times New Roman" w:hAnsi="Times New Roman" w:cs="Times New Roman" w:hint="cs"/>
          <w:b/>
          <w:bCs/>
          <w:sz w:val="27"/>
          <w:szCs w:val="27"/>
          <w:rtl/>
        </w:rPr>
        <w:t>-</w:t>
      </w:r>
      <w:r w:rsidR="002035C2" w:rsidRPr="00FF37FA">
        <w:rPr>
          <w:rFonts w:ascii="Times New Roman" w:eastAsia="Times New Roman" w:hAnsi="Times New Roman" w:cs="Times New Roman"/>
          <w:b/>
          <w:bCs/>
          <w:sz w:val="27"/>
          <w:szCs w:val="27"/>
          <w:rtl/>
        </w:rPr>
        <w:t>تنظيم نقل البيانات عبر الحدود</w:t>
      </w:r>
    </w:p>
    <w:p w14:paraId="5DF0DE3C" w14:textId="77777777" w:rsidR="002035C2" w:rsidRP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نظرًا للطبيعة العالمية للفضاء الرقمي، أصبحت البيانات تنتقل بصورة مستمرة بين الدول عبر الشبكات الإلكترونية ومنصات الحوسبة السحابية والشركات التقنية العالمية. وقد أدى ذلك إلى ظهور تحديات قانونية تتعلق بحماية البيانات عند نقلها إلى دول تختلف مستويات الحماية القانونية فيها</w:t>
      </w:r>
      <w:r w:rsidRPr="002035C2">
        <w:rPr>
          <w:rFonts w:ascii="Times New Roman" w:eastAsia="Times New Roman" w:hAnsi="Times New Roman" w:cs="Times New Roman"/>
          <w:sz w:val="24"/>
          <w:szCs w:val="24"/>
        </w:rPr>
        <w:t>.</w:t>
      </w:r>
    </w:p>
    <w:p w14:paraId="7C8A881F" w14:textId="281E7024" w:rsidR="002035C2" w:rsidRDefault="00656E84" w:rsidP="00656E84">
      <w:pPr>
        <w:spacing w:before="100" w:beforeAutospacing="1" w:after="100" w:afterAutospacing="1" w:line="360" w:lineRule="auto"/>
        <w:jc w:val="left"/>
        <w:rPr>
          <w:rFonts w:ascii="Times New Roman" w:eastAsia="Times New Roman" w:hAnsi="Times New Roman" w:cs="Times New Roman"/>
          <w:sz w:val="24"/>
          <w:szCs w:val="24"/>
          <w:rtl/>
        </w:rPr>
      </w:pPr>
      <w:r>
        <w:rPr>
          <w:rtl/>
        </w:rPr>
        <w:t xml:space="preserve">ومن ثم اتجهت التشريعات الحديثة إلى تنظيم عمليات نقل البيانات، ولا سيما البيانات الشخصية، من خلال وضع ضوابط قانونية تكفل حماية خصوصية الأفراد، وتحدد حالات جواز نقل البيانات داخل الدولة أو خارجها، مع اشتراط توافر مستويات مناسبة من الحماية، وفرض التزامات على الجهات المتحكمة في البيانات لضمان أمنها وسريتها، وذلك بما يحقق التوازن بين متطلبات التحول الرقمي وحماية الحقوق الأساسية </w:t>
      </w:r>
      <w:r w:rsidR="00913640">
        <w:rPr>
          <w:rFonts w:hint="cs"/>
          <w:rtl/>
        </w:rPr>
        <w:t>للأفر</w:t>
      </w:r>
      <w:r w:rsidR="00913640">
        <w:rPr>
          <w:rFonts w:ascii="Times New Roman" w:eastAsia="Times New Roman" w:hAnsi="Times New Roman" w:cs="Times New Roman" w:hint="cs"/>
          <w:sz w:val="24"/>
          <w:szCs w:val="24"/>
          <w:rtl/>
        </w:rPr>
        <w:t>اد.</w:t>
      </w:r>
    </w:p>
    <w:p w14:paraId="0913A1AD" w14:textId="30A519B0" w:rsidR="00913640" w:rsidRDefault="00913640" w:rsidP="00FF37FA">
      <w:pPr>
        <w:spacing w:before="100" w:beforeAutospacing="1" w:after="100" w:afterAutospacing="1" w:line="360" w:lineRule="auto"/>
        <w:jc w:val="left"/>
        <w:rPr>
          <w:rStyle w:val="a3"/>
          <w:rtl/>
        </w:rPr>
      </w:pPr>
      <w:r>
        <w:rPr>
          <w:rtl/>
        </w:rPr>
        <w:t>وفي المملكة العربية السعودية،</w:t>
      </w:r>
      <w:r w:rsidRPr="00913640">
        <w:rPr>
          <w:rFonts w:hint="cs"/>
          <w:vertAlign w:val="superscript"/>
          <w:rtl/>
        </w:rPr>
        <w:t>(</w:t>
      </w:r>
      <w:r w:rsidR="00FF37FA">
        <w:rPr>
          <w:rFonts w:hint="cs"/>
          <w:vertAlign w:val="superscript"/>
          <w:rtl/>
        </w:rPr>
        <w:t>2</w:t>
      </w:r>
      <w:r w:rsidRPr="00913640">
        <w:rPr>
          <w:rFonts w:hint="cs"/>
          <w:vertAlign w:val="superscript"/>
          <w:rtl/>
        </w:rPr>
        <w:t>)</w:t>
      </w:r>
      <w:r w:rsidRPr="00913640">
        <w:rPr>
          <w:rStyle w:val="a8"/>
          <w:vanish/>
          <w:vertAlign w:val="baseline"/>
          <w:rtl/>
        </w:rPr>
        <w:footnoteReference w:id="94"/>
      </w:r>
      <w:r>
        <w:rPr>
          <w:rtl/>
        </w:rPr>
        <w:t xml:space="preserve"> تبنى المنظم السعودي هذا الاتجاه من خلال </w:t>
      </w:r>
      <w:r>
        <w:rPr>
          <w:rStyle w:val="a3"/>
          <w:rtl/>
        </w:rPr>
        <w:t xml:space="preserve">نظام حماية البيانات الشخصية الصادر بالمرسوم الملكي </w:t>
      </w:r>
    </w:p>
    <w:p w14:paraId="3704FC23" w14:textId="407BA8EA" w:rsidR="00656E84" w:rsidRPr="00913640" w:rsidRDefault="00913640" w:rsidP="00913640">
      <w:pPr>
        <w:spacing w:before="100" w:beforeAutospacing="1" w:after="100" w:afterAutospacing="1" w:line="360" w:lineRule="auto"/>
        <w:jc w:val="left"/>
        <w:rPr>
          <w:b/>
          <w:bCs/>
          <w:rtl/>
        </w:rPr>
      </w:pPr>
      <w:r>
        <w:rPr>
          <w:rStyle w:val="a3"/>
          <w:rFonts w:hint="cs"/>
          <w:rtl/>
        </w:rPr>
        <w:t>01</w:t>
      </w:r>
      <w:r>
        <w:rPr>
          <w:rStyle w:val="a3"/>
          <w:rtl/>
        </w:rPr>
        <w:t>رقم (م/19) بتاريخ 9/2/1443هـ، والمعدل بالمرسوم الملكي رقم (م/148) بتاريخ 5/9/1444هـ</w:t>
      </w:r>
      <w:r>
        <w:rPr>
          <w:rtl/>
        </w:rPr>
        <w:t>، حيث نظم عمليات نقل البيانات الشخصية خارج المملكة، وأخضعها لضوابط وشروط محددة تهدف إلى ضمان استمرار مستوى الحماية المقرر للبيانات الشخصية، كما خول الجهة المختصة إصدار اللوائح والضوابط المنظمة لذلك، بما يتوافق مع مستهدفات رؤية المملكة 2030 والتحول الرقمي</w:t>
      </w:r>
      <w:r>
        <w:t>.</w:t>
      </w:r>
    </w:p>
    <w:p w14:paraId="3C891CA0" w14:textId="4873941F" w:rsidR="00913640" w:rsidRPr="00FF37FA" w:rsidRDefault="00913640" w:rsidP="00FF37FA">
      <w:pPr>
        <w:spacing w:before="100" w:beforeAutospacing="1" w:after="100" w:afterAutospacing="1" w:line="360" w:lineRule="auto"/>
        <w:jc w:val="left"/>
        <w:rPr>
          <w:rtl/>
        </w:rPr>
      </w:pPr>
      <w:r>
        <w:rPr>
          <w:rtl/>
        </w:rPr>
        <w:t xml:space="preserve">ويتوافق هذا التوجه مع عدد من التشريعات المقارنة، مثل </w:t>
      </w:r>
      <w:r>
        <w:rPr>
          <w:rStyle w:val="a3"/>
          <w:rtl/>
        </w:rPr>
        <w:t>اللائحة العامة لحماية البيانات الأوروبية</w:t>
      </w:r>
      <w:r>
        <w:rPr>
          <w:rStyle w:val="a3"/>
        </w:rPr>
        <w:t xml:space="preserve"> (GDPR)</w:t>
      </w:r>
      <w:r>
        <w:t xml:space="preserve"> </w:t>
      </w:r>
      <w:r>
        <w:rPr>
          <w:rtl/>
        </w:rPr>
        <w:t xml:space="preserve">التي نظمت نقل البيانات الشخصية إلى الدول والمنظمات الدولية في المواد (44-50)، وكذلك </w:t>
      </w:r>
      <w:r>
        <w:rPr>
          <w:rStyle w:val="a3"/>
          <w:rtl/>
        </w:rPr>
        <w:t>قانون حماية البيانات الشخصية الإماراتي الاتحادي رقم (45) لسنة 2021</w:t>
      </w:r>
      <w:r>
        <w:rPr>
          <w:rtl/>
        </w:rPr>
        <w:t>، الذي وضع ضوابط لنقل البيانات الشخصية عبر الحدود، بما يضمن توفير مستوى كافٍ من الحماية</w:t>
      </w:r>
      <w:r>
        <w:t>.</w:t>
      </w:r>
    </w:p>
    <w:p w14:paraId="51A5A941" w14:textId="0A88C8B9" w:rsidR="002035C2" w:rsidRP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كما يرتبط هذا الموضوع بمفهوم السيادة الرقمية، حيث تسعى الدول إلى المحافظة على سيطرتها القانونية على البيانات الوطنية ومنع استخدامها أو معالجتها بطريقة قد تضر بالمصالح الوطنية أو بحقوق الأفراد</w:t>
      </w:r>
      <w:r w:rsidRPr="002035C2">
        <w:rPr>
          <w:rFonts w:ascii="Times New Roman" w:eastAsia="Times New Roman" w:hAnsi="Times New Roman" w:cs="Times New Roman"/>
          <w:sz w:val="24"/>
          <w:szCs w:val="24"/>
        </w:rPr>
        <w:t>.</w:t>
      </w:r>
    </w:p>
    <w:p w14:paraId="14858540" w14:textId="61559654" w:rsidR="002035C2" w:rsidRPr="002035C2" w:rsidRDefault="00AB790E" w:rsidP="00AA2D35">
      <w:pPr>
        <w:pStyle w:val="a5"/>
        <w:numPr>
          <w:ilvl w:val="0"/>
          <w:numId w:val="27"/>
        </w:numPr>
        <w:bidi/>
        <w:spacing w:line="360" w:lineRule="auto"/>
      </w:pPr>
      <w:r w:rsidRPr="00AB790E">
        <w:t>.</w:t>
      </w:r>
      <w:r w:rsidR="002035C2" w:rsidRPr="002035C2">
        <w:rPr>
          <w:rtl/>
        </w:rPr>
        <w:t xml:space="preserve"> يتضح أن حماية البيانات والخصوصية تمثل أحد أهم الآثار القانونية المترتبة على تنظيم التحول الرقمي، إذ أسهمت التشريعات الحديثة في حماية الحق في الخصوصية، وتنظيم عمليات معالجة البيانات، وتعزيز الثقة في الخدمات الرقمية، ومواجهة إساءة استخدام المعلومات الشخصية، وتنظيم نقل البيانات عبر الحدود. وتُعد هذه الحماية عنصرًا أساسيًا لضمان بيئة رقمية آمنة ومستدامة تحقق التوازن بين التطور التقني وصون الحقوق والحريات الفردية</w:t>
      </w:r>
      <w:r w:rsidR="002035C2" w:rsidRPr="002035C2">
        <w:t>.</w:t>
      </w:r>
    </w:p>
    <w:p w14:paraId="154D5722" w14:textId="3A409EE5" w:rsidR="00AB790E" w:rsidRPr="00AB790E" w:rsidRDefault="00AB790E" w:rsidP="00AA2D35">
      <w:pPr>
        <w:bidi w:val="0"/>
        <w:spacing w:before="100" w:beforeAutospacing="1" w:after="100" w:afterAutospacing="1" w:line="360" w:lineRule="auto"/>
        <w:rPr>
          <w:rFonts w:ascii="Times New Roman" w:eastAsia="Times New Roman" w:hAnsi="Times New Roman" w:cs="Times New Roman"/>
          <w:sz w:val="24"/>
          <w:szCs w:val="24"/>
        </w:rPr>
      </w:pPr>
    </w:p>
    <w:p w14:paraId="432258A9" w14:textId="77777777" w:rsidR="00AB790E" w:rsidRPr="00AB790E" w:rsidRDefault="00AB790E" w:rsidP="00AA2D35">
      <w:pPr>
        <w:spacing w:after="431" w:line="360" w:lineRule="auto"/>
        <w:ind w:left="360" w:right="59"/>
        <w:jc w:val="both"/>
        <w:rPr>
          <w:rFonts w:ascii="Times New Roman" w:hAnsi="Times New Roman" w:cs="Times New Roman"/>
          <w:sz w:val="24"/>
          <w:szCs w:val="24"/>
          <w:rtl/>
        </w:rPr>
      </w:pPr>
    </w:p>
    <w:p w14:paraId="6EAB17A8" w14:textId="77777777" w:rsidR="00825FC7" w:rsidRDefault="00825FC7" w:rsidP="00AA2D35">
      <w:pPr>
        <w:spacing w:after="431" w:line="360" w:lineRule="auto"/>
        <w:ind w:left="360" w:right="59"/>
        <w:jc w:val="left"/>
        <w:rPr>
          <w:rFonts w:ascii="Times New Roman" w:hAnsi="Times New Roman" w:cs="Times New Roman"/>
          <w:sz w:val="24"/>
          <w:szCs w:val="24"/>
          <w:rtl/>
        </w:rPr>
      </w:pPr>
    </w:p>
    <w:p w14:paraId="7E03CDC9" w14:textId="77777777" w:rsidR="00825FC7" w:rsidRDefault="00825FC7" w:rsidP="00AA2D35">
      <w:pPr>
        <w:bidi w:val="0"/>
        <w:jc w:val="left"/>
        <w:rPr>
          <w:rFonts w:ascii="Times New Roman" w:hAnsi="Times New Roman" w:cs="Times New Roman"/>
          <w:sz w:val="24"/>
          <w:szCs w:val="24"/>
          <w:rtl/>
        </w:rPr>
      </w:pPr>
      <w:r>
        <w:rPr>
          <w:rFonts w:ascii="Times New Roman" w:hAnsi="Times New Roman" w:cs="Times New Roman"/>
          <w:sz w:val="24"/>
          <w:szCs w:val="24"/>
          <w:rtl/>
        </w:rPr>
        <w:br w:type="page"/>
      </w:r>
    </w:p>
    <w:p w14:paraId="69ABE42B" w14:textId="7B0428A0" w:rsidR="00825FC7" w:rsidRPr="00913640" w:rsidRDefault="00D3434E" w:rsidP="00E242F3">
      <w:pPr>
        <w:spacing w:before="100" w:beforeAutospacing="1" w:after="100" w:afterAutospacing="1" w:line="360" w:lineRule="auto"/>
        <w:ind w:left="142"/>
        <w:jc w:val="left"/>
        <w:outlineLvl w:val="1"/>
        <w:rPr>
          <w:rFonts w:ascii="Times New Roman" w:eastAsia="Times New Roman" w:hAnsi="Times New Roman" w:cs="Times New Roman"/>
          <w:b/>
          <w:bCs/>
          <w:sz w:val="32"/>
          <w:szCs w:val="32"/>
        </w:rPr>
      </w:pPr>
      <w:r>
        <w:rPr>
          <w:rFonts w:ascii="Times New Roman" w:eastAsia="Times New Roman" w:hAnsi="Times New Roman" w:cs="Times New Roman" w:hint="cs"/>
          <w:b/>
          <w:bCs/>
          <w:sz w:val="32"/>
          <w:szCs w:val="32"/>
          <w:rtl/>
        </w:rPr>
        <w:t>ثانياً:</w:t>
      </w:r>
      <w:r w:rsidRPr="00913640">
        <w:rPr>
          <w:rFonts w:ascii="Times New Roman" w:eastAsia="Times New Roman" w:hAnsi="Times New Roman" w:cs="Times New Roman" w:hint="cs"/>
          <w:b/>
          <w:bCs/>
          <w:sz w:val="32"/>
          <w:szCs w:val="32"/>
          <w:rtl/>
        </w:rPr>
        <w:t xml:space="preserve"> تطوي</w:t>
      </w:r>
      <w:r w:rsidRPr="00913640">
        <w:rPr>
          <w:rFonts w:ascii="Times New Roman" w:eastAsia="Times New Roman" w:hAnsi="Times New Roman" w:cs="Times New Roman" w:hint="eastAsia"/>
          <w:b/>
          <w:bCs/>
          <w:sz w:val="32"/>
          <w:szCs w:val="32"/>
          <w:rtl/>
        </w:rPr>
        <w:t>ر</w:t>
      </w:r>
      <w:r w:rsidR="00825FC7" w:rsidRPr="00913640">
        <w:rPr>
          <w:rFonts w:ascii="Times New Roman" w:eastAsia="Times New Roman" w:hAnsi="Times New Roman" w:cs="Times New Roman"/>
          <w:b/>
          <w:bCs/>
          <w:sz w:val="32"/>
          <w:szCs w:val="32"/>
          <w:rtl/>
        </w:rPr>
        <w:t xml:space="preserve"> المسؤولية القانونية والجنائية</w:t>
      </w:r>
    </w:p>
    <w:p w14:paraId="025D3D10" w14:textId="523FD299"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يُعد تطوير المسؤولية القانونية والجنائية</w:t>
      </w:r>
      <w:r>
        <w:rPr>
          <w:rFonts w:ascii="Times New Roman" w:eastAsia="Times New Roman" w:hAnsi="Times New Roman" w:cs="Times New Roman" w:hint="cs"/>
          <w:sz w:val="24"/>
          <w:szCs w:val="24"/>
          <w:rtl/>
        </w:rPr>
        <w:t xml:space="preserve"> </w:t>
      </w:r>
      <w:r w:rsidRPr="00825FC7">
        <w:rPr>
          <w:rFonts w:ascii="Times New Roman" w:eastAsia="Times New Roman" w:hAnsi="Times New Roman" w:cs="Times New Roman" w:hint="cs"/>
          <w:sz w:val="24"/>
          <w:szCs w:val="24"/>
          <w:vertAlign w:val="superscript"/>
          <w:rtl/>
        </w:rPr>
        <w:t>(</w:t>
      </w:r>
      <w:r w:rsidRPr="00825FC7">
        <w:rPr>
          <w:rStyle w:val="a8"/>
          <w:rFonts w:ascii="Times New Roman" w:eastAsia="Times New Roman" w:hAnsi="Times New Roman" w:cs="Times New Roman"/>
          <w:vanish/>
          <w:sz w:val="24"/>
          <w:szCs w:val="24"/>
          <w:vertAlign w:val="baseline"/>
          <w:rtl/>
        </w:rPr>
        <w:footnoteReference w:id="95"/>
      </w:r>
      <w:r w:rsidRPr="00825FC7">
        <w:rPr>
          <w:rFonts w:ascii="Times New Roman" w:eastAsia="Times New Roman" w:hAnsi="Times New Roman" w:cs="Times New Roman" w:hint="cs"/>
          <w:sz w:val="24"/>
          <w:szCs w:val="24"/>
          <w:vertAlign w:val="superscript"/>
          <w:rtl/>
        </w:rPr>
        <w:t>1)</w:t>
      </w:r>
      <w:r w:rsidRPr="00825FC7">
        <w:rPr>
          <w:rFonts w:ascii="Times New Roman" w:eastAsia="Times New Roman" w:hAnsi="Times New Roman" w:cs="Times New Roman"/>
          <w:sz w:val="24"/>
          <w:szCs w:val="24"/>
          <w:rtl/>
        </w:rPr>
        <w:t xml:space="preserve"> من أهم الآثار القانونية المترتبة على تنظيم التحول الرقمي، وذلك لأن التطور التقني السريع أوجد بيئة رقمية تختلف في طبيعتها عن البيئة التقليدية، ونتج عنها ظهور أنماط جديدة من الأفعال الضارة والجرائم الإلكترونية التي تستهدف البيانات والأنظمة والشبكات الرقمية. فمع التوسع في استخدام الحوسبة السحابية والذكاء الاصطناعي وإنترنت الأشياء والخدمات الإلكترونية، برزت مخاطر لم تكن معروفة من قبل، مثل الاختراقات الإلكترونية، وسرقة البيانات، والاحتيال الرقمي، والتجسس الإلكتروني، وانتهاك الخصوصية، وتعطيل الأنظمة المعلوماتية</w:t>
      </w:r>
      <w:r w:rsidRPr="00825FC7">
        <w:rPr>
          <w:rFonts w:ascii="Times New Roman" w:eastAsia="Times New Roman" w:hAnsi="Times New Roman" w:cs="Times New Roman"/>
          <w:sz w:val="24"/>
          <w:szCs w:val="24"/>
        </w:rPr>
        <w:t>.</w:t>
      </w:r>
    </w:p>
    <w:p w14:paraId="4DFC3074" w14:textId="7F7654B3" w:rsid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tl/>
        </w:rPr>
      </w:pPr>
      <w:r w:rsidRPr="00825FC7">
        <w:rPr>
          <w:rFonts w:ascii="Times New Roman" w:eastAsia="Times New Roman" w:hAnsi="Times New Roman" w:cs="Times New Roman"/>
          <w:sz w:val="24"/>
          <w:szCs w:val="24"/>
          <w:rtl/>
        </w:rPr>
        <w:t>وأمام هذه المستجدات، أصبح من الضروري تطوير قواعد المسؤولية القانونية والجنائية لتتلاءم مع طبيعة البيئة الرقمية وتوفر الحماية اللازمة للأفراد والمؤسسات والبنية التحتية الرقمية</w:t>
      </w:r>
      <w:r w:rsidRPr="00825FC7">
        <w:rPr>
          <w:rFonts w:ascii="Times New Roman" w:eastAsia="Times New Roman" w:hAnsi="Times New Roman" w:cs="Times New Roman"/>
          <w:sz w:val="24"/>
          <w:szCs w:val="24"/>
        </w:rPr>
        <w:t>.</w:t>
      </w:r>
    </w:p>
    <w:p w14:paraId="31AA2B67" w14:textId="677FF78E" w:rsidR="00825FC7" w:rsidRPr="008A445A" w:rsidRDefault="008A445A" w:rsidP="008A445A">
      <w:pPr>
        <w:spacing w:before="100" w:beforeAutospacing="1" w:after="100" w:afterAutospacing="1" w:line="360" w:lineRule="auto"/>
        <w:jc w:val="left"/>
        <w:outlineLvl w:val="2"/>
        <w:rPr>
          <w:rFonts w:ascii="Times New Roman" w:eastAsia="Times New Roman" w:hAnsi="Times New Roman" w:cs="Times New Roman"/>
          <w:b/>
          <w:bCs/>
          <w:sz w:val="27"/>
          <w:szCs w:val="27"/>
        </w:rPr>
      </w:pPr>
      <w:r>
        <w:rPr>
          <w:rFonts w:ascii="Times New Roman" w:eastAsia="Times New Roman" w:hAnsi="Times New Roman" w:cs="Times New Roman" w:hint="cs"/>
          <w:b/>
          <w:bCs/>
          <w:sz w:val="27"/>
          <w:szCs w:val="27"/>
          <w:rtl/>
        </w:rPr>
        <w:t>1-</w:t>
      </w:r>
      <w:r w:rsidR="00825FC7" w:rsidRPr="008A445A">
        <w:rPr>
          <w:rFonts w:ascii="Times New Roman" w:eastAsia="Times New Roman" w:hAnsi="Times New Roman" w:cs="Times New Roman"/>
          <w:b/>
          <w:bCs/>
          <w:sz w:val="27"/>
          <w:szCs w:val="27"/>
          <w:rtl/>
        </w:rPr>
        <w:t>تطور المسؤولية المدنية</w:t>
      </w:r>
    </w:p>
    <w:p w14:paraId="684FDAD8" w14:textId="22F7625A" w:rsidR="00825FC7" w:rsidRPr="00825FC7" w:rsidRDefault="00825FC7" w:rsidP="00AA2D35">
      <w:pPr>
        <w:bidi w:val="0"/>
        <w:spacing w:before="100" w:beforeAutospacing="1" w:after="100" w:afterAutospacing="1" w:line="360" w:lineRule="auto"/>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 xml:space="preserve">يقصد بالمسؤولية المدنية </w:t>
      </w:r>
      <w:r w:rsidRPr="00825FC7">
        <w:rPr>
          <w:rFonts w:ascii="Times New Roman" w:eastAsia="Times New Roman" w:hAnsi="Times New Roman" w:cs="Times New Roman" w:hint="cs"/>
          <w:sz w:val="24"/>
          <w:szCs w:val="24"/>
          <w:vertAlign w:val="superscript"/>
          <w:rtl/>
        </w:rPr>
        <w:t>(2)</w:t>
      </w:r>
      <w:r>
        <w:rPr>
          <w:rFonts w:ascii="Times New Roman" w:eastAsia="Times New Roman" w:hAnsi="Times New Roman" w:cs="Times New Roman" w:hint="cs"/>
          <w:sz w:val="24"/>
          <w:szCs w:val="24"/>
          <w:rtl/>
        </w:rPr>
        <w:t xml:space="preserve"> </w:t>
      </w:r>
      <w:r w:rsidRPr="00825FC7">
        <w:rPr>
          <w:rFonts w:ascii="Times New Roman" w:eastAsia="Times New Roman" w:hAnsi="Times New Roman" w:cs="Times New Roman"/>
          <w:sz w:val="24"/>
          <w:szCs w:val="24"/>
          <w:rtl/>
        </w:rPr>
        <w:t>التزام الشخص أو الجهة المتسببة في وقوع الضرر بتعويض المتضرر عن الأضرار التي لحقت به نتيجة الفعل غير المشروع أو الإهمال أو التقصير. وقد أدى التحول الرقمي إلى توسيع نطاق هذه المسؤولية لتشمل الأضرار الناتجة عن استخدام الأنظمة الإلكترونية ومعالجة البيانات الرقمية</w:t>
      </w:r>
      <w:r w:rsidRPr="00825FC7">
        <w:rPr>
          <w:rFonts w:ascii="Times New Roman" w:eastAsia="Times New Roman" w:hAnsi="Times New Roman" w:cs="Times New Roman"/>
          <w:sz w:val="24"/>
          <w:szCs w:val="24"/>
        </w:rPr>
        <w:t>.</w:t>
      </w:r>
    </w:p>
    <w:p w14:paraId="5A8B74CC" w14:textId="77777777" w:rsidR="00825FC7" w:rsidRPr="00825FC7" w:rsidRDefault="00825FC7" w:rsidP="00AA2D35">
      <w:pPr>
        <w:bidi w:val="0"/>
        <w:spacing w:before="100" w:beforeAutospacing="1" w:after="100" w:afterAutospacing="1" w:line="360" w:lineRule="auto"/>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ففي البيئة الرقمية لم تعد المسؤولية تقتصر على الأفعال المادية التقليدية، بل أصبحت تشمل الإخلال بالواجبات التقنية والأمنية المتعلقة بحماية البيانات وتأمين الأنظمة الإلكترونية. ولذلك أصبحت الجهات الحكومية والخاصة التي تدير الأنظمة الرقمية ملزمة قانونًا باتخاذ التدابير الفنية والتنظيمية اللازمة لحماية المعلومات وضمان سلامة الأنظمة</w:t>
      </w:r>
      <w:r w:rsidRPr="00825FC7">
        <w:rPr>
          <w:rFonts w:ascii="Times New Roman" w:eastAsia="Times New Roman" w:hAnsi="Times New Roman" w:cs="Times New Roman"/>
          <w:sz w:val="24"/>
          <w:szCs w:val="24"/>
        </w:rPr>
        <w:t>.</w:t>
      </w:r>
    </w:p>
    <w:p w14:paraId="330C9844" w14:textId="77777777" w:rsidR="00825FC7" w:rsidRPr="00825FC7" w:rsidRDefault="00825FC7" w:rsidP="00AA2D35">
      <w:pPr>
        <w:bidi w:val="0"/>
        <w:spacing w:before="100" w:beforeAutospacing="1" w:after="100" w:afterAutospacing="1" w:line="360" w:lineRule="auto"/>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وعلى سبيل المثال، قد تتحمل المؤسسة المسؤولية المدنية إذا أهملت تحديث أنظمة الحماية أو فشلت في اتخاذ الإجراءات الأمنية المناسبة، مما أدى إلى اختراق النظام أو تسرب البيانات الشخصية للعملاء. كما قد تُلزم بتعويض المتضررين عن الأضرار المالية أو المعنوية الناتجة عن هذا الإهمال</w:t>
      </w:r>
      <w:r w:rsidRPr="00825FC7">
        <w:rPr>
          <w:rFonts w:ascii="Times New Roman" w:eastAsia="Times New Roman" w:hAnsi="Times New Roman" w:cs="Times New Roman"/>
          <w:sz w:val="24"/>
          <w:szCs w:val="24"/>
        </w:rPr>
        <w:t>.</w:t>
      </w:r>
    </w:p>
    <w:p w14:paraId="053A4099" w14:textId="68A74E41" w:rsidR="00825FC7" w:rsidRPr="00825FC7" w:rsidRDefault="00825FC7" w:rsidP="00AA2D35">
      <w:pPr>
        <w:bidi w:val="0"/>
        <w:spacing w:before="100" w:beforeAutospacing="1" w:after="100" w:afterAutospacing="1" w:line="360" w:lineRule="auto"/>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 xml:space="preserve">ومن ثم أصبح معيار العناية الواجبة في إدارة الأنظمة </w:t>
      </w:r>
      <w:r w:rsidR="008A445A" w:rsidRPr="00825FC7">
        <w:rPr>
          <w:rFonts w:ascii="Times New Roman" w:eastAsia="Times New Roman" w:hAnsi="Times New Roman" w:cs="Times New Roman" w:hint="cs"/>
          <w:sz w:val="24"/>
          <w:szCs w:val="24"/>
          <w:rtl/>
        </w:rPr>
        <w:t>الرقمية</w:t>
      </w:r>
      <w:r w:rsidR="008A445A" w:rsidRPr="00913640">
        <w:rPr>
          <w:rFonts w:ascii="Times New Roman" w:eastAsia="Times New Roman" w:hAnsi="Times New Roman" w:cs="Times New Roman" w:hint="cs"/>
          <w:sz w:val="24"/>
          <w:szCs w:val="24"/>
          <w:vertAlign w:val="superscript"/>
          <w:rtl/>
        </w:rPr>
        <w:t xml:space="preserve"> </w:t>
      </w:r>
      <w:r w:rsidR="008A445A" w:rsidRPr="00913640">
        <w:rPr>
          <w:rFonts w:ascii="Times New Roman" w:eastAsia="Times New Roman" w:hAnsi="Times New Roman" w:cs="Times New Roman"/>
          <w:sz w:val="24"/>
          <w:szCs w:val="24"/>
          <w:vertAlign w:val="superscript"/>
          <w:rtl/>
        </w:rPr>
        <w:t>(</w:t>
      </w:r>
      <w:r w:rsidR="00913640" w:rsidRPr="00913640">
        <w:rPr>
          <w:rFonts w:ascii="Times New Roman" w:eastAsia="Times New Roman" w:hAnsi="Times New Roman" w:cs="Times New Roman" w:hint="cs"/>
          <w:sz w:val="24"/>
          <w:szCs w:val="24"/>
          <w:vertAlign w:val="superscript"/>
          <w:rtl/>
        </w:rPr>
        <w:t>3)</w:t>
      </w:r>
      <w:r w:rsidRPr="00913640">
        <w:rPr>
          <w:rFonts w:ascii="Times New Roman" w:eastAsia="Times New Roman" w:hAnsi="Times New Roman" w:cs="Times New Roman"/>
          <w:sz w:val="24"/>
          <w:szCs w:val="24"/>
          <w:vertAlign w:val="superscript"/>
          <w:rtl/>
        </w:rPr>
        <w:t xml:space="preserve"> </w:t>
      </w:r>
      <w:r w:rsidRPr="00825FC7">
        <w:rPr>
          <w:rFonts w:ascii="Times New Roman" w:eastAsia="Times New Roman" w:hAnsi="Times New Roman" w:cs="Times New Roman"/>
          <w:sz w:val="24"/>
          <w:szCs w:val="24"/>
          <w:rtl/>
        </w:rPr>
        <w:t>عنصرًا أساسيًا في تحديد المسؤولية المدنية في البيئة الرقمية</w:t>
      </w:r>
      <w:r w:rsidRPr="00825FC7">
        <w:rPr>
          <w:rFonts w:ascii="Times New Roman" w:eastAsia="Times New Roman" w:hAnsi="Times New Roman" w:cs="Times New Roman"/>
          <w:sz w:val="24"/>
          <w:szCs w:val="24"/>
        </w:rPr>
        <w:t>.</w:t>
      </w:r>
    </w:p>
    <w:p w14:paraId="799C4EA6" w14:textId="77777777" w:rsidR="00825FC7" w:rsidRPr="00825FC7" w:rsidRDefault="00825FC7" w:rsidP="00AA2D35">
      <w:pPr>
        <w:spacing w:before="100" w:beforeAutospacing="1" w:after="100" w:afterAutospacing="1" w:line="360" w:lineRule="auto"/>
        <w:jc w:val="both"/>
        <w:rPr>
          <w:rFonts w:ascii="Times New Roman" w:eastAsia="Times New Roman" w:hAnsi="Times New Roman" w:cs="Times New Roman"/>
          <w:sz w:val="24"/>
          <w:szCs w:val="24"/>
          <w:rtl/>
        </w:rPr>
      </w:pPr>
    </w:p>
    <w:p w14:paraId="1C611C50" w14:textId="77777777" w:rsidR="00825FC7" w:rsidRDefault="00825FC7" w:rsidP="00AA2D35">
      <w:pPr>
        <w:bidi w:val="0"/>
        <w:jc w:val="left"/>
        <w:rPr>
          <w:rFonts w:ascii="Times New Roman" w:hAnsi="Times New Roman" w:cs="Times New Roman"/>
          <w:sz w:val="24"/>
          <w:szCs w:val="24"/>
        </w:rPr>
      </w:pPr>
      <w:r>
        <w:rPr>
          <w:rFonts w:ascii="Times New Roman" w:hAnsi="Times New Roman" w:cs="Times New Roman"/>
          <w:sz w:val="24"/>
          <w:szCs w:val="24"/>
          <w:rtl/>
        </w:rPr>
        <w:br w:type="page"/>
      </w:r>
    </w:p>
    <w:p w14:paraId="698B8018" w14:textId="35F9129B" w:rsidR="002304D5" w:rsidRPr="008A445A" w:rsidRDefault="008A445A" w:rsidP="008A445A">
      <w:pPr>
        <w:spacing w:before="100" w:beforeAutospacing="1" w:after="100" w:afterAutospacing="1" w:line="360" w:lineRule="auto"/>
        <w:jc w:val="left"/>
        <w:outlineLvl w:val="2"/>
        <w:rPr>
          <w:rFonts w:ascii="Times New Roman" w:eastAsia="Times New Roman" w:hAnsi="Times New Roman" w:cs="Times New Roman"/>
          <w:b/>
          <w:bCs/>
          <w:sz w:val="27"/>
          <w:szCs w:val="27"/>
        </w:rPr>
      </w:pPr>
      <w:r>
        <w:rPr>
          <w:rFonts w:ascii="Times New Roman" w:eastAsia="Times New Roman" w:hAnsi="Times New Roman" w:cs="Times New Roman" w:hint="cs"/>
          <w:b/>
          <w:bCs/>
          <w:sz w:val="27"/>
          <w:szCs w:val="27"/>
          <w:rtl/>
        </w:rPr>
        <w:t>2-</w:t>
      </w:r>
      <w:r w:rsidR="002304D5" w:rsidRPr="008A445A">
        <w:rPr>
          <w:rFonts w:ascii="Times New Roman" w:eastAsia="Times New Roman" w:hAnsi="Times New Roman" w:cs="Times New Roman"/>
          <w:b/>
          <w:bCs/>
          <w:sz w:val="27"/>
          <w:szCs w:val="27"/>
          <w:rtl/>
        </w:rPr>
        <w:t>تطور المسؤولية الجنائية</w:t>
      </w:r>
    </w:p>
    <w:p w14:paraId="27BDF8EE" w14:textId="77777777"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أدى التحول الرقمي إلى ظهور جرائم جديدة تستهدف البيانات والأنظمة الإلكترونية بصورة مباشرة، وهو ما دفع المشرعين إلى تطوير التشريعات الجنائية لتجريم الأفعال التي تمس أمن المعلومات والخصوصية والبنية التحتية الرقمية</w:t>
      </w:r>
      <w:r w:rsidRPr="002304D5">
        <w:rPr>
          <w:rFonts w:ascii="Times New Roman" w:eastAsia="Times New Roman" w:hAnsi="Times New Roman" w:cs="Times New Roman"/>
          <w:sz w:val="24"/>
          <w:szCs w:val="24"/>
        </w:rPr>
        <w:t>.</w:t>
      </w:r>
    </w:p>
    <w:p w14:paraId="3E037EA1" w14:textId="772E20E7"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ومن أبرز الجرائم التي أفرزتها البيئة الرقمية</w:t>
      </w:r>
      <w:r w:rsidR="00A67EE8" w:rsidRPr="00A67EE8">
        <w:rPr>
          <w:rFonts w:ascii="Times New Roman" w:eastAsia="Times New Roman" w:hAnsi="Times New Roman" w:cs="Times New Roman" w:hint="cs"/>
          <w:sz w:val="24"/>
          <w:szCs w:val="24"/>
          <w:vertAlign w:val="superscript"/>
          <w:rtl/>
        </w:rPr>
        <w:t>(1)</w:t>
      </w:r>
      <w:r w:rsidR="00A67EE8" w:rsidRPr="00A67EE8">
        <w:rPr>
          <w:rStyle w:val="a8"/>
          <w:rFonts w:ascii="Times New Roman" w:eastAsia="Times New Roman" w:hAnsi="Times New Roman" w:cs="Times New Roman"/>
          <w:vanish/>
          <w:sz w:val="24"/>
          <w:szCs w:val="24"/>
          <w:vertAlign w:val="baseline"/>
          <w:rtl/>
        </w:rPr>
        <w:footnoteReference w:id="96"/>
      </w:r>
    </w:p>
    <w:p w14:paraId="271DBADC" w14:textId="77777777" w:rsidR="002304D5" w:rsidRPr="002304D5" w:rsidRDefault="002304D5" w:rsidP="00AA2D35">
      <w:pPr>
        <w:numPr>
          <w:ilvl w:val="0"/>
          <w:numId w:val="29"/>
        </w:num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الدخول غير المشروع إلى الأنظمة الإلكترونية</w:t>
      </w:r>
      <w:r w:rsidRPr="002304D5">
        <w:rPr>
          <w:rFonts w:ascii="Times New Roman" w:eastAsia="Times New Roman" w:hAnsi="Times New Roman" w:cs="Times New Roman"/>
          <w:sz w:val="24"/>
          <w:szCs w:val="24"/>
        </w:rPr>
        <w:t xml:space="preserve">. </w:t>
      </w:r>
    </w:p>
    <w:p w14:paraId="3A9651A1" w14:textId="77777777" w:rsidR="002304D5" w:rsidRPr="002304D5" w:rsidRDefault="002304D5" w:rsidP="00AA2D35">
      <w:pPr>
        <w:numPr>
          <w:ilvl w:val="0"/>
          <w:numId w:val="29"/>
        </w:num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اختراق الشبكات وقواعد البيانات</w:t>
      </w:r>
      <w:r w:rsidRPr="002304D5">
        <w:rPr>
          <w:rFonts w:ascii="Times New Roman" w:eastAsia="Times New Roman" w:hAnsi="Times New Roman" w:cs="Times New Roman"/>
          <w:sz w:val="24"/>
          <w:szCs w:val="24"/>
        </w:rPr>
        <w:t xml:space="preserve">. </w:t>
      </w:r>
    </w:p>
    <w:p w14:paraId="33C660CF" w14:textId="77777777" w:rsidR="002304D5" w:rsidRPr="002304D5" w:rsidRDefault="002304D5" w:rsidP="00AA2D35">
      <w:pPr>
        <w:numPr>
          <w:ilvl w:val="0"/>
          <w:numId w:val="29"/>
        </w:num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سرقة البيانات والمعلومات الرقمية</w:t>
      </w:r>
      <w:r w:rsidRPr="002304D5">
        <w:rPr>
          <w:rFonts w:ascii="Times New Roman" w:eastAsia="Times New Roman" w:hAnsi="Times New Roman" w:cs="Times New Roman"/>
          <w:sz w:val="24"/>
          <w:szCs w:val="24"/>
        </w:rPr>
        <w:t xml:space="preserve">. </w:t>
      </w:r>
    </w:p>
    <w:p w14:paraId="5C7CBE70" w14:textId="77777777" w:rsidR="002304D5" w:rsidRPr="002304D5" w:rsidRDefault="002304D5" w:rsidP="00AA2D35">
      <w:pPr>
        <w:numPr>
          <w:ilvl w:val="0"/>
          <w:numId w:val="29"/>
        </w:num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اعتراض البيانات أثناء نقلها إلكترونيًا</w:t>
      </w:r>
      <w:r w:rsidRPr="002304D5">
        <w:rPr>
          <w:rFonts w:ascii="Times New Roman" w:eastAsia="Times New Roman" w:hAnsi="Times New Roman" w:cs="Times New Roman"/>
          <w:sz w:val="24"/>
          <w:szCs w:val="24"/>
        </w:rPr>
        <w:t xml:space="preserve">. </w:t>
      </w:r>
    </w:p>
    <w:p w14:paraId="38A2B557" w14:textId="77777777" w:rsidR="002304D5" w:rsidRPr="002304D5" w:rsidRDefault="002304D5" w:rsidP="00AA2D35">
      <w:pPr>
        <w:numPr>
          <w:ilvl w:val="0"/>
          <w:numId w:val="29"/>
        </w:num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نشر البرمجيات الخبيثة والفيروسات</w:t>
      </w:r>
      <w:r w:rsidRPr="002304D5">
        <w:rPr>
          <w:rFonts w:ascii="Times New Roman" w:eastAsia="Times New Roman" w:hAnsi="Times New Roman" w:cs="Times New Roman"/>
          <w:sz w:val="24"/>
          <w:szCs w:val="24"/>
        </w:rPr>
        <w:t xml:space="preserve">. </w:t>
      </w:r>
    </w:p>
    <w:p w14:paraId="55139E99" w14:textId="77777777" w:rsidR="002304D5" w:rsidRPr="002304D5" w:rsidRDefault="002304D5" w:rsidP="00AA2D35">
      <w:pPr>
        <w:numPr>
          <w:ilvl w:val="0"/>
          <w:numId w:val="29"/>
        </w:num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الاحتيال المالي الإلكتروني</w:t>
      </w:r>
      <w:r w:rsidRPr="002304D5">
        <w:rPr>
          <w:rFonts w:ascii="Times New Roman" w:eastAsia="Times New Roman" w:hAnsi="Times New Roman" w:cs="Times New Roman"/>
          <w:sz w:val="24"/>
          <w:szCs w:val="24"/>
        </w:rPr>
        <w:t xml:space="preserve">. </w:t>
      </w:r>
    </w:p>
    <w:p w14:paraId="6CB8452C" w14:textId="77777777" w:rsidR="002304D5" w:rsidRPr="002304D5" w:rsidRDefault="002304D5" w:rsidP="00AA2D35">
      <w:pPr>
        <w:numPr>
          <w:ilvl w:val="0"/>
          <w:numId w:val="29"/>
        </w:num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انتحال الهوية الرقمية</w:t>
      </w:r>
      <w:r w:rsidRPr="002304D5">
        <w:rPr>
          <w:rFonts w:ascii="Times New Roman" w:eastAsia="Times New Roman" w:hAnsi="Times New Roman" w:cs="Times New Roman"/>
          <w:sz w:val="24"/>
          <w:szCs w:val="24"/>
        </w:rPr>
        <w:t xml:space="preserve">. </w:t>
      </w:r>
    </w:p>
    <w:p w14:paraId="744290E8" w14:textId="77777777" w:rsidR="002304D5" w:rsidRPr="002304D5" w:rsidRDefault="002304D5" w:rsidP="00AA2D35">
      <w:pPr>
        <w:numPr>
          <w:ilvl w:val="0"/>
          <w:numId w:val="29"/>
        </w:num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انتهاك الخصوصية والإفصاح غير المشروع عن البيانات الشخصية</w:t>
      </w:r>
      <w:r w:rsidRPr="002304D5">
        <w:rPr>
          <w:rFonts w:ascii="Times New Roman" w:eastAsia="Times New Roman" w:hAnsi="Times New Roman" w:cs="Times New Roman"/>
          <w:sz w:val="24"/>
          <w:szCs w:val="24"/>
        </w:rPr>
        <w:t xml:space="preserve">. </w:t>
      </w:r>
    </w:p>
    <w:p w14:paraId="38BE1216" w14:textId="77777777" w:rsidR="002304D5" w:rsidRPr="002304D5" w:rsidRDefault="002304D5" w:rsidP="00AA2D35">
      <w:pPr>
        <w:numPr>
          <w:ilvl w:val="0"/>
          <w:numId w:val="29"/>
        </w:num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تعطيل المواقع والأنظمة والخدمات الرقمية</w:t>
      </w:r>
      <w:r w:rsidRPr="002304D5">
        <w:rPr>
          <w:rFonts w:ascii="Times New Roman" w:eastAsia="Times New Roman" w:hAnsi="Times New Roman" w:cs="Times New Roman"/>
          <w:sz w:val="24"/>
          <w:szCs w:val="24"/>
        </w:rPr>
        <w:t xml:space="preserve">. </w:t>
      </w:r>
    </w:p>
    <w:p w14:paraId="6EC8AEEE" w14:textId="77777777"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وقد أصبح الهدف من هذه التشريعات توفير حماية جنائية فعالة للأنظمة المعلوماتية وردع الأفراد أو الجماعات التي تستغل الوسائل التقنية في ارتكاب الجرائم. كما توسعت المسؤولية الجنائية لتشمل صورًا جديدة من السلوك الإجرامي لم تكن معروفة في القوانين التقليدية</w:t>
      </w:r>
      <w:r w:rsidRPr="002304D5">
        <w:rPr>
          <w:rFonts w:ascii="Times New Roman" w:eastAsia="Times New Roman" w:hAnsi="Times New Roman" w:cs="Times New Roman"/>
          <w:sz w:val="24"/>
          <w:szCs w:val="24"/>
        </w:rPr>
        <w:t>.</w:t>
      </w:r>
    </w:p>
    <w:p w14:paraId="2432250D" w14:textId="1F0D5CA4" w:rsidR="002304D5" w:rsidRPr="008A445A" w:rsidRDefault="008A445A" w:rsidP="008A445A">
      <w:pPr>
        <w:spacing w:before="100" w:beforeAutospacing="1" w:after="100" w:afterAutospacing="1" w:line="360" w:lineRule="auto"/>
        <w:jc w:val="left"/>
        <w:outlineLvl w:val="2"/>
        <w:rPr>
          <w:rFonts w:ascii="Times New Roman" w:eastAsia="Times New Roman" w:hAnsi="Times New Roman" w:cs="Times New Roman"/>
          <w:b/>
          <w:bCs/>
          <w:sz w:val="27"/>
          <w:szCs w:val="27"/>
        </w:rPr>
      </w:pPr>
      <w:r>
        <w:rPr>
          <w:rFonts w:ascii="Times New Roman" w:eastAsia="Times New Roman" w:hAnsi="Times New Roman" w:cs="Times New Roman" w:hint="cs"/>
          <w:b/>
          <w:bCs/>
          <w:sz w:val="27"/>
          <w:szCs w:val="27"/>
          <w:rtl/>
        </w:rPr>
        <w:t>3-</w:t>
      </w:r>
      <w:r w:rsidR="002304D5" w:rsidRPr="008A445A">
        <w:rPr>
          <w:rFonts w:ascii="Times New Roman" w:eastAsia="Times New Roman" w:hAnsi="Times New Roman" w:cs="Times New Roman"/>
          <w:b/>
          <w:bCs/>
          <w:sz w:val="27"/>
          <w:szCs w:val="27"/>
          <w:rtl/>
        </w:rPr>
        <w:t>إشكالية تحديد المسؤولية</w:t>
      </w:r>
    </w:p>
    <w:p w14:paraId="32C4267C" w14:textId="77777777"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تُعد مسألة تحديد المسؤولية من أكثر التحديات القانونية تعقيدًا في البيئة الرقمية، إذ غالبًا ما تتداخل أدوار عدة أطراف في تشغيل الأنظمة الرقمية وإدارتها. فقد يشترك في تقديم الخدمة الرقمية مطورو البرمجيات، ومقدمو الخدمات السحابية، ومديرو الشبكات، ومزودو البنية التحتية، والمستخدمون النهائيون</w:t>
      </w:r>
      <w:r w:rsidRPr="002304D5">
        <w:rPr>
          <w:rFonts w:ascii="Times New Roman" w:eastAsia="Times New Roman" w:hAnsi="Times New Roman" w:cs="Times New Roman"/>
          <w:sz w:val="24"/>
          <w:szCs w:val="24"/>
        </w:rPr>
        <w:t>.</w:t>
      </w:r>
    </w:p>
    <w:p w14:paraId="57ABD51C" w14:textId="37F3A02D" w:rsidR="002304D5" w:rsidRDefault="00A67EE8" w:rsidP="00A67EE8">
      <w:pPr>
        <w:spacing w:before="100" w:beforeAutospacing="1" w:after="100" w:afterAutospacing="1" w:line="360" w:lineRule="auto"/>
        <w:jc w:val="left"/>
        <w:rPr>
          <w:rFonts w:ascii="Times New Roman" w:eastAsia="Times New Roman" w:hAnsi="Times New Roman" w:cs="Times New Roman"/>
          <w:sz w:val="24"/>
          <w:szCs w:val="24"/>
          <w:rtl/>
        </w:rPr>
      </w:pPr>
      <w:r>
        <w:rPr>
          <w:rtl/>
        </w:rPr>
        <w:t>ويثير ذلك تساؤلات قانونية جوهرية بشأن تحديد الشخص الذي يتحمل المسؤولية عند وقوع الضرر أو حدوث اختراق إلكتروني. فهل تقع المسؤولية على المستخدم؟ أم على الجهة المشغلة للنظام؟ أم على مطور البرنامج إذا كان الخلل ناتجًا عن خطأ برمجي؟ وتبرز هذه الإشكالية بصفة خاصة في ظل تعدد الأطراف المتدخلة في تشغيل الأنظمة الرقمية واعتمادها على تقنيات الذكاء الاصطناعي، الأمر الذي يستلزم تحديد الأساس القانوني للمسؤولية وتوزيعها وفقًا لطبيعة الخطأ والضرر والعلاقة السببية</w:t>
      </w:r>
    </w:p>
    <w:p w14:paraId="1160C7C7" w14:textId="77777777" w:rsid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tl/>
        </w:rPr>
      </w:pPr>
    </w:p>
    <w:p w14:paraId="2514CC9D" w14:textId="3AE57FB3"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وتزداد هذه الإشكالية مع استخدام تقنيات الذكاء الاصطناعي، حيث قد يصدر القرار أو الفعل الضار نتيجة معالجة آلية للبيانات دون تدخل بشري مباشر. وفي هذه الحالة يصعب تحديد المسؤولية الجنائية أو المدنية بصورة دقيقة، مما يدفع التشريعات الحديثة إلى البحث عن قواعد جديدة لتوزيع المسؤولية بين الأطراف المختلفة وفق درجة مساهمة كل طرف في وقوع الضرر</w:t>
      </w:r>
      <w:r w:rsidRPr="002304D5">
        <w:rPr>
          <w:rFonts w:ascii="Times New Roman" w:eastAsia="Times New Roman" w:hAnsi="Times New Roman" w:cs="Times New Roman"/>
          <w:sz w:val="24"/>
          <w:szCs w:val="24"/>
        </w:rPr>
        <w:t>.</w:t>
      </w:r>
    </w:p>
    <w:p w14:paraId="29FA70F6" w14:textId="77777777"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ومن ثم أصبحت مسألة تحديد المسؤولية القانونية في البيئة الرقمية من أبرز التحديات المعاصرة التي تتطلب حلولًا تشريعية متطورة تتناسب مع طبيعة التقنيات الحديثة</w:t>
      </w:r>
      <w:r w:rsidRPr="002304D5">
        <w:rPr>
          <w:rFonts w:ascii="Times New Roman" w:eastAsia="Times New Roman" w:hAnsi="Times New Roman" w:cs="Times New Roman"/>
          <w:sz w:val="24"/>
          <w:szCs w:val="24"/>
        </w:rPr>
        <w:t>.</w:t>
      </w:r>
    </w:p>
    <w:p w14:paraId="1DFD6BAB" w14:textId="4453C077" w:rsidR="002304D5" w:rsidRPr="002304D5" w:rsidRDefault="00E242F3" w:rsidP="00AA2D35">
      <w:pPr>
        <w:spacing w:before="100" w:beforeAutospacing="1" w:after="100" w:afterAutospacing="1" w:line="360" w:lineRule="auto"/>
        <w:jc w:val="left"/>
        <w:outlineLvl w:val="2"/>
        <w:rPr>
          <w:rFonts w:ascii="Times New Roman" w:eastAsia="Times New Roman" w:hAnsi="Times New Roman" w:cs="Times New Roman"/>
          <w:b/>
          <w:bCs/>
          <w:sz w:val="27"/>
          <w:szCs w:val="27"/>
        </w:rPr>
      </w:pPr>
      <w:r>
        <w:rPr>
          <w:rFonts w:ascii="Times New Roman" w:eastAsia="Times New Roman" w:hAnsi="Times New Roman" w:cs="Times New Roman" w:hint="cs"/>
          <w:b/>
          <w:bCs/>
          <w:sz w:val="27"/>
          <w:szCs w:val="27"/>
          <w:rtl/>
        </w:rPr>
        <w:t>4-</w:t>
      </w:r>
      <w:r w:rsidR="002304D5" w:rsidRPr="002304D5">
        <w:rPr>
          <w:rFonts w:ascii="Times New Roman" w:eastAsia="Times New Roman" w:hAnsi="Times New Roman" w:cs="Times New Roman"/>
          <w:b/>
          <w:bCs/>
          <w:sz w:val="27"/>
          <w:szCs w:val="27"/>
          <w:rtl/>
        </w:rPr>
        <w:t>تعزيز الحماية الجنائية للفضاء الرقمي</w:t>
      </w:r>
    </w:p>
    <w:p w14:paraId="1E182EC7" w14:textId="77777777"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أدى تزايد الجرائم الإلكترونية إلى ضرورة تعزيز الحماية الجنائية للفضاء الرقمي باعتباره أحد المرافق الحيوية للدولة والمجتمع. ولذلك اتجهت التشريعات الحديثة إلى وضع نصوص خاصة لحماية الأنظمة المعلوماتية والبيانات الإلكترونية وفرض عقوبات رادعة على مرتكبي الجرائم السيبرانية</w:t>
      </w:r>
      <w:r w:rsidRPr="002304D5">
        <w:rPr>
          <w:rFonts w:ascii="Times New Roman" w:eastAsia="Times New Roman" w:hAnsi="Times New Roman" w:cs="Times New Roman"/>
          <w:sz w:val="24"/>
          <w:szCs w:val="24"/>
        </w:rPr>
        <w:t>.</w:t>
      </w:r>
    </w:p>
    <w:p w14:paraId="20C74FDA" w14:textId="77777777"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وتشمل هذه الحماية تجريم الأفعال التي تستهدف سرية البيانات أو سلامتها أو توافرها، بالإضافة إلى حماية البنية التحتية الرقمية الحيوية مثل الأنظمة الحكومية والقضائية والمالية والصحية. كما توسع التعاون الدولي في مكافحة الجرائم الإلكترونية نظرًا لطبيعتها العابرة للحدود وصعوبة ملاحقة مرتكبيها داخل نطاق دولة واحدة</w:t>
      </w:r>
      <w:r w:rsidRPr="002304D5">
        <w:rPr>
          <w:rFonts w:ascii="Times New Roman" w:eastAsia="Times New Roman" w:hAnsi="Times New Roman" w:cs="Times New Roman"/>
          <w:sz w:val="24"/>
          <w:szCs w:val="24"/>
        </w:rPr>
        <w:t>.</w:t>
      </w:r>
    </w:p>
    <w:p w14:paraId="194F2395" w14:textId="77777777"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وقد أسهم هذا التطور في رفع مستوى الأمن الرقمي وتعزيز الثقة في استخدام الخدمات الإلكترونية، كما ساعد على توفير بيئة قانونية أكثر أمانًا تدعم أهداف التحول الرقمي وتحافظ على حقوق الأفراد والمؤسسات</w:t>
      </w:r>
      <w:r w:rsidRPr="002304D5">
        <w:rPr>
          <w:rFonts w:ascii="Times New Roman" w:eastAsia="Times New Roman" w:hAnsi="Times New Roman" w:cs="Times New Roman"/>
          <w:sz w:val="24"/>
          <w:szCs w:val="24"/>
        </w:rPr>
        <w:t>.</w:t>
      </w:r>
    </w:p>
    <w:p w14:paraId="78F1E957" w14:textId="77777777" w:rsidR="00825FC7" w:rsidRPr="002304D5" w:rsidRDefault="00825FC7" w:rsidP="00AA2D35">
      <w:pPr>
        <w:spacing w:after="431" w:line="360" w:lineRule="auto"/>
        <w:ind w:left="360" w:right="59"/>
        <w:jc w:val="left"/>
        <w:rPr>
          <w:rFonts w:ascii="Times New Roman" w:hAnsi="Times New Roman" w:cs="Times New Roman"/>
          <w:sz w:val="24"/>
          <w:szCs w:val="24"/>
          <w:rtl/>
        </w:rPr>
      </w:pPr>
    </w:p>
    <w:p w14:paraId="340F1BA3" w14:textId="77777777" w:rsidR="00825FC7" w:rsidRDefault="00825FC7" w:rsidP="00AA2D35">
      <w:pPr>
        <w:spacing w:line="360" w:lineRule="auto"/>
        <w:jc w:val="left"/>
        <w:rPr>
          <w:rFonts w:ascii="Times New Roman" w:hAnsi="Times New Roman" w:cs="Times New Roman"/>
          <w:sz w:val="24"/>
          <w:szCs w:val="24"/>
          <w:rtl/>
        </w:rPr>
      </w:pPr>
      <w:r>
        <w:rPr>
          <w:rFonts w:ascii="Times New Roman" w:hAnsi="Times New Roman" w:cs="Times New Roman"/>
          <w:sz w:val="24"/>
          <w:szCs w:val="24"/>
          <w:rtl/>
        </w:rPr>
        <w:br w:type="page"/>
      </w:r>
    </w:p>
    <w:p w14:paraId="44AFFB29" w14:textId="724EF77B" w:rsidR="00AB790E" w:rsidRDefault="00E242F3" w:rsidP="00E242F3">
      <w:pPr>
        <w:spacing w:after="431" w:line="360" w:lineRule="auto"/>
        <w:ind w:right="59"/>
        <w:jc w:val="left"/>
        <w:rPr>
          <w:rFonts w:ascii="Times New Roman" w:hAnsi="Times New Roman" w:cs="Times New Roman"/>
          <w:b/>
          <w:bCs/>
          <w:sz w:val="32"/>
          <w:szCs w:val="32"/>
          <w:rtl/>
        </w:rPr>
      </w:pPr>
      <w:r>
        <w:rPr>
          <w:rFonts w:hint="cs"/>
          <w:b/>
          <w:bCs/>
          <w:sz w:val="32"/>
          <w:szCs w:val="32"/>
          <w:rtl/>
        </w:rPr>
        <w:t>المطلب</w:t>
      </w:r>
      <w:r w:rsidR="00FF37FA">
        <w:rPr>
          <w:rFonts w:hint="cs"/>
          <w:b/>
          <w:bCs/>
          <w:sz w:val="32"/>
          <w:szCs w:val="32"/>
          <w:rtl/>
        </w:rPr>
        <w:t xml:space="preserve"> </w:t>
      </w:r>
      <w:r>
        <w:rPr>
          <w:rFonts w:hint="cs"/>
          <w:b/>
          <w:bCs/>
          <w:sz w:val="32"/>
          <w:szCs w:val="32"/>
          <w:rtl/>
        </w:rPr>
        <w:t>الثالث</w:t>
      </w:r>
      <w:r w:rsidR="002304D5" w:rsidRPr="002304D5">
        <w:rPr>
          <w:b/>
          <w:bCs/>
          <w:sz w:val="32"/>
          <w:szCs w:val="32"/>
          <w:rtl/>
        </w:rPr>
        <w:t>: الآثار القضائية المترتبة على تنظيم التحول الرقمي</w:t>
      </w:r>
    </w:p>
    <w:p w14:paraId="0152125F" w14:textId="77777777" w:rsidR="002B26D1" w:rsidRPr="002B26D1" w:rsidRDefault="002B26D1" w:rsidP="00AA2D35">
      <w:pPr>
        <w:bidi w:val="0"/>
        <w:spacing w:before="100" w:beforeAutospacing="1" w:after="100" w:afterAutospacing="1" w:line="360" w:lineRule="auto"/>
        <w:rPr>
          <w:rFonts w:ascii="Times New Roman" w:eastAsia="Times New Roman" w:hAnsi="Times New Roman" w:cs="Times New Roman"/>
          <w:sz w:val="24"/>
          <w:szCs w:val="24"/>
        </w:rPr>
      </w:pPr>
      <w:r w:rsidRPr="002B26D1">
        <w:rPr>
          <w:rFonts w:ascii="Times New Roman" w:eastAsia="Times New Roman" w:hAnsi="Times New Roman" w:cs="Times New Roman"/>
          <w:sz w:val="24"/>
          <w:szCs w:val="24"/>
          <w:rtl/>
        </w:rPr>
        <w:t>يُعد القطاع القضائي من أكثر القطاعات تأثرًا بتنظيم التحول الرقمي، نظرًا لارتباطه المباشر بتحقيق العدالة وحماية الحقوق والحريات. وقد أدى التطور التقني المتسارع إلى إعادة تشكيل آليات العمل القضائي التقليدية، حيث انتقلت العديد من الإجراءات من صورتها الورقية إلى بيئة إلكترونية متكاملة تعتمد على الأنظمة الرقمية وقواعد البيانات والاتصالات الحديثة</w:t>
      </w:r>
      <w:r w:rsidRPr="002B26D1">
        <w:rPr>
          <w:rFonts w:ascii="Times New Roman" w:eastAsia="Times New Roman" w:hAnsi="Times New Roman" w:cs="Times New Roman"/>
          <w:sz w:val="24"/>
          <w:szCs w:val="24"/>
        </w:rPr>
        <w:t>.</w:t>
      </w:r>
    </w:p>
    <w:p w14:paraId="1895210A" w14:textId="3A0DA8C9" w:rsidR="00567094" w:rsidRDefault="002B26D1" w:rsidP="00AA2D35">
      <w:pPr>
        <w:bidi w:val="0"/>
        <w:spacing w:before="100" w:beforeAutospacing="1" w:after="100" w:afterAutospacing="1" w:line="360" w:lineRule="auto"/>
        <w:rPr>
          <w:rFonts w:ascii="Times New Roman" w:eastAsia="Times New Roman" w:hAnsi="Times New Roman" w:cs="Times New Roman"/>
          <w:sz w:val="24"/>
          <w:szCs w:val="24"/>
          <w:rtl/>
        </w:rPr>
      </w:pPr>
      <w:r w:rsidRPr="002B26D1">
        <w:rPr>
          <w:rFonts w:ascii="Times New Roman" w:eastAsia="Times New Roman" w:hAnsi="Times New Roman" w:cs="Times New Roman"/>
          <w:sz w:val="24"/>
          <w:szCs w:val="24"/>
          <w:rtl/>
        </w:rPr>
        <w:t xml:space="preserve">ولم يعد دور التحول الرقمي في القضاء مقتصرًا على استخدام الحاسب الآلي أو تقديم بعض الخدمات الإلكترونية، بل أصبح يمثل تحولًا مؤسسيًا وقانونيًا شاملًا يهدف إلى تطوير منظومة العدالة وتحسين كفاءة الإجراءات القضائية وتعزيز جودة الخدمات العدلية. وقد ترتب على تنظيم هذا التحول العديد من الآثار القضائية المهمة التي انعكست بصورة مباشرة على عمل المحاكم والقضاة </w:t>
      </w:r>
      <w:r w:rsidR="00567094" w:rsidRPr="002B26D1">
        <w:rPr>
          <w:rFonts w:ascii="Times New Roman" w:eastAsia="Times New Roman" w:hAnsi="Times New Roman" w:cs="Times New Roman" w:hint="cs"/>
          <w:sz w:val="24"/>
          <w:szCs w:val="24"/>
          <w:rtl/>
        </w:rPr>
        <w:t>والمتقاضين</w:t>
      </w:r>
      <w:r w:rsidR="00567094">
        <w:rPr>
          <w:rFonts w:ascii="Times New Roman" w:eastAsia="Times New Roman" w:hAnsi="Times New Roman" w:cs="Times New Roman" w:hint="cs"/>
          <w:sz w:val="24"/>
          <w:szCs w:val="24"/>
          <w:rtl/>
        </w:rPr>
        <w:t>.</w:t>
      </w:r>
    </w:p>
    <w:p w14:paraId="1D80E6BB" w14:textId="73BC9622" w:rsidR="00567094" w:rsidRPr="00FF37FA" w:rsidRDefault="00AD3CAD" w:rsidP="00FF37FA">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FF37FA">
        <w:rPr>
          <w:rFonts w:eastAsia="Times New Roman" w:hint="cs"/>
          <w:sz w:val="28"/>
          <w:szCs w:val="28"/>
          <w:rtl/>
        </w:rPr>
        <w:t xml:space="preserve">1- </w:t>
      </w:r>
      <w:r w:rsidR="00567094" w:rsidRPr="00FF37FA">
        <w:rPr>
          <w:rFonts w:ascii="Times New Roman" w:eastAsia="Times New Roman" w:hAnsi="Times New Roman" w:cs="Times New Roman"/>
          <w:b/>
          <w:bCs/>
          <w:sz w:val="28"/>
          <w:szCs w:val="28"/>
          <w:rtl/>
        </w:rPr>
        <w:t>تحقيق العدالة الناجزة</w:t>
      </w:r>
    </w:p>
    <w:p w14:paraId="75204C34" w14:textId="1F36BEA0" w:rsidR="00567094" w:rsidRPr="00567094" w:rsidRDefault="00567094" w:rsidP="00AA2D35">
      <w:pPr>
        <w:bidi w:val="0"/>
        <w:spacing w:before="100" w:beforeAutospacing="1" w:after="100" w:afterAutospacing="1" w:line="360" w:lineRule="auto"/>
        <w:rPr>
          <w:rFonts w:ascii="Times New Roman" w:eastAsia="Times New Roman" w:hAnsi="Times New Roman" w:cs="Times New Roman"/>
          <w:sz w:val="24"/>
          <w:szCs w:val="24"/>
        </w:rPr>
      </w:pPr>
      <w:r w:rsidRPr="00567094">
        <w:rPr>
          <w:rFonts w:ascii="Times New Roman" w:eastAsia="Times New Roman" w:hAnsi="Times New Roman" w:cs="Times New Roman"/>
          <w:sz w:val="24"/>
          <w:szCs w:val="24"/>
          <w:rtl/>
        </w:rPr>
        <w:t>يُعد تحقيق العدالة الناجزة من أهم الآثار القضائية المترتبة على تنظيم التحول الرقمي</w:t>
      </w:r>
      <w:r w:rsidR="00AD3CAD" w:rsidRPr="00AD3CAD">
        <w:rPr>
          <w:rFonts w:ascii="Times New Roman" w:eastAsia="Times New Roman" w:hAnsi="Times New Roman" w:cs="Times New Roman" w:hint="cs"/>
          <w:sz w:val="24"/>
          <w:szCs w:val="24"/>
          <w:vertAlign w:val="superscript"/>
          <w:rtl/>
        </w:rPr>
        <w:t>(1)</w:t>
      </w:r>
      <w:r w:rsidR="00AD3CAD" w:rsidRPr="00CF09B8">
        <w:rPr>
          <w:rStyle w:val="a8"/>
          <w:rFonts w:ascii="Times New Roman" w:eastAsia="Times New Roman" w:hAnsi="Times New Roman" w:cs="Times New Roman"/>
          <w:vanish/>
          <w:sz w:val="24"/>
          <w:szCs w:val="24"/>
          <w:vertAlign w:val="baseline"/>
          <w:rtl/>
        </w:rPr>
        <w:footnoteReference w:id="97"/>
      </w:r>
      <w:r w:rsidRPr="00567094">
        <w:rPr>
          <w:rFonts w:ascii="Times New Roman" w:eastAsia="Times New Roman" w:hAnsi="Times New Roman" w:cs="Times New Roman"/>
          <w:sz w:val="24"/>
          <w:szCs w:val="24"/>
          <w:rtl/>
        </w:rPr>
        <w:t>، إذ إن بطء إجراءات التقاضي وطول أمد الفصل في المنازعات كانا من أبرز التحديات التي تواجه الأنظمة القضائية التقليدية</w:t>
      </w:r>
      <w:r w:rsidRPr="00567094">
        <w:rPr>
          <w:rFonts w:ascii="Times New Roman" w:eastAsia="Times New Roman" w:hAnsi="Times New Roman" w:cs="Times New Roman"/>
          <w:sz w:val="24"/>
          <w:szCs w:val="24"/>
        </w:rPr>
        <w:t>.</w:t>
      </w:r>
    </w:p>
    <w:p w14:paraId="73185089" w14:textId="025F66D5" w:rsidR="00567094" w:rsidRPr="00567094" w:rsidRDefault="00567094" w:rsidP="00CF09B8">
      <w:pPr>
        <w:bidi w:val="0"/>
        <w:spacing w:before="100" w:beforeAutospacing="1" w:after="100" w:afterAutospacing="1" w:line="360" w:lineRule="auto"/>
        <w:rPr>
          <w:rFonts w:ascii="Times New Roman" w:eastAsia="Times New Roman" w:hAnsi="Times New Roman" w:cs="Times New Roman"/>
          <w:sz w:val="24"/>
          <w:szCs w:val="24"/>
        </w:rPr>
      </w:pPr>
      <w:r w:rsidRPr="00567094">
        <w:rPr>
          <w:rFonts w:ascii="Times New Roman" w:eastAsia="Times New Roman" w:hAnsi="Times New Roman" w:cs="Times New Roman"/>
          <w:sz w:val="24"/>
          <w:szCs w:val="24"/>
          <w:rtl/>
        </w:rPr>
        <w:t>وقد أسهمت الأنظمة الرقمية في تسريع مختلف مراحل الدعوى القضائية، بدءًا من قيد الدعوى إلكترونيًا، ومرورًا بتبادل المذكرات والمستندات، وانتهاءً بإصد</w:t>
      </w:r>
      <w:r w:rsidR="00CF09B8">
        <w:rPr>
          <w:rFonts w:ascii="Times New Roman" w:eastAsia="Times New Roman" w:hAnsi="Times New Roman" w:cs="Times New Roman"/>
          <w:sz w:val="24"/>
          <w:szCs w:val="24"/>
          <w:rtl/>
        </w:rPr>
        <w:t xml:space="preserve">ار الأحكام وتنفيذها. كما </w:t>
      </w:r>
      <w:r w:rsidR="008A445A">
        <w:rPr>
          <w:rFonts w:ascii="Times New Roman" w:eastAsia="Times New Roman" w:hAnsi="Times New Roman" w:cs="Times New Roman" w:hint="cs"/>
          <w:sz w:val="24"/>
          <w:szCs w:val="24"/>
          <w:rtl/>
        </w:rPr>
        <w:t xml:space="preserve">ساعدت </w:t>
      </w:r>
      <w:r w:rsidR="008A445A" w:rsidRPr="00567094">
        <w:rPr>
          <w:rFonts w:ascii="Times New Roman" w:eastAsia="Times New Roman" w:hAnsi="Times New Roman" w:cs="Times New Roman" w:hint="cs"/>
          <w:sz w:val="24"/>
          <w:szCs w:val="24"/>
          <w:rtl/>
        </w:rPr>
        <w:t>الإجراءات</w:t>
      </w:r>
      <w:r w:rsidRPr="00567094">
        <w:rPr>
          <w:rFonts w:ascii="Times New Roman" w:eastAsia="Times New Roman" w:hAnsi="Times New Roman" w:cs="Times New Roman"/>
          <w:sz w:val="24"/>
          <w:szCs w:val="24"/>
          <w:rtl/>
        </w:rPr>
        <w:t xml:space="preserve"> القضائية على تقليل الوقت المستغرق في الأعمال الإدارية والكتابية، مما أتاح للقضاة التركيز بصورة أكبر على الجوانب الموضوعية للقضايا</w:t>
      </w:r>
      <w:r w:rsidRPr="00567094">
        <w:rPr>
          <w:rFonts w:ascii="Times New Roman" w:eastAsia="Times New Roman" w:hAnsi="Times New Roman" w:cs="Times New Roman"/>
          <w:sz w:val="24"/>
          <w:szCs w:val="24"/>
        </w:rPr>
        <w:t>.</w:t>
      </w:r>
    </w:p>
    <w:p w14:paraId="06D69C79" w14:textId="77777777" w:rsidR="00567094" w:rsidRPr="00567094" w:rsidRDefault="00567094" w:rsidP="00AA2D35">
      <w:pPr>
        <w:bidi w:val="0"/>
        <w:spacing w:before="100" w:beforeAutospacing="1" w:after="100" w:afterAutospacing="1" w:line="360" w:lineRule="auto"/>
        <w:rPr>
          <w:rFonts w:ascii="Times New Roman" w:eastAsia="Times New Roman" w:hAnsi="Times New Roman" w:cs="Times New Roman"/>
          <w:sz w:val="24"/>
          <w:szCs w:val="24"/>
        </w:rPr>
      </w:pPr>
      <w:r w:rsidRPr="00567094">
        <w:rPr>
          <w:rFonts w:ascii="Times New Roman" w:eastAsia="Times New Roman" w:hAnsi="Times New Roman" w:cs="Times New Roman"/>
          <w:sz w:val="24"/>
          <w:szCs w:val="24"/>
          <w:rtl/>
        </w:rPr>
        <w:t>وأدت هذه التطورات إلى تقليص مدد التقاضي وتحسين كفاءة إدارة القضايا والحد من تراكم الدعاوى، وهو ما انعكس إيجابًا على سرعة حصول الأفراد على حقوقهم وتحقيق العدالة في وقت مناسب</w:t>
      </w:r>
      <w:r w:rsidRPr="00567094">
        <w:rPr>
          <w:rFonts w:ascii="Times New Roman" w:eastAsia="Times New Roman" w:hAnsi="Times New Roman" w:cs="Times New Roman"/>
          <w:sz w:val="24"/>
          <w:szCs w:val="24"/>
        </w:rPr>
        <w:t>.</w:t>
      </w:r>
    </w:p>
    <w:p w14:paraId="723D7571" w14:textId="77777777" w:rsidR="00567094" w:rsidRPr="00567094" w:rsidRDefault="00567094" w:rsidP="00AA2D35">
      <w:pPr>
        <w:bidi w:val="0"/>
        <w:spacing w:before="100" w:beforeAutospacing="1" w:after="100" w:afterAutospacing="1" w:line="360" w:lineRule="auto"/>
        <w:rPr>
          <w:rFonts w:ascii="Times New Roman" w:eastAsia="Times New Roman" w:hAnsi="Times New Roman" w:cs="Times New Roman"/>
          <w:sz w:val="24"/>
          <w:szCs w:val="24"/>
        </w:rPr>
      </w:pPr>
      <w:r w:rsidRPr="00567094">
        <w:rPr>
          <w:rFonts w:ascii="Times New Roman" w:eastAsia="Times New Roman" w:hAnsi="Times New Roman" w:cs="Times New Roman"/>
          <w:sz w:val="24"/>
          <w:szCs w:val="24"/>
          <w:rtl/>
        </w:rPr>
        <w:t>كما ساهمت التقنيات الرقمية في رفع كفاءة محاكم التنفيذ من خلال الربط الإلكتروني مع الجهات الحكومية والمالية، الأمر الذي أدى إلى تسريع تنفيذ الأحكام وتقليص المدد الزمنية اللازمة لاستيفاء الحقوق</w:t>
      </w:r>
      <w:r w:rsidRPr="00567094">
        <w:rPr>
          <w:rFonts w:ascii="Times New Roman" w:eastAsia="Times New Roman" w:hAnsi="Times New Roman" w:cs="Times New Roman"/>
          <w:sz w:val="24"/>
          <w:szCs w:val="24"/>
        </w:rPr>
        <w:t>.</w:t>
      </w:r>
    </w:p>
    <w:p w14:paraId="2CF1076F" w14:textId="267ED198" w:rsidR="00D94123" w:rsidRPr="00FF37FA" w:rsidRDefault="00AD3CAD" w:rsidP="00AD3CAD">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FF37FA">
        <w:rPr>
          <w:rFonts w:ascii="Times New Roman" w:eastAsia="Times New Roman" w:hAnsi="Times New Roman" w:cs="Times New Roman" w:hint="cs"/>
          <w:b/>
          <w:bCs/>
          <w:sz w:val="28"/>
          <w:szCs w:val="28"/>
          <w:rtl/>
        </w:rPr>
        <w:t>2-</w:t>
      </w:r>
      <w:r w:rsidR="00D94123" w:rsidRPr="00FF37FA">
        <w:rPr>
          <w:rFonts w:ascii="Times New Roman" w:eastAsia="Times New Roman" w:hAnsi="Times New Roman" w:cs="Times New Roman"/>
          <w:b/>
          <w:bCs/>
          <w:sz w:val="28"/>
          <w:szCs w:val="28"/>
          <w:rtl/>
        </w:rPr>
        <w:t>تعزيز الوصول إلى العدالة</w:t>
      </w:r>
    </w:p>
    <w:p w14:paraId="35B703B8" w14:textId="72D25330"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 xml:space="preserve">يمثل الوصول إلى العدالة أحد المبادئ الأساسية للأنظمة القضائية </w:t>
      </w:r>
      <w:r w:rsidR="008A445A" w:rsidRPr="00D94123">
        <w:rPr>
          <w:rFonts w:ascii="Times New Roman" w:eastAsia="Times New Roman" w:hAnsi="Times New Roman" w:cs="Times New Roman" w:hint="cs"/>
          <w:sz w:val="24"/>
          <w:szCs w:val="24"/>
          <w:rtl/>
        </w:rPr>
        <w:t>الحديثة</w:t>
      </w:r>
      <w:r w:rsidR="008A445A" w:rsidRPr="00CF09B8">
        <w:rPr>
          <w:rFonts w:ascii="Times New Roman" w:eastAsia="Times New Roman" w:hAnsi="Times New Roman" w:cs="Times New Roman" w:hint="cs"/>
          <w:sz w:val="24"/>
          <w:szCs w:val="24"/>
          <w:vertAlign w:val="superscript"/>
          <w:rtl/>
        </w:rPr>
        <w:t xml:space="preserve"> </w:t>
      </w:r>
      <w:r w:rsidR="008A445A" w:rsidRPr="00CF09B8">
        <w:rPr>
          <w:rFonts w:ascii="Times New Roman" w:eastAsia="Times New Roman" w:hAnsi="Times New Roman" w:cs="Times New Roman"/>
          <w:sz w:val="24"/>
          <w:szCs w:val="24"/>
          <w:vertAlign w:val="superscript"/>
          <w:rtl/>
        </w:rPr>
        <w:t>(</w:t>
      </w:r>
      <w:r w:rsidR="00CF09B8" w:rsidRPr="00CF09B8">
        <w:rPr>
          <w:rFonts w:ascii="Times New Roman" w:eastAsia="Times New Roman" w:hAnsi="Times New Roman" w:cs="Times New Roman" w:hint="cs"/>
          <w:sz w:val="24"/>
          <w:szCs w:val="24"/>
          <w:vertAlign w:val="superscript"/>
          <w:rtl/>
        </w:rPr>
        <w:t>2)</w:t>
      </w:r>
      <w:r w:rsidRPr="00D94123">
        <w:rPr>
          <w:rFonts w:ascii="Times New Roman" w:eastAsia="Times New Roman" w:hAnsi="Times New Roman" w:cs="Times New Roman"/>
          <w:sz w:val="24"/>
          <w:szCs w:val="24"/>
          <w:rtl/>
        </w:rPr>
        <w:t>، ويقصد به تمكين جميع الأفراد من الاستفادة من الخدمات القضائية دون عوائق مادية أو جغرافية أو إجرائية</w:t>
      </w:r>
      <w:r w:rsidRPr="00D94123">
        <w:rPr>
          <w:rFonts w:ascii="Times New Roman" w:eastAsia="Times New Roman" w:hAnsi="Times New Roman" w:cs="Times New Roman"/>
          <w:sz w:val="24"/>
          <w:szCs w:val="24"/>
        </w:rPr>
        <w:t>.</w:t>
      </w:r>
    </w:p>
    <w:p w14:paraId="49166DE1"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وقد أدى تنظيم التحول الرقمي إلى توسيع نطاق الوصول إلى العدالة من خلال توفير الخدمات القضائية إلكترونيًا، حيث أصبح بإمكان الأفراد رفع الدعاوى، وتقديم الطلبات، ومتابعة القضايا، والحصول على الأحكام والوثائق القضائية عن بُعد دون الحاجة إلى مراجعة المحاكم بشكل مباشر</w:t>
      </w:r>
      <w:r w:rsidRPr="00D94123">
        <w:rPr>
          <w:rFonts w:ascii="Times New Roman" w:eastAsia="Times New Roman" w:hAnsi="Times New Roman" w:cs="Times New Roman"/>
          <w:sz w:val="24"/>
          <w:szCs w:val="24"/>
        </w:rPr>
        <w:t>.</w:t>
      </w:r>
    </w:p>
    <w:p w14:paraId="7C8227E0"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كما ساهمت التقنيات الرقمية في تمكين سكان المناطق النائية والبعيدة من الاستفادة من الخدمات العدلية بسهولة، مما عزز مبدأ المساواة في الوصول إلى القضاء</w:t>
      </w:r>
      <w:r w:rsidRPr="00D94123">
        <w:rPr>
          <w:rFonts w:ascii="Times New Roman" w:eastAsia="Times New Roman" w:hAnsi="Times New Roman" w:cs="Times New Roman"/>
          <w:sz w:val="24"/>
          <w:szCs w:val="24"/>
        </w:rPr>
        <w:t>.</w:t>
      </w:r>
    </w:p>
    <w:p w14:paraId="2840C618"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وخلال الظروف الاستثنائية والأزمات، مثل الجوائح والكوارث، أثبتت المنصات القضائية الرقمية قدرتها على ضمان استمرارية عمل المحاكم واستمرار تقديم الخدمات القضائية دون انقطاع، الأمر الذي عزز من فعالية النظام القضائي ومرونته</w:t>
      </w:r>
      <w:r w:rsidRPr="00D94123">
        <w:rPr>
          <w:rFonts w:ascii="Times New Roman" w:eastAsia="Times New Roman" w:hAnsi="Times New Roman" w:cs="Times New Roman"/>
          <w:sz w:val="24"/>
          <w:szCs w:val="24"/>
        </w:rPr>
        <w:t>.</w:t>
      </w:r>
    </w:p>
    <w:p w14:paraId="768F1525" w14:textId="3B270A70" w:rsidR="00D94123" w:rsidRPr="00FF37FA" w:rsidRDefault="00AD3CAD" w:rsidP="00AD3CAD">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FF37FA">
        <w:rPr>
          <w:rFonts w:ascii="Times New Roman" w:eastAsia="Times New Roman" w:hAnsi="Times New Roman" w:cs="Times New Roman" w:hint="cs"/>
          <w:b/>
          <w:bCs/>
          <w:sz w:val="28"/>
          <w:szCs w:val="28"/>
          <w:rtl/>
        </w:rPr>
        <w:t>3-</w:t>
      </w:r>
      <w:r w:rsidR="00D94123" w:rsidRPr="00FF37FA">
        <w:rPr>
          <w:rFonts w:ascii="Times New Roman" w:eastAsia="Times New Roman" w:hAnsi="Times New Roman" w:cs="Times New Roman"/>
          <w:b/>
          <w:bCs/>
          <w:sz w:val="28"/>
          <w:szCs w:val="28"/>
          <w:rtl/>
        </w:rPr>
        <w:t>تطوير وسائل الإثبات القضائي</w:t>
      </w:r>
    </w:p>
    <w:p w14:paraId="6A2B3123" w14:textId="362E45C4"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أدى التحول الرقمي إلى ظهور أنواع جديدة من الأدلة لم تكن معروفة في النظم التقليدية</w:t>
      </w:r>
      <w:r>
        <w:rPr>
          <w:rFonts w:ascii="Times New Roman" w:eastAsia="Times New Roman" w:hAnsi="Times New Roman" w:cs="Times New Roman" w:hint="cs"/>
          <w:sz w:val="24"/>
          <w:szCs w:val="24"/>
          <w:rtl/>
        </w:rPr>
        <w:t xml:space="preserve"> </w:t>
      </w:r>
      <w:r w:rsidRPr="00D94123">
        <w:rPr>
          <w:rFonts w:ascii="Times New Roman" w:eastAsia="Times New Roman" w:hAnsi="Times New Roman" w:cs="Times New Roman" w:hint="cs"/>
          <w:sz w:val="24"/>
          <w:szCs w:val="24"/>
          <w:vertAlign w:val="superscript"/>
          <w:rtl/>
        </w:rPr>
        <w:t>(</w:t>
      </w:r>
      <w:r w:rsidRPr="00D94123">
        <w:rPr>
          <w:rStyle w:val="a8"/>
          <w:rFonts w:ascii="Times New Roman" w:eastAsia="Times New Roman" w:hAnsi="Times New Roman" w:cs="Times New Roman"/>
          <w:vanish/>
          <w:sz w:val="24"/>
          <w:szCs w:val="24"/>
          <w:vertAlign w:val="baseline"/>
          <w:rtl/>
        </w:rPr>
        <w:footnoteReference w:id="98"/>
      </w:r>
      <w:r w:rsidRPr="00D94123">
        <w:rPr>
          <w:rFonts w:ascii="Times New Roman" w:eastAsia="Times New Roman" w:hAnsi="Times New Roman" w:cs="Times New Roman" w:hint="cs"/>
          <w:sz w:val="24"/>
          <w:szCs w:val="24"/>
          <w:vertAlign w:val="superscript"/>
          <w:rtl/>
        </w:rPr>
        <w:t>1)</w:t>
      </w:r>
      <w:r w:rsidRPr="00D94123">
        <w:rPr>
          <w:rFonts w:ascii="Times New Roman" w:eastAsia="Times New Roman" w:hAnsi="Times New Roman" w:cs="Times New Roman"/>
          <w:sz w:val="24"/>
          <w:szCs w:val="24"/>
          <w:rtl/>
        </w:rPr>
        <w:t>، مثل الرسائل الإلكترونية، وسجلات الأنظمة الرقمية، والتوقيعات الإلكترونية، والمحادثات الرقمية، والبيانات المخزنة إلكترونيًا</w:t>
      </w:r>
      <w:r w:rsidRPr="00D94123">
        <w:rPr>
          <w:rFonts w:ascii="Times New Roman" w:eastAsia="Times New Roman" w:hAnsi="Times New Roman" w:cs="Times New Roman"/>
          <w:sz w:val="24"/>
          <w:szCs w:val="24"/>
        </w:rPr>
        <w:t>.</w:t>
      </w:r>
    </w:p>
    <w:p w14:paraId="1608FFEE"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وقد ترتب على ذلك تطوير قواعد الإثبات القضائي لتواكب هذه المستجدات التقنية، حيث اعترفت التشريعات الحديثة بالأدلة الرقمية ومنحتها الحجية القانونية متى ثبتت سلامتها وصحتها وإمكانية نسبتها إلى صاحبها</w:t>
      </w:r>
      <w:r w:rsidRPr="00D94123">
        <w:rPr>
          <w:rFonts w:ascii="Times New Roman" w:eastAsia="Times New Roman" w:hAnsi="Times New Roman" w:cs="Times New Roman"/>
          <w:sz w:val="24"/>
          <w:szCs w:val="24"/>
        </w:rPr>
        <w:t>.</w:t>
      </w:r>
    </w:p>
    <w:p w14:paraId="724F1CBB"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ويُعد هذا التطور من أهم الآثار القضائية للتحول الرقمي، لأنه وسّع نطاق وسائل الإثبات وأتاح للمحاكم الاستفادة من الأدلة الإلكترونية في الفصل في المنازعات</w:t>
      </w:r>
      <w:r w:rsidRPr="00D94123">
        <w:rPr>
          <w:rFonts w:ascii="Times New Roman" w:eastAsia="Times New Roman" w:hAnsi="Times New Roman" w:cs="Times New Roman"/>
          <w:sz w:val="24"/>
          <w:szCs w:val="24"/>
        </w:rPr>
        <w:t>.</w:t>
      </w:r>
    </w:p>
    <w:p w14:paraId="600E38E1"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كما ساعد الاعتراف بالأدلة الرقمية في تسهيل إثبات المعاملات الإلكترونية والجرائم المعلوماتية والعقود الرقمية، مما عزز من قدرة القضاء على التعامل مع القضايا الناشئة عن البيئة الرقمية</w:t>
      </w:r>
      <w:r w:rsidRPr="00D94123">
        <w:rPr>
          <w:rFonts w:ascii="Times New Roman" w:eastAsia="Times New Roman" w:hAnsi="Times New Roman" w:cs="Times New Roman"/>
          <w:sz w:val="24"/>
          <w:szCs w:val="24"/>
        </w:rPr>
        <w:t>.</w:t>
      </w:r>
    </w:p>
    <w:p w14:paraId="1CA8EED3"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إلا أن هذا التطور أوجد تحديات جديدة تتعلق بسلامة الأدلة الرقمية وإثبات صحتها وحمايتها من التلاعب أو التعديل، الأمر الذي استدعى تطوير الخبرة الفنية القضائية والاستعانة بالمتخصصين في الأدلة الجنائية الرقمية</w:t>
      </w:r>
      <w:r w:rsidRPr="00D94123">
        <w:rPr>
          <w:rFonts w:ascii="Times New Roman" w:eastAsia="Times New Roman" w:hAnsi="Times New Roman" w:cs="Times New Roman"/>
          <w:sz w:val="24"/>
          <w:szCs w:val="24"/>
        </w:rPr>
        <w:t>.</w:t>
      </w:r>
    </w:p>
    <w:p w14:paraId="50AD17B8" w14:textId="3B030011" w:rsidR="00D94123" w:rsidRPr="00FF37FA" w:rsidRDefault="00CF09B8" w:rsidP="00CF09B8">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FF37FA">
        <w:rPr>
          <w:rFonts w:ascii="Times New Roman" w:eastAsia="Times New Roman" w:hAnsi="Times New Roman" w:cs="Times New Roman" w:hint="cs"/>
          <w:b/>
          <w:bCs/>
          <w:sz w:val="28"/>
          <w:szCs w:val="28"/>
          <w:rtl/>
        </w:rPr>
        <w:t>4-</w:t>
      </w:r>
      <w:r w:rsidR="00D94123" w:rsidRPr="00FF37FA">
        <w:rPr>
          <w:rFonts w:ascii="Times New Roman" w:eastAsia="Times New Roman" w:hAnsi="Times New Roman" w:cs="Times New Roman"/>
          <w:b/>
          <w:bCs/>
          <w:sz w:val="28"/>
          <w:szCs w:val="28"/>
          <w:rtl/>
        </w:rPr>
        <w:t>تعزيز الشفافية القضائية</w:t>
      </w:r>
    </w:p>
    <w:p w14:paraId="1B73C823" w14:textId="422124C6" w:rsidR="00D94123" w:rsidRPr="00D94123" w:rsidRDefault="00D94123" w:rsidP="00CF09B8">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 xml:space="preserve">أدى تنظيم التحول الرقمي إلى رفع مستوى الشفافية في العمل القضائي من </w:t>
      </w:r>
      <w:r w:rsidR="008A445A" w:rsidRPr="00D94123">
        <w:rPr>
          <w:rFonts w:ascii="Times New Roman" w:eastAsia="Times New Roman" w:hAnsi="Times New Roman" w:cs="Times New Roman" w:hint="cs"/>
          <w:sz w:val="24"/>
          <w:szCs w:val="24"/>
          <w:rtl/>
        </w:rPr>
        <w:t>خلال</w:t>
      </w:r>
      <w:r w:rsidR="008A445A" w:rsidRPr="00CF09B8">
        <w:rPr>
          <w:rFonts w:ascii="Times New Roman" w:eastAsia="Times New Roman" w:hAnsi="Times New Roman" w:cs="Times New Roman" w:hint="cs"/>
          <w:sz w:val="24"/>
          <w:szCs w:val="24"/>
          <w:vertAlign w:val="superscript"/>
          <w:rtl/>
        </w:rPr>
        <w:t xml:space="preserve"> </w:t>
      </w:r>
      <w:r w:rsidR="008A445A" w:rsidRPr="00CF09B8">
        <w:rPr>
          <w:rFonts w:ascii="Times New Roman" w:eastAsia="Times New Roman" w:hAnsi="Times New Roman" w:cs="Times New Roman"/>
          <w:sz w:val="24"/>
          <w:szCs w:val="24"/>
          <w:vertAlign w:val="superscript"/>
          <w:rtl/>
        </w:rPr>
        <w:t>(</w:t>
      </w:r>
      <w:r w:rsidR="00CF09B8" w:rsidRPr="00CF09B8">
        <w:rPr>
          <w:rFonts w:ascii="Times New Roman" w:eastAsia="Times New Roman" w:hAnsi="Times New Roman" w:cs="Times New Roman" w:hint="cs"/>
          <w:sz w:val="24"/>
          <w:szCs w:val="24"/>
          <w:vertAlign w:val="superscript"/>
          <w:rtl/>
        </w:rPr>
        <w:t>2)</w:t>
      </w:r>
      <w:r w:rsidRPr="00CF09B8">
        <w:rPr>
          <w:rFonts w:ascii="Times New Roman" w:eastAsia="Times New Roman" w:hAnsi="Times New Roman" w:cs="Times New Roman"/>
          <w:sz w:val="24"/>
          <w:szCs w:val="24"/>
          <w:vertAlign w:val="superscript"/>
          <w:rtl/>
        </w:rPr>
        <w:t xml:space="preserve"> </w:t>
      </w:r>
      <w:r w:rsidRPr="00D94123">
        <w:rPr>
          <w:rFonts w:ascii="Times New Roman" w:eastAsia="Times New Roman" w:hAnsi="Times New Roman" w:cs="Times New Roman"/>
          <w:sz w:val="24"/>
          <w:szCs w:val="24"/>
          <w:rtl/>
        </w:rPr>
        <w:t>الإجراءات وتوثيق جميع مراحل الدعوى إلكترونيًا</w:t>
      </w:r>
      <w:r w:rsidRPr="00D94123">
        <w:rPr>
          <w:rFonts w:ascii="Times New Roman" w:eastAsia="Times New Roman" w:hAnsi="Times New Roman" w:cs="Times New Roman"/>
          <w:sz w:val="24"/>
          <w:szCs w:val="24"/>
        </w:rPr>
        <w:t>.</w:t>
      </w:r>
    </w:p>
    <w:p w14:paraId="43D19578"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فأصبحت إجراءات تسجيل الدعاوى، وتحديد الجلسات، وتبادل المذكرات، وإصدار الأحكام، تتم عبر أنظمة إلكترونية قابلة للتتبع والمراجعة، مما يقلل من احتمالات الخطأ أو التلاعب ويعزز من موثوقية الإجراءات القضائية</w:t>
      </w:r>
      <w:r w:rsidRPr="00D94123">
        <w:rPr>
          <w:rFonts w:ascii="Times New Roman" w:eastAsia="Times New Roman" w:hAnsi="Times New Roman" w:cs="Times New Roman"/>
          <w:sz w:val="24"/>
          <w:szCs w:val="24"/>
        </w:rPr>
        <w:t>.</w:t>
      </w:r>
    </w:p>
    <w:p w14:paraId="5A60039E"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كما أتاحت الأنظمة الرقمية للمتقاضين إمكانية متابعة قضاياهم بصورة مباشرة والاطلاع على المستجدات والإجراءات المتعلقة بها، وهو ما ساهم في تعزيز الثقة في المؤسسة القضائية</w:t>
      </w:r>
      <w:r w:rsidRPr="00D94123">
        <w:rPr>
          <w:rFonts w:ascii="Times New Roman" w:eastAsia="Times New Roman" w:hAnsi="Times New Roman" w:cs="Times New Roman"/>
          <w:sz w:val="24"/>
          <w:szCs w:val="24"/>
        </w:rPr>
        <w:t>.</w:t>
      </w:r>
    </w:p>
    <w:p w14:paraId="3077BB3C"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وتساعد الشفافية الرقمية كذلك في توفير بيانات وإحصاءات دقيقة عن أداء المحاكم ومعدلات الإنجاز وأعداد القضايا، مما يدعم الرقابة والتطوير المستمر للمنظومة القضائية</w:t>
      </w:r>
      <w:r w:rsidRPr="00D94123">
        <w:rPr>
          <w:rFonts w:ascii="Times New Roman" w:eastAsia="Times New Roman" w:hAnsi="Times New Roman" w:cs="Times New Roman"/>
          <w:sz w:val="24"/>
          <w:szCs w:val="24"/>
        </w:rPr>
        <w:t>.</w:t>
      </w:r>
    </w:p>
    <w:p w14:paraId="6007E598" w14:textId="4618CBFB" w:rsidR="00D94123" w:rsidRPr="00FF37FA" w:rsidRDefault="00CF09B8" w:rsidP="00CF09B8">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FF37FA">
        <w:rPr>
          <w:rFonts w:ascii="Times New Roman" w:eastAsia="Times New Roman" w:hAnsi="Times New Roman" w:cs="Times New Roman" w:hint="cs"/>
          <w:b/>
          <w:bCs/>
          <w:sz w:val="28"/>
          <w:szCs w:val="28"/>
          <w:rtl/>
        </w:rPr>
        <w:t>5-</w:t>
      </w:r>
      <w:r w:rsidR="00D94123" w:rsidRPr="00FF37FA">
        <w:rPr>
          <w:rFonts w:ascii="Times New Roman" w:eastAsia="Times New Roman" w:hAnsi="Times New Roman" w:cs="Times New Roman"/>
          <w:b/>
          <w:bCs/>
          <w:sz w:val="28"/>
          <w:szCs w:val="28"/>
          <w:rtl/>
        </w:rPr>
        <w:t>تحسين إدارة القضايا القضائية</w:t>
      </w:r>
      <w:r w:rsidR="00D94123" w:rsidRPr="00FF37FA">
        <w:rPr>
          <w:rFonts w:ascii="Times New Roman" w:eastAsia="Times New Roman" w:hAnsi="Times New Roman" w:cs="Times New Roman" w:hint="cs"/>
          <w:b/>
          <w:bCs/>
          <w:sz w:val="28"/>
          <w:szCs w:val="28"/>
          <w:vertAlign w:val="superscript"/>
          <w:rtl/>
        </w:rPr>
        <w:t xml:space="preserve"> (1</w:t>
      </w:r>
      <w:r w:rsidR="00D94123" w:rsidRPr="00FF37FA">
        <w:rPr>
          <w:rStyle w:val="a8"/>
          <w:rFonts w:ascii="Times New Roman" w:eastAsia="Times New Roman" w:hAnsi="Times New Roman" w:cs="Times New Roman"/>
          <w:b/>
          <w:bCs/>
          <w:vanish/>
          <w:sz w:val="28"/>
          <w:szCs w:val="28"/>
          <w:vertAlign w:val="baseline"/>
          <w:rtl/>
        </w:rPr>
        <w:footnoteReference w:id="99"/>
      </w:r>
      <w:r w:rsidR="00D94123" w:rsidRPr="00FF37FA">
        <w:rPr>
          <w:rFonts w:ascii="Times New Roman" w:eastAsia="Times New Roman" w:hAnsi="Times New Roman" w:cs="Times New Roman" w:hint="cs"/>
          <w:b/>
          <w:bCs/>
          <w:sz w:val="28"/>
          <w:szCs w:val="28"/>
          <w:vertAlign w:val="superscript"/>
          <w:rtl/>
        </w:rPr>
        <w:t>)</w:t>
      </w:r>
    </w:p>
    <w:p w14:paraId="29FFF23E"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من أبرز آثار التحول الرقمي تطوير أنظمة إدارة القضايا الإلكترونية التي أصبحت أداة أساسية في العمل القضائي الحديث</w:t>
      </w:r>
      <w:r w:rsidRPr="00D94123">
        <w:rPr>
          <w:rFonts w:ascii="Times New Roman" w:eastAsia="Times New Roman" w:hAnsi="Times New Roman" w:cs="Times New Roman"/>
          <w:sz w:val="24"/>
          <w:szCs w:val="24"/>
        </w:rPr>
        <w:t>.</w:t>
      </w:r>
    </w:p>
    <w:p w14:paraId="5AFCF39D"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وتتيح هذه الأنظمة تسجيل القضايا وتصنيفها ومتابعة مراحلها المختلفة بصورة آلية، كما توفر قاعدة بيانات متكاملة تساعد على تنظيم العمل القضائي وتقليل الأخطاء الإدارية</w:t>
      </w:r>
      <w:r w:rsidRPr="00D94123">
        <w:rPr>
          <w:rFonts w:ascii="Times New Roman" w:eastAsia="Times New Roman" w:hAnsi="Times New Roman" w:cs="Times New Roman"/>
          <w:sz w:val="24"/>
          <w:szCs w:val="24"/>
        </w:rPr>
        <w:t>.</w:t>
      </w:r>
    </w:p>
    <w:p w14:paraId="351AA5A1"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وتسهم أنظمة إدارة القضايا في تحسين توزيع الدعاوى على الدوائر القضائية ومراقبة معدلات الإنجاز والكشف المبكر عن القضايا المتأخرة، مما يساعد على رفع كفاءة المحاكم وتحسين جودة الأداء القضائي</w:t>
      </w:r>
      <w:r w:rsidRPr="00D94123">
        <w:rPr>
          <w:rFonts w:ascii="Times New Roman" w:eastAsia="Times New Roman" w:hAnsi="Times New Roman" w:cs="Times New Roman"/>
          <w:sz w:val="24"/>
          <w:szCs w:val="24"/>
        </w:rPr>
        <w:t>.</w:t>
      </w:r>
    </w:p>
    <w:p w14:paraId="5A50D1ED"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كما توفر هذه الأنظمة تقارير وإحصاءات دقيقة تدعم اتخاذ القرار القضائي والإداري وتساعد في التخطيط والتطوير المؤسسي</w:t>
      </w:r>
      <w:r w:rsidRPr="00D94123">
        <w:rPr>
          <w:rFonts w:ascii="Times New Roman" w:eastAsia="Times New Roman" w:hAnsi="Times New Roman" w:cs="Times New Roman"/>
          <w:sz w:val="24"/>
          <w:szCs w:val="24"/>
        </w:rPr>
        <w:t>.</w:t>
      </w:r>
    </w:p>
    <w:p w14:paraId="14F465BA" w14:textId="4A51415E" w:rsidR="00D94123" w:rsidRPr="00FF37FA" w:rsidRDefault="00CF09B8" w:rsidP="00FF37FA">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FF37FA">
        <w:rPr>
          <w:rFonts w:ascii="Times New Roman" w:eastAsia="Times New Roman" w:hAnsi="Times New Roman" w:cs="Times New Roman" w:hint="cs"/>
          <w:b/>
          <w:bCs/>
          <w:sz w:val="28"/>
          <w:szCs w:val="28"/>
          <w:rtl/>
        </w:rPr>
        <w:t>6-</w:t>
      </w:r>
      <w:r w:rsidR="00D94123" w:rsidRPr="00FF37FA">
        <w:rPr>
          <w:rFonts w:ascii="Times New Roman" w:eastAsia="Times New Roman" w:hAnsi="Times New Roman" w:cs="Times New Roman"/>
          <w:b/>
          <w:bCs/>
          <w:sz w:val="28"/>
          <w:szCs w:val="28"/>
          <w:rtl/>
        </w:rPr>
        <w:t>دعم اتخاذ القرار القضائي</w:t>
      </w:r>
    </w:p>
    <w:p w14:paraId="7EEF3CA0" w14:textId="4B74E9DE"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 xml:space="preserve">أصبحت البيانات القضائية الرقمية مصدرًا مهمًا لدعم عملية اتخاذ القرار داخل المؤسسات </w:t>
      </w:r>
      <w:r w:rsidR="008A445A" w:rsidRPr="00D94123">
        <w:rPr>
          <w:rFonts w:ascii="Times New Roman" w:eastAsia="Times New Roman" w:hAnsi="Times New Roman" w:cs="Times New Roman" w:hint="cs"/>
          <w:sz w:val="24"/>
          <w:szCs w:val="24"/>
          <w:rtl/>
        </w:rPr>
        <w:t>القضائية</w:t>
      </w:r>
      <w:r w:rsidR="008A445A" w:rsidRPr="00CF09B8">
        <w:rPr>
          <w:rFonts w:ascii="Times New Roman" w:eastAsia="Times New Roman" w:hAnsi="Times New Roman" w:cs="Times New Roman" w:hint="cs"/>
          <w:sz w:val="24"/>
          <w:szCs w:val="24"/>
          <w:vertAlign w:val="superscript"/>
          <w:rtl/>
        </w:rPr>
        <w:t xml:space="preserve"> </w:t>
      </w:r>
      <w:r w:rsidR="008A445A" w:rsidRPr="00CF09B8">
        <w:rPr>
          <w:rFonts w:ascii="Times New Roman" w:eastAsia="Times New Roman" w:hAnsi="Times New Roman" w:cs="Times New Roman"/>
          <w:sz w:val="24"/>
          <w:szCs w:val="24"/>
          <w:vertAlign w:val="superscript"/>
          <w:rtl/>
        </w:rPr>
        <w:t>(</w:t>
      </w:r>
      <w:r w:rsidR="00CF09B8" w:rsidRPr="00CF09B8">
        <w:rPr>
          <w:rFonts w:ascii="Times New Roman" w:eastAsia="Times New Roman" w:hAnsi="Times New Roman" w:cs="Times New Roman" w:hint="cs"/>
          <w:sz w:val="24"/>
          <w:szCs w:val="24"/>
          <w:vertAlign w:val="superscript"/>
          <w:rtl/>
        </w:rPr>
        <w:t>2)</w:t>
      </w:r>
      <w:r w:rsidRPr="00D94123">
        <w:rPr>
          <w:rFonts w:ascii="Times New Roman" w:eastAsia="Times New Roman" w:hAnsi="Times New Roman" w:cs="Times New Roman"/>
          <w:sz w:val="24"/>
          <w:szCs w:val="24"/>
        </w:rPr>
        <w:t>.</w:t>
      </w:r>
    </w:p>
    <w:p w14:paraId="3AF5BED6"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فمن خلال تحليل البيانات والإحصاءات القضائية يمكن التعرف على أنواع القضايا الأكثر شيوعًا، ومعدلات الفصل في الدعاوى، وأسباب التأخير، ومستويات الأداء القضائي</w:t>
      </w:r>
      <w:r w:rsidRPr="00D94123">
        <w:rPr>
          <w:rFonts w:ascii="Times New Roman" w:eastAsia="Times New Roman" w:hAnsi="Times New Roman" w:cs="Times New Roman"/>
          <w:sz w:val="24"/>
          <w:szCs w:val="24"/>
        </w:rPr>
        <w:t>.</w:t>
      </w:r>
    </w:p>
    <w:p w14:paraId="00A6E333"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كما تساعد تقنيات الذكاء الاصطناعي وتحليل البيانات الضخمة في تقديم مؤشرات تساعد القضاة والإدارات القضائية على تحسين كفاءة العمل وتطوير السياسات العدلية</w:t>
      </w:r>
      <w:r w:rsidRPr="00D94123">
        <w:rPr>
          <w:rFonts w:ascii="Times New Roman" w:eastAsia="Times New Roman" w:hAnsi="Times New Roman" w:cs="Times New Roman"/>
          <w:sz w:val="24"/>
          <w:szCs w:val="24"/>
        </w:rPr>
        <w:t>.</w:t>
      </w:r>
    </w:p>
    <w:p w14:paraId="3910EB81" w14:textId="7C332CD9" w:rsidR="00567094" w:rsidRPr="00D94123" w:rsidRDefault="00D94123" w:rsidP="008A445A">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ومع ذلك، يظل دور هذه التقنيات مقتصرًا على الدعم والمساندة، بينما يبقى إصدار الأحكام القضائية من الاختصاص الأصيل للقاضي وفقًا لمبادئ الاستقلال القضائي والضمانات القانونية المقررة</w:t>
      </w:r>
    </w:p>
    <w:p w14:paraId="7CB8D32D" w14:textId="247133DB" w:rsidR="00D94123" w:rsidRPr="00FF37FA" w:rsidRDefault="00CF09B8" w:rsidP="008A445A">
      <w:pPr>
        <w:spacing w:before="100" w:beforeAutospacing="1" w:after="100" w:afterAutospacing="1" w:line="360" w:lineRule="auto"/>
        <w:jc w:val="left"/>
        <w:rPr>
          <w:rFonts w:ascii="Times New Roman" w:eastAsia="Times New Roman" w:hAnsi="Times New Roman" w:cs="Times New Roman"/>
          <w:sz w:val="24"/>
          <w:szCs w:val="24"/>
        </w:rPr>
      </w:pPr>
      <w:r w:rsidRPr="00FF37FA">
        <w:rPr>
          <w:rFonts w:ascii="Times New Roman" w:eastAsia="Times New Roman" w:hAnsi="Times New Roman" w:cs="Times New Roman" w:hint="cs"/>
          <w:b/>
          <w:bCs/>
          <w:sz w:val="28"/>
          <w:szCs w:val="28"/>
          <w:rtl/>
        </w:rPr>
        <w:t>7-</w:t>
      </w:r>
      <w:r w:rsidR="00D94123" w:rsidRPr="00FF37FA">
        <w:rPr>
          <w:rFonts w:ascii="Times New Roman" w:eastAsia="Times New Roman" w:hAnsi="Times New Roman" w:cs="Times New Roman"/>
          <w:b/>
          <w:bCs/>
          <w:sz w:val="28"/>
          <w:szCs w:val="28"/>
          <w:rtl/>
        </w:rPr>
        <w:t>تطوير العدالة الرقمية والمحاكم الذكية</w:t>
      </w:r>
      <w:r w:rsidR="0037781B" w:rsidRPr="00FF37FA">
        <w:rPr>
          <w:rFonts w:ascii="Times New Roman" w:eastAsia="Times New Roman" w:hAnsi="Times New Roman" w:cs="Times New Roman" w:hint="cs"/>
          <w:b/>
          <w:bCs/>
          <w:sz w:val="28"/>
          <w:szCs w:val="28"/>
          <w:rtl/>
        </w:rPr>
        <w:t xml:space="preserve"> </w:t>
      </w:r>
      <w:r w:rsidR="0037781B" w:rsidRPr="00FF37FA">
        <w:rPr>
          <w:rFonts w:ascii="Times New Roman" w:eastAsia="Times New Roman" w:hAnsi="Times New Roman" w:cs="Times New Roman" w:hint="cs"/>
          <w:b/>
          <w:bCs/>
          <w:sz w:val="28"/>
          <w:szCs w:val="28"/>
          <w:vertAlign w:val="superscript"/>
          <w:rtl/>
        </w:rPr>
        <w:t>(1)</w:t>
      </w:r>
      <w:r w:rsidR="0037781B" w:rsidRPr="00FF37FA">
        <w:rPr>
          <w:rStyle w:val="a8"/>
          <w:rFonts w:ascii="Times New Roman" w:eastAsia="Times New Roman" w:hAnsi="Times New Roman" w:cs="Times New Roman"/>
          <w:b/>
          <w:bCs/>
          <w:vanish/>
          <w:sz w:val="28"/>
          <w:szCs w:val="28"/>
          <w:vertAlign w:val="baseline"/>
        </w:rPr>
        <w:footnoteReference w:id="100"/>
      </w:r>
    </w:p>
    <w:p w14:paraId="598A6553" w14:textId="77777777" w:rsidR="00D94123" w:rsidRPr="00D94123" w:rsidRDefault="00D94123" w:rsidP="00AA2D35">
      <w:pPr>
        <w:bidi w:val="0"/>
        <w:spacing w:before="100" w:beforeAutospacing="1" w:after="100" w:afterAutospacing="1" w:line="360" w:lineRule="auto"/>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أسهم تنظيم التحول الرقمي في ظهور مفهوم العدالة الرقمية والمحاكم الذكية، التي تعتمد على التقنيات الحديثة في إدارة العمل القضائي وتقديم الخدمات العدلية</w:t>
      </w:r>
      <w:r w:rsidRPr="00D94123">
        <w:rPr>
          <w:rFonts w:ascii="Times New Roman" w:eastAsia="Times New Roman" w:hAnsi="Times New Roman" w:cs="Times New Roman"/>
          <w:sz w:val="24"/>
          <w:szCs w:val="24"/>
        </w:rPr>
        <w:t>.</w:t>
      </w:r>
    </w:p>
    <w:p w14:paraId="2D5E0449" w14:textId="77777777" w:rsidR="00D94123" w:rsidRPr="00D94123" w:rsidRDefault="00D94123" w:rsidP="00AA2D35">
      <w:pPr>
        <w:bidi w:val="0"/>
        <w:spacing w:before="100" w:beforeAutospacing="1" w:after="100" w:afterAutospacing="1" w:line="360" w:lineRule="auto"/>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وتشمل هذه المنظومة الجلسات الإلكترونية، والتقاضي عن بُعد، والتبليغات الرقمية، والتوقيع الإلكتروني، والتنفيذ الإلكتروني للأحكام</w:t>
      </w:r>
      <w:r w:rsidRPr="00D94123">
        <w:rPr>
          <w:rFonts w:ascii="Times New Roman" w:eastAsia="Times New Roman" w:hAnsi="Times New Roman" w:cs="Times New Roman"/>
          <w:sz w:val="24"/>
          <w:szCs w:val="24"/>
        </w:rPr>
        <w:t>.</w:t>
      </w:r>
    </w:p>
    <w:p w14:paraId="0AD723EA" w14:textId="77777777" w:rsidR="00D94123" w:rsidRPr="00D94123" w:rsidRDefault="00D94123" w:rsidP="00AA2D35">
      <w:pPr>
        <w:bidi w:val="0"/>
        <w:spacing w:before="100" w:beforeAutospacing="1" w:after="100" w:afterAutospacing="1" w:line="360" w:lineRule="auto"/>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وقد ساهمت المحاكم الذكية في رفع كفاءة العمل القضائي وتحسين تجربة المتقاضين وتقليل التكاليف التشغيلية، كما عززت من سرعة إنجاز القضايا وتحقيق العدالة الناجزة</w:t>
      </w:r>
      <w:r w:rsidRPr="00D94123">
        <w:rPr>
          <w:rFonts w:ascii="Times New Roman" w:eastAsia="Times New Roman" w:hAnsi="Times New Roman" w:cs="Times New Roman"/>
          <w:sz w:val="24"/>
          <w:szCs w:val="24"/>
        </w:rPr>
        <w:t>.</w:t>
      </w:r>
    </w:p>
    <w:p w14:paraId="7A896EBE" w14:textId="14928B6F" w:rsidR="00D94123" w:rsidRPr="00D94123" w:rsidRDefault="0073634D" w:rsidP="0073634D">
      <w:pPr>
        <w:spacing w:before="100" w:beforeAutospacing="1" w:after="100" w:afterAutospacing="1" w:line="360" w:lineRule="auto"/>
        <w:jc w:val="left"/>
        <w:rPr>
          <w:rFonts w:ascii="Times New Roman" w:eastAsia="Times New Roman" w:hAnsi="Times New Roman" w:cs="Times New Roman"/>
          <w:sz w:val="24"/>
          <w:szCs w:val="24"/>
        </w:rPr>
      </w:pPr>
      <w:r>
        <w:t>"</w:t>
      </w:r>
      <w:r w:rsidRPr="0073634D">
        <w:rPr>
          <w:sz w:val="24"/>
          <w:szCs w:val="24"/>
          <w:rtl/>
        </w:rPr>
        <w:t>وتشير المؤشرات الرسمية الصادرة عن ديوان المظالم إلى أن مشروع المحكمة الرقمية أسهم في الإجراءات القضائية</w:t>
      </w:r>
      <w:r w:rsidRPr="0073634D">
        <w:rPr>
          <w:rFonts w:hint="cs"/>
          <w:sz w:val="24"/>
          <w:szCs w:val="24"/>
          <w:vertAlign w:val="superscript"/>
          <w:rtl/>
        </w:rPr>
        <w:t>(2)</w:t>
      </w:r>
      <w:r w:rsidRPr="0073634D">
        <w:rPr>
          <w:sz w:val="24"/>
          <w:szCs w:val="24"/>
          <w:vertAlign w:val="superscript"/>
          <w:rtl/>
        </w:rPr>
        <w:t xml:space="preserve"> </w:t>
      </w:r>
      <w:r w:rsidRPr="0073634D">
        <w:rPr>
          <w:sz w:val="24"/>
          <w:szCs w:val="24"/>
          <w:rtl/>
        </w:rPr>
        <w:t>وتحقيق التكامل الرقمي بين مراحل التقاضي، مما انعكس على سرعة إنجاز الدعاوى وتحسين كفاءة الخدمات القضائية، وهو ما يمثل أحد المؤشرات العملية على نجاح المشروع في تحقيق أهداف التحول الرقمي العدلي</w:t>
      </w:r>
      <w:r>
        <w:t>."</w:t>
      </w:r>
      <w:r w:rsidR="00D94123" w:rsidRPr="00D94123">
        <w:rPr>
          <w:rFonts w:ascii="Times New Roman" w:eastAsia="Times New Roman" w:hAnsi="Times New Roman" w:cs="Times New Roman"/>
          <w:sz w:val="24"/>
          <w:szCs w:val="24"/>
        </w:rPr>
        <w:t>.</w:t>
      </w:r>
    </w:p>
    <w:p w14:paraId="7E225F53" w14:textId="7A0F01B7" w:rsidR="002B26D1" w:rsidRPr="0037781B" w:rsidRDefault="0037781B" w:rsidP="00AA2D35">
      <w:pPr>
        <w:pStyle w:val="a6"/>
        <w:numPr>
          <w:ilvl w:val="0"/>
          <w:numId w:val="36"/>
        </w:numPr>
        <w:spacing w:after="431" w:line="360" w:lineRule="auto"/>
        <w:ind w:right="59"/>
        <w:jc w:val="both"/>
        <w:rPr>
          <w:rFonts w:ascii="Times New Roman" w:hAnsi="Times New Roman" w:cs="Times New Roman"/>
          <w:b/>
          <w:bCs/>
          <w:sz w:val="24"/>
          <w:szCs w:val="24"/>
        </w:rPr>
      </w:pPr>
      <w:r w:rsidRPr="0037781B">
        <w:rPr>
          <w:sz w:val="24"/>
          <w:szCs w:val="24"/>
          <w:rtl/>
        </w:rPr>
        <w:t>يتضح أن تنظيم التحول الرقمي أحدث آثارًا جوهرية في القطاع القضائي تمثلت في تحقيق العدالة الناجزة، وتعزيز الوصول إلى العدالة، وتطوير وسائل الإثبات القضائي، وتحسين إدارة القضايا، ورفع مستوى الشفافية، ودعم اتخاذ القرار القضائي، وتطوير العدالة الرقمية والمحاكم الذكية. وقد أسهمت هذه الآثار في رفع كفاءة المنظومة القضائية وتحسين جودة الخدمات العدلية، بما ينسجم مع متطلبات العصر الرقمي ويعزز الثقة في القضاء وقدرته على حماية الحقوق وتحقيق العدالة بكفاءة وفاعلية</w:t>
      </w:r>
      <w:r w:rsidRPr="0037781B">
        <w:rPr>
          <w:sz w:val="24"/>
          <w:szCs w:val="24"/>
        </w:rPr>
        <w:t>.</w:t>
      </w:r>
    </w:p>
    <w:p w14:paraId="2CC1D5E6" w14:textId="288877C0" w:rsidR="0037781B" w:rsidRDefault="0037781B" w:rsidP="00AA2D35">
      <w:pPr>
        <w:spacing w:after="431" w:line="360" w:lineRule="auto"/>
        <w:ind w:right="59"/>
        <w:jc w:val="both"/>
        <w:rPr>
          <w:rFonts w:ascii="Times New Roman" w:hAnsi="Times New Roman" w:cs="Times New Roman"/>
          <w:b/>
          <w:bCs/>
          <w:sz w:val="24"/>
          <w:szCs w:val="24"/>
          <w:rtl/>
        </w:rPr>
      </w:pPr>
    </w:p>
    <w:p w14:paraId="1666D319" w14:textId="5C20614B" w:rsidR="0037781B" w:rsidRDefault="0037781B" w:rsidP="00AA2D35">
      <w:pPr>
        <w:spacing w:after="431" w:line="360" w:lineRule="auto"/>
        <w:ind w:right="59"/>
        <w:jc w:val="both"/>
        <w:rPr>
          <w:rFonts w:ascii="Times New Roman" w:hAnsi="Times New Roman" w:cs="Times New Roman"/>
          <w:b/>
          <w:bCs/>
          <w:sz w:val="24"/>
          <w:szCs w:val="24"/>
          <w:rtl/>
        </w:rPr>
      </w:pPr>
    </w:p>
    <w:p w14:paraId="6141647E" w14:textId="5B9C8411" w:rsidR="0037781B" w:rsidRDefault="0037781B" w:rsidP="00AA2D35">
      <w:pPr>
        <w:spacing w:after="431" w:line="360" w:lineRule="auto"/>
        <w:ind w:right="59"/>
        <w:jc w:val="both"/>
        <w:rPr>
          <w:rFonts w:ascii="Times New Roman" w:hAnsi="Times New Roman" w:cs="Times New Roman"/>
          <w:b/>
          <w:bCs/>
          <w:sz w:val="24"/>
          <w:szCs w:val="24"/>
          <w:rtl/>
        </w:rPr>
      </w:pPr>
    </w:p>
    <w:p w14:paraId="5289F195" w14:textId="77777777" w:rsidR="00D3434E" w:rsidRDefault="00D3434E" w:rsidP="005B112F">
      <w:pPr>
        <w:bidi w:val="0"/>
        <w:spacing w:before="100" w:beforeAutospacing="1" w:after="100" w:afterAutospacing="1" w:line="240" w:lineRule="auto"/>
        <w:outlineLvl w:val="0"/>
        <w:rPr>
          <w:rFonts w:ascii="Times New Roman" w:eastAsia="Times New Roman" w:hAnsi="Times New Roman" w:cs="Times New Roman"/>
          <w:b/>
          <w:bCs/>
          <w:kern w:val="36"/>
          <w:sz w:val="36"/>
          <w:szCs w:val="36"/>
          <w:rtl/>
        </w:rPr>
      </w:pPr>
    </w:p>
    <w:p w14:paraId="5C51FCBE" w14:textId="6F6360EA" w:rsidR="0037781B" w:rsidRPr="0037781B" w:rsidRDefault="0073634D" w:rsidP="00D3434E">
      <w:pPr>
        <w:bidi w:val="0"/>
        <w:spacing w:before="100" w:beforeAutospacing="1" w:after="100" w:afterAutospacing="1" w:line="240" w:lineRule="auto"/>
        <w:outlineLvl w:val="0"/>
        <w:rPr>
          <w:rFonts w:ascii="Times New Roman" w:eastAsia="Times New Roman" w:hAnsi="Times New Roman" w:cs="Times New Roman"/>
          <w:b/>
          <w:bCs/>
          <w:kern w:val="36"/>
          <w:sz w:val="36"/>
          <w:szCs w:val="36"/>
        </w:rPr>
      </w:pPr>
      <w:r>
        <w:rPr>
          <w:rFonts w:ascii="Times New Roman" w:eastAsia="Times New Roman" w:hAnsi="Times New Roman" w:cs="Times New Roman" w:hint="cs"/>
          <w:b/>
          <w:bCs/>
          <w:kern w:val="36"/>
          <w:sz w:val="36"/>
          <w:szCs w:val="36"/>
          <w:rtl/>
        </w:rPr>
        <w:t>المبحث</w:t>
      </w:r>
      <w:r w:rsidR="0037781B" w:rsidRPr="0037781B">
        <w:rPr>
          <w:rFonts w:ascii="Times New Roman" w:eastAsia="Times New Roman" w:hAnsi="Times New Roman" w:cs="Times New Roman"/>
          <w:b/>
          <w:bCs/>
          <w:kern w:val="36"/>
          <w:sz w:val="36"/>
          <w:szCs w:val="36"/>
          <w:rtl/>
        </w:rPr>
        <w:t xml:space="preserve"> </w:t>
      </w:r>
      <w:r w:rsidR="00161D51">
        <w:rPr>
          <w:rFonts w:ascii="Times New Roman" w:eastAsia="Times New Roman" w:hAnsi="Times New Roman" w:cs="Times New Roman" w:hint="cs"/>
          <w:b/>
          <w:bCs/>
          <w:kern w:val="36"/>
          <w:sz w:val="36"/>
          <w:szCs w:val="36"/>
          <w:rtl/>
        </w:rPr>
        <w:t>الثاني</w:t>
      </w:r>
      <w:r w:rsidR="0037781B" w:rsidRPr="0037781B">
        <w:rPr>
          <w:rFonts w:ascii="Times New Roman" w:eastAsia="Times New Roman" w:hAnsi="Times New Roman" w:cs="Times New Roman"/>
          <w:b/>
          <w:bCs/>
          <w:kern w:val="36"/>
          <w:sz w:val="36"/>
          <w:szCs w:val="36"/>
          <w:rtl/>
        </w:rPr>
        <w:t xml:space="preserve">: </w:t>
      </w:r>
      <w:r w:rsidR="005B112F" w:rsidRPr="005B112F">
        <w:rPr>
          <w:b/>
          <w:bCs/>
          <w:sz w:val="36"/>
          <w:szCs w:val="36"/>
          <w:rtl/>
        </w:rPr>
        <w:t>الآثار المؤسسية والاقتصادية للتحول الرقمي</w:t>
      </w:r>
    </w:p>
    <w:p w14:paraId="1D14A2A6" w14:textId="77777777" w:rsidR="0037781B" w:rsidRPr="0037781B" w:rsidRDefault="0037781B" w:rsidP="00AA2D35">
      <w:pPr>
        <w:spacing w:before="100" w:beforeAutospacing="1" w:after="100" w:afterAutospacing="1" w:line="360" w:lineRule="auto"/>
        <w:jc w:val="left"/>
        <w:rPr>
          <w:rFonts w:ascii="Times New Roman" w:eastAsia="Times New Roman" w:hAnsi="Times New Roman" w:cs="Times New Roman"/>
          <w:sz w:val="24"/>
          <w:szCs w:val="24"/>
        </w:rPr>
      </w:pPr>
      <w:r w:rsidRPr="0037781B">
        <w:rPr>
          <w:rFonts w:ascii="Times New Roman" w:eastAsia="Times New Roman" w:hAnsi="Times New Roman" w:cs="Times New Roman"/>
          <w:sz w:val="24"/>
          <w:szCs w:val="24"/>
          <w:rtl/>
        </w:rPr>
        <w:t>يمثل التحول الرقمي أحد أهم التحولات الإدارية والمؤسسية في العصر الحديث، إذ لم يعد مجرد استخدام للتقنيات الحديثة داخل المؤسسات، بل أصبح نهجًا استراتيجيًا يهدف إلى إعادة بناء العمليات والإجراءات وآليات العمل بما يتوافق مع متطلبات البيئة الرقمية. ويؤدي تنظيم التحول الرقمي دورًا محوريًا في ضمان نجاح هذه العملية من خلال وضع الأطر القانونية والتنظيمية والإدارية التي تحكم استخدام التكنولوجيا وتكفل تحقيق أهدافها بكفاءة وفعالية</w:t>
      </w:r>
      <w:r w:rsidRPr="0037781B">
        <w:rPr>
          <w:rFonts w:ascii="Times New Roman" w:eastAsia="Times New Roman" w:hAnsi="Times New Roman" w:cs="Times New Roman"/>
          <w:sz w:val="24"/>
          <w:szCs w:val="24"/>
        </w:rPr>
        <w:t>.</w:t>
      </w:r>
    </w:p>
    <w:p w14:paraId="3BB08336" w14:textId="210C0225" w:rsidR="0037781B" w:rsidRDefault="0037781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37781B">
        <w:rPr>
          <w:rFonts w:ascii="Times New Roman" w:eastAsia="Times New Roman" w:hAnsi="Times New Roman" w:cs="Times New Roman"/>
          <w:sz w:val="24"/>
          <w:szCs w:val="24"/>
          <w:rtl/>
        </w:rPr>
        <w:t>وقد ترتبت على تنظيم التحول الرقمي مجموعة من الآثار الإدارية والمؤسسية المهمة التي أسهمت في تطوير أداء المؤسسات الحكومية والقضائية والخاصة، ورفعت من مستوى الكفاءة التشغيلية، وعززت الحوكمة المؤسسية، وحسّنت جودة الخدمات المقدمة للمستفيدين</w:t>
      </w:r>
      <w:r w:rsidRPr="0037781B">
        <w:rPr>
          <w:rFonts w:ascii="Times New Roman" w:eastAsia="Times New Roman" w:hAnsi="Times New Roman" w:cs="Times New Roman"/>
          <w:sz w:val="24"/>
          <w:szCs w:val="24"/>
        </w:rPr>
        <w:t>.</w:t>
      </w:r>
    </w:p>
    <w:p w14:paraId="0BE53D6E" w14:textId="68B4C6D4" w:rsidR="0037781B" w:rsidRDefault="00706687" w:rsidP="00E242F3">
      <w:pPr>
        <w:spacing w:before="100" w:beforeAutospacing="1" w:after="100" w:afterAutospacing="1" w:line="360" w:lineRule="auto"/>
        <w:jc w:val="left"/>
        <w:outlineLvl w:val="1"/>
        <w:rPr>
          <w:rFonts w:ascii="Times New Roman" w:eastAsia="Times New Roman" w:hAnsi="Times New Roman" w:cs="Times New Roman"/>
          <w:b/>
          <w:bCs/>
          <w:sz w:val="32"/>
          <w:szCs w:val="32"/>
          <w:rtl/>
        </w:rPr>
      </w:pPr>
      <w:r>
        <w:rPr>
          <w:rFonts w:ascii="Times New Roman" w:eastAsia="Times New Roman" w:hAnsi="Times New Roman" w:cs="Times New Roman" w:hint="cs"/>
          <w:b/>
          <w:bCs/>
          <w:sz w:val="32"/>
          <w:szCs w:val="32"/>
          <w:rtl/>
        </w:rPr>
        <w:t xml:space="preserve">المطلب </w:t>
      </w:r>
      <w:r w:rsidR="00E85B85">
        <w:rPr>
          <w:rFonts w:ascii="Times New Roman" w:eastAsia="Times New Roman" w:hAnsi="Times New Roman" w:cs="Times New Roman" w:hint="cs"/>
          <w:b/>
          <w:bCs/>
          <w:sz w:val="32"/>
          <w:szCs w:val="32"/>
          <w:rtl/>
        </w:rPr>
        <w:t>الأول:</w:t>
      </w:r>
      <w:r>
        <w:rPr>
          <w:rFonts w:ascii="Times New Roman" w:eastAsia="Times New Roman" w:hAnsi="Times New Roman" w:cs="Times New Roman" w:hint="cs"/>
          <w:b/>
          <w:bCs/>
          <w:sz w:val="32"/>
          <w:szCs w:val="32"/>
          <w:rtl/>
        </w:rPr>
        <w:t xml:space="preserve"> الآثار </w:t>
      </w:r>
      <w:r w:rsidR="00186A24">
        <w:rPr>
          <w:rFonts w:ascii="Times New Roman" w:eastAsia="Times New Roman" w:hAnsi="Times New Roman" w:cs="Times New Roman" w:hint="cs"/>
          <w:b/>
          <w:bCs/>
          <w:sz w:val="32"/>
          <w:szCs w:val="32"/>
          <w:rtl/>
        </w:rPr>
        <w:t>الإدارية</w:t>
      </w:r>
      <w:r w:rsidR="00E242F3">
        <w:rPr>
          <w:rFonts w:ascii="Times New Roman" w:eastAsia="Times New Roman" w:hAnsi="Times New Roman" w:cs="Times New Roman" w:hint="cs"/>
          <w:b/>
          <w:bCs/>
          <w:sz w:val="32"/>
          <w:szCs w:val="32"/>
          <w:rtl/>
        </w:rPr>
        <w:t xml:space="preserve"> </w:t>
      </w:r>
      <w:r w:rsidR="00101EFA">
        <w:rPr>
          <w:rFonts w:ascii="Times New Roman" w:eastAsia="Times New Roman" w:hAnsi="Times New Roman" w:cs="Times New Roman" w:hint="cs"/>
          <w:b/>
          <w:bCs/>
          <w:sz w:val="32"/>
          <w:szCs w:val="32"/>
          <w:rtl/>
        </w:rPr>
        <w:t>والمؤسسية.</w:t>
      </w:r>
    </w:p>
    <w:p w14:paraId="01589ACE" w14:textId="27CEF19A" w:rsidR="00101EFA" w:rsidRDefault="00596D4C" w:rsidP="00E242F3">
      <w:pPr>
        <w:spacing w:before="100" w:beforeAutospacing="1" w:after="100" w:afterAutospacing="1" w:line="360" w:lineRule="auto"/>
        <w:jc w:val="left"/>
        <w:outlineLvl w:val="1"/>
        <w:rPr>
          <w:rFonts w:ascii="Times New Roman" w:eastAsia="Times New Roman" w:hAnsi="Times New Roman" w:cs="Times New Roman"/>
          <w:sz w:val="24"/>
          <w:szCs w:val="24"/>
          <w:rtl/>
        </w:rPr>
      </w:pPr>
      <w:r>
        <w:rPr>
          <w:rFonts w:ascii="Times New Roman" w:eastAsia="Times New Roman" w:hAnsi="Times New Roman" w:cs="Times New Roman" w:hint="cs"/>
          <w:b/>
          <w:bCs/>
          <w:sz w:val="32"/>
          <w:szCs w:val="32"/>
          <w:rtl/>
        </w:rPr>
        <w:t>أولاً: الآثار</w:t>
      </w:r>
      <w:r w:rsidR="00101EFA">
        <w:rPr>
          <w:rFonts w:ascii="Times New Roman" w:eastAsia="Times New Roman" w:hAnsi="Times New Roman" w:cs="Times New Roman" w:hint="cs"/>
          <w:b/>
          <w:bCs/>
          <w:sz w:val="32"/>
          <w:szCs w:val="32"/>
          <w:rtl/>
        </w:rPr>
        <w:t xml:space="preserve"> الإدارية </w:t>
      </w:r>
    </w:p>
    <w:p w14:paraId="5422540E" w14:textId="26C9CCC9" w:rsidR="0073634D" w:rsidRPr="0073634D" w:rsidRDefault="00101EFA" w:rsidP="00AA2D35">
      <w:pPr>
        <w:spacing w:before="100" w:beforeAutospacing="1" w:after="100" w:afterAutospacing="1" w:line="360" w:lineRule="auto"/>
        <w:jc w:val="left"/>
        <w:rPr>
          <w:rFonts w:ascii="Times New Roman" w:eastAsia="Times New Roman" w:hAnsi="Times New Roman" w:cs="Times New Roman"/>
          <w:b/>
          <w:bCs/>
          <w:sz w:val="28"/>
          <w:szCs w:val="28"/>
          <w:rtl/>
        </w:rPr>
      </w:pPr>
      <w:r>
        <w:rPr>
          <w:rFonts w:hint="cs"/>
          <w:b/>
          <w:bCs/>
          <w:sz w:val="28"/>
          <w:szCs w:val="28"/>
          <w:rtl/>
        </w:rPr>
        <w:t>1</w:t>
      </w:r>
      <w:r w:rsidR="0073634D">
        <w:rPr>
          <w:rFonts w:hint="cs"/>
          <w:b/>
          <w:bCs/>
          <w:sz w:val="28"/>
          <w:szCs w:val="28"/>
          <w:rtl/>
        </w:rPr>
        <w:t>-</w:t>
      </w:r>
      <w:r w:rsidR="0073634D" w:rsidRPr="0073634D">
        <w:rPr>
          <w:b/>
          <w:bCs/>
          <w:sz w:val="28"/>
          <w:szCs w:val="28"/>
          <w:rtl/>
        </w:rPr>
        <w:t>إعادة هندسة الإجراءات القضائية والإدارية بما يتوافق مع متطلبات التحول الرقمي</w:t>
      </w:r>
      <w:r w:rsidR="0073634D" w:rsidRPr="0073634D">
        <w:rPr>
          <w:b/>
          <w:bCs/>
          <w:sz w:val="28"/>
          <w:szCs w:val="28"/>
        </w:rPr>
        <w:t>.</w:t>
      </w:r>
    </w:p>
    <w:p w14:paraId="1A49B757" w14:textId="76E39BE4" w:rsidR="0037781B" w:rsidRPr="0037781B" w:rsidRDefault="0037781B" w:rsidP="00AA2D35">
      <w:pPr>
        <w:spacing w:before="100" w:beforeAutospacing="1" w:after="100" w:afterAutospacing="1" w:line="360" w:lineRule="auto"/>
        <w:jc w:val="left"/>
        <w:rPr>
          <w:rFonts w:ascii="Times New Roman" w:eastAsia="Times New Roman" w:hAnsi="Times New Roman" w:cs="Times New Roman"/>
          <w:sz w:val="24"/>
          <w:szCs w:val="24"/>
        </w:rPr>
      </w:pPr>
      <w:r w:rsidRPr="0037781B">
        <w:rPr>
          <w:rFonts w:ascii="Times New Roman" w:eastAsia="Times New Roman" w:hAnsi="Times New Roman" w:cs="Times New Roman"/>
          <w:sz w:val="24"/>
          <w:szCs w:val="24"/>
          <w:rtl/>
        </w:rPr>
        <w:t xml:space="preserve">ساهم تنظيم التحول الرقمي في إعادة تصميم الإجراءات الإدارية بما يتناسب مع البيئة </w:t>
      </w:r>
      <w:r w:rsidR="00101EFA" w:rsidRPr="0037781B">
        <w:rPr>
          <w:rFonts w:ascii="Times New Roman" w:eastAsia="Times New Roman" w:hAnsi="Times New Roman" w:cs="Times New Roman" w:hint="cs"/>
          <w:sz w:val="24"/>
          <w:szCs w:val="24"/>
          <w:rtl/>
        </w:rPr>
        <w:t>الرقمية</w:t>
      </w:r>
      <w:r w:rsidR="00101EFA" w:rsidRPr="005B112F">
        <w:rPr>
          <w:rFonts w:ascii="Times New Roman" w:eastAsia="Times New Roman" w:hAnsi="Times New Roman" w:cs="Times New Roman" w:hint="cs"/>
          <w:sz w:val="24"/>
          <w:szCs w:val="24"/>
          <w:vertAlign w:val="superscript"/>
          <w:rtl/>
        </w:rPr>
        <w:t xml:space="preserve"> </w:t>
      </w:r>
      <w:r w:rsidR="00101EFA" w:rsidRPr="005B112F">
        <w:rPr>
          <w:rFonts w:ascii="Times New Roman" w:eastAsia="Times New Roman" w:hAnsi="Times New Roman" w:cs="Times New Roman"/>
          <w:sz w:val="24"/>
          <w:szCs w:val="24"/>
          <w:vertAlign w:val="superscript"/>
          <w:rtl/>
        </w:rPr>
        <w:t>(</w:t>
      </w:r>
      <w:r w:rsidR="005B112F" w:rsidRPr="005B112F">
        <w:rPr>
          <w:rFonts w:ascii="Times New Roman" w:eastAsia="Times New Roman" w:hAnsi="Times New Roman" w:cs="Times New Roman" w:hint="cs"/>
          <w:sz w:val="24"/>
          <w:szCs w:val="24"/>
          <w:vertAlign w:val="superscript"/>
          <w:rtl/>
        </w:rPr>
        <w:t>1)</w:t>
      </w:r>
      <w:r w:rsidRPr="0037781B">
        <w:rPr>
          <w:rFonts w:ascii="Times New Roman" w:eastAsia="Times New Roman" w:hAnsi="Times New Roman" w:cs="Times New Roman"/>
          <w:sz w:val="24"/>
          <w:szCs w:val="24"/>
          <w:rtl/>
        </w:rPr>
        <w:t>، من خلال مراجعة العمليات التقليدية وإزالة الخطوات غير الضرورية واختصار الإجراءات المعقدة</w:t>
      </w:r>
      <w:r w:rsidRPr="0037781B">
        <w:rPr>
          <w:rFonts w:ascii="Times New Roman" w:eastAsia="Times New Roman" w:hAnsi="Times New Roman" w:cs="Times New Roman"/>
          <w:sz w:val="24"/>
          <w:szCs w:val="24"/>
        </w:rPr>
        <w:t>.</w:t>
      </w:r>
    </w:p>
    <w:p w14:paraId="190B4C77" w14:textId="07EACB4A" w:rsidR="0037781B" w:rsidRPr="0037781B" w:rsidRDefault="0037781B" w:rsidP="00AA2D35">
      <w:pPr>
        <w:spacing w:before="100" w:beforeAutospacing="1" w:after="100" w:afterAutospacing="1" w:line="360" w:lineRule="auto"/>
        <w:jc w:val="left"/>
        <w:rPr>
          <w:rFonts w:ascii="Times New Roman" w:eastAsia="Times New Roman" w:hAnsi="Times New Roman" w:cs="Times New Roman"/>
          <w:sz w:val="24"/>
          <w:szCs w:val="24"/>
        </w:rPr>
      </w:pPr>
      <w:r w:rsidRPr="0037781B">
        <w:rPr>
          <w:rFonts w:ascii="Times New Roman" w:eastAsia="Times New Roman" w:hAnsi="Times New Roman" w:cs="Times New Roman"/>
          <w:sz w:val="24"/>
          <w:szCs w:val="24"/>
          <w:rtl/>
        </w:rPr>
        <w:t>وتعرف هذه العملية بإعادة هندسة الإجراءات</w:t>
      </w:r>
      <w:r w:rsidRPr="0037781B">
        <w:rPr>
          <w:rFonts w:ascii="Times New Roman" w:eastAsia="Times New Roman" w:hAnsi="Times New Roman" w:cs="Times New Roman"/>
          <w:sz w:val="24"/>
          <w:szCs w:val="24"/>
        </w:rPr>
        <w:t xml:space="preserve"> (Business Process Reengineering)</w:t>
      </w:r>
      <w:r w:rsidRPr="0037781B">
        <w:rPr>
          <w:rFonts w:ascii="Times New Roman" w:eastAsia="Times New Roman" w:hAnsi="Times New Roman" w:cs="Times New Roman"/>
          <w:sz w:val="24"/>
          <w:szCs w:val="24"/>
          <w:rtl/>
        </w:rPr>
        <w:t>، والتي تهدف إلى تحسين كفاءة العمليات وتقليل الوقت والموارد اللازمة لإنجاز الأعمال</w:t>
      </w:r>
      <w:r>
        <w:rPr>
          <w:rFonts w:ascii="Times New Roman" w:eastAsia="Times New Roman" w:hAnsi="Times New Roman" w:cs="Times New Roman"/>
          <w:sz w:val="24"/>
          <w:szCs w:val="24"/>
        </w:rPr>
        <w:t xml:space="preserve">    </w:t>
      </w:r>
      <w:r w:rsidRPr="0037781B">
        <w:rPr>
          <w:rFonts w:ascii="Times New Roman" w:eastAsia="Times New Roman" w:hAnsi="Times New Roman" w:cs="Times New Roman"/>
          <w:sz w:val="24"/>
          <w:szCs w:val="24"/>
        </w:rPr>
        <w:t>.</w:t>
      </w:r>
    </w:p>
    <w:p w14:paraId="6D3B44F0" w14:textId="3FB68003" w:rsidR="0037781B" w:rsidRPr="0037781B" w:rsidRDefault="0037781B" w:rsidP="00E242F3">
      <w:pPr>
        <w:spacing w:before="100" w:beforeAutospacing="1" w:after="100" w:afterAutospacing="1" w:line="360" w:lineRule="auto"/>
        <w:jc w:val="left"/>
        <w:rPr>
          <w:rFonts w:ascii="Times New Roman" w:eastAsia="Times New Roman" w:hAnsi="Times New Roman" w:cs="Times New Roman"/>
          <w:sz w:val="24"/>
          <w:szCs w:val="24"/>
        </w:rPr>
      </w:pPr>
      <w:r w:rsidRPr="0037781B">
        <w:rPr>
          <w:rFonts w:ascii="Times New Roman" w:eastAsia="Times New Roman" w:hAnsi="Times New Roman" w:cs="Times New Roman"/>
          <w:sz w:val="24"/>
          <w:szCs w:val="24"/>
          <w:rtl/>
        </w:rPr>
        <w:t>وقد أدى ذلك إلى</w:t>
      </w:r>
      <w:r w:rsidRPr="0037781B">
        <w:rPr>
          <w:rFonts w:ascii="Times New Roman" w:eastAsia="Times New Roman" w:hAnsi="Times New Roman" w:cs="Times New Roman"/>
          <w:sz w:val="24"/>
          <w:szCs w:val="24"/>
        </w:rPr>
        <w:t>:</w:t>
      </w:r>
      <w:r w:rsidR="00E242F3" w:rsidRPr="00E242F3">
        <w:rPr>
          <w:rFonts w:ascii="Times New Roman" w:eastAsia="Times New Roman" w:hAnsi="Times New Roman" w:cs="Times New Roman"/>
          <w:sz w:val="24"/>
          <w:szCs w:val="24"/>
          <w:rtl/>
        </w:rPr>
        <w:t xml:space="preserve"> </w:t>
      </w:r>
      <w:r w:rsidR="00E242F3" w:rsidRPr="0037781B">
        <w:rPr>
          <w:rFonts w:ascii="Times New Roman" w:eastAsia="Times New Roman" w:hAnsi="Times New Roman" w:cs="Times New Roman"/>
          <w:sz w:val="24"/>
          <w:szCs w:val="24"/>
          <w:rtl/>
        </w:rPr>
        <w:t>تقليل عدد الإجراءات الإدارية</w:t>
      </w:r>
      <w:r w:rsidR="00E242F3" w:rsidRPr="0037781B">
        <w:rPr>
          <w:rFonts w:ascii="Times New Roman" w:eastAsia="Times New Roman" w:hAnsi="Times New Roman" w:cs="Times New Roman"/>
          <w:sz w:val="24"/>
          <w:szCs w:val="24"/>
        </w:rPr>
        <w:t>.</w:t>
      </w:r>
      <w:r w:rsidR="00E242F3">
        <w:rPr>
          <w:rFonts w:ascii="Times New Roman" w:eastAsia="Times New Roman" w:hAnsi="Times New Roman" w:cs="Times New Roman" w:hint="cs"/>
          <w:sz w:val="24"/>
          <w:szCs w:val="24"/>
          <w:rtl/>
        </w:rPr>
        <w:t>،</w:t>
      </w:r>
      <w:r w:rsidR="00E242F3" w:rsidRPr="0037781B">
        <w:rPr>
          <w:rFonts w:ascii="Times New Roman" w:eastAsia="Times New Roman" w:hAnsi="Times New Roman" w:cs="Times New Roman"/>
          <w:sz w:val="24"/>
          <w:szCs w:val="24"/>
        </w:rPr>
        <w:t xml:space="preserve"> </w:t>
      </w:r>
      <w:r w:rsidR="00E242F3">
        <w:rPr>
          <w:rFonts w:ascii="Times New Roman" w:eastAsia="Times New Roman" w:hAnsi="Times New Roman" w:cs="Times New Roman" w:hint="cs"/>
          <w:sz w:val="24"/>
          <w:szCs w:val="24"/>
          <w:rtl/>
        </w:rPr>
        <w:t xml:space="preserve">تسريع دور العمل </w:t>
      </w:r>
      <w:r w:rsidR="00596D4C">
        <w:rPr>
          <w:rFonts w:ascii="Times New Roman" w:eastAsia="Times New Roman" w:hAnsi="Times New Roman" w:cs="Times New Roman" w:hint="cs"/>
          <w:sz w:val="24"/>
          <w:szCs w:val="24"/>
          <w:rtl/>
        </w:rPr>
        <w:t>المؤسسي، الحد</w:t>
      </w:r>
      <w:r w:rsidR="00E242F3">
        <w:rPr>
          <w:rFonts w:ascii="Times New Roman" w:eastAsia="Times New Roman" w:hAnsi="Times New Roman" w:cs="Times New Roman" w:hint="cs"/>
          <w:sz w:val="24"/>
          <w:szCs w:val="24"/>
          <w:rtl/>
        </w:rPr>
        <w:t xml:space="preserve"> من البيروقراطية ،زيادة سرعة اتخاذ القرار .</w:t>
      </w:r>
    </w:p>
    <w:p w14:paraId="5D1ED09C" w14:textId="75CD6B9E" w:rsidR="0037781B" w:rsidRPr="0037781B" w:rsidRDefault="00101EFA" w:rsidP="002B20BE">
      <w:pPr>
        <w:pStyle w:val="3"/>
        <w:spacing w:line="360" w:lineRule="auto"/>
        <w:ind w:left="0" w:firstLine="0"/>
        <w:rPr>
          <w:b w:val="0"/>
          <w:bCs/>
          <w:sz w:val="32"/>
          <w:szCs w:val="32"/>
        </w:rPr>
      </w:pPr>
      <w:r>
        <w:rPr>
          <w:rFonts w:hint="cs"/>
          <w:b w:val="0"/>
          <w:bCs/>
          <w:sz w:val="32"/>
          <w:szCs w:val="32"/>
          <w:rtl/>
        </w:rPr>
        <w:t>2</w:t>
      </w:r>
      <w:r w:rsidR="002B20BE">
        <w:rPr>
          <w:rFonts w:hint="cs"/>
          <w:b w:val="0"/>
          <w:bCs/>
          <w:sz w:val="32"/>
          <w:szCs w:val="32"/>
          <w:rtl/>
        </w:rPr>
        <w:t>-رقمنة</w:t>
      </w:r>
      <w:r w:rsidR="0037781B" w:rsidRPr="0037781B">
        <w:rPr>
          <w:b w:val="0"/>
          <w:bCs/>
          <w:sz w:val="32"/>
          <w:szCs w:val="32"/>
          <w:rtl/>
        </w:rPr>
        <w:t xml:space="preserve"> العمليات التشغيلية</w:t>
      </w:r>
    </w:p>
    <w:p w14:paraId="53C75652" w14:textId="21B1F75F" w:rsidR="002B20BE" w:rsidRPr="002B20BE" w:rsidRDefault="002B20BE" w:rsidP="005B112F">
      <w:pPr>
        <w:pStyle w:val="pdq2pgselectionanchorcontainer"/>
        <w:bidi/>
        <w:spacing w:line="360" w:lineRule="auto"/>
      </w:pPr>
      <w:r>
        <w:rPr>
          <w:rFonts w:hint="cs"/>
          <w:rtl/>
        </w:rPr>
        <w:t>ت</w:t>
      </w:r>
      <w:r w:rsidRPr="002B20BE">
        <w:rPr>
          <w:rtl/>
        </w:rPr>
        <w:t xml:space="preserve">شكل رقمنة العمليات التشغيلية </w:t>
      </w:r>
      <w:r w:rsidRPr="002B20BE">
        <w:rPr>
          <w:rFonts w:hint="cs"/>
          <w:vertAlign w:val="superscript"/>
          <w:rtl/>
        </w:rPr>
        <w:t>(</w:t>
      </w:r>
      <w:r w:rsidR="005B112F">
        <w:rPr>
          <w:rFonts w:hint="cs"/>
          <w:vertAlign w:val="superscript"/>
          <w:rtl/>
        </w:rPr>
        <w:t>2</w:t>
      </w:r>
      <w:r w:rsidRPr="002B20BE">
        <w:rPr>
          <w:rStyle w:val="a8"/>
          <w:vanish/>
          <w:vertAlign w:val="baseline"/>
          <w:rtl/>
        </w:rPr>
        <w:footnoteReference w:id="101"/>
      </w:r>
      <w:r w:rsidRPr="002B20BE">
        <w:rPr>
          <w:rFonts w:hint="cs"/>
          <w:vertAlign w:val="superscript"/>
          <w:rtl/>
        </w:rPr>
        <w:t>)</w:t>
      </w:r>
      <w:r w:rsidRPr="002B20BE">
        <w:rPr>
          <w:rFonts w:hint="cs"/>
          <w:rtl/>
        </w:rPr>
        <w:t xml:space="preserve"> أح</w:t>
      </w:r>
      <w:r w:rsidRPr="002B20BE">
        <w:rPr>
          <w:rFonts w:hint="eastAsia"/>
          <w:rtl/>
        </w:rPr>
        <w:t>د</w:t>
      </w:r>
      <w:r w:rsidRPr="002B20BE">
        <w:rPr>
          <w:rtl/>
        </w:rPr>
        <w:t xml:space="preserve"> المرتكزات الأساسية للتحول الرقمي، إذ تقوم على تحويل العمليات والإجراءات التشغيلية من النمط التقليدي إلى بيئة رقمية متكاملة، بما يتيح تنفيذها وإدارتها عبر الأنظمة الإلكترونية بصورة أكثر كفاءة وموثوقية. وتشمل هذه العمليات إدارة الموارد البشرية، وإدارة الوثائق والسجلات، والأرشفة الإلكترونية، وإدارة المراسلات، وتقديم خدمات المستفيدين من خلال المنصات الرقمية، بما يسهم في تعزيز التكامل بين الوحدات الإدارية وتحسين انسيابية الإجراءات</w:t>
      </w:r>
      <w:r w:rsidRPr="002B20BE">
        <w:t>.</w:t>
      </w:r>
    </w:p>
    <w:p w14:paraId="214772A4" w14:textId="77777777" w:rsidR="002B20BE" w:rsidRPr="002B20BE" w:rsidRDefault="002B20BE" w:rsidP="002B20BE">
      <w:pPr>
        <w:spacing w:before="100" w:beforeAutospacing="1" w:after="100" w:afterAutospacing="1" w:line="360" w:lineRule="auto"/>
        <w:jc w:val="left"/>
        <w:rPr>
          <w:rFonts w:ascii="Times New Roman" w:eastAsia="Times New Roman" w:hAnsi="Times New Roman" w:cs="Times New Roman"/>
          <w:sz w:val="24"/>
          <w:szCs w:val="24"/>
        </w:rPr>
      </w:pPr>
      <w:r w:rsidRPr="002B20BE">
        <w:rPr>
          <w:rFonts w:ascii="Times New Roman" w:eastAsia="Times New Roman" w:hAnsi="Times New Roman" w:cs="Times New Roman"/>
          <w:sz w:val="24"/>
          <w:szCs w:val="24"/>
          <w:rtl/>
        </w:rPr>
        <w:t>وقد انعكس تطبيق رقمنة العمليات التشغيلية على تحسين الأداء المؤسسي من خلال تحقيق مجموعة من الآثار الإيجابية، من أبرزها</w:t>
      </w:r>
      <w:r w:rsidRPr="002B20BE">
        <w:rPr>
          <w:rFonts w:ascii="Times New Roman" w:eastAsia="Times New Roman" w:hAnsi="Times New Roman" w:cs="Times New Roman"/>
          <w:sz w:val="24"/>
          <w:szCs w:val="24"/>
        </w:rPr>
        <w:t>:</w:t>
      </w:r>
    </w:p>
    <w:p w14:paraId="4D05B1CD" w14:textId="77777777" w:rsidR="002B20BE" w:rsidRPr="002B20BE" w:rsidRDefault="002B20BE" w:rsidP="002B20BE">
      <w:pPr>
        <w:numPr>
          <w:ilvl w:val="0"/>
          <w:numId w:val="96"/>
        </w:numPr>
        <w:spacing w:before="100" w:beforeAutospacing="1" w:after="100" w:afterAutospacing="1" w:line="360" w:lineRule="auto"/>
        <w:jc w:val="left"/>
        <w:rPr>
          <w:rFonts w:ascii="Times New Roman" w:eastAsia="Times New Roman" w:hAnsi="Times New Roman" w:cs="Times New Roman"/>
          <w:sz w:val="24"/>
          <w:szCs w:val="24"/>
        </w:rPr>
      </w:pPr>
      <w:r w:rsidRPr="002B20BE">
        <w:rPr>
          <w:rFonts w:ascii="Times New Roman" w:eastAsia="Times New Roman" w:hAnsi="Times New Roman" w:cs="Times New Roman"/>
          <w:sz w:val="24"/>
          <w:szCs w:val="24"/>
          <w:rtl/>
        </w:rPr>
        <w:t>الحد من الأخطاء البشرية الناتجة عن الإجراءات اليدوية</w:t>
      </w:r>
      <w:r w:rsidRPr="002B20BE">
        <w:rPr>
          <w:rFonts w:ascii="Times New Roman" w:eastAsia="Times New Roman" w:hAnsi="Times New Roman" w:cs="Times New Roman"/>
          <w:sz w:val="24"/>
          <w:szCs w:val="24"/>
        </w:rPr>
        <w:t xml:space="preserve">. </w:t>
      </w:r>
    </w:p>
    <w:p w14:paraId="6E82F676" w14:textId="77777777" w:rsidR="002B20BE" w:rsidRPr="002B20BE" w:rsidRDefault="002B20BE" w:rsidP="002B20BE">
      <w:pPr>
        <w:numPr>
          <w:ilvl w:val="0"/>
          <w:numId w:val="96"/>
        </w:numPr>
        <w:spacing w:before="100" w:beforeAutospacing="1" w:after="100" w:afterAutospacing="1" w:line="360" w:lineRule="auto"/>
        <w:jc w:val="left"/>
        <w:rPr>
          <w:rFonts w:ascii="Times New Roman" w:eastAsia="Times New Roman" w:hAnsi="Times New Roman" w:cs="Times New Roman"/>
          <w:sz w:val="24"/>
          <w:szCs w:val="24"/>
        </w:rPr>
      </w:pPr>
      <w:r w:rsidRPr="002B20BE">
        <w:rPr>
          <w:rFonts w:ascii="Times New Roman" w:eastAsia="Times New Roman" w:hAnsi="Times New Roman" w:cs="Times New Roman"/>
          <w:sz w:val="24"/>
          <w:szCs w:val="24"/>
          <w:rtl/>
        </w:rPr>
        <w:t>تعزيز دقة العمليات الإدارية وموثوقية البيانات</w:t>
      </w:r>
      <w:r w:rsidRPr="002B20BE">
        <w:rPr>
          <w:rFonts w:ascii="Times New Roman" w:eastAsia="Times New Roman" w:hAnsi="Times New Roman" w:cs="Times New Roman"/>
          <w:sz w:val="24"/>
          <w:szCs w:val="24"/>
        </w:rPr>
        <w:t xml:space="preserve">. </w:t>
      </w:r>
    </w:p>
    <w:p w14:paraId="313609C6" w14:textId="77777777" w:rsidR="002B20BE" w:rsidRPr="002B20BE" w:rsidRDefault="002B20BE" w:rsidP="002B20BE">
      <w:pPr>
        <w:numPr>
          <w:ilvl w:val="0"/>
          <w:numId w:val="96"/>
        </w:numPr>
        <w:spacing w:before="100" w:beforeAutospacing="1" w:after="100" w:afterAutospacing="1" w:line="360" w:lineRule="auto"/>
        <w:jc w:val="left"/>
        <w:rPr>
          <w:rFonts w:ascii="Times New Roman" w:eastAsia="Times New Roman" w:hAnsi="Times New Roman" w:cs="Times New Roman"/>
          <w:sz w:val="24"/>
          <w:szCs w:val="24"/>
        </w:rPr>
      </w:pPr>
      <w:r w:rsidRPr="002B20BE">
        <w:rPr>
          <w:rFonts w:ascii="Times New Roman" w:eastAsia="Times New Roman" w:hAnsi="Times New Roman" w:cs="Times New Roman"/>
          <w:sz w:val="24"/>
          <w:szCs w:val="24"/>
          <w:rtl/>
        </w:rPr>
        <w:t>ترشيد التكاليف التشغيلية من خلال تقليل الاعتماد على المعاملات الورقية والإجراءات التقليدية</w:t>
      </w:r>
      <w:r w:rsidRPr="002B20BE">
        <w:rPr>
          <w:rFonts w:ascii="Times New Roman" w:eastAsia="Times New Roman" w:hAnsi="Times New Roman" w:cs="Times New Roman"/>
          <w:sz w:val="24"/>
          <w:szCs w:val="24"/>
        </w:rPr>
        <w:t xml:space="preserve">. </w:t>
      </w:r>
    </w:p>
    <w:p w14:paraId="0121C2FB" w14:textId="77777777" w:rsidR="002B20BE" w:rsidRPr="002B20BE" w:rsidRDefault="002B20BE" w:rsidP="002B20BE">
      <w:pPr>
        <w:numPr>
          <w:ilvl w:val="0"/>
          <w:numId w:val="96"/>
        </w:numPr>
        <w:spacing w:before="100" w:beforeAutospacing="1" w:after="100" w:afterAutospacing="1" w:line="360" w:lineRule="auto"/>
        <w:jc w:val="left"/>
        <w:rPr>
          <w:rFonts w:ascii="Times New Roman" w:eastAsia="Times New Roman" w:hAnsi="Times New Roman" w:cs="Times New Roman"/>
          <w:sz w:val="24"/>
          <w:szCs w:val="24"/>
        </w:rPr>
      </w:pPr>
      <w:r w:rsidRPr="002B20BE">
        <w:rPr>
          <w:rFonts w:ascii="Times New Roman" w:eastAsia="Times New Roman" w:hAnsi="Times New Roman" w:cs="Times New Roman"/>
          <w:sz w:val="24"/>
          <w:szCs w:val="24"/>
          <w:rtl/>
        </w:rPr>
        <w:t>رفع كفاءة استثمار الموارد البشرية وتوجيهها نحو المهام ذات القيمة المضافة</w:t>
      </w:r>
      <w:r w:rsidRPr="002B20BE">
        <w:rPr>
          <w:rFonts w:ascii="Times New Roman" w:eastAsia="Times New Roman" w:hAnsi="Times New Roman" w:cs="Times New Roman"/>
          <w:sz w:val="24"/>
          <w:szCs w:val="24"/>
        </w:rPr>
        <w:t xml:space="preserve">. </w:t>
      </w:r>
    </w:p>
    <w:p w14:paraId="0741C6B1" w14:textId="77777777" w:rsidR="002B20BE" w:rsidRPr="002B20BE" w:rsidRDefault="002B20BE" w:rsidP="002B20BE">
      <w:pPr>
        <w:numPr>
          <w:ilvl w:val="0"/>
          <w:numId w:val="96"/>
        </w:numPr>
        <w:spacing w:before="100" w:beforeAutospacing="1" w:after="100" w:afterAutospacing="1" w:line="360" w:lineRule="auto"/>
        <w:jc w:val="left"/>
        <w:rPr>
          <w:rFonts w:ascii="Times New Roman" w:eastAsia="Times New Roman" w:hAnsi="Times New Roman" w:cs="Times New Roman"/>
          <w:sz w:val="24"/>
          <w:szCs w:val="24"/>
        </w:rPr>
      </w:pPr>
      <w:r w:rsidRPr="002B20BE">
        <w:rPr>
          <w:rFonts w:ascii="Times New Roman" w:eastAsia="Times New Roman" w:hAnsi="Times New Roman" w:cs="Times New Roman"/>
          <w:sz w:val="24"/>
          <w:szCs w:val="24"/>
          <w:rtl/>
        </w:rPr>
        <w:t>تحسين سرعة إنجاز المعاملات وجودة الخدمات المقدمة للمستفيدين</w:t>
      </w:r>
      <w:r w:rsidRPr="002B20BE">
        <w:rPr>
          <w:rFonts w:ascii="Times New Roman" w:eastAsia="Times New Roman" w:hAnsi="Times New Roman" w:cs="Times New Roman"/>
          <w:sz w:val="24"/>
          <w:szCs w:val="24"/>
        </w:rPr>
        <w:t xml:space="preserve">. </w:t>
      </w:r>
    </w:p>
    <w:p w14:paraId="01702DED" w14:textId="77777777" w:rsidR="002B20BE" w:rsidRPr="002B20BE" w:rsidRDefault="002B20BE" w:rsidP="002B20BE">
      <w:pPr>
        <w:numPr>
          <w:ilvl w:val="0"/>
          <w:numId w:val="96"/>
        </w:numPr>
        <w:spacing w:before="100" w:beforeAutospacing="1" w:after="100" w:afterAutospacing="1" w:line="360" w:lineRule="auto"/>
        <w:jc w:val="left"/>
        <w:rPr>
          <w:rFonts w:ascii="Times New Roman" w:eastAsia="Times New Roman" w:hAnsi="Times New Roman" w:cs="Times New Roman"/>
          <w:sz w:val="24"/>
          <w:szCs w:val="24"/>
        </w:rPr>
      </w:pPr>
      <w:r w:rsidRPr="002B20BE">
        <w:rPr>
          <w:rFonts w:ascii="Times New Roman" w:eastAsia="Times New Roman" w:hAnsi="Times New Roman" w:cs="Times New Roman"/>
          <w:sz w:val="24"/>
          <w:szCs w:val="24"/>
          <w:rtl/>
        </w:rPr>
        <w:t>تعزيز التكامل وتبادل البيانات بين الأنظمة والجهات ذات العلاقة</w:t>
      </w:r>
      <w:r w:rsidRPr="002B20BE">
        <w:rPr>
          <w:rFonts w:ascii="Times New Roman" w:eastAsia="Times New Roman" w:hAnsi="Times New Roman" w:cs="Times New Roman"/>
          <w:sz w:val="24"/>
          <w:szCs w:val="24"/>
        </w:rPr>
        <w:t>.</w:t>
      </w:r>
    </w:p>
    <w:p w14:paraId="7E96C8EB" w14:textId="7AD2B1C5" w:rsidR="0037781B" w:rsidRPr="00576DB0" w:rsidRDefault="002B20BE" w:rsidP="00596D4C">
      <w:pPr>
        <w:pStyle w:val="3"/>
        <w:spacing w:line="360" w:lineRule="auto"/>
        <w:ind w:left="0" w:firstLine="0"/>
        <w:rPr>
          <w:b w:val="0"/>
          <w:bCs/>
          <w:sz w:val="32"/>
          <w:szCs w:val="32"/>
        </w:rPr>
      </w:pPr>
      <w:r>
        <w:rPr>
          <w:rFonts w:hint="cs"/>
          <w:b w:val="0"/>
          <w:bCs/>
          <w:sz w:val="32"/>
          <w:szCs w:val="32"/>
          <w:rtl/>
        </w:rPr>
        <w:t xml:space="preserve"> </w:t>
      </w:r>
      <w:r w:rsidR="00101EFA">
        <w:rPr>
          <w:rFonts w:hint="cs"/>
          <w:b w:val="0"/>
          <w:bCs/>
          <w:sz w:val="32"/>
          <w:szCs w:val="32"/>
          <w:rtl/>
        </w:rPr>
        <w:t>3</w:t>
      </w:r>
      <w:r>
        <w:rPr>
          <w:rFonts w:hint="cs"/>
          <w:b w:val="0"/>
          <w:bCs/>
          <w:sz w:val="32"/>
          <w:szCs w:val="32"/>
          <w:rtl/>
        </w:rPr>
        <w:t>-</w:t>
      </w:r>
      <w:r w:rsidR="0037781B" w:rsidRPr="00576DB0">
        <w:rPr>
          <w:b w:val="0"/>
          <w:bCs/>
          <w:sz w:val="32"/>
          <w:szCs w:val="32"/>
          <w:rtl/>
        </w:rPr>
        <w:t>تعزيز الإنتاجية المؤسسية</w:t>
      </w:r>
    </w:p>
    <w:p w14:paraId="79A6DEAC" w14:textId="2D0239E5" w:rsidR="0037781B" w:rsidRPr="00576DB0" w:rsidRDefault="0037781B" w:rsidP="00AA2D35">
      <w:pPr>
        <w:pStyle w:val="a5"/>
        <w:bidi/>
        <w:spacing w:line="360" w:lineRule="auto"/>
        <w:ind w:left="360"/>
      </w:pPr>
      <w:r w:rsidRPr="00576DB0">
        <w:rPr>
          <w:rtl/>
        </w:rPr>
        <w:t>أصبحت المؤسسات الرقمية قادرة على إنجاز حجم أكبر من الأعمال في وقت أقل مقارنة بالأنظمة التقليدية، نتيجة سرعة معالجة البيانات وتبادل</w:t>
      </w:r>
      <w:r w:rsidR="005B112F">
        <w:rPr>
          <w:rtl/>
        </w:rPr>
        <w:t xml:space="preserve"> المعلومات بين الإدارات المختلف</w:t>
      </w:r>
      <w:r w:rsidR="005B112F" w:rsidRPr="005B112F">
        <w:rPr>
          <w:rFonts w:hint="cs"/>
          <w:vertAlign w:val="superscript"/>
          <w:rtl/>
        </w:rPr>
        <w:t>(</w:t>
      </w:r>
      <w:r w:rsidR="005B112F" w:rsidRPr="00F306DC">
        <w:rPr>
          <w:rStyle w:val="a8"/>
          <w:vanish/>
          <w:vertAlign w:val="baseline"/>
          <w:rtl/>
        </w:rPr>
        <w:footnoteReference w:id="102"/>
      </w:r>
      <w:r w:rsidR="005B112F" w:rsidRPr="005B112F">
        <w:rPr>
          <w:rFonts w:hint="cs"/>
          <w:vertAlign w:val="superscript"/>
          <w:rtl/>
        </w:rPr>
        <w:t>1)</w:t>
      </w:r>
      <w:r w:rsidRPr="005B112F">
        <w:rPr>
          <w:vertAlign w:val="superscript"/>
        </w:rPr>
        <w:t>.</w:t>
      </w:r>
    </w:p>
    <w:p w14:paraId="11B95DB4" w14:textId="344C8D5B" w:rsidR="0037781B" w:rsidRDefault="0037781B" w:rsidP="00AA2D35">
      <w:pPr>
        <w:pStyle w:val="a5"/>
        <w:bidi/>
        <w:spacing w:line="360" w:lineRule="auto"/>
        <w:rPr>
          <w:rtl/>
        </w:rPr>
      </w:pPr>
      <w:r w:rsidRPr="00576DB0">
        <w:rPr>
          <w:rtl/>
        </w:rPr>
        <w:t>كما ساعدت قواعد البيانات المركزية والأنظمة الذكية في تسهيل الوصول إلى المعلومات اللازمة لإنجاز المهام واتخاذ القرارات، مما انعكس إيجابًا على مستوى الإنتاجية والكفاءة المؤسسية</w:t>
      </w:r>
      <w:r w:rsidRPr="00576DB0">
        <w:t>.</w:t>
      </w:r>
    </w:p>
    <w:p w14:paraId="77D7B36C" w14:textId="604322F0" w:rsidR="00101EFA" w:rsidRPr="00101EFA" w:rsidRDefault="00D3434E" w:rsidP="00101EFA">
      <w:pPr>
        <w:pStyle w:val="a5"/>
        <w:bidi/>
        <w:spacing w:line="360" w:lineRule="auto"/>
        <w:rPr>
          <w:b/>
          <w:bCs/>
          <w:sz w:val="32"/>
          <w:szCs w:val="32"/>
          <w:rtl/>
        </w:rPr>
      </w:pPr>
      <w:r w:rsidRPr="00101EFA">
        <w:rPr>
          <w:rFonts w:hint="cs"/>
          <w:b/>
          <w:bCs/>
          <w:sz w:val="32"/>
          <w:szCs w:val="32"/>
          <w:rtl/>
        </w:rPr>
        <w:t>ثانياً: الآثار</w:t>
      </w:r>
      <w:r w:rsidR="00101EFA" w:rsidRPr="00101EFA">
        <w:rPr>
          <w:rFonts w:hint="cs"/>
          <w:b/>
          <w:bCs/>
          <w:sz w:val="32"/>
          <w:szCs w:val="32"/>
          <w:rtl/>
        </w:rPr>
        <w:t xml:space="preserve"> المؤسسية </w:t>
      </w:r>
    </w:p>
    <w:p w14:paraId="4E67F9C9" w14:textId="4CF8303B" w:rsidR="00576DB0" w:rsidRPr="00F306DC" w:rsidRDefault="00F306DC" w:rsidP="00F306DC">
      <w:pPr>
        <w:spacing w:before="100" w:beforeAutospacing="1" w:after="100" w:afterAutospacing="1" w:line="360" w:lineRule="auto"/>
        <w:jc w:val="left"/>
        <w:outlineLvl w:val="1"/>
        <w:rPr>
          <w:rFonts w:ascii="Times New Roman" w:eastAsia="Times New Roman" w:hAnsi="Times New Roman" w:cs="Times New Roman"/>
          <w:b/>
          <w:bCs/>
          <w:sz w:val="32"/>
          <w:szCs w:val="32"/>
        </w:rPr>
      </w:pPr>
      <w:r>
        <w:rPr>
          <w:rFonts w:ascii="Times New Roman" w:eastAsia="Times New Roman" w:hAnsi="Times New Roman" w:cs="Times New Roman" w:hint="cs"/>
          <w:b/>
          <w:bCs/>
          <w:sz w:val="32"/>
          <w:szCs w:val="32"/>
          <w:rtl/>
        </w:rPr>
        <w:t>1-</w:t>
      </w:r>
      <w:r w:rsidR="00576DB0" w:rsidRPr="00F306DC">
        <w:rPr>
          <w:rFonts w:ascii="Times New Roman" w:eastAsia="Times New Roman" w:hAnsi="Times New Roman" w:cs="Times New Roman"/>
          <w:b/>
          <w:bCs/>
          <w:sz w:val="32"/>
          <w:szCs w:val="32"/>
          <w:rtl/>
        </w:rPr>
        <w:t>تعزيز الحوكم</w:t>
      </w:r>
      <w:r w:rsidR="00576DB0" w:rsidRPr="00F306DC">
        <w:rPr>
          <w:rFonts w:ascii="Times New Roman" w:eastAsia="Times New Roman" w:hAnsi="Times New Roman" w:cs="Times New Roman" w:hint="cs"/>
          <w:b/>
          <w:bCs/>
          <w:sz w:val="32"/>
          <w:szCs w:val="32"/>
          <w:rtl/>
        </w:rPr>
        <w:t>ه</w:t>
      </w:r>
      <w:r w:rsidR="00576DB0" w:rsidRPr="00F306DC">
        <w:rPr>
          <w:rFonts w:ascii="Times New Roman" w:eastAsia="Times New Roman" w:hAnsi="Times New Roman" w:cs="Times New Roman"/>
          <w:b/>
          <w:bCs/>
          <w:sz w:val="32"/>
          <w:szCs w:val="32"/>
          <w:rtl/>
        </w:rPr>
        <w:t xml:space="preserve"> الرقمية</w:t>
      </w:r>
    </w:p>
    <w:p w14:paraId="05E67D5F" w14:textId="65A79925" w:rsidR="00576DB0" w:rsidRPr="00576DB0" w:rsidRDefault="00576DB0" w:rsidP="00F306DC">
      <w:pPr>
        <w:spacing w:before="100" w:beforeAutospacing="1" w:after="100" w:afterAutospacing="1" w:line="360" w:lineRule="auto"/>
        <w:jc w:val="left"/>
        <w:rPr>
          <w:rFonts w:ascii="Times New Roman" w:eastAsia="Times New Roman" w:hAnsi="Times New Roman" w:cs="Times New Roman"/>
          <w:sz w:val="24"/>
          <w:szCs w:val="24"/>
        </w:rPr>
      </w:pPr>
      <w:r w:rsidRPr="00576DB0">
        <w:rPr>
          <w:rFonts w:ascii="Times New Roman" w:eastAsia="Times New Roman" w:hAnsi="Times New Roman" w:cs="Times New Roman"/>
          <w:sz w:val="24"/>
          <w:szCs w:val="24"/>
          <w:rtl/>
        </w:rPr>
        <w:t xml:space="preserve">تُعد الحوكمة الرقمية </w:t>
      </w:r>
      <w:r w:rsidRPr="00576DB0">
        <w:rPr>
          <w:rFonts w:ascii="Times New Roman" w:eastAsia="Times New Roman" w:hAnsi="Times New Roman" w:cs="Times New Roman" w:hint="cs"/>
          <w:sz w:val="24"/>
          <w:szCs w:val="24"/>
          <w:vertAlign w:val="superscript"/>
          <w:rtl/>
        </w:rPr>
        <w:t>(</w:t>
      </w:r>
      <w:r w:rsidRPr="00E160B3">
        <w:rPr>
          <w:rStyle w:val="a8"/>
          <w:rFonts w:ascii="Times New Roman" w:eastAsia="Times New Roman" w:hAnsi="Times New Roman" w:cs="Times New Roman"/>
          <w:vanish/>
          <w:sz w:val="24"/>
          <w:szCs w:val="24"/>
          <w:vertAlign w:val="baseline"/>
          <w:rtl/>
        </w:rPr>
        <w:footnoteReference w:id="103"/>
      </w:r>
      <w:r w:rsidR="00F306DC">
        <w:rPr>
          <w:rFonts w:ascii="Times New Roman" w:eastAsia="Times New Roman" w:hAnsi="Times New Roman" w:cs="Times New Roman" w:hint="cs"/>
          <w:sz w:val="24"/>
          <w:szCs w:val="24"/>
          <w:vertAlign w:val="superscript"/>
          <w:rtl/>
        </w:rPr>
        <w:t>2)</w:t>
      </w:r>
      <w:r>
        <w:rPr>
          <w:rFonts w:ascii="Times New Roman" w:eastAsia="Times New Roman" w:hAnsi="Times New Roman" w:cs="Times New Roman" w:hint="cs"/>
          <w:sz w:val="24"/>
          <w:szCs w:val="24"/>
          <w:rtl/>
        </w:rPr>
        <w:t xml:space="preserve"> </w:t>
      </w:r>
      <w:r w:rsidRPr="00576DB0">
        <w:rPr>
          <w:rFonts w:ascii="Times New Roman" w:eastAsia="Times New Roman" w:hAnsi="Times New Roman" w:cs="Times New Roman"/>
          <w:sz w:val="24"/>
          <w:szCs w:val="24"/>
          <w:rtl/>
        </w:rPr>
        <w:t>من أهم النتائج المؤسسية للتحول الرقمي، إذ تهدف إلى توظيف التقنيات الحديثة لتعزيز مبادئ الشفافية والمساءلة والكفاءة والرقابة داخل المؤسسات</w:t>
      </w:r>
      <w:r w:rsidRPr="00576DB0">
        <w:rPr>
          <w:rFonts w:ascii="Times New Roman" w:eastAsia="Times New Roman" w:hAnsi="Times New Roman" w:cs="Times New Roman"/>
          <w:sz w:val="24"/>
          <w:szCs w:val="24"/>
        </w:rPr>
        <w:t>.</w:t>
      </w:r>
    </w:p>
    <w:p w14:paraId="766467D2" w14:textId="0248278C" w:rsidR="00F306DC" w:rsidRDefault="00576DB0" w:rsidP="00AA2D35">
      <w:pPr>
        <w:spacing w:before="100" w:beforeAutospacing="1" w:after="100" w:afterAutospacing="1" w:line="360" w:lineRule="auto"/>
        <w:jc w:val="left"/>
        <w:rPr>
          <w:rFonts w:ascii="Times New Roman" w:eastAsia="Times New Roman" w:hAnsi="Times New Roman" w:cs="Times New Roman"/>
          <w:sz w:val="24"/>
          <w:szCs w:val="24"/>
        </w:rPr>
      </w:pPr>
      <w:r w:rsidRPr="00576DB0">
        <w:rPr>
          <w:rFonts w:ascii="Times New Roman" w:eastAsia="Times New Roman" w:hAnsi="Times New Roman" w:cs="Times New Roman"/>
          <w:sz w:val="24"/>
          <w:szCs w:val="24"/>
          <w:rtl/>
        </w:rPr>
        <w:t>ويؤدي التنظيم القانوني للتحول الرقمي دورًا مهمًا في وضع القواعد والمعايير التي تضمن الاستخدام السليم للتقنيات الرقمية وتحقيق أهداف الحوكمة المؤسسية</w:t>
      </w:r>
      <w:r w:rsidRPr="00576DB0">
        <w:rPr>
          <w:rFonts w:ascii="Times New Roman" w:eastAsia="Times New Roman" w:hAnsi="Times New Roman" w:cs="Times New Roman"/>
          <w:sz w:val="24"/>
          <w:szCs w:val="24"/>
        </w:rPr>
        <w:t>.</w:t>
      </w:r>
    </w:p>
    <w:p w14:paraId="2521CD0D" w14:textId="77777777" w:rsidR="00F306DC" w:rsidRDefault="00F306DC">
      <w:pPr>
        <w:bidi w:val="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18E6DF2" w14:textId="27FB93D1" w:rsidR="00F306DC" w:rsidRPr="00F306DC" w:rsidRDefault="00F306DC" w:rsidP="00F306DC">
      <w:pPr>
        <w:spacing w:before="100" w:beforeAutospacing="1" w:after="100" w:afterAutospacing="1" w:line="360" w:lineRule="auto"/>
        <w:jc w:val="left"/>
        <w:outlineLvl w:val="2"/>
        <w:rPr>
          <w:rFonts w:ascii="Times New Roman" w:eastAsia="Times New Roman" w:hAnsi="Times New Roman" w:cs="Times New Roman"/>
          <w:b/>
          <w:bCs/>
          <w:sz w:val="32"/>
          <w:szCs w:val="32"/>
        </w:rPr>
      </w:pPr>
      <w:r w:rsidRPr="00F306DC">
        <w:rPr>
          <w:rFonts w:ascii="Times New Roman" w:eastAsia="Times New Roman" w:hAnsi="Times New Roman" w:cs="Times New Roman" w:hint="cs"/>
          <w:b/>
          <w:bCs/>
          <w:sz w:val="32"/>
          <w:szCs w:val="32"/>
          <w:rtl/>
        </w:rPr>
        <w:t>2-</w:t>
      </w:r>
      <w:r w:rsidRPr="00F306DC">
        <w:rPr>
          <w:rFonts w:ascii="Times New Roman" w:eastAsia="Times New Roman" w:hAnsi="Times New Roman" w:cs="Times New Roman"/>
          <w:b/>
          <w:bCs/>
          <w:sz w:val="32"/>
          <w:szCs w:val="32"/>
          <w:rtl/>
        </w:rPr>
        <w:t>التكامل المؤسسي</w:t>
      </w:r>
    </w:p>
    <w:p w14:paraId="401CA8E4" w14:textId="31E0065B" w:rsidR="00F306DC" w:rsidRPr="00F306DC" w:rsidRDefault="00F306DC" w:rsidP="00F306DC">
      <w:pPr>
        <w:spacing w:before="100" w:beforeAutospacing="1" w:after="100" w:afterAutospacing="1" w:line="360" w:lineRule="auto"/>
        <w:jc w:val="left"/>
        <w:rPr>
          <w:rFonts w:ascii="Times New Roman" w:eastAsia="Times New Roman" w:hAnsi="Times New Roman" w:cs="Times New Roman"/>
          <w:sz w:val="24"/>
          <w:szCs w:val="24"/>
        </w:rPr>
      </w:pPr>
      <w:r w:rsidRPr="00F306DC">
        <w:rPr>
          <w:rFonts w:ascii="Times New Roman" w:eastAsia="Times New Roman" w:hAnsi="Times New Roman" w:cs="Times New Roman"/>
          <w:sz w:val="24"/>
          <w:szCs w:val="24"/>
          <w:rtl/>
        </w:rPr>
        <w:t>أدى التحول الرقمي إلى تعزيز التكامل المؤسسي بين الجهات القضائية والجهات الحكومية ذات العلاقة</w:t>
      </w:r>
      <w:r>
        <w:rPr>
          <w:rFonts w:ascii="Times New Roman" w:eastAsia="Times New Roman" w:hAnsi="Times New Roman" w:cs="Times New Roman" w:hint="cs"/>
          <w:sz w:val="24"/>
          <w:szCs w:val="24"/>
          <w:rtl/>
        </w:rPr>
        <w:t xml:space="preserve"> </w:t>
      </w:r>
      <w:r w:rsidRPr="00F306DC">
        <w:rPr>
          <w:rFonts w:ascii="Times New Roman" w:eastAsia="Times New Roman" w:hAnsi="Times New Roman" w:cs="Times New Roman"/>
          <w:sz w:val="24"/>
          <w:szCs w:val="24"/>
          <w:rtl/>
        </w:rPr>
        <w:t>،</w:t>
      </w:r>
      <w:r w:rsidRPr="00F306DC">
        <w:rPr>
          <w:rFonts w:ascii="Times New Roman" w:eastAsia="Times New Roman" w:hAnsi="Times New Roman" w:cs="Times New Roman" w:hint="cs"/>
          <w:sz w:val="24"/>
          <w:szCs w:val="24"/>
          <w:vertAlign w:val="superscript"/>
          <w:rtl/>
        </w:rPr>
        <w:t>(</w:t>
      </w:r>
      <w:r w:rsidRPr="00CF2016">
        <w:rPr>
          <w:rStyle w:val="a8"/>
          <w:rFonts w:ascii="Times New Roman" w:eastAsia="Times New Roman" w:hAnsi="Times New Roman" w:cs="Times New Roman"/>
          <w:vanish/>
          <w:sz w:val="24"/>
          <w:szCs w:val="24"/>
          <w:vertAlign w:val="baseline"/>
          <w:rtl/>
        </w:rPr>
        <w:footnoteReference w:id="104"/>
      </w:r>
      <w:r w:rsidRPr="00F306DC">
        <w:rPr>
          <w:rFonts w:ascii="Times New Roman" w:eastAsia="Times New Roman" w:hAnsi="Times New Roman" w:cs="Times New Roman" w:hint="cs"/>
          <w:sz w:val="24"/>
          <w:szCs w:val="24"/>
          <w:vertAlign w:val="superscript"/>
          <w:rtl/>
        </w:rPr>
        <w:t>1)</w:t>
      </w:r>
      <w:r w:rsidRPr="00F306DC">
        <w:rPr>
          <w:rFonts w:ascii="Times New Roman" w:eastAsia="Times New Roman" w:hAnsi="Times New Roman" w:cs="Times New Roman"/>
          <w:sz w:val="24"/>
          <w:szCs w:val="24"/>
          <w:rtl/>
        </w:rPr>
        <w:t xml:space="preserve"> من خلال ربط الأنظمة والمنصات الرقمية وتبادل البيانات بصورة آمنة ومنظمة، بما يسهم في توحيد الإجراءات، وتجنب ازدواجية البيانات، وتسريع إنجاز المعاملات القضائية. كما يدعم هذا التكامل استمرارية الخدمات الرقمية، ويعزز كفاءة التنسيق بين الجهات المختصة، الأمر الذي ينعكس إيجابًا على جودة الخدمات العدلية وسرعة تقديمها للمستفيدين</w:t>
      </w:r>
      <w:r w:rsidRPr="00F306DC">
        <w:rPr>
          <w:rFonts w:ascii="Times New Roman" w:eastAsia="Times New Roman" w:hAnsi="Times New Roman" w:cs="Times New Roman"/>
          <w:sz w:val="24"/>
          <w:szCs w:val="24"/>
        </w:rPr>
        <w:t>.</w:t>
      </w:r>
    </w:p>
    <w:p w14:paraId="470A3EB4" w14:textId="34DBC272" w:rsidR="00CF2016" w:rsidRPr="00CF2016" w:rsidRDefault="00CF2016" w:rsidP="00CF2016">
      <w:pPr>
        <w:spacing w:before="100" w:beforeAutospacing="1" w:after="100" w:afterAutospacing="1" w:line="360" w:lineRule="auto"/>
        <w:jc w:val="left"/>
        <w:outlineLvl w:val="2"/>
        <w:rPr>
          <w:rFonts w:ascii="Times New Roman" w:eastAsia="Times New Roman" w:hAnsi="Times New Roman" w:cs="Times New Roman"/>
          <w:b/>
          <w:bCs/>
          <w:sz w:val="32"/>
          <w:szCs w:val="32"/>
        </w:rPr>
      </w:pPr>
      <w:r>
        <w:rPr>
          <w:rFonts w:ascii="Times New Roman" w:eastAsia="Times New Roman" w:hAnsi="Times New Roman" w:cs="Times New Roman" w:hint="cs"/>
          <w:b/>
          <w:bCs/>
          <w:sz w:val="32"/>
          <w:szCs w:val="32"/>
          <w:rtl/>
        </w:rPr>
        <w:t>3-</w:t>
      </w:r>
      <w:r w:rsidRPr="00CF2016">
        <w:rPr>
          <w:rFonts w:ascii="Times New Roman" w:eastAsia="Times New Roman" w:hAnsi="Times New Roman" w:cs="Times New Roman"/>
          <w:b/>
          <w:bCs/>
          <w:sz w:val="32"/>
          <w:szCs w:val="32"/>
          <w:rtl/>
        </w:rPr>
        <w:t>تنمية القدرات البشرية</w:t>
      </w:r>
    </w:p>
    <w:p w14:paraId="6F1469F0" w14:textId="6814B7D5" w:rsidR="00CF2016" w:rsidRPr="00CF2016" w:rsidRDefault="00CF2016" w:rsidP="00CF2016">
      <w:pPr>
        <w:bidi w:val="0"/>
        <w:spacing w:before="100" w:beforeAutospacing="1" w:after="100" w:afterAutospacing="1" w:line="360" w:lineRule="auto"/>
        <w:rPr>
          <w:rFonts w:ascii="Times New Roman" w:eastAsia="Times New Roman" w:hAnsi="Times New Roman" w:cs="Times New Roman"/>
          <w:sz w:val="24"/>
          <w:szCs w:val="24"/>
        </w:rPr>
      </w:pPr>
      <w:r w:rsidRPr="00CF2016">
        <w:rPr>
          <w:rFonts w:ascii="Times New Roman" w:eastAsia="Times New Roman" w:hAnsi="Times New Roman" w:cs="Times New Roman"/>
          <w:sz w:val="24"/>
          <w:szCs w:val="24"/>
          <w:rtl/>
        </w:rPr>
        <w:t>يفرض التحول الرقمي متطلبات جديدة على الموارد البشرية العاملة في القطاع القضائي، الأمر الذي يجعل تنمية القدرات البشرية</w:t>
      </w:r>
      <w:r>
        <w:rPr>
          <w:rFonts w:ascii="Times New Roman" w:eastAsia="Times New Roman" w:hAnsi="Times New Roman" w:cs="Times New Roman" w:hint="cs"/>
          <w:sz w:val="24"/>
          <w:szCs w:val="24"/>
          <w:vertAlign w:val="superscript"/>
          <w:rtl/>
        </w:rPr>
        <w:t xml:space="preserve"> </w:t>
      </w:r>
      <w:r w:rsidRPr="00CF2016">
        <w:rPr>
          <w:rFonts w:ascii="Times New Roman" w:eastAsia="Times New Roman" w:hAnsi="Times New Roman" w:cs="Times New Roman" w:hint="cs"/>
          <w:sz w:val="24"/>
          <w:szCs w:val="24"/>
          <w:vertAlign w:val="superscript"/>
          <w:rtl/>
        </w:rPr>
        <w:t>(2)</w:t>
      </w:r>
      <w:r w:rsidRPr="00CF2016">
        <w:rPr>
          <w:rFonts w:ascii="Times New Roman" w:eastAsia="Times New Roman" w:hAnsi="Times New Roman" w:cs="Times New Roman"/>
          <w:sz w:val="24"/>
          <w:szCs w:val="24"/>
          <w:rtl/>
        </w:rPr>
        <w:t xml:space="preserve"> أحد الآثار المؤسسية الرئيسة لهذا التحول. ويتحقق ذلك من خلال إعداد برامج تدريبية متخصصة، وتأهيل القضاة وأعضاء الأجهزة القضائية والإدارية لاستخدام الأنظمة والمنصات الرقمية بكفاءة، وتنمية المهارات التقنية والقانونية المرتبطة بالتقاضي الإلكتروني والأدلة الرقمية والأمن السيبراني. كما يسهم الاستثمار في رأس المال البشري في تعزيز كفاءة الأداء المؤسسي وضمان الاستخدام الأمثل للتقنيات الحديثة بما يحقق أهداف العدالة الرقمية</w:t>
      </w:r>
      <w:r w:rsidRPr="00CF2016">
        <w:rPr>
          <w:rFonts w:ascii="Times New Roman" w:eastAsia="Times New Roman" w:hAnsi="Times New Roman" w:cs="Times New Roman"/>
          <w:sz w:val="24"/>
          <w:szCs w:val="24"/>
        </w:rPr>
        <w:t>.</w:t>
      </w:r>
    </w:p>
    <w:p w14:paraId="0C553A6E" w14:textId="25E76E09" w:rsidR="00CF2016" w:rsidRPr="00CF2016" w:rsidRDefault="00CF2016" w:rsidP="00CF2016">
      <w:pPr>
        <w:spacing w:before="100" w:beforeAutospacing="1" w:after="100" w:afterAutospacing="1" w:line="360" w:lineRule="auto"/>
        <w:jc w:val="left"/>
        <w:outlineLvl w:val="2"/>
        <w:rPr>
          <w:rFonts w:ascii="Times New Roman" w:eastAsia="Times New Roman" w:hAnsi="Times New Roman" w:cs="Times New Roman" w:hint="cs"/>
          <w:b/>
          <w:bCs/>
          <w:sz w:val="32"/>
          <w:szCs w:val="32"/>
          <w:rtl/>
        </w:rPr>
      </w:pPr>
      <w:r>
        <w:rPr>
          <w:rFonts w:ascii="Times New Roman" w:eastAsia="Times New Roman" w:hAnsi="Times New Roman" w:cs="Times New Roman" w:hint="cs"/>
          <w:b/>
          <w:bCs/>
          <w:sz w:val="32"/>
          <w:szCs w:val="32"/>
          <w:rtl/>
        </w:rPr>
        <w:t>4-</w:t>
      </w:r>
      <w:r w:rsidRPr="00CF2016">
        <w:rPr>
          <w:rFonts w:ascii="Times New Roman" w:eastAsia="Times New Roman" w:hAnsi="Times New Roman" w:cs="Times New Roman"/>
          <w:b/>
          <w:bCs/>
          <w:sz w:val="32"/>
          <w:szCs w:val="32"/>
          <w:rtl/>
        </w:rPr>
        <w:t>دعم اتخاذ القرار</w:t>
      </w:r>
    </w:p>
    <w:p w14:paraId="3CAF4C74" w14:textId="600A9FA6" w:rsidR="00CF2016" w:rsidRPr="00CF2016" w:rsidRDefault="00CF2016" w:rsidP="00CF2016">
      <w:pPr>
        <w:spacing w:before="100" w:beforeAutospacing="1" w:after="100" w:afterAutospacing="1" w:line="360" w:lineRule="auto"/>
        <w:jc w:val="left"/>
        <w:rPr>
          <w:rFonts w:ascii="Times New Roman" w:eastAsia="Times New Roman" w:hAnsi="Times New Roman" w:cs="Times New Roman"/>
          <w:sz w:val="24"/>
          <w:szCs w:val="24"/>
        </w:rPr>
      </w:pPr>
      <w:r w:rsidRPr="00CF2016">
        <w:rPr>
          <w:rFonts w:ascii="Times New Roman" w:eastAsia="Times New Roman" w:hAnsi="Times New Roman" w:cs="Times New Roman"/>
          <w:sz w:val="24"/>
          <w:szCs w:val="24"/>
          <w:rtl/>
        </w:rPr>
        <w:t xml:space="preserve">أسهم التحول الرقمي في تطوير آليات اتخاذ القرار داخل المؤسسات القضائية من خلال توفير قواعد بيانات رقمية متكاملة، وإتاحة المعلومات والإحصاءات بصورة دقيقة وفورية، بما يساعد متخذي القرار على تحليل مؤشرات الأداء، ورصد التحديات، وتقييم كفاءة الإجراءات </w:t>
      </w:r>
      <w:r w:rsidRPr="00CF2016">
        <w:rPr>
          <w:rFonts w:ascii="Times New Roman" w:eastAsia="Times New Roman" w:hAnsi="Times New Roman" w:cs="Times New Roman" w:hint="cs"/>
          <w:sz w:val="24"/>
          <w:szCs w:val="24"/>
          <w:rtl/>
        </w:rPr>
        <w:t>القضائية</w:t>
      </w:r>
      <w:r>
        <w:rPr>
          <w:rFonts w:ascii="Times New Roman" w:eastAsia="Times New Roman" w:hAnsi="Times New Roman" w:cs="Times New Roman" w:hint="cs"/>
          <w:sz w:val="24"/>
          <w:szCs w:val="24"/>
          <w:rtl/>
        </w:rPr>
        <w:t>،</w:t>
      </w:r>
      <w:r w:rsidRPr="00CF2016">
        <w:rPr>
          <w:rFonts w:ascii="Times New Roman" w:eastAsia="Times New Roman" w:hAnsi="Times New Roman" w:cs="Times New Roman" w:hint="cs"/>
          <w:sz w:val="24"/>
          <w:szCs w:val="24"/>
          <w:vertAlign w:val="superscript"/>
          <w:rtl/>
        </w:rPr>
        <w:t xml:space="preserve"> </w:t>
      </w:r>
      <w:r w:rsidRPr="00CF2016">
        <w:rPr>
          <w:rFonts w:ascii="Times New Roman" w:eastAsia="Times New Roman" w:hAnsi="Times New Roman" w:cs="Times New Roman"/>
          <w:sz w:val="24"/>
          <w:szCs w:val="24"/>
          <w:vertAlign w:val="superscript"/>
          <w:rtl/>
        </w:rPr>
        <w:t>(</w:t>
      </w:r>
      <w:r w:rsidRPr="00CF2016">
        <w:rPr>
          <w:rFonts w:ascii="Times New Roman" w:eastAsia="Times New Roman" w:hAnsi="Times New Roman" w:cs="Times New Roman" w:hint="cs"/>
          <w:sz w:val="24"/>
          <w:szCs w:val="24"/>
          <w:vertAlign w:val="superscript"/>
          <w:rtl/>
        </w:rPr>
        <w:t>3)</w:t>
      </w:r>
      <w:r w:rsidRPr="00CF2016">
        <w:rPr>
          <w:rFonts w:ascii="Times New Roman" w:eastAsia="Times New Roman" w:hAnsi="Times New Roman" w:cs="Times New Roman"/>
          <w:sz w:val="24"/>
          <w:szCs w:val="24"/>
          <w:rtl/>
        </w:rPr>
        <w:t xml:space="preserve"> ووضع الخطط التطويرية المستندة إلى البيانات. كما تتيح تقنيات تحليل البيانات والذكاء الاصطناعي تقديم مؤشرات استرشادية تدعم التخطيط الاستراتيجي، وتوزيع الموارد، وتحسين جودة الخدمات القضائية، مع بقاء سلطة اتخاذ القرار القضائي خاضعة للقاضي وفقًا لأحكام النظام ومبادئ استقلال القضاء</w:t>
      </w:r>
      <w:r w:rsidRPr="00CF2016">
        <w:rPr>
          <w:rFonts w:ascii="Times New Roman" w:eastAsia="Times New Roman" w:hAnsi="Times New Roman" w:cs="Times New Roman"/>
          <w:sz w:val="24"/>
          <w:szCs w:val="24"/>
        </w:rPr>
        <w:t>.</w:t>
      </w:r>
    </w:p>
    <w:p w14:paraId="727FC7EA" w14:textId="77777777" w:rsidR="00F306DC" w:rsidRPr="00CF2016" w:rsidRDefault="00F306DC" w:rsidP="00F306DC">
      <w:pPr>
        <w:spacing w:before="100" w:beforeAutospacing="1" w:after="100" w:afterAutospacing="1" w:line="360" w:lineRule="auto"/>
        <w:jc w:val="left"/>
        <w:rPr>
          <w:rFonts w:ascii="Times New Roman" w:eastAsia="Times New Roman" w:hAnsi="Times New Roman" w:cs="Times New Roman"/>
          <w:sz w:val="24"/>
          <w:szCs w:val="24"/>
          <w:rtl/>
        </w:rPr>
      </w:pPr>
    </w:p>
    <w:p w14:paraId="510D9AD2" w14:textId="77777777" w:rsidR="00F306DC" w:rsidRDefault="00F306DC">
      <w:pPr>
        <w:bidi w:val="0"/>
        <w:jc w:val="left"/>
        <w:rPr>
          <w:rFonts w:ascii="Times New Roman" w:eastAsia="Times New Roman" w:hAnsi="Times New Roman" w:cs="Times New Roman"/>
          <w:sz w:val="24"/>
          <w:szCs w:val="24"/>
          <w:rtl/>
        </w:rPr>
      </w:pPr>
      <w:r>
        <w:rPr>
          <w:rFonts w:ascii="Times New Roman" w:eastAsia="Times New Roman" w:hAnsi="Times New Roman" w:cs="Times New Roman"/>
          <w:sz w:val="24"/>
          <w:szCs w:val="24"/>
          <w:rtl/>
        </w:rPr>
        <w:br w:type="page"/>
      </w:r>
    </w:p>
    <w:p w14:paraId="41A06759" w14:textId="44E809AE" w:rsidR="001D0146" w:rsidRPr="00E85B85" w:rsidRDefault="00706687" w:rsidP="00101EFA">
      <w:pPr>
        <w:spacing w:before="100" w:beforeAutospacing="1" w:after="100" w:afterAutospacing="1" w:line="360" w:lineRule="auto"/>
        <w:jc w:val="left"/>
        <w:outlineLvl w:val="0"/>
        <w:rPr>
          <w:rFonts w:ascii="Times New Roman" w:eastAsia="Times New Roman" w:hAnsi="Times New Roman" w:cs="Times New Roman"/>
          <w:b/>
          <w:bCs/>
          <w:kern w:val="36"/>
          <w:sz w:val="32"/>
          <w:szCs w:val="32"/>
        </w:rPr>
      </w:pPr>
      <w:r w:rsidRPr="00E85B85">
        <w:rPr>
          <w:rFonts w:ascii="Times New Roman" w:eastAsia="Times New Roman" w:hAnsi="Times New Roman" w:cs="Times New Roman" w:hint="cs"/>
          <w:b/>
          <w:bCs/>
          <w:kern w:val="36"/>
          <w:sz w:val="32"/>
          <w:szCs w:val="32"/>
          <w:rtl/>
        </w:rPr>
        <w:t>المطلب ا</w:t>
      </w:r>
      <w:r w:rsidR="00101EFA">
        <w:rPr>
          <w:rFonts w:ascii="Times New Roman" w:eastAsia="Times New Roman" w:hAnsi="Times New Roman" w:cs="Times New Roman" w:hint="cs"/>
          <w:b/>
          <w:bCs/>
          <w:kern w:val="36"/>
          <w:sz w:val="32"/>
          <w:szCs w:val="32"/>
          <w:rtl/>
        </w:rPr>
        <w:t>لثاني</w:t>
      </w:r>
      <w:r w:rsidRPr="00E85B85">
        <w:rPr>
          <w:rFonts w:ascii="Times New Roman" w:eastAsia="Times New Roman" w:hAnsi="Times New Roman" w:cs="Times New Roman" w:hint="cs"/>
          <w:b/>
          <w:bCs/>
          <w:kern w:val="36"/>
          <w:sz w:val="32"/>
          <w:szCs w:val="32"/>
          <w:rtl/>
        </w:rPr>
        <w:t>:</w:t>
      </w:r>
      <w:r w:rsidR="001D0146" w:rsidRPr="00E85B85">
        <w:rPr>
          <w:rFonts w:ascii="Times New Roman" w:eastAsia="Times New Roman" w:hAnsi="Times New Roman" w:cs="Times New Roman"/>
          <w:b/>
          <w:bCs/>
          <w:kern w:val="36"/>
          <w:sz w:val="32"/>
          <w:szCs w:val="32"/>
          <w:rtl/>
        </w:rPr>
        <w:t xml:space="preserve"> الآثار الاقتصادية المترتبة على تنظيم التحول الرقمي</w:t>
      </w:r>
    </w:p>
    <w:p w14:paraId="41A99494" w14:textId="50FC7D09" w:rsidR="001D0146" w:rsidRPr="001D0146" w:rsidRDefault="001D0146" w:rsidP="00AA2D35">
      <w:pPr>
        <w:spacing w:before="100" w:beforeAutospacing="1" w:after="100" w:afterAutospacing="1" w:line="360" w:lineRule="auto"/>
        <w:jc w:val="left"/>
        <w:rPr>
          <w:rFonts w:ascii="Times New Roman" w:eastAsia="Times New Roman" w:hAnsi="Times New Roman" w:cs="Times New Roman"/>
          <w:sz w:val="24"/>
          <w:szCs w:val="24"/>
        </w:rPr>
      </w:pPr>
      <w:r w:rsidRPr="001D0146">
        <w:rPr>
          <w:rFonts w:ascii="Times New Roman" w:eastAsia="Times New Roman" w:hAnsi="Times New Roman" w:cs="Times New Roman"/>
          <w:sz w:val="24"/>
          <w:szCs w:val="24"/>
          <w:rtl/>
        </w:rPr>
        <w:t xml:space="preserve">يمثل التحول الرقمي أحد المحركات الرئيسة للنمو الاقتصادي في العصر الحديث، إذ أصبح الاقتصاد العالمي </w:t>
      </w:r>
      <w:r w:rsidR="00957DBE" w:rsidRPr="00957DBE">
        <w:rPr>
          <w:rFonts w:ascii="Times New Roman" w:eastAsia="Times New Roman" w:hAnsi="Times New Roman" w:cs="Times New Roman" w:hint="cs"/>
          <w:sz w:val="24"/>
          <w:szCs w:val="24"/>
          <w:vertAlign w:val="superscript"/>
          <w:rtl/>
        </w:rPr>
        <w:t>(</w:t>
      </w:r>
      <w:r w:rsidR="00957DBE" w:rsidRPr="00957DBE">
        <w:rPr>
          <w:rStyle w:val="a8"/>
          <w:rFonts w:ascii="Times New Roman" w:eastAsia="Times New Roman" w:hAnsi="Times New Roman" w:cs="Times New Roman"/>
          <w:vanish/>
          <w:sz w:val="24"/>
          <w:szCs w:val="24"/>
          <w:vertAlign w:val="baseline"/>
          <w:rtl/>
        </w:rPr>
        <w:footnoteReference w:id="105"/>
      </w:r>
      <w:r w:rsidR="00957DBE" w:rsidRPr="00957DBE">
        <w:rPr>
          <w:rFonts w:ascii="Times New Roman" w:eastAsia="Times New Roman" w:hAnsi="Times New Roman" w:cs="Times New Roman" w:hint="cs"/>
          <w:sz w:val="24"/>
          <w:szCs w:val="24"/>
          <w:vertAlign w:val="superscript"/>
          <w:rtl/>
        </w:rPr>
        <w:t>1)</w:t>
      </w:r>
      <w:r w:rsidR="00957DBE" w:rsidRPr="001D0146">
        <w:rPr>
          <w:rFonts w:ascii="Times New Roman" w:eastAsia="Times New Roman" w:hAnsi="Times New Roman" w:cs="Times New Roman" w:hint="cs"/>
          <w:sz w:val="24"/>
          <w:szCs w:val="24"/>
          <w:rtl/>
        </w:rPr>
        <w:t xml:space="preserve"> يعتم</w:t>
      </w:r>
      <w:r w:rsidR="00957DBE" w:rsidRPr="001D0146">
        <w:rPr>
          <w:rFonts w:ascii="Times New Roman" w:eastAsia="Times New Roman" w:hAnsi="Times New Roman" w:cs="Times New Roman" w:hint="eastAsia"/>
          <w:sz w:val="24"/>
          <w:szCs w:val="24"/>
          <w:rtl/>
        </w:rPr>
        <w:t>د</w:t>
      </w:r>
      <w:r w:rsidRPr="001D0146">
        <w:rPr>
          <w:rFonts w:ascii="Times New Roman" w:eastAsia="Times New Roman" w:hAnsi="Times New Roman" w:cs="Times New Roman"/>
          <w:sz w:val="24"/>
          <w:szCs w:val="24"/>
          <w:rtl/>
        </w:rPr>
        <w:t xml:space="preserve"> بصورة متزايدة على التكنولوجيا والبيانات والابتكار الرقمي في إدارة الأنشطة الاقتصادية والإنتاجية والخدمية. ومن ثم فإن تنظيم التحول الرقمي لا يقتصر أثره على تطوير الجوانب التقنية والإدارية فحسب، بل يمتد ليؤثر بصورة مباشرة في البنية الاقتصادية للدولة من خلال تعزيز الاستثمار، ورفع كفاءة الإنفاق، وتحفيز الابتكار، وتحسين القدرة التنافسية</w:t>
      </w:r>
      <w:r w:rsidRPr="001D0146">
        <w:rPr>
          <w:rFonts w:ascii="Times New Roman" w:eastAsia="Times New Roman" w:hAnsi="Times New Roman" w:cs="Times New Roman"/>
          <w:sz w:val="24"/>
          <w:szCs w:val="24"/>
        </w:rPr>
        <w:t>.</w:t>
      </w:r>
    </w:p>
    <w:p w14:paraId="21B5C40A" w14:textId="77777777" w:rsidR="001D0146" w:rsidRPr="001D0146" w:rsidRDefault="001D0146" w:rsidP="00AA2D35">
      <w:pPr>
        <w:spacing w:before="100" w:beforeAutospacing="1" w:after="100" w:afterAutospacing="1" w:line="360" w:lineRule="auto"/>
        <w:jc w:val="left"/>
        <w:rPr>
          <w:rFonts w:ascii="Times New Roman" w:eastAsia="Times New Roman" w:hAnsi="Times New Roman" w:cs="Times New Roman"/>
          <w:sz w:val="24"/>
          <w:szCs w:val="24"/>
        </w:rPr>
      </w:pPr>
      <w:r w:rsidRPr="001D0146">
        <w:rPr>
          <w:rFonts w:ascii="Times New Roman" w:eastAsia="Times New Roman" w:hAnsi="Times New Roman" w:cs="Times New Roman"/>
          <w:sz w:val="24"/>
          <w:szCs w:val="24"/>
          <w:rtl/>
        </w:rPr>
        <w:t>وقد أدركت العديد من الدول أن نجاح الاقتصاد الرقمي يتطلب وجود إطار تنظيمي وتشريعي واضح يضمن استقرار البيئة الرقمية ويحمي الاستثمارات ويعزز الثقة في التعاملات الإلكترونية. ولذلك أصبح تنظيم التحول الرقمي أحد العوامل الأساسية لتحقيق التنمية الاقتصادية المستدامة وبناء اقتصاد قائم على المعرفة والابتكار</w:t>
      </w:r>
      <w:r w:rsidRPr="001D0146">
        <w:rPr>
          <w:rFonts w:ascii="Times New Roman" w:eastAsia="Times New Roman" w:hAnsi="Times New Roman" w:cs="Times New Roman"/>
          <w:sz w:val="24"/>
          <w:szCs w:val="24"/>
        </w:rPr>
        <w:t>.</w:t>
      </w:r>
    </w:p>
    <w:p w14:paraId="1BC4CCF4" w14:textId="07529496" w:rsidR="00957DBE" w:rsidRPr="00DD22FA" w:rsidRDefault="00957DBE" w:rsidP="00DD22FA">
      <w:pPr>
        <w:spacing w:before="100" w:beforeAutospacing="1" w:after="100" w:afterAutospacing="1" w:line="360" w:lineRule="auto"/>
        <w:jc w:val="left"/>
        <w:outlineLvl w:val="1"/>
        <w:rPr>
          <w:rFonts w:ascii="Times New Roman" w:eastAsia="Times New Roman" w:hAnsi="Times New Roman" w:cs="Times New Roman"/>
          <w:sz w:val="28"/>
          <w:szCs w:val="28"/>
        </w:rPr>
      </w:pPr>
      <w:r w:rsidRPr="00DD22FA">
        <w:rPr>
          <w:rFonts w:ascii="Times New Roman" w:eastAsia="Times New Roman" w:hAnsi="Times New Roman" w:cs="Times New Roman"/>
          <w:sz w:val="28"/>
          <w:szCs w:val="28"/>
        </w:rPr>
        <w:t xml:space="preserve"> </w:t>
      </w:r>
      <w:r w:rsidR="00DD22FA" w:rsidRPr="00DD22FA">
        <w:rPr>
          <w:rFonts w:ascii="Times New Roman" w:eastAsia="Times New Roman" w:hAnsi="Times New Roman" w:cs="Times New Roman"/>
          <w:sz w:val="28"/>
          <w:szCs w:val="28"/>
        </w:rPr>
        <w:t>1</w:t>
      </w:r>
      <w:r w:rsidR="00D20876" w:rsidRPr="00DD22FA">
        <w:rPr>
          <w:rFonts w:ascii="Times New Roman" w:eastAsia="Times New Roman" w:hAnsi="Times New Roman" w:cs="Times New Roman" w:hint="cs"/>
          <w:b/>
          <w:bCs/>
          <w:sz w:val="28"/>
          <w:szCs w:val="28"/>
          <w:rtl/>
        </w:rPr>
        <w:t>-</w:t>
      </w:r>
      <w:r w:rsidRPr="00DD22FA">
        <w:rPr>
          <w:rFonts w:ascii="Times New Roman" w:eastAsia="Times New Roman" w:hAnsi="Times New Roman" w:cs="Times New Roman"/>
          <w:b/>
          <w:bCs/>
          <w:sz w:val="28"/>
          <w:szCs w:val="28"/>
          <w:rtl/>
        </w:rPr>
        <w:t>خفض التكاليف التشغيلية</w:t>
      </w:r>
    </w:p>
    <w:p w14:paraId="67F76429" w14:textId="7A861DE5"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يُعد خفض التكاليف التشغيلية أحد أهم المكاسب الاقتصادية التي يحققها تنظيم التحول الرقمي</w:t>
      </w:r>
      <w:r w:rsidRPr="00D20876">
        <w:rPr>
          <w:rFonts w:ascii="Times New Roman" w:eastAsia="Times New Roman" w:hAnsi="Times New Roman" w:cs="Times New Roman"/>
          <w:sz w:val="24"/>
          <w:szCs w:val="24"/>
          <w:vertAlign w:val="superscript"/>
          <w:rtl/>
        </w:rPr>
        <w:t>،</w:t>
      </w:r>
      <w:r w:rsidR="00D20876" w:rsidRPr="00D20876">
        <w:rPr>
          <w:rFonts w:ascii="Times New Roman" w:eastAsia="Times New Roman" w:hAnsi="Times New Roman" w:cs="Times New Roman" w:hint="cs"/>
          <w:sz w:val="24"/>
          <w:szCs w:val="24"/>
          <w:vertAlign w:val="superscript"/>
          <w:rtl/>
        </w:rPr>
        <w:t>(1)</w:t>
      </w:r>
      <w:r w:rsidR="00D20876" w:rsidRPr="00D20876">
        <w:rPr>
          <w:rStyle w:val="a8"/>
          <w:rFonts w:ascii="Times New Roman" w:eastAsia="Times New Roman" w:hAnsi="Times New Roman" w:cs="Times New Roman"/>
          <w:vanish/>
          <w:sz w:val="24"/>
          <w:szCs w:val="24"/>
          <w:vertAlign w:val="baseline"/>
          <w:rtl/>
        </w:rPr>
        <w:footnoteReference w:id="106"/>
      </w:r>
      <w:r w:rsidRPr="00D20876">
        <w:rPr>
          <w:rFonts w:ascii="Times New Roman" w:eastAsia="Times New Roman" w:hAnsi="Times New Roman" w:cs="Times New Roman"/>
          <w:vanish/>
          <w:sz w:val="24"/>
          <w:szCs w:val="24"/>
          <w:rtl/>
        </w:rPr>
        <w:t xml:space="preserve"> </w:t>
      </w:r>
      <w:r w:rsidRPr="00957DBE">
        <w:rPr>
          <w:rFonts w:ascii="Times New Roman" w:eastAsia="Times New Roman" w:hAnsi="Times New Roman" w:cs="Times New Roman"/>
          <w:sz w:val="24"/>
          <w:szCs w:val="24"/>
          <w:rtl/>
        </w:rPr>
        <w:t>إذ أدى الاعتماد على الأنظمة الرقمية إلى تقليل النفقات المرتبطة بالإجراءات التقليدية وتحسين كفاءة استخدام الموارد</w:t>
      </w:r>
      <w:r w:rsidRPr="00957DBE">
        <w:rPr>
          <w:rFonts w:ascii="Times New Roman" w:eastAsia="Times New Roman" w:hAnsi="Times New Roman" w:cs="Times New Roman"/>
          <w:sz w:val="24"/>
          <w:szCs w:val="24"/>
        </w:rPr>
        <w:t>.</w:t>
      </w:r>
    </w:p>
    <w:p w14:paraId="18CA6997" w14:textId="2EFA730A" w:rsidR="00957DBE" w:rsidRPr="00D20876" w:rsidRDefault="00DD22FA" w:rsidP="00DD22FA">
      <w:pPr>
        <w:spacing w:before="100" w:beforeAutospacing="1" w:after="100" w:afterAutospacing="1" w:line="360" w:lineRule="auto"/>
        <w:jc w:val="left"/>
        <w:outlineLvl w:val="2"/>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2-</w:t>
      </w:r>
      <w:r w:rsidR="00957DBE" w:rsidRPr="00D20876">
        <w:rPr>
          <w:rFonts w:ascii="Times New Roman" w:eastAsia="Times New Roman" w:hAnsi="Times New Roman" w:cs="Times New Roman"/>
          <w:b/>
          <w:bCs/>
          <w:sz w:val="28"/>
          <w:szCs w:val="28"/>
          <w:rtl/>
        </w:rPr>
        <w:t>تقليل الاعتماد على المعاملات الورقية</w:t>
      </w:r>
    </w:p>
    <w:p w14:paraId="28418087" w14:textId="3D92CB6D"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 xml:space="preserve">أسهمت الأنظمة الرقمية في تقليل استخدام المستندات الورقية والطباعة والأرشفة </w:t>
      </w:r>
      <w:r w:rsidR="00E85B85" w:rsidRPr="00957DBE">
        <w:rPr>
          <w:rFonts w:ascii="Times New Roman" w:eastAsia="Times New Roman" w:hAnsi="Times New Roman" w:cs="Times New Roman" w:hint="cs"/>
          <w:sz w:val="24"/>
          <w:szCs w:val="24"/>
          <w:rtl/>
        </w:rPr>
        <w:t>التقليدية</w:t>
      </w:r>
      <w:r w:rsidR="00E85B85" w:rsidRPr="00D20876">
        <w:rPr>
          <w:rFonts w:ascii="Times New Roman" w:eastAsia="Times New Roman" w:hAnsi="Times New Roman" w:cs="Times New Roman" w:hint="cs"/>
          <w:sz w:val="24"/>
          <w:szCs w:val="24"/>
          <w:vertAlign w:val="superscript"/>
          <w:rtl/>
        </w:rPr>
        <w:t xml:space="preserve"> </w:t>
      </w:r>
      <w:r w:rsidR="00E85B85" w:rsidRPr="00D20876">
        <w:rPr>
          <w:rFonts w:ascii="Times New Roman" w:eastAsia="Times New Roman" w:hAnsi="Times New Roman" w:cs="Times New Roman"/>
          <w:sz w:val="24"/>
          <w:szCs w:val="24"/>
          <w:vertAlign w:val="superscript"/>
          <w:rtl/>
        </w:rPr>
        <w:t>(</w:t>
      </w:r>
      <w:r w:rsidR="00D20876" w:rsidRPr="00D20876">
        <w:rPr>
          <w:rFonts w:ascii="Times New Roman" w:eastAsia="Times New Roman" w:hAnsi="Times New Roman" w:cs="Times New Roman" w:hint="cs"/>
          <w:sz w:val="24"/>
          <w:szCs w:val="24"/>
          <w:vertAlign w:val="superscript"/>
          <w:rtl/>
        </w:rPr>
        <w:t>2)</w:t>
      </w:r>
      <w:r w:rsidRPr="00957DBE">
        <w:rPr>
          <w:rFonts w:ascii="Times New Roman" w:eastAsia="Times New Roman" w:hAnsi="Times New Roman" w:cs="Times New Roman"/>
          <w:sz w:val="24"/>
          <w:szCs w:val="24"/>
          <w:rtl/>
        </w:rPr>
        <w:t>، مما أدى إلى خفض التكاليف المتعلقة بالمواد المكتبية والتخزين وإدارة الوثائق</w:t>
      </w:r>
      <w:r w:rsidRPr="00957DBE">
        <w:rPr>
          <w:rFonts w:ascii="Times New Roman" w:eastAsia="Times New Roman" w:hAnsi="Times New Roman" w:cs="Times New Roman"/>
          <w:sz w:val="24"/>
          <w:szCs w:val="24"/>
        </w:rPr>
        <w:t>.</w:t>
      </w:r>
    </w:p>
    <w:p w14:paraId="73EC7722"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كما ساعدت الأرشفة الإلكترونية في تحسين إدارة المعلومات وتقليل المساحات المخصصة لحفظ الوثائق</w:t>
      </w:r>
      <w:r w:rsidRPr="00957DBE">
        <w:rPr>
          <w:rFonts w:ascii="Times New Roman" w:eastAsia="Times New Roman" w:hAnsi="Times New Roman" w:cs="Times New Roman"/>
          <w:sz w:val="24"/>
          <w:szCs w:val="24"/>
        </w:rPr>
        <w:t>.</w:t>
      </w:r>
    </w:p>
    <w:p w14:paraId="51A3471D" w14:textId="2600864F" w:rsidR="00957DBE" w:rsidRPr="00D20876" w:rsidRDefault="00DD22FA" w:rsidP="00DD22FA">
      <w:pPr>
        <w:spacing w:before="100" w:beforeAutospacing="1" w:after="100" w:afterAutospacing="1" w:line="360" w:lineRule="auto"/>
        <w:jc w:val="left"/>
        <w:outlineLvl w:val="2"/>
        <w:rPr>
          <w:rFonts w:ascii="Times New Roman" w:eastAsia="Times New Roman" w:hAnsi="Times New Roman" w:cs="Times New Roman"/>
          <w:b/>
          <w:bCs/>
          <w:sz w:val="27"/>
          <w:szCs w:val="27"/>
        </w:rPr>
      </w:pPr>
      <w:r>
        <w:rPr>
          <w:rFonts w:ascii="Times New Roman" w:eastAsia="Times New Roman" w:hAnsi="Times New Roman" w:cs="Times New Roman" w:hint="cs"/>
          <w:b/>
          <w:bCs/>
          <w:sz w:val="27"/>
          <w:szCs w:val="27"/>
          <w:rtl/>
        </w:rPr>
        <w:t>3-</w:t>
      </w:r>
      <w:r w:rsidR="00957DBE" w:rsidRPr="00D20876">
        <w:rPr>
          <w:rFonts w:ascii="Times New Roman" w:eastAsia="Times New Roman" w:hAnsi="Times New Roman" w:cs="Times New Roman"/>
          <w:b/>
          <w:bCs/>
          <w:sz w:val="27"/>
          <w:szCs w:val="27"/>
          <w:rtl/>
        </w:rPr>
        <w:t>خفض التكاليف الإدارية</w:t>
      </w:r>
    </w:p>
    <w:p w14:paraId="7FEC15CC" w14:textId="0072931C" w:rsidR="00957DBE" w:rsidRPr="00957DBE" w:rsidRDefault="00957DBE" w:rsidP="00D20876">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أ</w:t>
      </w:r>
      <w:r w:rsidR="00D20876">
        <w:rPr>
          <w:rFonts w:ascii="Times New Roman" w:eastAsia="Times New Roman" w:hAnsi="Times New Roman" w:cs="Times New Roman"/>
          <w:sz w:val="24"/>
          <w:szCs w:val="24"/>
          <w:rtl/>
        </w:rPr>
        <w:t xml:space="preserve">تاحت </w:t>
      </w:r>
      <w:r w:rsidRPr="00957DBE">
        <w:rPr>
          <w:rFonts w:ascii="Times New Roman" w:eastAsia="Times New Roman" w:hAnsi="Times New Roman" w:cs="Times New Roman"/>
          <w:sz w:val="24"/>
          <w:szCs w:val="24"/>
          <w:rtl/>
        </w:rPr>
        <w:t xml:space="preserve">الإجراءات الإدارية تنفيذ العديد من المهام بصورة </w:t>
      </w:r>
      <w:r w:rsidR="00E85B85" w:rsidRPr="00957DBE">
        <w:rPr>
          <w:rFonts w:ascii="Times New Roman" w:eastAsia="Times New Roman" w:hAnsi="Times New Roman" w:cs="Times New Roman" w:hint="cs"/>
          <w:sz w:val="24"/>
          <w:szCs w:val="24"/>
          <w:rtl/>
        </w:rPr>
        <w:t>آلية</w:t>
      </w:r>
      <w:r w:rsidR="00E85B85" w:rsidRPr="00D20876">
        <w:rPr>
          <w:rFonts w:ascii="Times New Roman" w:eastAsia="Times New Roman" w:hAnsi="Times New Roman" w:cs="Times New Roman" w:hint="cs"/>
          <w:sz w:val="24"/>
          <w:szCs w:val="24"/>
          <w:vertAlign w:val="superscript"/>
          <w:rtl/>
        </w:rPr>
        <w:t xml:space="preserve"> </w:t>
      </w:r>
      <w:r w:rsidR="00E85B85" w:rsidRPr="00D20876">
        <w:rPr>
          <w:rFonts w:ascii="Times New Roman" w:eastAsia="Times New Roman" w:hAnsi="Times New Roman" w:cs="Times New Roman"/>
          <w:sz w:val="24"/>
          <w:szCs w:val="24"/>
          <w:vertAlign w:val="superscript"/>
          <w:rtl/>
        </w:rPr>
        <w:t>(</w:t>
      </w:r>
      <w:r w:rsidR="00D20876" w:rsidRPr="00D20876">
        <w:rPr>
          <w:rFonts w:ascii="Times New Roman" w:eastAsia="Times New Roman" w:hAnsi="Times New Roman" w:cs="Times New Roman" w:hint="cs"/>
          <w:sz w:val="24"/>
          <w:szCs w:val="24"/>
          <w:vertAlign w:val="superscript"/>
          <w:rtl/>
        </w:rPr>
        <w:t>3)</w:t>
      </w:r>
      <w:r w:rsidRPr="00957DBE">
        <w:rPr>
          <w:rFonts w:ascii="Times New Roman" w:eastAsia="Times New Roman" w:hAnsi="Times New Roman" w:cs="Times New Roman"/>
          <w:sz w:val="24"/>
          <w:szCs w:val="24"/>
          <w:rtl/>
        </w:rPr>
        <w:t>، مما قلل الحاجة إلى التدخل البشري في الأعمال الروتينية</w:t>
      </w:r>
      <w:r w:rsidRPr="00957DBE">
        <w:rPr>
          <w:rFonts w:ascii="Times New Roman" w:eastAsia="Times New Roman" w:hAnsi="Times New Roman" w:cs="Times New Roman"/>
          <w:sz w:val="24"/>
          <w:szCs w:val="24"/>
        </w:rPr>
        <w:t>.</w:t>
      </w:r>
    </w:p>
    <w:p w14:paraId="1F0D3364"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وقد ترتب على ذلك</w:t>
      </w:r>
      <w:r w:rsidRPr="00957DBE">
        <w:rPr>
          <w:rFonts w:ascii="Times New Roman" w:eastAsia="Times New Roman" w:hAnsi="Times New Roman" w:cs="Times New Roman"/>
          <w:sz w:val="24"/>
          <w:szCs w:val="24"/>
        </w:rPr>
        <w:t>:</w:t>
      </w:r>
    </w:p>
    <w:p w14:paraId="5879359B" w14:textId="77777777" w:rsidR="00957DBE" w:rsidRPr="00957DBE" w:rsidRDefault="00957DBE" w:rsidP="00AA2D35">
      <w:pPr>
        <w:numPr>
          <w:ilvl w:val="0"/>
          <w:numId w:val="60"/>
        </w:num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تقليل تكاليف التشغيل</w:t>
      </w:r>
      <w:r w:rsidRPr="00957DBE">
        <w:rPr>
          <w:rFonts w:ascii="Times New Roman" w:eastAsia="Times New Roman" w:hAnsi="Times New Roman" w:cs="Times New Roman"/>
          <w:sz w:val="24"/>
          <w:szCs w:val="24"/>
        </w:rPr>
        <w:t xml:space="preserve">. </w:t>
      </w:r>
    </w:p>
    <w:p w14:paraId="3D0A5094" w14:textId="77777777" w:rsidR="00957DBE" w:rsidRPr="00957DBE" w:rsidRDefault="00957DBE" w:rsidP="00AA2D35">
      <w:pPr>
        <w:numPr>
          <w:ilvl w:val="0"/>
          <w:numId w:val="60"/>
        </w:num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خفض الوقت اللازم لإنجاز المعاملات</w:t>
      </w:r>
      <w:r w:rsidRPr="00957DBE">
        <w:rPr>
          <w:rFonts w:ascii="Times New Roman" w:eastAsia="Times New Roman" w:hAnsi="Times New Roman" w:cs="Times New Roman"/>
          <w:sz w:val="24"/>
          <w:szCs w:val="24"/>
        </w:rPr>
        <w:t xml:space="preserve">. </w:t>
      </w:r>
    </w:p>
    <w:p w14:paraId="4FC20C5D" w14:textId="77777777" w:rsidR="00957DBE" w:rsidRPr="00957DBE" w:rsidRDefault="00957DBE" w:rsidP="00AA2D35">
      <w:pPr>
        <w:numPr>
          <w:ilvl w:val="0"/>
          <w:numId w:val="60"/>
        </w:num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تقليل معدلات الخطأ الإداري</w:t>
      </w:r>
      <w:r w:rsidRPr="00957DBE">
        <w:rPr>
          <w:rFonts w:ascii="Times New Roman" w:eastAsia="Times New Roman" w:hAnsi="Times New Roman" w:cs="Times New Roman"/>
          <w:sz w:val="24"/>
          <w:szCs w:val="24"/>
        </w:rPr>
        <w:t xml:space="preserve">. </w:t>
      </w:r>
    </w:p>
    <w:p w14:paraId="62613A61" w14:textId="77777777" w:rsidR="00957DBE" w:rsidRPr="00957DBE" w:rsidRDefault="00957DBE" w:rsidP="00AA2D35">
      <w:pPr>
        <w:numPr>
          <w:ilvl w:val="0"/>
          <w:numId w:val="60"/>
        </w:num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تحسين استغلال الموارد البشرية</w:t>
      </w:r>
      <w:r w:rsidRPr="00957DBE">
        <w:rPr>
          <w:rFonts w:ascii="Times New Roman" w:eastAsia="Times New Roman" w:hAnsi="Times New Roman" w:cs="Times New Roman"/>
          <w:sz w:val="24"/>
          <w:szCs w:val="24"/>
        </w:rPr>
        <w:t xml:space="preserve">. </w:t>
      </w:r>
    </w:p>
    <w:p w14:paraId="470978F9" w14:textId="73A3A603" w:rsidR="00957DBE" w:rsidRPr="00D20876" w:rsidRDefault="00DD22FA" w:rsidP="00DD22FA">
      <w:pPr>
        <w:spacing w:before="100" w:beforeAutospacing="1" w:after="100" w:afterAutospacing="1" w:line="360" w:lineRule="auto"/>
        <w:jc w:val="left"/>
        <w:outlineLvl w:val="2"/>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4</w:t>
      </w:r>
      <w:r w:rsidR="00D20876">
        <w:rPr>
          <w:rFonts w:ascii="Times New Roman" w:eastAsia="Times New Roman" w:hAnsi="Times New Roman" w:cs="Times New Roman" w:hint="cs"/>
          <w:b/>
          <w:bCs/>
          <w:sz w:val="28"/>
          <w:szCs w:val="28"/>
          <w:rtl/>
        </w:rPr>
        <w:t>-</w:t>
      </w:r>
      <w:r w:rsidR="00957DBE" w:rsidRPr="00D20876">
        <w:rPr>
          <w:rFonts w:ascii="Times New Roman" w:eastAsia="Times New Roman" w:hAnsi="Times New Roman" w:cs="Times New Roman"/>
          <w:b/>
          <w:bCs/>
          <w:sz w:val="28"/>
          <w:szCs w:val="28"/>
          <w:rtl/>
        </w:rPr>
        <w:t>رفع كفاءة الإنفاق الحكومي</w:t>
      </w:r>
    </w:p>
    <w:p w14:paraId="5172CB36" w14:textId="4F986F21" w:rsidR="00957DBE" w:rsidRPr="00957DBE" w:rsidRDefault="00957DBE" w:rsidP="00DD22FA">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 xml:space="preserve">يساعد التحول الرقمي المؤسسات الحكومية على إدارة مواردها بصورة أكثر كفاءة من خلال الاعتماد على البيانات والتحليلات الرقمية في التخطيط واتخاذ </w:t>
      </w:r>
      <w:r w:rsidR="00596D4C" w:rsidRPr="00957DBE">
        <w:rPr>
          <w:rFonts w:ascii="Times New Roman" w:eastAsia="Times New Roman" w:hAnsi="Times New Roman" w:cs="Times New Roman" w:hint="cs"/>
          <w:sz w:val="24"/>
          <w:szCs w:val="24"/>
          <w:rtl/>
        </w:rPr>
        <w:t>القرار</w:t>
      </w:r>
      <w:r w:rsidR="00596D4C" w:rsidRPr="00D20876">
        <w:rPr>
          <w:rFonts w:ascii="Times New Roman" w:eastAsia="Times New Roman" w:hAnsi="Times New Roman" w:cs="Times New Roman"/>
          <w:sz w:val="24"/>
          <w:szCs w:val="24"/>
          <w:vertAlign w:val="superscript"/>
        </w:rPr>
        <w:t>.</w:t>
      </w:r>
      <w:r w:rsidR="00596D4C" w:rsidRPr="00D20876">
        <w:rPr>
          <w:rFonts w:ascii="Times New Roman" w:eastAsia="Times New Roman" w:hAnsi="Times New Roman" w:cs="Times New Roman" w:hint="cs"/>
          <w:sz w:val="24"/>
          <w:szCs w:val="24"/>
          <w:vertAlign w:val="superscript"/>
          <w:rtl/>
        </w:rPr>
        <w:t xml:space="preserve"> </w:t>
      </w:r>
      <w:r w:rsidR="00596D4C" w:rsidRPr="00D20876">
        <w:rPr>
          <w:rFonts w:ascii="Times New Roman" w:eastAsia="Times New Roman" w:hAnsi="Times New Roman" w:cs="Times New Roman"/>
          <w:sz w:val="24"/>
          <w:szCs w:val="24"/>
          <w:vertAlign w:val="superscript"/>
          <w:rtl/>
        </w:rPr>
        <w:t>(</w:t>
      </w:r>
      <w:r w:rsidR="00DD22FA">
        <w:rPr>
          <w:rFonts w:ascii="Times New Roman" w:eastAsia="Times New Roman" w:hAnsi="Times New Roman" w:cs="Times New Roman" w:hint="cs"/>
          <w:sz w:val="24"/>
          <w:szCs w:val="24"/>
          <w:vertAlign w:val="superscript"/>
          <w:rtl/>
        </w:rPr>
        <w:t>1</w:t>
      </w:r>
      <w:r w:rsidR="00D20876" w:rsidRPr="00D20876">
        <w:rPr>
          <w:rFonts w:ascii="Times New Roman" w:eastAsia="Times New Roman" w:hAnsi="Times New Roman" w:cs="Times New Roman" w:hint="cs"/>
          <w:sz w:val="24"/>
          <w:szCs w:val="24"/>
          <w:vertAlign w:val="superscript"/>
          <w:rtl/>
        </w:rPr>
        <w:t>)</w:t>
      </w:r>
    </w:p>
    <w:p w14:paraId="27208BF9" w14:textId="3E182E14" w:rsidR="00957DBE" w:rsidRPr="00957DBE" w:rsidRDefault="00957DBE" w:rsidP="00D20876">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كما تسهم الأنظمة الرقمية في الحد من الهدر المالي وتحسين الرقابة على الإنفاق العام</w:t>
      </w:r>
      <w:r w:rsidRPr="00957DBE">
        <w:rPr>
          <w:rFonts w:ascii="Times New Roman" w:eastAsia="Times New Roman" w:hAnsi="Times New Roman" w:cs="Times New Roman"/>
          <w:sz w:val="24"/>
          <w:szCs w:val="24"/>
        </w:rPr>
        <w:t>.</w:t>
      </w:r>
      <w:r>
        <w:rPr>
          <w:rFonts w:ascii="Times New Roman" w:eastAsia="Times New Roman" w:hAnsi="Times New Roman" w:cs="Times New Roman" w:hint="cs"/>
          <w:sz w:val="24"/>
          <w:szCs w:val="24"/>
          <w:rtl/>
        </w:rPr>
        <w:t xml:space="preserve"> </w:t>
      </w:r>
    </w:p>
    <w:p w14:paraId="0C7A57C2" w14:textId="078AB1C3" w:rsidR="00957DBE" w:rsidRPr="00D20876" w:rsidRDefault="00CD3237" w:rsidP="00CD3237">
      <w:pPr>
        <w:spacing w:before="100" w:beforeAutospacing="1" w:after="100" w:afterAutospacing="1" w:line="360" w:lineRule="auto"/>
        <w:jc w:val="left"/>
        <w:outlineLvl w:val="2"/>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5</w:t>
      </w:r>
      <w:r w:rsidR="00D20876">
        <w:rPr>
          <w:rFonts w:ascii="Times New Roman" w:eastAsia="Times New Roman" w:hAnsi="Times New Roman" w:cs="Times New Roman" w:hint="cs"/>
          <w:b/>
          <w:bCs/>
          <w:sz w:val="28"/>
          <w:szCs w:val="28"/>
          <w:rtl/>
        </w:rPr>
        <w:t>-</w:t>
      </w:r>
      <w:r w:rsidR="00957DBE" w:rsidRPr="00D20876">
        <w:rPr>
          <w:rFonts w:ascii="Times New Roman" w:eastAsia="Times New Roman" w:hAnsi="Times New Roman" w:cs="Times New Roman"/>
          <w:b/>
          <w:bCs/>
          <w:sz w:val="28"/>
          <w:szCs w:val="28"/>
          <w:rtl/>
        </w:rPr>
        <w:t>زيادة الإنتاجية الاقتصادية</w:t>
      </w:r>
    </w:p>
    <w:p w14:paraId="4C857170" w14:textId="7E7D45C9" w:rsidR="00957DBE" w:rsidRPr="00957DBE" w:rsidRDefault="00957DBE" w:rsidP="00DD22FA">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تؤدي الأنظمة الرقمية إلى تسريع العمليات وتحسين تدفق المعلومات وتقليل أوقات الانتظار</w:t>
      </w:r>
      <w:r w:rsidR="00D20876" w:rsidRPr="00D20876">
        <w:rPr>
          <w:rFonts w:ascii="Times New Roman" w:eastAsia="Times New Roman" w:hAnsi="Times New Roman" w:cs="Times New Roman" w:hint="cs"/>
          <w:sz w:val="24"/>
          <w:szCs w:val="24"/>
          <w:vertAlign w:val="superscript"/>
          <w:rtl/>
        </w:rPr>
        <w:t>(</w:t>
      </w:r>
      <w:r w:rsidR="00E354BE" w:rsidRPr="00E354BE">
        <w:rPr>
          <w:rStyle w:val="a8"/>
          <w:rFonts w:ascii="Times New Roman" w:eastAsia="Times New Roman" w:hAnsi="Times New Roman" w:cs="Times New Roman"/>
          <w:vanish/>
          <w:sz w:val="24"/>
          <w:szCs w:val="24"/>
          <w:vertAlign w:val="baseline"/>
          <w:rtl/>
        </w:rPr>
        <w:footnoteReference w:id="107"/>
      </w:r>
      <w:r w:rsidR="00DD22FA">
        <w:rPr>
          <w:rFonts w:ascii="Times New Roman" w:eastAsia="Times New Roman" w:hAnsi="Times New Roman" w:cs="Times New Roman" w:hint="cs"/>
          <w:sz w:val="24"/>
          <w:szCs w:val="24"/>
          <w:vertAlign w:val="superscript"/>
          <w:rtl/>
        </w:rPr>
        <w:t>2</w:t>
      </w:r>
      <w:r w:rsidR="00D20876" w:rsidRPr="00D20876">
        <w:rPr>
          <w:rFonts w:ascii="Times New Roman" w:eastAsia="Times New Roman" w:hAnsi="Times New Roman" w:cs="Times New Roman" w:hint="cs"/>
          <w:sz w:val="24"/>
          <w:szCs w:val="24"/>
          <w:vertAlign w:val="superscript"/>
          <w:rtl/>
        </w:rPr>
        <w:t>)</w:t>
      </w:r>
      <w:r w:rsidRPr="00957DBE">
        <w:rPr>
          <w:rFonts w:ascii="Times New Roman" w:eastAsia="Times New Roman" w:hAnsi="Times New Roman" w:cs="Times New Roman"/>
          <w:sz w:val="24"/>
          <w:szCs w:val="24"/>
          <w:rtl/>
        </w:rPr>
        <w:t>، وهو ما ينعكس إيجابًا على مستوى الإنتاجية داخل المؤسسات والاقتصاد ككل</w:t>
      </w:r>
      <w:r w:rsidRPr="00957DBE">
        <w:rPr>
          <w:rFonts w:ascii="Times New Roman" w:eastAsia="Times New Roman" w:hAnsi="Times New Roman" w:cs="Times New Roman"/>
          <w:sz w:val="24"/>
          <w:szCs w:val="24"/>
        </w:rPr>
        <w:t>.</w:t>
      </w:r>
    </w:p>
    <w:p w14:paraId="365DA5DD" w14:textId="58673E2A" w:rsid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tl/>
        </w:rPr>
      </w:pPr>
      <w:r w:rsidRPr="00957DBE">
        <w:rPr>
          <w:rFonts w:ascii="Times New Roman" w:eastAsia="Times New Roman" w:hAnsi="Times New Roman" w:cs="Times New Roman"/>
          <w:sz w:val="24"/>
          <w:szCs w:val="24"/>
          <w:rtl/>
        </w:rPr>
        <w:t>ومن ثم فإن خفض التكاليف التشغيلية لا يقتصر على تقليل النفقات فقط، بل يشمل أيضًا تحقيق قيمة اقتصادية أعلى من الموارد المتاحة</w:t>
      </w:r>
      <w:r w:rsidRPr="00957DBE">
        <w:rPr>
          <w:rFonts w:ascii="Times New Roman" w:eastAsia="Times New Roman" w:hAnsi="Times New Roman" w:cs="Times New Roman"/>
          <w:sz w:val="24"/>
          <w:szCs w:val="24"/>
        </w:rPr>
        <w:t>.</w:t>
      </w:r>
      <w:r>
        <w:rPr>
          <w:rFonts w:ascii="Times New Roman" w:eastAsia="Times New Roman" w:hAnsi="Times New Roman" w:cs="Times New Roman" w:hint="cs"/>
          <w:sz w:val="24"/>
          <w:szCs w:val="24"/>
          <w:rtl/>
        </w:rPr>
        <w:t xml:space="preserve"> </w:t>
      </w:r>
    </w:p>
    <w:p w14:paraId="06B38AD6" w14:textId="77E3BF03" w:rsidR="000A7209" w:rsidRDefault="000A7209" w:rsidP="00AA2D35">
      <w:pPr>
        <w:spacing w:before="100" w:beforeAutospacing="1" w:after="100" w:afterAutospacing="1" w:line="360" w:lineRule="auto"/>
        <w:jc w:val="left"/>
        <w:rPr>
          <w:rFonts w:ascii="Times New Roman" w:eastAsia="Times New Roman" w:hAnsi="Times New Roman" w:cs="Times New Roman"/>
          <w:sz w:val="24"/>
          <w:szCs w:val="24"/>
          <w:rtl/>
        </w:rPr>
      </w:pPr>
      <w:r w:rsidRPr="000A7209">
        <w:rPr>
          <w:rFonts w:ascii="Times New Roman" w:eastAsia="Times New Roman" w:hAnsi="Times New Roman" w:cs="Times New Roman"/>
          <w:sz w:val="24"/>
          <w:szCs w:val="24"/>
          <w:rtl/>
        </w:rPr>
        <w:t>المنتجات والخدمات بصورة مستمرة</w:t>
      </w:r>
      <w:r w:rsidRPr="000A7209">
        <w:rPr>
          <w:rFonts w:ascii="Times New Roman" w:eastAsia="Times New Roman" w:hAnsi="Times New Roman" w:cs="Times New Roman"/>
          <w:sz w:val="24"/>
          <w:szCs w:val="24"/>
        </w:rPr>
        <w:t>.</w:t>
      </w:r>
    </w:p>
    <w:p w14:paraId="3A576FA6" w14:textId="77777777" w:rsidR="00CD3237" w:rsidRPr="00122CF6" w:rsidRDefault="00CD3237" w:rsidP="00CD3237">
      <w:pPr>
        <w:pStyle w:val="2"/>
        <w:rPr>
          <w:bCs/>
          <w:color w:val="auto"/>
          <w:szCs w:val="28"/>
        </w:rPr>
      </w:pPr>
      <w:r w:rsidRPr="00122CF6">
        <w:rPr>
          <w:rFonts w:hint="cs"/>
          <w:szCs w:val="28"/>
          <w:rtl/>
        </w:rPr>
        <w:t>6-</w:t>
      </w:r>
      <w:r w:rsidRPr="00122CF6">
        <w:rPr>
          <w:bCs/>
          <w:color w:val="auto"/>
          <w:szCs w:val="28"/>
          <w:rtl/>
        </w:rPr>
        <w:t>ترشيد الإنفاق العام</w:t>
      </w:r>
    </w:p>
    <w:p w14:paraId="47630CB2" w14:textId="3C8EE46A" w:rsidR="00CD3237" w:rsidRPr="00CD3237" w:rsidRDefault="00CD3237" w:rsidP="00CD3237">
      <w:pPr>
        <w:spacing w:before="100" w:beforeAutospacing="1" w:after="100" w:afterAutospacing="1" w:line="360" w:lineRule="auto"/>
        <w:jc w:val="left"/>
        <w:rPr>
          <w:rFonts w:ascii="Times New Roman" w:eastAsia="Times New Roman" w:hAnsi="Times New Roman" w:cs="Times New Roman"/>
          <w:sz w:val="24"/>
          <w:szCs w:val="24"/>
        </w:rPr>
      </w:pPr>
      <w:r w:rsidRPr="00CD3237">
        <w:rPr>
          <w:rFonts w:ascii="Times New Roman" w:eastAsia="Times New Roman" w:hAnsi="Times New Roman" w:cs="Times New Roman"/>
          <w:sz w:val="24"/>
          <w:szCs w:val="24"/>
          <w:rtl/>
        </w:rPr>
        <w:t xml:space="preserve">يمثل ترشيد الإنفاق العام أحد الأهداف الاستراتيجية للتحول </w:t>
      </w:r>
      <w:r w:rsidRPr="00CD3237">
        <w:rPr>
          <w:rFonts w:ascii="Times New Roman" w:eastAsia="Times New Roman" w:hAnsi="Times New Roman" w:cs="Times New Roman" w:hint="cs"/>
          <w:sz w:val="24"/>
          <w:szCs w:val="24"/>
          <w:rtl/>
        </w:rPr>
        <w:t>الرقمي</w:t>
      </w:r>
      <w:r w:rsidRPr="00CD3237">
        <w:rPr>
          <w:rFonts w:ascii="Times New Roman" w:eastAsia="Times New Roman" w:hAnsi="Times New Roman" w:cs="Times New Roman" w:hint="cs"/>
          <w:sz w:val="24"/>
          <w:szCs w:val="24"/>
          <w:vertAlign w:val="superscript"/>
          <w:rtl/>
        </w:rPr>
        <w:t xml:space="preserve"> </w:t>
      </w:r>
      <w:r w:rsidRPr="00CD3237">
        <w:rPr>
          <w:rFonts w:ascii="Times New Roman" w:eastAsia="Times New Roman" w:hAnsi="Times New Roman" w:cs="Times New Roman"/>
          <w:sz w:val="24"/>
          <w:szCs w:val="24"/>
          <w:vertAlign w:val="superscript"/>
          <w:rtl/>
        </w:rPr>
        <w:t>(</w:t>
      </w:r>
      <w:r w:rsidRPr="00CD3237">
        <w:rPr>
          <w:rFonts w:ascii="Times New Roman" w:eastAsia="Times New Roman" w:hAnsi="Times New Roman" w:cs="Times New Roman" w:hint="cs"/>
          <w:sz w:val="24"/>
          <w:szCs w:val="24"/>
          <w:vertAlign w:val="superscript"/>
          <w:rtl/>
        </w:rPr>
        <w:t>3)</w:t>
      </w:r>
      <w:r w:rsidRPr="00CD3237">
        <w:rPr>
          <w:rFonts w:ascii="Times New Roman" w:eastAsia="Times New Roman" w:hAnsi="Times New Roman" w:cs="Times New Roman"/>
          <w:sz w:val="24"/>
          <w:szCs w:val="24"/>
          <w:rtl/>
        </w:rPr>
        <w:t>، حيث يسهم في توجيه الموارد المالية نحو الأنشطة ذات الأولوية، والحد من أوجه الهدر الناتجة عن ازدواجية الإجراءات أو تكرار العمليات الإدارية. ويحقق ذلك من خلال توحيد الأنظمة الرقمية، والاستفادة من قواعد البيانات المشتركة، وإلغاء المعاملات الورقية، وتقليل تكاليف التشغيل والصيانة المرتبطة بالأساليب التقليدية</w:t>
      </w:r>
      <w:r w:rsidRPr="00CD3237">
        <w:rPr>
          <w:rFonts w:ascii="Times New Roman" w:eastAsia="Times New Roman" w:hAnsi="Times New Roman" w:cs="Times New Roman"/>
          <w:sz w:val="24"/>
          <w:szCs w:val="24"/>
        </w:rPr>
        <w:t>.</w:t>
      </w:r>
    </w:p>
    <w:p w14:paraId="3DEAD6E4" w14:textId="7801ACFC" w:rsidR="00CD3237" w:rsidRDefault="00CD3237" w:rsidP="00CD3237">
      <w:pPr>
        <w:spacing w:before="100" w:beforeAutospacing="1" w:after="100" w:afterAutospacing="1" w:line="360" w:lineRule="auto"/>
        <w:jc w:val="left"/>
        <w:rPr>
          <w:rFonts w:ascii="Times New Roman" w:eastAsia="Times New Roman" w:hAnsi="Times New Roman" w:cs="Times New Roman"/>
          <w:sz w:val="24"/>
          <w:szCs w:val="24"/>
          <w:rtl/>
        </w:rPr>
      </w:pPr>
      <w:r w:rsidRPr="00CD3237">
        <w:rPr>
          <w:rFonts w:ascii="Times New Roman" w:eastAsia="Times New Roman" w:hAnsi="Times New Roman" w:cs="Times New Roman"/>
          <w:sz w:val="24"/>
          <w:szCs w:val="24"/>
          <w:rtl/>
        </w:rPr>
        <w:t>وفي القطاع القضائي، يؤدي التحول الرقمي إلى رفع كفاءة الإنفاق الحكومي من خلال تحسين إدارة الموارد المالية، وتعزيز الرقابة على المصروفات، وتوفير مؤشرات دقيقة تساعد في إعداد الموازنات واتخاذ القرارات المالية بصورة أكثر كفاءة، بما يتوافق مع مستهدفات رؤية المملكة العربية السعودية 2030 الرامية إلى رفع كفاءة الإنفاق الحكومي وتعزيز الاستدامة المالية</w:t>
      </w:r>
      <w:r w:rsidRPr="00CD3237">
        <w:rPr>
          <w:rFonts w:ascii="Times New Roman" w:eastAsia="Times New Roman" w:hAnsi="Times New Roman" w:cs="Times New Roman"/>
          <w:sz w:val="24"/>
          <w:szCs w:val="24"/>
        </w:rPr>
        <w:t>.</w:t>
      </w:r>
    </w:p>
    <w:p w14:paraId="50E1D3DC" w14:textId="14B0E828" w:rsidR="00681EE5" w:rsidRPr="00681EE5" w:rsidRDefault="00E85B85" w:rsidP="00681EE5">
      <w:pPr>
        <w:spacing w:before="100" w:beforeAutospacing="1" w:after="100" w:afterAutospacing="1" w:line="36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7-</w:t>
      </w:r>
      <w:r w:rsidR="00681EE5" w:rsidRPr="00681EE5">
        <w:rPr>
          <w:rFonts w:ascii="Times New Roman" w:eastAsia="Times New Roman" w:hAnsi="Times New Roman" w:cs="Times New Roman"/>
          <w:b/>
          <w:bCs/>
          <w:sz w:val="28"/>
          <w:szCs w:val="28"/>
          <w:rtl/>
        </w:rPr>
        <w:t>رفع كفاءة استغلال الموارد</w:t>
      </w:r>
    </w:p>
    <w:p w14:paraId="028990BE" w14:textId="2EEF904B" w:rsidR="00681EE5" w:rsidRPr="00681EE5" w:rsidRDefault="00681EE5" w:rsidP="00681EE5">
      <w:pPr>
        <w:spacing w:before="100" w:beforeAutospacing="1" w:after="100" w:afterAutospacing="1" w:line="360" w:lineRule="auto"/>
        <w:jc w:val="left"/>
        <w:rPr>
          <w:rFonts w:ascii="Times New Roman" w:eastAsia="Times New Roman" w:hAnsi="Times New Roman" w:cs="Times New Roman"/>
          <w:sz w:val="24"/>
          <w:szCs w:val="24"/>
        </w:rPr>
      </w:pPr>
      <w:r w:rsidRPr="00681EE5">
        <w:rPr>
          <w:rFonts w:ascii="Times New Roman" w:eastAsia="Times New Roman" w:hAnsi="Times New Roman" w:cs="Times New Roman"/>
          <w:sz w:val="24"/>
          <w:szCs w:val="24"/>
          <w:rtl/>
        </w:rPr>
        <w:t xml:space="preserve">يسهم التحول الرقمي في تحقيق الاستخدام الأمثل للموارد البشرية والمالية </w:t>
      </w:r>
      <w:r w:rsidRPr="00681EE5">
        <w:rPr>
          <w:rFonts w:ascii="Times New Roman" w:eastAsia="Times New Roman" w:hAnsi="Times New Roman" w:cs="Times New Roman" w:hint="cs"/>
          <w:sz w:val="24"/>
          <w:szCs w:val="24"/>
          <w:rtl/>
        </w:rPr>
        <w:t>والتقنية</w:t>
      </w:r>
      <w:r w:rsidRPr="00681EE5">
        <w:rPr>
          <w:rFonts w:ascii="Times New Roman" w:eastAsia="Times New Roman" w:hAnsi="Times New Roman" w:cs="Times New Roman" w:hint="cs"/>
          <w:sz w:val="24"/>
          <w:szCs w:val="24"/>
          <w:vertAlign w:val="superscript"/>
          <w:rtl/>
        </w:rPr>
        <w:t xml:space="preserve"> </w:t>
      </w:r>
      <w:r w:rsidRPr="00681EE5">
        <w:rPr>
          <w:rFonts w:ascii="Times New Roman" w:eastAsia="Times New Roman" w:hAnsi="Times New Roman" w:cs="Times New Roman"/>
          <w:sz w:val="24"/>
          <w:szCs w:val="24"/>
          <w:vertAlign w:val="superscript"/>
          <w:rtl/>
        </w:rPr>
        <w:t>(</w:t>
      </w:r>
      <w:r w:rsidRPr="00681EE5">
        <w:rPr>
          <w:rFonts w:ascii="Times New Roman" w:eastAsia="Times New Roman" w:hAnsi="Times New Roman" w:cs="Times New Roman" w:hint="cs"/>
          <w:sz w:val="24"/>
          <w:szCs w:val="24"/>
          <w:vertAlign w:val="superscript"/>
          <w:rtl/>
        </w:rPr>
        <w:t>1)</w:t>
      </w:r>
      <w:r w:rsidRPr="00681EE5">
        <w:rPr>
          <w:rStyle w:val="a8"/>
          <w:rFonts w:ascii="Times New Roman" w:eastAsia="Times New Roman" w:hAnsi="Times New Roman" w:cs="Times New Roman"/>
          <w:vanish/>
          <w:sz w:val="24"/>
          <w:szCs w:val="24"/>
          <w:vertAlign w:val="baseline"/>
          <w:rtl/>
        </w:rPr>
        <w:footnoteReference w:id="108"/>
      </w:r>
      <w:r w:rsidRPr="00681EE5">
        <w:rPr>
          <w:rFonts w:ascii="Times New Roman" w:eastAsia="Times New Roman" w:hAnsi="Times New Roman" w:cs="Times New Roman"/>
          <w:sz w:val="24"/>
          <w:szCs w:val="24"/>
          <w:rtl/>
        </w:rPr>
        <w:t>، من خلال إعادة توزيع الجهود نحو الأعمال التي تتطلب الخبرة والتقدير القانوني، وتقليل الوقت المستغرق في تنفيذ الإجراءات الروتينية. كما تساعد الأنظمة الرقمية على تحسين إدارة الوقت، وتنظيم سير العمل، والاستفادة من البيانات في متابعة الأداء وتحديد احتياجات الجهات القضائية من الموارد</w:t>
      </w:r>
      <w:r w:rsidRPr="00681EE5">
        <w:rPr>
          <w:rFonts w:ascii="Times New Roman" w:eastAsia="Times New Roman" w:hAnsi="Times New Roman" w:cs="Times New Roman"/>
          <w:sz w:val="24"/>
          <w:szCs w:val="24"/>
        </w:rPr>
        <w:t>.</w:t>
      </w:r>
    </w:p>
    <w:p w14:paraId="72827920" w14:textId="24995D9A" w:rsidR="00681EE5" w:rsidRDefault="00681EE5" w:rsidP="00681EE5">
      <w:pPr>
        <w:spacing w:before="100" w:beforeAutospacing="1" w:after="100" w:afterAutospacing="1" w:line="360" w:lineRule="auto"/>
        <w:jc w:val="left"/>
        <w:rPr>
          <w:rFonts w:ascii="Times New Roman" w:eastAsia="Times New Roman" w:hAnsi="Times New Roman" w:cs="Times New Roman"/>
          <w:sz w:val="24"/>
          <w:szCs w:val="24"/>
          <w:rtl/>
        </w:rPr>
      </w:pPr>
      <w:r w:rsidRPr="00681EE5">
        <w:rPr>
          <w:rFonts w:ascii="Times New Roman" w:eastAsia="Times New Roman" w:hAnsi="Times New Roman" w:cs="Times New Roman"/>
          <w:sz w:val="24"/>
          <w:szCs w:val="24"/>
          <w:rtl/>
        </w:rPr>
        <w:t>وعلى المستوى المؤسسي، يؤدي الاستخدام الفعال للموارد إلى رفع إنتاجية المرفق القضائي، وتحسين جودة الخدمات، وتعزيز القدرة على الاستجابة للزيادة المستمرة في أعداد القضايا، دون الحاجة إلى زيادة مماثلة في الموارد المالية أو البشرية</w:t>
      </w:r>
      <w:r w:rsidRPr="00681EE5">
        <w:rPr>
          <w:rFonts w:ascii="Times New Roman" w:eastAsia="Times New Roman" w:hAnsi="Times New Roman" w:cs="Times New Roman"/>
          <w:sz w:val="24"/>
          <w:szCs w:val="24"/>
        </w:rPr>
        <w:t>.</w:t>
      </w:r>
    </w:p>
    <w:p w14:paraId="62BCDC22" w14:textId="299059D0" w:rsidR="00681EE5" w:rsidRPr="00681EE5" w:rsidRDefault="00122CF6" w:rsidP="00681EE5">
      <w:pPr>
        <w:spacing w:before="100" w:beforeAutospacing="1" w:after="100" w:afterAutospacing="1" w:line="36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8-</w:t>
      </w:r>
      <w:r w:rsidR="00681EE5" w:rsidRPr="00681EE5">
        <w:rPr>
          <w:rFonts w:ascii="Times New Roman" w:eastAsia="Times New Roman" w:hAnsi="Times New Roman" w:cs="Times New Roman"/>
          <w:b/>
          <w:bCs/>
          <w:sz w:val="28"/>
          <w:szCs w:val="28"/>
          <w:rtl/>
        </w:rPr>
        <w:t>تقليل الاعتماد على المعاملات الورقية</w:t>
      </w:r>
    </w:p>
    <w:p w14:paraId="0255F92B" w14:textId="45F16DED" w:rsidR="00681EE5" w:rsidRPr="00681EE5" w:rsidRDefault="00681EE5" w:rsidP="00681EE5">
      <w:pPr>
        <w:spacing w:before="100" w:beforeAutospacing="1" w:after="100" w:afterAutospacing="1" w:line="360" w:lineRule="auto"/>
        <w:jc w:val="left"/>
        <w:rPr>
          <w:rFonts w:ascii="Times New Roman" w:eastAsia="Times New Roman" w:hAnsi="Times New Roman" w:cs="Times New Roman"/>
          <w:sz w:val="24"/>
          <w:szCs w:val="24"/>
        </w:rPr>
      </w:pPr>
      <w:r w:rsidRPr="00681EE5">
        <w:rPr>
          <w:rFonts w:ascii="Times New Roman" w:eastAsia="Times New Roman" w:hAnsi="Times New Roman" w:cs="Times New Roman"/>
          <w:sz w:val="24"/>
          <w:szCs w:val="24"/>
          <w:rtl/>
        </w:rPr>
        <w:t xml:space="preserve">أدى التحول الرقمي إلى تقليص الاعتماد على الوثائق </w:t>
      </w:r>
      <w:r w:rsidR="00543038" w:rsidRPr="00681EE5">
        <w:rPr>
          <w:rFonts w:ascii="Times New Roman" w:eastAsia="Times New Roman" w:hAnsi="Times New Roman" w:cs="Times New Roman" w:hint="cs"/>
          <w:sz w:val="24"/>
          <w:szCs w:val="24"/>
          <w:rtl/>
        </w:rPr>
        <w:t>الورقية</w:t>
      </w:r>
      <w:r w:rsidR="00543038" w:rsidRPr="00543038">
        <w:rPr>
          <w:rFonts w:ascii="Times New Roman" w:eastAsia="Times New Roman" w:hAnsi="Times New Roman" w:cs="Times New Roman" w:hint="cs"/>
          <w:sz w:val="24"/>
          <w:szCs w:val="24"/>
          <w:vertAlign w:val="superscript"/>
          <w:rtl/>
        </w:rPr>
        <w:t xml:space="preserve"> </w:t>
      </w:r>
      <w:r w:rsidR="00543038" w:rsidRPr="00543038">
        <w:rPr>
          <w:rFonts w:ascii="Times New Roman" w:eastAsia="Times New Roman" w:hAnsi="Times New Roman" w:cs="Times New Roman"/>
          <w:sz w:val="24"/>
          <w:szCs w:val="24"/>
          <w:vertAlign w:val="superscript"/>
          <w:rtl/>
        </w:rPr>
        <w:t>(</w:t>
      </w:r>
      <w:r w:rsidR="00543038" w:rsidRPr="00543038">
        <w:rPr>
          <w:rFonts w:ascii="Times New Roman" w:eastAsia="Times New Roman" w:hAnsi="Times New Roman" w:cs="Times New Roman" w:hint="cs"/>
          <w:sz w:val="24"/>
          <w:szCs w:val="24"/>
          <w:vertAlign w:val="superscript"/>
          <w:rtl/>
        </w:rPr>
        <w:t>2)</w:t>
      </w:r>
      <w:r w:rsidRPr="00681EE5">
        <w:rPr>
          <w:rFonts w:ascii="Times New Roman" w:eastAsia="Times New Roman" w:hAnsi="Times New Roman" w:cs="Times New Roman"/>
          <w:sz w:val="24"/>
          <w:szCs w:val="24"/>
          <w:rtl/>
        </w:rPr>
        <w:t xml:space="preserve"> من خلال اعتماد السجلات الإلكترونية، والأرشفة الرقمية، والتبليغات الإلكترونية، وتبادل المستندات عبر المنصات القضائية الرقمية. وقد انعكس ذلك على تقليل تكاليف الطباعة والتخزين والحفظ، والحد من مخاطر فقدان الوثائق أو تلفها، فضلًا عن تسريع الوصول إلى المعلومات واسترجاعها</w:t>
      </w:r>
      <w:r w:rsidRPr="00681EE5">
        <w:rPr>
          <w:rFonts w:ascii="Times New Roman" w:eastAsia="Times New Roman" w:hAnsi="Times New Roman" w:cs="Times New Roman"/>
          <w:sz w:val="24"/>
          <w:szCs w:val="24"/>
        </w:rPr>
        <w:t>.</w:t>
      </w:r>
    </w:p>
    <w:p w14:paraId="3744A0EB" w14:textId="17E736CA" w:rsidR="00681EE5" w:rsidRDefault="00681EE5" w:rsidP="00681EE5">
      <w:pPr>
        <w:spacing w:before="100" w:beforeAutospacing="1" w:after="100" w:afterAutospacing="1" w:line="360" w:lineRule="auto"/>
        <w:jc w:val="left"/>
        <w:rPr>
          <w:rFonts w:ascii="Times New Roman" w:eastAsia="Times New Roman" w:hAnsi="Times New Roman" w:cs="Times New Roman"/>
          <w:sz w:val="24"/>
          <w:szCs w:val="24"/>
          <w:rtl/>
        </w:rPr>
      </w:pPr>
      <w:r w:rsidRPr="00681EE5">
        <w:rPr>
          <w:rFonts w:ascii="Times New Roman" w:eastAsia="Times New Roman" w:hAnsi="Times New Roman" w:cs="Times New Roman"/>
          <w:sz w:val="24"/>
          <w:szCs w:val="24"/>
          <w:rtl/>
        </w:rPr>
        <w:t>كما يسهم تقليل استخدام الورق في دعم الاستدامة البيئية، من خلال الحد من استهلاك الموارد الطبيعية وتقليل النفايات الناتجة عن المعاملات التقليدية، وهو ما ينسجم مع التوجهات الحديثة نحو التحول الرقمي المستدام والإدارة الحكومية الخضراء</w:t>
      </w:r>
      <w:r w:rsidRPr="00681EE5">
        <w:rPr>
          <w:rFonts w:ascii="Times New Roman" w:eastAsia="Times New Roman" w:hAnsi="Times New Roman" w:cs="Times New Roman"/>
          <w:sz w:val="24"/>
          <w:szCs w:val="24"/>
        </w:rPr>
        <w:t>.</w:t>
      </w:r>
    </w:p>
    <w:p w14:paraId="60EA935F" w14:textId="62F7A162" w:rsidR="00543038" w:rsidRPr="00543038" w:rsidRDefault="00122CF6" w:rsidP="00543038">
      <w:pPr>
        <w:bidi w:val="0"/>
        <w:spacing w:before="100" w:beforeAutospacing="1" w:after="100" w:afterAutospacing="1" w:line="360" w:lineRule="auto"/>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9-</w:t>
      </w:r>
      <w:r w:rsidR="00543038" w:rsidRPr="00543038">
        <w:rPr>
          <w:rFonts w:ascii="Times New Roman" w:eastAsia="Times New Roman" w:hAnsi="Times New Roman" w:cs="Times New Roman"/>
          <w:b/>
          <w:bCs/>
          <w:sz w:val="28"/>
          <w:szCs w:val="28"/>
          <w:rtl/>
        </w:rPr>
        <w:t>تحسين الإنتاجية وتحقيق الاستدامة المالية</w:t>
      </w:r>
    </w:p>
    <w:p w14:paraId="22247E1A" w14:textId="77777777" w:rsidR="00543038" w:rsidRPr="00543038" w:rsidRDefault="00543038" w:rsidP="00543038">
      <w:pPr>
        <w:bidi w:val="0"/>
        <w:spacing w:before="100" w:beforeAutospacing="1" w:after="100" w:afterAutospacing="1" w:line="360" w:lineRule="auto"/>
        <w:rPr>
          <w:rFonts w:ascii="Times New Roman" w:eastAsia="Times New Roman" w:hAnsi="Times New Roman" w:cs="Times New Roman"/>
          <w:sz w:val="24"/>
          <w:szCs w:val="24"/>
        </w:rPr>
      </w:pPr>
      <w:r w:rsidRPr="00543038">
        <w:rPr>
          <w:rFonts w:ascii="Times New Roman" w:eastAsia="Times New Roman" w:hAnsi="Times New Roman" w:cs="Times New Roman"/>
          <w:sz w:val="24"/>
          <w:szCs w:val="24"/>
          <w:rtl/>
        </w:rPr>
        <w:t>أسهم التحول الرقمي في رفع مستوى الإنتاجية داخل المرافق القضائية من خلال تسريع إنجاز الإجراءات، وتقليل الزمن اللازم لمعالجة الدعاوى، وتحسين التنسيق بين الإدارات، بما يؤدي إلى زيادة عدد المعاملات التي يمكن إنجازها خلال الفترة الزمنية نفسها، مع المحافظة على جودة الأداء</w:t>
      </w:r>
      <w:r w:rsidRPr="00543038">
        <w:rPr>
          <w:rFonts w:ascii="Times New Roman" w:eastAsia="Times New Roman" w:hAnsi="Times New Roman" w:cs="Times New Roman"/>
          <w:sz w:val="24"/>
          <w:szCs w:val="24"/>
        </w:rPr>
        <w:t>.</w:t>
      </w:r>
    </w:p>
    <w:p w14:paraId="3839173D" w14:textId="7B6D6F68" w:rsidR="00CD3237" w:rsidRPr="00543038" w:rsidRDefault="00543038" w:rsidP="00543038">
      <w:pPr>
        <w:bidi w:val="0"/>
        <w:spacing w:before="100" w:beforeAutospacing="1" w:after="100" w:afterAutospacing="1" w:line="360" w:lineRule="auto"/>
        <w:rPr>
          <w:rFonts w:ascii="Times New Roman" w:eastAsia="Times New Roman" w:hAnsi="Times New Roman" w:cs="Times New Roman"/>
          <w:sz w:val="24"/>
          <w:szCs w:val="24"/>
        </w:rPr>
      </w:pPr>
      <w:r w:rsidRPr="00543038">
        <w:rPr>
          <w:rFonts w:ascii="Times New Roman" w:eastAsia="Times New Roman" w:hAnsi="Times New Roman" w:cs="Times New Roman"/>
          <w:sz w:val="24"/>
          <w:szCs w:val="24"/>
          <w:rtl/>
        </w:rPr>
        <w:t>ولا يقتصر الأثر الاقتصادي للتحول الرقمي على تحسين الإنتاجية، بل يمتد إلى تحقيق الاستدامة المالية للمرفق القضائي، من خلال الاستخدام الرشيد للموارد، وتقليل النفقات التشغيلية، وتعزيز كفاءة الاستثمار في البنية التحتية الرقمية. كما توفر الأنظمة الرقمية بيانات دقيقة تساعد متخذي القرار في التخطيط المالي وإدارة الموارد بكفاءة، بما يضمن استمرارية تقديم الخدمات العدلية بصورة فعالة وقادرة على مواكبة التطورات المستقبلية</w:t>
      </w:r>
      <w:r w:rsidRPr="00543038">
        <w:rPr>
          <w:rFonts w:ascii="Times New Roman" w:eastAsia="Times New Roman" w:hAnsi="Times New Roman" w:cs="Times New Roman"/>
          <w:sz w:val="24"/>
          <w:szCs w:val="24"/>
        </w:rPr>
        <w:t>.</w:t>
      </w:r>
    </w:p>
    <w:p w14:paraId="30E1F5E8" w14:textId="5503DD05" w:rsidR="000A7209" w:rsidRPr="00CD3237" w:rsidRDefault="00122CF6" w:rsidP="00CD3237">
      <w:pPr>
        <w:spacing w:before="100" w:beforeAutospacing="1" w:after="100" w:afterAutospacing="1" w:line="360" w:lineRule="auto"/>
        <w:jc w:val="left"/>
        <w:outlineLvl w:val="2"/>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10-</w:t>
      </w:r>
      <w:r w:rsidR="000A7209" w:rsidRPr="00CD3237">
        <w:rPr>
          <w:rFonts w:ascii="Times New Roman" w:eastAsia="Times New Roman" w:hAnsi="Times New Roman" w:cs="Times New Roman"/>
          <w:b/>
          <w:bCs/>
          <w:sz w:val="28"/>
          <w:szCs w:val="28"/>
          <w:rtl/>
        </w:rPr>
        <w:t>دعم الاقتصاد القائم على المعرفة</w:t>
      </w:r>
    </w:p>
    <w:p w14:paraId="67A387AA" w14:textId="77777777" w:rsidR="000A7209" w:rsidRPr="000A7209" w:rsidRDefault="000A7209" w:rsidP="00AA2D35">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أصبح رأس المال المعرفي والابتكار من أهم مصادر القوة الاقتصادية في العصر الرقمي. ولذلك يسهم التحول الرقمي في تعزيز الاقتصاد القائم على المعرفة من خلال الاستثمار في التكنولوجيا والبحث والتطوير والمهارات الرقمية</w:t>
      </w:r>
      <w:r w:rsidRPr="000A7209">
        <w:rPr>
          <w:rFonts w:ascii="Times New Roman" w:eastAsia="Times New Roman" w:hAnsi="Times New Roman" w:cs="Times New Roman"/>
          <w:sz w:val="24"/>
          <w:szCs w:val="24"/>
        </w:rPr>
        <w:t>.</w:t>
      </w:r>
    </w:p>
    <w:p w14:paraId="0798826B" w14:textId="77777777" w:rsidR="000A7209" w:rsidRPr="000A7209" w:rsidRDefault="000A7209" w:rsidP="00AA2D35">
      <w:pPr>
        <w:spacing w:before="100" w:beforeAutospacing="1" w:after="100" w:afterAutospacing="1" w:line="24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ويؤدي ذلك إلى رفع مستوى التنافسية الاقتصادية للدولة وزيادة قدرتها على مواجهة التحديات العالمية</w:t>
      </w:r>
      <w:r w:rsidRPr="000A7209">
        <w:rPr>
          <w:rFonts w:ascii="Times New Roman" w:eastAsia="Times New Roman" w:hAnsi="Times New Roman" w:cs="Times New Roman"/>
          <w:sz w:val="24"/>
          <w:szCs w:val="24"/>
        </w:rPr>
        <w:t>.</w:t>
      </w:r>
    </w:p>
    <w:p w14:paraId="0BC8A542" w14:textId="58FBB388" w:rsidR="00957DBE" w:rsidRPr="000A7209" w:rsidRDefault="000A7209" w:rsidP="00AA2D35">
      <w:pPr>
        <w:pStyle w:val="a6"/>
        <w:numPr>
          <w:ilvl w:val="0"/>
          <w:numId w:val="71"/>
        </w:numPr>
        <w:spacing w:before="100" w:beforeAutospacing="1" w:after="100" w:afterAutospacing="1" w:line="360" w:lineRule="auto"/>
        <w:jc w:val="left"/>
        <w:rPr>
          <w:rFonts w:ascii="Times New Roman" w:eastAsia="Times New Roman" w:hAnsi="Times New Roman" w:cs="Times New Roman"/>
          <w:sz w:val="24"/>
          <w:szCs w:val="24"/>
        </w:rPr>
      </w:pPr>
      <w:r w:rsidRPr="000A7209">
        <w:rPr>
          <w:sz w:val="24"/>
          <w:szCs w:val="24"/>
          <w:rtl/>
        </w:rPr>
        <w:t>أن تنظيم التحول الرقمي أحدث آثارًا اقتصادية جوهرية تمثلت في دعم الاقتصاد الرقمي، وتحفيز الاستثمار والابتكار، وخفض التكاليف التشغيلية، ورفع كفاءة الإنفاق، وتعزيز القدرة التنافسية للدول والمؤسسات. كما أسهم في بناء بيئة اقتصادية قائمة على المعرفة والتكنولوجيا، قادرة على تحقيق النمو المستدام ومواكبة متطلبات الاقتصاد العالمي الحديث. ومن ثم فإن نجاح التحول الرقمي لا يقتصر على تطوير البنية التقنية، بل يرتبط ارتباطًا وثيقًا بوجود إطار تنظيمي وتشريعي يضمن استدامة المنافع الاقتصادية وتعظيم آثارها التنموية</w:t>
      </w:r>
      <w:r w:rsidRPr="000A7209">
        <w:rPr>
          <w:sz w:val="24"/>
          <w:szCs w:val="24"/>
        </w:rPr>
        <w:t>.</w:t>
      </w:r>
    </w:p>
    <w:p w14:paraId="392EAAFE" w14:textId="77777777" w:rsidR="0037781B" w:rsidRPr="00957DBE" w:rsidRDefault="0037781B" w:rsidP="00AA2D35">
      <w:pPr>
        <w:spacing w:after="431" w:line="360" w:lineRule="auto"/>
        <w:ind w:right="59"/>
        <w:jc w:val="both"/>
        <w:rPr>
          <w:rFonts w:ascii="Times New Roman" w:hAnsi="Times New Roman" w:cs="Times New Roman"/>
          <w:b/>
          <w:bCs/>
          <w:sz w:val="24"/>
          <w:szCs w:val="24"/>
          <w:rtl/>
        </w:rPr>
      </w:pPr>
    </w:p>
    <w:p w14:paraId="12E77838" w14:textId="1424DE95" w:rsidR="0037781B" w:rsidRDefault="0037781B" w:rsidP="00F43B89">
      <w:pPr>
        <w:bidi w:val="0"/>
        <w:jc w:val="left"/>
        <w:rPr>
          <w:rFonts w:ascii="Times New Roman" w:hAnsi="Times New Roman" w:cs="Times New Roman"/>
          <w:b/>
          <w:bCs/>
          <w:sz w:val="24"/>
          <w:szCs w:val="24"/>
          <w:rtl/>
        </w:rPr>
      </w:pPr>
    </w:p>
    <w:p w14:paraId="1E836DF3" w14:textId="022456A4" w:rsidR="00101EFA" w:rsidRDefault="00101EFA" w:rsidP="0037781B">
      <w:pPr>
        <w:spacing w:after="431" w:line="360" w:lineRule="auto"/>
        <w:ind w:right="59"/>
        <w:jc w:val="both"/>
        <w:rPr>
          <w:rFonts w:ascii="Times New Roman" w:hAnsi="Times New Roman" w:cs="Times New Roman"/>
          <w:b/>
          <w:bCs/>
          <w:sz w:val="24"/>
          <w:szCs w:val="24"/>
          <w:rtl/>
        </w:rPr>
      </w:pPr>
    </w:p>
    <w:p w14:paraId="471C7CF6" w14:textId="77777777" w:rsidR="00101EFA" w:rsidRDefault="00101EFA">
      <w:pPr>
        <w:bidi w:val="0"/>
        <w:jc w:val="left"/>
        <w:rPr>
          <w:rFonts w:ascii="Times New Roman" w:hAnsi="Times New Roman" w:cs="Times New Roman"/>
          <w:b/>
          <w:bCs/>
          <w:sz w:val="24"/>
          <w:szCs w:val="24"/>
          <w:rtl/>
        </w:rPr>
      </w:pPr>
      <w:r>
        <w:rPr>
          <w:rFonts w:ascii="Times New Roman" w:hAnsi="Times New Roman" w:cs="Times New Roman"/>
          <w:b/>
          <w:bCs/>
          <w:sz w:val="24"/>
          <w:szCs w:val="24"/>
          <w:rtl/>
        </w:rPr>
        <w:br w:type="page"/>
      </w:r>
    </w:p>
    <w:p w14:paraId="4C8EAA63" w14:textId="5B865AED" w:rsidR="00101EFA" w:rsidRPr="000A7209" w:rsidRDefault="00101EFA" w:rsidP="00101EFA">
      <w:pPr>
        <w:spacing w:before="100" w:beforeAutospacing="1" w:after="100" w:afterAutospacing="1" w:line="360" w:lineRule="auto"/>
        <w:jc w:val="left"/>
        <w:outlineLvl w:val="0"/>
        <w:rPr>
          <w:rFonts w:ascii="Times New Roman" w:eastAsia="Times New Roman" w:hAnsi="Times New Roman" w:cs="Times New Roman"/>
          <w:b/>
          <w:bCs/>
          <w:kern w:val="36"/>
          <w:sz w:val="32"/>
          <w:szCs w:val="32"/>
        </w:rPr>
      </w:pPr>
      <w:r>
        <w:rPr>
          <w:rFonts w:ascii="Times New Roman" w:eastAsia="Times New Roman" w:hAnsi="Times New Roman" w:cs="Times New Roman" w:hint="cs"/>
          <w:b/>
          <w:bCs/>
          <w:kern w:val="36"/>
          <w:sz w:val="32"/>
          <w:szCs w:val="32"/>
          <w:rtl/>
        </w:rPr>
        <w:t>المطلب الثالث</w:t>
      </w:r>
      <w:r w:rsidRPr="000A7209">
        <w:rPr>
          <w:rFonts w:ascii="Times New Roman" w:eastAsia="Times New Roman" w:hAnsi="Times New Roman" w:cs="Times New Roman"/>
          <w:b/>
          <w:bCs/>
          <w:kern w:val="36"/>
          <w:sz w:val="32"/>
          <w:szCs w:val="32"/>
          <w:rtl/>
        </w:rPr>
        <w:t>: الآثار التقنية والأمنية المترتبة على تنظيم التحول الرقمي</w:t>
      </w:r>
    </w:p>
    <w:p w14:paraId="182B83CA" w14:textId="77777777" w:rsidR="00101EFA" w:rsidRPr="000A7209" w:rsidRDefault="00101EFA" w:rsidP="00101EFA">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يُعد البعد التقني والأمني</w:t>
      </w:r>
      <w:r>
        <w:rPr>
          <w:rFonts w:ascii="Times New Roman" w:eastAsia="Times New Roman" w:hAnsi="Times New Roman" w:cs="Times New Roman" w:hint="cs"/>
          <w:sz w:val="24"/>
          <w:szCs w:val="24"/>
          <w:vertAlign w:val="superscript"/>
          <w:rtl/>
        </w:rPr>
        <w:t xml:space="preserve"> </w:t>
      </w:r>
      <w:r w:rsidRPr="000A7209">
        <w:rPr>
          <w:rFonts w:ascii="Times New Roman" w:eastAsia="Times New Roman" w:hAnsi="Times New Roman" w:cs="Times New Roman" w:hint="cs"/>
          <w:sz w:val="24"/>
          <w:szCs w:val="24"/>
          <w:vertAlign w:val="superscript"/>
          <w:rtl/>
        </w:rPr>
        <w:t>(</w:t>
      </w:r>
      <w:r w:rsidRPr="000A7209">
        <w:rPr>
          <w:rStyle w:val="a8"/>
          <w:rFonts w:ascii="Times New Roman" w:eastAsia="Times New Roman" w:hAnsi="Times New Roman" w:cs="Times New Roman"/>
          <w:vanish/>
          <w:sz w:val="24"/>
          <w:szCs w:val="24"/>
          <w:vertAlign w:val="baseline"/>
          <w:rtl/>
        </w:rPr>
        <w:footnoteReference w:id="109"/>
      </w:r>
      <w:r w:rsidRPr="000A7209">
        <w:rPr>
          <w:rFonts w:ascii="Times New Roman" w:eastAsia="Times New Roman" w:hAnsi="Times New Roman" w:cs="Times New Roman" w:hint="cs"/>
          <w:sz w:val="24"/>
          <w:szCs w:val="24"/>
          <w:vertAlign w:val="superscript"/>
          <w:rtl/>
        </w:rPr>
        <w:t>1)</w:t>
      </w:r>
      <w:r w:rsidRPr="000A7209">
        <w:rPr>
          <w:rFonts w:ascii="Times New Roman" w:eastAsia="Times New Roman" w:hAnsi="Times New Roman" w:cs="Times New Roman"/>
          <w:sz w:val="24"/>
          <w:szCs w:val="24"/>
          <w:rtl/>
        </w:rPr>
        <w:t xml:space="preserve"> من أهم الأبعاد المرتبطة بتنظيم التحول الرقمي، إذ إن نجاح أي مشروع للتحول الرقمي يعتمد بصورة أساسية على وجود بنية تحتية رقمية متطورة، وأنظمة تقنية موثوقة، وإجراءات فعالة لحماية البيانات والمعلومات من المخاطر السيبرانية. كما أن التحول الرقمي لا يقتصر على أتمتة الخدمات والإجراءات، بل يتطلب بناء بيئة تقنية متكاملة قادرة على استيعاب التطورات المتسارعة في مجالات الذكاء الاصطناعي والحوسبة السحابية وتحليل البيانات الضخمة</w:t>
      </w:r>
      <w:r w:rsidRPr="000A7209">
        <w:rPr>
          <w:rFonts w:ascii="Times New Roman" w:eastAsia="Times New Roman" w:hAnsi="Times New Roman" w:cs="Times New Roman"/>
          <w:sz w:val="24"/>
          <w:szCs w:val="24"/>
        </w:rPr>
        <w:t>.</w:t>
      </w:r>
    </w:p>
    <w:p w14:paraId="586B9E78" w14:textId="01E0A56A" w:rsidR="00101EFA" w:rsidRDefault="00101EFA" w:rsidP="00101EFA">
      <w:pPr>
        <w:spacing w:before="100" w:beforeAutospacing="1" w:after="100" w:afterAutospacing="1" w:line="360" w:lineRule="auto"/>
        <w:jc w:val="left"/>
        <w:rPr>
          <w:rFonts w:ascii="Times New Roman" w:eastAsia="Times New Roman" w:hAnsi="Times New Roman" w:cs="Times New Roman"/>
          <w:sz w:val="24"/>
          <w:szCs w:val="24"/>
          <w:rtl/>
        </w:rPr>
      </w:pPr>
      <w:r w:rsidRPr="000A7209">
        <w:rPr>
          <w:rFonts w:ascii="Times New Roman" w:eastAsia="Times New Roman" w:hAnsi="Times New Roman" w:cs="Times New Roman"/>
          <w:sz w:val="24"/>
          <w:szCs w:val="24"/>
          <w:rtl/>
        </w:rPr>
        <w:t>ومن ثم فقد ترتب على تنظيم التحول الرقمي مجموعة من الآثار التقنية والأمنية المهمة التي أسهمت في تطوير البنية الرقمية للدول والمؤسسات وتعزيز الأمن السيبراني ودعم الابتكار التقني</w:t>
      </w:r>
      <w:r w:rsidRPr="000A7209">
        <w:rPr>
          <w:rFonts w:ascii="Times New Roman" w:eastAsia="Times New Roman" w:hAnsi="Times New Roman" w:cs="Times New Roman"/>
          <w:sz w:val="24"/>
          <w:szCs w:val="24"/>
        </w:rPr>
        <w:t>.</w:t>
      </w:r>
    </w:p>
    <w:p w14:paraId="22367860" w14:textId="05EDCB5C" w:rsidR="00D3434E" w:rsidRPr="00D3434E" w:rsidRDefault="00D3434E" w:rsidP="00596D4C">
      <w:pPr>
        <w:spacing w:before="100" w:beforeAutospacing="1" w:after="100" w:afterAutospacing="1" w:line="360" w:lineRule="auto"/>
        <w:jc w:val="left"/>
        <w:rPr>
          <w:rFonts w:ascii="Times New Roman" w:eastAsia="Times New Roman" w:hAnsi="Times New Roman" w:cs="Times New Roman"/>
          <w:b/>
          <w:bCs/>
          <w:sz w:val="32"/>
          <w:szCs w:val="32"/>
        </w:rPr>
      </w:pPr>
      <w:r w:rsidRPr="00D3434E">
        <w:rPr>
          <w:rFonts w:ascii="Times New Roman" w:eastAsia="Times New Roman" w:hAnsi="Times New Roman" w:cs="Times New Roman" w:hint="cs"/>
          <w:b/>
          <w:bCs/>
          <w:sz w:val="32"/>
          <w:szCs w:val="32"/>
          <w:rtl/>
        </w:rPr>
        <w:t xml:space="preserve">أولاً: الآثار </w:t>
      </w:r>
      <w:r w:rsidR="00596D4C" w:rsidRPr="00D3434E">
        <w:rPr>
          <w:rFonts w:ascii="Times New Roman" w:eastAsia="Times New Roman" w:hAnsi="Times New Roman" w:cs="Times New Roman" w:hint="cs"/>
          <w:b/>
          <w:bCs/>
          <w:sz w:val="32"/>
          <w:szCs w:val="32"/>
          <w:rtl/>
        </w:rPr>
        <w:t>التقنية</w:t>
      </w:r>
    </w:p>
    <w:p w14:paraId="33AB4360" w14:textId="77777777" w:rsidR="00101EFA" w:rsidRPr="00FF37FA" w:rsidRDefault="00101EFA" w:rsidP="00101EFA">
      <w:pPr>
        <w:spacing w:before="100" w:beforeAutospacing="1" w:after="100" w:afterAutospacing="1" w:line="360" w:lineRule="auto"/>
        <w:jc w:val="left"/>
        <w:outlineLvl w:val="0"/>
        <w:rPr>
          <w:rFonts w:ascii="Times New Roman" w:eastAsia="Times New Roman" w:hAnsi="Times New Roman" w:cs="Times New Roman"/>
          <w:b/>
          <w:bCs/>
          <w:kern w:val="36"/>
          <w:sz w:val="28"/>
          <w:szCs w:val="28"/>
        </w:rPr>
      </w:pPr>
      <w:r w:rsidRPr="00FF37FA">
        <w:rPr>
          <w:rFonts w:ascii="Times New Roman" w:eastAsia="Times New Roman" w:hAnsi="Times New Roman" w:cs="Times New Roman" w:hint="cs"/>
          <w:b/>
          <w:bCs/>
          <w:kern w:val="36"/>
          <w:sz w:val="28"/>
          <w:szCs w:val="28"/>
          <w:rtl/>
        </w:rPr>
        <w:t>1-</w:t>
      </w:r>
      <w:r w:rsidRPr="00FF37FA">
        <w:rPr>
          <w:rFonts w:ascii="Times New Roman" w:eastAsia="Times New Roman" w:hAnsi="Times New Roman" w:cs="Times New Roman"/>
          <w:b/>
          <w:bCs/>
          <w:kern w:val="36"/>
          <w:sz w:val="28"/>
          <w:szCs w:val="28"/>
          <w:rtl/>
        </w:rPr>
        <w:t>تطوير البنية التحتية الرقمية</w:t>
      </w:r>
    </w:p>
    <w:p w14:paraId="4C449549" w14:textId="77777777" w:rsidR="00101EFA" w:rsidRPr="000A7209" w:rsidRDefault="00101EFA" w:rsidP="00101EFA">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تُعد البنية التحتية الرقمية الأساس الذي تقوم عليه جميع مشروعات التحول الرقمي، إذ تشمل شبكات الاتصالات، ومراكز البيانات، ومنصات الحوسبة السحابية، وقواعد البيانات، وأنظمة الربط الإلكتروني، والمنصات الحكومية الرقمية</w:t>
      </w:r>
      <w:r w:rsidRPr="000A7209">
        <w:rPr>
          <w:rFonts w:ascii="Times New Roman" w:eastAsia="Times New Roman" w:hAnsi="Times New Roman" w:cs="Times New Roman"/>
          <w:sz w:val="24"/>
          <w:szCs w:val="24"/>
        </w:rPr>
        <w:t>.</w:t>
      </w:r>
    </w:p>
    <w:p w14:paraId="7E20026F" w14:textId="77777777" w:rsidR="00101EFA" w:rsidRDefault="00101EFA" w:rsidP="00101EFA">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وقد أدى تنظيم التحول الرقمي إلى دفع الحكومات والمؤسسات نحو الاستثمار المكثف في تطوير هذه البنية بما يضمن توفير بيئة تقنية قادرة على استيعاب التوسع المستمر في الخدمات الإلكترونية</w:t>
      </w:r>
      <w:r w:rsidRPr="000A7209">
        <w:rPr>
          <w:rFonts w:ascii="Times New Roman" w:eastAsia="Times New Roman" w:hAnsi="Times New Roman" w:cs="Times New Roman"/>
          <w:sz w:val="24"/>
          <w:szCs w:val="24"/>
        </w:rPr>
        <w:t>.</w:t>
      </w:r>
    </w:p>
    <w:p w14:paraId="2D0A5243" w14:textId="77777777" w:rsidR="00101EFA" w:rsidRPr="00FF37FA" w:rsidRDefault="00101EFA" w:rsidP="00101EFA">
      <w:pPr>
        <w:spacing w:before="100" w:beforeAutospacing="1" w:after="100" w:afterAutospacing="1" w:line="360" w:lineRule="auto"/>
        <w:jc w:val="left"/>
        <w:rPr>
          <w:rFonts w:ascii="Times New Roman" w:eastAsia="Times New Roman" w:hAnsi="Times New Roman" w:cs="Times New Roman"/>
          <w:sz w:val="28"/>
          <w:szCs w:val="28"/>
        </w:rPr>
      </w:pPr>
      <w:r>
        <w:rPr>
          <w:rFonts w:ascii="Times New Roman" w:eastAsia="Times New Roman" w:hAnsi="Times New Roman" w:cs="Times New Roman" w:hint="cs"/>
          <w:b/>
          <w:bCs/>
          <w:sz w:val="28"/>
          <w:szCs w:val="28"/>
          <w:rtl/>
        </w:rPr>
        <w:t>2-</w:t>
      </w:r>
      <w:r w:rsidRPr="00FF37FA">
        <w:rPr>
          <w:rFonts w:ascii="Times New Roman" w:eastAsia="Times New Roman" w:hAnsi="Times New Roman" w:cs="Times New Roman"/>
          <w:b/>
          <w:bCs/>
          <w:sz w:val="28"/>
          <w:szCs w:val="28"/>
          <w:rtl/>
        </w:rPr>
        <w:t>تطوير شبكات الاتصالات</w:t>
      </w:r>
    </w:p>
    <w:p w14:paraId="0002AA96" w14:textId="77777777" w:rsidR="00101EFA" w:rsidRPr="000A7209" w:rsidRDefault="00101EFA" w:rsidP="00101EFA">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تمثل شبكات الاتصالات العمود الفقري للتحول الرقمي، إذ تعتمد عليها جميع الخدمات الرقمية في نقل البيانات والمعلومات بين الجهات المختلفة</w:t>
      </w:r>
      <w:r w:rsidRPr="000A7209">
        <w:rPr>
          <w:rFonts w:ascii="Times New Roman" w:eastAsia="Times New Roman" w:hAnsi="Times New Roman" w:cs="Times New Roman"/>
          <w:sz w:val="24"/>
          <w:szCs w:val="24"/>
        </w:rPr>
        <w:t>.</w:t>
      </w:r>
    </w:p>
    <w:p w14:paraId="0156F298" w14:textId="77777777" w:rsidR="00101EFA" w:rsidRPr="000A7209" w:rsidRDefault="00101EFA" w:rsidP="00101EFA">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وقد أسهم التنظيم القانوني والمؤسسي للتحول الرقمي في</w:t>
      </w:r>
      <w:r w:rsidRPr="000A7209">
        <w:rPr>
          <w:rFonts w:ascii="Times New Roman" w:eastAsia="Times New Roman" w:hAnsi="Times New Roman" w:cs="Times New Roman"/>
          <w:sz w:val="24"/>
          <w:szCs w:val="24"/>
        </w:rPr>
        <w:t>:</w:t>
      </w:r>
    </w:p>
    <w:p w14:paraId="7FA56A3D" w14:textId="77777777" w:rsidR="00101EFA" w:rsidRPr="000A7209" w:rsidRDefault="00101EFA" w:rsidP="00101EFA">
      <w:pPr>
        <w:numPr>
          <w:ilvl w:val="0"/>
          <w:numId w:val="72"/>
        </w:num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توسيع نطاق شبكات الإنترنت عالية السرعة</w:t>
      </w:r>
      <w:r w:rsidRPr="000A7209">
        <w:rPr>
          <w:rFonts w:ascii="Times New Roman" w:eastAsia="Times New Roman" w:hAnsi="Times New Roman" w:cs="Times New Roman"/>
          <w:sz w:val="24"/>
          <w:szCs w:val="24"/>
        </w:rPr>
        <w:t xml:space="preserve">. </w:t>
      </w:r>
    </w:p>
    <w:p w14:paraId="07E9969B" w14:textId="77777777" w:rsidR="00101EFA" w:rsidRPr="000A7209" w:rsidRDefault="00101EFA" w:rsidP="00101EFA">
      <w:pPr>
        <w:numPr>
          <w:ilvl w:val="0"/>
          <w:numId w:val="72"/>
        </w:num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دعم تقنيات الجيل الخامس</w:t>
      </w:r>
      <w:r w:rsidRPr="000A7209">
        <w:rPr>
          <w:rFonts w:ascii="Times New Roman" w:eastAsia="Times New Roman" w:hAnsi="Times New Roman" w:cs="Times New Roman"/>
          <w:sz w:val="24"/>
          <w:szCs w:val="24"/>
        </w:rPr>
        <w:t xml:space="preserve"> (5G). </w:t>
      </w:r>
    </w:p>
    <w:p w14:paraId="27436232" w14:textId="77777777" w:rsidR="00101EFA" w:rsidRPr="000A7209" w:rsidRDefault="00101EFA" w:rsidP="00101EFA">
      <w:pPr>
        <w:numPr>
          <w:ilvl w:val="0"/>
          <w:numId w:val="72"/>
        </w:num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تحسين جودة خدمات الاتصالات</w:t>
      </w:r>
      <w:r w:rsidRPr="000A7209">
        <w:rPr>
          <w:rFonts w:ascii="Times New Roman" w:eastAsia="Times New Roman" w:hAnsi="Times New Roman" w:cs="Times New Roman"/>
          <w:sz w:val="24"/>
          <w:szCs w:val="24"/>
        </w:rPr>
        <w:t xml:space="preserve">. </w:t>
      </w:r>
    </w:p>
    <w:p w14:paraId="5F1AE03E" w14:textId="77777777" w:rsidR="00101EFA" w:rsidRPr="000A7209" w:rsidRDefault="00101EFA" w:rsidP="00101EFA">
      <w:pPr>
        <w:numPr>
          <w:ilvl w:val="0"/>
          <w:numId w:val="72"/>
        </w:num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زيادة موثوقية الشبكات الرقمية</w:t>
      </w:r>
      <w:r w:rsidRPr="000A7209">
        <w:rPr>
          <w:rFonts w:ascii="Times New Roman" w:eastAsia="Times New Roman" w:hAnsi="Times New Roman" w:cs="Times New Roman"/>
          <w:sz w:val="24"/>
          <w:szCs w:val="24"/>
        </w:rPr>
        <w:t xml:space="preserve">. </w:t>
      </w:r>
    </w:p>
    <w:p w14:paraId="2519A0B0" w14:textId="77777777" w:rsidR="00101EFA" w:rsidRPr="000A7209" w:rsidRDefault="00101EFA" w:rsidP="00101EFA">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وقد أدى ذلك إلى تسهيل تقديم الخدمات الإلكترونية وتحسين كفاءة الاتصال بين المؤسسات الحكومية والخاصة والمستفيدين</w:t>
      </w:r>
      <w:r w:rsidRPr="000A7209">
        <w:rPr>
          <w:rFonts w:ascii="Times New Roman" w:eastAsia="Times New Roman" w:hAnsi="Times New Roman" w:cs="Times New Roman"/>
          <w:sz w:val="24"/>
          <w:szCs w:val="24"/>
        </w:rPr>
        <w:t>.</w:t>
      </w:r>
    </w:p>
    <w:p w14:paraId="56D1A2DB" w14:textId="6C5B0B0B" w:rsidR="00D3434E" w:rsidRPr="00FF37FA" w:rsidRDefault="00D3434E" w:rsidP="00D3434E">
      <w:pPr>
        <w:spacing w:before="100" w:beforeAutospacing="1" w:after="100" w:afterAutospacing="1" w:line="36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3</w:t>
      </w:r>
      <w:r>
        <w:rPr>
          <w:rFonts w:ascii="Times New Roman" w:eastAsia="Times New Roman" w:hAnsi="Times New Roman" w:cs="Times New Roman" w:hint="cs"/>
          <w:b/>
          <w:bCs/>
          <w:sz w:val="28"/>
          <w:szCs w:val="28"/>
          <w:rtl/>
        </w:rPr>
        <w:t>-</w:t>
      </w:r>
      <w:r w:rsidRPr="00FF37FA">
        <w:rPr>
          <w:rFonts w:ascii="Times New Roman" w:eastAsia="Times New Roman" w:hAnsi="Times New Roman" w:cs="Times New Roman"/>
          <w:b/>
          <w:bCs/>
          <w:sz w:val="28"/>
          <w:szCs w:val="28"/>
          <w:rtl/>
        </w:rPr>
        <w:t>تطوير مراكز البيانات</w:t>
      </w:r>
    </w:p>
    <w:p w14:paraId="43619FEC" w14:textId="57349047" w:rsidR="00D3434E" w:rsidRPr="008E012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أصبحت البيانات المورد الاستراتيجي الأهم في العصر الرقمي</w:t>
      </w:r>
      <w:r w:rsidR="00596D4C">
        <w:rPr>
          <w:rFonts w:ascii="Times New Roman" w:eastAsia="Times New Roman" w:hAnsi="Times New Roman" w:cs="Times New Roman" w:hint="cs"/>
          <w:sz w:val="24"/>
          <w:szCs w:val="24"/>
          <w:rtl/>
        </w:rPr>
        <w:t xml:space="preserve"> </w:t>
      </w:r>
      <w:r w:rsidR="00596D4C" w:rsidRPr="00596D4C">
        <w:rPr>
          <w:rFonts w:ascii="Times New Roman" w:eastAsia="Times New Roman" w:hAnsi="Times New Roman" w:cs="Times New Roman" w:hint="cs"/>
          <w:sz w:val="24"/>
          <w:szCs w:val="24"/>
          <w:vertAlign w:val="superscript"/>
          <w:rtl/>
        </w:rPr>
        <w:t>(1)</w:t>
      </w:r>
      <w:r w:rsidR="00596D4C" w:rsidRPr="00596D4C">
        <w:rPr>
          <w:rStyle w:val="a8"/>
          <w:rFonts w:ascii="Times New Roman" w:eastAsia="Times New Roman" w:hAnsi="Times New Roman" w:cs="Times New Roman"/>
          <w:vanish/>
          <w:sz w:val="24"/>
          <w:szCs w:val="24"/>
          <w:vertAlign w:val="baseline"/>
          <w:rtl/>
        </w:rPr>
        <w:footnoteReference w:id="110"/>
      </w:r>
      <w:r w:rsidRPr="008E0125">
        <w:rPr>
          <w:rFonts w:ascii="Times New Roman" w:eastAsia="Times New Roman" w:hAnsi="Times New Roman" w:cs="Times New Roman"/>
          <w:sz w:val="24"/>
          <w:szCs w:val="24"/>
          <w:rtl/>
        </w:rPr>
        <w:t>، الأمر الذي استلزم إنشاء مراكز بيانات متطورة قادرة على استيعاب الكميات الضخمة من المعلومات</w:t>
      </w:r>
      <w:r w:rsidRPr="008E0125">
        <w:rPr>
          <w:rFonts w:ascii="Times New Roman" w:eastAsia="Times New Roman" w:hAnsi="Times New Roman" w:cs="Times New Roman"/>
          <w:sz w:val="24"/>
          <w:szCs w:val="24"/>
        </w:rPr>
        <w:t>.</w:t>
      </w:r>
    </w:p>
    <w:p w14:paraId="1340FDF3" w14:textId="77777777" w:rsidR="00D3434E" w:rsidRPr="008E012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وقد أسهم تنظيم التحول الرقمي في</w:t>
      </w:r>
      <w:r w:rsidRPr="008E0125">
        <w:rPr>
          <w:rFonts w:ascii="Times New Roman" w:eastAsia="Times New Roman" w:hAnsi="Times New Roman" w:cs="Times New Roman"/>
          <w:sz w:val="24"/>
          <w:szCs w:val="24"/>
        </w:rPr>
        <w:t>:</w:t>
      </w:r>
    </w:p>
    <w:p w14:paraId="3F5B0541" w14:textId="77777777" w:rsidR="00D3434E" w:rsidRPr="008E0125" w:rsidRDefault="00D3434E" w:rsidP="00D3434E">
      <w:pPr>
        <w:numPr>
          <w:ilvl w:val="0"/>
          <w:numId w:val="75"/>
        </w:num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تعزيز قدرات تخزين البيانات</w:t>
      </w:r>
      <w:r w:rsidRPr="008E0125">
        <w:rPr>
          <w:rFonts w:ascii="Times New Roman" w:eastAsia="Times New Roman" w:hAnsi="Times New Roman" w:cs="Times New Roman"/>
          <w:sz w:val="24"/>
          <w:szCs w:val="24"/>
        </w:rPr>
        <w:t xml:space="preserve">. </w:t>
      </w:r>
    </w:p>
    <w:p w14:paraId="21E56E60" w14:textId="77777777" w:rsidR="00D3434E" w:rsidRPr="008E0125" w:rsidRDefault="00D3434E" w:rsidP="00D3434E">
      <w:pPr>
        <w:numPr>
          <w:ilvl w:val="0"/>
          <w:numId w:val="75"/>
        </w:num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رفع كفاءة معالجة المعلومات</w:t>
      </w:r>
      <w:r w:rsidRPr="008E0125">
        <w:rPr>
          <w:rFonts w:ascii="Times New Roman" w:eastAsia="Times New Roman" w:hAnsi="Times New Roman" w:cs="Times New Roman"/>
          <w:sz w:val="24"/>
          <w:szCs w:val="24"/>
        </w:rPr>
        <w:t xml:space="preserve">. </w:t>
      </w:r>
    </w:p>
    <w:p w14:paraId="79C81198" w14:textId="77777777" w:rsidR="00D3434E" w:rsidRPr="008E0125" w:rsidRDefault="00D3434E" w:rsidP="00D3434E">
      <w:pPr>
        <w:numPr>
          <w:ilvl w:val="0"/>
          <w:numId w:val="75"/>
        </w:num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ضمان استمرارية الأعمال الرقمية</w:t>
      </w:r>
      <w:r w:rsidRPr="008E0125">
        <w:rPr>
          <w:rFonts w:ascii="Times New Roman" w:eastAsia="Times New Roman" w:hAnsi="Times New Roman" w:cs="Times New Roman"/>
          <w:sz w:val="24"/>
          <w:szCs w:val="24"/>
        </w:rPr>
        <w:t xml:space="preserve">. </w:t>
      </w:r>
    </w:p>
    <w:p w14:paraId="0B57E151" w14:textId="77777777" w:rsidR="00D3434E" w:rsidRPr="008E0125" w:rsidRDefault="00D3434E" w:rsidP="00D3434E">
      <w:pPr>
        <w:numPr>
          <w:ilvl w:val="0"/>
          <w:numId w:val="75"/>
        </w:num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تحسين حماية البيانات الحساسة</w:t>
      </w:r>
      <w:r w:rsidRPr="008E0125">
        <w:rPr>
          <w:rFonts w:ascii="Times New Roman" w:eastAsia="Times New Roman" w:hAnsi="Times New Roman" w:cs="Times New Roman"/>
          <w:sz w:val="24"/>
          <w:szCs w:val="24"/>
        </w:rPr>
        <w:t xml:space="preserve">. </w:t>
      </w:r>
    </w:p>
    <w:p w14:paraId="456BA5E2" w14:textId="77777777" w:rsidR="00D3434E" w:rsidRPr="008E012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كما أصبحت مراكز البيانات الوطنية عنصرًا مهمًا في تعزيز السيادة الرقمية للدول وحماية بياناتها الاستراتيجية</w:t>
      </w:r>
      <w:r w:rsidRPr="008E0125">
        <w:rPr>
          <w:rFonts w:ascii="Times New Roman" w:eastAsia="Times New Roman" w:hAnsi="Times New Roman" w:cs="Times New Roman"/>
          <w:sz w:val="24"/>
          <w:szCs w:val="24"/>
        </w:rPr>
        <w:t>.</w:t>
      </w:r>
    </w:p>
    <w:p w14:paraId="4DC7B78D" w14:textId="77777777" w:rsidR="00D3434E" w:rsidRPr="00FF37FA" w:rsidRDefault="00D3434E" w:rsidP="00D3434E">
      <w:pPr>
        <w:spacing w:before="100" w:beforeAutospacing="1" w:after="100" w:afterAutospacing="1" w:line="36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4-</w:t>
      </w:r>
      <w:r w:rsidRPr="00FF37FA">
        <w:rPr>
          <w:rFonts w:ascii="Times New Roman" w:eastAsia="Times New Roman" w:hAnsi="Times New Roman" w:cs="Times New Roman"/>
          <w:b/>
          <w:bCs/>
          <w:sz w:val="28"/>
          <w:szCs w:val="28"/>
          <w:rtl/>
        </w:rPr>
        <w:t>التوسع في الحوسبة السحابية</w:t>
      </w:r>
    </w:p>
    <w:p w14:paraId="01D97E02" w14:textId="77777777" w:rsidR="00D3434E" w:rsidRPr="008E012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تمثل الحوسبة السحابية أحد أهم الممكنات التقنية للتحول الرقمي، حيث تتيح للمؤسسات الوصول إلى الموارد التقنية والتخزينية بصورة مرنة وفعالة</w:t>
      </w:r>
      <w:r w:rsidRPr="008E0125">
        <w:rPr>
          <w:rFonts w:ascii="Times New Roman" w:eastAsia="Times New Roman" w:hAnsi="Times New Roman" w:cs="Times New Roman"/>
          <w:sz w:val="24"/>
          <w:szCs w:val="24"/>
        </w:rPr>
        <w:t>.</w:t>
      </w:r>
    </w:p>
    <w:p w14:paraId="0FC3C7C7" w14:textId="77777777" w:rsidR="00D3434E" w:rsidRPr="008E012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وقد أدى التنظيم القانوني إلى تشجيع تبني الحلول السحابية من خلال وضع أطر قانونية تنظم</w:t>
      </w:r>
      <w:r w:rsidRPr="008E0125">
        <w:rPr>
          <w:rFonts w:ascii="Times New Roman" w:eastAsia="Times New Roman" w:hAnsi="Times New Roman" w:cs="Times New Roman"/>
          <w:sz w:val="24"/>
          <w:szCs w:val="24"/>
        </w:rPr>
        <w:t>:</w:t>
      </w:r>
    </w:p>
    <w:p w14:paraId="64D3E7D9" w14:textId="77777777" w:rsidR="00D3434E" w:rsidRPr="008E0125" w:rsidRDefault="00D3434E" w:rsidP="00D3434E">
      <w:pPr>
        <w:numPr>
          <w:ilvl w:val="0"/>
          <w:numId w:val="76"/>
        </w:num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استضافة البيانات</w:t>
      </w:r>
      <w:r w:rsidRPr="008E0125">
        <w:rPr>
          <w:rFonts w:ascii="Times New Roman" w:eastAsia="Times New Roman" w:hAnsi="Times New Roman" w:cs="Times New Roman"/>
          <w:sz w:val="24"/>
          <w:szCs w:val="24"/>
        </w:rPr>
        <w:t xml:space="preserve">. </w:t>
      </w:r>
    </w:p>
    <w:p w14:paraId="30725669" w14:textId="77777777" w:rsidR="00D3434E" w:rsidRPr="008E0125" w:rsidRDefault="00D3434E" w:rsidP="00D3434E">
      <w:pPr>
        <w:numPr>
          <w:ilvl w:val="0"/>
          <w:numId w:val="76"/>
        </w:num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حماية المعلومات</w:t>
      </w:r>
      <w:r w:rsidRPr="008E0125">
        <w:rPr>
          <w:rFonts w:ascii="Times New Roman" w:eastAsia="Times New Roman" w:hAnsi="Times New Roman" w:cs="Times New Roman"/>
          <w:sz w:val="24"/>
          <w:szCs w:val="24"/>
        </w:rPr>
        <w:t xml:space="preserve">. </w:t>
      </w:r>
    </w:p>
    <w:p w14:paraId="2D69C72C" w14:textId="77777777" w:rsidR="00D3434E" w:rsidRPr="008E0125" w:rsidRDefault="00D3434E" w:rsidP="00D3434E">
      <w:pPr>
        <w:numPr>
          <w:ilvl w:val="0"/>
          <w:numId w:val="76"/>
        </w:num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إدارة المخاطر التقنية</w:t>
      </w:r>
      <w:r w:rsidRPr="008E0125">
        <w:rPr>
          <w:rFonts w:ascii="Times New Roman" w:eastAsia="Times New Roman" w:hAnsi="Times New Roman" w:cs="Times New Roman"/>
          <w:sz w:val="24"/>
          <w:szCs w:val="24"/>
        </w:rPr>
        <w:t xml:space="preserve">. </w:t>
      </w:r>
    </w:p>
    <w:p w14:paraId="4E0AB255" w14:textId="77777777" w:rsidR="00D3434E" w:rsidRPr="008E0125" w:rsidRDefault="00D3434E" w:rsidP="00D3434E">
      <w:pPr>
        <w:numPr>
          <w:ilvl w:val="0"/>
          <w:numId w:val="76"/>
        </w:num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نقل البيانات عبر الحدود</w:t>
      </w:r>
      <w:r w:rsidRPr="008E0125">
        <w:rPr>
          <w:rFonts w:ascii="Times New Roman" w:eastAsia="Times New Roman" w:hAnsi="Times New Roman" w:cs="Times New Roman"/>
          <w:sz w:val="24"/>
          <w:szCs w:val="24"/>
        </w:rPr>
        <w:t xml:space="preserve">. </w:t>
      </w:r>
    </w:p>
    <w:p w14:paraId="0B684E6F" w14:textId="77777777" w:rsidR="00D3434E" w:rsidRPr="008E012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وأدى ذلك إلى زيادة مرونة المؤسسات وتقليل تكاليف البنية التحتية التقنية</w:t>
      </w:r>
      <w:r w:rsidRPr="008E0125">
        <w:rPr>
          <w:rFonts w:ascii="Times New Roman" w:eastAsia="Times New Roman" w:hAnsi="Times New Roman" w:cs="Times New Roman"/>
          <w:sz w:val="24"/>
          <w:szCs w:val="24"/>
        </w:rPr>
        <w:t>.</w:t>
      </w:r>
    </w:p>
    <w:p w14:paraId="3B95ACD9" w14:textId="77777777" w:rsidR="00D3434E" w:rsidRPr="00E85B85" w:rsidRDefault="00D3434E" w:rsidP="00D3434E">
      <w:pPr>
        <w:spacing w:before="100" w:beforeAutospacing="1" w:after="100" w:afterAutospacing="1" w:line="36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5-</w:t>
      </w:r>
      <w:r w:rsidRPr="00E85B85">
        <w:rPr>
          <w:rFonts w:ascii="Times New Roman" w:eastAsia="Times New Roman" w:hAnsi="Times New Roman" w:cs="Times New Roman"/>
          <w:b/>
          <w:bCs/>
          <w:sz w:val="28"/>
          <w:szCs w:val="28"/>
          <w:rtl/>
        </w:rPr>
        <w:t>تطوير المنصات الحكومية الرقمية</w:t>
      </w:r>
    </w:p>
    <w:p w14:paraId="7814E755" w14:textId="77777777" w:rsidR="00D3434E" w:rsidRPr="00AA2D3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أسهم تنظيم التحول الرقمي في إنشاء منصات رقمية موحدة تقدم الخدمات الحكومية والقضائية والإدارية إلكترونيًا</w:t>
      </w:r>
      <w:r w:rsidRPr="00AA2D35">
        <w:rPr>
          <w:rFonts w:ascii="Times New Roman" w:eastAsia="Times New Roman" w:hAnsi="Times New Roman" w:cs="Times New Roman"/>
          <w:sz w:val="24"/>
          <w:szCs w:val="24"/>
        </w:rPr>
        <w:t>.</w:t>
      </w:r>
    </w:p>
    <w:p w14:paraId="54FB944D" w14:textId="77777777" w:rsidR="00D3434E" w:rsidRPr="00AA2D3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وقد نتج عن ذلك</w:t>
      </w:r>
      <w:r w:rsidRPr="00AA2D35">
        <w:rPr>
          <w:rFonts w:ascii="Times New Roman" w:eastAsia="Times New Roman" w:hAnsi="Times New Roman" w:cs="Times New Roman"/>
          <w:sz w:val="24"/>
          <w:szCs w:val="24"/>
        </w:rPr>
        <w:t>:</w:t>
      </w:r>
    </w:p>
    <w:p w14:paraId="52752184" w14:textId="77777777" w:rsidR="00D3434E" w:rsidRPr="00AA2D35" w:rsidRDefault="00D3434E" w:rsidP="00D3434E">
      <w:pPr>
        <w:numPr>
          <w:ilvl w:val="0"/>
          <w:numId w:val="78"/>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تسهيل الوصول إلى الخدمات</w:t>
      </w:r>
      <w:r w:rsidRPr="00AA2D35">
        <w:rPr>
          <w:rFonts w:ascii="Times New Roman" w:eastAsia="Times New Roman" w:hAnsi="Times New Roman" w:cs="Times New Roman"/>
          <w:sz w:val="24"/>
          <w:szCs w:val="24"/>
        </w:rPr>
        <w:t xml:space="preserve">. </w:t>
      </w:r>
    </w:p>
    <w:p w14:paraId="7293B318" w14:textId="77777777" w:rsidR="00D3434E" w:rsidRPr="00AA2D35" w:rsidRDefault="00D3434E" w:rsidP="00D3434E">
      <w:pPr>
        <w:numPr>
          <w:ilvl w:val="0"/>
          <w:numId w:val="78"/>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توحيد الإجراءات الحكومية</w:t>
      </w:r>
      <w:r w:rsidRPr="00AA2D35">
        <w:rPr>
          <w:rFonts w:ascii="Times New Roman" w:eastAsia="Times New Roman" w:hAnsi="Times New Roman" w:cs="Times New Roman"/>
          <w:sz w:val="24"/>
          <w:szCs w:val="24"/>
        </w:rPr>
        <w:t xml:space="preserve">. </w:t>
      </w:r>
    </w:p>
    <w:p w14:paraId="274AA05F" w14:textId="77777777" w:rsidR="00D3434E" w:rsidRPr="00AA2D35" w:rsidRDefault="00D3434E" w:rsidP="00D3434E">
      <w:pPr>
        <w:numPr>
          <w:ilvl w:val="0"/>
          <w:numId w:val="78"/>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تحسين التكامل بين الجهات المختلفة</w:t>
      </w:r>
      <w:r w:rsidRPr="00AA2D35">
        <w:rPr>
          <w:rFonts w:ascii="Times New Roman" w:eastAsia="Times New Roman" w:hAnsi="Times New Roman" w:cs="Times New Roman"/>
          <w:sz w:val="24"/>
          <w:szCs w:val="24"/>
        </w:rPr>
        <w:t xml:space="preserve">. </w:t>
      </w:r>
    </w:p>
    <w:p w14:paraId="74F731B4" w14:textId="77777777" w:rsidR="00D3434E" w:rsidRPr="00AA2D35" w:rsidRDefault="00D3434E" w:rsidP="00D3434E">
      <w:pPr>
        <w:numPr>
          <w:ilvl w:val="0"/>
          <w:numId w:val="78"/>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رفع كفاءة العمل المؤسسي</w:t>
      </w:r>
      <w:r w:rsidRPr="00AA2D35">
        <w:rPr>
          <w:rFonts w:ascii="Times New Roman" w:eastAsia="Times New Roman" w:hAnsi="Times New Roman" w:cs="Times New Roman"/>
          <w:sz w:val="24"/>
          <w:szCs w:val="24"/>
        </w:rPr>
        <w:t xml:space="preserve">. </w:t>
      </w:r>
    </w:p>
    <w:p w14:paraId="4A3AB463" w14:textId="24A69EFB" w:rsidR="00D3434E" w:rsidRDefault="00D3434E" w:rsidP="00D3434E">
      <w:pPr>
        <w:spacing w:before="100" w:beforeAutospacing="1" w:after="100" w:afterAutospacing="1" w:line="360" w:lineRule="auto"/>
        <w:jc w:val="left"/>
        <w:rPr>
          <w:rFonts w:ascii="Times New Roman" w:eastAsia="Times New Roman" w:hAnsi="Times New Roman" w:cs="Times New Roman"/>
          <w:sz w:val="24"/>
          <w:szCs w:val="24"/>
          <w:rtl/>
        </w:rPr>
      </w:pPr>
      <w:r w:rsidRPr="00AA2D35">
        <w:rPr>
          <w:rFonts w:ascii="Times New Roman" w:eastAsia="Times New Roman" w:hAnsi="Times New Roman" w:cs="Times New Roman"/>
          <w:sz w:val="24"/>
          <w:szCs w:val="24"/>
          <w:rtl/>
        </w:rPr>
        <w:t>ومن ثم فإن تطوير البنية التحتية الرقمية يُعد من أهم الآثار التقنية للتحول الرقمي، لأنه يوفر البيئة اللازمة لتشغيل الأنظمة والخدمات الرقمية بكفاءة واستدامة</w:t>
      </w:r>
      <w:r w:rsidRPr="00AA2D35">
        <w:rPr>
          <w:rFonts w:ascii="Times New Roman" w:eastAsia="Times New Roman" w:hAnsi="Times New Roman" w:cs="Times New Roman"/>
          <w:sz w:val="24"/>
          <w:szCs w:val="24"/>
        </w:rPr>
        <w:t>.</w:t>
      </w:r>
    </w:p>
    <w:p w14:paraId="272DCB0B" w14:textId="19EE51AA" w:rsidR="00D3434E" w:rsidRPr="00D3434E" w:rsidRDefault="00D3434E" w:rsidP="00D3434E">
      <w:pPr>
        <w:spacing w:before="100" w:beforeAutospacing="1" w:after="100" w:afterAutospacing="1" w:line="360" w:lineRule="auto"/>
        <w:jc w:val="left"/>
        <w:rPr>
          <w:rFonts w:ascii="Times New Roman" w:eastAsia="Times New Roman" w:hAnsi="Times New Roman" w:cs="Times New Roman"/>
          <w:b/>
          <w:bCs/>
          <w:sz w:val="32"/>
          <w:szCs w:val="32"/>
        </w:rPr>
      </w:pPr>
      <w:r w:rsidRPr="00D3434E">
        <w:rPr>
          <w:rFonts w:ascii="Times New Roman" w:eastAsia="Times New Roman" w:hAnsi="Times New Roman" w:cs="Times New Roman" w:hint="cs"/>
          <w:b/>
          <w:bCs/>
          <w:sz w:val="32"/>
          <w:szCs w:val="32"/>
          <w:rtl/>
        </w:rPr>
        <w:t xml:space="preserve">ثانياً: الآثار الأمنية </w:t>
      </w:r>
    </w:p>
    <w:p w14:paraId="49270651" w14:textId="746A339A" w:rsidR="00D3434E" w:rsidRPr="00D3434E" w:rsidRDefault="00D3434E" w:rsidP="00D3434E">
      <w:pPr>
        <w:spacing w:before="100" w:beforeAutospacing="1" w:after="100" w:afterAutospacing="1" w:line="360" w:lineRule="auto"/>
        <w:jc w:val="left"/>
        <w:outlineLvl w:val="0"/>
        <w:rPr>
          <w:rFonts w:ascii="Times New Roman" w:eastAsia="Times New Roman" w:hAnsi="Times New Roman" w:cs="Times New Roman"/>
          <w:b/>
          <w:bCs/>
          <w:kern w:val="36"/>
          <w:sz w:val="28"/>
          <w:szCs w:val="28"/>
        </w:rPr>
      </w:pPr>
      <w:r>
        <w:rPr>
          <w:rFonts w:ascii="Times New Roman" w:eastAsia="Times New Roman" w:hAnsi="Times New Roman" w:cs="Times New Roman" w:hint="cs"/>
          <w:b/>
          <w:bCs/>
          <w:kern w:val="36"/>
          <w:sz w:val="28"/>
          <w:szCs w:val="28"/>
          <w:rtl/>
        </w:rPr>
        <w:t>1-</w:t>
      </w:r>
      <w:r w:rsidRPr="00D3434E">
        <w:rPr>
          <w:rFonts w:ascii="Times New Roman" w:eastAsia="Times New Roman" w:hAnsi="Times New Roman" w:cs="Times New Roman"/>
          <w:b/>
          <w:bCs/>
          <w:kern w:val="36"/>
          <w:sz w:val="28"/>
          <w:szCs w:val="28"/>
          <w:rtl/>
        </w:rPr>
        <w:t>تعزيز الأمن السيبراني</w:t>
      </w:r>
      <w:r w:rsidRPr="00D3434E">
        <w:rPr>
          <w:rFonts w:ascii="Times New Roman" w:eastAsia="Times New Roman" w:hAnsi="Times New Roman" w:cs="Times New Roman" w:hint="cs"/>
          <w:b/>
          <w:bCs/>
          <w:kern w:val="36"/>
          <w:sz w:val="28"/>
          <w:szCs w:val="28"/>
          <w:vertAlign w:val="superscript"/>
          <w:rtl/>
        </w:rPr>
        <w:t>(1</w:t>
      </w:r>
      <w:r w:rsidRPr="00D3434E">
        <w:rPr>
          <w:rStyle w:val="a8"/>
          <w:rFonts w:ascii="Times New Roman" w:eastAsia="Times New Roman" w:hAnsi="Times New Roman" w:cs="Times New Roman"/>
          <w:b/>
          <w:bCs/>
          <w:vanish/>
          <w:kern w:val="36"/>
          <w:sz w:val="28"/>
          <w:szCs w:val="28"/>
          <w:vertAlign w:val="baseline"/>
          <w:rtl/>
        </w:rPr>
        <w:footnoteReference w:id="111"/>
      </w:r>
      <w:r w:rsidRPr="00D3434E">
        <w:rPr>
          <w:rFonts w:ascii="Times New Roman" w:eastAsia="Times New Roman" w:hAnsi="Times New Roman" w:cs="Times New Roman" w:hint="cs"/>
          <w:b/>
          <w:bCs/>
          <w:kern w:val="36"/>
          <w:sz w:val="28"/>
          <w:szCs w:val="28"/>
          <w:vertAlign w:val="superscript"/>
          <w:rtl/>
        </w:rPr>
        <w:t>)</w:t>
      </w:r>
    </w:p>
    <w:p w14:paraId="792A2EC9" w14:textId="77777777" w:rsidR="00D3434E" w:rsidRPr="00AA2D3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يُعد الأمن السيبراني من أهم الآثار المترتبة على تنظيم التحول الرقمي، وذلك لأن التوسع في استخدام الأنظمة الرقمية أدى إلى زيادة المخاطر المرتبطة بالاختراقات الإلكترونية والهجمات السيبرانية وتسرب البيانات</w:t>
      </w:r>
      <w:r w:rsidRPr="00AA2D35">
        <w:rPr>
          <w:rFonts w:ascii="Times New Roman" w:eastAsia="Times New Roman" w:hAnsi="Times New Roman" w:cs="Times New Roman"/>
          <w:sz w:val="24"/>
          <w:szCs w:val="24"/>
        </w:rPr>
        <w:t>.</w:t>
      </w:r>
    </w:p>
    <w:p w14:paraId="6251BB4B" w14:textId="77777777" w:rsidR="00D3434E" w:rsidRPr="00AA2D3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ومع تزايد الاعتماد على التقنيات الرقمية في إدارة المرافق الحيوية والخدمات الحكومية والقضائية والاقتصادية، أصبح الأمن السيبراني ضرورة استراتيجية لحماية البنية التحتية الرقمية وضمان استمرارية الأعمال</w:t>
      </w:r>
      <w:r w:rsidRPr="00AA2D35">
        <w:rPr>
          <w:rFonts w:ascii="Times New Roman" w:eastAsia="Times New Roman" w:hAnsi="Times New Roman" w:cs="Times New Roman"/>
          <w:sz w:val="24"/>
          <w:szCs w:val="24"/>
        </w:rPr>
        <w:t>.</w:t>
      </w:r>
    </w:p>
    <w:p w14:paraId="748B2A33" w14:textId="5DF947D1" w:rsidR="00D3434E" w:rsidRPr="00E85B85" w:rsidRDefault="00D3434E" w:rsidP="00D3434E">
      <w:pPr>
        <w:spacing w:before="100" w:beforeAutospacing="1" w:after="100" w:afterAutospacing="1" w:line="36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2-</w:t>
      </w:r>
      <w:r w:rsidRPr="00E85B85">
        <w:rPr>
          <w:rFonts w:ascii="Times New Roman" w:eastAsia="Times New Roman" w:hAnsi="Times New Roman" w:cs="Times New Roman"/>
          <w:b/>
          <w:bCs/>
          <w:sz w:val="28"/>
          <w:szCs w:val="28"/>
          <w:rtl/>
        </w:rPr>
        <w:t>حماية البيانات والمعلومات</w:t>
      </w:r>
    </w:p>
    <w:p w14:paraId="19DECD55" w14:textId="77777777" w:rsidR="00D3434E" w:rsidRPr="00AA2D3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أدى تنظيم التحول الرقمي إلى تبني تشريعات وسياسات متخصصة لحماية البيانات الشخصية والمؤسسية من الوصول غير المشروع أو التلاعب أو التسرب</w:t>
      </w:r>
      <w:r w:rsidRPr="00AA2D35">
        <w:rPr>
          <w:rFonts w:ascii="Times New Roman" w:eastAsia="Times New Roman" w:hAnsi="Times New Roman" w:cs="Times New Roman"/>
          <w:sz w:val="24"/>
          <w:szCs w:val="24"/>
        </w:rPr>
        <w:t>.</w:t>
      </w:r>
    </w:p>
    <w:p w14:paraId="1377F173" w14:textId="77777777" w:rsidR="00D3434E" w:rsidRPr="00AA2D3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وتشمل هذه الحماية</w:t>
      </w:r>
      <w:r w:rsidRPr="00AA2D35">
        <w:rPr>
          <w:rFonts w:ascii="Times New Roman" w:eastAsia="Times New Roman" w:hAnsi="Times New Roman" w:cs="Times New Roman"/>
          <w:sz w:val="24"/>
          <w:szCs w:val="24"/>
        </w:rPr>
        <w:t>:</w:t>
      </w:r>
    </w:p>
    <w:p w14:paraId="7B768BC3" w14:textId="77777777" w:rsidR="00D3434E" w:rsidRPr="00AA2D35" w:rsidRDefault="00D3434E" w:rsidP="00D3434E">
      <w:pPr>
        <w:numPr>
          <w:ilvl w:val="0"/>
          <w:numId w:val="80"/>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تشفير البيانات</w:t>
      </w:r>
      <w:r w:rsidRPr="00AA2D35">
        <w:rPr>
          <w:rFonts w:ascii="Times New Roman" w:eastAsia="Times New Roman" w:hAnsi="Times New Roman" w:cs="Times New Roman"/>
          <w:sz w:val="24"/>
          <w:szCs w:val="24"/>
        </w:rPr>
        <w:t xml:space="preserve">. </w:t>
      </w:r>
    </w:p>
    <w:p w14:paraId="0DDCA085" w14:textId="77777777" w:rsidR="00D3434E" w:rsidRPr="00AA2D35" w:rsidRDefault="00D3434E" w:rsidP="00D3434E">
      <w:pPr>
        <w:numPr>
          <w:ilvl w:val="0"/>
          <w:numId w:val="80"/>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إدارة صلاحيات الوصول</w:t>
      </w:r>
      <w:r w:rsidRPr="00AA2D35">
        <w:rPr>
          <w:rFonts w:ascii="Times New Roman" w:eastAsia="Times New Roman" w:hAnsi="Times New Roman" w:cs="Times New Roman"/>
          <w:sz w:val="24"/>
          <w:szCs w:val="24"/>
        </w:rPr>
        <w:t xml:space="preserve">. </w:t>
      </w:r>
    </w:p>
    <w:p w14:paraId="6406B859" w14:textId="77777777" w:rsidR="00D3434E" w:rsidRPr="00AA2D35" w:rsidRDefault="00D3434E" w:rsidP="00D3434E">
      <w:pPr>
        <w:numPr>
          <w:ilvl w:val="0"/>
          <w:numId w:val="80"/>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أنظمة النسخ الاحتياطي</w:t>
      </w:r>
      <w:r w:rsidRPr="00AA2D35">
        <w:rPr>
          <w:rFonts w:ascii="Times New Roman" w:eastAsia="Times New Roman" w:hAnsi="Times New Roman" w:cs="Times New Roman"/>
          <w:sz w:val="24"/>
          <w:szCs w:val="24"/>
        </w:rPr>
        <w:t xml:space="preserve">. </w:t>
      </w:r>
    </w:p>
    <w:p w14:paraId="70DB2AB6" w14:textId="77777777" w:rsidR="00D3434E" w:rsidRPr="00AA2D35" w:rsidRDefault="00D3434E" w:rsidP="00D3434E">
      <w:pPr>
        <w:numPr>
          <w:ilvl w:val="0"/>
          <w:numId w:val="80"/>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مراقبة أمن المعلومات</w:t>
      </w:r>
      <w:r w:rsidRPr="00AA2D35">
        <w:rPr>
          <w:rFonts w:ascii="Times New Roman" w:eastAsia="Times New Roman" w:hAnsi="Times New Roman" w:cs="Times New Roman"/>
          <w:sz w:val="24"/>
          <w:szCs w:val="24"/>
        </w:rPr>
        <w:t xml:space="preserve">. </w:t>
      </w:r>
    </w:p>
    <w:p w14:paraId="2302760A" w14:textId="77777777" w:rsidR="00D3434E" w:rsidRPr="00AA2D3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وتهدف هذه الإجراءات إلى المحافظة على سرية البيانات وسلامتها وتوافرها</w:t>
      </w:r>
      <w:r w:rsidRPr="00AA2D35">
        <w:rPr>
          <w:rFonts w:ascii="Times New Roman" w:eastAsia="Times New Roman" w:hAnsi="Times New Roman" w:cs="Times New Roman"/>
          <w:sz w:val="24"/>
          <w:szCs w:val="24"/>
        </w:rPr>
        <w:t>.</w:t>
      </w:r>
    </w:p>
    <w:p w14:paraId="30772318" w14:textId="7CE6F1FB" w:rsidR="00D3434E" w:rsidRPr="00E85B85" w:rsidRDefault="00D3434E" w:rsidP="00D3434E">
      <w:pPr>
        <w:spacing w:before="100" w:beforeAutospacing="1" w:after="100" w:afterAutospacing="1" w:line="36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3-</w:t>
      </w:r>
      <w:r w:rsidRPr="00E85B85">
        <w:rPr>
          <w:rFonts w:ascii="Times New Roman" w:eastAsia="Times New Roman" w:hAnsi="Times New Roman" w:cs="Times New Roman"/>
          <w:b/>
          <w:bCs/>
          <w:sz w:val="28"/>
          <w:szCs w:val="28"/>
          <w:rtl/>
        </w:rPr>
        <w:t>حماية البنية التحتية الرقمية</w:t>
      </w:r>
    </w:p>
    <w:p w14:paraId="658A11CE" w14:textId="77777777" w:rsidR="00D3434E" w:rsidRPr="00AA2D3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أصبحت البنية التحتية الرقمية هدفًا رئيسًا للهجمات الإلكترونية، خاصة في القطاعات الحيوية مثل القضاء والقطاع المالي والطاقة والصحة</w:t>
      </w:r>
      <w:r w:rsidRPr="00AA2D35">
        <w:rPr>
          <w:rFonts w:ascii="Times New Roman" w:eastAsia="Times New Roman" w:hAnsi="Times New Roman" w:cs="Times New Roman"/>
          <w:sz w:val="24"/>
          <w:szCs w:val="24"/>
        </w:rPr>
        <w:t>.</w:t>
      </w:r>
    </w:p>
    <w:p w14:paraId="7CD9ED9D" w14:textId="77777777" w:rsidR="00D3434E" w:rsidRPr="00AA2D3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ولذلك ساهم التنظيم القانوني في</w:t>
      </w:r>
      <w:r w:rsidRPr="00AA2D35">
        <w:rPr>
          <w:rFonts w:ascii="Times New Roman" w:eastAsia="Times New Roman" w:hAnsi="Times New Roman" w:cs="Times New Roman"/>
          <w:sz w:val="24"/>
          <w:szCs w:val="24"/>
        </w:rPr>
        <w:t>:</w:t>
      </w:r>
    </w:p>
    <w:p w14:paraId="4F7DA1CF" w14:textId="77777777" w:rsidR="00D3434E" w:rsidRPr="00AA2D35" w:rsidRDefault="00D3434E" w:rsidP="00D3434E">
      <w:pPr>
        <w:numPr>
          <w:ilvl w:val="0"/>
          <w:numId w:val="82"/>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وضع معايير وطنية للأمن السيبراني</w:t>
      </w:r>
      <w:r w:rsidRPr="00AA2D35">
        <w:rPr>
          <w:rFonts w:ascii="Times New Roman" w:eastAsia="Times New Roman" w:hAnsi="Times New Roman" w:cs="Times New Roman"/>
          <w:sz w:val="24"/>
          <w:szCs w:val="24"/>
        </w:rPr>
        <w:t xml:space="preserve">. </w:t>
      </w:r>
    </w:p>
    <w:p w14:paraId="21B5731E" w14:textId="77777777" w:rsidR="00D3434E" w:rsidRPr="00AA2D35" w:rsidRDefault="00D3434E" w:rsidP="00D3434E">
      <w:pPr>
        <w:numPr>
          <w:ilvl w:val="0"/>
          <w:numId w:val="82"/>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تعزيز إدارة المخاطر الرقمية</w:t>
      </w:r>
      <w:r w:rsidRPr="00AA2D35">
        <w:rPr>
          <w:rFonts w:ascii="Times New Roman" w:eastAsia="Times New Roman" w:hAnsi="Times New Roman" w:cs="Times New Roman"/>
          <w:sz w:val="24"/>
          <w:szCs w:val="24"/>
        </w:rPr>
        <w:t xml:space="preserve">. </w:t>
      </w:r>
    </w:p>
    <w:p w14:paraId="490E1579" w14:textId="77777777" w:rsidR="00D3434E" w:rsidRPr="00AA2D35" w:rsidRDefault="00D3434E" w:rsidP="00D3434E">
      <w:pPr>
        <w:numPr>
          <w:ilvl w:val="0"/>
          <w:numId w:val="82"/>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تطبيق ضوابط أمنية موحدة</w:t>
      </w:r>
      <w:r w:rsidRPr="00AA2D35">
        <w:rPr>
          <w:rFonts w:ascii="Times New Roman" w:eastAsia="Times New Roman" w:hAnsi="Times New Roman" w:cs="Times New Roman"/>
          <w:sz w:val="24"/>
          <w:szCs w:val="24"/>
        </w:rPr>
        <w:t xml:space="preserve">. </w:t>
      </w:r>
    </w:p>
    <w:p w14:paraId="3C5A990D" w14:textId="77777777" w:rsidR="00D3434E" w:rsidRPr="00AA2D35" w:rsidRDefault="00D3434E" w:rsidP="00D3434E">
      <w:pPr>
        <w:numPr>
          <w:ilvl w:val="0"/>
          <w:numId w:val="82"/>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رفع جاهزية المؤسسات لمواجهة التهديدات السيبرانية</w:t>
      </w:r>
      <w:r w:rsidRPr="00AA2D35">
        <w:rPr>
          <w:rFonts w:ascii="Times New Roman" w:eastAsia="Times New Roman" w:hAnsi="Times New Roman" w:cs="Times New Roman"/>
          <w:sz w:val="24"/>
          <w:szCs w:val="24"/>
        </w:rPr>
        <w:t>.</w:t>
      </w:r>
    </w:p>
    <w:p w14:paraId="7AAE563F" w14:textId="234C20A0" w:rsidR="00D3434E" w:rsidRPr="00AA2D35" w:rsidRDefault="00D3434E" w:rsidP="00D3434E">
      <w:pPr>
        <w:pStyle w:val="2"/>
        <w:spacing w:line="360" w:lineRule="auto"/>
        <w:ind w:firstLine="0"/>
        <w:rPr>
          <w:b w:val="0"/>
          <w:bCs/>
          <w:szCs w:val="28"/>
        </w:rPr>
      </w:pPr>
      <w:r>
        <w:rPr>
          <w:rFonts w:hint="cs"/>
          <w:b w:val="0"/>
          <w:bCs/>
          <w:szCs w:val="28"/>
          <w:rtl/>
        </w:rPr>
        <w:t>4-</w:t>
      </w:r>
      <w:r w:rsidRPr="00AA2D35">
        <w:rPr>
          <w:b w:val="0"/>
          <w:bCs/>
          <w:szCs w:val="28"/>
          <w:rtl/>
        </w:rPr>
        <w:t>الحد من الجرائم السيبرانية</w:t>
      </w:r>
    </w:p>
    <w:p w14:paraId="0D2F9684" w14:textId="797F7972" w:rsidR="00D3434E" w:rsidRDefault="00D3434E" w:rsidP="00D3434E">
      <w:pPr>
        <w:pStyle w:val="a5"/>
        <w:bidi/>
        <w:spacing w:line="360" w:lineRule="auto"/>
      </w:pPr>
      <w:r>
        <w:rPr>
          <w:rtl/>
        </w:rPr>
        <w:t>أسهم تنظيم التحول الرقمي في تطوير التشريعات الجنائية الخاصة بالجرائم المعلوماتية</w:t>
      </w:r>
      <w:r w:rsidR="00EA004E">
        <w:rPr>
          <w:rFonts w:hint="cs"/>
          <w:rtl/>
        </w:rPr>
        <w:t xml:space="preserve"> </w:t>
      </w:r>
      <w:r w:rsidR="00EA004E" w:rsidRPr="00EA004E">
        <w:rPr>
          <w:rFonts w:hint="cs"/>
          <w:vertAlign w:val="superscript"/>
          <w:rtl/>
        </w:rPr>
        <w:t>(1)</w:t>
      </w:r>
      <w:r w:rsidR="00EA004E" w:rsidRPr="00EA004E">
        <w:rPr>
          <w:rStyle w:val="a8"/>
          <w:vanish/>
          <w:vertAlign w:val="baseline"/>
          <w:rtl/>
        </w:rPr>
        <w:footnoteReference w:id="112"/>
      </w:r>
      <w:r>
        <w:rPr>
          <w:rtl/>
        </w:rPr>
        <w:t>، بما يشمل</w:t>
      </w:r>
      <w:r>
        <w:t>:</w:t>
      </w:r>
    </w:p>
    <w:p w14:paraId="75AE0185" w14:textId="77777777" w:rsidR="00D3434E" w:rsidRDefault="00D3434E" w:rsidP="00D3434E">
      <w:pPr>
        <w:numPr>
          <w:ilvl w:val="0"/>
          <w:numId w:val="84"/>
        </w:numPr>
        <w:tabs>
          <w:tab w:val="clear" w:pos="720"/>
          <w:tab w:val="num" w:pos="370"/>
        </w:tabs>
        <w:spacing w:before="100" w:beforeAutospacing="1" w:after="100" w:afterAutospacing="1" w:line="360" w:lineRule="auto"/>
        <w:ind w:left="370"/>
        <w:jc w:val="left"/>
      </w:pPr>
      <w:r>
        <w:rPr>
          <w:rtl/>
        </w:rPr>
        <w:t>الاختراق الإلكتروني</w:t>
      </w:r>
      <w:r>
        <w:t xml:space="preserve">. </w:t>
      </w:r>
    </w:p>
    <w:p w14:paraId="2F7D34AB" w14:textId="77777777" w:rsidR="00D3434E" w:rsidRDefault="00D3434E" w:rsidP="00D3434E">
      <w:pPr>
        <w:numPr>
          <w:ilvl w:val="0"/>
          <w:numId w:val="84"/>
        </w:numPr>
        <w:tabs>
          <w:tab w:val="clear" w:pos="720"/>
          <w:tab w:val="num" w:pos="370"/>
        </w:tabs>
        <w:spacing w:before="100" w:beforeAutospacing="1" w:after="100" w:afterAutospacing="1" w:line="360" w:lineRule="auto"/>
        <w:ind w:left="370"/>
        <w:jc w:val="left"/>
      </w:pPr>
      <w:r>
        <w:rPr>
          <w:rtl/>
        </w:rPr>
        <w:t>الاحتيال الرقمي</w:t>
      </w:r>
      <w:r>
        <w:t xml:space="preserve">. </w:t>
      </w:r>
    </w:p>
    <w:p w14:paraId="715A4694" w14:textId="77777777" w:rsidR="00D3434E" w:rsidRDefault="00D3434E" w:rsidP="00D3434E">
      <w:pPr>
        <w:numPr>
          <w:ilvl w:val="0"/>
          <w:numId w:val="84"/>
        </w:numPr>
        <w:tabs>
          <w:tab w:val="clear" w:pos="720"/>
          <w:tab w:val="num" w:pos="370"/>
        </w:tabs>
        <w:spacing w:before="100" w:beforeAutospacing="1" w:after="100" w:afterAutospacing="1" w:line="360" w:lineRule="auto"/>
        <w:ind w:left="370"/>
        <w:jc w:val="left"/>
      </w:pPr>
      <w:r>
        <w:rPr>
          <w:rtl/>
        </w:rPr>
        <w:t>سرقة البيانات</w:t>
      </w:r>
      <w:r>
        <w:t xml:space="preserve">. </w:t>
      </w:r>
    </w:p>
    <w:p w14:paraId="2F52A064" w14:textId="77777777" w:rsidR="00D3434E" w:rsidRDefault="00D3434E" w:rsidP="00D3434E">
      <w:pPr>
        <w:numPr>
          <w:ilvl w:val="0"/>
          <w:numId w:val="84"/>
        </w:numPr>
        <w:tabs>
          <w:tab w:val="clear" w:pos="720"/>
          <w:tab w:val="num" w:pos="370"/>
        </w:tabs>
        <w:spacing w:before="100" w:beforeAutospacing="1" w:after="100" w:afterAutospacing="1" w:line="360" w:lineRule="auto"/>
        <w:ind w:left="370"/>
        <w:jc w:val="left"/>
      </w:pPr>
      <w:r>
        <w:rPr>
          <w:rtl/>
        </w:rPr>
        <w:t>نشر البرمجيات الخبيثة</w:t>
      </w:r>
      <w:r>
        <w:t xml:space="preserve">. </w:t>
      </w:r>
    </w:p>
    <w:p w14:paraId="0FDFE34A" w14:textId="77777777" w:rsidR="00D3434E" w:rsidRDefault="00D3434E" w:rsidP="00D3434E">
      <w:pPr>
        <w:numPr>
          <w:ilvl w:val="0"/>
          <w:numId w:val="84"/>
        </w:numPr>
        <w:tabs>
          <w:tab w:val="clear" w:pos="720"/>
          <w:tab w:val="num" w:pos="370"/>
        </w:tabs>
        <w:spacing w:before="100" w:beforeAutospacing="1" w:after="100" w:afterAutospacing="1" w:line="360" w:lineRule="auto"/>
        <w:ind w:left="370"/>
        <w:jc w:val="left"/>
      </w:pPr>
      <w:r>
        <w:rPr>
          <w:rtl/>
        </w:rPr>
        <w:t>انتهاك الخصوصية</w:t>
      </w:r>
      <w:r>
        <w:t xml:space="preserve">. </w:t>
      </w:r>
    </w:p>
    <w:p w14:paraId="1B1F41E3" w14:textId="77777777" w:rsidR="00D3434E" w:rsidRDefault="00D3434E" w:rsidP="00D3434E">
      <w:pPr>
        <w:pStyle w:val="a5"/>
        <w:bidi/>
        <w:spacing w:line="360" w:lineRule="auto"/>
      </w:pPr>
      <w:r>
        <w:rPr>
          <w:rtl/>
        </w:rPr>
        <w:t>وقد ساعد ذلك في توفير حماية قانونية أكبر للفضاء الرقمي وتعزيز الردع الجنائي ضد مرتكبي الجرائم الإلكترونية</w:t>
      </w:r>
      <w:r>
        <w:t>.</w:t>
      </w:r>
    </w:p>
    <w:p w14:paraId="192F5731" w14:textId="5F006D90" w:rsidR="00D3434E" w:rsidRPr="00AA2D35" w:rsidRDefault="00D3434E" w:rsidP="00D3434E">
      <w:pPr>
        <w:pStyle w:val="2"/>
        <w:spacing w:line="360" w:lineRule="auto"/>
        <w:ind w:left="0" w:firstLine="0"/>
        <w:rPr>
          <w:b w:val="0"/>
          <w:bCs/>
          <w:szCs w:val="28"/>
        </w:rPr>
      </w:pPr>
      <w:r>
        <w:rPr>
          <w:rFonts w:hint="cs"/>
          <w:b w:val="0"/>
          <w:bCs/>
          <w:szCs w:val="28"/>
          <w:rtl/>
        </w:rPr>
        <w:t>5-</w:t>
      </w:r>
      <w:r w:rsidRPr="00AA2D35">
        <w:rPr>
          <w:b w:val="0"/>
          <w:bCs/>
          <w:szCs w:val="28"/>
          <w:rtl/>
        </w:rPr>
        <w:t>تعزيز الثقة في البيئة الرقمية</w:t>
      </w:r>
    </w:p>
    <w:p w14:paraId="4830AF58" w14:textId="77777777" w:rsidR="00D3434E" w:rsidRPr="00AA2D3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تُعد الثقة من أهم عوامل نجاح التحول الرقمي، إذ لا يمكن للأفراد والمؤسسات الاعتماد على الخدمات الإلكترونية ما لم يشعروا بوجود حماية كافية لبياناتهم ومعلوماتهم</w:t>
      </w:r>
      <w:r w:rsidRPr="00AA2D35">
        <w:rPr>
          <w:rFonts w:ascii="Times New Roman" w:eastAsia="Times New Roman" w:hAnsi="Times New Roman" w:cs="Times New Roman"/>
          <w:sz w:val="24"/>
          <w:szCs w:val="24"/>
        </w:rPr>
        <w:t>.</w:t>
      </w:r>
    </w:p>
    <w:p w14:paraId="0EC393D2" w14:textId="77777777" w:rsidR="00D3434E" w:rsidRPr="00AA2D3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ولذلك أسهم تعزيز الأمن السيبراني في</w:t>
      </w:r>
      <w:r w:rsidRPr="00AA2D35">
        <w:rPr>
          <w:rFonts w:ascii="Times New Roman" w:eastAsia="Times New Roman" w:hAnsi="Times New Roman" w:cs="Times New Roman"/>
          <w:sz w:val="24"/>
          <w:szCs w:val="24"/>
        </w:rPr>
        <w:t>:</w:t>
      </w:r>
    </w:p>
    <w:p w14:paraId="000A9265" w14:textId="77777777" w:rsidR="00D3434E" w:rsidRPr="00AA2D35" w:rsidRDefault="00D3434E" w:rsidP="00D3434E">
      <w:pPr>
        <w:numPr>
          <w:ilvl w:val="0"/>
          <w:numId w:val="87"/>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زيادة الاعتماد على الخدمات الرقمية</w:t>
      </w:r>
      <w:r w:rsidRPr="00AA2D35">
        <w:rPr>
          <w:rFonts w:ascii="Times New Roman" w:eastAsia="Times New Roman" w:hAnsi="Times New Roman" w:cs="Times New Roman"/>
          <w:sz w:val="24"/>
          <w:szCs w:val="24"/>
        </w:rPr>
        <w:t xml:space="preserve">. </w:t>
      </w:r>
    </w:p>
    <w:p w14:paraId="309EDB86" w14:textId="77777777" w:rsidR="00D3434E" w:rsidRPr="00AA2D35" w:rsidRDefault="00D3434E" w:rsidP="00D3434E">
      <w:pPr>
        <w:numPr>
          <w:ilvl w:val="0"/>
          <w:numId w:val="87"/>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رفع مستوى الثقة في المعاملات الإلكترونية</w:t>
      </w:r>
      <w:r w:rsidRPr="00AA2D35">
        <w:rPr>
          <w:rFonts w:ascii="Times New Roman" w:eastAsia="Times New Roman" w:hAnsi="Times New Roman" w:cs="Times New Roman"/>
          <w:sz w:val="24"/>
          <w:szCs w:val="24"/>
        </w:rPr>
        <w:t xml:space="preserve">. </w:t>
      </w:r>
    </w:p>
    <w:p w14:paraId="59586B50" w14:textId="77777777" w:rsidR="00D3434E" w:rsidRPr="00AA2D35" w:rsidRDefault="00D3434E" w:rsidP="00D3434E">
      <w:pPr>
        <w:numPr>
          <w:ilvl w:val="0"/>
          <w:numId w:val="87"/>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دعم التجارة الإلكترونية والخدمات الحكومية الرقمية</w:t>
      </w:r>
      <w:r w:rsidRPr="00AA2D35">
        <w:rPr>
          <w:rFonts w:ascii="Times New Roman" w:eastAsia="Times New Roman" w:hAnsi="Times New Roman" w:cs="Times New Roman"/>
          <w:sz w:val="24"/>
          <w:szCs w:val="24"/>
        </w:rPr>
        <w:t xml:space="preserve">. </w:t>
      </w:r>
    </w:p>
    <w:p w14:paraId="3019B60D" w14:textId="77777777" w:rsidR="00D3434E" w:rsidRPr="00AA2D35" w:rsidRDefault="00D3434E" w:rsidP="00D3434E">
      <w:pPr>
        <w:numPr>
          <w:ilvl w:val="0"/>
          <w:numId w:val="87"/>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تعزيز الاستقرار الرقمي</w:t>
      </w:r>
      <w:r w:rsidRPr="00AA2D35">
        <w:rPr>
          <w:rFonts w:ascii="Times New Roman" w:eastAsia="Times New Roman" w:hAnsi="Times New Roman" w:cs="Times New Roman"/>
          <w:sz w:val="24"/>
          <w:szCs w:val="24"/>
        </w:rPr>
        <w:t xml:space="preserve">. </w:t>
      </w:r>
    </w:p>
    <w:p w14:paraId="6569F054" w14:textId="77777777" w:rsidR="00D3434E" w:rsidRPr="00AA2D3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ومن ثم أصبح الأمن السيبراني أحد الركائز الأساسية للتحول الرقمي المستدام</w:t>
      </w:r>
      <w:r w:rsidRPr="00AA2D35">
        <w:rPr>
          <w:rFonts w:ascii="Times New Roman" w:eastAsia="Times New Roman" w:hAnsi="Times New Roman" w:cs="Times New Roman"/>
          <w:sz w:val="24"/>
          <w:szCs w:val="24"/>
        </w:rPr>
        <w:t>.</w:t>
      </w:r>
    </w:p>
    <w:p w14:paraId="2C35BE07" w14:textId="77777777" w:rsidR="00D3434E" w:rsidRPr="00AA2D35" w:rsidRDefault="00D3434E" w:rsidP="00D3434E">
      <w:pPr>
        <w:spacing w:after="431" w:line="360" w:lineRule="auto"/>
        <w:ind w:right="59"/>
        <w:jc w:val="both"/>
        <w:rPr>
          <w:rFonts w:ascii="Times New Roman" w:hAnsi="Times New Roman" w:cs="Times New Roman"/>
          <w:b/>
          <w:bCs/>
          <w:sz w:val="24"/>
          <w:szCs w:val="24"/>
          <w:rtl/>
        </w:rPr>
      </w:pPr>
    </w:p>
    <w:p w14:paraId="23237007" w14:textId="5C4A826A" w:rsidR="00D3434E" w:rsidRPr="00E92A92" w:rsidRDefault="00D3434E" w:rsidP="00E92A92">
      <w:pPr>
        <w:jc w:val="left"/>
        <w:rPr>
          <w:rFonts w:ascii="Times New Roman" w:hAnsi="Times New Roman" w:cs="Times New Roman"/>
          <w:b/>
          <w:bCs/>
          <w:sz w:val="28"/>
          <w:szCs w:val="28"/>
        </w:rPr>
      </w:pPr>
      <w:r w:rsidRPr="00E92A92">
        <w:rPr>
          <w:rFonts w:ascii="Times New Roman" w:hAnsi="Times New Roman" w:cs="Times New Roman"/>
          <w:b/>
          <w:bCs/>
          <w:sz w:val="28"/>
          <w:szCs w:val="28"/>
          <w:rtl/>
        </w:rPr>
        <w:br w:type="page"/>
      </w:r>
      <w:r w:rsidR="00E92A92">
        <w:rPr>
          <w:rFonts w:ascii="Times New Roman" w:eastAsia="Times New Roman" w:hAnsi="Times New Roman" w:cs="Times New Roman" w:hint="cs"/>
          <w:b/>
          <w:bCs/>
          <w:kern w:val="36"/>
          <w:sz w:val="28"/>
          <w:szCs w:val="28"/>
          <w:rtl/>
        </w:rPr>
        <w:t>6-</w:t>
      </w:r>
      <w:r w:rsidRPr="00E92A92">
        <w:rPr>
          <w:rFonts w:ascii="Times New Roman" w:eastAsia="Times New Roman" w:hAnsi="Times New Roman" w:cs="Times New Roman"/>
          <w:b/>
          <w:bCs/>
          <w:kern w:val="36"/>
          <w:sz w:val="28"/>
          <w:szCs w:val="28"/>
          <w:rtl/>
        </w:rPr>
        <w:t>دعم الابتكار والذكاء الاصطناعي</w:t>
      </w:r>
      <w:r w:rsidRPr="00E92A92">
        <w:rPr>
          <w:rFonts w:ascii="Times New Roman" w:eastAsia="Times New Roman" w:hAnsi="Times New Roman" w:cs="Times New Roman" w:hint="cs"/>
          <w:b/>
          <w:bCs/>
          <w:kern w:val="36"/>
          <w:sz w:val="28"/>
          <w:szCs w:val="28"/>
          <w:rtl/>
        </w:rPr>
        <w:t xml:space="preserve"> </w:t>
      </w:r>
      <w:r w:rsidRPr="00E92A92">
        <w:rPr>
          <w:rFonts w:ascii="Times New Roman" w:eastAsia="Times New Roman" w:hAnsi="Times New Roman" w:cs="Times New Roman" w:hint="cs"/>
          <w:b/>
          <w:bCs/>
          <w:kern w:val="36"/>
          <w:sz w:val="28"/>
          <w:szCs w:val="28"/>
          <w:vertAlign w:val="superscript"/>
          <w:rtl/>
        </w:rPr>
        <w:t>(1</w:t>
      </w:r>
      <w:r w:rsidRPr="00E92A92">
        <w:rPr>
          <w:rStyle w:val="a8"/>
          <w:rFonts w:ascii="Times New Roman" w:eastAsia="Times New Roman" w:hAnsi="Times New Roman" w:cs="Times New Roman"/>
          <w:b/>
          <w:bCs/>
          <w:vanish/>
          <w:kern w:val="36"/>
          <w:sz w:val="28"/>
          <w:szCs w:val="28"/>
          <w:vertAlign w:val="baseline"/>
          <w:rtl/>
        </w:rPr>
        <w:footnoteReference w:id="113"/>
      </w:r>
      <w:r w:rsidRPr="00E92A92">
        <w:rPr>
          <w:rFonts w:ascii="Times New Roman" w:eastAsia="Times New Roman" w:hAnsi="Times New Roman" w:cs="Times New Roman" w:hint="cs"/>
          <w:b/>
          <w:bCs/>
          <w:kern w:val="36"/>
          <w:sz w:val="28"/>
          <w:szCs w:val="28"/>
          <w:vertAlign w:val="superscript"/>
          <w:rtl/>
        </w:rPr>
        <w:t>)</w:t>
      </w:r>
    </w:p>
    <w:p w14:paraId="218D85AD" w14:textId="77777777" w:rsidR="00D3434E" w:rsidRPr="00AA2D3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يمثل الابتكار التقني والذكاء الاصطناعي أحد أهم النتائج المترتبة على تنظيم التحول الرقمي، حيث أسهمت الأطر القانونية والتنظيمية الحديثة في توفير بيئة داعمة لتبني التقنيات المتقدمة وتوظيفها في تطوير الخدمات العامة والخاصة</w:t>
      </w:r>
      <w:r w:rsidRPr="00AA2D35">
        <w:rPr>
          <w:rFonts w:ascii="Times New Roman" w:eastAsia="Times New Roman" w:hAnsi="Times New Roman" w:cs="Times New Roman"/>
          <w:sz w:val="24"/>
          <w:szCs w:val="24"/>
        </w:rPr>
        <w:t>.</w:t>
      </w:r>
    </w:p>
    <w:p w14:paraId="4D4DFC1D" w14:textId="060A3DFC" w:rsidR="00D3434E" w:rsidRPr="00E85B85" w:rsidRDefault="00E92A92" w:rsidP="00D3434E">
      <w:pPr>
        <w:spacing w:before="100" w:beforeAutospacing="1" w:after="100" w:afterAutospacing="1" w:line="36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7-</w:t>
      </w:r>
      <w:r w:rsidR="00D3434E" w:rsidRPr="00E85B85">
        <w:rPr>
          <w:rFonts w:ascii="Times New Roman" w:eastAsia="Times New Roman" w:hAnsi="Times New Roman" w:cs="Times New Roman"/>
          <w:b/>
          <w:bCs/>
          <w:sz w:val="28"/>
          <w:szCs w:val="28"/>
          <w:rtl/>
        </w:rPr>
        <w:t>دعم تطبيقات الذكاء الاصطناعي</w:t>
      </w:r>
    </w:p>
    <w:p w14:paraId="43CDBC34" w14:textId="77777777" w:rsidR="00D3434E" w:rsidRPr="0032018D"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أتاح تنظيم التحول الرقمي استخدام تقنيات الذكاء الاصطناعي في العديد من المجالات، مثل</w:t>
      </w:r>
      <w:r w:rsidRPr="0032018D">
        <w:rPr>
          <w:rFonts w:ascii="Times New Roman" w:eastAsia="Times New Roman" w:hAnsi="Times New Roman" w:cs="Times New Roman"/>
          <w:sz w:val="24"/>
          <w:szCs w:val="24"/>
        </w:rPr>
        <w:t>:</w:t>
      </w:r>
    </w:p>
    <w:p w14:paraId="46B9DE4C" w14:textId="77777777" w:rsidR="00D3434E" w:rsidRPr="0032018D" w:rsidRDefault="00D3434E" w:rsidP="00D3434E">
      <w:pPr>
        <w:numPr>
          <w:ilvl w:val="0"/>
          <w:numId w:val="89"/>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الخدمات الحكومية الذكية</w:t>
      </w:r>
      <w:r w:rsidRPr="0032018D">
        <w:rPr>
          <w:rFonts w:ascii="Times New Roman" w:eastAsia="Times New Roman" w:hAnsi="Times New Roman" w:cs="Times New Roman"/>
          <w:sz w:val="24"/>
          <w:szCs w:val="24"/>
        </w:rPr>
        <w:t xml:space="preserve">. </w:t>
      </w:r>
    </w:p>
    <w:p w14:paraId="6391E76B" w14:textId="77777777" w:rsidR="00D3434E" w:rsidRPr="0032018D" w:rsidRDefault="00D3434E" w:rsidP="00D3434E">
      <w:pPr>
        <w:numPr>
          <w:ilvl w:val="0"/>
          <w:numId w:val="89"/>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الأنظمة القضائية الرقمية</w:t>
      </w:r>
      <w:r w:rsidRPr="0032018D">
        <w:rPr>
          <w:rFonts w:ascii="Times New Roman" w:eastAsia="Times New Roman" w:hAnsi="Times New Roman" w:cs="Times New Roman"/>
          <w:sz w:val="24"/>
          <w:szCs w:val="24"/>
        </w:rPr>
        <w:t xml:space="preserve">. </w:t>
      </w:r>
    </w:p>
    <w:p w14:paraId="6F67DD98" w14:textId="77777777" w:rsidR="00D3434E" w:rsidRPr="0032018D" w:rsidRDefault="00D3434E" w:rsidP="00D3434E">
      <w:pPr>
        <w:numPr>
          <w:ilvl w:val="0"/>
          <w:numId w:val="89"/>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الرعاية الصحية</w:t>
      </w:r>
      <w:r w:rsidRPr="0032018D">
        <w:rPr>
          <w:rFonts w:ascii="Times New Roman" w:eastAsia="Times New Roman" w:hAnsi="Times New Roman" w:cs="Times New Roman"/>
          <w:sz w:val="24"/>
          <w:szCs w:val="24"/>
        </w:rPr>
        <w:t xml:space="preserve">. </w:t>
      </w:r>
    </w:p>
    <w:p w14:paraId="7EACF55E" w14:textId="77777777" w:rsidR="00D3434E" w:rsidRPr="0032018D" w:rsidRDefault="00D3434E" w:rsidP="00D3434E">
      <w:pPr>
        <w:numPr>
          <w:ilvl w:val="0"/>
          <w:numId w:val="89"/>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الخدمات المالية</w:t>
      </w:r>
      <w:r w:rsidRPr="0032018D">
        <w:rPr>
          <w:rFonts w:ascii="Times New Roman" w:eastAsia="Times New Roman" w:hAnsi="Times New Roman" w:cs="Times New Roman"/>
          <w:sz w:val="24"/>
          <w:szCs w:val="24"/>
        </w:rPr>
        <w:t xml:space="preserve">. </w:t>
      </w:r>
    </w:p>
    <w:p w14:paraId="4C4E1FBE" w14:textId="77777777" w:rsidR="00D3434E" w:rsidRPr="0032018D" w:rsidRDefault="00D3434E" w:rsidP="00D3434E">
      <w:pPr>
        <w:numPr>
          <w:ilvl w:val="0"/>
          <w:numId w:val="89"/>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إدارة المدن الذكية</w:t>
      </w:r>
      <w:r w:rsidRPr="0032018D">
        <w:rPr>
          <w:rFonts w:ascii="Times New Roman" w:eastAsia="Times New Roman" w:hAnsi="Times New Roman" w:cs="Times New Roman"/>
          <w:sz w:val="24"/>
          <w:szCs w:val="24"/>
        </w:rPr>
        <w:t xml:space="preserve">. </w:t>
      </w:r>
    </w:p>
    <w:p w14:paraId="6C249AF5" w14:textId="77777777" w:rsidR="00D3434E" w:rsidRPr="0032018D"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وقد ساهم الذكاء الاصطناعي في تحسين سرعة معالجة البيانات ودقة التنبؤ ودعم اتخاذ القرار</w:t>
      </w:r>
      <w:r w:rsidRPr="0032018D">
        <w:rPr>
          <w:rFonts w:ascii="Times New Roman" w:eastAsia="Times New Roman" w:hAnsi="Times New Roman" w:cs="Times New Roman"/>
          <w:sz w:val="24"/>
          <w:szCs w:val="24"/>
        </w:rPr>
        <w:t>.</w:t>
      </w:r>
    </w:p>
    <w:p w14:paraId="53598829" w14:textId="2064CF20" w:rsidR="00D3434E" w:rsidRPr="00E85B85" w:rsidRDefault="00E92A92" w:rsidP="00D3434E">
      <w:pPr>
        <w:spacing w:before="100" w:beforeAutospacing="1" w:after="100" w:afterAutospacing="1" w:line="36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8-</w:t>
      </w:r>
      <w:r w:rsidR="00D3434E" w:rsidRPr="00E85B85">
        <w:rPr>
          <w:rFonts w:ascii="Times New Roman" w:eastAsia="Times New Roman" w:hAnsi="Times New Roman" w:cs="Times New Roman"/>
          <w:b/>
          <w:bCs/>
          <w:sz w:val="28"/>
          <w:szCs w:val="28"/>
          <w:rtl/>
        </w:rPr>
        <w:t>الاستفادة من البيانات الضخمة</w:t>
      </w:r>
    </w:p>
    <w:p w14:paraId="2CC9811C" w14:textId="362CED5F" w:rsidR="00D3434E" w:rsidRPr="0032018D"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أصبحت البيانات الضخمة من أهم الموارد الاقتصادية والإدارية في العصر الرقمي</w:t>
      </w:r>
      <w:r w:rsidR="00EA004E">
        <w:rPr>
          <w:rFonts w:ascii="Times New Roman" w:eastAsia="Times New Roman" w:hAnsi="Times New Roman" w:cs="Times New Roman" w:hint="cs"/>
          <w:sz w:val="24"/>
          <w:szCs w:val="24"/>
          <w:rtl/>
        </w:rPr>
        <w:t xml:space="preserve"> </w:t>
      </w:r>
      <w:r w:rsidR="00EA004E" w:rsidRPr="00EA004E">
        <w:rPr>
          <w:rFonts w:ascii="Times New Roman" w:eastAsia="Times New Roman" w:hAnsi="Times New Roman" w:cs="Times New Roman" w:hint="cs"/>
          <w:sz w:val="24"/>
          <w:szCs w:val="24"/>
          <w:vertAlign w:val="superscript"/>
          <w:rtl/>
        </w:rPr>
        <w:t>(2)</w:t>
      </w:r>
      <w:r w:rsidRPr="0032018D">
        <w:rPr>
          <w:rFonts w:ascii="Times New Roman" w:eastAsia="Times New Roman" w:hAnsi="Times New Roman" w:cs="Times New Roman"/>
          <w:sz w:val="24"/>
          <w:szCs w:val="24"/>
          <w:rtl/>
        </w:rPr>
        <w:t>، ولذلك ساعد التنظيم القانوني في وضع قواعد تنظم جمع البيانات وتحليلها واستخدامها بصورة مشروعة</w:t>
      </w:r>
      <w:r w:rsidRPr="0032018D">
        <w:rPr>
          <w:rFonts w:ascii="Times New Roman" w:eastAsia="Times New Roman" w:hAnsi="Times New Roman" w:cs="Times New Roman"/>
          <w:sz w:val="24"/>
          <w:szCs w:val="24"/>
        </w:rPr>
        <w:t>.</w:t>
      </w:r>
    </w:p>
    <w:p w14:paraId="496ADE72" w14:textId="77777777" w:rsidR="00D3434E" w:rsidRPr="0032018D"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وقد أسهم تحليل البيانات الضخمة في</w:t>
      </w:r>
      <w:r w:rsidRPr="0032018D">
        <w:rPr>
          <w:rFonts w:ascii="Times New Roman" w:eastAsia="Times New Roman" w:hAnsi="Times New Roman" w:cs="Times New Roman"/>
          <w:sz w:val="24"/>
          <w:szCs w:val="24"/>
        </w:rPr>
        <w:t>:</w:t>
      </w:r>
    </w:p>
    <w:p w14:paraId="23E49C00" w14:textId="77777777" w:rsidR="00D3434E" w:rsidRPr="0032018D" w:rsidRDefault="00D3434E" w:rsidP="00D3434E">
      <w:pPr>
        <w:numPr>
          <w:ilvl w:val="0"/>
          <w:numId w:val="91"/>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تحسين التخطيط الاستراتيجي</w:t>
      </w:r>
      <w:r w:rsidRPr="0032018D">
        <w:rPr>
          <w:rFonts w:ascii="Times New Roman" w:eastAsia="Times New Roman" w:hAnsi="Times New Roman" w:cs="Times New Roman"/>
          <w:sz w:val="24"/>
          <w:szCs w:val="24"/>
        </w:rPr>
        <w:t xml:space="preserve">. </w:t>
      </w:r>
    </w:p>
    <w:p w14:paraId="144164A6" w14:textId="77777777" w:rsidR="00D3434E" w:rsidRPr="0032018D" w:rsidRDefault="00D3434E" w:rsidP="00D3434E">
      <w:pPr>
        <w:numPr>
          <w:ilvl w:val="0"/>
          <w:numId w:val="91"/>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تطوير السياسات العامة</w:t>
      </w:r>
      <w:r w:rsidRPr="0032018D">
        <w:rPr>
          <w:rFonts w:ascii="Times New Roman" w:eastAsia="Times New Roman" w:hAnsi="Times New Roman" w:cs="Times New Roman"/>
          <w:sz w:val="24"/>
          <w:szCs w:val="24"/>
        </w:rPr>
        <w:t xml:space="preserve">. </w:t>
      </w:r>
    </w:p>
    <w:p w14:paraId="2BBEF412" w14:textId="77777777" w:rsidR="00D3434E" w:rsidRPr="0032018D" w:rsidRDefault="00D3434E" w:rsidP="00D3434E">
      <w:pPr>
        <w:numPr>
          <w:ilvl w:val="0"/>
          <w:numId w:val="91"/>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التنبؤ بالمخاطر</w:t>
      </w:r>
      <w:r w:rsidRPr="0032018D">
        <w:rPr>
          <w:rFonts w:ascii="Times New Roman" w:eastAsia="Times New Roman" w:hAnsi="Times New Roman" w:cs="Times New Roman"/>
          <w:sz w:val="24"/>
          <w:szCs w:val="24"/>
        </w:rPr>
        <w:t xml:space="preserve">. </w:t>
      </w:r>
    </w:p>
    <w:p w14:paraId="57A6201E" w14:textId="77777777" w:rsidR="00D3434E" w:rsidRPr="0032018D" w:rsidRDefault="00D3434E" w:rsidP="00D3434E">
      <w:pPr>
        <w:numPr>
          <w:ilvl w:val="0"/>
          <w:numId w:val="91"/>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رفع كفاءة الخدمات</w:t>
      </w:r>
      <w:r w:rsidRPr="0032018D">
        <w:rPr>
          <w:rFonts w:ascii="Times New Roman" w:eastAsia="Times New Roman" w:hAnsi="Times New Roman" w:cs="Times New Roman"/>
          <w:sz w:val="24"/>
          <w:szCs w:val="24"/>
        </w:rPr>
        <w:t>.</w:t>
      </w:r>
    </w:p>
    <w:p w14:paraId="1B2B06FA" w14:textId="77777777" w:rsidR="00D3434E" w:rsidRPr="0032018D" w:rsidRDefault="00D3434E" w:rsidP="00D3434E">
      <w:pPr>
        <w:spacing w:after="431" w:line="360" w:lineRule="auto"/>
        <w:ind w:right="59"/>
        <w:jc w:val="both"/>
        <w:rPr>
          <w:rFonts w:ascii="Times New Roman" w:hAnsi="Times New Roman" w:cs="Times New Roman"/>
          <w:b/>
          <w:bCs/>
          <w:sz w:val="24"/>
          <w:szCs w:val="24"/>
          <w:rtl/>
        </w:rPr>
      </w:pPr>
    </w:p>
    <w:p w14:paraId="5CB763C2" w14:textId="77777777" w:rsidR="00D3434E" w:rsidRDefault="00D3434E" w:rsidP="00D3434E">
      <w:pPr>
        <w:bidi w:val="0"/>
        <w:jc w:val="left"/>
        <w:rPr>
          <w:rFonts w:ascii="Times New Roman" w:hAnsi="Times New Roman" w:cs="Times New Roman"/>
          <w:b/>
          <w:bCs/>
          <w:sz w:val="24"/>
          <w:szCs w:val="24"/>
          <w:rtl/>
        </w:rPr>
      </w:pPr>
      <w:r>
        <w:rPr>
          <w:rFonts w:ascii="Times New Roman" w:hAnsi="Times New Roman" w:cs="Times New Roman"/>
          <w:b/>
          <w:bCs/>
          <w:sz w:val="24"/>
          <w:szCs w:val="24"/>
          <w:rtl/>
        </w:rPr>
        <w:br w:type="page"/>
      </w:r>
    </w:p>
    <w:p w14:paraId="027AF980" w14:textId="58A90094" w:rsidR="00D3434E" w:rsidRPr="00E85B85" w:rsidRDefault="00E92A92" w:rsidP="00D3434E">
      <w:pPr>
        <w:spacing w:before="100" w:beforeAutospacing="1" w:after="100" w:afterAutospacing="1" w:line="36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9-</w:t>
      </w:r>
      <w:r w:rsidR="00D3434E" w:rsidRPr="00E85B85">
        <w:rPr>
          <w:rFonts w:ascii="Times New Roman" w:eastAsia="Times New Roman" w:hAnsi="Times New Roman" w:cs="Times New Roman"/>
          <w:b/>
          <w:bCs/>
          <w:sz w:val="28"/>
          <w:szCs w:val="28"/>
          <w:rtl/>
        </w:rPr>
        <w:t>تعزيز الابتكار المؤسسي</w:t>
      </w:r>
    </w:p>
    <w:p w14:paraId="42C245D1" w14:textId="0B9648FC" w:rsidR="00D3434E" w:rsidRPr="0032018D"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أدى التحول الرقمي إلى تشجيع المؤسسات على تبني حلول تقنية مبتكرة وتطوير نماذج عمل جديدة تعتمد على التكنولوجيا الحديثة</w:t>
      </w:r>
      <w:r w:rsidRPr="0032018D">
        <w:rPr>
          <w:rFonts w:ascii="Times New Roman" w:eastAsia="Times New Roman" w:hAnsi="Times New Roman" w:cs="Times New Roman"/>
          <w:sz w:val="24"/>
          <w:szCs w:val="24"/>
        </w:rPr>
        <w:t>.</w:t>
      </w:r>
      <w:r w:rsidR="00EA004E" w:rsidRPr="00EA004E">
        <w:rPr>
          <w:rFonts w:ascii="Times New Roman" w:eastAsia="Times New Roman" w:hAnsi="Times New Roman" w:cs="Times New Roman" w:hint="cs"/>
          <w:sz w:val="24"/>
          <w:szCs w:val="24"/>
          <w:vertAlign w:val="superscript"/>
          <w:rtl/>
        </w:rPr>
        <w:t>(1)</w:t>
      </w:r>
      <w:r w:rsidR="00EA004E" w:rsidRPr="00EA004E">
        <w:rPr>
          <w:rStyle w:val="a8"/>
          <w:rFonts w:ascii="Times New Roman" w:eastAsia="Times New Roman" w:hAnsi="Times New Roman" w:cs="Times New Roman"/>
          <w:vanish/>
          <w:sz w:val="24"/>
          <w:szCs w:val="24"/>
          <w:vertAlign w:val="baseline"/>
          <w:rtl/>
        </w:rPr>
        <w:footnoteReference w:id="114"/>
      </w:r>
    </w:p>
    <w:p w14:paraId="31FD441C" w14:textId="77777777" w:rsidR="00D3434E" w:rsidRPr="0032018D"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وقد نتج عن ذلك</w:t>
      </w:r>
      <w:r w:rsidRPr="0032018D">
        <w:rPr>
          <w:rFonts w:ascii="Times New Roman" w:eastAsia="Times New Roman" w:hAnsi="Times New Roman" w:cs="Times New Roman"/>
          <w:sz w:val="24"/>
          <w:szCs w:val="24"/>
        </w:rPr>
        <w:t>:</w:t>
      </w:r>
    </w:p>
    <w:p w14:paraId="5C2AC734" w14:textId="77777777" w:rsidR="00D3434E" w:rsidRPr="0032018D" w:rsidRDefault="00D3434E" w:rsidP="00D3434E">
      <w:pPr>
        <w:numPr>
          <w:ilvl w:val="0"/>
          <w:numId w:val="93"/>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تحسين كفاءة الخدمات</w:t>
      </w:r>
      <w:r w:rsidRPr="0032018D">
        <w:rPr>
          <w:rFonts w:ascii="Times New Roman" w:eastAsia="Times New Roman" w:hAnsi="Times New Roman" w:cs="Times New Roman"/>
          <w:sz w:val="24"/>
          <w:szCs w:val="24"/>
        </w:rPr>
        <w:t xml:space="preserve">. </w:t>
      </w:r>
    </w:p>
    <w:p w14:paraId="7028F858" w14:textId="77777777" w:rsidR="00D3434E" w:rsidRPr="0032018D" w:rsidRDefault="00D3434E" w:rsidP="00D3434E">
      <w:pPr>
        <w:numPr>
          <w:ilvl w:val="0"/>
          <w:numId w:val="93"/>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تطوير المنتجات الرقمية</w:t>
      </w:r>
      <w:r w:rsidRPr="0032018D">
        <w:rPr>
          <w:rFonts w:ascii="Times New Roman" w:eastAsia="Times New Roman" w:hAnsi="Times New Roman" w:cs="Times New Roman"/>
          <w:sz w:val="24"/>
          <w:szCs w:val="24"/>
        </w:rPr>
        <w:t xml:space="preserve">. </w:t>
      </w:r>
    </w:p>
    <w:p w14:paraId="6ECC3BBB" w14:textId="77777777" w:rsidR="00D3434E" w:rsidRPr="0032018D" w:rsidRDefault="00D3434E" w:rsidP="00D3434E">
      <w:pPr>
        <w:numPr>
          <w:ilvl w:val="0"/>
          <w:numId w:val="93"/>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رفع القدرة التنافسية</w:t>
      </w:r>
      <w:r w:rsidRPr="0032018D">
        <w:rPr>
          <w:rFonts w:ascii="Times New Roman" w:eastAsia="Times New Roman" w:hAnsi="Times New Roman" w:cs="Times New Roman"/>
          <w:sz w:val="24"/>
          <w:szCs w:val="24"/>
        </w:rPr>
        <w:t xml:space="preserve">. </w:t>
      </w:r>
    </w:p>
    <w:p w14:paraId="2C1C6733" w14:textId="77777777" w:rsidR="00D3434E" w:rsidRPr="0032018D" w:rsidRDefault="00D3434E" w:rsidP="00D3434E">
      <w:pPr>
        <w:numPr>
          <w:ilvl w:val="0"/>
          <w:numId w:val="93"/>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تعزيز الإبداع المؤسسي</w:t>
      </w:r>
      <w:r w:rsidRPr="0032018D">
        <w:rPr>
          <w:rFonts w:ascii="Times New Roman" w:eastAsia="Times New Roman" w:hAnsi="Times New Roman" w:cs="Times New Roman"/>
          <w:sz w:val="24"/>
          <w:szCs w:val="24"/>
        </w:rPr>
        <w:t>.</w:t>
      </w:r>
    </w:p>
    <w:p w14:paraId="58AFE984" w14:textId="5858E5A0" w:rsidR="00D3434E" w:rsidRPr="0032018D" w:rsidRDefault="00E92A92" w:rsidP="00D3434E">
      <w:pPr>
        <w:pStyle w:val="2"/>
        <w:spacing w:line="360" w:lineRule="auto"/>
        <w:ind w:left="0" w:firstLine="0"/>
        <w:rPr>
          <w:b w:val="0"/>
          <w:bCs/>
          <w:szCs w:val="28"/>
        </w:rPr>
      </w:pPr>
      <w:r>
        <w:rPr>
          <w:rFonts w:hint="cs"/>
          <w:b w:val="0"/>
          <w:bCs/>
          <w:szCs w:val="28"/>
          <w:rtl/>
        </w:rPr>
        <w:t>10-</w:t>
      </w:r>
      <w:r w:rsidR="00D3434E" w:rsidRPr="0032018D">
        <w:rPr>
          <w:b w:val="0"/>
          <w:bCs/>
          <w:szCs w:val="28"/>
          <w:rtl/>
        </w:rPr>
        <w:t>دعم اتخاذ القرار الذكي</w:t>
      </w:r>
    </w:p>
    <w:p w14:paraId="6F9E4C8F" w14:textId="77777777" w:rsidR="00D3434E" w:rsidRDefault="00D3434E" w:rsidP="00D3434E">
      <w:pPr>
        <w:pStyle w:val="a5"/>
        <w:numPr>
          <w:ilvl w:val="0"/>
          <w:numId w:val="93"/>
        </w:numPr>
        <w:tabs>
          <w:tab w:val="clear" w:pos="720"/>
          <w:tab w:val="num" w:pos="360"/>
        </w:tabs>
        <w:bidi/>
        <w:spacing w:line="360" w:lineRule="auto"/>
        <w:ind w:left="360"/>
      </w:pPr>
      <w:r>
        <w:rPr>
          <w:rtl/>
        </w:rPr>
        <w:t>أصبحت الأنظمة الذكية قادرة على تحليل كميات ضخمة من البيانات وتقديم مؤشرات دقيقة تساعد صناع القرار على اتخاذ قرارات أكثر كفاءة وموضوعية</w:t>
      </w:r>
      <w:r>
        <w:t>.</w:t>
      </w:r>
    </w:p>
    <w:p w14:paraId="26EC0176" w14:textId="77777777" w:rsidR="00D3434E" w:rsidRDefault="00D3434E" w:rsidP="00D3434E">
      <w:pPr>
        <w:pStyle w:val="a5"/>
        <w:numPr>
          <w:ilvl w:val="0"/>
          <w:numId w:val="93"/>
        </w:numPr>
        <w:tabs>
          <w:tab w:val="clear" w:pos="720"/>
          <w:tab w:val="num" w:pos="360"/>
        </w:tabs>
        <w:bidi/>
        <w:spacing w:line="360" w:lineRule="auto"/>
        <w:ind w:left="360"/>
      </w:pPr>
      <w:r>
        <w:rPr>
          <w:rtl/>
        </w:rPr>
        <w:t>وفي القطاع القضائي على سبيل المثال، يمكن لتقنيات التحليل الذكي دعم إدارة القضايا وتحسين توزيع الموارد دون المساس باستقلال القاضي أو سلطته التقديرية</w:t>
      </w:r>
      <w:r>
        <w:t>.</w:t>
      </w:r>
    </w:p>
    <w:p w14:paraId="6B12EE6D" w14:textId="77777777" w:rsidR="00101EFA" w:rsidRDefault="00101EFA">
      <w:pPr>
        <w:bidi w:val="0"/>
        <w:jc w:val="left"/>
        <w:rPr>
          <w:rFonts w:ascii="Times New Roman" w:hAnsi="Times New Roman" w:cs="Times New Roman"/>
          <w:b/>
          <w:bCs/>
          <w:sz w:val="24"/>
          <w:szCs w:val="24"/>
        </w:rPr>
      </w:pPr>
    </w:p>
    <w:p w14:paraId="28E0A2AD" w14:textId="77777777" w:rsidR="00101EFA" w:rsidRPr="00D3434E" w:rsidRDefault="00101EFA" w:rsidP="0037781B">
      <w:pPr>
        <w:spacing w:after="431" w:line="360" w:lineRule="auto"/>
        <w:ind w:right="59"/>
        <w:jc w:val="both"/>
        <w:rPr>
          <w:rFonts w:ascii="Times New Roman" w:hAnsi="Times New Roman" w:cs="Times New Roman"/>
          <w:b/>
          <w:bCs/>
          <w:sz w:val="24"/>
          <w:szCs w:val="24"/>
          <w:rtl/>
        </w:rPr>
      </w:pPr>
    </w:p>
    <w:p w14:paraId="07891264" w14:textId="77777777" w:rsidR="00101EFA" w:rsidRDefault="00101EFA">
      <w:pPr>
        <w:bidi w:val="0"/>
        <w:jc w:val="left"/>
        <w:rPr>
          <w:rFonts w:ascii="Times New Roman" w:hAnsi="Times New Roman" w:cs="Times New Roman"/>
          <w:b/>
          <w:bCs/>
          <w:sz w:val="24"/>
          <w:szCs w:val="24"/>
          <w:rtl/>
        </w:rPr>
      </w:pPr>
      <w:r>
        <w:rPr>
          <w:rFonts w:ascii="Times New Roman" w:hAnsi="Times New Roman" w:cs="Times New Roman"/>
          <w:b/>
          <w:bCs/>
          <w:sz w:val="24"/>
          <w:szCs w:val="24"/>
          <w:rtl/>
        </w:rPr>
        <w:br w:type="page"/>
      </w:r>
    </w:p>
    <w:p w14:paraId="66AC7C2A" w14:textId="4CCDA03D" w:rsidR="0037781B" w:rsidRPr="0037781B" w:rsidRDefault="0037781B" w:rsidP="0037781B">
      <w:pPr>
        <w:spacing w:after="431" w:line="360" w:lineRule="auto"/>
        <w:ind w:right="59"/>
        <w:jc w:val="both"/>
        <w:rPr>
          <w:rFonts w:ascii="Times New Roman" w:hAnsi="Times New Roman" w:cs="Times New Roman"/>
          <w:b/>
          <w:bCs/>
          <w:sz w:val="24"/>
          <w:szCs w:val="24"/>
        </w:rPr>
      </w:pPr>
    </w:p>
    <w:sectPr w:rsidR="0037781B" w:rsidRPr="0037781B" w:rsidSect="0093132B">
      <w:footerReference w:type="default" r:id="rId15"/>
      <w:pgSz w:w="11906" w:h="16838" w:code="9"/>
      <w:pgMar w:top="1480" w:right="1378" w:bottom="1435" w:left="1440" w:header="488" w:footer="476" w:gutter="0"/>
      <w:pgNumType w:start="0"/>
      <w:cols w:space="720"/>
      <w:titlePg/>
      <w:bidi/>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A1B64E" w14:textId="77777777" w:rsidR="00F20761" w:rsidRDefault="00F20761">
      <w:pPr>
        <w:spacing w:after="0" w:line="240" w:lineRule="auto"/>
      </w:pPr>
      <w:r>
        <w:separator/>
      </w:r>
    </w:p>
  </w:endnote>
  <w:endnote w:type="continuationSeparator" w:id="0">
    <w:p w14:paraId="04DB4304" w14:textId="77777777" w:rsidR="00F20761" w:rsidRDefault="00F20761">
      <w:pPr>
        <w:spacing w:after="0" w:line="240" w:lineRule="auto"/>
      </w:pPr>
      <w:r>
        <w:continuationSeparator/>
      </w:r>
    </w:p>
  </w:endnote>
  <w:endnote w:type="continuationNotice" w:id="1">
    <w:p w14:paraId="169B16BE" w14:textId="77777777" w:rsidR="00F20761" w:rsidRDefault="00F2076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Diwani Bent">
    <w:altName w:val="Arial"/>
    <w:panose1 w:val="0201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Old Antic Decorative">
    <w:altName w:val="Arial"/>
    <w:panose1 w:val="02010400000000000000"/>
    <w:charset w:val="B2"/>
    <w:family w:val="auto"/>
    <w:pitch w:val="variable"/>
    <w:sig w:usb0="00002001" w:usb1="80000000" w:usb2="00000008" w:usb3="00000000" w:csb0="00000040" w:csb1="00000000"/>
  </w:font>
  <w:font w:name="Aldhabi">
    <w:panose1 w:val="01000000000000000000"/>
    <w:charset w:val="00"/>
    <w:family w:val="auto"/>
    <w:pitch w:val="variable"/>
    <w:sig w:usb0="80002007" w:usb1="80000000" w:usb2="00000008" w:usb3="00000000" w:csb0="00000041" w:csb1="00000000"/>
  </w:font>
  <w:font w:name="Not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371F3" w14:textId="1F7B0162" w:rsidR="00F20761" w:rsidRDefault="00F20761">
    <w:pPr>
      <w:bidi w:val="0"/>
      <w:spacing w:after="0"/>
      <w:ind w:right="179"/>
      <w:jc w:val="center"/>
    </w:pPr>
    <w:r>
      <w:rPr>
        <w:noProof/>
      </w:rPr>
      <mc:AlternateContent>
        <mc:Choice Requires="wpg">
          <w:drawing>
            <wp:anchor distT="0" distB="0" distL="114300" distR="114300" simplePos="0" relativeHeight="251658246" behindDoc="0" locked="0" layoutInCell="1" allowOverlap="1" wp14:anchorId="4DD636B8" wp14:editId="2DFE1C4B">
              <wp:simplePos x="0" y="0"/>
              <wp:positionH relativeFrom="page">
                <wp:posOffset>310896</wp:posOffset>
              </wp:positionH>
              <wp:positionV relativeFrom="page">
                <wp:posOffset>10376916</wp:posOffset>
              </wp:positionV>
              <wp:extent cx="6946393" cy="12192"/>
              <wp:effectExtent l="0" t="0" r="0" b="0"/>
              <wp:wrapSquare wrapText="bothSides"/>
              <wp:docPr id="111215" name="Group 111215"/>
              <wp:cNvGraphicFramePr/>
              <a:graphic xmlns:a="http://schemas.openxmlformats.org/drawingml/2006/main">
                <a:graphicData uri="http://schemas.microsoft.com/office/word/2010/wordprocessingGroup">
                  <wpg:wgp>
                    <wpg:cNvGrpSpPr/>
                    <wpg:grpSpPr>
                      <a:xfrm>
                        <a:off x="0" y="0"/>
                        <a:ext cx="6946393" cy="12192"/>
                        <a:chOff x="0" y="0"/>
                        <a:chExt cx="6946393" cy="12192"/>
                      </a:xfrm>
                    </wpg:grpSpPr>
                    <wps:wsp>
                      <wps:cNvPr id="253401" name="Shape 25340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2" name="Shape 253402"/>
                      <wps:cNvSpPr/>
                      <wps:spPr>
                        <a:xfrm>
                          <a:off x="6096" y="6096"/>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3" name="Shape 253403"/>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4" name="Shape 253404"/>
                      <wps:cNvSpPr/>
                      <wps:spPr>
                        <a:xfrm>
                          <a:off x="6940297"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5" name="Shape 253405"/>
                      <wps:cNvSpPr/>
                      <wps:spPr>
                        <a:xfrm>
                          <a:off x="6934200"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6" name="Shape 253406"/>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7D000BE" id="Group 111215" o:spid="_x0000_s1026" style="position:absolute;left:0;text-align:left;margin-left:24.5pt;margin-top:817.1pt;width:546.95pt;height:.95pt;z-index:251658246;mso-position-horizontal-relative:page;mso-position-vertical-relative:page" coordsize="69463,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dpowMAAFIYAAAOAAAAZHJzL2Uyb0RvYy54bWzsWc1u2zAMvg/YOxi+r/5JmjZBkx7WrZdh&#10;G9buAVRZjg3YliGp+Xn7UZQlq0nbpC0QbF16iGiJokhKH0mpF5erugoWTMiSN9MwOYnDgDWUZ2Uz&#10;n4a/b79+Og8DqUiTkYo3bBqumQwvZx8/XCzbCUt5wauMiQCENHKybKdhoVQ7iSJJC1YTecJb1sBg&#10;zkVNFHyKeZQJsgTpdRWlcTyKllxkreCUSQm9V2YwnKH8PGdU/chzyVRQTUPQTeGvwN87/RvNLshk&#10;LkhblLRTg7xCi5qUDSzqRF0RRYJ7UW6JqksquOS5OqG8jniel5ShDWBNEm9Ycy34fYu2zCfLeevc&#10;BK7d8NOrxdLvi58iKDPYuyRJk9MwaEgN+4RLB10fOGnZzifAey3am/an6Drm5kvbvcpFrVuwKFih&#10;e9fOvWylAgqdo/FwNBgPwoDCGCw2To37aQF7tDWLFl+enRfZRSOtm1Nl2cJBkr2v5Nt8dVOQluEW&#10;SG1/56v0dDCME+sr5Am6PnQN8jpHyYkEn+3rpXEyHBoXIQXynKVkQu+lumYcXU0W36SCYTh0maVI&#10;YSm6aiwpAAXPnv+WKD1Pi9JksJyGRouiI/RIzRfsliOP2tgsULAfrRqfy8ixZwEY7bBtWxTm2Dyb&#10;LYdtDSeAGKTtyYb4dosCoc1DhzqTodN3atVo62ERSiAa5RVRCOu6VBCmqrLWB/csjnvBIE0fObPD&#10;SKl1xbSbquYXywFaCAfdIcX87nMlggXRwQj/UDip2oJ0vRoRoFLHijTK0fPzsqqcyASnPibSSOiY&#10;9TyGcdDNjM1M2mljgiGEFDDahkTQwE3ClXmj3PwGAjmq6VmryTuerTE0oEMAgzpqHAqM6SNgxPCi&#10;VQDg7gbjKB6P8GwhgbjqA1d6nsR/ASpH406RtwPTidqJTZ9zT9ztydajSIeMIzz9WPG+4AlJ39QV&#10;Xq4c6CDycnh2NdsRmzoJH7F5TJ17XSWeqWMhr21hc/gybI6HcTo+w+y5AU/MBA8Lfojz9rbgV16H&#10;KWfNtUPXNH3F6heWNiX1ow/LT2PPzpzp2Nw1B6y2kmzrr7svn9XPyDimzPebMt1V3EuZpy+E5WAI&#10;byRPFLXmxCE0vXLt4Mjs1Hh7QdsJ2gnNns8z20LStj4092Q7IvN/uWvCNXErYY5ejcwnE6Z37g6O&#10;Slw7eDsojZydmHRsns0WirY9QvKfe/7Bl1l4uMa7fffIrl/G/W+g/X8FzP4AAAD//wMAUEsDBBQA&#10;BgAIAAAAIQDhjIfs4gAAAA0BAAAPAAAAZHJzL2Rvd25yZXYueG1sTI/BTsMwEETvSPyDtUjcqOM0&#10;RDTEqaoKOFVItEhVb9t4m0SN7Sh2k/TvcbnAcWdHM2/y5aRbNlDvGmskiFkEjExpVWMqCd+796cX&#10;YM6jUdhaQxKu5GBZ3N/lmCk7mi8atr5iIcS4DCXU3ncZ566sSaOb2Y5M+J1sr9GHs6+46nEM4brl&#10;cRSlXGNjQkONHa1rKs/bi5bwMeK4mou3YXM+ra+H3fPnfiNIyseHafUKzNPk/8xwww/oUASmo70Y&#10;5VgrIVmEKT7o6TyJgd0cIokXwI6/WiqAFzn/v6L4AQAA//8DAFBLAQItABQABgAIAAAAIQC2gziS&#10;/gAAAOEBAAATAAAAAAAAAAAAAAAAAAAAAABbQ29udGVudF9UeXBlc10ueG1sUEsBAi0AFAAGAAgA&#10;AAAhADj9If/WAAAAlAEAAAsAAAAAAAAAAAAAAAAALwEAAF9yZWxzLy5yZWxzUEsBAi0AFAAGAAgA&#10;AAAhAMb9p2mjAwAAUhgAAA4AAAAAAAAAAAAAAAAALgIAAGRycy9lMm9Eb2MueG1sUEsBAi0AFAAG&#10;AAgAAAAhAOGMh+ziAAAADQEAAA8AAAAAAAAAAAAAAAAA/QUAAGRycy9kb3ducmV2LnhtbFBLBQYA&#10;AAAABAAEAPMAAAAMBwAAAAA=&#10;">
              <v:shape id="Shape 253401"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Tk5xwAAAN8AAAAPAAAAZHJzL2Rvd25yZXYueG1sRI9bawIx&#10;FITfC/0P4RR808Rry9YorSCIIHjpQx9PN6e7SzcnaxJ1/fdGEPo4zMw3zHTe2lqcyYfKsYZ+T4Eg&#10;zp2puNDwdVh230CEiGywdkwarhRgPnt+mmJm3IV3dN7HQiQIhww1lDE2mZQhL8li6LmGOHm/zluM&#10;SfpCGo+XBLe1HCg1kRYrTgslNrQoKf/bn6yG5lj472Mwn/xz2q5fWa2o3Yy07ry0H+8gIrXxP/xo&#10;r4yGwXg4Un24/0lfQM5uAAAA//8DAFBLAQItABQABgAIAAAAIQDb4fbL7gAAAIUBAAATAAAAAAAA&#10;AAAAAAAAAAAAAABbQ29udGVudF9UeXBlc10ueG1sUEsBAi0AFAAGAAgAAAAhAFr0LFu/AAAAFQEA&#10;AAsAAAAAAAAAAAAAAAAAHwEAAF9yZWxzLy5yZWxzUEsBAi0AFAAGAAgAAAAhAIkhOTnHAAAA3wAA&#10;AA8AAAAAAAAAAAAAAAAABwIAAGRycy9kb3ducmV2LnhtbFBLBQYAAAAAAwADALcAAAD7AgAAAAA=&#10;" path="m,l9144,r,9144l,9144,,e" fillcolor="black" stroked="f" strokeweight="0">
                <v:stroke miterlimit="83231f" joinstyle="miter"/>
                <v:path arrowok="t" textboxrect="0,0,9144,9144"/>
              </v:shape>
              <v:shape id="Shape 253402" o:spid="_x0000_s1028" style="position:absolute;left:60;top:60;width:69282;height:92;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D62xgAAAN8AAAAPAAAAZHJzL2Rvd25yZXYueG1sRI/disIw&#10;FITvF3yHcATv1tT6SzWKCKLC3qh9gENzbLvbnJQm1urTm4WFvRxm5htmtelMJVpqXGlZwWgYgSDO&#10;rC45V5Be958LEM4ja6wsk4InOdisex8rTLR98Jnai89FgLBLUEHhfZ1I6bKCDLqhrYmDd7ONQR9k&#10;k0vd4CPATSXjKJpJgyWHhQJr2hWU/VzuRsFtL7P5cfz6/qq6NG0P5el5radKDfrddgnCU+f/w3/t&#10;o1YQT8eTKIbfP+ELyPUbAAD//wMAUEsBAi0AFAAGAAgAAAAhANvh9svuAAAAhQEAABMAAAAAAAAA&#10;AAAAAAAAAAAAAFtDb250ZW50X1R5cGVzXS54bWxQSwECLQAUAAYACAAAACEAWvQsW78AAAAVAQAA&#10;CwAAAAAAAAAAAAAAAAAfAQAAX3JlbHMvLnJlbHNQSwECLQAUAAYACAAAACEAD7Q+tsYAAADfAAAA&#10;DwAAAAAAAAAAAAAAAAAHAgAAZHJzL2Rvd25yZXYueG1sUEsFBgAAAAADAAMAtwAAAPoCAAAAAA==&#10;" path="m,l6928104,r,9144l,9144,,e" fillcolor="black" stroked="f" strokeweight="0">
                <v:stroke miterlimit="83231f" joinstyle="miter"/>
                <v:path arrowok="t" textboxrect="0,0,6928104,9144"/>
              </v:shape>
              <v:shape id="Shape 253403" o:spid="_x0000_s1029"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stxwAAAN8AAAAPAAAAZHJzL2Rvd25yZXYueG1sRI/disIw&#10;FITvF3yHcATv1lS7/lCNIoKosDdqH+DQHNtqc1KaWOs+vVlY2MthZr5hluvOVKKlxpWWFYyGEQji&#10;zOqScwXpZfc5B+E8ssbKMil4kYP1qvexxETbJ5+oPftcBAi7BBUU3teJlC4ryKAb2po4eFfbGPRB&#10;NrnUDT4D3FRyHEVTabDksFBgTduCsvv5YRRcdzKbHeKf23fVpWm7L4+vSz1RatDvNgsQnjr/H/5r&#10;H7SC8ST+imL4/RO+gFy9AQAA//8DAFBLAQItABQABgAIAAAAIQDb4fbL7gAAAIUBAAATAAAAAAAA&#10;AAAAAAAAAAAAAABbQ29udGVudF9UeXBlc10ueG1sUEsBAi0AFAAGAAgAAAAhAFr0LFu/AAAAFQEA&#10;AAsAAAAAAAAAAAAAAAAAHwEAAF9yZWxzLy5yZWxzUEsBAi0AFAAGAAgAAAAhAGD4my3HAAAA3wAA&#10;AA8AAAAAAAAAAAAAAAAABwIAAGRycy9kb3ducmV2LnhtbFBLBQYAAAAAAwADALcAAAD7AgAAAAA=&#10;" path="m,l6928104,r,9144l,9144,,e" fillcolor="black" stroked="f" strokeweight="0">
                <v:stroke miterlimit="83231f" joinstyle="miter"/>
                <v:path arrowok="t" textboxrect="0,0,6928104,9144"/>
              </v:shape>
              <v:shape id="Shape 253404" o:spid="_x0000_s1030" style="position:absolute;left:69402;width:92;height:121;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xypxQAAAN8AAAAPAAAAZHJzL2Rvd25yZXYueG1sRI/RasJA&#10;FETfC/7DcoW+1V1TKxJdxQoWfWz0A67ZaxLM3g3ZrYn9elcQfBxm5gyzWPW2FldqfeVYw3ikQBDn&#10;zlRcaDgeth8zED4gG6wdk4YbeVgtB28LTI3r+JeuWShEhLBPUUMZQpNK6fOSLPqRa4ijd3atxRBl&#10;W0jTYhfhtpaJUlNpseK4UGJDm5LyS/ZnNfxQ0sl8vM3M/rvbZKeb4tP/Rev3Yb+egwjUh1f42d4Z&#10;DcnX50RN4PEnfgG5vAMAAP//AwBQSwECLQAUAAYACAAAACEA2+H2y+4AAACFAQAAEwAAAAAAAAAA&#10;AAAAAAAAAAAAW0NvbnRlbnRfVHlwZXNdLnhtbFBLAQItABQABgAIAAAAIQBa9CxbvwAAABUBAAAL&#10;AAAAAAAAAAAAAAAAAB8BAABfcmVscy8ucmVsc1BLAQItABQABgAIAAAAIQAs9xypxQAAAN8AAAAP&#10;AAAAAAAAAAAAAAAAAAcCAABkcnMvZG93bnJldi54bWxQSwUGAAAAAAMAAwC3AAAA+QIAAAAA&#10;" path="m,l9144,r,12192l,12192,,e" fillcolor="black" stroked="f" strokeweight="0">
                <v:stroke miterlimit="83231f" joinstyle="miter"/>
                <v:path arrowok="t" textboxrect="0,0,9144,12192"/>
              </v:shape>
              <v:shape id="Shape 253405" o:spid="_x0000_s1031" style="position:absolute;left:69342;top:60;width:121;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0FZyAAAAN8AAAAPAAAAZHJzL2Rvd25yZXYueG1sRI9Ra8JA&#10;EITfBf/DsQXf9FI1tkRPKQVBCiLVlvZxya1JNLcXcluN/75XEPo4zMw3zGLVuVpdqA2VZwOPowQU&#10;ce5txYWBj8N6+AwqCLLF2jMZuFGA1bLfW2Bm/ZXf6bKXQkUIhwwNlCJNpnXIS3IYRr4hjt7Rtw4l&#10;yrbQtsVrhLtaj5Nkph1WHBdKbOi1pPy8/3EG8ieZbtf17LCzm/CVfp786U2+jRk8dC9zUEKd/Ifv&#10;7Y01ME4n0ySFvz/xC+jlLwAAAP//AwBQSwECLQAUAAYACAAAACEA2+H2y+4AAACFAQAAEwAAAAAA&#10;AAAAAAAAAAAAAAAAW0NvbnRlbnRfVHlwZXNdLnhtbFBLAQItABQABgAIAAAAIQBa9CxbvwAAABUB&#10;AAALAAAAAAAAAAAAAAAAAB8BAABfcmVscy8ucmVsc1BLAQItABQABgAIAAAAIQBUM0FZyAAAAN8A&#10;AAAPAAAAAAAAAAAAAAAAAAcCAABkcnMvZG93bnJldi54bWxQSwUGAAAAAAMAAwC3AAAA/AIAAAAA&#10;" path="m,l12192,r,9144l,9144,,e" fillcolor="black" stroked="f" strokeweight="0">
                <v:stroke miterlimit="83231f" joinstyle="miter"/>
                <v:path arrowok="t" textboxrect="0,0,12192,9144"/>
              </v:shape>
              <v:shape id="Shape 253406" o:spid="_x0000_s1032"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KFNxwAAAN8AAAAPAAAAZHJzL2Rvd25yZXYueG1sRI9PawIx&#10;FMTvQr9DeAVvmtR/LatRqiBIQbC2hx6fm9fdpZuXNYm6fvtGEDwOM/MbZrZobS3O5EPlWMNLX4Eg&#10;zp2puNDw/bXuvYEIEdlg7Zg0XCnAYv7UmWFm3IU/6byPhUgQDhlqKGNsMilDXpLF0HcNcfJ+nbcY&#10;k/SFNB4vCW5rOVBqIi1WnBZKbGhVUv63P1kNzbHwP8dglnw47T5eWW2o3Y607j6371MQkdr4CN/b&#10;G6NhMB6O1ARuf9IXkPN/AAAA//8DAFBLAQItABQABgAIAAAAIQDb4fbL7gAAAIUBAAATAAAAAAAA&#10;AAAAAAAAAAAAAABbQ29udGVudF9UeXBlc10ueG1sUEsBAi0AFAAGAAgAAAAhAFr0LFu/AAAAFQEA&#10;AAsAAAAAAAAAAAAAAAAAHwEAAF9yZWxzLy5yZWxzUEsBAi0AFAAGAAgAAAAhAAbIoU3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r>
      <w:rPr>
        <w:b/>
        <w:color w:val="181717"/>
        <w:sz w:val="21"/>
      </w:rPr>
      <w:t xml:space="preserve"> </w:t>
    </w:r>
    <w:r>
      <w:fldChar w:fldCharType="begin"/>
    </w:r>
    <w:r>
      <w:instrText xml:space="preserve"> PAGE   \* MERGEFORMAT </w:instrText>
    </w:r>
    <w:r>
      <w:fldChar w:fldCharType="separate"/>
    </w:r>
    <w:r w:rsidR="00F306DC" w:rsidRPr="00F306DC">
      <w:rPr>
        <w:rFonts w:ascii="Arial" w:eastAsia="Arial" w:hAnsi="Arial" w:cs="Arial"/>
        <w:b/>
        <w:noProof/>
        <w:color w:val="181717"/>
        <w:sz w:val="21"/>
      </w:rPr>
      <w:t>114</w:t>
    </w:r>
    <w:r>
      <w:rPr>
        <w:rFonts w:ascii="Arial" w:eastAsia="Arial" w:hAnsi="Arial" w:cs="Arial"/>
        <w:b/>
        <w:color w:val="181717"/>
        <w:sz w:val="21"/>
      </w:rPr>
      <w:fldChar w:fldCharType="end"/>
    </w:r>
  </w:p>
  <w:p w14:paraId="6A4736FF" w14:textId="77777777" w:rsidR="00F20761" w:rsidRDefault="00F20761">
    <w:pPr>
      <w:bidi w:val="0"/>
      <w:spacing w:after="0"/>
      <w:ind w:right="255"/>
      <w:jc w:val="center"/>
    </w:pPr>
    <w:r>
      <w:rPr>
        <w:sz w:val="21"/>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64A9B9" w14:textId="49CC5127" w:rsidR="00F20761" w:rsidRDefault="00F20761" w:rsidP="0093132B">
    <w:pPr>
      <w:bidi w:val="0"/>
      <w:spacing w:after="0"/>
      <w:ind w:right="255"/>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708EC7" w14:textId="77777777" w:rsidR="00F20761" w:rsidRDefault="00F20761">
    <w:pPr>
      <w:bidi w:val="0"/>
      <w:spacing w:after="0"/>
      <w:ind w:left="-1440" w:right="10528"/>
      <w:jc w:val="left"/>
    </w:pPr>
    <w:r>
      <w:rPr>
        <w:noProof/>
      </w:rPr>
      <mc:AlternateContent>
        <mc:Choice Requires="wpg">
          <w:drawing>
            <wp:anchor distT="0" distB="0" distL="114300" distR="114300" simplePos="0" relativeHeight="251658247" behindDoc="0" locked="0" layoutInCell="1" allowOverlap="1" wp14:anchorId="4AF6CBB1" wp14:editId="78F116F8">
              <wp:simplePos x="0" y="0"/>
              <wp:positionH relativeFrom="page">
                <wp:posOffset>310896</wp:posOffset>
              </wp:positionH>
              <wp:positionV relativeFrom="page">
                <wp:posOffset>10376916</wp:posOffset>
              </wp:positionV>
              <wp:extent cx="6946393" cy="12192"/>
              <wp:effectExtent l="0" t="0" r="0" b="0"/>
              <wp:wrapSquare wrapText="bothSides"/>
              <wp:docPr id="111160" name="Group 111160"/>
              <wp:cNvGraphicFramePr/>
              <a:graphic xmlns:a="http://schemas.openxmlformats.org/drawingml/2006/main">
                <a:graphicData uri="http://schemas.microsoft.com/office/word/2010/wordprocessingGroup">
                  <wpg:wgp>
                    <wpg:cNvGrpSpPr/>
                    <wpg:grpSpPr>
                      <a:xfrm>
                        <a:off x="0" y="0"/>
                        <a:ext cx="6946393" cy="12192"/>
                        <a:chOff x="0" y="0"/>
                        <a:chExt cx="6946393" cy="12192"/>
                      </a:xfrm>
                    </wpg:grpSpPr>
                    <wps:wsp>
                      <wps:cNvPr id="253377" name="Shape 25337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8" name="Shape 253378"/>
                      <wps:cNvSpPr/>
                      <wps:spPr>
                        <a:xfrm>
                          <a:off x="6096" y="6096"/>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9" name="Shape 253379"/>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80" name="Shape 253380"/>
                      <wps:cNvSpPr/>
                      <wps:spPr>
                        <a:xfrm>
                          <a:off x="6940297"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81" name="Shape 253381"/>
                      <wps:cNvSpPr/>
                      <wps:spPr>
                        <a:xfrm>
                          <a:off x="6934200"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82" name="Shape 253382"/>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4DB9547" id="Group 111160" o:spid="_x0000_s1026" style="position:absolute;left:0;text-align:left;margin-left:24.5pt;margin-top:817.1pt;width:546.95pt;height:.95pt;z-index:251658247;mso-position-horizontal-relative:page;mso-position-vertical-relative:page" coordsize="69463,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EMErwMAAFIYAAAOAAAAZHJzL2Uyb0RvYy54bWzsWc1u2zAMvg/YOxi+r7aTLI2NJj2sWy/D&#10;VqzdA6iKHBuwLUNS8/P2oyhLdtO0cRsg2LrkYNMSRZGUPpJSLi7XZeEtmZA5r6Z+dBb6Hqson+fV&#10;Yur/vvv2aeJ7UpFqTgpesam/YdK/nH38cLGqEzbgGS/mTHggpJLJqp76mVJ1EgSSZqwk8ozXrILO&#10;lIuSKPgUi2AuyAqkl0UwCMNxsOJiXgtOmZTQemU6/RnKT1NG1c80lUx5xdQH3RQ+BT7v9TOYXZBk&#10;IUid5bRRg7xBi5LkFUzqRF0RRbwHkT8RVeZUcMlTdUZ5GfA0zSlDG8CaKNyy5lrwhxptWSSrRe3c&#10;BK7d8tObxdIfyxvh5XNYO/iNwUUVKWGdcGqvaQMnrepFArzXor6tb0TTsDBf2u51Kkr9Bou8Nbp3&#10;49zL1sqj0DiOR+NhPPQ9Cn3RIIoHxv00gzV6MopmX18cF9hJA62bU2VVw0aSra/kYb66zUjNcAmk&#10;tr/x1eDzcHh+bn2FPF7Thq5BXucomUjwWV8vxdFoZFyEFMhzlpKEPkh1zTi6miy/SwXdsOnmliKZ&#10;pei6sqQAFLy4/2ui9DgtSpPeauobLbKG0D0lX7I7jjxqa7FAwba3qLpcRo7dC8Bou+27RmGOrWOz&#10;5bBvwwk7FKT1ZEN8u0mB0OahQ53J0Nh1alFp62ESSiAapQVRCOsyVxCmirzUG/c8DFvBIE1vObPC&#10;SKlNwbSbiuoXSwFaCAfdIMXi/kshvCXRwQh/KJwUdUaaVo0IUKlhRRrl6PFpXhROZIRDd4k0Ehpm&#10;PY5hHHQjQzOSNtqYYAghBYy2IRE0cINwZl4pN76CQI5qdqzV5D2fbzA0oEMAgzpqHAuMkGZM4OqA&#10;caK11CoAcPeDcRzGY9xbSMBI8IELQINJFP4FqBzHjSKHA9OJ2ovNLmdP3PVka1GkQ8YJnt1Y8b7g&#10;Ge+AZ/w2eDY12wmbOgmfsHlKnb2OEs/XsRNX87epE9pelTrjUTiIoR62uaRNnZgJHhf8EOftaaFb&#10;eR2nnDXHDp3c24q1W1jalNT2Pi4/jT3WTjDFdtv3Vj3rjjnPspqCti+f1c9Md0qZ7zZlTqKnKRPa&#10;XgfL4QjuSJ4pas2OQ2h2yrWjI7NR4/CCthG0F5otX8dsi1777oaEnmwnZP4nZ83JYAcy8Sqr/1kz&#10;bpGJ+2ZXwuzsu6OjEuf2DgelkbMXk46tY7OFon2fIPnPXf/gzSxcXOPZvrlk1zfj3W+gu38FzP4A&#10;AAD//wMAUEsDBBQABgAIAAAAIQDhjIfs4gAAAA0BAAAPAAAAZHJzL2Rvd25yZXYueG1sTI/BTsMw&#10;EETvSPyDtUjcqOM0RDTEqaoKOFVItEhVb9t4m0SN7Sh2k/TvcbnAcWdHM2/y5aRbNlDvGmskiFkE&#10;jExpVWMqCd+796cXYM6jUdhaQxKu5GBZ3N/lmCk7mi8atr5iIcS4DCXU3ncZ566sSaOb2Y5M+J1s&#10;r9GHs6+46nEM4brlcRSlXGNjQkONHa1rKs/bi5bwMeK4mou3YXM+ra+H3fPnfiNIyseHafUKzNPk&#10;/8xwww/oUASmo70Y5VgrIVmEKT7o6TyJgd0cIokXwI6/WiqAFzn/v6L4AQAA//8DAFBLAQItABQA&#10;BgAIAAAAIQC2gziS/gAAAOEBAAATAAAAAAAAAAAAAAAAAAAAAABbQ29udGVudF9UeXBlc10ueG1s&#10;UEsBAi0AFAAGAAgAAAAhADj9If/WAAAAlAEAAAsAAAAAAAAAAAAAAAAALwEAAF9yZWxzLy5yZWxz&#10;UEsBAi0AFAAGAAgAAAAhAAuIQwSvAwAAUhgAAA4AAAAAAAAAAAAAAAAALgIAAGRycy9lMm9Eb2Mu&#10;eG1sUEsBAi0AFAAGAAgAAAAhAOGMh+ziAAAADQEAAA8AAAAAAAAAAAAAAAAACQYAAGRycy9kb3du&#10;cmV2LnhtbFBLBQYAAAAABAAEAPMAAAAYBwAAAAA=&#10;">
              <v:shape id="Shape 253377"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LrOxwAAAN8AAAAPAAAAZHJzL2Rvd25yZXYueG1sRI9Ba8JA&#10;FITvgv9heUJvdVOtRmI20hYKUhBa7aHHZ/aZhGbfxt1V03/vCgWPw8x8w+Sr3rTiTM43lhU8jRMQ&#10;xKXVDVcKvnfvjwsQPiBrbC2Tgj/ysCqGgxwzbS/8RedtqESEsM9QQR1Cl0npy5oM+rHtiKN3sM5g&#10;iNJVUju8RLhp5SRJ5tJgw3Ghxo7eaip/tyejoDtW7ufo9SvvT58fKSdr6jfPSj2M+pcliEB9uIf/&#10;22utYDKbTtMUbn/iF5DFFQAA//8DAFBLAQItABQABgAIAAAAIQDb4fbL7gAAAIUBAAATAAAAAAAA&#10;AAAAAAAAAAAAAABbQ29udGVudF9UeXBlc10ueG1sUEsBAi0AFAAGAAgAAAAhAFr0LFu/AAAAFQEA&#10;AAsAAAAAAAAAAAAAAAAAHwEAAF9yZWxzLy5yZWxzUEsBAi0AFAAGAAgAAAAhAPEous7HAAAA3wAA&#10;AA8AAAAAAAAAAAAAAAAABwIAAGRycy9kb3ducmV2LnhtbFBLBQYAAAAAAwADALcAAAD7AgAAAAA=&#10;" path="m,l9144,r,9144l,9144,,e" fillcolor="black" stroked="f" strokeweight="0">
                <v:stroke miterlimit="83231f" joinstyle="miter"/>
                <v:path arrowok="t" textboxrect="0,0,9144,9144"/>
              </v:shape>
              <v:shape id="Shape 253378" o:spid="_x0000_s1028" style="position:absolute;left:60;top:60;width:69282;height:92;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LdExAAAAN8AAAAPAAAAZHJzL2Rvd25yZXYueG1sRE/LisIw&#10;FN0L8w/hDsxO07H4oJqWQZBxwI3aD7g017ba3JQm1urXm8WAy8N5r7PBNKKnztWWFXxPIhDEhdU1&#10;lwry03a8BOE8ssbGMil4kIMs/RitMdH2zgfqj74UIYRdggoq79tESldUZNBNbEscuLPtDPoAu1Lq&#10;Du8h3DRyGkVzabDm0FBhS5uKiuvxZhSct7JY7OLnZd8Med7/1n+PUztT6utz+FmB8DT4t/jfvdMK&#10;prM4XoTB4U/4AjJ9AQAA//8DAFBLAQItABQABgAIAAAAIQDb4fbL7gAAAIUBAAATAAAAAAAAAAAA&#10;AAAAAAAAAABbQ29udGVudF9UeXBlc10ueG1sUEsBAi0AFAAGAAgAAAAhAFr0LFu/AAAAFQEAAAsA&#10;AAAAAAAAAAAAAAAAHwEAAF9yZWxzLy5yZWxzUEsBAi0AFAAGAAgAAAAhAPbwt0TEAAAA3wAAAA8A&#10;AAAAAAAAAAAAAAAABwIAAGRycy9kb3ducmV2LnhtbFBLBQYAAAAAAwADALcAAAD4AgAAAAA=&#10;" path="m,l6928104,r,9144l,9144,,e" fillcolor="black" stroked="f" strokeweight="0">
                <v:stroke miterlimit="83231f" joinstyle="miter"/>
                <v:path arrowok="t" textboxrect="0,0,6928104,9144"/>
              </v:shape>
              <v:shape id="Shape 253379" o:spid="_x0000_s1029"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BLfyAAAAN8AAAAPAAAAZHJzL2Rvd25yZXYueG1sRI/RasJA&#10;FETfC/7DcoW+1Y0Ga5u6ighSC31pkg+47F6T1OzdkN3G2K/vCkIfh5k5w6y3o23FQL1vHCuYzxIQ&#10;xNqZhisFZXF4egHhA7LB1jEpuJKH7WbysMbMuAt/0ZCHSkQI+wwV1CF0mZRe12TRz1xHHL2T6y2G&#10;KPtKmh4vEW5buUiSZ2mx4bhQY0f7mvQ5/7EKTgepV8f09/uzHctyeG8+rkW3VOpxOu7eQAQaw3/4&#10;3j4aBYtlmq5e4fYnfgG5+QMAAP//AwBQSwECLQAUAAYACAAAACEA2+H2y+4AAACFAQAAEwAAAAAA&#10;AAAAAAAAAAAAAAAAW0NvbnRlbnRfVHlwZXNdLnhtbFBLAQItABQABgAIAAAAIQBa9CxbvwAAABUB&#10;AAALAAAAAAAAAAAAAAAAAB8BAABfcmVscy8ucmVsc1BLAQItABQABgAIAAAAIQCZvBLfyAAAAN8A&#10;AAAPAAAAAAAAAAAAAAAAAAcCAABkcnMvZG93bnJldi54bWxQSwUGAAAAAAMAAwC3AAAA/AIAAAAA&#10;" path="m,l6928104,r,9144l,9144,,e" fillcolor="black" stroked="f" strokeweight="0">
                <v:stroke miterlimit="83231f" joinstyle="miter"/>
                <v:path arrowok="t" textboxrect="0,0,6928104,9144"/>
              </v:shape>
              <v:shape id="Shape 253380" o:spid="_x0000_s1030" style="position:absolute;left:69402;width:92;height:121;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SVxAAAAN8AAAAPAAAAZHJzL2Rvd25yZXYueG1sRI/LasJA&#10;FIb3Bd9hOEJ3zeRCi0RH0YBil037AMfMMQlmzoTMaJI+vbModPnz3/g2u8l04kGDay0rSKIYBHFl&#10;dcu1gp/v49sKhPPIGjvLpGAmB7vt4mWDubYjf9Gj9LUII+xyVNB43+dSuqohgy6yPXHwrnYw6IMc&#10;aqkHHMO46WQaxx/SYMvhocGeioaqW3k3Ck6UjrJKjqX+PIxFeZljvvzelHpdTvs1CE+T/w//tc9a&#10;QfqeZatAEHgCC8jtEwAA//8DAFBLAQItABQABgAIAAAAIQDb4fbL7gAAAIUBAAATAAAAAAAAAAAA&#10;AAAAAAAAAABbQ29udGVudF9UeXBlc10ueG1sUEsBAi0AFAAGAAgAAAAhAFr0LFu/AAAAFQEAAAsA&#10;AAAAAAAAAAAAAAAAHwEAAF9yZWxzLy5yZWxzUEsBAi0AFAAGAAgAAAAhAP611JXEAAAA3wAAAA8A&#10;AAAAAAAAAAAAAAAABwIAAGRycy9kb3ducmV2LnhtbFBLBQYAAAAAAwADALcAAAD4AgAAAAA=&#10;" path="m,l9144,r,12192l,12192,,e" fillcolor="black" stroked="f" strokeweight="0">
                <v:stroke miterlimit="83231f" joinstyle="miter"/>
                <v:path arrowok="t" textboxrect="0,0,9144,12192"/>
              </v:shape>
              <v:shape id="Shape 253381" o:spid="_x0000_s1031" style="position:absolute;left:69342;top:60;width:121;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YllxwAAAN8AAAAPAAAAZHJzL2Rvd25yZXYueG1sRI9Ra8JA&#10;EITfBf/DsYW+6UWtVqKnlIIghSLVij4uuW0Sze2F3FbTf+8JQh+HmfmGmS9bV6kLNaH0bGDQT0AR&#10;Z96WnBv43q16U1BBkC1WnsnAHwVYLrqdOabWX/mLLlvJVYRwSNFAIVKnWoesIIeh72vi6P34xqFE&#10;2eTaNniNcFfpYZJMtMOS40KBNb0XlJ23v85A9iovn6tqstvYdTiM9yd/+pCjMc9P7dsMlFAr/+FH&#10;e20NDMej0XQA9z/xC+jFDQAA//8DAFBLAQItABQABgAIAAAAIQDb4fbL7gAAAIUBAAATAAAAAAAA&#10;AAAAAAAAAAAAAABbQ29udGVudF9UeXBlc10ueG1sUEsBAi0AFAAGAAgAAAAhAFr0LFu/AAAAFQEA&#10;AAsAAAAAAAAAAAAAAAAAHwEAAF9yZWxzLy5yZWxzUEsBAi0AFAAGAAgAAAAhAIZxiWXHAAAA3wAA&#10;AA8AAAAAAAAAAAAAAAAABwIAAGRycy9kb3ducmV2LnhtbFBLBQYAAAAAAwADALcAAAD7AgAAAAA=&#10;" path="m,l12192,r,9144l,9144,,e" fillcolor="black" stroked="f" strokeweight="0">
                <v:stroke miterlimit="83231f" joinstyle="miter"/>
                <v:path arrowok="t" textboxrect="0,0,12192,9144"/>
              </v:shape>
              <v:shape id="Shape 253382" o:spid="_x0000_s1032"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mlxxwAAAN8AAAAPAAAAZHJzL2Rvd25yZXYueG1sRI9Ba8JA&#10;FITvQv/D8gredNOoVVI3oRUEKRRa68HjM/uahGbfxt1V03/fFQSPw8x8wyyL3rTiTM43lhU8jRMQ&#10;xKXVDVcKdt/r0QKED8gaW8uk4I88FPnDYImZthf+ovM2VCJC2GeooA6hy6T0ZU0G/dh2xNH7sc5g&#10;iNJVUju8RLhpZZokz9Jgw3Ghxo5WNZW/25NR0B0rtz96/caH0+f7nJMN9R9TpYaP/esLiEB9uIdv&#10;7Y1WkM4mk0UK1z/xC8j8HwAA//8DAFBLAQItABQABgAIAAAAIQDb4fbL7gAAAIUBAAATAAAAAAAA&#10;AAAAAAAAAAAAAABbQ29udGVudF9UeXBlc10ueG1sUEsBAi0AFAAGAAgAAAAhAFr0LFu/AAAAFQEA&#10;AAsAAAAAAAAAAAAAAAAAHwEAAF9yZWxzLy5yZWxzUEsBAi0AFAAGAAgAAAAhANSKaXH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544328381"/>
      <w:docPartObj>
        <w:docPartGallery w:val="Page Numbers (Bottom of Page)"/>
        <w:docPartUnique/>
      </w:docPartObj>
    </w:sdtPr>
    <w:sdtContent>
      <w:p w14:paraId="30C0026E" w14:textId="026ED69F" w:rsidR="00F20761" w:rsidRDefault="00F20761">
        <w:pPr>
          <w:pStyle w:val="ac"/>
          <w:jc w:val="center"/>
        </w:pPr>
        <w:r>
          <w:fldChar w:fldCharType="begin"/>
        </w:r>
        <w:r>
          <w:instrText>PAGE   \* MERGEFORMAT</w:instrText>
        </w:r>
        <w:r>
          <w:fldChar w:fldCharType="separate"/>
        </w:r>
        <w:r w:rsidR="00EA004E" w:rsidRPr="00EA004E">
          <w:rPr>
            <w:noProof/>
            <w:rtl/>
            <w:lang w:val="ar-SA"/>
          </w:rPr>
          <w:t>136</w:t>
        </w:r>
        <w:r>
          <w:fldChar w:fldCharType="end"/>
        </w:r>
      </w:p>
    </w:sdtContent>
  </w:sdt>
  <w:p w14:paraId="12BABA6A" w14:textId="77777777" w:rsidR="00F20761" w:rsidRDefault="00F20761" w:rsidP="0093132B">
    <w:pPr>
      <w:bidi w:val="0"/>
      <w:spacing w:after="0"/>
      <w:ind w:right="25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0A5492" w14:textId="77777777" w:rsidR="00F20761" w:rsidRDefault="00F20761" w:rsidP="006216C4">
      <w:pPr>
        <w:bidi w:val="0"/>
        <w:spacing w:after="0" w:line="240" w:lineRule="auto"/>
      </w:pPr>
      <w:r>
        <w:separator/>
      </w:r>
    </w:p>
  </w:footnote>
  <w:footnote w:type="continuationSeparator" w:id="0">
    <w:p w14:paraId="329C8587" w14:textId="77777777" w:rsidR="00F20761" w:rsidRDefault="00F20761">
      <w:pPr>
        <w:spacing w:after="0" w:line="240" w:lineRule="auto"/>
      </w:pPr>
      <w:r>
        <w:continuationSeparator/>
      </w:r>
    </w:p>
  </w:footnote>
  <w:footnote w:type="continuationNotice" w:id="1">
    <w:p w14:paraId="618EAB52" w14:textId="77777777" w:rsidR="00F20761" w:rsidRDefault="00F20761">
      <w:pPr>
        <w:spacing w:after="0" w:line="240" w:lineRule="auto"/>
      </w:pPr>
    </w:p>
  </w:footnote>
  <w:footnote w:id="2">
    <w:p w14:paraId="30E37D3A" w14:textId="4E2F3A5B" w:rsidR="00F20761" w:rsidRPr="004C44A1" w:rsidRDefault="00F20761" w:rsidP="001450EE">
      <w:pPr>
        <w:spacing w:after="0" w:line="240" w:lineRule="auto"/>
        <w:jc w:val="left"/>
        <w:rPr>
          <w:sz w:val="20"/>
          <w:szCs w:val="20"/>
          <w:rtl/>
        </w:rPr>
      </w:pPr>
      <w:r w:rsidRPr="004C44A1">
        <w:rPr>
          <w:rFonts w:hint="cs"/>
          <w:sz w:val="20"/>
          <w:szCs w:val="20"/>
          <w:rtl/>
        </w:rPr>
        <w:t xml:space="preserve"> (1)</w:t>
      </w:r>
      <w:r w:rsidRPr="004C44A1">
        <w:rPr>
          <w:rFonts w:ascii="Arial" w:hAnsi="Arial" w:cs="Arial"/>
          <w:color w:val="222222"/>
          <w:sz w:val="20"/>
          <w:szCs w:val="20"/>
          <w:shd w:val="clear" w:color="auto" w:fill="FFFFFF"/>
          <w:rtl/>
        </w:rPr>
        <w:t xml:space="preserve"> محمد </w:t>
      </w:r>
      <w:r w:rsidRPr="004C44A1">
        <w:rPr>
          <w:rFonts w:ascii="Arial" w:hAnsi="Arial" w:cs="Arial" w:hint="cs"/>
          <w:color w:val="222222"/>
          <w:sz w:val="20"/>
          <w:szCs w:val="20"/>
          <w:shd w:val="clear" w:color="auto" w:fill="FFFFFF"/>
          <w:rtl/>
        </w:rPr>
        <w:t>عبد العزي</w:t>
      </w:r>
      <w:r w:rsidRPr="004C44A1">
        <w:rPr>
          <w:rFonts w:ascii="Arial" w:hAnsi="Arial" w:cs="Arial" w:hint="eastAsia"/>
          <w:color w:val="222222"/>
          <w:sz w:val="20"/>
          <w:szCs w:val="20"/>
          <w:shd w:val="clear" w:color="auto" w:fill="FFFFFF"/>
          <w:rtl/>
        </w:rPr>
        <w:t>ز</w:t>
      </w:r>
      <w:r w:rsidRPr="004C44A1">
        <w:rPr>
          <w:rFonts w:ascii="Arial" w:hAnsi="Arial" w:cs="Arial"/>
          <w:color w:val="222222"/>
          <w:sz w:val="20"/>
          <w:szCs w:val="20"/>
          <w:shd w:val="clear" w:color="auto" w:fill="FFFFFF"/>
          <w:rtl/>
        </w:rPr>
        <w:t xml:space="preserve"> مخيمر. (2023). دور التكنولوجيا في تيسير إجراءات التقاضي وتنفيذ الأحكام</w:t>
      </w:r>
      <w:r w:rsidRPr="004C44A1">
        <w:rPr>
          <w:rFonts w:ascii="Arial" w:hAnsi="Arial" w:cs="Arial"/>
          <w:color w:val="222222"/>
          <w:sz w:val="20"/>
          <w:szCs w:val="20"/>
          <w:shd w:val="clear" w:color="auto" w:fill="FFFFFF"/>
        </w:rPr>
        <w:t>. </w:t>
      </w:r>
      <w:r w:rsidRPr="004C44A1">
        <w:rPr>
          <w:rFonts w:ascii="Arial" w:hAnsi="Arial" w:cs="Arial"/>
          <w:i/>
          <w:iCs/>
          <w:color w:val="222222"/>
          <w:sz w:val="20"/>
          <w:szCs w:val="20"/>
          <w:shd w:val="clear" w:color="auto" w:fill="FFFFFF"/>
          <w:rtl/>
        </w:rPr>
        <w:t>روح القوانين</w:t>
      </w:r>
      <w:r w:rsidRPr="004C44A1">
        <w:rPr>
          <w:rFonts w:ascii="Arial" w:hAnsi="Arial" w:cs="Arial"/>
          <w:color w:val="222222"/>
          <w:sz w:val="20"/>
          <w:szCs w:val="20"/>
          <w:shd w:val="clear" w:color="auto" w:fill="FFFFFF"/>
        </w:rPr>
        <w:t>, </w:t>
      </w:r>
      <w:r w:rsidRPr="004C44A1">
        <w:rPr>
          <w:rFonts w:ascii="Arial" w:hAnsi="Arial" w:cs="Arial"/>
          <w:i/>
          <w:iCs/>
          <w:color w:val="222222"/>
          <w:sz w:val="20"/>
          <w:szCs w:val="20"/>
          <w:shd w:val="clear" w:color="auto" w:fill="FFFFFF"/>
        </w:rPr>
        <w:t>35</w:t>
      </w:r>
      <w:r w:rsidRPr="004C44A1">
        <w:rPr>
          <w:rFonts w:ascii="Arial" w:hAnsi="Arial" w:cs="Arial"/>
          <w:color w:val="222222"/>
          <w:sz w:val="20"/>
          <w:szCs w:val="20"/>
          <w:shd w:val="clear" w:color="auto" w:fill="FFFFFF"/>
        </w:rPr>
        <w:t>(102) , 1971-1994.</w:t>
      </w:r>
    </w:p>
    <w:p w14:paraId="459EE67D" w14:textId="533236B9" w:rsidR="00F20761" w:rsidRPr="002D0A19" w:rsidRDefault="00F20761" w:rsidP="006E7F2A">
      <w:pPr>
        <w:pStyle w:val="a7"/>
        <w:jc w:val="left"/>
        <w:rPr>
          <w:rtl/>
        </w:rPr>
      </w:pPr>
    </w:p>
  </w:footnote>
  <w:footnote w:id="3">
    <w:p w14:paraId="79310191" w14:textId="6F4F9F57" w:rsidR="00F20761" w:rsidRDefault="00F20761" w:rsidP="001450EE">
      <w:pPr>
        <w:pStyle w:val="a7"/>
        <w:jc w:val="both"/>
        <w:rPr>
          <w:rtl/>
        </w:rPr>
      </w:pPr>
    </w:p>
    <w:p w14:paraId="60FB4316" w14:textId="77777777" w:rsidR="00F20761" w:rsidRPr="008452B8" w:rsidRDefault="00F20761" w:rsidP="00576DB0">
      <w:pPr>
        <w:numPr>
          <w:ilvl w:val="0"/>
          <w:numId w:val="6"/>
        </w:numPr>
        <w:spacing w:after="0" w:line="240" w:lineRule="auto"/>
        <w:jc w:val="left"/>
        <w:rPr>
          <w:sz w:val="20"/>
          <w:szCs w:val="20"/>
          <w:rtl/>
        </w:rPr>
      </w:pPr>
      <w:r w:rsidRPr="008452B8">
        <w:rPr>
          <w:rFonts w:hint="cs"/>
          <w:sz w:val="20"/>
          <w:szCs w:val="20"/>
          <w:rtl/>
        </w:rPr>
        <w:t>بدغيو،</w:t>
      </w:r>
      <w:r w:rsidRPr="008452B8">
        <w:rPr>
          <w:sz w:val="20"/>
          <w:szCs w:val="20"/>
          <w:rtl/>
        </w:rPr>
        <w:t xml:space="preserve"> &amp; أمال. (2023). الإيداع الإلكتروني: انتقال نحو المستندات الرقمية في المحاكم اليوم. مجلة الحقوق والعلوم </w:t>
      </w:r>
      <w:r w:rsidRPr="008452B8">
        <w:rPr>
          <w:rFonts w:hint="cs"/>
          <w:sz w:val="20"/>
          <w:szCs w:val="20"/>
          <w:rtl/>
        </w:rPr>
        <w:t>الإنسانية</w:t>
      </w:r>
      <w:r w:rsidRPr="008452B8">
        <w:rPr>
          <w:sz w:val="20"/>
          <w:szCs w:val="20"/>
          <w:rtl/>
        </w:rPr>
        <w:t>, 16(</w:t>
      </w:r>
      <w:r w:rsidRPr="008452B8">
        <w:rPr>
          <w:rFonts w:hint="cs"/>
          <w:sz w:val="20"/>
          <w:szCs w:val="20"/>
          <w:rtl/>
        </w:rPr>
        <w:t xml:space="preserve">1) </w:t>
      </w:r>
      <w:r w:rsidRPr="008452B8">
        <w:rPr>
          <w:sz w:val="20"/>
          <w:szCs w:val="20"/>
          <w:rtl/>
        </w:rPr>
        <w:t>, 1314-1330.</w:t>
      </w:r>
    </w:p>
    <w:p w14:paraId="22498A2C" w14:textId="77777777" w:rsidR="00F20761" w:rsidRPr="008452B8" w:rsidRDefault="00F20761" w:rsidP="00576DB0">
      <w:pPr>
        <w:numPr>
          <w:ilvl w:val="0"/>
          <w:numId w:val="6"/>
        </w:numPr>
        <w:spacing w:after="0" w:line="240" w:lineRule="auto"/>
        <w:jc w:val="left"/>
        <w:rPr>
          <w:sz w:val="20"/>
          <w:szCs w:val="20"/>
        </w:rPr>
      </w:pPr>
      <w:r w:rsidRPr="008452B8">
        <w:rPr>
          <w:rFonts w:hint="cs"/>
          <w:sz w:val="20"/>
          <w:szCs w:val="20"/>
          <w:rtl/>
        </w:rPr>
        <w:t>يونس، محمود (2000). إعلان الأوراق القضائية في قانون الإمارات العربية المتحدة والقانون المقارن، مجلة الفكر الشرطي، مركز بحوث الشرطة، القيادة العامة لشرطة الشارقة، الإمارات، ص 2. مشار</w:t>
      </w:r>
      <w:r w:rsidRPr="008452B8">
        <w:rPr>
          <w:rFonts w:ascii="Times New Roman" w:eastAsia="Times New Roman" w:hAnsi="Times New Roman" w:cs="Times New Roman" w:hint="cs"/>
          <w:color w:val="000000" w:themeColor="text1"/>
          <w:sz w:val="24"/>
          <w:szCs w:val="24"/>
          <w:rtl/>
        </w:rPr>
        <w:t xml:space="preserve"> </w:t>
      </w:r>
      <w:r w:rsidRPr="008452B8">
        <w:rPr>
          <w:rFonts w:ascii="Times New Roman" w:eastAsia="Times New Roman" w:hAnsi="Times New Roman" w:cs="Times New Roman" w:hint="cs"/>
          <w:color w:val="000000" w:themeColor="text1"/>
          <w:sz w:val="20"/>
          <w:szCs w:val="20"/>
          <w:rtl/>
        </w:rPr>
        <w:t>إليه</w:t>
      </w:r>
      <w:r w:rsidRPr="008452B8">
        <w:rPr>
          <w:rFonts w:hint="cs"/>
          <w:sz w:val="20"/>
          <w:szCs w:val="20"/>
          <w:rtl/>
        </w:rPr>
        <w:t xml:space="preserve"> في أعمال مؤتمر القانون للتكنولوجيا، 9/11 /2017</w:t>
      </w:r>
    </w:p>
    <w:p w14:paraId="5BBDE863" w14:textId="256CADFF" w:rsidR="00F20761" w:rsidRPr="00284AB9" w:rsidRDefault="00F20761" w:rsidP="00284AB9">
      <w:pPr>
        <w:spacing w:after="0" w:line="240" w:lineRule="auto"/>
        <w:jc w:val="left"/>
        <w:rPr>
          <w:sz w:val="20"/>
          <w:szCs w:val="20"/>
          <w:rtl/>
        </w:rPr>
      </w:pPr>
      <w:r w:rsidRPr="008452B8">
        <w:rPr>
          <w:rFonts w:hint="cs"/>
          <w:rtl/>
        </w:rPr>
        <w:t>، كلية الحقوق عين شمس، الإعلان القضائي الإلكتروني، الدكتور محمد إبراهيم عبد الهاد</w:t>
      </w:r>
      <w:r w:rsidRPr="008452B8">
        <w:rPr>
          <w:rFonts w:hint="eastAsia"/>
          <w:rtl/>
        </w:rPr>
        <w:t>ي</w:t>
      </w:r>
      <w:r w:rsidRPr="008452B8">
        <w:rPr>
          <w:rFonts w:hint="cs"/>
          <w:rtl/>
        </w:rPr>
        <w:t xml:space="preserve"> المسلماني، ص 526</w:t>
      </w:r>
    </w:p>
    <w:p w14:paraId="0107B230" w14:textId="33C5F477" w:rsidR="00F20761" w:rsidRPr="008F09EE" w:rsidRDefault="00F20761" w:rsidP="00CD4246">
      <w:pPr>
        <w:pStyle w:val="a7"/>
        <w:jc w:val="both"/>
        <w:rPr>
          <w:rtl/>
        </w:rPr>
      </w:pPr>
      <w:r>
        <w:rPr>
          <w:rFonts w:hint="cs"/>
          <w:rtl/>
        </w:rPr>
        <w:t>(3)</w:t>
      </w:r>
      <w:r w:rsidRPr="008F09EE">
        <w:rPr>
          <w:rFonts w:ascii="Arial" w:hAnsi="Arial" w:cs="Arial"/>
          <w:color w:val="222222"/>
          <w:shd w:val="clear" w:color="auto" w:fill="FFFFFF"/>
          <w:rtl/>
        </w:rPr>
        <w:t xml:space="preserve"> </w:t>
      </w:r>
      <w:r>
        <w:rPr>
          <w:rFonts w:ascii="Arial" w:hAnsi="Arial" w:cs="Arial" w:hint="cs"/>
          <w:color w:val="222222"/>
          <w:shd w:val="clear" w:color="auto" w:fill="FFFFFF"/>
          <w:rtl/>
        </w:rPr>
        <w:t>شريفة،</w:t>
      </w:r>
      <w:r>
        <w:rPr>
          <w:rFonts w:ascii="Arial" w:hAnsi="Arial" w:cs="Arial"/>
          <w:color w:val="222222"/>
          <w:shd w:val="clear" w:color="auto" w:fill="FFFFFF"/>
          <w:rtl/>
        </w:rPr>
        <w:t xml:space="preserve"> </w:t>
      </w:r>
      <w:r>
        <w:rPr>
          <w:rFonts w:ascii="Arial" w:hAnsi="Arial" w:cs="Arial" w:hint="cs"/>
          <w:color w:val="222222"/>
          <w:shd w:val="clear" w:color="auto" w:fill="FFFFFF"/>
          <w:rtl/>
        </w:rPr>
        <w:t>العابدي،</w:t>
      </w:r>
      <w:r>
        <w:rPr>
          <w:rFonts w:ascii="Arial" w:hAnsi="Arial" w:cs="Arial"/>
          <w:color w:val="222222"/>
          <w:shd w:val="clear" w:color="auto" w:fill="FFFFFF"/>
          <w:rtl/>
        </w:rPr>
        <w:t xml:space="preserve"> </w:t>
      </w:r>
      <w:r>
        <w:rPr>
          <w:rFonts w:ascii="Arial" w:hAnsi="Arial" w:cs="Arial" w:hint="cs"/>
          <w:color w:val="222222"/>
          <w:shd w:val="clear" w:color="auto" w:fill="FFFFFF"/>
          <w:rtl/>
        </w:rPr>
        <w:t>حكيمة،</w:t>
      </w:r>
      <w:r>
        <w:rPr>
          <w:rFonts w:ascii="Arial" w:hAnsi="Arial" w:cs="Arial"/>
          <w:color w:val="222222"/>
          <w:shd w:val="clear" w:color="auto" w:fill="FFFFFF"/>
          <w:rtl/>
        </w:rPr>
        <w:t xml:space="preserve"> </w:t>
      </w:r>
      <w:r>
        <w:rPr>
          <w:rFonts w:ascii="Arial" w:hAnsi="Arial" w:cs="Arial" w:hint="cs"/>
          <w:color w:val="222222"/>
          <w:shd w:val="clear" w:color="auto" w:fill="FFFFFF"/>
          <w:rtl/>
        </w:rPr>
        <w:t>مغراوي،</w:t>
      </w:r>
      <w:r>
        <w:rPr>
          <w:rFonts w:ascii="Arial" w:hAnsi="Arial" w:cs="Arial"/>
          <w:color w:val="222222"/>
          <w:shd w:val="clear" w:color="auto" w:fill="FFFFFF"/>
          <w:rtl/>
        </w:rPr>
        <w:t xml:space="preserve"> </w:t>
      </w:r>
      <w:r>
        <w:rPr>
          <w:rFonts w:ascii="Arial" w:hAnsi="Arial" w:cs="Arial" w:hint="cs"/>
          <w:color w:val="222222"/>
          <w:shd w:val="clear" w:color="auto" w:fill="FFFFFF"/>
          <w:rtl/>
        </w:rPr>
        <w:t>ديلمي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شكيرين. (2019). دور المفاوضات في حل نزاعات العقد الدولي</w:t>
      </w:r>
      <w:r>
        <w:rPr>
          <w:rFonts w:ascii="Arial" w:hAnsi="Arial" w:cs="Arial"/>
          <w:color w:val="222222"/>
          <w:shd w:val="clear" w:color="auto" w:fill="FFFFFF"/>
        </w:rPr>
        <w:t>.</w:t>
      </w:r>
    </w:p>
    <w:p w14:paraId="2233DD19" w14:textId="77777777" w:rsidR="00F20761" w:rsidRDefault="00F20761" w:rsidP="00964540">
      <w:pPr>
        <w:pStyle w:val="a7"/>
        <w:jc w:val="both"/>
        <w:rPr>
          <w:rtl/>
        </w:rPr>
      </w:pPr>
    </w:p>
    <w:p w14:paraId="3253DBEB" w14:textId="77777777" w:rsidR="00F20761" w:rsidRDefault="00F20761" w:rsidP="00964540">
      <w:pPr>
        <w:pStyle w:val="a7"/>
        <w:jc w:val="both"/>
        <w:rPr>
          <w:rtl/>
        </w:rPr>
      </w:pPr>
    </w:p>
    <w:p w14:paraId="4D0A476C" w14:textId="77777777" w:rsidR="00F20761" w:rsidRPr="00284AB9" w:rsidRDefault="00F20761" w:rsidP="00284AB9">
      <w:pPr>
        <w:pStyle w:val="a7"/>
        <w:jc w:val="both"/>
        <w:rPr>
          <w:vanish/>
          <w:rtl/>
        </w:rPr>
      </w:pPr>
      <w:r w:rsidRPr="00284AB9">
        <w:rPr>
          <w:rFonts w:hint="cs"/>
          <w:vanish/>
          <w:rtl/>
        </w:rPr>
        <w:t>(1)</w:t>
      </w:r>
      <w:r w:rsidRPr="00284AB9">
        <w:rPr>
          <w:rFonts w:ascii="Arial" w:hAnsi="Arial" w:cs="Arial"/>
          <w:vanish/>
          <w:color w:val="222222"/>
          <w:shd w:val="clear" w:color="auto" w:fill="FFFFFF"/>
          <w:rtl/>
        </w:rPr>
        <w:t xml:space="preserve"> </w:t>
      </w:r>
      <w:r w:rsidRPr="00284AB9">
        <w:rPr>
          <w:rFonts w:ascii="Arial" w:hAnsi="Arial" w:cs="Arial" w:hint="cs"/>
          <w:vanish/>
          <w:color w:val="222222"/>
          <w:shd w:val="clear" w:color="auto" w:fill="FFFFFF"/>
          <w:rtl/>
        </w:rPr>
        <w:t>بنابي،</w:t>
      </w:r>
      <w:r w:rsidRPr="00284AB9">
        <w:rPr>
          <w:rFonts w:ascii="Arial" w:hAnsi="Arial" w:cs="Arial"/>
          <w:vanish/>
          <w:color w:val="222222"/>
          <w:shd w:val="clear" w:color="auto" w:fill="FFFFFF"/>
          <w:rtl/>
        </w:rPr>
        <w:t xml:space="preserve"> </w:t>
      </w:r>
      <w:r w:rsidRPr="00284AB9">
        <w:rPr>
          <w:rFonts w:ascii="Arial" w:hAnsi="Arial" w:cs="Arial" w:hint="cs"/>
          <w:vanish/>
          <w:color w:val="222222"/>
          <w:shd w:val="clear" w:color="auto" w:fill="FFFFFF"/>
          <w:rtl/>
        </w:rPr>
        <w:t>لعمالي</w:t>
      </w:r>
      <w:r w:rsidRPr="00284AB9">
        <w:rPr>
          <w:rFonts w:ascii="Arial" w:hAnsi="Arial" w:cs="Arial"/>
          <w:vanish/>
          <w:color w:val="222222"/>
          <w:shd w:val="clear" w:color="auto" w:fill="FFFFFF"/>
          <w:rtl/>
        </w:rPr>
        <w:t>،</w:t>
      </w:r>
      <w:r w:rsidRPr="00284AB9">
        <w:rPr>
          <w:rFonts w:ascii="Arial" w:hAnsi="Arial" w:cs="Arial"/>
          <w:vanish/>
          <w:color w:val="222222"/>
          <w:shd w:val="clear" w:color="auto" w:fill="FFFFFF"/>
        </w:rPr>
        <w:t xml:space="preserve"> &amp; </w:t>
      </w:r>
      <w:r w:rsidRPr="00284AB9">
        <w:rPr>
          <w:rFonts w:ascii="Arial" w:hAnsi="Arial" w:cs="Arial"/>
          <w:vanish/>
          <w:color w:val="222222"/>
          <w:shd w:val="clear" w:color="auto" w:fill="FFFFFF"/>
          <w:rtl/>
        </w:rPr>
        <w:t>مزيان</w:t>
      </w:r>
      <w:r w:rsidRPr="00284AB9">
        <w:rPr>
          <w:rFonts w:ascii="Arial" w:hAnsi="Arial" w:cs="Arial"/>
          <w:vanish/>
          <w:color w:val="222222"/>
          <w:shd w:val="clear" w:color="auto" w:fill="FFFFFF"/>
        </w:rPr>
        <w:t>. (2021). </w:t>
      </w:r>
      <w:r w:rsidRPr="00284AB9">
        <w:rPr>
          <w:rFonts w:ascii="Arial" w:hAnsi="Arial" w:cs="Arial"/>
          <w:i/>
          <w:iCs/>
          <w:vanish/>
          <w:color w:val="222222"/>
          <w:shd w:val="clear" w:color="auto" w:fill="FFFFFF"/>
          <w:rtl/>
        </w:rPr>
        <w:t xml:space="preserve">حجية وسائل الإثبات </w:t>
      </w:r>
      <w:r w:rsidRPr="00284AB9">
        <w:rPr>
          <w:rFonts w:ascii="Arial" w:hAnsi="Arial" w:cs="Arial" w:hint="cs"/>
          <w:i/>
          <w:iCs/>
          <w:vanish/>
          <w:color w:val="222222"/>
          <w:shd w:val="clear" w:color="auto" w:fill="FFFFFF"/>
          <w:rtl/>
        </w:rPr>
        <w:t>الإلكترونية</w:t>
      </w:r>
      <w:r w:rsidRPr="00284AB9">
        <w:rPr>
          <w:rFonts w:ascii="Arial" w:hAnsi="Arial" w:cs="Arial"/>
          <w:vanish/>
          <w:color w:val="222222"/>
          <w:shd w:val="clear" w:color="auto" w:fill="FFFFFF"/>
          <w:rtl/>
        </w:rPr>
        <w:t> </w:t>
      </w:r>
      <w:r w:rsidRPr="00284AB9">
        <w:rPr>
          <w:rFonts w:ascii="Arial" w:hAnsi="Arial" w:cs="Arial"/>
          <w:vanish/>
          <w:color w:val="222222"/>
          <w:shd w:val="clear" w:color="auto" w:fill="FFFFFF"/>
        </w:rPr>
        <w:t xml:space="preserve">(Doctoral dissertation, </w:t>
      </w:r>
      <w:r w:rsidRPr="00284AB9">
        <w:rPr>
          <w:rFonts w:ascii="Arial" w:hAnsi="Arial" w:cs="Arial"/>
          <w:vanish/>
          <w:color w:val="222222"/>
          <w:shd w:val="clear" w:color="auto" w:fill="FFFFFF"/>
          <w:rtl/>
        </w:rPr>
        <w:t xml:space="preserve">جامعة مولود معمري تيزي </w:t>
      </w:r>
      <w:r w:rsidRPr="00284AB9">
        <w:rPr>
          <w:rFonts w:ascii="Arial" w:hAnsi="Arial" w:cs="Arial" w:hint="cs"/>
          <w:vanish/>
          <w:color w:val="222222"/>
          <w:shd w:val="clear" w:color="auto" w:fill="FFFFFF"/>
          <w:rtl/>
        </w:rPr>
        <w:t>وزو</w:t>
      </w:r>
      <w:r w:rsidRPr="00284AB9">
        <w:rPr>
          <w:rFonts w:ascii="Arial" w:hAnsi="Arial" w:cs="Arial" w:hint="eastAsia"/>
          <w:vanish/>
          <w:color w:val="222222"/>
          <w:shd w:val="clear" w:color="auto" w:fill="FFFFFF"/>
          <w:rtl/>
        </w:rPr>
        <w:t>و</w:t>
      </w:r>
      <w:r w:rsidRPr="00284AB9">
        <w:rPr>
          <w:rFonts w:ascii="Arial" w:hAnsi="Arial" w:cs="Arial" w:hint="cs"/>
          <w:vanish/>
          <w:color w:val="222222"/>
          <w:shd w:val="clear" w:color="auto" w:fill="FFFFFF"/>
          <w:rtl/>
        </w:rPr>
        <w:t>)</w:t>
      </w:r>
    </w:p>
    <w:p w14:paraId="0A3504B1" w14:textId="77777777" w:rsidR="00F20761" w:rsidRPr="008F09EE" w:rsidRDefault="00F20761" w:rsidP="00284AB9">
      <w:pPr>
        <w:pStyle w:val="a7"/>
        <w:jc w:val="both"/>
        <w:rPr>
          <w:color w:val="FFFFFF" w:themeColor="background1"/>
          <w:rtl/>
        </w:rPr>
      </w:pPr>
      <w:r w:rsidRPr="008F09EE">
        <w:rPr>
          <w:rFonts w:hint="cs"/>
          <w:color w:val="FFFFFF" w:themeColor="background1"/>
          <w:rtl/>
        </w:rPr>
        <w:t>(1)</w:t>
      </w:r>
      <w:r w:rsidRPr="008F09EE">
        <w:rPr>
          <w:rFonts w:ascii="Arial" w:hAnsi="Arial" w:cs="Arial"/>
          <w:color w:val="FFFFFF" w:themeColor="background1"/>
          <w:shd w:val="clear" w:color="auto" w:fill="FFFFFF"/>
          <w:rtl/>
        </w:rPr>
        <w:t xml:space="preserve"> </w:t>
      </w:r>
      <w:r w:rsidRPr="008F09EE">
        <w:rPr>
          <w:rFonts w:ascii="Arial" w:hAnsi="Arial" w:cs="Arial" w:hint="cs"/>
          <w:color w:val="FFFFFF" w:themeColor="background1"/>
          <w:shd w:val="clear" w:color="auto" w:fill="FFFFFF"/>
          <w:rtl/>
        </w:rPr>
        <w:t>بنابي،</w:t>
      </w:r>
      <w:r w:rsidRPr="008F09EE">
        <w:rPr>
          <w:rFonts w:ascii="Arial" w:hAnsi="Arial" w:cs="Arial"/>
          <w:color w:val="FFFFFF" w:themeColor="background1"/>
          <w:shd w:val="clear" w:color="auto" w:fill="FFFFFF"/>
          <w:rtl/>
        </w:rPr>
        <w:t xml:space="preserve"> </w:t>
      </w:r>
      <w:r w:rsidRPr="008F09EE">
        <w:rPr>
          <w:rFonts w:ascii="Arial" w:hAnsi="Arial" w:cs="Arial" w:hint="cs"/>
          <w:color w:val="FFFFFF" w:themeColor="background1"/>
          <w:shd w:val="clear" w:color="auto" w:fill="FFFFFF"/>
          <w:rtl/>
        </w:rPr>
        <w:t>لعمالي</w:t>
      </w:r>
      <w:r w:rsidRPr="008F09EE">
        <w:rPr>
          <w:rFonts w:ascii="Arial" w:hAnsi="Arial" w:cs="Arial"/>
          <w:color w:val="FFFFFF" w:themeColor="background1"/>
          <w:shd w:val="clear" w:color="auto" w:fill="FFFFFF"/>
          <w:rtl/>
        </w:rPr>
        <w:t>،</w:t>
      </w:r>
      <w:r w:rsidRPr="008F09EE">
        <w:rPr>
          <w:rFonts w:ascii="Arial" w:hAnsi="Arial" w:cs="Arial"/>
          <w:color w:val="FFFFFF" w:themeColor="background1"/>
          <w:shd w:val="clear" w:color="auto" w:fill="FFFFFF"/>
        </w:rPr>
        <w:t xml:space="preserve"> &amp; </w:t>
      </w:r>
      <w:r w:rsidRPr="008F09EE">
        <w:rPr>
          <w:rFonts w:ascii="Arial" w:hAnsi="Arial" w:cs="Arial"/>
          <w:color w:val="FFFFFF" w:themeColor="background1"/>
          <w:shd w:val="clear" w:color="auto" w:fill="FFFFFF"/>
          <w:rtl/>
        </w:rPr>
        <w:t>مزيان</w:t>
      </w:r>
      <w:r w:rsidRPr="008F09EE">
        <w:rPr>
          <w:rFonts w:ascii="Arial" w:hAnsi="Arial" w:cs="Arial"/>
          <w:color w:val="FFFFFF" w:themeColor="background1"/>
          <w:shd w:val="clear" w:color="auto" w:fill="FFFFFF"/>
        </w:rPr>
        <w:t>. (2021). </w:t>
      </w:r>
      <w:r w:rsidRPr="008F09EE">
        <w:rPr>
          <w:rFonts w:ascii="Arial" w:hAnsi="Arial" w:cs="Arial"/>
          <w:i/>
          <w:iCs/>
          <w:color w:val="FFFFFF" w:themeColor="background1"/>
          <w:shd w:val="clear" w:color="auto" w:fill="FFFFFF"/>
          <w:rtl/>
        </w:rPr>
        <w:t xml:space="preserve">حجية وسائل الإثبات </w:t>
      </w:r>
      <w:r w:rsidRPr="008F09EE">
        <w:rPr>
          <w:rFonts w:ascii="Arial" w:hAnsi="Arial" w:cs="Arial" w:hint="cs"/>
          <w:i/>
          <w:iCs/>
          <w:color w:val="FFFFFF" w:themeColor="background1"/>
          <w:shd w:val="clear" w:color="auto" w:fill="FFFFFF"/>
          <w:rtl/>
        </w:rPr>
        <w:t>الإلكترونية</w:t>
      </w:r>
      <w:r w:rsidRPr="008F09EE">
        <w:rPr>
          <w:rFonts w:ascii="Arial" w:hAnsi="Arial" w:cs="Arial"/>
          <w:color w:val="FFFFFF" w:themeColor="background1"/>
          <w:shd w:val="clear" w:color="auto" w:fill="FFFFFF"/>
          <w:rtl/>
        </w:rPr>
        <w:t> </w:t>
      </w:r>
      <w:r w:rsidRPr="008F09EE">
        <w:rPr>
          <w:rFonts w:ascii="Arial" w:hAnsi="Arial" w:cs="Arial"/>
          <w:color w:val="FFFFFF" w:themeColor="background1"/>
          <w:shd w:val="clear" w:color="auto" w:fill="FFFFFF"/>
        </w:rPr>
        <w:t xml:space="preserve">(Doctoral dissertation, </w:t>
      </w:r>
      <w:r w:rsidRPr="008F09EE">
        <w:rPr>
          <w:rFonts w:ascii="Arial" w:hAnsi="Arial" w:cs="Arial"/>
          <w:color w:val="FFFFFF" w:themeColor="background1"/>
          <w:shd w:val="clear" w:color="auto" w:fill="FFFFFF"/>
          <w:rtl/>
        </w:rPr>
        <w:t xml:space="preserve">جامعة مولود معمري تيزي </w:t>
      </w:r>
      <w:r w:rsidRPr="008F09EE">
        <w:rPr>
          <w:rFonts w:ascii="Arial" w:hAnsi="Arial" w:cs="Arial" w:hint="cs"/>
          <w:color w:val="FFFFFF" w:themeColor="background1"/>
          <w:shd w:val="clear" w:color="auto" w:fill="FFFFFF"/>
          <w:rtl/>
        </w:rPr>
        <w:t>وزو</w:t>
      </w:r>
      <w:r w:rsidRPr="008F09EE">
        <w:rPr>
          <w:rFonts w:ascii="Arial" w:hAnsi="Arial" w:cs="Arial" w:hint="eastAsia"/>
          <w:color w:val="FFFFFF" w:themeColor="background1"/>
          <w:shd w:val="clear" w:color="auto" w:fill="FFFFFF"/>
          <w:rtl/>
        </w:rPr>
        <w:t>و</w:t>
      </w:r>
      <w:r w:rsidRPr="008F09EE">
        <w:rPr>
          <w:rFonts w:ascii="Arial" w:hAnsi="Arial" w:cs="Arial" w:hint="cs"/>
          <w:color w:val="FFFFFF" w:themeColor="background1"/>
          <w:shd w:val="clear" w:color="auto" w:fill="FFFFFF"/>
          <w:rtl/>
        </w:rPr>
        <w:t>)</w:t>
      </w:r>
    </w:p>
    <w:p w14:paraId="03A420E3" w14:textId="77777777" w:rsidR="00F20761" w:rsidRDefault="00F20761" w:rsidP="008F09EE">
      <w:pPr>
        <w:pStyle w:val="a7"/>
        <w:jc w:val="both"/>
        <w:rPr>
          <w:rtl/>
        </w:rPr>
      </w:pPr>
      <w:r>
        <w:rPr>
          <w:rFonts w:hint="cs"/>
          <w:rtl/>
        </w:rPr>
        <w:t>(1)</w:t>
      </w:r>
      <w:r w:rsidRPr="00ED37A3">
        <w:rPr>
          <w:rFonts w:ascii="Arial" w:hAnsi="Arial" w:cs="Arial"/>
          <w:color w:val="222222"/>
          <w:shd w:val="clear" w:color="auto" w:fill="FFFFFF"/>
          <w:rtl/>
        </w:rPr>
        <w:t xml:space="preserve"> </w:t>
      </w:r>
      <w:r>
        <w:rPr>
          <w:rFonts w:ascii="Arial" w:hAnsi="Arial" w:cs="Arial" w:hint="cs"/>
          <w:color w:val="222222"/>
          <w:shd w:val="clear" w:color="auto" w:fill="FFFFFF"/>
          <w:rtl/>
        </w:rPr>
        <w:t>بنابي،</w:t>
      </w:r>
      <w:r>
        <w:rPr>
          <w:rFonts w:ascii="Arial" w:hAnsi="Arial" w:cs="Arial"/>
          <w:color w:val="222222"/>
          <w:shd w:val="clear" w:color="auto" w:fill="FFFFFF"/>
          <w:rtl/>
        </w:rPr>
        <w:t xml:space="preserve"> </w:t>
      </w:r>
      <w:r>
        <w:rPr>
          <w:rFonts w:ascii="Arial" w:hAnsi="Arial" w:cs="Arial" w:hint="cs"/>
          <w:color w:val="222222"/>
          <w:shd w:val="clear" w:color="auto" w:fill="FFFFFF"/>
          <w:rtl/>
        </w:rPr>
        <w:t>لعمالي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مزيان</w:t>
      </w:r>
      <w:r>
        <w:rPr>
          <w:rFonts w:ascii="Arial" w:hAnsi="Arial" w:cs="Arial"/>
          <w:color w:val="222222"/>
          <w:shd w:val="clear" w:color="auto" w:fill="FFFFFF"/>
        </w:rPr>
        <w:t>. (2021). </w:t>
      </w:r>
      <w:r>
        <w:rPr>
          <w:rFonts w:ascii="Arial" w:hAnsi="Arial" w:cs="Arial"/>
          <w:i/>
          <w:iCs/>
          <w:color w:val="222222"/>
          <w:shd w:val="clear" w:color="auto" w:fill="FFFFFF"/>
          <w:rtl/>
        </w:rPr>
        <w:t xml:space="preserve">حجية وسائل الإثبات </w:t>
      </w:r>
      <w:r>
        <w:rPr>
          <w:rFonts w:ascii="Arial" w:hAnsi="Arial" w:cs="Arial" w:hint="cs"/>
          <w:i/>
          <w:iCs/>
          <w:color w:val="222222"/>
          <w:shd w:val="clear" w:color="auto" w:fill="FFFFFF"/>
          <w:rtl/>
        </w:rPr>
        <w:t>الإلكترونية</w:t>
      </w:r>
      <w:r>
        <w:rPr>
          <w:rFonts w:ascii="Arial" w:hAnsi="Arial" w:cs="Arial"/>
          <w:color w:val="222222"/>
          <w:shd w:val="clear" w:color="auto" w:fill="FFFFFF"/>
          <w:rtl/>
        </w:rPr>
        <w:t> </w:t>
      </w:r>
      <w:r>
        <w:rPr>
          <w:rFonts w:ascii="Arial" w:hAnsi="Arial" w:cs="Arial"/>
          <w:color w:val="222222"/>
          <w:shd w:val="clear" w:color="auto" w:fill="FFFFFF"/>
        </w:rPr>
        <w:t xml:space="preserve">(Doctoral dissertation, </w:t>
      </w:r>
      <w:r>
        <w:rPr>
          <w:rFonts w:ascii="Arial" w:hAnsi="Arial" w:cs="Arial"/>
          <w:color w:val="222222"/>
          <w:shd w:val="clear" w:color="auto" w:fill="FFFFFF"/>
          <w:rtl/>
        </w:rPr>
        <w:t xml:space="preserve">جامعة مولود معمري تيزي </w:t>
      </w:r>
      <w:r>
        <w:rPr>
          <w:rFonts w:ascii="Arial" w:hAnsi="Arial" w:cs="Arial" w:hint="cs"/>
          <w:color w:val="222222"/>
          <w:shd w:val="clear" w:color="auto" w:fill="FFFFFF"/>
          <w:rtl/>
        </w:rPr>
        <w:t>وزو</w:t>
      </w:r>
      <w:r>
        <w:rPr>
          <w:rFonts w:ascii="Arial" w:hAnsi="Arial" w:cs="Arial" w:hint="eastAsia"/>
          <w:color w:val="222222"/>
          <w:shd w:val="clear" w:color="auto" w:fill="FFFFFF"/>
          <w:rtl/>
        </w:rPr>
        <w:t>و</w:t>
      </w:r>
      <w:r>
        <w:rPr>
          <w:rFonts w:ascii="Arial" w:hAnsi="Arial" w:cs="Arial" w:hint="cs"/>
          <w:color w:val="222222"/>
          <w:shd w:val="clear" w:color="auto" w:fill="FFFFFF"/>
          <w:rtl/>
        </w:rPr>
        <w:t>)</w:t>
      </w:r>
    </w:p>
    <w:p w14:paraId="63BBC874" w14:textId="4F058162" w:rsidR="00F20761" w:rsidRDefault="00F20761" w:rsidP="00964540">
      <w:pPr>
        <w:pStyle w:val="a7"/>
        <w:jc w:val="both"/>
        <w:rPr>
          <w:rtl/>
        </w:rPr>
      </w:pPr>
    </w:p>
    <w:p w14:paraId="394568FE" w14:textId="545C2F38" w:rsidR="00F20761" w:rsidRPr="00A62D0F" w:rsidRDefault="00F20761" w:rsidP="00964540">
      <w:pPr>
        <w:pStyle w:val="a7"/>
        <w:jc w:val="both"/>
        <w:rPr>
          <w:rtl/>
        </w:rPr>
      </w:pPr>
      <w:r>
        <w:rPr>
          <w:rFonts w:hint="cs"/>
          <w:rtl/>
        </w:rPr>
        <w:t>(2)</w:t>
      </w:r>
      <w:r w:rsidRPr="00A62D0F">
        <w:rPr>
          <w:rFonts w:ascii="Arial" w:hAnsi="Arial" w:cs="Arial"/>
          <w:color w:val="222222"/>
          <w:shd w:val="clear" w:color="auto" w:fill="FFFFFF"/>
          <w:rtl/>
        </w:rPr>
        <w:t xml:space="preserve"> </w:t>
      </w:r>
      <w:r>
        <w:rPr>
          <w:rFonts w:ascii="Arial" w:hAnsi="Arial" w:cs="Arial"/>
          <w:color w:val="222222"/>
          <w:shd w:val="clear" w:color="auto" w:fill="FFFFFF"/>
          <w:rtl/>
        </w:rPr>
        <w:t>صلاح الدين الضهيرى</w:t>
      </w:r>
      <w:r>
        <w:rPr>
          <w:rFonts w:ascii="Arial" w:hAnsi="Arial" w:cs="Arial"/>
          <w:color w:val="222222"/>
          <w:shd w:val="clear" w:color="auto" w:fill="FFFFFF"/>
        </w:rPr>
        <w:t xml:space="preserve">, &amp; </w:t>
      </w:r>
      <w:r>
        <w:rPr>
          <w:rFonts w:ascii="Arial" w:hAnsi="Arial" w:cs="Arial"/>
          <w:color w:val="222222"/>
          <w:shd w:val="clear" w:color="auto" w:fill="FFFFFF"/>
          <w:rtl/>
        </w:rPr>
        <w:t>زينب. (2025). الإطار القانوني لحماية التوقيع الإلكتروني ومكافحة الجرائم المرتبطة به</w:t>
      </w:r>
      <w:r>
        <w:rPr>
          <w:rFonts w:ascii="Arial" w:hAnsi="Arial" w:cs="Arial"/>
          <w:color w:val="222222"/>
          <w:shd w:val="clear" w:color="auto" w:fill="FFFFFF"/>
        </w:rPr>
        <w:t xml:space="preserve"> The Legal Framework for Protecting Electronic Signatures and Combating Related Crimes. </w:t>
      </w:r>
      <w:r>
        <w:rPr>
          <w:rFonts w:ascii="Arial" w:hAnsi="Arial" w:cs="Arial"/>
          <w:i/>
          <w:iCs/>
          <w:color w:val="222222"/>
          <w:shd w:val="clear" w:color="auto" w:fill="FFFFFF"/>
          <w:rtl/>
        </w:rPr>
        <w:t>روح القوانين</w:t>
      </w:r>
      <w:r>
        <w:rPr>
          <w:rFonts w:ascii="Arial" w:hAnsi="Arial" w:cs="Arial"/>
          <w:color w:val="222222"/>
          <w:shd w:val="clear" w:color="auto" w:fill="FFFFFF"/>
        </w:rPr>
        <w:t>, </w:t>
      </w:r>
      <w:r>
        <w:rPr>
          <w:rFonts w:ascii="Arial" w:hAnsi="Arial" w:cs="Arial"/>
          <w:i/>
          <w:iCs/>
          <w:color w:val="222222"/>
          <w:shd w:val="clear" w:color="auto" w:fill="FFFFFF"/>
        </w:rPr>
        <w:t>37</w:t>
      </w:r>
      <w:r>
        <w:rPr>
          <w:rFonts w:ascii="Arial" w:hAnsi="Arial" w:cs="Arial"/>
          <w:color w:val="222222"/>
          <w:shd w:val="clear" w:color="auto" w:fill="FFFFFF"/>
        </w:rPr>
        <w:t>(111) , 1263-1336.</w:t>
      </w:r>
    </w:p>
    <w:p w14:paraId="5CA0C936" w14:textId="5DA31F01" w:rsidR="00F20761" w:rsidRDefault="00F20761" w:rsidP="001450EE">
      <w:pPr>
        <w:pStyle w:val="a7"/>
        <w:jc w:val="both"/>
        <w:rPr>
          <w:rtl/>
        </w:rPr>
      </w:pPr>
    </w:p>
    <w:p w14:paraId="786B3A6F" w14:textId="7F2CAB90" w:rsidR="00F20761" w:rsidRDefault="00F20761" w:rsidP="001450EE">
      <w:pPr>
        <w:pStyle w:val="a7"/>
        <w:jc w:val="both"/>
        <w:rPr>
          <w:rtl/>
        </w:rPr>
      </w:pPr>
    </w:p>
    <w:p w14:paraId="6FBEB755" w14:textId="77777777" w:rsidR="00F20761" w:rsidRDefault="00F20761" w:rsidP="001450EE">
      <w:pPr>
        <w:pStyle w:val="a7"/>
        <w:jc w:val="both"/>
      </w:pPr>
    </w:p>
  </w:footnote>
  <w:footnote w:id="4">
    <w:p w14:paraId="1A337D3A" w14:textId="7A946193" w:rsidR="00F20761" w:rsidRDefault="00F20761">
      <w:pPr>
        <w:pStyle w:val="a7"/>
        <w:rPr>
          <w:rtl/>
        </w:rPr>
      </w:pPr>
      <w:r>
        <w:rPr>
          <w:rStyle w:val="a8"/>
        </w:rPr>
        <w:footnoteRef/>
      </w:r>
      <w:r>
        <w:rPr>
          <w:rtl/>
        </w:rPr>
        <w:t xml:space="preserve"> </w:t>
      </w:r>
    </w:p>
  </w:footnote>
  <w:footnote w:id="5">
    <w:p w14:paraId="407C6960" w14:textId="7182766C" w:rsidR="00F20761" w:rsidRPr="00481F64" w:rsidRDefault="00F20761" w:rsidP="00481F64">
      <w:pPr>
        <w:pStyle w:val="a7"/>
        <w:jc w:val="left"/>
        <w:rPr>
          <w:rtl/>
        </w:rPr>
      </w:pPr>
      <w:r>
        <w:rPr>
          <w:rFonts w:hint="cs"/>
          <w:color w:val="FFFFFF" w:themeColor="background1"/>
          <w:rtl/>
        </w:rPr>
        <w:t>1)</w:t>
      </w:r>
      <w:r>
        <w:rPr>
          <w:rFonts w:hint="cs"/>
          <w:rtl/>
        </w:rPr>
        <w:t>(1)</w:t>
      </w:r>
      <w:r w:rsidRPr="00B21484">
        <w:rPr>
          <w:rtl/>
        </w:rPr>
        <w:t xml:space="preserve"> </w:t>
      </w:r>
      <w:r>
        <w:rPr>
          <w:rtl/>
        </w:rPr>
        <w:t xml:space="preserve">المارية، </w:t>
      </w:r>
      <w:r>
        <w:rPr>
          <w:rFonts w:hint="cs"/>
          <w:rtl/>
        </w:rPr>
        <w:t>عمرو محم</w:t>
      </w:r>
      <w:r>
        <w:rPr>
          <w:rFonts w:hint="eastAsia"/>
          <w:rtl/>
        </w:rPr>
        <w:t>د</w:t>
      </w:r>
      <w:r>
        <w:rPr>
          <w:rFonts w:hint="cs"/>
          <w:rtl/>
        </w:rPr>
        <w:t xml:space="preserve"> (2021) </w:t>
      </w:r>
      <w:r>
        <w:rPr>
          <w:rtl/>
        </w:rPr>
        <w:t>أثر التحول الرقمي في تطوير التشريعات القضائية العربية</w:t>
      </w:r>
    </w:p>
    <w:p w14:paraId="55027CDE" w14:textId="12C0521E" w:rsidR="00F20761" w:rsidRPr="00481F64" w:rsidRDefault="00F20761" w:rsidP="00481F64">
      <w:pPr>
        <w:pStyle w:val="a7"/>
        <w:jc w:val="left"/>
        <w:rPr>
          <w:vertAlign w:val="superscript"/>
          <w:rtl/>
        </w:rPr>
      </w:pPr>
      <w:r w:rsidRPr="00964540">
        <w:rPr>
          <w:rFonts w:hint="cs"/>
          <w:rtl/>
        </w:rPr>
        <w:t>(2)</w:t>
      </w:r>
      <w:r w:rsidRPr="00481F64">
        <w:rPr>
          <w:rFonts w:ascii="Arial" w:hAnsi="Arial" w:cs="Arial"/>
          <w:color w:val="222222"/>
          <w:shd w:val="clear" w:color="auto" w:fill="FFFFFF"/>
          <w:rtl/>
        </w:rPr>
        <w:t xml:space="preserve"> </w:t>
      </w:r>
      <w:r>
        <w:rPr>
          <w:rFonts w:ascii="Arial" w:hAnsi="Arial" w:cs="Arial"/>
          <w:color w:val="222222"/>
          <w:shd w:val="clear" w:color="auto" w:fill="FFFFFF"/>
          <w:rtl/>
        </w:rPr>
        <w:t xml:space="preserve">الهرماس </w:t>
      </w:r>
      <w:r>
        <w:rPr>
          <w:rFonts w:ascii="Arial" w:hAnsi="Arial" w:cs="Arial" w:hint="cs"/>
          <w:color w:val="222222"/>
          <w:shd w:val="clear" w:color="auto" w:fill="FFFFFF"/>
          <w:rtl/>
        </w:rPr>
        <w:t>الشمري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أحمد محمد. (2024). القرار الإداري </w:t>
      </w:r>
      <w:r>
        <w:rPr>
          <w:rFonts w:ascii="Arial" w:hAnsi="Arial" w:cs="Arial" w:hint="cs"/>
          <w:color w:val="222222"/>
          <w:shd w:val="clear" w:color="auto" w:fill="FFFFFF"/>
          <w:rtl/>
        </w:rPr>
        <w:t>الإلكتروني</w:t>
      </w:r>
      <w:r>
        <w:rPr>
          <w:rFonts w:ascii="Arial" w:hAnsi="Arial" w:cs="Arial"/>
          <w:color w:val="222222"/>
          <w:shd w:val="clear" w:color="auto" w:fill="FFFFFF"/>
          <w:rtl/>
        </w:rPr>
        <w:t xml:space="preserve"> حجيته وتنفيذه ونطاق سريانه في النظام السعودي</w:t>
      </w:r>
      <w:r>
        <w:rPr>
          <w:rFonts w:ascii="Arial" w:hAnsi="Arial" w:cs="Arial"/>
          <w:color w:val="222222"/>
          <w:shd w:val="clear" w:color="auto" w:fill="FFFFFF"/>
        </w:rPr>
        <w:t>/The Legal Validity, Enforcement, and Scope of the Electronic Administrative Decision in the Saudi Legal System. </w:t>
      </w:r>
      <w:r>
        <w:rPr>
          <w:rFonts w:ascii="Arial" w:hAnsi="Arial" w:cs="Arial"/>
          <w:i/>
          <w:iCs/>
          <w:color w:val="222222"/>
          <w:shd w:val="clear" w:color="auto" w:fill="FFFFFF"/>
          <w:rtl/>
        </w:rPr>
        <w:t>مجلة الشريعة والقانون بالقاهرة</w:t>
      </w:r>
      <w:r>
        <w:rPr>
          <w:rFonts w:ascii="Arial" w:hAnsi="Arial" w:cs="Arial"/>
          <w:color w:val="222222"/>
          <w:shd w:val="clear" w:color="auto" w:fill="FFFFFF"/>
        </w:rPr>
        <w:t>, </w:t>
      </w:r>
      <w:r>
        <w:rPr>
          <w:rFonts w:ascii="Arial" w:hAnsi="Arial" w:cs="Arial"/>
          <w:i/>
          <w:iCs/>
          <w:color w:val="222222"/>
          <w:shd w:val="clear" w:color="auto" w:fill="FFFFFF"/>
        </w:rPr>
        <w:t>44</w:t>
      </w:r>
      <w:r>
        <w:rPr>
          <w:rFonts w:ascii="Arial" w:hAnsi="Arial" w:cs="Arial"/>
          <w:color w:val="222222"/>
          <w:shd w:val="clear" w:color="auto" w:fill="FFFFFF"/>
        </w:rPr>
        <w:t>(44) , 3677-3776.</w:t>
      </w:r>
    </w:p>
    <w:p w14:paraId="3FC7DCF8" w14:textId="3FF20944" w:rsidR="00F20761" w:rsidRDefault="00F20761" w:rsidP="00481F64">
      <w:pPr>
        <w:pStyle w:val="a7"/>
        <w:jc w:val="left"/>
        <w:rPr>
          <w:vertAlign w:val="superscript"/>
          <w:rtl/>
        </w:rPr>
      </w:pPr>
    </w:p>
    <w:p w14:paraId="435A45CD" w14:textId="77777777" w:rsidR="00F20761" w:rsidRPr="00481F64" w:rsidRDefault="00F20761" w:rsidP="00481F64">
      <w:pPr>
        <w:pStyle w:val="a7"/>
        <w:jc w:val="left"/>
        <w:rPr>
          <w:vertAlign w:val="superscript"/>
          <w:rtl/>
        </w:rPr>
      </w:pPr>
    </w:p>
  </w:footnote>
  <w:footnote w:id="6">
    <w:p w14:paraId="161CA445" w14:textId="54D3E90E" w:rsidR="00F20761" w:rsidRPr="00481F64" w:rsidRDefault="00F20761" w:rsidP="00481F64">
      <w:pPr>
        <w:pStyle w:val="a7"/>
        <w:jc w:val="both"/>
        <w:rPr>
          <w:vertAlign w:val="superscript"/>
          <w:rtl/>
        </w:rPr>
      </w:pPr>
      <w:r w:rsidRPr="00964540">
        <w:rPr>
          <w:rStyle w:val="a8"/>
          <w:rFonts w:hint="cs"/>
          <w:vertAlign w:val="baseline"/>
          <w:rtl/>
        </w:rPr>
        <w:t>(</w:t>
      </w:r>
      <w:r w:rsidRPr="00964540">
        <w:rPr>
          <w:rFonts w:hint="cs"/>
          <w:rtl/>
        </w:rPr>
        <w:t>1)</w:t>
      </w:r>
      <w:r w:rsidRPr="00481F64">
        <w:rPr>
          <w:rFonts w:ascii="Arial" w:hAnsi="Arial" w:cs="Arial"/>
          <w:color w:val="222222"/>
          <w:shd w:val="clear" w:color="auto" w:fill="FFFFFF"/>
          <w:rtl/>
        </w:rPr>
        <w:t xml:space="preserve"> </w:t>
      </w:r>
      <w:r>
        <w:rPr>
          <w:rFonts w:ascii="Arial" w:hAnsi="Arial" w:cs="Arial" w:hint="cs"/>
          <w:color w:val="222222"/>
          <w:shd w:val="clear" w:color="auto" w:fill="FFFFFF"/>
          <w:rtl/>
        </w:rPr>
        <w:t>العَمْري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hint="cs"/>
          <w:color w:val="222222"/>
          <w:shd w:val="clear" w:color="auto" w:fill="FFFFFF"/>
          <w:rtl/>
        </w:rPr>
        <w:t>عبد الل</w:t>
      </w:r>
      <w:r>
        <w:rPr>
          <w:rFonts w:ascii="Arial" w:hAnsi="Arial" w:cs="Arial" w:hint="eastAsia"/>
          <w:color w:val="222222"/>
          <w:shd w:val="clear" w:color="auto" w:fill="FFFFFF"/>
          <w:rtl/>
        </w:rPr>
        <w:t>ه</w:t>
      </w:r>
      <w:r>
        <w:rPr>
          <w:rFonts w:ascii="Arial" w:hAnsi="Arial" w:cs="Arial"/>
          <w:color w:val="222222"/>
          <w:shd w:val="clear" w:color="auto" w:fill="FFFFFF"/>
          <w:rtl/>
        </w:rPr>
        <w:t xml:space="preserve"> بن علي. (2025). أثر الأنظمة القضائية الجديدة في الشروط الإجرائية والموضوعية للمدعي والمدعى عليه في نظام المعاملات المدنية السعودي الصادر بالمرسوم الملكي رقم [م/191] وتاريخ 29/11/1444هـ، ونظام الأحوال الشخصية الصادر بالمرسوم الملكي رقم [م/73] وتاريخ 6/8/1443هـ والقرارات ذات العلاقة مقارناً بالفقه</w:t>
      </w:r>
      <w:r>
        <w:rPr>
          <w:rFonts w:ascii="Arial" w:hAnsi="Arial" w:cs="Arial"/>
          <w:color w:val="222222"/>
          <w:shd w:val="clear" w:color="auto" w:fill="FFFFFF"/>
        </w:rPr>
        <w:t>.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51</w:t>
      </w:r>
      <w:r>
        <w:rPr>
          <w:rFonts w:ascii="Arial" w:hAnsi="Arial" w:cs="Arial"/>
          <w:color w:val="222222"/>
          <w:shd w:val="clear" w:color="auto" w:fill="FFFFFF"/>
        </w:rPr>
        <w:t>(51) , 1613-1681.</w:t>
      </w:r>
    </w:p>
    <w:p w14:paraId="27AB5A66" w14:textId="6B666659" w:rsidR="00F20761" w:rsidRPr="006E6266" w:rsidRDefault="00F20761" w:rsidP="00481F64">
      <w:pPr>
        <w:pStyle w:val="a7"/>
        <w:jc w:val="both"/>
        <w:rPr>
          <w:vertAlign w:val="superscript"/>
          <w:rtl/>
        </w:rPr>
      </w:pPr>
      <w:r>
        <w:rPr>
          <w:rFonts w:hint="cs"/>
          <w:vertAlign w:val="superscript"/>
          <w:rtl/>
        </w:rPr>
        <w:t>(</w:t>
      </w:r>
      <w:r w:rsidRPr="00FA13BA">
        <w:rPr>
          <w:rFonts w:hint="cs"/>
          <w:sz w:val="24"/>
          <w:szCs w:val="24"/>
          <w:vertAlign w:val="superscript"/>
          <w:rtl/>
        </w:rPr>
        <w:t>2)</w:t>
      </w:r>
      <w:r w:rsidRPr="006E6266">
        <w:rPr>
          <w:rFonts w:ascii="Arial" w:hAnsi="Arial" w:cs="Arial"/>
          <w:color w:val="222222"/>
          <w:shd w:val="clear" w:color="auto" w:fill="FFFFFF"/>
          <w:rtl/>
        </w:rPr>
        <w:t xml:space="preserve"> </w:t>
      </w:r>
      <w:r>
        <w:rPr>
          <w:rFonts w:ascii="Arial" w:hAnsi="Arial" w:cs="Arial"/>
          <w:color w:val="222222"/>
          <w:shd w:val="clear" w:color="auto" w:fill="FFFFFF"/>
          <w:rtl/>
        </w:rPr>
        <w:t>محمد أحمد الشمري، د. كمال المهلاوي. (2025). التكييف القانوني لجريمة التزوير ومكافحتها في النظام السعودي والأنظمة المقارنة</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(5) , 606-606.</w:t>
      </w:r>
    </w:p>
    <w:p w14:paraId="1E98720A" w14:textId="3519B39F" w:rsidR="00F20761" w:rsidRDefault="00F20761" w:rsidP="00481F64">
      <w:pPr>
        <w:pStyle w:val="a7"/>
        <w:jc w:val="both"/>
        <w:rPr>
          <w:vertAlign w:val="superscript"/>
          <w:rtl/>
        </w:rPr>
      </w:pPr>
    </w:p>
    <w:p w14:paraId="360C9A87" w14:textId="77777777" w:rsidR="00F20761" w:rsidRPr="00481F64" w:rsidRDefault="00F20761" w:rsidP="00481F64">
      <w:pPr>
        <w:pStyle w:val="a7"/>
        <w:jc w:val="both"/>
        <w:rPr>
          <w:vertAlign w:val="superscript"/>
          <w:rtl/>
        </w:rPr>
      </w:pPr>
    </w:p>
  </w:footnote>
  <w:footnote w:id="7">
    <w:p w14:paraId="1014BF40" w14:textId="1C25807A" w:rsidR="00F20761" w:rsidRPr="006E6266" w:rsidRDefault="00F20761" w:rsidP="000166BF">
      <w:pPr>
        <w:pStyle w:val="a7"/>
        <w:jc w:val="left"/>
        <w:rPr>
          <w:rtl/>
        </w:rPr>
      </w:pPr>
      <w:r>
        <w:rPr>
          <w:rFonts w:hint="cs"/>
          <w:rtl/>
        </w:rPr>
        <w:t xml:space="preserve"> (1)</w:t>
      </w:r>
      <w:r w:rsidRPr="006E6266">
        <w:rPr>
          <w:rFonts w:ascii="Arial" w:hAnsi="Arial" w:cs="Arial"/>
          <w:color w:val="222222"/>
          <w:shd w:val="clear" w:color="auto" w:fill="FFFFFF"/>
          <w:rtl/>
        </w:rPr>
        <w:t xml:space="preserve"> </w:t>
      </w:r>
      <w:r>
        <w:rPr>
          <w:rFonts w:ascii="Arial" w:hAnsi="Arial" w:cs="Arial"/>
          <w:color w:val="222222"/>
          <w:shd w:val="clear" w:color="auto" w:fill="FFFFFF"/>
          <w:rtl/>
        </w:rPr>
        <w:t xml:space="preserve">عذراء احمد عيسى </w:t>
      </w:r>
      <w:r>
        <w:rPr>
          <w:rFonts w:ascii="Arial" w:hAnsi="Arial" w:cs="Arial" w:hint="cs"/>
          <w:color w:val="222222"/>
          <w:shd w:val="clear" w:color="auto" w:fill="FFFFFF"/>
          <w:rtl/>
        </w:rPr>
        <w:t>إنصاف</w:t>
      </w:r>
      <w:r>
        <w:rPr>
          <w:rFonts w:ascii="Arial" w:hAnsi="Arial" w:cs="Arial"/>
          <w:color w:val="222222"/>
          <w:shd w:val="clear" w:color="auto" w:fill="FFFFFF"/>
          <w:rtl/>
        </w:rPr>
        <w:t xml:space="preserve">. (2025). الحماية القانونية المقررة في عقد البيع </w:t>
      </w:r>
      <w:r>
        <w:rPr>
          <w:rFonts w:ascii="Arial" w:hAnsi="Arial" w:cs="Arial" w:hint="cs"/>
          <w:color w:val="222222"/>
          <w:shd w:val="clear" w:color="auto" w:fill="FFFFFF"/>
          <w:rtl/>
        </w:rPr>
        <w:t>الإلكتروني</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(7) , 599-620.</w:t>
      </w:r>
    </w:p>
    <w:p w14:paraId="12F1D154" w14:textId="606B85AA" w:rsidR="00F20761" w:rsidRPr="000166BF" w:rsidRDefault="00F20761" w:rsidP="000166BF">
      <w:pPr>
        <w:pStyle w:val="a7"/>
        <w:jc w:val="both"/>
      </w:pPr>
    </w:p>
  </w:footnote>
  <w:footnote w:id="8">
    <w:p w14:paraId="1A50CC91" w14:textId="22ECF8B6" w:rsidR="00F20761" w:rsidRPr="006E6266" w:rsidRDefault="00F20761" w:rsidP="006E6266">
      <w:pPr>
        <w:pStyle w:val="a7"/>
        <w:jc w:val="left"/>
        <w:rPr>
          <w:rtl/>
        </w:rPr>
      </w:pPr>
    </w:p>
    <w:p w14:paraId="145B2C2F" w14:textId="6D096236" w:rsidR="00F20761" w:rsidRPr="006E6266" w:rsidRDefault="00F20761" w:rsidP="000166BF">
      <w:pPr>
        <w:pStyle w:val="a7"/>
        <w:jc w:val="left"/>
        <w:rPr>
          <w:rtl/>
        </w:rPr>
      </w:pPr>
      <w:r>
        <w:rPr>
          <w:rFonts w:hint="cs"/>
          <w:rtl/>
        </w:rPr>
        <w:t>(1)</w:t>
      </w:r>
      <w:r w:rsidRPr="006E6266">
        <w:rPr>
          <w:rFonts w:ascii="Arial" w:hAnsi="Arial" w:cs="Arial"/>
          <w:color w:val="222222"/>
          <w:shd w:val="clear" w:color="auto" w:fill="FFFFFF"/>
          <w:rtl/>
        </w:rPr>
        <w:t xml:space="preserve"> </w:t>
      </w:r>
      <w:r>
        <w:rPr>
          <w:rFonts w:ascii="Arial" w:hAnsi="Arial" w:cs="Arial"/>
          <w:color w:val="222222"/>
          <w:shd w:val="clear" w:color="auto" w:fill="FFFFFF"/>
          <w:rtl/>
        </w:rPr>
        <w:t xml:space="preserve">سعد </w:t>
      </w:r>
      <w:r>
        <w:rPr>
          <w:rFonts w:ascii="Arial" w:hAnsi="Arial" w:cs="Arial" w:hint="cs"/>
          <w:color w:val="222222"/>
          <w:shd w:val="clear" w:color="auto" w:fill="FFFFFF"/>
          <w:rtl/>
        </w:rPr>
        <w:t>حواس</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د. عطا. (2024). رجوع المستهلك </w:t>
      </w:r>
      <w:r>
        <w:rPr>
          <w:rFonts w:ascii="Arial" w:hAnsi="Arial" w:cs="Arial" w:hint="cs"/>
          <w:color w:val="222222"/>
          <w:shd w:val="clear" w:color="auto" w:fill="FFFFFF"/>
          <w:rtl/>
        </w:rPr>
        <w:t>في</w:t>
      </w:r>
      <w:r>
        <w:rPr>
          <w:rFonts w:ascii="Arial" w:hAnsi="Arial" w:cs="Arial"/>
          <w:color w:val="222222"/>
          <w:shd w:val="clear" w:color="auto" w:fill="FFFFFF"/>
          <w:rtl/>
        </w:rPr>
        <w:t xml:space="preserve"> العقد المبرم عن بعد دراسة مقارنة</w:t>
      </w:r>
      <w:r>
        <w:rPr>
          <w:rFonts w:ascii="Arial" w:hAnsi="Arial" w:cs="Arial"/>
          <w:color w:val="222222"/>
          <w:shd w:val="clear" w:color="auto" w:fill="FFFFFF"/>
        </w:rPr>
        <w:t>. </w:t>
      </w:r>
      <w:r>
        <w:rPr>
          <w:rFonts w:ascii="Arial" w:hAnsi="Arial" w:cs="Arial"/>
          <w:i/>
          <w:iCs/>
          <w:color w:val="222222"/>
          <w:shd w:val="clear" w:color="auto" w:fill="FFFFFF"/>
          <w:rtl/>
        </w:rPr>
        <w:t>مجلة الحقوق للبحوث القانونية والاقتصادية</w:t>
      </w: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(3) , 372-174.</w:t>
      </w:r>
    </w:p>
    <w:p w14:paraId="6532D5AF" w14:textId="53CF2D07" w:rsidR="00F20761" w:rsidRDefault="00F20761">
      <w:pPr>
        <w:pStyle w:val="a7"/>
        <w:rPr>
          <w:rtl/>
        </w:rPr>
      </w:pPr>
    </w:p>
    <w:p w14:paraId="4DFF564F" w14:textId="77777777" w:rsidR="00F20761" w:rsidRDefault="00F20761">
      <w:pPr>
        <w:pStyle w:val="a7"/>
        <w:rPr>
          <w:rtl/>
        </w:rPr>
      </w:pPr>
    </w:p>
  </w:footnote>
  <w:footnote w:id="9">
    <w:p w14:paraId="0CDA34EF" w14:textId="19637054" w:rsidR="00F20761" w:rsidRPr="000166BF" w:rsidRDefault="00F20761">
      <w:pPr>
        <w:pStyle w:val="a7"/>
        <w:rPr>
          <w:color w:val="FFFFFF" w:themeColor="background1"/>
          <w:rtl/>
        </w:rPr>
      </w:pPr>
      <w:r w:rsidRPr="000166BF">
        <w:rPr>
          <w:rStyle w:val="a8"/>
          <w:color w:val="FFFFFF" w:themeColor="background1"/>
        </w:rPr>
        <w:footnoteRef/>
      </w:r>
      <w:r w:rsidRPr="000166BF">
        <w:rPr>
          <w:color w:val="FFFFFF" w:themeColor="background1"/>
          <w:rtl/>
        </w:rPr>
        <w:t xml:space="preserve"> </w:t>
      </w:r>
    </w:p>
    <w:p w14:paraId="16D8F37A" w14:textId="00BEA355" w:rsidR="00F20761" w:rsidRPr="007D1417" w:rsidRDefault="00F20761" w:rsidP="007D1417">
      <w:pPr>
        <w:pStyle w:val="a7"/>
        <w:jc w:val="left"/>
        <w:rPr>
          <w:rtl/>
        </w:rPr>
      </w:pPr>
      <w:r>
        <w:rPr>
          <w:rFonts w:hint="cs"/>
          <w:rtl/>
        </w:rPr>
        <w:t>(1)</w:t>
      </w:r>
      <w:r w:rsidRPr="007D1417">
        <w:rPr>
          <w:rFonts w:ascii="Arial" w:hAnsi="Arial" w:cs="Arial"/>
          <w:color w:val="222222"/>
          <w:shd w:val="clear" w:color="auto" w:fill="FFFFFF"/>
          <w:rtl/>
        </w:rPr>
        <w:t xml:space="preserve"> </w:t>
      </w:r>
      <w:r>
        <w:rPr>
          <w:rFonts w:ascii="Arial" w:hAnsi="Arial" w:cs="Arial"/>
          <w:color w:val="222222"/>
          <w:shd w:val="clear" w:color="auto" w:fill="FFFFFF"/>
          <w:rtl/>
        </w:rPr>
        <w:t xml:space="preserve">حسن محمد عبد الموجود. (2025). الحماية الإدارية للنظام العام من المخاطر </w:t>
      </w:r>
      <w:r>
        <w:rPr>
          <w:rFonts w:ascii="Arial" w:hAnsi="Arial" w:cs="Arial" w:hint="cs"/>
          <w:color w:val="222222"/>
          <w:shd w:val="clear" w:color="auto" w:fill="FFFFFF"/>
          <w:rtl/>
        </w:rPr>
        <w:t>الإلكترونية</w:t>
      </w:r>
      <w:r>
        <w:rPr>
          <w:rFonts w:ascii="Arial" w:hAnsi="Arial" w:cs="Arial"/>
          <w:color w:val="222222"/>
          <w:shd w:val="clear" w:color="auto" w:fill="FFFFFF"/>
        </w:rPr>
        <w:t>/Administrative Protection Of The Public System From Electronic Risks.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48</w:t>
      </w:r>
      <w:r>
        <w:rPr>
          <w:rFonts w:ascii="Arial" w:hAnsi="Arial" w:cs="Arial"/>
          <w:color w:val="222222"/>
          <w:shd w:val="clear" w:color="auto" w:fill="FFFFFF"/>
        </w:rPr>
        <w:t>(48) , 4923-5017.</w:t>
      </w:r>
    </w:p>
    <w:p w14:paraId="6EA75696" w14:textId="45C8CFC9" w:rsidR="00F20761" w:rsidRDefault="00F20761" w:rsidP="007D1417">
      <w:pPr>
        <w:pStyle w:val="a7"/>
        <w:jc w:val="left"/>
        <w:rPr>
          <w:rtl/>
        </w:rPr>
      </w:pPr>
      <w:r>
        <w:rPr>
          <w:rFonts w:hint="cs"/>
          <w:rtl/>
        </w:rPr>
        <w:t xml:space="preserve"> (2)</w:t>
      </w:r>
      <w:r w:rsidRPr="007D1417">
        <w:rPr>
          <w:rFonts w:ascii="Arial" w:hAnsi="Arial" w:cs="Arial"/>
          <w:color w:val="222222"/>
          <w:shd w:val="clear" w:color="auto" w:fill="FFFFFF"/>
          <w:rtl/>
        </w:rPr>
        <w:t xml:space="preserve"> </w:t>
      </w:r>
      <w:r>
        <w:rPr>
          <w:rFonts w:ascii="Arial" w:hAnsi="Arial" w:cs="Arial" w:hint="cs"/>
          <w:color w:val="222222"/>
          <w:shd w:val="clear" w:color="auto" w:fill="FFFFFF"/>
          <w:rtl/>
        </w:rPr>
        <w:t>العجمي،</w:t>
      </w:r>
      <w:r>
        <w:rPr>
          <w:rFonts w:ascii="Arial" w:hAnsi="Arial" w:cs="Arial"/>
          <w:color w:val="222222"/>
          <w:shd w:val="clear" w:color="auto" w:fill="FFFFFF"/>
          <w:rtl/>
        </w:rPr>
        <w:t xml:space="preserve"> ف. ع. ا. ح</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فلاح عبد الهادي حزام. (2024). التقاضي الإلكتروني في المحاكم الاقتصادية وفقًا لآخر تعديل بالقانون رقم ١٤٩ لسنة </w:t>
      </w:r>
      <w:r>
        <w:rPr>
          <w:rFonts w:ascii="Arial" w:hAnsi="Arial" w:cs="Arial"/>
          <w:color w:val="222222"/>
          <w:shd w:val="clear" w:color="auto" w:fill="FFFFFF"/>
          <w:rtl/>
          <w:lang w:bidi="fa-IR"/>
        </w:rPr>
        <w:t>۲. ۱۹</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البحوث القانونية </w:t>
      </w:r>
      <w:r>
        <w:rPr>
          <w:rFonts w:ascii="Arial" w:hAnsi="Arial" w:cs="Arial" w:hint="cs"/>
          <w:i/>
          <w:iCs/>
          <w:color w:val="222222"/>
          <w:shd w:val="clear" w:color="auto" w:fill="FFFFFF"/>
          <w:rtl/>
        </w:rPr>
        <w:t>والاقتصادية</w:t>
      </w:r>
      <w:r>
        <w:rPr>
          <w:rFonts w:ascii="Arial" w:hAnsi="Arial" w:cs="Arial"/>
          <w:i/>
          <w:iCs/>
          <w:color w:val="222222"/>
          <w:shd w:val="clear" w:color="auto" w:fill="FFFFFF"/>
          <w:rtl/>
        </w:rPr>
        <w:t xml:space="preserve"> (المنصورة)</w:t>
      </w:r>
      <w:r>
        <w:rPr>
          <w:rFonts w:ascii="Arial" w:hAnsi="Arial" w:cs="Arial"/>
          <w:color w:val="222222"/>
          <w:shd w:val="clear" w:color="auto" w:fill="FFFFFF"/>
        </w:rPr>
        <w:t>, </w:t>
      </w:r>
      <w:r>
        <w:rPr>
          <w:rFonts w:ascii="Arial" w:hAnsi="Arial" w:cs="Arial"/>
          <w:i/>
          <w:iCs/>
          <w:color w:val="222222"/>
          <w:shd w:val="clear" w:color="auto" w:fill="FFFFFF"/>
        </w:rPr>
        <w:t>14</w:t>
      </w:r>
      <w:r>
        <w:rPr>
          <w:rFonts w:ascii="Arial" w:hAnsi="Arial" w:cs="Arial"/>
          <w:color w:val="222222"/>
          <w:shd w:val="clear" w:color="auto" w:fill="FFFFFF"/>
        </w:rPr>
        <w:t>, 729-783.</w:t>
      </w:r>
    </w:p>
    <w:p w14:paraId="7FF2D5B4" w14:textId="77777777" w:rsidR="00F20761" w:rsidRDefault="00F20761">
      <w:pPr>
        <w:pStyle w:val="a7"/>
        <w:rPr>
          <w:rtl/>
        </w:rPr>
      </w:pPr>
    </w:p>
  </w:footnote>
  <w:footnote w:id="10">
    <w:p w14:paraId="2864154B" w14:textId="4AC007F4" w:rsidR="00F20761" w:rsidRDefault="00F20761" w:rsidP="003456F3">
      <w:pPr>
        <w:pStyle w:val="a7"/>
        <w:jc w:val="left"/>
        <w:rPr>
          <w:rtl/>
        </w:rPr>
      </w:pPr>
      <w:r>
        <w:rPr>
          <w:rFonts w:hint="cs"/>
          <w:color w:val="FFFFFF" w:themeColor="background1"/>
          <w:rtl/>
        </w:rPr>
        <w:t>)</w:t>
      </w:r>
      <w:r>
        <w:rPr>
          <w:rFonts w:hint="cs"/>
          <w:rtl/>
        </w:rPr>
        <w:t>(1)</w:t>
      </w:r>
      <w:r w:rsidRPr="00B21484">
        <w:rPr>
          <w:rtl/>
        </w:rPr>
        <w:t xml:space="preserve"> </w:t>
      </w:r>
      <w:r>
        <w:rPr>
          <w:rtl/>
        </w:rPr>
        <w:t xml:space="preserve">المارية، </w:t>
      </w:r>
      <w:r>
        <w:rPr>
          <w:rFonts w:hint="cs"/>
          <w:rtl/>
        </w:rPr>
        <w:t>عمرو محم</w:t>
      </w:r>
      <w:r>
        <w:rPr>
          <w:rFonts w:hint="eastAsia"/>
          <w:rtl/>
        </w:rPr>
        <w:t>د</w:t>
      </w:r>
      <w:r>
        <w:rPr>
          <w:rFonts w:hint="cs"/>
          <w:rtl/>
        </w:rPr>
        <w:t xml:space="preserve"> (2021) </w:t>
      </w:r>
      <w:r>
        <w:rPr>
          <w:rtl/>
        </w:rPr>
        <w:t>أثر التحول الرقمي في تطوير التشريعات القضائية العربية</w:t>
      </w:r>
    </w:p>
    <w:p w14:paraId="2BDD0E8A" w14:textId="3FE2C744" w:rsidR="00F20761" w:rsidRDefault="00F20761" w:rsidP="006E6266">
      <w:pPr>
        <w:pStyle w:val="a7"/>
        <w:jc w:val="left"/>
        <w:rPr>
          <w:rtl/>
        </w:rPr>
      </w:pPr>
      <w:r>
        <w:rPr>
          <w:rFonts w:hint="cs"/>
          <w:rtl/>
        </w:rPr>
        <w:t>(2)</w:t>
      </w:r>
      <w:r w:rsidRPr="00B76251">
        <w:rPr>
          <w:rtl/>
        </w:rPr>
        <w:t xml:space="preserve"> زياد ماجد </w:t>
      </w:r>
      <w:r w:rsidRPr="00B76251">
        <w:rPr>
          <w:rFonts w:hint="cs"/>
          <w:rtl/>
        </w:rPr>
        <w:t>العبد الجبا</w:t>
      </w:r>
      <w:r w:rsidRPr="00B76251">
        <w:rPr>
          <w:rFonts w:hint="eastAsia"/>
          <w:rtl/>
        </w:rPr>
        <w:t>ر</w:t>
      </w:r>
      <w:r w:rsidRPr="00B76251">
        <w:rPr>
          <w:rtl/>
        </w:rPr>
        <w:t xml:space="preserve">. (2022). حجية الدليل الرقمي في الإثبات: دراسة في نظام الإثبات السعودي. مجلة العلوم </w:t>
      </w:r>
      <w:r w:rsidRPr="00B76251">
        <w:rPr>
          <w:rFonts w:hint="cs"/>
          <w:rtl/>
        </w:rPr>
        <w:t>الاقتصادية</w:t>
      </w:r>
      <w:r w:rsidRPr="00B76251">
        <w:rPr>
          <w:rtl/>
        </w:rPr>
        <w:t xml:space="preserve"> </w:t>
      </w:r>
      <w:r w:rsidRPr="00B76251">
        <w:rPr>
          <w:rFonts w:hint="cs"/>
          <w:rtl/>
        </w:rPr>
        <w:t>والإدارية والقانونية</w:t>
      </w:r>
      <w:r w:rsidRPr="00B76251">
        <w:rPr>
          <w:rtl/>
        </w:rPr>
        <w:t>, 6(</w:t>
      </w:r>
      <w:r w:rsidRPr="00B76251">
        <w:rPr>
          <w:rFonts w:hint="cs"/>
          <w:rtl/>
        </w:rPr>
        <w:t xml:space="preserve">26) </w:t>
      </w:r>
      <w:r w:rsidRPr="00B76251">
        <w:rPr>
          <w:rtl/>
        </w:rPr>
        <w:t>, 132-144.</w:t>
      </w:r>
    </w:p>
    <w:p w14:paraId="3B3CF2E9" w14:textId="77777777" w:rsidR="00F20761" w:rsidRDefault="00F20761" w:rsidP="004C127D">
      <w:pPr>
        <w:pStyle w:val="a7"/>
        <w:jc w:val="left"/>
        <w:rPr>
          <w:rtl/>
        </w:rPr>
      </w:pPr>
    </w:p>
    <w:p w14:paraId="6A70F5F5" w14:textId="0011B76B" w:rsidR="00F20761" w:rsidRPr="004C127D" w:rsidRDefault="00F20761" w:rsidP="004C127D">
      <w:pPr>
        <w:pStyle w:val="a7"/>
        <w:jc w:val="left"/>
        <w:rPr>
          <w:color w:val="FFFFFF" w:themeColor="background1"/>
          <w:rtl/>
        </w:rPr>
      </w:pPr>
      <w:r>
        <w:br/>
      </w:r>
      <w:r>
        <w:rPr>
          <w:rFonts w:hint="cs"/>
          <w:color w:val="FFFFFF" w:themeColor="background1"/>
          <w:rtl/>
        </w:rPr>
        <w:t>0(</w:t>
      </w:r>
    </w:p>
  </w:footnote>
  <w:footnote w:id="11">
    <w:p w14:paraId="550B8E08" w14:textId="4BBB4EB5" w:rsidR="00F20761" w:rsidRDefault="00F20761" w:rsidP="00576DB0">
      <w:pPr>
        <w:pStyle w:val="a7"/>
        <w:numPr>
          <w:ilvl w:val="0"/>
          <w:numId w:val="11"/>
        </w:numPr>
        <w:jc w:val="left"/>
      </w:pPr>
      <w:r>
        <w:rPr>
          <w:rFonts w:ascii="Arial" w:hAnsi="Arial" w:cs="Arial" w:hint="cs"/>
          <w:color w:val="222222"/>
          <w:shd w:val="clear" w:color="auto" w:fill="FFFFFF"/>
          <w:rtl/>
        </w:rPr>
        <w:t>العَمْري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hint="cs"/>
          <w:color w:val="222222"/>
          <w:shd w:val="clear" w:color="auto" w:fill="FFFFFF"/>
          <w:rtl/>
        </w:rPr>
        <w:t>عبد الل</w:t>
      </w:r>
      <w:r>
        <w:rPr>
          <w:rFonts w:ascii="Arial" w:hAnsi="Arial" w:cs="Arial" w:hint="eastAsia"/>
          <w:color w:val="222222"/>
          <w:shd w:val="clear" w:color="auto" w:fill="FFFFFF"/>
          <w:rtl/>
        </w:rPr>
        <w:t>ه</w:t>
      </w:r>
      <w:r>
        <w:rPr>
          <w:rFonts w:ascii="Arial" w:hAnsi="Arial" w:cs="Arial"/>
          <w:color w:val="222222"/>
          <w:shd w:val="clear" w:color="auto" w:fill="FFFFFF"/>
          <w:rtl/>
        </w:rPr>
        <w:t xml:space="preserve"> بن علي. (2025). أثر الأنظمة القضائية الجديدة في الشروط الإجرائية والموضوعية للمدعي والمدعى عليه في نظام المعاملات المدنية السعودي الصادر بالمرسوم الملكي رقم [م/191] وتاريخ 29/11/1444هـ، ونظام الأحوال الشخصية الصادر بالمرسوم الملكي رقم [م/73] وتاريخ 6/8/1443هـ والقرارات ذات العلاقة مقارناً بالفقه</w:t>
      </w:r>
      <w:r>
        <w:rPr>
          <w:rFonts w:ascii="Arial" w:hAnsi="Arial" w:cs="Arial"/>
          <w:color w:val="222222"/>
          <w:shd w:val="clear" w:color="auto" w:fill="FFFFFF"/>
        </w:rPr>
        <w:t>.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51</w:t>
      </w:r>
      <w:r>
        <w:rPr>
          <w:rFonts w:ascii="Arial" w:hAnsi="Arial" w:cs="Arial"/>
          <w:color w:val="222222"/>
          <w:shd w:val="clear" w:color="auto" w:fill="FFFFFF"/>
        </w:rPr>
        <w:t>(51) , 1613-1681.</w:t>
      </w:r>
    </w:p>
    <w:p w14:paraId="771887D2" w14:textId="673F15E1" w:rsidR="00F20761" w:rsidRDefault="00F20761" w:rsidP="00576DB0">
      <w:pPr>
        <w:pStyle w:val="a7"/>
        <w:numPr>
          <w:ilvl w:val="0"/>
          <w:numId w:val="11"/>
        </w:numPr>
        <w:jc w:val="left"/>
        <w:rPr>
          <w:rtl/>
        </w:rPr>
      </w:pPr>
      <w:r w:rsidRPr="00BB550B">
        <w:rPr>
          <w:rFonts w:ascii="Arial" w:hAnsi="Arial" w:cs="Arial" w:hint="cs"/>
          <w:color w:val="222222"/>
          <w:shd w:val="clear" w:color="auto" w:fill="FFFFFF"/>
          <w:rtl/>
        </w:rPr>
        <w:t>الحسن</w:t>
      </w:r>
      <w:r w:rsidRPr="00BB550B">
        <w:rPr>
          <w:rFonts w:ascii="Arial" w:hAnsi="Arial" w:cs="Arial"/>
          <w:color w:val="222222"/>
          <w:shd w:val="clear" w:color="auto" w:fill="FFFFFF"/>
          <w:rtl/>
        </w:rPr>
        <w:t>،</w:t>
      </w:r>
      <w:r w:rsidRPr="00BB550B">
        <w:rPr>
          <w:rFonts w:ascii="Arial" w:hAnsi="Arial" w:cs="Arial"/>
          <w:color w:val="222222"/>
          <w:shd w:val="clear" w:color="auto" w:fill="FFFFFF"/>
        </w:rPr>
        <w:t xml:space="preserve"> &amp; </w:t>
      </w:r>
      <w:r w:rsidRPr="00BB550B">
        <w:rPr>
          <w:rFonts w:ascii="Arial" w:hAnsi="Arial" w:cs="Arial"/>
          <w:color w:val="222222"/>
          <w:shd w:val="clear" w:color="auto" w:fill="FFFFFF"/>
          <w:rtl/>
        </w:rPr>
        <w:t>عزة. (2024). مسؤولية المصرف العقدية عن التحويل الإلكتروني للأموال في النظام السعودي (دراسة تحليلية)</w:t>
      </w:r>
      <w:r w:rsidRPr="00BB550B">
        <w:rPr>
          <w:rFonts w:ascii="Arial" w:hAnsi="Arial" w:cs="Arial"/>
          <w:color w:val="222222"/>
          <w:shd w:val="clear" w:color="auto" w:fill="FFFFFF"/>
        </w:rPr>
        <w:t xml:space="preserve"> Contractual Responsibility of Banks for Electronic Money Transfer in the Saudi System An analytical study. </w:t>
      </w:r>
      <w:r w:rsidRPr="00BB550B">
        <w:rPr>
          <w:rFonts w:ascii="Arial" w:hAnsi="Arial" w:cs="Arial"/>
          <w:i/>
          <w:iCs/>
          <w:color w:val="222222"/>
          <w:shd w:val="clear" w:color="auto" w:fill="FFFFFF"/>
          <w:rtl/>
        </w:rPr>
        <w:t>مجلة البحوث الفقهية والقانونية</w:t>
      </w:r>
      <w:r w:rsidRPr="00BB550B">
        <w:rPr>
          <w:rFonts w:ascii="Arial" w:hAnsi="Arial" w:cs="Arial"/>
          <w:color w:val="222222"/>
          <w:shd w:val="clear" w:color="auto" w:fill="FFFFFF"/>
        </w:rPr>
        <w:t>, </w:t>
      </w:r>
      <w:r w:rsidRPr="00BB550B">
        <w:rPr>
          <w:rFonts w:ascii="Arial" w:hAnsi="Arial" w:cs="Arial"/>
          <w:i/>
          <w:iCs/>
          <w:color w:val="222222"/>
          <w:shd w:val="clear" w:color="auto" w:fill="FFFFFF"/>
        </w:rPr>
        <w:t>46</w:t>
      </w:r>
      <w:r>
        <w:rPr>
          <w:rFonts w:ascii="Arial" w:hAnsi="Arial" w:cs="Arial"/>
          <w:color w:val="222222"/>
          <w:shd w:val="clear" w:color="auto" w:fill="FFFFFF"/>
        </w:rPr>
        <w:t>(46) , 3021-308</w:t>
      </w:r>
    </w:p>
    <w:p w14:paraId="2C7493C2" w14:textId="5413387D" w:rsidR="00F20761" w:rsidRDefault="00F20761" w:rsidP="003456F3">
      <w:pPr>
        <w:pStyle w:val="a7"/>
        <w:numPr>
          <w:ilvl w:val="0"/>
          <w:numId w:val="95"/>
        </w:numPr>
        <w:jc w:val="left"/>
      </w:pPr>
      <w:r>
        <w:rPr>
          <w:rFonts w:ascii="Arial" w:hAnsi="Arial" w:cs="Arial" w:hint="cs"/>
          <w:color w:val="222222"/>
          <w:shd w:val="clear" w:color="auto" w:fill="FFFFFF"/>
          <w:rtl/>
        </w:rPr>
        <w:t>الشهري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أنس محمد ظافر. (2022). حجية الدليل الرقمي في النظام السعودي والفقه الإسلامي (دراسة مقارنة في ضوء نظام الإثبات)</w:t>
      </w:r>
      <w:r>
        <w:rPr>
          <w:rFonts w:ascii="Arial" w:hAnsi="Arial" w:cs="Arial"/>
          <w:color w:val="222222"/>
          <w:shd w:val="clear" w:color="auto" w:fill="FFFFFF"/>
        </w:rPr>
        <w:t>. </w:t>
      </w:r>
      <w:r>
        <w:rPr>
          <w:rFonts w:ascii="Arial" w:hAnsi="Arial" w:cs="Arial"/>
          <w:i/>
          <w:iCs/>
          <w:color w:val="222222"/>
          <w:shd w:val="clear" w:color="auto" w:fill="FFFFFF"/>
          <w:rtl/>
        </w:rPr>
        <w:t>مجلة کلية الدراسات الإسلامية والعربية للبنات بجامعة الأزهر فرع کفر الشيخ</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(3) , 259-280.</w:t>
      </w:r>
    </w:p>
    <w:p w14:paraId="7810DD66" w14:textId="083E451E" w:rsidR="00F20761" w:rsidRDefault="00F20761" w:rsidP="006F0011">
      <w:pPr>
        <w:pStyle w:val="a7"/>
        <w:jc w:val="both"/>
        <w:rPr>
          <w:rtl/>
        </w:rPr>
      </w:pPr>
    </w:p>
    <w:p w14:paraId="57EE4D43" w14:textId="526D564F" w:rsidR="00F20761" w:rsidRDefault="00F20761" w:rsidP="006F0011">
      <w:pPr>
        <w:pStyle w:val="a7"/>
        <w:jc w:val="both"/>
        <w:rPr>
          <w:rtl/>
        </w:rPr>
      </w:pPr>
    </w:p>
    <w:p w14:paraId="4794E9F8" w14:textId="77777777" w:rsidR="00F20761" w:rsidRDefault="00F20761" w:rsidP="006F0011">
      <w:pPr>
        <w:pStyle w:val="a7"/>
        <w:jc w:val="both"/>
        <w:rPr>
          <w:rtl/>
        </w:rPr>
      </w:pPr>
    </w:p>
    <w:p w14:paraId="45AB6D81" w14:textId="77777777" w:rsidR="00F20761" w:rsidRDefault="00F20761" w:rsidP="006F0011">
      <w:pPr>
        <w:pStyle w:val="a7"/>
        <w:jc w:val="both"/>
      </w:pPr>
    </w:p>
  </w:footnote>
  <w:footnote w:id="12">
    <w:p w14:paraId="578A258F" w14:textId="77777777" w:rsidR="00F20761" w:rsidRDefault="00F20761">
      <w:pPr>
        <w:pStyle w:val="a7"/>
      </w:pPr>
    </w:p>
    <w:p w14:paraId="02268207" w14:textId="1B4F9815" w:rsidR="00F20761" w:rsidRDefault="00F20761">
      <w:pPr>
        <w:pStyle w:val="a7"/>
        <w:rPr>
          <w:rtl/>
        </w:rPr>
      </w:pPr>
      <w:r>
        <w:rPr>
          <w:rStyle w:val="a8"/>
        </w:rPr>
        <w:footnoteRef/>
      </w:r>
      <w:r>
        <w:rPr>
          <w:rtl/>
        </w:rPr>
        <w:t xml:space="preserve"> </w:t>
      </w:r>
    </w:p>
  </w:footnote>
  <w:footnote w:id="13">
    <w:p w14:paraId="3ED6923A" w14:textId="174B2C59" w:rsidR="00F20761" w:rsidRDefault="00F20761" w:rsidP="001C78D3">
      <w:pPr>
        <w:pStyle w:val="a7"/>
        <w:ind w:left="360"/>
        <w:jc w:val="both"/>
        <w:rPr>
          <w:rtl/>
        </w:rPr>
      </w:pPr>
      <w:r>
        <w:rPr>
          <w:rFonts w:hint="cs"/>
          <w:rtl/>
        </w:rPr>
        <w:t>(1)</w:t>
      </w:r>
      <w:r w:rsidRPr="007544F0">
        <w:rPr>
          <w:rFonts w:ascii="Arial" w:hAnsi="Arial" w:cs="Arial"/>
          <w:color w:val="222222"/>
          <w:shd w:val="clear" w:color="auto" w:fill="FFFFFF"/>
        </w:rPr>
        <w:t xml:space="preserve"> </w:t>
      </w:r>
      <w:r>
        <w:rPr>
          <w:rFonts w:ascii="Arial" w:hAnsi="Arial" w:cs="Arial"/>
          <w:color w:val="222222"/>
          <w:shd w:val="clear" w:color="auto" w:fill="FFFFFF"/>
        </w:rPr>
        <w:t>Ogundele, G. (2018). Developing Legal Framework for Electronic Commerce in Nigeria: Some Lessons from UK and Singapore. </w:t>
      </w:r>
      <w:r>
        <w:rPr>
          <w:rFonts w:ascii="Arial" w:hAnsi="Arial" w:cs="Arial"/>
          <w:i/>
          <w:iCs/>
          <w:color w:val="222222"/>
          <w:shd w:val="clear" w:color="auto" w:fill="FFFFFF"/>
        </w:rPr>
        <w:t>Available at SSRN 3182325</w:t>
      </w:r>
      <w:r>
        <w:rPr>
          <w:rFonts w:ascii="Arial" w:hAnsi="Arial" w:cs="Arial"/>
          <w:color w:val="222222"/>
          <w:shd w:val="clear" w:color="auto" w:fill="FFFFFF"/>
        </w:rPr>
        <w:t>.</w:t>
      </w:r>
      <w:r>
        <w:rPr>
          <w:rFonts w:ascii="Arial" w:hAnsi="Arial" w:cs="Arial"/>
          <w:color w:val="222222"/>
          <w:shd w:val="clear" w:color="auto" w:fill="FFFFFF"/>
          <w:rtl/>
        </w:rPr>
        <w:t>‏</w:t>
      </w:r>
      <w:r>
        <w:rPr>
          <w:rFonts w:hint="cs"/>
          <w:rtl/>
        </w:rPr>
        <w:t>.</w:t>
      </w:r>
    </w:p>
    <w:p w14:paraId="6B3E7E32" w14:textId="2EBE8755" w:rsidR="00F20761" w:rsidRDefault="00F20761" w:rsidP="007544F0">
      <w:pPr>
        <w:pStyle w:val="a7"/>
        <w:jc w:val="left"/>
        <w:rPr>
          <w:rtl/>
        </w:rPr>
      </w:pPr>
    </w:p>
  </w:footnote>
  <w:footnote w:id="14">
    <w:p w14:paraId="622F3103" w14:textId="77777777" w:rsidR="00F20761" w:rsidRDefault="00F20761" w:rsidP="00576DB0">
      <w:pPr>
        <w:pStyle w:val="a7"/>
        <w:numPr>
          <w:ilvl w:val="0"/>
          <w:numId w:val="15"/>
        </w:numPr>
        <w:jc w:val="both"/>
        <w:rPr>
          <w:rtl/>
        </w:rPr>
      </w:pPr>
      <w:r>
        <w:rPr>
          <w:rFonts w:ascii="Arial" w:hAnsi="Arial" w:cs="Arial"/>
          <w:color w:val="222222"/>
          <w:shd w:val="clear" w:color="auto" w:fill="FFFFFF"/>
        </w:rPr>
        <w:t>Chen, S. (2012). Redefining Relevancy and Exclusionary Discretion in Sir James Fitz James Stephen’s Indian Evidence Act of 1872: The Singapore Experiment and Lessons for Other Indian Evidence Act Jurisdictions. </w:t>
      </w:r>
      <w:r>
        <w:rPr>
          <w:rFonts w:ascii="Arial" w:hAnsi="Arial" w:cs="Arial"/>
          <w:i/>
          <w:iCs/>
          <w:color w:val="222222"/>
          <w:shd w:val="clear" w:color="auto" w:fill="FFFFFF"/>
        </w:rPr>
        <w:t>International Commentary on Evidence</w:t>
      </w:r>
      <w:r>
        <w:rPr>
          <w:rFonts w:ascii="Arial" w:hAnsi="Arial" w:cs="Arial"/>
          <w:color w:val="222222"/>
          <w:shd w:val="clear" w:color="auto" w:fill="FFFFFF"/>
        </w:rPr>
        <w:t>, </w:t>
      </w:r>
      <w:r>
        <w:rPr>
          <w:rFonts w:ascii="Arial" w:hAnsi="Arial" w:cs="Arial"/>
          <w:i/>
          <w:iCs/>
          <w:color w:val="222222"/>
          <w:shd w:val="clear" w:color="auto" w:fill="FFFFFF"/>
        </w:rPr>
        <w:t>10</w:t>
      </w:r>
      <w:r>
        <w:rPr>
          <w:rFonts w:ascii="Arial" w:hAnsi="Arial" w:cs="Arial"/>
          <w:color w:val="222222"/>
          <w:shd w:val="clear" w:color="auto" w:fill="FFFFFF"/>
        </w:rPr>
        <w:t>(1), 1-53.</w:t>
      </w:r>
      <w:r>
        <w:rPr>
          <w:rFonts w:ascii="Arial" w:hAnsi="Arial" w:cs="Arial"/>
          <w:color w:val="222222"/>
          <w:shd w:val="clear" w:color="auto" w:fill="FFFFFF"/>
          <w:rtl/>
        </w:rPr>
        <w:t>‏</w:t>
      </w:r>
    </w:p>
    <w:p w14:paraId="0DCD367A" w14:textId="038403AB" w:rsidR="00F20761" w:rsidRDefault="00F20761" w:rsidP="00EA5869">
      <w:pPr>
        <w:pStyle w:val="a7"/>
        <w:ind w:left="360"/>
        <w:jc w:val="both"/>
        <w:rPr>
          <w:rtl/>
        </w:rPr>
      </w:pPr>
    </w:p>
  </w:footnote>
  <w:footnote w:id="15">
    <w:p w14:paraId="10087BCA" w14:textId="0167F0AE" w:rsidR="00F20761" w:rsidRDefault="00F20761" w:rsidP="007544F0">
      <w:pPr>
        <w:pStyle w:val="a7"/>
        <w:jc w:val="left"/>
        <w:rPr>
          <w:rtl/>
        </w:rPr>
      </w:pPr>
      <w:r>
        <w:rPr>
          <w:rFonts w:hint="cs"/>
          <w:rtl/>
        </w:rPr>
        <w:t>(1)</w:t>
      </w:r>
      <w:r w:rsidRPr="007544F0">
        <w:rPr>
          <w:rFonts w:ascii="Arial" w:hAnsi="Arial" w:cs="Arial"/>
          <w:color w:val="222222"/>
          <w:shd w:val="clear" w:color="auto" w:fill="FFFFFF"/>
        </w:rPr>
        <w:t xml:space="preserve"> </w:t>
      </w:r>
      <w:r>
        <w:rPr>
          <w:rFonts w:ascii="Arial" w:hAnsi="Arial" w:cs="Arial"/>
          <w:color w:val="222222"/>
          <w:shd w:val="clear" w:color="auto" w:fill="FFFFFF"/>
        </w:rPr>
        <w:t>Senq, D. (2008). The Singapore electronic transactions act and the Hong Kong electronic transactions ordinance. </w:t>
      </w:r>
      <w:r>
        <w:rPr>
          <w:rFonts w:ascii="Arial" w:hAnsi="Arial" w:cs="Arial"/>
          <w:i/>
          <w:iCs/>
          <w:color w:val="222222"/>
          <w:shd w:val="clear" w:color="auto" w:fill="FFFFFF"/>
        </w:rPr>
        <w:t>Digital Evidence &amp; Elec. Signature L. Rev.</w:t>
      </w:r>
      <w:r>
        <w:rPr>
          <w:rFonts w:ascii="Arial" w:hAnsi="Arial" w:cs="Arial"/>
          <w:color w:val="222222"/>
          <w:shd w:val="clear" w:color="auto" w:fill="FFFFFF"/>
        </w:rPr>
        <w:t>, </w:t>
      </w:r>
      <w:r>
        <w:rPr>
          <w:rFonts w:ascii="Arial" w:hAnsi="Arial" w:cs="Arial"/>
          <w:i/>
          <w:iCs/>
          <w:color w:val="222222"/>
          <w:shd w:val="clear" w:color="auto" w:fill="FFFFFF"/>
        </w:rPr>
        <w:t>5</w:t>
      </w:r>
      <w:r>
        <w:rPr>
          <w:rFonts w:ascii="Arial" w:hAnsi="Arial" w:cs="Arial"/>
          <w:color w:val="222222"/>
          <w:shd w:val="clear" w:color="auto" w:fill="FFFFFF"/>
        </w:rPr>
        <w:t>, 7.</w:t>
      </w:r>
      <w:r>
        <w:rPr>
          <w:rFonts w:ascii="Arial" w:hAnsi="Arial" w:cs="Arial"/>
          <w:color w:val="222222"/>
          <w:shd w:val="clear" w:color="auto" w:fill="FFFFFF"/>
          <w:rtl/>
        </w:rPr>
        <w:t>‏</w:t>
      </w:r>
      <w:r>
        <w:rPr>
          <w:rFonts w:hint="cs"/>
          <w:rtl/>
        </w:rPr>
        <w:t>.</w:t>
      </w:r>
    </w:p>
    <w:p w14:paraId="0B88F198" w14:textId="615BF9D1" w:rsidR="00F20761" w:rsidRPr="007544F0" w:rsidRDefault="00F20761" w:rsidP="007544F0">
      <w:pPr>
        <w:pStyle w:val="a7"/>
        <w:jc w:val="left"/>
        <w:rPr>
          <w:rtl/>
        </w:rPr>
      </w:pPr>
      <w:r>
        <w:rPr>
          <w:rFonts w:hint="cs"/>
          <w:rtl/>
        </w:rPr>
        <w:t>(2)</w:t>
      </w:r>
      <w:r w:rsidRPr="007544F0">
        <w:rPr>
          <w:rFonts w:ascii="Arial" w:hAnsi="Arial" w:cs="Arial"/>
          <w:color w:val="222222"/>
          <w:shd w:val="clear" w:color="auto" w:fill="FFFFFF"/>
          <w:rtl/>
        </w:rPr>
        <w:t xml:space="preserve"> </w:t>
      </w:r>
      <w:r>
        <w:rPr>
          <w:rFonts w:ascii="Arial" w:hAnsi="Arial" w:cs="Arial"/>
          <w:color w:val="222222"/>
          <w:shd w:val="clear" w:color="auto" w:fill="FFFFFF"/>
          <w:rtl/>
        </w:rPr>
        <w:t xml:space="preserve">بن سويلم بن محمد </w:t>
      </w:r>
      <w:r>
        <w:rPr>
          <w:rFonts w:ascii="Arial" w:hAnsi="Arial" w:cs="Arial" w:hint="cs"/>
          <w:color w:val="222222"/>
          <w:shd w:val="clear" w:color="auto" w:fill="FFFFFF"/>
          <w:rtl/>
        </w:rPr>
        <w:t>العلوني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زياد. (2024). حجيّة المحرَّر الإلكتروني والتوقيع الإلكتروني والمراسلات الإلكترونيّة في الإثبات في ضوء الفقه الإسلامي والقضاء السعودي دراسة مقارنة بين النظام السعودي والمصري والأردني والإماراتي</w:t>
      </w:r>
      <w:r>
        <w:rPr>
          <w:rFonts w:ascii="Arial" w:hAnsi="Arial" w:cs="Arial"/>
          <w:color w:val="222222"/>
          <w:shd w:val="clear" w:color="auto" w:fill="FFFFFF"/>
        </w:rPr>
        <w:t xml:space="preserve"> The validity of electronic documents, electronic signatures and electronic correspondence in proof in light of Islamic jurisprudence and Saudi judiciary A compa. </w:t>
      </w:r>
      <w:r>
        <w:rPr>
          <w:rFonts w:ascii="Arial" w:hAnsi="Arial" w:cs="Arial"/>
          <w:i/>
          <w:iCs/>
          <w:color w:val="222222"/>
          <w:shd w:val="clear" w:color="auto" w:fill="FFFFFF"/>
          <w:rtl/>
        </w:rPr>
        <w:t>مجلة کلية الدراسات الإسلامية والعربية للبنات بدمنهور</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(2) , 1069-1134.</w:t>
      </w:r>
    </w:p>
    <w:p w14:paraId="26730379" w14:textId="13727358" w:rsidR="00F20761" w:rsidRDefault="00F20761" w:rsidP="007544F0">
      <w:pPr>
        <w:pStyle w:val="a7"/>
        <w:jc w:val="left"/>
        <w:rPr>
          <w:rtl/>
        </w:rPr>
      </w:pPr>
    </w:p>
    <w:p w14:paraId="28BFB709" w14:textId="28FA5A48" w:rsidR="00F20761" w:rsidRDefault="00F20761" w:rsidP="007544F0">
      <w:pPr>
        <w:pStyle w:val="a7"/>
        <w:jc w:val="left"/>
        <w:rPr>
          <w:rtl/>
        </w:rPr>
      </w:pPr>
    </w:p>
    <w:p w14:paraId="276648BC" w14:textId="14E3C592" w:rsidR="00F20761" w:rsidRDefault="00F20761" w:rsidP="007544F0">
      <w:pPr>
        <w:pStyle w:val="a7"/>
        <w:jc w:val="left"/>
        <w:rPr>
          <w:rtl/>
        </w:rPr>
      </w:pPr>
    </w:p>
    <w:p w14:paraId="011F2020" w14:textId="77777777" w:rsidR="00F20761" w:rsidRDefault="00F20761" w:rsidP="007544F0">
      <w:pPr>
        <w:pStyle w:val="a7"/>
        <w:jc w:val="left"/>
        <w:rPr>
          <w:rtl/>
        </w:rPr>
      </w:pPr>
    </w:p>
  </w:footnote>
  <w:footnote w:id="16">
    <w:p w14:paraId="1290DB8E" w14:textId="77777777" w:rsidR="00F20761" w:rsidRDefault="00F20761" w:rsidP="006E6266">
      <w:pPr>
        <w:pStyle w:val="a7"/>
        <w:jc w:val="left"/>
        <w:rPr>
          <w:rtl/>
        </w:rPr>
      </w:pPr>
      <w:r>
        <w:rPr>
          <w:rFonts w:hint="cs"/>
          <w:rtl/>
        </w:rPr>
        <w:t>(1)</w:t>
      </w:r>
      <w:r w:rsidRPr="0027352E">
        <w:rPr>
          <w:rFonts w:ascii="Arial" w:hAnsi="Arial" w:cs="Arial"/>
          <w:color w:val="222222"/>
          <w:shd w:val="clear" w:color="auto" w:fill="FFFFFF"/>
          <w:rtl/>
        </w:rPr>
        <w:t xml:space="preserve"> </w:t>
      </w:r>
      <w:r>
        <w:rPr>
          <w:rFonts w:ascii="Arial" w:hAnsi="Arial" w:cs="Arial"/>
          <w:color w:val="222222"/>
          <w:shd w:val="clear" w:color="auto" w:fill="FFFFFF"/>
          <w:rtl/>
        </w:rPr>
        <w:t>د. حسام إبراهيم فلاتة. (2025). حماية البيانات الشخصية في التطبيقات الإلكترونية والمنصات الرقمية في ضوء أحكام النظام السعودي والتشريعات المقارنة</w:t>
      </w:r>
      <w:r>
        <w:rPr>
          <w:rFonts w:ascii="Arial" w:hAnsi="Arial" w:cs="Arial"/>
          <w:color w:val="222222"/>
          <w:shd w:val="clear" w:color="auto" w:fill="FFFFFF"/>
        </w:rPr>
        <w:t>. </w:t>
      </w:r>
      <w:r>
        <w:rPr>
          <w:rFonts w:ascii="Arial" w:hAnsi="Arial" w:cs="Arial"/>
          <w:i/>
          <w:iCs/>
          <w:color w:val="222222"/>
          <w:shd w:val="clear" w:color="auto" w:fill="FFFFFF"/>
        </w:rPr>
        <w:t>Journal of Arts, Literature, Humanities and Social Sciences</w:t>
      </w:r>
      <w:r>
        <w:rPr>
          <w:rFonts w:ascii="Arial" w:hAnsi="Arial" w:cs="Arial"/>
          <w:color w:val="222222"/>
          <w:shd w:val="clear" w:color="auto" w:fill="FFFFFF"/>
        </w:rPr>
        <w:t>, (126), 453-463.</w:t>
      </w:r>
      <w:r>
        <w:rPr>
          <w:rFonts w:ascii="Arial" w:hAnsi="Arial" w:cs="Arial"/>
          <w:color w:val="222222"/>
          <w:shd w:val="clear" w:color="auto" w:fill="FFFFFF"/>
          <w:rtl/>
        </w:rPr>
        <w:t>‏</w:t>
      </w:r>
    </w:p>
    <w:p w14:paraId="22A32948" w14:textId="5A43875D" w:rsidR="00F20761" w:rsidRDefault="00F20761" w:rsidP="006E6266">
      <w:pPr>
        <w:pStyle w:val="a7"/>
      </w:pPr>
      <w:r>
        <w:br/>
      </w:r>
      <w:r>
        <w:rPr>
          <w:rStyle w:val="a8"/>
        </w:rPr>
        <w:footnoteRef/>
      </w:r>
      <w:r>
        <w:rPr>
          <w:rtl/>
        </w:rPr>
        <w:t xml:space="preserve"> </w:t>
      </w:r>
    </w:p>
  </w:footnote>
  <w:footnote w:id="17">
    <w:p w14:paraId="179B2F0B" w14:textId="77777777" w:rsidR="00F20761" w:rsidRDefault="00F20761" w:rsidP="00576DB0">
      <w:pPr>
        <w:pStyle w:val="a7"/>
        <w:numPr>
          <w:ilvl w:val="0"/>
          <w:numId w:val="16"/>
        </w:numPr>
        <w:jc w:val="left"/>
      </w:pPr>
      <w:r>
        <w:rPr>
          <w:rFonts w:ascii="Arial" w:hAnsi="Arial" w:cs="Arial"/>
          <w:color w:val="222222"/>
          <w:shd w:val="clear" w:color="auto" w:fill="FFFFFF"/>
          <w:rtl/>
        </w:rPr>
        <w:t xml:space="preserve">نجم </w:t>
      </w:r>
      <w:r>
        <w:rPr>
          <w:rFonts w:ascii="Arial" w:hAnsi="Arial" w:cs="Arial" w:hint="cs"/>
          <w:color w:val="222222"/>
          <w:shd w:val="clear" w:color="auto" w:fill="FFFFFF"/>
          <w:rtl/>
        </w:rPr>
        <w:t>عبد الل</w:t>
      </w:r>
      <w:r>
        <w:rPr>
          <w:rFonts w:ascii="Arial" w:hAnsi="Arial" w:cs="Arial" w:hint="eastAsia"/>
          <w:color w:val="222222"/>
          <w:shd w:val="clear" w:color="auto" w:fill="FFFFFF"/>
          <w:rtl/>
        </w:rPr>
        <w:t>ه</w:t>
      </w:r>
      <w:r>
        <w:rPr>
          <w:rFonts w:ascii="Arial" w:hAnsi="Arial" w:cs="Arial"/>
          <w:color w:val="222222"/>
          <w:shd w:val="clear" w:color="auto" w:fill="FFFFFF"/>
          <w:rtl/>
        </w:rPr>
        <w:t xml:space="preserve"> الشمري. (2023). حماية البيانات الشخصية في المملكة العربية السعودية، الاتحاد الأوروبي والمملكة المتحدة البريطانية: دراسة مقارنة</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العلوم الإنسانية </w:t>
      </w:r>
      <w:r>
        <w:rPr>
          <w:rFonts w:ascii="Arial" w:hAnsi="Arial" w:cs="Arial" w:hint="cs"/>
          <w:i/>
          <w:iCs/>
          <w:color w:val="222222"/>
          <w:shd w:val="clear" w:color="auto" w:fill="FFFFFF"/>
          <w:rtl/>
        </w:rPr>
        <w:t>والاجتماعية</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(11) , 82-94.</w:t>
      </w:r>
    </w:p>
    <w:p w14:paraId="37686C8C" w14:textId="77777777" w:rsidR="00F20761" w:rsidRPr="00924EFC" w:rsidRDefault="00F20761" w:rsidP="00576DB0">
      <w:pPr>
        <w:pStyle w:val="a7"/>
        <w:numPr>
          <w:ilvl w:val="0"/>
          <w:numId w:val="16"/>
        </w:numPr>
        <w:jc w:val="left"/>
        <w:rPr>
          <w:rtl/>
        </w:rPr>
      </w:pPr>
      <w:r>
        <w:rPr>
          <w:rFonts w:ascii="Arial" w:hAnsi="Arial" w:cs="Arial"/>
          <w:color w:val="222222"/>
          <w:shd w:val="clear" w:color="auto" w:fill="FFFFFF"/>
          <w:rtl/>
        </w:rPr>
        <w:t xml:space="preserve">د/أميرة محمد </w:t>
      </w:r>
      <w:r>
        <w:rPr>
          <w:rFonts w:ascii="Arial" w:hAnsi="Arial" w:cs="Arial" w:hint="cs"/>
          <w:color w:val="222222"/>
          <w:shd w:val="clear" w:color="auto" w:fill="FFFFFF"/>
          <w:rtl/>
        </w:rPr>
        <w:t>إبراهيم</w:t>
      </w:r>
      <w:r>
        <w:rPr>
          <w:rFonts w:ascii="Arial" w:hAnsi="Arial" w:cs="Arial"/>
          <w:color w:val="222222"/>
          <w:shd w:val="clear" w:color="auto" w:fill="FFFFFF"/>
          <w:rtl/>
        </w:rPr>
        <w:t xml:space="preserve"> ساتي*. (2023). الجريمة المعلوماتية في النظام السعودي د/أميرة محمد </w:t>
      </w:r>
      <w:r>
        <w:rPr>
          <w:rFonts w:ascii="Arial" w:hAnsi="Arial" w:cs="Arial" w:hint="cs"/>
          <w:color w:val="222222"/>
          <w:shd w:val="clear" w:color="auto" w:fill="FFFFFF"/>
          <w:rtl/>
        </w:rPr>
        <w:t>إبراهيم</w:t>
      </w:r>
      <w:r>
        <w:rPr>
          <w:rFonts w:ascii="Arial" w:hAnsi="Arial" w:cs="Arial"/>
          <w:color w:val="222222"/>
          <w:shd w:val="clear" w:color="auto" w:fill="FFFFFF"/>
          <w:rtl/>
        </w:rPr>
        <w:t xml:space="preserve"> ساتي</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الأندلس للعلوم الإنسانية </w:t>
      </w:r>
      <w:r>
        <w:rPr>
          <w:rFonts w:ascii="Arial" w:hAnsi="Arial" w:cs="Arial" w:hint="cs"/>
          <w:i/>
          <w:iCs/>
          <w:color w:val="222222"/>
          <w:shd w:val="clear" w:color="auto" w:fill="FFFFFF"/>
          <w:rtl/>
        </w:rPr>
        <w:t>والاجتماعية</w:t>
      </w:r>
      <w:r>
        <w:rPr>
          <w:rFonts w:ascii="Arial" w:hAnsi="Arial" w:cs="Arial"/>
          <w:color w:val="222222"/>
          <w:shd w:val="clear" w:color="auto" w:fill="FFFFFF"/>
        </w:rPr>
        <w:t>, </w:t>
      </w:r>
      <w:r>
        <w:rPr>
          <w:rFonts w:ascii="Arial" w:hAnsi="Arial" w:cs="Arial"/>
          <w:i/>
          <w:iCs/>
          <w:color w:val="222222"/>
          <w:shd w:val="clear" w:color="auto" w:fill="FFFFFF"/>
        </w:rPr>
        <w:t>10</w:t>
      </w:r>
      <w:r>
        <w:rPr>
          <w:rFonts w:ascii="Arial" w:hAnsi="Arial" w:cs="Arial"/>
          <w:color w:val="222222"/>
          <w:shd w:val="clear" w:color="auto" w:fill="FFFFFF"/>
        </w:rPr>
        <w:t>(75).</w:t>
      </w:r>
    </w:p>
    <w:p w14:paraId="5F89988F" w14:textId="2B116AE5" w:rsidR="00F20761" w:rsidRDefault="00F20761" w:rsidP="006D6A6A">
      <w:pPr>
        <w:pStyle w:val="a7"/>
        <w:jc w:val="both"/>
        <w:rPr>
          <w:rtl/>
        </w:rPr>
      </w:pPr>
    </w:p>
    <w:p w14:paraId="563EAD2E" w14:textId="77777777" w:rsidR="00F20761" w:rsidRDefault="00F20761" w:rsidP="006D6A6A">
      <w:pPr>
        <w:pStyle w:val="a7"/>
        <w:jc w:val="both"/>
      </w:pPr>
    </w:p>
  </w:footnote>
  <w:footnote w:id="18">
    <w:p w14:paraId="2A3AE29E" w14:textId="1920DBF3" w:rsidR="00F20761" w:rsidRDefault="00F20761">
      <w:pPr>
        <w:pStyle w:val="a7"/>
        <w:rPr>
          <w:rtl/>
        </w:rPr>
      </w:pPr>
      <w:r>
        <w:rPr>
          <w:rStyle w:val="a8"/>
        </w:rPr>
        <w:footnoteRef/>
      </w:r>
      <w:r>
        <w:rPr>
          <w:rtl/>
        </w:rPr>
        <w:t xml:space="preserve"> </w:t>
      </w:r>
    </w:p>
    <w:p w14:paraId="73B03057" w14:textId="10D58BF3" w:rsidR="00F20761" w:rsidRDefault="00F20761" w:rsidP="00576DB0">
      <w:pPr>
        <w:pStyle w:val="a7"/>
        <w:numPr>
          <w:ilvl w:val="0"/>
          <w:numId w:val="17"/>
        </w:numPr>
        <w:jc w:val="left"/>
        <w:rPr>
          <w:rtl/>
        </w:rPr>
      </w:pPr>
      <w:r>
        <w:rPr>
          <w:rFonts w:hint="cs"/>
          <w:rtl/>
        </w:rPr>
        <w:t xml:space="preserve">أنشئ هذا المركز بتاريخ 10 /1/1422 بقرار من اللجنة الدائمة للتجارة الإلكترونية وتمت الموافقة عليه بأمر سامي بتاريخ 17 /5/1422 هـــــــ </w:t>
      </w:r>
    </w:p>
    <w:p w14:paraId="45E85224" w14:textId="05BBCE64" w:rsidR="00F20761" w:rsidRDefault="00F20761" w:rsidP="00576DB0">
      <w:pPr>
        <w:pStyle w:val="a7"/>
        <w:numPr>
          <w:ilvl w:val="0"/>
          <w:numId w:val="17"/>
        </w:numPr>
        <w:jc w:val="left"/>
        <w:rPr>
          <w:rtl/>
        </w:rPr>
      </w:pPr>
      <w:r>
        <w:rPr>
          <w:rFonts w:hint="cs"/>
          <w:rtl/>
        </w:rPr>
        <w:t xml:space="preserve">منى، بركة. وسائل الإثبات الإلكترونية دراسة فقهية مقارنة، رسالة ماجستير، كلية التربية، جامعة الملك سعود، الرياض، المملكة العربية السعودية، </w:t>
      </w:r>
      <w:r>
        <w:rPr>
          <w:rtl/>
        </w:rPr>
        <w:t>(</w:t>
      </w:r>
      <w:r>
        <w:rPr>
          <w:rFonts w:hint="cs"/>
          <w:rtl/>
        </w:rPr>
        <w:t>2010) ص 274</w:t>
      </w:r>
    </w:p>
  </w:footnote>
  <w:footnote w:id="19">
    <w:p w14:paraId="1C75BB96" w14:textId="3C30C89A" w:rsidR="00F20761" w:rsidRDefault="00F20761" w:rsidP="008D5362">
      <w:pPr>
        <w:pStyle w:val="a7"/>
        <w:jc w:val="left"/>
        <w:rPr>
          <w:rtl/>
        </w:rPr>
      </w:pPr>
      <w:r>
        <w:rPr>
          <w:rFonts w:hint="cs"/>
          <w:rtl/>
        </w:rPr>
        <w:t>(3) الماد</w:t>
      </w:r>
      <w:r>
        <w:rPr>
          <w:rFonts w:hint="eastAsia"/>
          <w:rtl/>
        </w:rPr>
        <w:t>ة</w:t>
      </w:r>
      <w:r>
        <w:rPr>
          <w:rFonts w:hint="cs"/>
          <w:rtl/>
        </w:rPr>
        <w:t xml:space="preserve"> 1 من نظام التعاملات الإلكترونية ،8/3/1428 هــــ</w:t>
      </w:r>
    </w:p>
    <w:p w14:paraId="7AD0811C" w14:textId="218A10F5" w:rsidR="00F20761" w:rsidRDefault="00F20761" w:rsidP="00EB0133">
      <w:pPr>
        <w:pStyle w:val="a7"/>
        <w:jc w:val="left"/>
        <w:rPr>
          <w:rtl/>
        </w:rPr>
      </w:pPr>
      <w:r>
        <w:rPr>
          <w:rFonts w:hint="cs"/>
          <w:rtl/>
        </w:rPr>
        <w:t>(4)</w:t>
      </w:r>
      <w:r w:rsidRPr="00EB0133">
        <w:rPr>
          <w:rFonts w:hint="cs"/>
          <w:rtl/>
        </w:rPr>
        <w:t xml:space="preserve"> </w:t>
      </w:r>
      <w:r>
        <w:rPr>
          <w:rFonts w:hint="cs"/>
          <w:rtl/>
        </w:rPr>
        <w:t>الماد</w:t>
      </w:r>
      <w:r>
        <w:rPr>
          <w:rFonts w:hint="eastAsia"/>
          <w:rtl/>
        </w:rPr>
        <w:t>ة</w:t>
      </w:r>
      <w:r>
        <w:rPr>
          <w:rFonts w:hint="cs"/>
          <w:rtl/>
        </w:rPr>
        <w:t xml:space="preserve"> 2 من نظام التعاملات الإلكترونية ،8/3/1428 هــــ</w:t>
      </w:r>
    </w:p>
    <w:p w14:paraId="1340EE94" w14:textId="17CB54B6" w:rsidR="00F20761" w:rsidRPr="008D5362" w:rsidRDefault="00F20761" w:rsidP="00E10747">
      <w:pPr>
        <w:pStyle w:val="a7"/>
        <w:jc w:val="left"/>
        <w:rPr>
          <w:rtl/>
        </w:rPr>
      </w:pPr>
      <w:r>
        <w:rPr>
          <w:rFonts w:hint="cs"/>
          <w:rtl/>
        </w:rPr>
        <w:t xml:space="preserve">(5) المواد 53 </w:t>
      </w:r>
      <w:r>
        <w:rPr>
          <w:rtl/>
        </w:rPr>
        <w:t>–</w:t>
      </w:r>
      <w:r>
        <w:rPr>
          <w:rFonts w:hint="cs"/>
          <w:rtl/>
        </w:rPr>
        <w:t xml:space="preserve"> 64 من نظام الإثبات، 26/5/1443 هــــ</w:t>
      </w:r>
    </w:p>
  </w:footnote>
  <w:footnote w:id="20">
    <w:p w14:paraId="546B3F10" w14:textId="12FB25F3" w:rsidR="00F20761" w:rsidRDefault="00F20761">
      <w:pPr>
        <w:pStyle w:val="a7"/>
        <w:rPr>
          <w:rtl/>
        </w:rPr>
      </w:pPr>
    </w:p>
  </w:footnote>
  <w:footnote w:id="21">
    <w:p w14:paraId="0DF3D2DD" w14:textId="75C3C842" w:rsidR="00F20761" w:rsidRPr="00B34DFA" w:rsidRDefault="00F20761" w:rsidP="00B34DFA">
      <w:pPr>
        <w:pStyle w:val="a7"/>
        <w:jc w:val="left"/>
        <w:rPr>
          <w:sz w:val="24"/>
          <w:szCs w:val="24"/>
          <w:vertAlign w:val="subscript"/>
          <w:rtl/>
        </w:rPr>
      </w:pPr>
      <w:r w:rsidRPr="003456F3">
        <w:rPr>
          <w:rStyle w:val="a8"/>
          <w:rFonts w:hint="cs"/>
          <w:vertAlign w:val="baseline"/>
          <w:rtl/>
        </w:rPr>
        <w:t>(</w:t>
      </w:r>
      <w:r w:rsidRPr="003456F3">
        <w:rPr>
          <w:rFonts w:hint="cs"/>
          <w:rtl/>
        </w:rPr>
        <w:t>1)</w:t>
      </w:r>
      <w:r w:rsidRPr="00B34DFA">
        <w:rPr>
          <w:rFonts w:ascii="Arial" w:hAnsi="Arial" w:cs="Arial"/>
          <w:color w:val="222222"/>
          <w:shd w:val="clear" w:color="auto" w:fill="FFFFFF"/>
          <w:rtl/>
        </w:rPr>
        <w:t xml:space="preserve"> </w:t>
      </w:r>
      <w:r>
        <w:rPr>
          <w:rFonts w:ascii="Arial" w:hAnsi="Arial" w:cs="Arial"/>
          <w:color w:val="222222"/>
          <w:shd w:val="clear" w:color="auto" w:fill="FFFFFF"/>
          <w:rtl/>
        </w:rPr>
        <w:t xml:space="preserve">و أ. د/محمد نور الدين </w:t>
      </w:r>
      <w:r>
        <w:rPr>
          <w:rFonts w:ascii="Arial" w:hAnsi="Arial" w:cs="Arial" w:hint="cs"/>
          <w:color w:val="222222"/>
          <w:shd w:val="clear" w:color="auto" w:fill="FFFFFF"/>
          <w:rtl/>
        </w:rPr>
        <w:t>سيد</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هيثم على محمد الناعور. (2024). الحماية الجنائيَّة الموضوعيَّة لخصوصيَّة البيانات الشخصيَّة في ظلِّ العصر الرقميِّ في القانون الإماراتيِّ (دراسة مُقارنة)</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البحوث القانونية </w:t>
      </w:r>
      <w:r>
        <w:rPr>
          <w:rFonts w:ascii="Arial" w:hAnsi="Arial" w:cs="Arial" w:hint="cs"/>
          <w:i/>
          <w:iCs/>
          <w:color w:val="222222"/>
          <w:shd w:val="clear" w:color="auto" w:fill="FFFFFF"/>
          <w:rtl/>
        </w:rPr>
        <w:t>والاقتصادية</w:t>
      </w:r>
      <w:r>
        <w:rPr>
          <w:rFonts w:ascii="Arial" w:hAnsi="Arial" w:cs="Arial"/>
          <w:i/>
          <w:iCs/>
          <w:color w:val="222222"/>
          <w:shd w:val="clear" w:color="auto" w:fill="FFFFFF"/>
          <w:rtl/>
        </w:rPr>
        <w:t xml:space="preserve"> (المنصورة)</w:t>
      </w:r>
      <w:r>
        <w:rPr>
          <w:rFonts w:ascii="Arial" w:hAnsi="Arial" w:cs="Arial"/>
          <w:color w:val="222222"/>
          <w:shd w:val="clear" w:color="auto" w:fill="FFFFFF"/>
        </w:rPr>
        <w:t>, </w:t>
      </w:r>
      <w:r>
        <w:rPr>
          <w:rFonts w:ascii="Arial" w:hAnsi="Arial" w:cs="Arial"/>
          <w:i/>
          <w:iCs/>
          <w:color w:val="222222"/>
          <w:shd w:val="clear" w:color="auto" w:fill="FFFFFF"/>
        </w:rPr>
        <w:t>14</w:t>
      </w:r>
      <w:r>
        <w:rPr>
          <w:rFonts w:ascii="Arial" w:hAnsi="Arial" w:cs="Arial"/>
          <w:color w:val="222222"/>
          <w:shd w:val="clear" w:color="auto" w:fill="FFFFFF"/>
        </w:rPr>
        <w:t>(89.) , 1-58..</w:t>
      </w:r>
    </w:p>
  </w:footnote>
  <w:footnote w:id="22">
    <w:p w14:paraId="23138A3D" w14:textId="2B50A5C3" w:rsidR="00F20761" w:rsidRPr="00CF7A13" w:rsidRDefault="00F20761" w:rsidP="00841FAE">
      <w:pPr>
        <w:pStyle w:val="a7"/>
        <w:jc w:val="left"/>
        <w:rPr>
          <w:sz w:val="24"/>
          <w:szCs w:val="24"/>
          <w:vertAlign w:val="superscript"/>
          <w:rtl/>
        </w:rPr>
      </w:pPr>
      <w:r w:rsidRPr="00841FAE">
        <w:rPr>
          <w:rStyle w:val="a8"/>
          <w:rFonts w:hint="cs"/>
          <w:vertAlign w:val="baseline"/>
          <w:rtl/>
        </w:rPr>
        <w:t>(</w:t>
      </w:r>
      <w:r w:rsidRPr="00841FAE">
        <w:rPr>
          <w:rFonts w:hint="cs"/>
          <w:rtl/>
        </w:rPr>
        <w:t>1)</w:t>
      </w:r>
      <w:r w:rsidRPr="00841FAE">
        <w:rPr>
          <w:rStyle w:val="a8"/>
          <w:rFonts w:hint="cs"/>
          <w:sz w:val="24"/>
          <w:szCs w:val="24"/>
          <w:rtl/>
        </w:rPr>
        <w:t xml:space="preserve"> </w:t>
      </w:r>
      <w:r>
        <w:rPr>
          <w:rFonts w:ascii="Arial" w:hAnsi="Arial" w:cs="Arial" w:hint="cs"/>
          <w:color w:val="222222"/>
          <w:shd w:val="clear" w:color="auto" w:fill="FFFFFF"/>
          <w:rtl/>
        </w:rPr>
        <w:t>ود</w:t>
      </w:r>
      <w:r>
        <w:rPr>
          <w:rFonts w:ascii="Arial" w:hAnsi="Arial" w:cs="Arial"/>
          <w:color w:val="222222"/>
          <w:shd w:val="clear" w:color="auto" w:fill="FFFFFF"/>
          <w:rtl/>
        </w:rPr>
        <w:t xml:space="preserve">/إياد جاد </w:t>
      </w:r>
      <w:r>
        <w:rPr>
          <w:rFonts w:ascii="Arial" w:hAnsi="Arial" w:cs="Arial" w:hint="cs"/>
          <w:color w:val="222222"/>
          <w:shd w:val="clear" w:color="auto" w:fill="FFFFFF"/>
          <w:rtl/>
        </w:rPr>
        <w:t>الحق</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فهد أحمد اللحدان. (2025). نطاق الحماية القانونية للبيانات الشخصية</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البحوث القانونية </w:t>
      </w:r>
      <w:r>
        <w:rPr>
          <w:rFonts w:ascii="Arial" w:hAnsi="Arial" w:cs="Arial" w:hint="cs"/>
          <w:i/>
          <w:iCs/>
          <w:color w:val="222222"/>
          <w:shd w:val="clear" w:color="auto" w:fill="FFFFFF"/>
          <w:rtl/>
        </w:rPr>
        <w:t>والاقتصادية</w:t>
      </w:r>
      <w:r>
        <w:rPr>
          <w:rFonts w:ascii="Arial" w:hAnsi="Arial" w:cs="Arial"/>
          <w:i/>
          <w:iCs/>
          <w:color w:val="222222"/>
          <w:shd w:val="clear" w:color="auto" w:fill="FFFFFF"/>
          <w:rtl/>
        </w:rPr>
        <w:t xml:space="preserve"> (المنصورة)</w:t>
      </w:r>
      <w:r>
        <w:rPr>
          <w:rFonts w:ascii="Arial" w:hAnsi="Arial" w:cs="Arial"/>
          <w:color w:val="222222"/>
          <w:shd w:val="clear" w:color="auto" w:fill="FFFFFF"/>
        </w:rPr>
        <w:t>, </w:t>
      </w:r>
      <w:r>
        <w:rPr>
          <w:rFonts w:ascii="Arial" w:hAnsi="Arial" w:cs="Arial"/>
          <w:i/>
          <w:iCs/>
          <w:color w:val="222222"/>
          <w:shd w:val="clear" w:color="auto" w:fill="FFFFFF"/>
        </w:rPr>
        <w:t>15</w:t>
      </w:r>
      <w:r>
        <w:rPr>
          <w:rFonts w:ascii="Arial" w:hAnsi="Arial" w:cs="Arial"/>
          <w:color w:val="222222"/>
          <w:shd w:val="clear" w:color="auto" w:fill="FFFFFF"/>
        </w:rPr>
        <w:t>(92.) , 1-32.</w:t>
      </w:r>
    </w:p>
    <w:p w14:paraId="249EA769" w14:textId="5496836E" w:rsidR="00F20761" w:rsidRPr="00841FAE" w:rsidRDefault="00F20761" w:rsidP="00841FAE">
      <w:pPr>
        <w:pStyle w:val="a7"/>
        <w:jc w:val="both"/>
      </w:pPr>
    </w:p>
  </w:footnote>
  <w:footnote w:id="23">
    <w:p w14:paraId="5003509E" w14:textId="3EFEF7C1" w:rsidR="00F20761" w:rsidRPr="00C40B09" w:rsidRDefault="00F20761" w:rsidP="00C40B09">
      <w:pPr>
        <w:pStyle w:val="a7"/>
        <w:jc w:val="left"/>
        <w:rPr>
          <w:rtl/>
        </w:rPr>
      </w:pPr>
      <w:r w:rsidRPr="00C40B09">
        <w:rPr>
          <w:rStyle w:val="a8"/>
          <w:rFonts w:hint="cs"/>
          <w:vertAlign w:val="baseline"/>
          <w:rtl/>
        </w:rPr>
        <w:t xml:space="preserve"> (</w:t>
      </w:r>
      <w:r w:rsidRPr="00C40B09">
        <w:rPr>
          <w:rFonts w:hint="cs"/>
          <w:rtl/>
        </w:rPr>
        <w:t>1)</w:t>
      </w:r>
      <w:r w:rsidRPr="00C40B09">
        <w:rPr>
          <w:rFonts w:ascii="Arial" w:hAnsi="Arial" w:cs="Arial"/>
          <w:color w:val="222222"/>
          <w:shd w:val="clear" w:color="auto" w:fill="FFFFFF"/>
        </w:rPr>
        <w:t xml:space="preserve"> </w:t>
      </w:r>
      <w:r>
        <w:rPr>
          <w:rFonts w:ascii="Arial" w:hAnsi="Arial" w:cs="Arial"/>
          <w:color w:val="222222"/>
          <w:shd w:val="clear" w:color="auto" w:fill="FFFFFF"/>
        </w:rPr>
        <w:t>Wong YongQuan, B. (2017). Data privacy law in Singapore: the personal data protection act 2012. </w:t>
      </w:r>
      <w:r>
        <w:rPr>
          <w:rFonts w:ascii="Arial" w:hAnsi="Arial" w:cs="Arial"/>
          <w:i/>
          <w:iCs/>
          <w:color w:val="222222"/>
          <w:shd w:val="clear" w:color="auto" w:fill="FFFFFF"/>
        </w:rPr>
        <w:t>International Data Privacy Law</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(4), 287-302.</w:t>
      </w:r>
      <w:r>
        <w:rPr>
          <w:rFonts w:ascii="Arial" w:hAnsi="Arial" w:cs="Arial"/>
          <w:color w:val="222222"/>
          <w:shd w:val="clear" w:color="auto" w:fill="FFFFFF"/>
          <w:rtl/>
        </w:rPr>
        <w:t>‏</w:t>
      </w:r>
    </w:p>
    <w:p w14:paraId="512768D7" w14:textId="63789786" w:rsidR="00F20761" w:rsidRDefault="00F20761" w:rsidP="000D0436">
      <w:pPr>
        <w:pStyle w:val="a7"/>
        <w:jc w:val="left"/>
        <w:rPr>
          <w:rtl/>
        </w:rPr>
      </w:pPr>
      <w:r>
        <w:rPr>
          <w:rFonts w:hint="cs"/>
          <w:rtl/>
        </w:rPr>
        <w:t xml:space="preserve"> (2)</w:t>
      </w:r>
      <w:r w:rsidRPr="000D0436">
        <w:rPr>
          <w:rFonts w:ascii="Arial" w:hAnsi="Arial" w:cs="Arial"/>
          <w:color w:val="222222"/>
          <w:shd w:val="clear" w:color="auto" w:fill="FFFFFF"/>
        </w:rPr>
        <w:t xml:space="preserve"> </w:t>
      </w:r>
      <w:r>
        <w:rPr>
          <w:rFonts w:ascii="Arial" w:hAnsi="Arial" w:cs="Arial"/>
          <w:color w:val="222222"/>
          <w:shd w:val="clear" w:color="auto" w:fill="FFFFFF"/>
        </w:rPr>
        <w:t>Greenleaf, G. (2014). </w:t>
      </w:r>
      <w:r>
        <w:rPr>
          <w:rFonts w:ascii="Arial" w:hAnsi="Arial" w:cs="Arial"/>
          <w:i/>
          <w:iCs/>
          <w:color w:val="222222"/>
          <w:shd w:val="clear" w:color="auto" w:fill="FFFFFF"/>
        </w:rPr>
        <w:t>Asian data privacy laws: trade &amp; human rights perspectives</w:t>
      </w:r>
      <w:r>
        <w:rPr>
          <w:rFonts w:ascii="Arial" w:hAnsi="Arial" w:cs="Arial"/>
          <w:color w:val="222222"/>
          <w:shd w:val="clear" w:color="auto" w:fill="FFFFFF"/>
        </w:rPr>
        <w:t>. Oup Oxford.</w:t>
      </w:r>
      <w:r>
        <w:rPr>
          <w:rFonts w:ascii="Arial" w:hAnsi="Arial" w:cs="Arial"/>
          <w:color w:val="222222"/>
          <w:shd w:val="clear" w:color="auto" w:fill="FFFFFF"/>
          <w:rtl/>
        </w:rPr>
        <w:t>‏</w:t>
      </w:r>
    </w:p>
  </w:footnote>
  <w:footnote w:id="24">
    <w:p w14:paraId="322B4910" w14:textId="07901156" w:rsidR="00F20761" w:rsidRDefault="00F20761" w:rsidP="003456F3">
      <w:pPr>
        <w:pStyle w:val="a7"/>
        <w:jc w:val="left"/>
        <w:rPr>
          <w:rtl/>
        </w:rPr>
      </w:pPr>
      <w:r>
        <w:rPr>
          <w:rFonts w:hint="cs"/>
          <w:rtl/>
        </w:rPr>
        <w:t>(1)</w:t>
      </w:r>
      <w:r w:rsidRPr="003456F3">
        <w:rPr>
          <w:rFonts w:ascii="Arial" w:hAnsi="Arial" w:cs="Arial"/>
          <w:color w:val="222222"/>
          <w:shd w:val="clear" w:color="auto" w:fill="FFFFFF"/>
          <w:rtl/>
        </w:rPr>
        <w:t xml:space="preserve"> </w:t>
      </w:r>
      <w:r>
        <w:rPr>
          <w:rFonts w:ascii="Arial" w:hAnsi="Arial" w:cs="Arial"/>
          <w:color w:val="222222"/>
          <w:shd w:val="clear" w:color="auto" w:fill="FFFFFF"/>
          <w:rtl/>
        </w:rPr>
        <w:t>عبد الله نجم عبد الله، د. علي يوسف الشكري. (2025). الضرورة والتناسب في القانون الجنائي: دراسة في المفهوم والأساس القانوني والقيود الإجرائية</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(5), 960-977..</w:t>
      </w:r>
      <w:r>
        <w:rPr>
          <w:rFonts w:ascii="Arial" w:hAnsi="Arial" w:cs="Arial"/>
          <w:color w:val="222222"/>
          <w:shd w:val="clear" w:color="auto" w:fill="FFFFFF"/>
          <w:rtl/>
        </w:rPr>
        <w:t>‏</w:t>
      </w:r>
    </w:p>
    <w:p w14:paraId="67AC4273" w14:textId="2DFF0D5E" w:rsidR="00F20761" w:rsidRDefault="00F20761" w:rsidP="00F54158">
      <w:pPr>
        <w:pStyle w:val="a7"/>
        <w:jc w:val="both"/>
      </w:pPr>
    </w:p>
  </w:footnote>
  <w:footnote w:id="25">
    <w:p w14:paraId="42CF84C7" w14:textId="39FF0700" w:rsidR="00F20761" w:rsidRDefault="00F20761" w:rsidP="00F54158">
      <w:pPr>
        <w:pStyle w:val="a7"/>
        <w:jc w:val="left"/>
        <w:rPr>
          <w:rtl/>
        </w:rPr>
      </w:pPr>
      <w:r w:rsidRPr="00F54158">
        <w:rPr>
          <w:rFonts w:hint="cs"/>
          <w:rtl/>
        </w:rPr>
        <w:t xml:space="preserve"> </w:t>
      </w:r>
      <w:r>
        <w:rPr>
          <w:rFonts w:hint="cs"/>
          <w:rtl/>
        </w:rPr>
        <w:t>(1)</w:t>
      </w:r>
      <w:r w:rsidRPr="00723C82">
        <w:rPr>
          <w:rFonts w:ascii="Arial" w:hAnsi="Arial" w:cs="Arial"/>
          <w:color w:val="222222"/>
          <w:shd w:val="clear" w:color="auto" w:fill="FFFFFF"/>
          <w:rtl/>
        </w:rPr>
        <w:t xml:space="preserve"> </w:t>
      </w:r>
      <w:r>
        <w:rPr>
          <w:rFonts w:ascii="Arial" w:hAnsi="Arial" w:cs="Arial" w:hint="cs"/>
          <w:color w:val="222222"/>
          <w:shd w:val="clear" w:color="auto" w:fill="FFFFFF"/>
          <w:rtl/>
        </w:rPr>
        <w:t>صلي،</w:t>
      </w:r>
      <w:r>
        <w:rPr>
          <w:rFonts w:ascii="Arial" w:hAnsi="Arial" w:cs="Arial"/>
          <w:color w:val="222222"/>
          <w:shd w:val="clear" w:color="auto" w:fill="FFFFFF"/>
          <w:rtl/>
        </w:rPr>
        <w:t xml:space="preserve"> ليلي يوسف </w:t>
      </w:r>
      <w:r>
        <w:rPr>
          <w:rFonts w:ascii="Arial" w:hAnsi="Arial" w:cs="Arial" w:hint="cs"/>
          <w:color w:val="222222"/>
          <w:shd w:val="clear" w:color="auto" w:fill="FFFFFF"/>
          <w:rtl/>
        </w:rPr>
        <w:t>محمد،</w:t>
      </w:r>
      <w:r>
        <w:rPr>
          <w:rFonts w:ascii="Arial" w:hAnsi="Arial" w:cs="Arial"/>
          <w:color w:val="222222"/>
          <w:shd w:val="clear" w:color="auto" w:fill="FFFFFF"/>
          <w:rtl/>
        </w:rPr>
        <w:t xml:space="preserve"> </w:t>
      </w:r>
      <w:r>
        <w:rPr>
          <w:rFonts w:ascii="Arial" w:hAnsi="Arial" w:cs="Arial" w:hint="cs"/>
          <w:color w:val="222222"/>
          <w:shd w:val="clear" w:color="auto" w:fill="FFFFFF"/>
          <w:rtl/>
        </w:rPr>
        <w:t>العربي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أحمد عباده. (2022). الهوية الرقمية (النشأة والتعريف والمعايير الفنية)</w:t>
      </w:r>
      <w:r>
        <w:rPr>
          <w:rFonts w:ascii="Arial" w:hAnsi="Arial" w:cs="Arial"/>
          <w:color w:val="222222"/>
          <w:shd w:val="clear" w:color="auto" w:fill="FFFFFF"/>
        </w:rPr>
        <w:t>. </w:t>
      </w:r>
      <w:r>
        <w:rPr>
          <w:rFonts w:ascii="Arial" w:hAnsi="Arial" w:cs="Arial"/>
          <w:i/>
          <w:iCs/>
          <w:color w:val="222222"/>
          <w:shd w:val="clear" w:color="auto" w:fill="FFFFFF"/>
          <w:rtl/>
        </w:rPr>
        <w:t>المجلة العلمية بکلية الآداب</w:t>
      </w:r>
      <w:r>
        <w:rPr>
          <w:rFonts w:ascii="Arial" w:hAnsi="Arial" w:cs="Arial"/>
          <w:color w:val="222222"/>
          <w:shd w:val="clear" w:color="auto" w:fill="FFFFFF"/>
        </w:rPr>
        <w:t>, </w:t>
      </w:r>
      <w:r>
        <w:rPr>
          <w:rFonts w:ascii="Arial" w:hAnsi="Arial" w:cs="Arial"/>
          <w:i/>
          <w:iCs/>
          <w:color w:val="222222"/>
          <w:shd w:val="clear" w:color="auto" w:fill="FFFFFF"/>
        </w:rPr>
        <w:t>2022</w:t>
      </w:r>
      <w:r>
        <w:rPr>
          <w:rFonts w:ascii="Arial" w:hAnsi="Arial" w:cs="Arial"/>
          <w:color w:val="222222"/>
          <w:shd w:val="clear" w:color="auto" w:fill="FFFFFF"/>
        </w:rPr>
        <w:t>(46) , 888-904.</w:t>
      </w:r>
    </w:p>
    <w:p w14:paraId="1BE81FCA" w14:textId="268A79D4" w:rsidR="00F20761" w:rsidRDefault="00F20761" w:rsidP="00F54158">
      <w:pPr>
        <w:pStyle w:val="a7"/>
        <w:jc w:val="both"/>
        <w:rPr>
          <w:rtl/>
        </w:rPr>
      </w:pPr>
    </w:p>
  </w:footnote>
  <w:footnote w:id="26">
    <w:p w14:paraId="2B978F8F" w14:textId="4B7F5AEC" w:rsidR="00F20761" w:rsidRDefault="00F20761" w:rsidP="00F54158">
      <w:pPr>
        <w:pStyle w:val="a7"/>
        <w:jc w:val="left"/>
      </w:pPr>
      <w:r>
        <w:rPr>
          <w:rFonts w:hint="cs"/>
          <w:rtl/>
        </w:rPr>
        <w:t xml:space="preserve"> (1)</w:t>
      </w:r>
      <w:r w:rsidRPr="005A0259">
        <w:rPr>
          <w:rFonts w:ascii="Arial" w:hAnsi="Arial" w:cs="Arial"/>
          <w:color w:val="222222"/>
          <w:shd w:val="clear" w:color="auto" w:fill="FFFFFF"/>
          <w:rtl/>
        </w:rPr>
        <w:t xml:space="preserve"> </w:t>
      </w:r>
      <w:r>
        <w:rPr>
          <w:rFonts w:ascii="Arial" w:hAnsi="Arial" w:cs="Arial" w:hint="cs"/>
          <w:color w:val="222222"/>
          <w:shd w:val="clear" w:color="auto" w:fill="FFFFFF"/>
          <w:rtl/>
        </w:rPr>
        <w:t>طلحة</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مسعودة. (2020). الهوية الرقمية" مأزق الاستخدام والخصوصية</w:t>
      </w:r>
      <w:r>
        <w:rPr>
          <w:rFonts w:ascii="Arial" w:hAnsi="Arial" w:cs="Arial"/>
          <w:color w:val="222222"/>
          <w:shd w:val="clear" w:color="auto" w:fill="FFFFFF"/>
        </w:rPr>
        <w:t>". </w:t>
      </w:r>
      <w:r>
        <w:rPr>
          <w:rFonts w:ascii="Arial" w:hAnsi="Arial" w:cs="Arial"/>
          <w:i/>
          <w:iCs/>
          <w:color w:val="222222"/>
          <w:shd w:val="clear" w:color="auto" w:fill="FFFFFF"/>
          <w:rtl/>
        </w:rPr>
        <w:t>مجلة التغير الاجتماعي</w:t>
      </w:r>
      <w:r>
        <w:rPr>
          <w:rFonts w:ascii="Arial" w:hAnsi="Arial" w:cs="Arial"/>
          <w:color w:val="222222"/>
          <w:shd w:val="clear" w:color="auto" w:fill="FFFFFF"/>
        </w:rPr>
        <w:t>, </w:t>
      </w:r>
      <w:r>
        <w:rPr>
          <w:rFonts w:ascii="Arial" w:hAnsi="Arial" w:cs="Arial"/>
          <w:i/>
          <w:iCs/>
          <w:color w:val="222222"/>
          <w:shd w:val="clear" w:color="auto" w:fill="FFFFFF"/>
        </w:rPr>
        <w:t>5</w:t>
      </w:r>
      <w:r>
        <w:rPr>
          <w:rFonts w:ascii="Arial" w:hAnsi="Arial" w:cs="Arial"/>
          <w:color w:val="222222"/>
          <w:shd w:val="clear" w:color="auto" w:fill="FFFFFF"/>
        </w:rPr>
        <w:t>(2) , 133-154.</w:t>
      </w:r>
    </w:p>
  </w:footnote>
  <w:footnote w:id="27">
    <w:p w14:paraId="6B403A80" w14:textId="22749FEB" w:rsidR="00F20761" w:rsidRDefault="00F20761" w:rsidP="00DE2257">
      <w:pPr>
        <w:pStyle w:val="a7"/>
        <w:jc w:val="both"/>
        <w:rPr>
          <w:rtl/>
        </w:rPr>
      </w:pPr>
      <w:r>
        <w:rPr>
          <w:rFonts w:hint="cs"/>
          <w:rtl/>
        </w:rPr>
        <w:t xml:space="preserve"> (1)</w:t>
      </w:r>
      <w:r w:rsidRPr="00DE2257">
        <w:rPr>
          <w:rFonts w:ascii="Arial" w:hAnsi="Arial" w:cs="Arial"/>
          <w:color w:val="222222"/>
          <w:shd w:val="clear" w:color="auto" w:fill="FFFFFF"/>
          <w:rtl/>
        </w:rPr>
        <w:t xml:space="preserve"> </w:t>
      </w:r>
      <w:r>
        <w:rPr>
          <w:rFonts w:ascii="Arial" w:hAnsi="Arial" w:cs="Arial"/>
          <w:color w:val="222222"/>
          <w:shd w:val="clear" w:color="auto" w:fill="FFFFFF"/>
          <w:rtl/>
        </w:rPr>
        <w:t xml:space="preserve">الهرماس </w:t>
      </w:r>
      <w:r>
        <w:rPr>
          <w:rFonts w:ascii="Arial" w:hAnsi="Arial" w:cs="Arial" w:hint="cs"/>
          <w:color w:val="222222"/>
          <w:shd w:val="clear" w:color="auto" w:fill="FFFFFF"/>
          <w:rtl/>
        </w:rPr>
        <w:t>الشمري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أحمد محمد. (2024). القرار الإداري </w:t>
      </w:r>
      <w:r>
        <w:rPr>
          <w:rFonts w:ascii="Arial" w:hAnsi="Arial" w:cs="Arial" w:hint="cs"/>
          <w:color w:val="222222"/>
          <w:shd w:val="clear" w:color="auto" w:fill="FFFFFF"/>
          <w:rtl/>
        </w:rPr>
        <w:t>الإلكتروني</w:t>
      </w:r>
      <w:r>
        <w:rPr>
          <w:rFonts w:ascii="Arial" w:hAnsi="Arial" w:cs="Arial"/>
          <w:color w:val="222222"/>
          <w:shd w:val="clear" w:color="auto" w:fill="FFFFFF"/>
          <w:rtl/>
        </w:rPr>
        <w:t xml:space="preserve"> حجيته وتنفيذه ونطاق سريانه في النظام السعودي</w:t>
      </w:r>
      <w:r>
        <w:rPr>
          <w:rFonts w:ascii="Arial" w:hAnsi="Arial" w:cs="Arial"/>
          <w:color w:val="222222"/>
          <w:shd w:val="clear" w:color="auto" w:fill="FFFFFF"/>
        </w:rPr>
        <w:t>/The Legal Validity, Enforcement, and Scope of the Electronic Administrative Decision in the Saudi Legal System. </w:t>
      </w:r>
      <w:r>
        <w:rPr>
          <w:rFonts w:ascii="Arial" w:hAnsi="Arial" w:cs="Arial"/>
          <w:i/>
          <w:iCs/>
          <w:color w:val="222222"/>
          <w:shd w:val="clear" w:color="auto" w:fill="FFFFFF"/>
          <w:rtl/>
        </w:rPr>
        <w:t>مجلة الشريعة والقانون بالقاهرة</w:t>
      </w:r>
      <w:r>
        <w:rPr>
          <w:rFonts w:ascii="Arial" w:hAnsi="Arial" w:cs="Arial"/>
          <w:color w:val="222222"/>
          <w:shd w:val="clear" w:color="auto" w:fill="FFFFFF"/>
        </w:rPr>
        <w:t>, </w:t>
      </w:r>
      <w:r>
        <w:rPr>
          <w:rFonts w:ascii="Arial" w:hAnsi="Arial" w:cs="Arial"/>
          <w:i/>
          <w:iCs/>
          <w:color w:val="222222"/>
          <w:shd w:val="clear" w:color="auto" w:fill="FFFFFF"/>
        </w:rPr>
        <w:t>44</w:t>
      </w:r>
      <w:r>
        <w:rPr>
          <w:rFonts w:ascii="Arial" w:hAnsi="Arial" w:cs="Arial"/>
          <w:color w:val="222222"/>
          <w:shd w:val="clear" w:color="auto" w:fill="FFFFFF"/>
        </w:rPr>
        <w:t>(44) , 3677-3776.</w:t>
      </w:r>
    </w:p>
    <w:p w14:paraId="20032A05" w14:textId="47218F25" w:rsidR="00F20761" w:rsidRPr="00DE2257" w:rsidRDefault="00F20761" w:rsidP="003B3BAB">
      <w:pPr>
        <w:pStyle w:val="a7"/>
        <w:jc w:val="both"/>
        <w:rPr>
          <w:rtl/>
        </w:rPr>
      </w:pPr>
      <w:r>
        <w:rPr>
          <w:rFonts w:hint="cs"/>
          <w:rtl/>
        </w:rPr>
        <w:t>(2)</w:t>
      </w:r>
      <w:r w:rsidRPr="00DE2257">
        <w:rPr>
          <w:rFonts w:ascii="Arial" w:hAnsi="Arial" w:cs="Arial"/>
          <w:color w:val="222222"/>
          <w:shd w:val="clear" w:color="auto" w:fill="FFFFFF"/>
          <w:rtl/>
        </w:rPr>
        <w:t xml:space="preserve"> </w:t>
      </w:r>
      <w:r>
        <w:rPr>
          <w:rFonts w:ascii="Arial" w:hAnsi="Arial" w:cs="Arial" w:hint="cs"/>
          <w:color w:val="222222"/>
          <w:shd w:val="clear" w:color="auto" w:fill="FFFFFF"/>
          <w:rtl/>
        </w:rPr>
        <w:t>أبو عامر</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أحمد وجدي أحمد. (2025). الهوية الرقمية وتأثيرها على فكرة الشخصية القانونية في الإلتزامات المدنية</w:t>
      </w:r>
      <w:r>
        <w:rPr>
          <w:rFonts w:ascii="Arial" w:hAnsi="Arial" w:cs="Arial"/>
          <w:color w:val="222222"/>
          <w:shd w:val="clear" w:color="auto" w:fill="FFFFFF"/>
        </w:rPr>
        <w:t>. </w:t>
      </w:r>
      <w:r>
        <w:rPr>
          <w:rFonts w:ascii="Arial" w:hAnsi="Arial" w:cs="Arial"/>
          <w:i/>
          <w:iCs/>
          <w:color w:val="222222"/>
          <w:shd w:val="clear" w:color="auto" w:fill="FFFFFF"/>
          <w:rtl/>
        </w:rPr>
        <w:t>المجلة القانونية</w:t>
      </w:r>
      <w:r>
        <w:rPr>
          <w:rFonts w:ascii="Arial" w:hAnsi="Arial" w:cs="Arial"/>
          <w:color w:val="222222"/>
          <w:shd w:val="clear" w:color="auto" w:fill="FFFFFF"/>
        </w:rPr>
        <w:t>, </w:t>
      </w:r>
      <w:r>
        <w:rPr>
          <w:rFonts w:ascii="Arial" w:hAnsi="Arial" w:cs="Arial"/>
          <w:i/>
          <w:iCs/>
          <w:color w:val="222222"/>
          <w:shd w:val="clear" w:color="auto" w:fill="FFFFFF"/>
        </w:rPr>
        <w:t>25</w:t>
      </w:r>
      <w:r>
        <w:rPr>
          <w:rFonts w:ascii="Arial" w:hAnsi="Arial" w:cs="Arial"/>
          <w:color w:val="222222"/>
          <w:shd w:val="clear" w:color="auto" w:fill="FFFFFF"/>
        </w:rPr>
        <w:t>(1) , 1239-1270.</w:t>
      </w:r>
    </w:p>
  </w:footnote>
  <w:footnote w:id="28">
    <w:p w14:paraId="1771E07A" w14:textId="46418125" w:rsidR="00F20761" w:rsidRPr="000C4F85" w:rsidRDefault="00F20761" w:rsidP="00576DB0">
      <w:pPr>
        <w:pStyle w:val="a6"/>
        <w:numPr>
          <w:ilvl w:val="0"/>
          <w:numId w:val="20"/>
        </w:numPr>
        <w:jc w:val="left"/>
        <w:rPr>
          <w:rFonts w:ascii="Times New Roman" w:eastAsia="Times New Roman" w:hAnsi="Times New Roman" w:cs="Times New Roman"/>
          <w:sz w:val="20"/>
          <w:szCs w:val="20"/>
          <w:rtl/>
        </w:rPr>
      </w:pPr>
      <w:r w:rsidRPr="000C4F85">
        <w:rPr>
          <w:rFonts w:ascii="Times New Roman" w:eastAsia="Times New Roman" w:hAnsi="Times New Roman" w:cs="Times New Roman"/>
          <w:sz w:val="20"/>
          <w:szCs w:val="20"/>
          <w:rtl/>
        </w:rPr>
        <w:t>قانون المعاملات الإلكترونية وخدمات الثقة، المرسوم بقانون اتحادي رقم (46) لسنة 2021، دولة الإمارات العربية المتحدة</w:t>
      </w:r>
    </w:p>
    <w:p w14:paraId="0DC1A3AD" w14:textId="368FF05F" w:rsidR="00F20761" w:rsidRPr="000C4F85" w:rsidRDefault="00F20761" w:rsidP="000C4F85">
      <w:pPr>
        <w:spacing w:after="0" w:line="240" w:lineRule="auto"/>
        <w:jc w:val="left"/>
        <w:rPr>
          <w:rFonts w:ascii="Times New Roman" w:eastAsia="Times New Roman" w:hAnsi="Times New Roman" w:cs="Times New Roman"/>
          <w:sz w:val="20"/>
          <w:szCs w:val="20"/>
        </w:rPr>
      </w:pPr>
      <w:r>
        <w:rPr>
          <w:rFonts w:ascii="Times New Roman" w:eastAsia="Times New Roman" w:hAnsi="Symbol" w:cs="Times New Roman" w:hint="cs"/>
          <w:sz w:val="20"/>
          <w:szCs w:val="20"/>
          <w:rtl/>
        </w:rPr>
        <w:t>(2)</w:t>
      </w:r>
      <w:r w:rsidRPr="000C4F85">
        <w:rPr>
          <w:rFonts w:ascii="Times New Roman" w:eastAsia="Times New Roman" w:hAnsi="Times New Roman" w:cs="Times New Roman" w:hint="cs"/>
          <w:sz w:val="20"/>
          <w:szCs w:val="20"/>
          <w:rtl/>
        </w:rPr>
        <w:t xml:space="preserve"> هيئ</w:t>
      </w:r>
      <w:r w:rsidRPr="000C4F85">
        <w:rPr>
          <w:rFonts w:ascii="Times New Roman" w:eastAsia="Times New Roman" w:hAnsi="Times New Roman" w:cs="Times New Roman" w:hint="eastAsia"/>
          <w:sz w:val="20"/>
          <w:szCs w:val="20"/>
          <w:rtl/>
        </w:rPr>
        <w:t>ة</w:t>
      </w:r>
      <w:r w:rsidRPr="000C4F85">
        <w:rPr>
          <w:rFonts w:ascii="Times New Roman" w:eastAsia="Times New Roman" w:hAnsi="Times New Roman" w:cs="Times New Roman"/>
          <w:sz w:val="20"/>
          <w:szCs w:val="20"/>
          <w:rtl/>
        </w:rPr>
        <w:t xml:space="preserve"> تنظيم الاتصالات والحكومة الرقمية</w:t>
      </w:r>
      <w:r w:rsidRPr="000C4F85">
        <w:rPr>
          <w:rFonts w:ascii="Times New Roman" w:eastAsia="Times New Roman" w:hAnsi="Times New Roman" w:cs="Times New Roman"/>
          <w:sz w:val="20"/>
          <w:szCs w:val="20"/>
        </w:rPr>
        <w:t>. (2023).</w:t>
      </w:r>
      <w:r w:rsidRPr="000C4F85">
        <w:rPr>
          <w:rFonts w:ascii="Times New Roman" w:eastAsia="Times New Roman" w:hAnsi="Times New Roman" w:cs="Times New Roman"/>
          <w:i/>
          <w:iCs/>
          <w:sz w:val="20"/>
          <w:szCs w:val="20"/>
          <w:rtl/>
        </w:rPr>
        <w:t xml:space="preserve"> الهوية الرقمية في دولة الإمارات</w:t>
      </w:r>
      <w:r w:rsidRPr="000C4F85">
        <w:rPr>
          <w:rFonts w:ascii="Times New Roman" w:eastAsia="Times New Roman" w:hAnsi="Times New Roman" w:cs="Times New Roman"/>
          <w:i/>
          <w:iCs/>
          <w:sz w:val="20"/>
          <w:szCs w:val="20"/>
        </w:rPr>
        <w:t xml:space="preserve"> (UAE PASS)</w:t>
      </w:r>
      <w:r w:rsidRPr="000C4F85">
        <w:rPr>
          <w:rFonts w:ascii="Times New Roman" w:eastAsia="Times New Roman" w:hAnsi="Times New Roman" w:cs="Times New Roman"/>
          <w:sz w:val="20"/>
          <w:szCs w:val="20"/>
        </w:rPr>
        <w:t>.</w:t>
      </w:r>
      <w:r w:rsidRPr="000C4F85">
        <w:rPr>
          <w:rFonts w:ascii="Times New Roman" w:eastAsia="Times New Roman" w:hAnsi="Times New Roman" w:cs="Times New Roman"/>
          <w:sz w:val="20"/>
          <w:szCs w:val="20"/>
        </w:rPr>
        <w:br/>
      </w:r>
    </w:p>
    <w:p w14:paraId="428485A4" w14:textId="17BB5536" w:rsidR="00F20761" w:rsidRPr="000C4F85" w:rsidRDefault="00F20761" w:rsidP="000C4F85">
      <w:pPr>
        <w:ind w:left="283"/>
        <w:jc w:val="left"/>
        <w:rPr>
          <w:rFonts w:ascii="Times New Roman" w:eastAsia="Times New Roman" w:hAnsi="Times New Roman" w:cs="Times New Roman"/>
          <w:sz w:val="20"/>
          <w:szCs w:val="20"/>
          <w:rtl/>
        </w:rPr>
      </w:pPr>
      <w:r w:rsidRPr="000C4F85">
        <w:rPr>
          <w:rFonts w:ascii="Times New Roman" w:eastAsia="Times New Roman" w:hAnsi="Times New Roman" w:cs="Times New Roman"/>
          <w:sz w:val="20"/>
          <w:szCs w:val="20"/>
        </w:rPr>
        <w:t>.</w:t>
      </w:r>
    </w:p>
  </w:footnote>
  <w:footnote w:id="29">
    <w:p w14:paraId="6AD11C02" w14:textId="732C66B8" w:rsidR="00F20761" w:rsidRDefault="00F20761" w:rsidP="000A2FA9">
      <w:pPr>
        <w:pStyle w:val="a5"/>
        <w:bidi/>
        <w:rPr>
          <w:sz w:val="20"/>
          <w:szCs w:val="20"/>
        </w:rPr>
      </w:pPr>
      <w:r w:rsidRPr="000A2FA9">
        <w:rPr>
          <w:rStyle w:val="a8"/>
          <w:rFonts w:hint="cs"/>
          <w:vertAlign w:val="baseline"/>
          <w:rtl/>
        </w:rPr>
        <w:t>(</w:t>
      </w:r>
      <w:r w:rsidRPr="000A2FA9">
        <w:rPr>
          <w:rFonts w:hint="cs"/>
          <w:rtl/>
        </w:rPr>
        <w:t>1)</w:t>
      </w:r>
      <w:r w:rsidRPr="000A2FA9">
        <w:rPr>
          <w:sz w:val="20"/>
          <w:szCs w:val="20"/>
        </w:rPr>
        <w:t xml:space="preserve"> </w:t>
      </w:r>
      <w:r w:rsidRPr="000733ED">
        <w:rPr>
          <w:sz w:val="20"/>
          <w:szCs w:val="20"/>
        </w:rPr>
        <w:t>IMDA</w:t>
      </w:r>
      <w:r w:rsidRPr="000733ED">
        <w:rPr>
          <w:sz w:val="20"/>
          <w:szCs w:val="20"/>
          <w:rtl/>
        </w:rPr>
        <w:t xml:space="preserve">، </w:t>
      </w:r>
      <w:r w:rsidRPr="000733ED">
        <w:rPr>
          <w:i/>
          <w:iCs/>
          <w:sz w:val="20"/>
          <w:szCs w:val="20"/>
        </w:rPr>
        <w:t>Electronic Transactions Act and Regulations</w:t>
      </w:r>
      <w:r w:rsidRPr="000733ED">
        <w:rPr>
          <w:sz w:val="20"/>
          <w:szCs w:val="20"/>
          <w:rtl/>
        </w:rPr>
        <w:t>، مرجع سابق</w:t>
      </w:r>
    </w:p>
    <w:p w14:paraId="21481EAC" w14:textId="230378B8" w:rsidR="00F20761" w:rsidRPr="000A2FA9" w:rsidRDefault="00F20761" w:rsidP="000A2FA9">
      <w:pPr>
        <w:pStyle w:val="a5"/>
        <w:bidi/>
        <w:rPr>
          <w:sz w:val="20"/>
          <w:szCs w:val="20"/>
          <w:rtl/>
        </w:rPr>
      </w:pPr>
      <w:r w:rsidRPr="000733ED">
        <w:rPr>
          <w:sz w:val="20"/>
          <w:szCs w:val="20"/>
        </w:rPr>
        <w:t>. IMDA</w:t>
      </w:r>
      <w:r>
        <w:rPr>
          <w:sz w:val="20"/>
          <w:szCs w:val="20"/>
        </w:rPr>
        <w:t xml:space="preserve"> (2)</w:t>
      </w:r>
      <w:r w:rsidRPr="000733ED">
        <w:rPr>
          <w:rFonts w:hint="cs"/>
          <w:sz w:val="20"/>
          <w:szCs w:val="20"/>
          <w:rtl/>
        </w:rPr>
        <w:t xml:space="preserve"> </w:t>
      </w:r>
      <w:r w:rsidRPr="000733ED">
        <w:rPr>
          <w:rFonts w:hint="eastAsia"/>
          <w:sz w:val="20"/>
          <w:szCs w:val="20"/>
          <w:rtl/>
        </w:rPr>
        <w:t>،</w:t>
      </w:r>
      <w:r w:rsidRPr="000733ED">
        <w:rPr>
          <w:sz w:val="20"/>
          <w:szCs w:val="20"/>
          <w:rtl/>
        </w:rPr>
        <w:t xml:space="preserve"> </w:t>
      </w:r>
      <w:r w:rsidRPr="000733ED">
        <w:rPr>
          <w:i/>
          <w:iCs/>
          <w:sz w:val="20"/>
          <w:szCs w:val="20"/>
        </w:rPr>
        <w:t>Key Concepts: Controller of Certification Authorities</w:t>
      </w:r>
      <w:r w:rsidRPr="000733ED">
        <w:rPr>
          <w:sz w:val="20"/>
          <w:szCs w:val="20"/>
          <w:rtl/>
        </w:rPr>
        <w:t>، مرجع سابق</w:t>
      </w:r>
    </w:p>
    <w:p w14:paraId="60C1E7F3" w14:textId="5AA72C2F" w:rsidR="00F20761" w:rsidRDefault="00F20761">
      <w:pPr>
        <w:pStyle w:val="a7"/>
        <w:rPr>
          <w:rtl/>
        </w:rPr>
      </w:pPr>
    </w:p>
    <w:p w14:paraId="5A56E781" w14:textId="77777777" w:rsidR="00F20761" w:rsidRDefault="00F20761">
      <w:pPr>
        <w:pStyle w:val="a7"/>
        <w:rPr>
          <w:rtl/>
        </w:rPr>
      </w:pPr>
    </w:p>
  </w:footnote>
  <w:footnote w:id="30">
    <w:p w14:paraId="3ED3CF94" w14:textId="1A1724CA" w:rsidR="00F20761" w:rsidRPr="005A2AFD" w:rsidRDefault="00F20761" w:rsidP="00246BB6">
      <w:pPr>
        <w:pStyle w:val="a7"/>
        <w:jc w:val="both"/>
        <w:rPr>
          <w:rtl/>
        </w:rPr>
      </w:pPr>
      <w:r>
        <w:rPr>
          <w:rFonts w:hint="cs"/>
          <w:rtl/>
        </w:rPr>
        <w:t xml:space="preserve"> (1)</w:t>
      </w:r>
      <w:r w:rsidRPr="005A2AFD">
        <w:rPr>
          <w:rFonts w:ascii="Arial" w:hAnsi="Arial" w:cs="Arial"/>
          <w:color w:val="222222"/>
          <w:shd w:val="clear" w:color="auto" w:fill="FFFFFF"/>
        </w:rPr>
        <w:t xml:space="preserve"> </w:t>
      </w:r>
      <w:r>
        <w:rPr>
          <w:rFonts w:ascii="Arial" w:hAnsi="Arial" w:cs="Arial"/>
          <w:color w:val="222222"/>
          <w:shd w:val="clear" w:color="auto" w:fill="FFFFFF"/>
        </w:rPr>
        <w:t xml:space="preserve">Almalki, K. (2024). </w:t>
      </w:r>
      <w:r>
        <w:rPr>
          <w:rFonts w:ascii="Arial" w:hAnsi="Arial" w:cs="Arial"/>
          <w:color w:val="222222"/>
          <w:shd w:val="clear" w:color="auto" w:fill="FFFFFF"/>
          <w:rtl/>
        </w:rPr>
        <w:t>المسؤولية المدنية عن فعل الذكاء الاصطناعي في النظام السعودي دراسة تحليلية تأصيلية</w:t>
      </w:r>
      <w:r>
        <w:rPr>
          <w:rFonts w:ascii="Arial" w:hAnsi="Arial" w:cs="Arial"/>
          <w:color w:val="222222"/>
          <w:shd w:val="clear" w:color="auto" w:fill="FFFFFF"/>
        </w:rPr>
        <w:t>/Civil Liability for the Act of Artificial Intelligence in the Saudi Law.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47</w:t>
      </w:r>
      <w:r>
        <w:rPr>
          <w:rFonts w:ascii="Arial" w:hAnsi="Arial" w:cs="Arial"/>
          <w:color w:val="222222"/>
          <w:shd w:val="clear" w:color="auto" w:fill="FFFFFF"/>
        </w:rPr>
        <w:t>(47) , 1765-1826.</w:t>
      </w:r>
    </w:p>
    <w:p w14:paraId="582FF4D5" w14:textId="2E460115" w:rsidR="00F20761" w:rsidRPr="009A3DC7" w:rsidRDefault="00F20761" w:rsidP="00723C82">
      <w:pPr>
        <w:pStyle w:val="a7"/>
        <w:jc w:val="both"/>
        <w:rPr>
          <w:rtl/>
        </w:rPr>
      </w:pPr>
      <w:r>
        <w:rPr>
          <w:rFonts w:hint="cs"/>
          <w:rtl/>
        </w:rPr>
        <w:t xml:space="preserve">(1) </w:t>
      </w:r>
      <w:r>
        <w:rPr>
          <w:rFonts w:ascii="Arial" w:hAnsi="Arial" w:cs="Arial"/>
          <w:color w:val="222222"/>
          <w:shd w:val="clear" w:color="auto" w:fill="FFFFFF"/>
          <w:rtl/>
        </w:rPr>
        <w:t>أحمد محمد علي" البديوي الرحاحله". (2026). دور الحوكمة الرقمية في تعزيز النزاهة ومكافحة الفساد</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(1), 139-155.</w:t>
      </w:r>
    </w:p>
    <w:p w14:paraId="6856FAF9" w14:textId="563A1302" w:rsidR="00F20761" w:rsidRDefault="00F20761" w:rsidP="00723C82">
      <w:pPr>
        <w:pStyle w:val="a7"/>
        <w:jc w:val="both"/>
        <w:rPr>
          <w:rtl/>
        </w:rPr>
      </w:pPr>
    </w:p>
    <w:p w14:paraId="0CF818E2" w14:textId="30B976E2" w:rsidR="00F20761" w:rsidRDefault="00F20761" w:rsidP="00723C82">
      <w:pPr>
        <w:pStyle w:val="a7"/>
        <w:jc w:val="both"/>
        <w:rPr>
          <w:rtl/>
        </w:rPr>
      </w:pPr>
    </w:p>
    <w:p w14:paraId="5612859B" w14:textId="77777777" w:rsidR="00F20761" w:rsidRPr="005E2173" w:rsidRDefault="00F20761" w:rsidP="00723C82">
      <w:pPr>
        <w:pStyle w:val="a7"/>
        <w:jc w:val="both"/>
        <w:rPr>
          <w:rtl/>
        </w:rPr>
      </w:pPr>
    </w:p>
  </w:footnote>
  <w:footnote w:id="31">
    <w:p w14:paraId="76C1258D" w14:textId="4534BEBB" w:rsidR="00F20761" w:rsidRPr="000407E8" w:rsidRDefault="00F20761" w:rsidP="009A3DC7">
      <w:pPr>
        <w:pStyle w:val="a7"/>
        <w:jc w:val="left"/>
        <w:rPr>
          <w:rtl/>
        </w:rPr>
      </w:pPr>
      <w:r w:rsidRPr="000407E8">
        <w:rPr>
          <w:rStyle w:val="a8"/>
          <w:rFonts w:hint="cs"/>
          <w:vertAlign w:val="baseline"/>
          <w:rtl/>
        </w:rPr>
        <w:t>(</w:t>
      </w:r>
      <w:r w:rsidRPr="000407E8">
        <w:rPr>
          <w:rFonts w:hint="cs"/>
          <w:rtl/>
        </w:rPr>
        <w:t>1)</w:t>
      </w:r>
      <w:r w:rsidRPr="000407E8">
        <w:rPr>
          <w:rFonts w:ascii="Arial" w:hAnsi="Arial" w:cs="Arial"/>
          <w:color w:val="222222"/>
          <w:shd w:val="clear" w:color="auto" w:fill="FFFFFF"/>
        </w:rPr>
        <w:t xml:space="preserve"> </w:t>
      </w:r>
      <w:r>
        <w:rPr>
          <w:rFonts w:ascii="Arial" w:hAnsi="Arial" w:cs="Arial"/>
          <w:color w:val="222222"/>
          <w:shd w:val="clear" w:color="auto" w:fill="FFFFFF"/>
        </w:rPr>
        <w:t>Allen, J. G., Loo, J., &amp; Campoverde, J. L. L. (2025, January). Governing intelligence: Singapore is evolving AI governance framework. In </w:t>
      </w:r>
      <w:r>
        <w:rPr>
          <w:rFonts w:ascii="Arial" w:hAnsi="Arial" w:cs="Arial"/>
          <w:i/>
          <w:iCs/>
          <w:color w:val="222222"/>
          <w:shd w:val="clear" w:color="auto" w:fill="FFFFFF"/>
        </w:rPr>
        <w:t>Cambridge Forum on AI: Law and governance</w:t>
      </w:r>
      <w:r>
        <w:rPr>
          <w:rFonts w:ascii="Arial" w:hAnsi="Arial" w:cs="Arial"/>
          <w:color w:val="222222"/>
          <w:shd w:val="clear" w:color="auto" w:fill="FFFFFF"/>
        </w:rPr>
        <w:t> (Vol. 1, p. e12). Cambridge University Press.</w:t>
      </w:r>
      <w:r>
        <w:rPr>
          <w:rFonts w:ascii="Arial" w:hAnsi="Arial" w:cs="Arial"/>
          <w:color w:val="222222"/>
          <w:shd w:val="clear" w:color="auto" w:fill="FFFFFF"/>
          <w:rtl/>
        </w:rPr>
        <w:t>‏</w:t>
      </w:r>
    </w:p>
  </w:footnote>
  <w:footnote w:id="32">
    <w:p w14:paraId="1A4A5F0A" w14:textId="3E5C8085" w:rsidR="00F20761" w:rsidRPr="009A3DC7" w:rsidRDefault="00F20761" w:rsidP="009A3DC7">
      <w:pPr>
        <w:pStyle w:val="a7"/>
        <w:jc w:val="both"/>
        <w:rPr>
          <w:rtl/>
        </w:rPr>
      </w:pPr>
      <w:r w:rsidRPr="009A3DC7">
        <w:rPr>
          <w:rStyle w:val="a8"/>
          <w:rFonts w:hint="cs"/>
          <w:sz w:val="24"/>
          <w:szCs w:val="24"/>
          <w:vertAlign w:val="subscript"/>
          <w:rtl/>
        </w:rPr>
        <w:t>(</w:t>
      </w:r>
      <w:r w:rsidRPr="009A3DC7">
        <w:rPr>
          <w:rFonts w:hint="cs"/>
          <w:sz w:val="24"/>
          <w:szCs w:val="24"/>
          <w:vertAlign w:val="subscript"/>
          <w:rtl/>
        </w:rPr>
        <w:t>1)</w:t>
      </w:r>
      <w:r>
        <w:rPr>
          <w:rFonts w:hint="cs"/>
          <w:rtl/>
        </w:rPr>
        <w:t xml:space="preserve"> </w:t>
      </w:r>
      <w:r>
        <w:rPr>
          <w:rFonts w:ascii="Arial" w:hAnsi="Arial" w:cs="Arial"/>
          <w:color w:val="222222"/>
          <w:shd w:val="clear" w:color="auto" w:fill="FFFFFF"/>
          <w:rtl/>
        </w:rPr>
        <w:t>علاء الدين بسام عجاج، الأستاذ الدكتور/فوزات فرحات. (2025). ضمانات تفعيل الحكومة الإلكترونية في مكافحة الفساد الإداري</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(8), 619-641.</w:t>
      </w:r>
    </w:p>
  </w:footnote>
  <w:footnote w:id="33">
    <w:p w14:paraId="0045068C" w14:textId="37A66C3B" w:rsidR="00F20761" w:rsidRPr="00776E76" w:rsidRDefault="00F20761" w:rsidP="00776E76">
      <w:pPr>
        <w:pStyle w:val="a7"/>
        <w:jc w:val="left"/>
        <w:rPr>
          <w:rtl/>
        </w:rPr>
      </w:pPr>
      <w:r>
        <w:rPr>
          <w:rFonts w:hint="cs"/>
          <w:rtl/>
        </w:rPr>
        <w:t>(1)</w:t>
      </w:r>
      <w:r w:rsidRPr="00776E76">
        <w:rPr>
          <w:rFonts w:ascii="Arial" w:hAnsi="Arial" w:cs="Arial"/>
          <w:color w:val="222222"/>
          <w:shd w:val="clear" w:color="auto" w:fill="FFFFFF"/>
          <w:rtl/>
        </w:rPr>
        <w:t xml:space="preserve"> </w:t>
      </w:r>
      <w:r>
        <w:rPr>
          <w:rFonts w:ascii="Arial" w:hAnsi="Arial" w:cs="Arial" w:hint="cs"/>
          <w:color w:val="222222"/>
          <w:shd w:val="clear" w:color="auto" w:fill="FFFFFF"/>
          <w:rtl/>
        </w:rPr>
        <w:t>الأحمري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عبد الوهاب مشبب ظافر ال سالم. (2025). الضمانات القانونية لقبول أدلة الإثبات في النظام السعودي: دراسة في ضوء مبادئ العدالة الإجرائية</w:t>
      </w:r>
      <w:r>
        <w:rPr>
          <w:rFonts w:ascii="Arial" w:hAnsi="Arial" w:cs="Arial"/>
          <w:color w:val="222222"/>
          <w:shd w:val="clear" w:color="auto" w:fill="FFFFFF"/>
        </w:rPr>
        <w:t>. </w:t>
      </w:r>
      <w:r>
        <w:rPr>
          <w:rFonts w:ascii="Arial" w:hAnsi="Arial" w:cs="Arial"/>
          <w:i/>
          <w:iCs/>
          <w:color w:val="222222"/>
          <w:shd w:val="clear" w:color="auto" w:fill="FFFFFF"/>
          <w:rtl/>
        </w:rPr>
        <w:t>مجلة کلية الشريعة والقانون بتفهنا الأشراف-دقهلية</w:t>
      </w:r>
      <w:r>
        <w:rPr>
          <w:rFonts w:ascii="Arial" w:hAnsi="Arial" w:cs="Arial"/>
          <w:color w:val="222222"/>
          <w:shd w:val="clear" w:color="auto" w:fill="FFFFFF"/>
        </w:rPr>
        <w:t>, </w:t>
      </w:r>
      <w:r>
        <w:rPr>
          <w:rFonts w:ascii="Arial" w:hAnsi="Arial" w:cs="Arial"/>
          <w:i/>
          <w:iCs/>
          <w:color w:val="222222"/>
          <w:shd w:val="clear" w:color="auto" w:fill="FFFFFF"/>
        </w:rPr>
        <w:t>31</w:t>
      </w:r>
      <w:r>
        <w:rPr>
          <w:rFonts w:ascii="Arial" w:hAnsi="Arial" w:cs="Arial"/>
          <w:color w:val="222222"/>
          <w:shd w:val="clear" w:color="auto" w:fill="FFFFFF"/>
        </w:rPr>
        <w:t>(4) , 3535-3589.</w:t>
      </w:r>
    </w:p>
    <w:p w14:paraId="3002B5FD" w14:textId="38578A7C" w:rsidR="00F20761" w:rsidRDefault="00F20761" w:rsidP="00776E76">
      <w:pPr>
        <w:pStyle w:val="a7"/>
        <w:jc w:val="left"/>
        <w:rPr>
          <w:rtl/>
        </w:rPr>
      </w:pPr>
    </w:p>
    <w:p w14:paraId="11687C6F" w14:textId="77777777" w:rsidR="00F20761" w:rsidRDefault="00F20761" w:rsidP="00776E76">
      <w:pPr>
        <w:pStyle w:val="a7"/>
        <w:jc w:val="left"/>
        <w:rPr>
          <w:rtl/>
        </w:rPr>
      </w:pPr>
    </w:p>
  </w:footnote>
  <w:footnote w:id="34">
    <w:p w14:paraId="6F32367A" w14:textId="641D89AE" w:rsidR="00F20761" w:rsidRDefault="00F20761" w:rsidP="00A24403">
      <w:pPr>
        <w:pStyle w:val="a7"/>
        <w:jc w:val="left"/>
        <w:rPr>
          <w:rtl/>
        </w:rPr>
      </w:pPr>
      <w:r>
        <w:rPr>
          <w:rFonts w:hint="cs"/>
          <w:rtl/>
        </w:rPr>
        <w:t>(1)</w:t>
      </w:r>
      <w:r w:rsidRPr="00A24403">
        <w:rPr>
          <w:rFonts w:ascii="Arial" w:hAnsi="Arial" w:cs="Arial" w:hint="cs"/>
          <w:color w:val="222222"/>
          <w:shd w:val="clear" w:color="auto" w:fill="FFFFFF"/>
          <w:rtl/>
        </w:rPr>
        <w:t xml:space="preserve"> </w:t>
      </w:r>
      <w:r>
        <w:rPr>
          <w:rFonts w:ascii="Arial" w:hAnsi="Arial" w:cs="Arial" w:hint="cs"/>
          <w:color w:val="222222"/>
          <w:shd w:val="clear" w:color="auto" w:fill="FFFFFF"/>
          <w:rtl/>
        </w:rPr>
        <w:t>بوعمرة،</w:t>
      </w:r>
      <w:r>
        <w:rPr>
          <w:rFonts w:ascii="Arial" w:hAnsi="Arial" w:cs="Arial"/>
          <w:color w:val="222222"/>
          <w:shd w:val="clear" w:color="auto" w:fill="FFFFFF"/>
          <w:rtl/>
        </w:rPr>
        <w:t xml:space="preserve"> </w:t>
      </w:r>
      <w:r>
        <w:rPr>
          <w:rFonts w:ascii="Arial" w:hAnsi="Arial" w:cs="Arial" w:hint="cs"/>
          <w:color w:val="222222"/>
          <w:shd w:val="clear" w:color="auto" w:fill="FFFFFF"/>
          <w:rtl/>
        </w:rPr>
        <w:t>عقبة،</w:t>
      </w:r>
      <w:r>
        <w:rPr>
          <w:rFonts w:ascii="Arial" w:hAnsi="Arial" w:cs="Arial"/>
          <w:color w:val="222222"/>
          <w:shd w:val="clear" w:color="auto" w:fill="FFFFFF"/>
          <w:rtl/>
        </w:rPr>
        <w:t xml:space="preserve"> </w:t>
      </w:r>
      <w:r>
        <w:rPr>
          <w:rFonts w:ascii="Arial" w:hAnsi="Arial" w:cs="Arial" w:hint="cs"/>
          <w:color w:val="222222"/>
          <w:shd w:val="clear" w:color="auto" w:fill="FFFFFF"/>
          <w:rtl/>
        </w:rPr>
        <w:t>زرورو</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ناصر. (2024). التقاضي في البيئة الرقمية بين ضمان السرعة في الإجراءات وتجاوز ضمانات المحاكمة العادلة</w:t>
      </w:r>
      <w:r>
        <w:rPr>
          <w:rFonts w:ascii="Arial" w:hAnsi="Arial" w:cs="Arial"/>
          <w:color w:val="222222"/>
          <w:shd w:val="clear" w:color="auto" w:fill="FFFFFF"/>
        </w:rPr>
        <w:t>. </w:t>
      </w:r>
      <w:r>
        <w:rPr>
          <w:rFonts w:ascii="Arial" w:hAnsi="Arial" w:cs="Arial"/>
          <w:i/>
          <w:iCs/>
          <w:color w:val="222222"/>
          <w:shd w:val="clear" w:color="auto" w:fill="FFFFFF"/>
        </w:rPr>
        <w:t>Revue critique de droit ET sciences politiques</w:t>
      </w:r>
      <w:r>
        <w:rPr>
          <w:rFonts w:ascii="Arial" w:hAnsi="Arial" w:cs="Arial"/>
          <w:color w:val="222222"/>
          <w:shd w:val="clear" w:color="auto" w:fill="FFFFFF"/>
        </w:rPr>
        <w:t>, </w:t>
      </w:r>
      <w:r>
        <w:rPr>
          <w:rFonts w:ascii="Arial" w:hAnsi="Arial" w:cs="Arial"/>
          <w:i/>
          <w:iCs/>
          <w:color w:val="222222"/>
          <w:shd w:val="clear" w:color="auto" w:fill="FFFFFF"/>
        </w:rPr>
        <w:t>19</w:t>
      </w:r>
      <w:r>
        <w:rPr>
          <w:rFonts w:ascii="Arial" w:hAnsi="Arial" w:cs="Arial"/>
          <w:color w:val="222222"/>
          <w:shd w:val="clear" w:color="auto" w:fill="FFFFFF"/>
        </w:rPr>
        <w:t>(2), 492-517.</w:t>
      </w:r>
      <w:r>
        <w:rPr>
          <w:rFonts w:ascii="Arial" w:hAnsi="Arial" w:cs="Arial"/>
          <w:color w:val="222222"/>
          <w:shd w:val="clear" w:color="auto" w:fill="FFFFFF"/>
          <w:rtl/>
        </w:rPr>
        <w:t>‏</w:t>
      </w:r>
    </w:p>
  </w:footnote>
  <w:footnote w:id="35">
    <w:p w14:paraId="126A5613" w14:textId="7996548E" w:rsidR="00F20761" w:rsidRPr="00C17537" w:rsidRDefault="00F20761" w:rsidP="00A24403">
      <w:pPr>
        <w:pStyle w:val="a7"/>
        <w:numPr>
          <w:ilvl w:val="0"/>
          <w:numId w:val="9"/>
        </w:numPr>
        <w:jc w:val="left"/>
        <w:rPr>
          <w:rtl/>
        </w:rPr>
      </w:pPr>
      <w:r>
        <w:rPr>
          <w:rFonts w:ascii="Arial" w:hAnsi="Arial" w:cs="Arial" w:hint="cs"/>
          <w:color w:val="222222"/>
          <w:shd w:val="clear" w:color="auto" w:fill="FFFFFF"/>
          <w:rtl/>
        </w:rPr>
        <w:t>المزروعي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أحمد حمد سيف راشد. (2025). ضمانات المتهم في مرحلة المحاكمة عبر تقنية الاتصال عن بعد في التشريع الإماراتي</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البحوث القانونية </w:t>
      </w:r>
      <w:r>
        <w:rPr>
          <w:rFonts w:ascii="Arial" w:hAnsi="Arial" w:cs="Arial" w:hint="cs"/>
          <w:i/>
          <w:iCs/>
          <w:color w:val="222222"/>
          <w:shd w:val="clear" w:color="auto" w:fill="FFFFFF"/>
          <w:rtl/>
        </w:rPr>
        <w:t>والاقتصادية</w:t>
      </w:r>
      <w:r>
        <w:rPr>
          <w:rFonts w:ascii="Arial" w:hAnsi="Arial" w:cs="Arial"/>
          <w:i/>
          <w:iCs/>
          <w:color w:val="222222"/>
          <w:shd w:val="clear" w:color="auto" w:fill="FFFFFF"/>
          <w:rtl/>
        </w:rPr>
        <w:t xml:space="preserve"> (المنصورة)</w:t>
      </w:r>
      <w:r>
        <w:rPr>
          <w:rFonts w:ascii="Arial" w:hAnsi="Arial" w:cs="Arial"/>
          <w:color w:val="222222"/>
          <w:shd w:val="clear" w:color="auto" w:fill="FFFFFF"/>
        </w:rPr>
        <w:t>, </w:t>
      </w:r>
      <w:r>
        <w:rPr>
          <w:rFonts w:ascii="Arial" w:hAnsi="Arial" w:cs="Arial"/>
          <w:i/>
          <w:iCs/>
          <w:color w:val="222222"/>
          <w:shd w:val="clear" w:color="auto" w:fill="FFFFFF"/>
        </w:rPr>
        <w:t>15</w:t>
      </w:r>
      <w:r>
        <w:rPr>
          <w:rFonts w:ascii="Arial" w:hAnsi="Arial" w:cs="Arial"/>
          <w:color w:val="222222"/>
          <w:shd w:val="clear" w:color="auto" w:fill="FFFFFF"/>
        </w:rPr>
        <w:t>(92.), 1-31.5.</w:t>
      </w:r>
    </w:p>
  </w:footnote>
  <w:footnote w:id="36">
    <w:p w14:paraId="4B29FCB0" w14:textId="77777777" w:rsidR="00F20761" w:rsidRDefault="00F20761" w:rsidP="00A24403">
      <w:pPr>
        <w:pStyle w:val="a7"/>
        <w:jc w:val="both"/>
      </w:pPr>
      <w:r>
        <w:rPr>
          <w:rFonts w:ascii="Arial" w:hAnsi="Arial" w:cs="Arial" w:hint="cs"/>
          <w:color w:val="222222"/>
          <w:shd w:val="clear" w:color="auto" w:fill="FFFFFF"/>
          <w:rtl/>
        </w:rPr>
        <w:t>(1) الحربي،</w:t>
      </w:r>
      <w:r>
        <w:rPr>
          <w:rFonts w:ascii="Arial" w:hAnsi="Arial" w:cs="Arial"/>
          <w:color w:val="222222"/>
          <w:shd w:val="clear" w:color="auto" w:fill="FFFFFF"/>
          <w:rtl/>
        </w:rPr>
        <w:t xml:space="preserve"> ت. د</w:t>
      </w:r>
      <w:r>
        <w:rPr>
          <w:rFonts w:ascii="Arial" w:hAnsi="Arial" w:cs="Arial"/>
          <w:color w:val="222222"/>
          <w:shd w:val="clear" w:color="auto" w:fill="FFFFFF"/>
        </w:rPr>
        <w:t xml:space="preserve">., &amp; </w:t>
      </w:r>
      <w:r>
        <w:rPr>
          <w:rFonts w:ascii="Arial" w:hAnsi="Arial" w:cs="Arial"/>
          <w:color w:val="222222"/>
          <w:shd w:val="clear" w:color="auto" w:fill="FFFFFF"/>
          <w:rtl/>
        </w:rPr>
        <w:t>الرابغي, ر. ع. (2025). دور الحكومة الرقمية ودعمها للجهات الحكومية في تبني التقنيات الناشئة لتفعيل التحول الرقمي: دراسة حالة هيئة الحكومة الرقمية السعودية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2025</w:t>
      </w:r>
      <w:r>
        <w:rPr>
          <w:rFonts w:ascii="Arial" w:hAnsi="Arial" w:cs="Arial"/>
          <w:color w:val="222222"/>
          <w:shd w:val="clear" w:color="auto" w:fill="FFFFFF"/>
        </w:rPr>
        <w:t>(1), 7.</w:t>
      </w:r>
      <w:r>
        <w:rPr>
          <w:rFonts w:ascii="Arial" w:hAnsi="Arial" w:cs="Arial"/>
          <w:color w:val="222222"/>
          <w:shd w:val="clear" w:color="auto" w:fill="FFFFFF"/>
          <w:rtl/>
        </w:rPr>
        <w:t>‏</w:t>
      </w:r>
    </w:p>
    <w:p w14:paraId="726CAA16" w14:textId="4AFEDD76" w:rsidR="00F20761" w:rsidRDefault="00F20761" w:rsidP="00A24403">
      <w:pPr>
        <w:pStyle w:val="a7"/>
        <w:jc w:val="both"/>
        <w:rPr>
          <w:rtl/>
        </w:rPr>
      </w:pPr>
    </w:p>
  </w:footnote>
  <w:footnote w:id="37">
    <w:p w14:paraId="0A1F47D0" w14:textId="314EAD84" w:rsidR="00F20761" w:rsidRDefault="00F20761" w:rsidP="009C4110">
      <w:pPr>
        <w:pStyle w:val="a7"/>
        <w:jc w:val="both"/>
        <w:rPr>
          <w:rtl/>
        </w:rPr>
      </w:pPr>
    </w:p>
    <w:p w14:paraId="246CB0C1" w14:textId="77777777" w:rsidR="00F20761" w:rsidRDefault="00F20761" w:rsidP="009C4110">
      <w:pPr>
        <w:pStyle w:val="a7"/>
        <w:jc w:val="both"/>
      </w:pPr>
    </w:p>
    <w:p w14:paraId="78C5A7B6" w14:textId="77777777" w:rsidR="00F20761" w:rsidRDefault="00F20761" w:rsidP="009C4110">
      <w:pPr>
        <w:pStyle w:val="a7"/>
        <w:jc w:val="both"/>
        <w:rPr>
          <w:rtl/>
        </w:rPr>
      </w:pPr>
      <w:r>
        <w:rPr>
          <w:rFonts w:ascii="Arial" w:hAnsi="Arial" w:cs="Arial"/>
          <w:color w:val="222222"/>
          <w:shd w:val="clear" w:color="auto" w:fill="FFFFFF"/>
        </w:rPr>
        <w:t>(1)</w:t>
      </w:r>
      <w:r>
        <w:rPr>
          <w:rFonts w:ascii="Arial" w:hAnsi="Arial" w:cs="Arial" w:hint="cs"/>
          <w:color w:val="222222"/>
          <w:shd w:val="clear" w:color="auto" w:fill="FFFFFF"/>
          <w:rtl/>
        </w:rPr>
        <w:t xml:space="preserve"> أما</w:t>
      </w:r>
      <w:r>
        <w:rPr>
          <w:rFonts w:ascii="Arial" w:hAnsi="Arial" w:cs="Arial" w:hint="eastAsia"/>
          <w:color w:val="222222"/>
          <w:shd w:val="clear" w:color="auto" w:fill="FFFFFF"/>
          <w:rtl/>
        </w:rPr>
        <w:t>ل</w:t>
      </w:r>
      <w:r>
        <w:rPr>
          <w:rFonts w:ascii="Arial" w:hAnsi="Arial" w:cs="Arial"/>
          <w:color w:val="222222"/>
          <w:shd w:val="clear" w:color="auto" w:fill="FFFFFF"/>
          <w:rtl/>
        </w:rPr>
        <w:t xml:space="preserve"> بوحسون. (2025). تحديث قوانين الاستثمار لمواكبة التحول </w:t>
      </w:r>
      <w:r>
        <w:rPr>
          <w:rFonts w:ascii="Arial" w:hAnsi="Arial" w:cs="Arial" w:hint="cs"/>
          <w:color w:val="222222"/>
          <w:shd w:val="clear" w:color="auto" w:fill="FFFFFF"/>
          <w:rtl/>
        </w:rPr>
        <w:t xml:space="preserve">الرقمي: </w:t>
      </w:r>
      <w:r>
        <w:rPr>
          <w:rFonts w:ascii="Arial" w:hAnsi="Arial" w:cs="Arial"/>
          <w:color w:val="222222"/>
          <w:shd w:val="clear" w:color="auto" w:fill="FFFFFF"/>
          <w:rtl/>
        </w:rPr>
        <w:t>-إحداث المقاولة إلكترونيا نموذجا</w:t>
      </w:r>
      <w:r>
        <w:rPr>
          <w:rFonts w:ascii="Arial" w:hAnsi="Arial" w:cs="Arial"/>
          <w:color w:val="222222"/>
          <w:shd w:val="clear" w:color="auto" w:fill="FFFFFF"/>
        </w:rPr>
        <w:t>. </w:t>
      </w:r>
      <w:r>
        <w:rPr>
          <w:rFonts w:ascii="Arial" w:hAnsi="Arial" w:cs="Arial"/>
          <w:i/>
          <w:iCs/>
          <w:color w:val="222222"/>
          <w:shd w:val="clear" w:color="auto" w:fill="FFFFFF"/>
        </w:rPr>
        <w:t>Revue Internationale Burak des Etudes Juridiques et Economiques</w:t>
      </w: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w:t>
      </w:r>
      <w:r>
        <w:rPr>
          <w:rFonts w:ascii="Arial" w:hAnsi="Arial" w:cs="Arial"/>
          <w:color w:val="222222"/>
          <w:shd w:val="clear" w:color="auto" w:fill="FFFFFF"/>
          <w:rtl/>
        </w:rPr>
        <w:t>‏</w:t>
      </w:r>
    </w:p>
    <w:p w14:paraId="51BFFBE2" w14:textId="77777777" w:rsidR="00F20761" w:rsidRPr="007C4618" w:rsidRDefault="00F20761" w:rsidP="009C4110">
      <w:pPr>
        <w:pStyle w:val="a7"/>
        <w:jc w:val="both"/>
        <w:rPr>
          <w:rtl/>
        </w:rPr>
      </w:pPr>
      <w:r>
        <w:rPr>
          <w:rFonts w:hint="cs"/>
          <w:rtl/>
        </w:rPr>
        <w:t>(2)</w:t>
      </w:r>
      <w:r w:rsidRPr="007C4618">
        <w:rPr>
          <w:rFonts w:ascii="Times New Roman" w:eastAsia="Times New Roman" w:hAnsi="Times New Roman" w:cs="Times New Roman"/>
          <w:color w:val="0D0D0D"/>
          <w:rtl/>
        </w:rPr>
        <w:t xml:space="preserve"> الهيئة السعودية للبيانات والذكاء الاصطناعي (سدايا) هي جهة حكومية سعودية تأسست عام 2019 لتقود جهود المملكة في تنظيم وتطوير قطاع البيانات والذكاء الاصطناعي. تمثل الهيئة محورًا أساسيًا في تحقيق مستهدفات رؤية السعودية 2030 عبر تمكين التحول الرقمي وصناعة القرار المبني على البيانات</w:t>
      </w:r>
    </w:p>
    <w:p w14:paraId="32636C8F" w14:textId="77F2F0DB" w:rsidR="00F20761" w:rsidRDefault="00F20761" w:rsidP="009C4110">
      <w:pPr>
        <w:pStyle w:val="a7"/>
        <w:jc w:val="both"/>
        <w:rPr>
          <w:rtl/>
        </w:rPr>
      </w:pPr>
      <w:r>
        <w:rPr>
          <w:rFonts w:hint="cs"/>
          <w:rtl/>
        </w:rPr>
        <w:t>(3)</w:t>
      </w:r>
      <w:r w:rsidRPr="007C4618">
        <w:rPr>
          <w:rFonts w:ascii="Arial" w:hAnsi="Arial" w:cs="Arial"/>
          <w:color w:val="222222"/>
          <w:shd w:val="clear" w:color="auto" w:fill="FFFFFF"/>
          <w:rtl/>
        </w:rPr>
        <w:t xml:space="preserve"> </w:t>
      </w:r>
      <w:r>
        <w:rPr>
          <w:rFonts w:ascii="Arial" w:hAnsi="Arial" w:cs="Arial" w:hint="cs"/>
          <w:color w:val="222222"/>
          <w:shd w:val="clear" w:color="auto" w:fill="FFFFFF"/>
          <w:rtl/>
        </w:rPr>
        <w:t>الحربي،</w:t>
      </w:r>
      <w:r>
        <w:rPr>
          <w:rFonts w:ascii="Arial" w:hAnsi="Arial" w:cs="Arial"/>
          <w:color w:val="222222"/>
          <w:shd w:val="clear" w:color="auto" w:fill="FFFFFF"/>
          <w:rtl/>
        </w:rPr>
        <w:t xml:space="preserve"> ت. د</w:t>
      </w:r>
      <w:r>
        <w:rPr>
          <w:rFonts w:ascii="Arial" w:hAnsi="Arial" w:cs="Arial"/>
          <w:color w:val="222222"/>
          <w:shd w:val="clear" w:color="auto" w:fill="FFFFFF"/>
        </w:rPr>
        <w:t xml:space="preserve">., &amp; </w:t>
      </w:r>
      <w:r>
        <w:rPr>
          <w:rFonts w:ascii="Arial" w:hAnsi="Arial" w:cs="Arial"/>
          <w:color w:val="222222"/>
          <w:shd w:val="clear" w:color="auto" w:fill="FFFFFF"/>
          <w:rtl/>
        </w:rPr>
        <w:t>الرابغي, ر. ع. (2025). دور الحكومة الرقمية ودعمها للجهات الحكومية في تبني التقنيات الناشئة لتفعيل التحول الرقمي: دراسة حالة هيئة الحكومة الرقمية السعودية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2025</w:t>
      </w:r>
      <w:r>
        <w:rPr>
          <w:rFonts w:ascii="Arial" w:hAnsi="Arial" w:cs="Arial"/>
          <w:color w:val="222222"/>
          <w:shd w:val="clear" w:color="auto" w:fill="FFFFFF"/>
        </w:rPr>
        <w:t>(1), 7.</w:t>
      </w:r>
    </w:p>
    <w:p w14:paraId="33ABF0A0" w14:textId="6C902634" w:rsidR="00F20761" w:rsidRDefault="00F20761" w:rsidP="009C4110">
      <w:pPr>
        <w:pStyle w:val="a7"/>
        <w:jc w:val="both"/>
        <w:rPr>
          <w:rtl/>
        </w:rPr>
      </w:pPr>
    </w:p>
    <w:p w14:paraId="71169A84" w14:textId="698398D6" w:rsidR="00F20761" w:rsidRDefault="00F20761" w:rsidP="009C4110">
      <w:pPr>
        <w:pStyle w:val="a7"/>
        <w:jc w:val="both"/>
        <w:rPr>
          <w:rtl/>
        </w:rPr>
      </w:pPr>
    </w:p>
    <w:p w14:paraId="788B2DB2" w14:textId="40F5BE59" w:rsidR="00F20761" w:rsidRDefault="00F20761" w:rsidP="009C4110">
      <w:pPr>
        <w:pStyle w:val="a7"/>
        <w:jc w:val="both"/>
        <w:rPr>
          <w:rtl/>
        </w:rPr>
      </w:pPr>
    </w:p>
    <w:p w14:paraId="2E942B4F" w14:textId="437EE2DF" w:rsidR="00F20761" w:rsidRDefault="00F20761" w:rsidP="009C4110">
      <w:pPr>
        <w:pStyle w:val="a7"/>
        <w:jc w:val="both"/>
        <w:rPr>
          <w:rtl/>
        </w:rPr>
      </w:pPr>
    </w:p>
    <w:p w14:paraId="75D262AB" w14:textId="77777777" w:rsidR="00F20761" w:rsidRDefault="00F20761" w:rsidP="009C4110">
      <w:pPr>
        <w:pStyle w:val="a7"/>
        <w:jc w:val="both"/>
        <w:rPr>
          <w:rtl/>
        </w:rPr>
      </w:pPr>
    </w:p>
  </w:footnote>
  <w:footnote w:id="38">
    <w:p w14:paraId="0321E810" w14:textId="20A45497" w:rsidR="00F20761" w:rsidRPr="005D6FF7" w:rsidRDefault="00F20761" w:rsidP="005D6FF7">
      <w:pPr>
        <w:spacing w:before="100" w:beforeAutospacing="1" w:after="100" w:afterAutospacing="1" w:line="240" w:lineRule="auto"/>
        <w:jc w:val="left"/>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(1)</w:t>
      </w:r>
      <w:r w:rsidRPr="005D6FF7">
        <w:rPr>
          <w:rFonts w:ascii="Times New Roman" w:eastAsia="Times New Roman" w:hAnsi="Times New Roman" w:cs="Times New Roman" w:hint="cs"/>
          <w:sz w:val="24"/>
          <w:szCs w:val="24"/>
          <w:rtl/>
        </w:rPr>
        <w:t xml:space="preserve"> الحرب</w:t>
      </w:r>
      <w:r w:rsidRPr="005D6FF7">
        <w:rPr>
          <w:rFonts w:ascii="Times New Roman" w:eastAsia="Times New Roman" w:hAnsi="Times New Roman" w:cs="Times New Roman" w:hint="eastAsia"/>
          <w:sz w:val="24"/>
          <w:szCs w:val="24"/>
          <w:rtl/>
        </w:rPr>
        <w:t>ي</w:t>
      </w:r>
      <w:r w:rsidRPr="005D6FF7">
        <w:rPr>
          <w:rFonts w:ascii="Times New Roman" w:eastAsia="Times New Roman" w:hAnsi="Times New Roman" w:cs="Times New Roman"/>
          <w:sz w:val="24"/>
          <w:szCs w:val="24"/>
          <w:rtl/>
        </w:rPr>
        <w:t xml:space="preserve">، </w:t>
      </w:r>
      <w:r w:rsidRPr="005D6FF7">
        <w:rPr>
          <w:rFonts w:ascii="Times New Roman" w:eastAsia="Times New Roman" w:hAnsi="Times New Roman" w:cs="Times New Roman" w:hint="cs"/>
          <w:sz w:val="24"/>
          <w:szCs w:val="24"/>
          <w:rtl/>
        </w:rPr>
        <w:t>عبد العزي</w:t>
      </w:r>
      <w:r w:rsidRPr="005D6FF7">
        <w:rPr>
          <w:rFonts w:ascii="Times New Roman" w:eastAsia="Times New Roman" w:hAnsi="Times New Roman" w:cs="Times New Roman" w:hint="eastAsia"/>
          <w:sz w:val="24"/>
          <w:szCs w:val="24"/>
          <w:rtl/>
        </w:rPr>
        <w:t>ز</w:t>
      </w:r>
      <w:r w:rsidRPr="005D6FF7">
        <w:rPr>
          <w:rFonts w:ascii="Times New Roman" w:eastAsia="Times New Roman" w:hAnsi="Times New Roman" w:cs="Times New Roman"/>
          <w:sz w:val="24"/>
          <w:szCs w:val="24"/>
          <w:rtl/>
        </w:rPr>
        <w:t xml:space="preserve"> بن محمد</w:t>
      </w:r>
      <w:r w:rsidRPr="005D6FF7">
        <w:rPr>
          <w:rFonts w:ascii="Times New Roman" w:eastAsia="Times New Roman" w:hAnsi="Times New Roman" w:cs="Times New Roman"/>
          <w:sz w:val="24"/>
          <w:szCs w:val="24"/>
        </w:rPr>
        <w:t>. (2023).</w:t>
      </w:r>
      <w:r w:rsidRPr="005D6FF7">
        <w:rPr>
          <w:rFonts w:ascii="Times New Roman" w:eastAsia="Times New Roman" w:hAnsi="Times New Roman" w:cs="Times New Roman"/>
          <w:sz w:val="24"/>
          <w:szCs w:val="24"/>
          <w:rtl/>
        </w:rPr>
        <w:t xml:space="preserve"> التحول الرقمي في الإدارة العامة: الأبعاد القانونية والتنظيمية</w:t>
      </w:r>
      <w:r w:rsidRPr="005D6FF7">
        <w:rPr>
          <w:rFonts w:ascii="Times New Roman" w:eastAsia="Times New Roman" w:hAnsi="Times New Roman" w:cs="Times New Roman"/>
          <w:sz w:val="24"/>
          <w:szCs w:val="24"/>
        </w:rPr>
        <w:t>.</w:t>
      </w:r>
      <w:r w:rsidRPr="005D6FF7">
        <w:rPr>
          <w:rFonts w:ascii="Times New Roman" w:eastAsia="Times New Roman" w:hAnsi="Times New Roman" w:cs="Times New Roman"/>
          <w:i/>
          <w:iCs/>
          <w:sz w:val="24"/>
          <w:szCs w:val="24"/>
          <w:rtl/>
        </w:rPr>
        <w:t xml:space="preserve"> مجلة العدل</w:t>
      </w:r>
      <w:r w:rsidRPr="005D6FF7">
        <w:rPr>
          <w:rFonts w:ascii="Times New Roman" w:eastAsia="Times New Roman" w:hAnsi="Times New Roman" w:cs="Times New Roman"/>
          <w:sz w:val="24"/>
          <w:szCs w:val="24"/>
          <w:rtl/>
        </w:rPr>
        <w:t>، 65</w:t>
      </w:r>
      <w:r w:rsidRPr="005D6FF7">
        <w:rPr>
          <w:rFonts w:ascii="Times New Roman" w:eastAsia="Times New Roman" w:hAnsi="Times New Roman" w:cs="Times New Roman"/>
          <w:sz w:val="24"/>
          <w:szCs w:val="24"/>
        </w:rPr>
        <w:t>(2)</w:t>
      </w:r>
      <w:r w:rsidRPr="005D6FF7">
        <w:rPr>
          <w:rFonts w:ascii="Times New Roman" w:eastAsia="Times New Roman" w:hAnsi="Times New Roman" w:cs="Times New Roman"/>
          <w:sz w:val="24"/>
          <w:szCs w:val="24"/>
          <w:rtl/>
        </w:rPr>
        <w:t>، 123</w:t>
      </w:r>
      <w:r w:rsidRPr="005D6FF7">
        <w:rPr>
          <w:rFonts w:ascii="Times New Roman" w:eastAsia="Times New Roman" w:hAnsi="Times New Roman" w:cs="Times New Roman"/>
          <w:sz w:val="24"/>
          <w:szCs w:val="24"/>
        </w:rPr>
        <w:t>–158.</w:t>
      </w:r>
    </w:p>
    <w:p w14:paraId="4F2862E2" w14:textId="3BFDF367" w:rsidR="00F20761" w:rsidRPr="005D6FF7" w:rsidRDefault="00F20761" w:rsidP="005D6FF7">
      <w:pPr>
        <w:pStyle w:val="a7"/>
        <w:rPr>
          <w:rtl/>
        </w:rPr>
      </w:pPr>
    </w:p>
    <w:p w14:paraId="186F9A86" w14:textId="77777777" w:rsidR="00F20761" w:rsidRDefault="00F20761">
      <w:pPr>
        <w:pStyle w:val="a7"/>
        <w:rPr>
          <w:rtl/>
        </w:rPr>
      </w:pPr>
    </w:p>
  </w:footnote>
  <w:footnote w:id="39">
    <w:p w14:paraId="66FC3511" w14:textId="10D89B73" w:rsidR="00F20761" w:rsidRPr="0025581A" w:rsidRDefault="00F20761" w:rsidP="009C4110">
      <w:pPr>
        <w:pStyle w:val="a7"/>
        <w:jc w:val="left"/>
        <w:rPr>
          <w:rtl/>
        </w:rPr>
      </w:pPr>
      <w:r w:rsidRPr="009C4110">
        <w:rPr>
          <w:rStyle w:val="a8"/>
          <w:rFonts w:hint="cs"/>
          <w:vertAlign w:val="baseline"/>
          <w:rtl/>
        </w:rPr>
        <w:t xml:space="preserve"> </w:t>
      </w:r>
      <w:r w:rsidRPr="0025581A">
        <w:rPr>
          <w:rStyle w:val="a8"/>
          <w:rFonts w:hint="cs"/>
          <w:vertAlign w:val="baseline"/>
          <w:rtl/>
        </w:rPr>
        <w:t>(</w:t>
      </w:r>
      <w:r w:rsidRPr="0025581A">
        <w:rPr>
          <w:rFonts w:hint="cs"/>
          <w:rtl/>
        </w:rPr>
        <w:t>1)</w:t>
      </w:r>
      <w:r w:rsidRPr="0025581A">
        <w:rPr>
          <w:rtl/>
        </w:rPr>
        <w:t xml:space="preserve"> </w:t>
      </w:r>
      <w:r>
        <w:rPr>
          <w:rtl/>
        </w:rPr>
        <w:t>لشامسي، محمد عبد الله</w:t>
      </w:r>
      <w:r>
        <w:t>. (2024).</w:t>
      </w:r>
      <w:r w:rsidRPr="0025581A">
        <w:rPr>
          <w:rtl/>
        </w:rPr>
        <w:t xml:space="preserve"> </w:t>
      </w:r>
      <w:r>
        <w:rPr>
          <w:rtl/>
        </w:rPr>
        <w:t>التنظيم المؤسسي للتحول الرقمي في دولة الإمارات العربية المتحدة</w:t>
      </w:r>
      <w:r>
        <w:t xml:space="preserve">. </w:t>
      </w:r>
      <w:r>
        <w:rPr>
          <w:rStyle w:val="a4"/>
          <w:rtl/>
        </w:rPr>
        <w:t>مجلة البحوث القانونية والاقتصادية</w:t>
      </w:r>
      <w:r>
        <w:rPr>
          <w:rtl/>
        </w:rPr>
        <w:t>، 12</w:t>
      </w:r>
      <w:r>
        <w:t>(1)</w:t>
      </w:r>
      <w:r>
        <w:rPr>
          <w:rtl/>
        </w:rPr>
        <w:t>، 77</w:t>
      </w:r>
      <w:r>
        <w:t>–104.</w:t>
      </w:r>
      <w:r>
        <w:br/>
      </w:r>
    </w:p>
    <w:p w14:paraId="6B0F082E" w14:textId="484E4654" w:rsidR="00F20761" w:rsidRDefault="00F20761" w:rsidP="009C4110">
      <w:pPr>
        <w:pStyle w:val="a7"/>
        <w:jc w:val="both"/>
        <w:rPr>
          <w:rtl/>
        </w:rPr>
      </w:pPr>
    </w:p>
  </w:footnote>
  <w:footnote w:id="40">
    <w:p w14:paraId="7381B7D3" w14:textId="0F17DBB6" w:rsidR="00F20761" w:rsidRPr="0025581A" w:rsidRDefault="00F20761" w:rsidP="0025581A">
      <w:pPr>
        <w:pStyle w:val="a7"/>
        <w:jc w:val="left"/>
        <w:rPr>
          <w:rtl/>
        </w:rPr>
      </w:pPr>
      <w:r>
        <w:br/>
      </w:r>
    </w:p>
  </w:footnote>
  <w:footnote w:id="41">
    <w:p w14:paraId="14B9A1CD" w14:textId="139ABC91" w:rsidR="00F20761" w:rsidRDefault="00F20761" w:rsidP="00263CD1">
      <w:pPr>
        <w:pStyle w:val="a7"/>
        <w:jc w:val="both"/>
        <w:rPr>
          <w:rtl/>
        </w:rPr>
      </w:pPr>
      <w:r>
        <w:rPr>
          <w:rFonts w:hint="cs"/>
          <w:rtl/>
        </w:rPr>
        <w:t xml:space="preserve">(1) </w:t>
      </w:r>
      <w:r>
        <w:rPr>
          <w:rtl/>
        </w:rPr>
        <w:t>لناعور، هيثم علي، وسيد، محمد نور الدين</w:t>
      </w:r>
      <w:r>
        <w:t>. (2024).</w:t>
      </w:r>
      <w:r w:rsidRPr="0025581A">
        <w:rPr>
          <w:rtl/>
        </w:rPr>
        <w:t xml:space="preserve"> </w:t>
      </w:r>
      <w:r>
        <w:rPr>
          <w:rtl/>
        </w:rPr>
        <w:t>الحوكمة الرقمية في منظومة العدالة بالقانون الإماراتي</w:t>
      </w:r>
      <w:r>
        <w:t xml:space="preserve">. </w:t>
      </w:r>
      <w:r>
        <w:rPr>
          <w:rStyle w:val="a4"/>
          <w:rtl/>
        </w:rPr>
        <w:t>مجلة العلوم القانونية</w:t>
      </w:r>
      <w:r>
        <w:rPr>
          <w:rtl/>
        </w:rPr>
        <w:t>، 8</w:t>
      </w:r>
      <w:r>
        <w:t>(2)</w:t>
      </w:r>
      <w:r>
        <w:rPr>
          <w:rtl/>
        </w:rPr>
        <w:t>، 45</w:t>
      </w:r>
      <w:r>
        <w:t>–79.</w:t>
      </w:r>
      <w:r>
        <w:br/>
      </w:r>
      <w:r>
        <w:rPr>
          <w:rFonts w:hint="cs"/>
          <w:rtl/>
        </w:rPr>
        <w:t>(2)</w:t>
      </w:r>
      <w:r w:rsidRPr="00263CD1">
        <w:rPr>
          <w:rFonts w:ascii="Arial" w:hAnsi="Arial" w:cs="Arial"/>
          <w:color w:val="222222"/>
          <w:shd w:val="clear" w:color="auto" w:fill="FFFFFF"/>
          <w:rtl/>
        </w:rPr>
        <w:t xml:space="preserve"> </w:t>
      </w:r>
      <w:r>
        <w:rPr>
          <w:rFonts w:ascii="Arial" w:hAnsi="Arial" w:cs="Arial"/>
          <w:color w:val="222222"/>
          <w:shd w:val="clear" w:color="auto" w:fill="FFFFFF"/>
          <w:rtl/>
        </w:rPr>
        <w:t>هرموزي, أحلام, بوزيد امحمد</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اعمر. (2024). استراتيجيات الذكاء الاصطناعي في تحقيق التنمية المستدامة-تجربة </w:t>
      </w:r>
      <w:r>
        <w:rPr>
          <w:rFonts w:ascii="Arial" w:hAnsi="Arial" w:cs="Arial" w:hint="cs"/>
          <w:color w:val="222222"/>
          <w:shd w:val="clear" w:color="auto" w:fill="FFFFFF"/>
          <w:rtl/>
        </w:rPr>
        <w:t>الإمارات</w:t>
      </w:r>
      <w:r>
        <w:rPr>
          <w:rFonts w:ascii="Arial" w:hAnsi="Arial" w:cs="Arial"/>
          <w:color w:val="222222"/>
          <w:shd w:val="clear" w:color="auto" w:fill="FFFFFF"/>
          <w:rtl/>
        </w:rPr>
        <w:t xml:space="preserve"> العربية المتحدة</w:t>
      </w:r>
      <w:r>
        <w:rPr>
          <w:rFonts w:ascii="Arial" w:hAnsi="Arial" w:cs="Arial"/>
          <w:color w:val="222222"/>
          <w:shd w:val="clear" w:color="auto" w:fill="FFFFFF"/>
        </w:rPr>
        <w:t>. </w:t>
      </w:r>
      <w:r>
        <w:rPr>
          <w:rFonts w:ascii="Arial" w:hAnsi="Arial" w:cs="Arial"/>
          <w:i/>
          <w:iCs/>
          <w:color w:val="222222"/>
          <w:shd w:val="clear" w:color="auto" w:fill="FFFFFF"/>
        </w:rPr>
        <w:t>Journal of Economic Geography</w:t>
      </w: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(2), 109-131.</w:t>
      </w:r>
      <w:r>
        <w:rPr>
          <w:rFonts w:ascii="Arial" w:hAnsi="Arial" w:cs="Arial"/>
          <w:color w:val="222222"/>
          <w:shd w:val="clear" w:color="auto" w:fill="FFFFFF"/>
          <w:rtl/>
        </w:rPr>
        <w:t>‏</w:t>
      </w:r>
    </w:p>
    <w:p w14:paraId="64D6E7A8" w14:textId="68DE24A3" w:rsidR="00F20761" w:rsidRPr="0025581A" w:rsidRDefault="00F20761" w:rsidP="0025581A">
      <w:pPr>
        <w:pStyle w:val="a7"/>
        <w:jc w:val="left"/>
        <w:rPr>
          <w:rtl/>
        </w:rPr>
      </w:pPr>
    </w:p>
    <w:p w14:paraId="4BF45B2E" w14:textId="77777777" w:rsidR="00F20761" w:rsidRDefault="00F20761" w:rsidP="0025581A">
      <w:pPr>
        <w:pStyle w:val="a7"/>
        <w:jc w:val="both"/>
        <w:rPr>
          <w:rtl/>
        </w:rPr>
      </w:pPr>
    </w:p>
  </w:footnote>
  <w:footnote w:id="42">
    <w:p w14:paraId="13CF0114" w14:textId="77777777" w:rsidR="00F20761" w:rsidRPr="00723BE7" w:rsidRDefault="00F20761" w:rsidP="003C58D5">
      <w:pPr>
        <w:pStyle w:val="a7"/>
        <w:numPr>
          <w:ilvl w:val="0"/>
          <w:numId w:val="21"/>
        </w:numPr>
        <w:jc w:val="both"/>
        <w:rPr>
          <w:rtl/>
        </w:rPr>
      </w:pPr>
      <w:r>
        <w:rPr>
          <w:rFonts w:ascii="Arial" w:hAnsi="Arial" w:cs="Arial" w:hint="cs"/>
          <w:color w:val="222222"/>
          <w:shd w:val="clear" w:color="auto" w:fill="FFFFFF"/>
          <w:rtl/>
        </w:rPr>
        <w:t>مرجانة،</w:t>
      </w:r>
      <w:r>
        <w:rPr>
          <w:rFonts w:ascii="Arial" w:hAnsi="Arial" w:cs="Arial"/>
          <w:color w:val="222222"/>
          <w:shd w:val="clear" w:color="auto" w:fill="FFFFFF"/>
          <w:rtl/>
        </w:rPr>
        <w:t xml:space="preserve"> </w:t>
      </w:r>
      <w:r>
        <w:rPr>
          <w:rFonts w:ascii="Arial" w:hAnsi="Arial" w:cs="Arial" w:hint="cs"/>
          <w:color w:val="222222"/>
          <w:shd w:val="clear" w:color="auto" w:fill="FFFFFF"/>
          <w:rtl/>
        </w:rPr>
        <w:t>نضال،</w:t>
      </w:r>
      <w:r>
        <w:rPr>
          <w:rFonts w:ascii="Arial" w:hAnsi="Arial" w:cs="Arial"/>
          <w:color w:val="222222"/>
          <w:shd w:val="clear" w:color="auto" w:fill="FFFFFF"/>
          <w:rtl/>
        </w:rPr>
        <w:t xml:space="preserve"> </w:t>
      </w:r>
      <w:r>
        <w:rPr>
          <w:rFonts w:ascii="Arial" w:hAnsi="Arial" w:cs="Arial" w:hint="cs"/>
          <w:color w:val="222222"/>
          <w:shd w:val="clear" w:color="auto" w:fill="FFFFFF"/>
          <w:rtl/>
        </w:rPr>
        <w:t>طلحي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سماح. (2024). نموذج التحول الرقمي في سنغافورة: إنجازات ودروس مستفادة</w:t>
      </w:r>
      <w:r>
        <w:rPr>
          <w:rFonts w:ascii="Arial" w:hAnsi="Arial" w:cs="Arial"/>
          <w:color w:val="222222"/>
          <w:shd w:val="clear" w:color="auto" w:fill="FFFFFF"/>
        </w:rPr>
        <w:t>. </w:t>
      </w:r>
      <w:r>
        <w:rPr>
          <w:rFonts w:ascii="Arial" w:hAnsi="Arial" w:cs="Arial"/>
          <w:i/>
          <w:iCs/>
          <w:color w:val="222222"/>
          <w:shd w:val="clear" w:color="auto" w:fill="FFFFFF"/>
          <w:rtl/>
        </w:rPr>
        <w:t>مجلة البحوث الاقتصادية والمالية</w:t>
      </w:r>
      <w:r>
        <w:rPr>
          <w:rFonts w:ascii="Arial" w:hAnsi="Arial" w:cs="Arial"/>
          <w:color w:val="222222"/>
          <w:shd w:val="clear" w:color="auto" w:fill="FFFFFF"/>
        </w:rPr>
        <w:t>, </w:t>
      </w:r>
      <w:r>
        <w:rPr>
          <w:rFonts w:ascii="Arial" w:hAnsi="Arial" w:cs="Arial"/>
          <w:i/>
          <w:iCs/>
          <w:color w:val="222222"/>
          <w:shd w:val="clear" w:color="auto" w:fill="FFFFFF"/>
        </w:rPr>
        <w:t>11</w:t>
      </w:r>
      <w:r>
        <w:rPr>
          <w:rFonts w:ascii="Arial" w:hAnsi="Arial" w:cs="Arial"/>
          <w:color w:val="222222"/>
          <w:shd w:val="clear" w:color="auto" w:fill="FFFFFF"/>
        </w:rPr>
        <w:t>(2) , 300-326.</w:t>
      </w:r>
    </w:p>
    <w:p w14:paraId="076928EC" w14:textId="77777777" w:rsidR="00F20761" w:rsidRDefault="00F20761" w:rsidP="003C58D5">
      <w:pPr>
        <w:pStyle w:val="a7"/>
        <w:jc w:val="both"/>
        <w:rPr>
          <w:rtl/>
        </w:rPr>
      </w:pPr>
    </w:p>
    <w:p w14:paraId="6853923D" w14:textId="77777777" w:rsidR="00F20761" w:rsidRDefault="00F20761" w:rsidP="003C58D5">
      <w:pPr>
        <w:pStyle w:val="a7"/>
        <w:jc w:val="both"/>
        <w:rPr>
          <w:rtl/>
        </w:rPr>
      </w:pPr>
    </w:p>
  </w:footnote>
  <w:footnote w:id="43">
    <w:p w14:paraId="2A17EC59" w14:textId="61FC48B3" w:rsidR="00F20761" w:rsidRPr="009C0C21" w:rsidRDefault="00F20761" w:rsidP="009C0C21">
      <w:pPr>
        <w:pStyle w:val="a7"/>
        <w:jc w:val="left"/>
        <w:rPr>
          <w:rtl/>
        </w:rPr>
      </w:pPr>
      <w:r w:rsidRPr="009C0C21">
        <w:rPr>
          <w:rStyle w:val="a8"/>
          <w:rFonts w:hint="cs"/>
          <w:vertAlign w:val="baseline"/>
          <w:rtl/>
        </w:rPr>
        <w:t>(</w:t>
      </w:r>
      <w:r w:rsidRPr="009C0C21">
        <w:rPr>
          <w:rFonts w:hint="cs"/>
          <w:rtl/>
        </w:rPr>
        <w:t>1)</w:t>
      </w:r>
      <w:r w:rsidRPr="009C0C21">
        <w:rPr>
          <w:rtl/>
        </w:rPr>
        <w:t xml:space="preserve"> </w:t>
      </w:r>
      <w:r>
        <w:rPr>
          <w:rtl/>
        </w:rPr>
        <w:t>هيئة الحكومة الرقمية</w:t>
      </w:r>
      <w:r>
        <w:t>. (2024).</w:t>
      </w:r>
      <w:r w:rsidRPr="009C0C21">
        <w:rPr>
          <w:rtl/>
        </w:rPr>
        <w:t xml:space="preserve"> </w:t>
      </w:r>
      <w:r w:rsidRPr="009C0C21">
        <w:rPr>
          <w:rFonts w:ascii="Times New Roman" w:hAnsi="Times New Roman" w:cs="Times New Roman"/>
          <w:rtl/>
        </w:rPr>
        <w:t>زيارة سنغافورة وتعزيز التعاون في الحكومة الرقمية</w:t>
      </w:r>
      <w:r>
        <w:t>.</w:t>
      </w:r>
    </w:p>
    <w:p w14:paraId="0BAA045A" w14:textId="28036F37" w:rsidR="00F20761" w:rsidRDefault="00F20761" w:rsidP="009C0C21">
      <w:pPr>
        <w:pStyle w:val="a7"/>
        <w:jc w:val="both"/>
        <w:rPr>
          <w:rtl/>
        </w:rPr>
      </w:pPr>
    </w:p>
    <w:p w14:paraId="26CE656D" w14:textId="77777777" w:rsidR="00F20761" w:rsidRDefault="00F20761" w:rsidP="009C0C21">
      <w:pPr>
        <w:pStyle w:val="a7"/>
        <w:jc w:val="both"/>
        <w:rPr>
          <w:rtl/>
        </w:rPr>
      </w:pPr>
    </w:p>
  </w:footnote>
  <w:footnote w:id="44">
    <w:p w14:paraId="09760267" w14:textId="6E221B60" w:rsidR="00F20761" w:rsidRDefault="00F20761" w:rsidP="002F0C4A">
      <w:pPr>
        <w:pStyle w:val="a7"/>
        <w:jc w:val="both"/>
        <w:rPr>
          <w:rtl/>
        </w:rPr>
      </w:pPr>
      <w:r w:rsidRPr="00556D27">
        <w:rPr>
          <w:rStyle w:val="a8"/>
          <w:rFonts w:hint="cs"/>
          <w:vertAlign w:val="baseline"/>
          <w:rtl/>
        </w:rPr>
        <w:t>(</w:t>
      </w:r>
      <w:r w:rsidRPr="00556D27">
        <w:rPr>
          <w:rFonts w:hint="cs"/>
          <w:rtl/>
        </w:rPr>
        <w:t>1)</w:t>
      </w:r>
      <w:r w:rsidRPr="00556D27">
        <w:rPr>
          <w:rFonts w:ascii="Arial" w:hAnsi="Arial" w:cs="Arial"/>
          <w:color w:val="222222"/>
          <w:shd w:val="clear" w:color="auto" w:fill="FFFFFF"/>
          <w:rtl/>
        </w:rPr>
        <w:t xml:space="preserve"> </w:t>
      </w:r>
      <w:r>
        <w:rPr>
          <w:rFonts w:ascii="Arial" w:hAnsi="Arial" w:cs="Arial"/>
          <w:color w:val="222222"/>
          <w:shd w:val="clear" w:color="auto" w:fill="FFFFFF"/>
          <w:rtl/>
        </w:rPr>
        <w:t>ياسر حميد محمد الهاشمي. (2025). دور القيادة الاستباقية المدعومة بالذكاء الاصطناعي في تحقيق الاستدامة في القطاع النفطي: دراسة استطلاعية لمدركات المسؤولين بمحافظة النجف الأشرف</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(12) , 229-278.</w:t>
      </w:r>
    </w:p>
    <w:p w14:paraId="1C3811F5" w14:textId="3BA22012" w:rsidR="00F20761" w:rsidRPr="002F0C4A" w:rsidRDefault="00F20761" w:rsidP="002F0C4A">
      <w:pPr>
        <w:pStyle w:val="a7"/>
        <w:jc w:val="left"/>
        <w:rPr>
          <w:rFonts w:ascii="Times New Roman" w:hAnsi="Times New Roman" w:cs="Times New Roman"/>
          <w:rtl/>
        </w:rPr>
      </w:pPr>
      <w:r w:rsidRPr="002F0C4A">
        <w:rPr>
          <w:rFonts w:ascii="Times New Roman" w:hAnsi="Times New Roman" w:cs="Times New Roman"/>
          <w:rtl/>
        </w:rPr>
        <w:t>(2)</w:t>
      </w:r>
      <w:r w:rsidRPr="002F0C4A">
        <w:rPr>
          <w:rStyle w:val="2Char"/>
          <w:rFonts w:eastAsia="Calibri"/>
          <w:b w:val="0"/>
          <w:bCs/>
          <w:rtl/>
        </w:rPr>
        <w:t xml:space="preserve"> </w:t>
      </w:r>
      <w:r w:rsidRPr="002F0C4A">
        <w:rPr>
          <w:rStyle w:val="whitespace-normal"/>
          <w:rFonts w:ascii="Times New Roman" w:hAnsi="Times New Roman" w:cs="Times New Roman"/>
          <w:rtl/>
        </w:rPr>
        <w:t>وزارة الاتصالات والاقتصاد الرقمي</w:t>
      </w:r>
      <w:r w:rsidRPr="002F0C4A">
        <w:rPr>
          <w:rStyle w:val="a3"/>
          <w:rFonts w:ascii="Times New Roman" w:hAnsi="Times New Roman" w:cs="Times New Roman"/>
        </w:rPr>
        <w:t>. (2024).</w:t>
      </w:r>
      <w:r w:rsidRPr="002F0C4A">
        <w:rPr>
          <w:rFonts w:ascii="Times New Roman" w:hAnsi="Times New Roman" w:cs="Times New Roman"/>
          <w:rtl/>
        </w:rPr>
        <w:t xml:space="preserve"> خدمات الثقة الإلكترونية (خدمات التصديق الإلكتروني) ودورها في التحول الرقمي</w:t>
      </w:r>
      <w:r w:rsidRPr="002F0C4A">
        <w:rPr>
          <w:rFonts w:ascii="Times New Roman" w:hAnsi="Times New Roman" w:cs="Times New Roman"/>
        </w:rPr>
        <w:t>.</w:t>
      </w:r>
      <w:r w:rsidRPr="002F0C4A">
        <w:rPr>
          <w:rFonts w:ascii="Times New Roman" w:hAnsi="Times New Roman" w:cs="Times New Roman"/>
        </w:rPr>
        <w:br/>
      </w:r>
    </w:p>
    <w:p w14:paraId="1B6DEC09" w14:textId="33BBFA95" w:rsidR="00F20761" w:rsidRDefault="00F20761" w:rsidP="00556D27">
      <w:pPr>
        <w:pStyle w:val="a7"/>
        <w:jc w:val="both"/>
        <w:rPr>
          <w:rtl/>
        </w:rPr>
      </w:pPr>
    </w:p>
    <w:p w14:paraId="4D88F16F" w14:textId="77777777" w:rsidR="00F20761" w:rsidRDefault="00F20761" w:rsidP="00556D27">
      <w:pPr>
        <w:pStyle w:val="a7"/>
        <w:jc w:val="both"/>
        <w:rPr>
          <w:rtl/>
        </w:rPr>
      </w:pPr>
    </w:p>
  </w:footnote>
  <w:footnote w:id="45">
    <w:p w14:paraId="1D4179EC" w14:textId="56F675F3" w:rsidR="00F20761" w:rsidRDefault="00F20761" w:rsidP="005A78C8">
      <w:pPr>
        <w:pStyle w:val="a7"/>
        <w:jc w:val="both"/>
        <w:rPr>
          <w:rtl/>
        </w:rPr>
      </w:pPr>
      <w:r>
        <w:rPr>
          <w:rFonts w:hint="cs"/>
          <w:rtl/>
        </w:rPr>
        <w:t>(1)</w:t>
      </w:r>
      <w:r w:rsidRPr="005A78C8">
        <w:rPr>
          <w:rFonts w:ascii="Arial" w:hAnsi="Arial" w:cs="Arial"/>
          <w:color w:val="222222"/>
          <w:shd w:val="clear" w:color="auto" w:fill="FFFFFF"/>
          <w:rtl/>
        </w:rPr>
        <w:t xml:space="preserve"> </w:t>
      </w:r>
      <w:r>
        <w:rPr>
          <w:rFonts w:ascii="Arial" w:hAnsi="Arial" w:cs="Arial" w:hint="cs"/>
          <w:color w:val="222222"/>
          <w:shd w:val="clear" w:color="auto" w:fill="FFFFFF"/>
          <w:rtl/>
        </w:rPr>
        <w:t>الحربي،</w:t>
      </w:r>
      <w:r>
        <w:rPr>
          <w:rFonts w:ascii="Arial" w:hAnsi="Arial" w:cs="Arial"/>
          <w:color w:val="222222"/>
          <w:shd w:val="clear" w:color="auto" w:fill="FFFFFF"/>
          <w:rtl/>
        </w:rPr>
        <w:t xml:space="preserve"> ت. </w:t>
      </w:r>
      <w:r>
        <w:rPr>
          <w:rFonts w:ascii="Arial" w:hAnsi="Arial" w:cs="Arial" w:hint="cs"/>
          <w:color w:val="222222"/>
          <w:shd w:val="clear" w:color="auto" w:fill="FFFFFF"/>
          <w:rtl/>
        </w:rPr>
        <w:t>د</w:t>
      </w:r>
      <w:r>
        <w:rPr>
          <w:rFonts w:ascii="Arial" w:hAnsi="Arial" w:cs="Arial"/>
          <w:color w:val="222222"/>
          <w:shd w:val="clear" w:color="auto" w:fill="FFFFFF"/>
        </w:rPr>
        <w:t>.</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hint="cs"/>
          <w:color w:val="222222"/>
          <w:shd w:val="clear" w:color="auto" w:fill="FFFFFF"/>
          <w:rtl/>
        </w:rPr>
        <w:t>الرابغي،</w:t>
      </w:r>
      <w:r>
        <w:rPr>
          <w:rFonts w:ascii="Arial" w:hAnsi="Arial" w:cs="Arial"/>
          <w:color w:val="222222"/>
          <w:shd w:val="clear" w:color="auto" w:fill="FFFFFF"/>
          <w:rtl/>
        </w:rPr>
        <w:t xml:space="preserve"> ر. ع. (2025). دور الحكومة الرقمية ودعمها للجهات الحكومية في تبني التقنيات الناشئة لتفعيل التحول الرقمي: دراسة حالة هيئة الحكومة الرقمية السعودية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2025</w:t>
      </w:r>
      <w:r>
        <w:rPr>
          <w:rFonts w:ascii="Arial" w:hAnsi="Arial" w:cs="Arial"/>
          <w:color w:val="222222"/>
          <w:shd w:val="clear" w:color="auto" w:fill="FFFFFF"/>
        </w:rPr>
        <w:t>(1), 7.</w:t>
      </w:r>
      <w:r>
        <w:rPr>
          <w:rFonts w:ascii="Arial" w:hAnsi="Arial" w:cs="Arial"/>
          <w:color w:val="222222"/>
          <w:shd w:val="clear" w:color="auto" w:fill="FFFFFF"/>
          <w:rtl/>
        </w:rPr>
        <w:t>‏</w:t>
      </w:r>
    </w:p>
    <w:p w14:paraId="31F4E1E0" w14:textId="025D292F" w:rsidR="00F20761" w:rsidRDefault="00F20761" w:rsidP="005A78C8">
      <w:pPr>
        <w:pStyle w:val="a7"/>
        <w:jc w:val="both"/>
        <w:rPr>
          <w:rtl/>
        </w:rPr>
      </w:pPr>
    </w:p>
    <w:p w14:paraId="4B0195B0" w14:textId="3A95943C" w:rsidR="00F20761" w:rsidRDefault="00F20761" w:rsidP="005A78C8">
      <w:pPr>
        <w:pStyle w:val="a7"/>
        <w:jc w:val="both"/>
        <w:rPr>
          <w:rtl/>
        </w:rPr>
      </w:pPr>
    </w:p>
    <w:p w14:paraId="1764A3E1" w14:textId="15BB2B50" w:rsidR="00F20761" w:rsidRDefault="00F20761" w:rsidP="005A78C8">
      <w:pPr>
        <w:pStyle w:val="a7"/>
        <w:jc w:val="both"/>
        <w:rPr>
          <w:rtl/>
        </w:rPr>
      </w:pPr>
    </w:p>
    <w:p w14:paraId="487968CA" w14:textId="134579EF" w:rsidR="00F20761" w:rsidRDefault="00F20761" w:rsidP="005A78C8">
      <w:pPr>
        <w:pStyle w:val="a7"/>
        <w:jc w:val="both"/>
        <w:rPr>
          <w:rtl/>
        </w:rPr>
      </w:pPr>
    </w:p>
    <w:p w14:paraId="6B63734E" w14:textId="77777777" w:rsidR="00F20761" w:rsidRDefault="00F20761" w:rsidP="005A78C8">
      <w:pPr>
        <w:pStyle w:val="a7"/>
        <w:jc w:val="both"/>
        <w:rPr>
          <w:rtl/>
        </w:rPr>
      </w:pPr>
    </w:p>
  </w:footnote>
  <w:footnote w:id="46">
    <w:p w14:paraId="7FBA0DA2" w14:textId="77777777" w:rsidR="00F20761" w:rsidRDefault="00F20761" w:rsidP="00A40A04">
      <w:pPr>
        <w:pStyle w:val="a7"/>
        <w:jc w:val="both"/>
        <w:rPr>
          <w:rtl/>
        </w:rPr>
      </w:pPr>
      <w:r w:rsidRPr="00C0397B">
        <w:rPr>
          <w:rStyle w:val="a8"/>
          <w:rFonts w:hint="cs"/>
          <w:vertAlign w:val="baseline"/>
          <w:rtl/>
        </w:rPr>
        <w:t>(</w:t>
      </w:r>
      <w:r w:rsidRPr="00C0397B">
        <w:rPr>
          <w:rFonts w:hint="cs"/>
          <w:rtl/>
        </w:rPr>
        <w:t>1)</w:t>
      </w:r>
      <w:r w:rsidRPr="00C0397B">
        <w:rPr>
          <w:rtl/>
        </w:rPr>
        <w:t xml:space="preserve"> </w:t>
      </w:r>
      <w:r>
        <w:rPr>
          <w:rtl/>
        </w:rPr>
        <w:t xml:space="preserve">هيئة الحكومة الرقمية، </w:t>
      </w:r>
      <w:r>
        <w:rPr>
          <w:rStyle w:val="a4"/>
          <w:rtl/>
        </w:rPr>
        <w:t>وثيقة الإطار التنظيمي لتراخيص الثقة الرقمية</w:t>
      </w:r>
      <w:r>
        <w:rPr>
          <w:rtl/>
        </w:rPr>
        <w:t>، 2025،</w:t>
      </w:r>
    </w:p>
    <w:p w14:paraId="1FA9F4AB" w14:textId="77777777" w:rsidR="00F20761" w:rsidRDefault="00F20761" w:rsidP="00A40A04">
      <w:pPr>
        <w:pStyle w:val="a7"/>
        <w:jc w:val="both"/>
        <w:rPr>
          <w:rtl/>
        </w:rPr>
      </w:pPr>
      <w:r>
        <w:rPr>
          <w:rFonts w:hint="cs"/>
          <w:rtl/>
        </w:rPr>
        <w:t>(2)</w:t>
      </w:r>
      <w:r w:rsidRPr="00C0397B">
        <w:rPr>
          <w:rtl/>
        </w:rPr>
        <w:t xml:space="preserve"> </w:t>
      </w:r>
      <w:r>
        <w:rPr>
          <w:rtl/>
        </w:rPr>
        <w:t xml:space="preserve">هيئة الحكومة الرقمية، </w:t>
      </w:r>
      <w:r>
        <w:rPr>
          <w:rStyle w:val="a4"/>
          <w:rtl/>
        </w:rPr>
        <w:t>خدمات الثقة الرقمية</w:t>
      </w:r>
      <w:r>
        <w:rPr>
          <w:rtl/>
        </w:rPr>
        <w:t>، 2025،</w:t>
      </w:r>
    </w:p>
    <w:p w14:paraId="561BFE7D" w14:textId="77777777" w:rsidR="00F20761" w:rsidRDefault="00F20761" w:rsidP="00A40A04">
      <w:pPr>
        <w:pStyle w:val="a7"/>
        <w:jc w:val="both"/>
        <w:rPr>
          <w:rtl/>
        </w:rPr>
      </w:pPr>
    </w:p>
    <w:p w14:paraId="0AFEEE5C" w14:textId="77777777" w:rsidR="00F20761" w:rsidRDefault="00F20761" w:rsidP="00A40A04">
      <w:pPr>
        <w:pStyle w:val="a7"/>
        <w:jc w:val="both"/>
        <w:rPr>
          <w:rtl/>
        </w:rPr>
      </w:pPr>
    </w:p>
    <w:p w14:paraId="710AF6F1" w14:textId="77777777" w:rsidR="00F20761" w:rsidRDefault="00F20761" w:rsidP="00A40A04">
      <w:pPr>
        <w:pStyle w:val="a7"/>
        <w:jc w:val="both"/>
        <w:rPr>
          <w:rtl/>
        </w:rPr>
      </w:pPr>
    </w:p>
  </w:footnote>
  <w:footnote w:id="47">
    <w:p w14:paraId="33D04895" w14:textId="29EF5C9D" w:rsidR="00F20761" w:rsidRPr="008312AB" w:rsidRDefault="00F20761" w:rsidP="008312AB">
      <w:pPr>
        <w:pStyle w:val="a7"/>
        <w:jc w:val="left"/>
        <w:rPr>
          <w:rtl/>
        </w:rPr>
      </w:pPr>
      <w:r w:rsidRPr="008312AB">
        <w:rPr>
          <w:rStyle w:val="a8"/>
          <w:rFonts w:hint="cs"/>
          <w:vertAlign w:val="baseline"/>
          <w:rtl/>
        </w:rPr>
        <w:t>(</w:t>
      </w:r>
      <w:r w:rsidRPr="008312AB">
        <w:rPr>
          <w:rFonts w:hint="cs"/>
          <w:rtl/>
        </w:rPr>
        <w:t>1)</w:t>
      </w:r>
      <w:r w:rsidRPr="008312AB">
        <w:rPr>
          <w:rtl/>
        </w:rPr>
        <w:t xml:space="preserve"> </w:t>
      </w:r>
      <w:r>
        <w:rPr>
          <w:rtl/>
        </w:rPr>
        <w:t>هيئة الحكومة الرقمية</w:t>
      </w:r>
      <w:r>
        <w:t>. (2026).</w:t>
      </w:r>
      <w:r w:rsidRPr="008312AB">
        <w:rPr>
          <w:rtl/>
        </w:rPr>
        <w:t xml:space="preserve"> </w:t>
      </w:r>
      <w:r>
        <w:rPr>
          <w:rtl/>
        </w:rPr>
        <w:t>الخدمات والمبادرات الحكومية الرقمية</w:t>
      </w:r>
      <w:r>
        <w:t>.</w:t>
      </w:r>
      <w:r>
        <w:br/>
      </w:r>
    </w:p>
    <w:p w14:paraId="39E23976" w14:textId="344B11E2" w:rsidR="00F20761" w:rsidRDefault="00F20761" w:rsidP="008312AB">
      <w:pPr>
        <w:pStyle w:val="a7"/>
        <w:jc w:val="both"/>
        <w:rPr>
          <w:rtl/>
        </w:rPr>
      </w:pPr>
    </w:p>
    <w:p w14:paraId="3EF9CED6" w14:textId="77777777" w:rsidR="00F20761" w:rsidRDefault="00F20761" w:rsidP="008312AB">
      <w:pPr>
        <w:pStyle w:val="a7"/>
        <w:jc w:val="both"/>
        <w:rPr>
          <w:rtl/>
        </w:rPr>
      </w:pPr>
    </w:p>
  </w:footnote>
  <w:footnote w:id="48">
    <w:p w14:paraId="75B42869" w14:textId="0DE31020" w:rsidR="00F20761" w:rsidRPr="006840D6" w:rsidRDefault="00F20761" w:rsidP="006840D6">
      <w:pPr>
        <w:pStyle w:val="a7"/>
        <w:jc w:val="left"/>
        <w:rPr>
          <w:rFonts w:ascii="Times New Roman" w:hAnsi="Times New Roman" w:cs="Times New Roman"/>
          <w:rtl/>
        </w:rPr>
      </w:pPr>
      <w:r w:rsidRPr="006840D6">
        <w:rPr>
          <w:rFonts w:ascii="Times New Roman" w:hAnsi="Times New Roman" w:cs="Times New Roman"/>
          <w:rtl/>
        </w:rPr>
        <w:t>(1) حكومة الإمارات العربية المتحدة</w:t>
      </w:r>
      <w:r w:rsidRPr="006840D6">
        <w:rPr>
          <w:rFonts w:ascii="Times New Roman" w:hAnsi="Times New Roman" w:cs="Times New Roman"/>
        </w:rPr>
        <w:t>. (2025).</w:t>
      </w:r>
      <w:r w:rsidRPr="006840D6">
        <w:rPr>
          <w:rFonts w:ascii="Times New Roman" w:hAnsi="Times New Roman" w:cs="Times New Roman"/>
          <w:rtl/>
        </w:rPr>
        <w:t xml:space="preserve"> قانون المعاملات الإلكترونية وخدمات الثقة</w:t>
      </w:r>
      <w:r w:rsidRPr="006840D6">
        <w:rPr>
          <w:rFonts w:ascii="Times New Roman" w:hAnsi="Times New Roman" w:cs="Times New Roman"/>
        </w:rPr>
        <w:t>.</w:t>
      </w:r>
      <w:r w:rsidRPr="006840D6">
        <w:rPr>
          <w:rFonts w:ascii="Times New Roman" w:hAnsi="Times New Roman" w:cs="Times New Roman"/>
        </w:rPr>
        <w:br/>
      </w:r>
      <w:r>
        <w:rPr>
          <w:rFonts w:ascii="Times New Roman" w:hAnsi="Times New Roman" w:cs="Times New Roman" w:hint="cs"/>
          <w:rtl/>
        </w:rPr>
        <w:t>(2)</w:t>
      </w:r>
      <w:r w:rsidRPr="006840D6">
        <w:rPr>
          <w:rtl/>
        </w:rPr>
        <w:t xml:space="preserve"> </w:t>
      </w:r>
      <w:r w:rsidRPr="006840D6">
        <w:rPr>
          <w:rFonts w:ascii="Times New Roman" w:hAnsi="Times New Roman" w:cs="Times New Roman"/>
          <w:rtl/>
        </w:rPr>
        <w:t>حكومة الإمارات العربية المتحدة</w:t>
      </w:r>
      <w:r w:rsidRPr="006840D6">
        <w:rPr>
          <w:rFonts w:ascii="Times New Roman" w:hAnsi="Times New Roman" w:cs="Times New Roman"/>
        </w:rPr>
        <w:t>. (2025).</w:t>
      </w:r>
      <w:r w:rsidRPr="006840D6">
        <w:rPr>
          <w:rFonts w:ascii="Times New Roman" w:hAnsi="Times New Roman" w:cs="Times New Roman"/>
          <w:rtl/>
        </w:rPr>
        <w:t xml:space="preserve"> قانون المعاملات الإلكترونية وخدمات الثقة</w:t>
      </w:r>
      <w:r w:rsidRPr="006840D6">
        <w:rPr>
          <w:rFonts w:ascii="Times New Roman" w:hAnsi="Times New Roman" w:cs="Times New Roman"/>
        </w:rPr>
        <w:t>.</w:t>
      </w:r>
      <w:r w:rsidRPr="006840D6">
        <w:rPr>
          <w:rFonts w:ascii="Times New Roman" w:hAnsi="Times New Roman" w:cs="Times New Roman"/>
        </w:rPr>
        <w:br/>
      </w:r>
      <w:r>
        <w:rPr>
          <w:rFonts w:ascii="Times New Roman" w:hAnsi="Times New Roman" w:cs="Times New Roman" w:hint="cs"/>
          <w:rtl/>
        </w:rPr>
        <w:t>(3)</w:t>
      </w:r>
      <w:r w:rsidRPr="006840D6">
        <w:rPr>
          <w:rtl/>
        </w:rPr>
        <w:t xml:space="preserve"> </w:t>
      </w:r>
      <w:r w:rsidRPr="00376A7A">
        <w:rPr>
          <w:rFonts w:ascii="Times New Roman" w:hAnsi="Times New Roman" w:cs="Times New Roman"/>
          <w:rtl/>
        </w:rPr>
        <w:t>بوابة التشريعات الإماراتية</w:t>
      </w:r>
      <w:r w:rsidRPr="00376A7A">
        <w:rPr>
          <w:rFonts w:ascii="Times New Roman" w:hAnsi="Times New Roman" w:cs="Times New Roman"/>
        </w:rPr>
        <w:t>. (2021).</w:t>
      </w:r>
      <w:r w:rsidRPr="00376A7A">
        <w:rPr>
          <w:rFonts w:ascii="Times New Roman" w:hAnsi="Times New Roman" w:cs="Times New Roman"/>
          <w:rtl/>
        </w:rPr>
        <w:t xml:space="preserve"> المرسوم بقانون اتحادي رقم (46) لسنة 2021 بشأن المعاملات الإلكترونية وخدمات الثقة</w:t>
      </w:r>
      <w:r>
        <w:t>.</w:t>
      </w:r>
    </w:p>
    <w:p w14:paraId="1B7F398F" w14:textId="77777777" w:rsidR="00F20761" w:rsidRDefault="00F20761" w:rsidP="006840D6">
      <w:pPr>
        <w:pStyle w:val="a7"/>
        <w:jc w:val="both"/>
        <w:rPr>
          <w:rtl/>
        </w:rPr>
      </w:pPr>
    </w:p>
    <w:p w14:paraId="50AD8EF3" w14:textId="77403813" w:rsidR="00F20761" w:rsidRDefault="00F20761" w:rsidP="006840D6">
      <w:pPr>
        <w:pStyle w:val="a7"/>
        <w:jc w:val="left"/>
        <w:rPr>
          <w:rtl/>
        </w:rPr>
      </w:pPr>
      <w:r>
        <w:br/>
      </w:r>
    </w:p>
    <w:p w14:paraId="3BDCFF01" w14:textId="77777777" w:rsidR="00F20761" w:rsidRDefault="00F20761" w:rsidP="006840D6">
      <w:pPr>
        <w:pStyle w:val="a7"/>
        <w:jc w:val="both"/>
        <w:rPr>
          <w:rtl/>
        </w:rPr>
      </w:pPr>
    </w:p>
  </w:footnote>
  <w:footnote w:id="49">
    <w:p w14:paraId="1BC1FF46" w14:textId="7A2609C2" w:rsidR="00F20761" w:rsidRDefault="00F20761" w:rsidP="00376A7A">
      <w:pPr>
        <w:pStyle w:val="a7"/>
        <w:jc w:val="left"/>
        <w:rPr>
          <w:rtl/>
        </w:rPr>
      </w:pPr>
      <w:r w:rsidRPr="00376A7A">
        <w:rPr>
          <w:rStyle w:val="a8"/>
          <w:rFonts w:hint="cs"/>
          <w:vertAlign w:val="baseline"/>
          <w:rtl/>
        </w:rPr>
        <w:t>(</w:t>
      </w:r>
      <w:r w:rsidRPr="00376A7A">
        <w:rPr>
          <w:rFonts w:hint="cs"/>
          <w:rtl/>
        </w:rPr>
        <w:t>1)</w:t>
      </w:r>
      <w:r>
        <w:rPr>
          <w:rtl/>
        </w:rPr>
        <w:t>هيئة تنظيم الاتصالات والحكومة الرقمية</w:t>
      </w:r>
      <w:r w:rsidRPr="00376A7A">
        <w:rPr>
          <w:rtl/>
        </w:rPr>
        <w:t xml:space="preserve"> </w:t>
      </w:r>
      <w:r>
        <w:rPr>
          <w:rtl/>
        </w:rPr>
        <w:t>القرارات التنظيمية لخدمات الثقة والتوقيع الإلكتروني</w:t>
      </w:r>
      <w:r>
        <w:t>. (2023).</w:t>
      </w:r>
      <w:r>
        <w:br/>
      </w:r>
    </w:p>
    <w:p w14:paraId="6FB76B4C" w14:textId="5B421750" w:rsidR="00F20761" w:rsidRDefault="00F20761" w:rsidP="00376A7A">
      <w:pPr>
        <w:pStyle w:val="a7"/>
        <w:jc w:val="both"/>
        <w:rPr>
          <w:rtl/>
        </w:rPr>
      </w:pPr>
    </w:p>
    <w:p w14:paraId="2EF78568" w14:textId="77777777" w:rsidR="00F20761" w:rsidRDefault="00F20761" w:rsidP="00A40A04">
      <w:pPr>
        <w:pStyle w:val="a7"/>
        <w:jc w:val="both"/>
        <w:rPr>
          <w:rtl/>
        </w:rPr>
      </w:pPr>
      <w:r>
        <w:rPr>
          <w:rFonts w:hint="cs"/>
          <w:rtl/>
        </w:rPr>
        <w:t>(1)</w:t>
      </w:r>
      <w:r w:rsidRPr="008E1FAE">
        <w:rPr>
          <w:rStyle w:val="a3"/>
          <w:rtl/>
        </w:rPr>
        <w:t xml:space="preserve"> </w:t>
      </w:r>
      <w:r w:rsidRPr="008E1FAE">
        <w:rPr>
          <w:rStyle w:val="a3"/>
          <w:rFonts w:ascii="Times New Roman" w:hAnsi="Times New Roman" w:cs="Times New Roman"/>
          <w:b w:val="0"/>
          <w:bCs w:val="0"/>
          <w:rtl/>
        </w:rPr>
        <w:t>هيئة تنظيم الاتصالات والحكومة الرقمية</w:t>
      </w:r>
      <w:r w:rsidRPr="008E1FAE">
        <w:rPr>
          <w:rStyle w:val="a3"/>
          <w:rFonts w:ascii="Times New Roman" w:hAnsi="Times New Roman" w:cs="Times New Roman"/>
          <w:b w:val="0"/>
          <w:bCs w:val="0"/>
        </w:rPr>
        <w:t>. (2023</w:t>
      </w:r>
      <w:r w:rsidRPr="008E1FAE">
        <w:rPr>
          <w:rStyle w:val="a3"/>
          <w:rFonts w:ascii="Times New Roman" w:hAnsi="Times New Roman" w:cs="Times New Roman"/>
        </w:rPr>
        <w:t>).</w:t>
      </w:r>
      <w:r w:rsidRPr="008E1FAE">
        <w:rPr>
          <w:rFonts w:ascii="Times New Roman" w:hAnsi="Times New Roman" w:cs="Times New Roman"/>
          <w:rtl/>
        </w:rPr>
        <w:t xml:space="preserve"> القوانين واللوائح التنظيمية لخدمات الثقة</w:t>
      </w:r>
    </w:p>
    <w:p w14:paraId="118530EE" w14:textId="01603A9A" w:rsidR="00F20761" w:rsidRDefault="00F20761" w:rsidP="00376A7A">
      <w:pPr>
        <w:pStyle w:val="a7"/>
        <w:jc w:val="both"/>
        <w:rPr>
          <w:rtl/>
        </w:rPr>
      </w:pPr>
    </w:p>
    <w:p w14:paraId="63B4D260" w14:textId="77777777" w:rsidR="00F20761" w:rsidRDefault="00F20761" w:rsidP="00376A7A">
      <w:pPr>
        <w:pStyle w:val="a7"/>
        <w:jc w:val="both"/>
        <w:rPr>
          <w:rtl/>
        </w:rPr>
      </w:pPr>
    </w:p>
  </w:footnote>
  <w:footnote w:id="50">
    <w:p w14:paraId="61839E01" w14:textId="347813E3" w:rsidR="00F20761" w:rsidRDefault="00F20761" w:rsidP="008E1FAE">
      <w:pPr>
        <w:pStyle w:val="a7"/>
        <w:jc w:val="both"/>
        <w:rPr>
          <w:rtl/>
        </w:rPr>
      </w:pPr>
    </w:p>
  </w:footnote>
  <w:footnote w:id="51">
    <w:p w14:paraId="0D549E45" w14:textId="03BA9F75" w:rsidR="00F20761" w:rsidRDefault="00F20761" w:rsidP="008337B5">
      <w:pPr>
        <w:pStyle w:val="a7"/>
        <w:jc w:val="both"/>
        <w:rPr>
          <w:rtl/>
        </w:rPr>
      </w:pPr>
      <w:r>
        <w:rPr>
          <w:rFonts w:hint="cs"/>
          <w:rtl/>
        </w:rPr>
        <w:t>(1)</w:t>
      </w:r>
      <w:r w:rsidRPr="008E1FAE">
        <w:rPr>
          <w:rStyle w:val="a3"/>
          <w:rtl/>
        </w:rPr>
        <w:t xml:space="preserve"> </w:t>
      </w:r>
      <w:r w:rsidRPr="008E1FAE">
        <w:rPr>
          <w:rStyle w:val="a3"/>
          <w:rFonts w:ascii="Times New Roman" w:hAnsi="Times New Roman" w:cs="Times New Roman"/>
          <w:b w:val="0"/>
          <w:bCs w:val="0"/>
          <w:rtl/>
        </w:rPr>
        <w:t>هيئة تنظيم الاتصالات والحكومة الرقمية</w:t>
      </w:r>
      <w:r w:rsidRPr="008E1FAE">
        <w:rPr>
          <w:rStyle w:val="a3"/>
          <w:rFonts w:ascii="Times New Roman" w:hAnsi="Times New Roman" w:cs="Times New Roman"/>
          <w:b w:val="0"/>
          <w:bCs w:val="0"/>
        </w:rPr>
        <w:t>. (2023</w:t>
      </w:r>
      <w:r w:rsidRPr="008E1FAE">
        <w:rPr>
          <w:rStyle w:val="a3"/>
          <w:rFonts w:ascii="Times New Roman" w:hAnsi="Times New Roman" w:cs="Times New Roman"/>
        </w:rPr>
        <w:t>).</w:t>
      </w:r>
      <w:r>
        <w:rPr>
          <w:rFonts w:ascii="Times New Roman" w:hAnsi="Times New Roman" w:cs="Times New Roman" w:hint="cs"/>
          <w:rtl/>
        </w:rPr>
        <w:t xml:space="preserve">مرجع سابق </w:t>
      </w:r>
    </w:p>
    <w:p w14:paraId="30D73EC6" w14:textId="6EFAE5F7" w:rsidR="00F20761" w:rsidRDefault="00F20761" w:rsidP="008E1FAE">
      <w:pPr>
        <w:pStyle w:val="a7"/>
        <w:jc w:val="left"/>
        <w:rPr>
          <w:rtl/>
        </w:rPr>
      </w:pPr>
      <w:r>
        <w:br/>
      </w:r>
    </w:p>
    <w:p w14:paraId="11B7FB2F" w14:textId="77777777" w:rsidR="00F20761" w:rsidRDefault="00F20761" w:rsidP="008E1FAE">
      <w:pPr>
        <w:pStyle w:val="a7"/>
        <w:jc w:val="both"/>
        <w:rPr>
          <w:rtl/>
        </w:rPr>
      </w:pPr>
    </w:p>
  </w:footnote>
  <w:footnote w:id="52">
    <w:p w14:paraId="261DA82A" w14:textId="448F5222" w:rsidR="00F20761" w:rsidRPr="005243E8" w:rsidRDefault="00F20761" w:rsidP="005243E8">
      <w:pPr>
        <w:pStyle w:val="a7"/>
        <w:jc w:val="left"/>
        <w:rPr>
          <w:rtl/>
        </w:rPr>
      </w:pPr>
      <w:r w:rsidRPr="005243E8">
        <w:rPr>
          <w:rFonts w:hint="cs"/>
          <w:rtl/>
        </w:rPr>
        <w:t>(1)</w:t>
      </w:r>
      <w:r w:rsidRPr="005243E8">
        <w:rPr>
          <w:rStyle w:val="1Char"/>
          <w:rFonts w:eastAsia="Calibri"/>
        </w:rPr>
        <w:t xml:space="preserve"> </w:t>
      </w:r>
      <w:r w:rsidRPr="005243E8">
        <w:rPr>
          <w:rStyle w:val="a3"/>
        </w:rPr>
        <w:t>Dropbox Sign. (2024).</w:t>
      </w:r>
      <w:r w:rsidRPr="005243E8">
        <w:t xml:space="preserve"> Overview of eSignature legality in Singapore.</w:t>
      </w:r>
      <w:r w:rsidRPr="005243E8">
        <w:br/>
      </w:r>
      <w:r w:rsidRPr="005243E8">
        <w:rPr>
          <w:rFonts w:hint="cs"/>
          <w:rtl/>
        </w:rPr>
        <w:t>(2)</w:t>
      </w:r>
      <w:r w:rsidRPr="005243E8">
        <w:rPr>
          <w:rStyle w:val="1Char"/>
          <w:rFonts w:eastAsia="Calibri"/>
        </w:rPr>
        <w:t xml:space="preserve"> </w:t>
      </w:r>
      <w:r w:rsidRPr="005243E8">
        <w:rPr>
          <w:rStyle w:val="a3"/>
        </w:rPr>
        <w:t>Ascertia. (2024).</w:t>
      </w:r>
      <w:r w:rsidRPr="005243E8">
        <w:t xml:space="preserve"> PKI, digital trust and electronic signatures in Singapore.</w:t>
      </w:r>
      <w:r w:rsidRPr="005243E8">
        <w:br/>
      </w:r>
    </w:p>
    <w:p w14:paraId="11B1AECF" w14:textId="58A7771F" w:rsidR="00F20761" w:rsidRDefault="00F20761" w:rsidP="005243E8">
      <w:pPr>
        <w:pStyle w:val="a7"/>
        <w:jc w:val="both"/>
        <w:rPr>
          <w:rtl/>
        </w:rPr>
      </w:pPr>
    </w:p>
    <w:p w14:paraId="2B91B921" w14:textId="77777777" w:rsidR="00F20761" w:rsidRDefault="00F20761" w:rsidP="005243E8">
      <w:pPr>
        <w:pStyle w:val="a7"/>
        <w:jc w:val="both"/>
        <w:rPr>
          <w:rtl/>
        </w:rPr>
      </w:pPr>
    </w:p>
  </w:footnote>
  <w:footnote w:id="53">
    <w:p w14:paraId="711293E1" w14:textId="556C8CEF" w:rsidR="00F20761" w:rsidRPr="004C44A1" w:rsidRDefault="00F20761" w:rsidP="008337B5">
      <w:pPr>
        <w:spacing w:after="0" w:line="240" w:lineRule="auto"/>
        <w:jc w:val="left"/>
        <w:rPr>
          <w:sz w:val="20"/>
          <w:szCs w:val="20"/>
          <w:rtl/>
        </w:rPr>
      </w:pPr>
      <w:r w:rsidRPr="004C44A1">
        <w:rPr>
          <w:rFonts w:hint="cs"/>
          <w:sz w:val="20"/>
          <w:szCs w:val="20"/>
          <w:rtl/>
        </w:rPr>
        <w:t xml:space="preserve"> (1)</w:t>
      </w:r>
      <w:r w:rsidRPr="004C44A1">
        <w:rPr>
          <w:rFonts w:ascii="Arial" w:hAnsi="Arial" w:cs="Arial"/>
          <w:color w:val="222222"/>
          <w:sz w:val="20"/>
          <w:szCs w:val="20"/>
          <w:shd w:val="clear" w:color="auto" w:fill="FFFFFF"/>
          <w:rtl/>
        </w:rPr>
        <w:t xml:space="preserve"> محمد </w:t>
      </w:r>
      <w:r w:rsidRPr="004C44A1">
        <w:rPr>
          <w:rFonts w:ascii="Arial" w:hAnsi="Arial" w:cs="Arial" w:hint="cs"/>
          <w:color w:val="222222"/>
          <w:sz w:val="20"/>
          <w:szCs w:val="20"/>
          <w:shd w:val="clear" w:color="auto" w:fill="FFFFFF"/>
          <w:rtl/>
        </w:rPr>
        <w:t>عبد العزي</w:t>
      </w:r>
      <w:r w:rsidRPr="004C44A1">
        <w:rPr>
          <w:rFonts w:ascii="Arial" w:hAnsi="Arial" w:cs="Arial" w:hint="eastAsia"/>
          <w:color w:val="222222"/>
          <w:sz w:val="20"/>
          <w:szCs w:val="20"/>
          <w:shd w:val="clear" w:color="auto" w:fill="FFFFFF"/>
          <w:rtl/>
        </w:rPr>
        <w:t>ز</w:t>
      </w:r>
      <w:r w:rsidRPr="004C44A1">
        <w:rPr>
          <w:rFonts w:ascii="Arial" w:hAnsi="Arial" w:cs="Arial"/>
          <w:color w:val="222222"/>
          <w:sz w:val="20"/>
          <w:szCs w:val="20"/>
          <w:shd w:val="clear" w:color="auto" w:fill="FFFFFF"/>
          <w:rtl/>
        </w:rPr>
        <w:t xml:space="preserve"> مخيمر. (2023). دور التكنولوجيا في تيسير إجراءات التقاضي وتنفيذ الأحكام</w:t>
      </w:r>
      <w:r w:rsidRPr="004C44A1">
        <w:rPr>
          <w:rFonts w:ascii="Arial" w:hAnsi="Arial" w:cs="Arial"/>
          <w:color w:val="222222"/>
          <w:sz w:val="20"/>
          <w:szCs w:val="20"/>
          <w:shd w:val="clear" w:color="auto" w:fill="FFFFFF"/>
        </w:rPr>
        <w:t>. </w:t>
      </w:r>
      <w:r w:rsidRPr="004C44A1">
        <w:rPr>
          <w:rFonts w:ascii="Arial" w:hAnsi="Arial" w:cs="Arial"/>
          <w:i/>
          <w:iCs/>
          <w:color w:val="222222"/>
          <w:sz w:val="20"/>
          <w:szCs w:val="20"/>
          <w:shd w:val="clear" w:color="auto" w:fill="FFFFFF"/>
          <w:rtl/>
        </w:rPr>
        <w:t>روح القوانين</w:t>
      </w:r>
      <w:r w:rsidRPr="004C44A1">
        <w:rPr>
          <w:rFonts w:ascii="Arial" w:hAnsi="Arial" w:cs="Arial"/>
          <w:color w:val="222222"/>
          <w:sz w:val="20"/>
          <w:szCs w:val="20"/>
          <w:shd w:val="clear" w:color="auto" w:fill="FFFFFF"/>
        </w:rPr>
        <w:t>, </w:t>
      </w:r>
      <w:r w:rsidRPr="004C44A1">
        <w:rPr>
          <w:rFonts w:ascii="Arial" w:hAnsi="Arial" w:cs="Arial"/>
          <w:i/>
          <w:iCs/>
          <w:color w:val="222222"/>
          <w:sz w:val="20"/>
          <w:szCs w:val="20"/>
          <w:shd w:val="clear" w:color="auto" w:fill="FFFFFF"/>
        </w:rPr>
        <w:t>35</w:t>
      </w:r>
      <w:r w:rsidRPr="004C44A1">
        <w:rPr>
          <w:rFonts w:ascii="Arial" w:hAnsi="Arial" w:cs="Arial"/>
          <w:color w:val="222222"/>
          <w:sz w:val="20"/>
          <w:szCs w:val="20"/>
          <w:shd w:val="clear" w:color="auto" w:fill="FFFFFF"/>
        </w:rPr>
        <w:t>(102) , 1971-1994.</w:t>
      </w:r>
    </w:p>
    <w:p w14:paraId="70C005C3" w14:textId="77777777" w:rsidR="00F20761" w:rsidRDefault="00F20761" w:rsidP="003B3BAB">
      <w:pPr>
        <w:pStyle w:val="a7"/>
        <w:rPr>
          <w:rtl/>
        </w:rPr>
      </w:pPr>
      <w:r>
        <w:rPr>
          <w:rStyle w:val="a8"/>
        </w:rPr>
        <w:footnoteRef/>
      </w:r>
      <w:r>
        <w:rPr>
          <w:rtl/>
        </w:rPr>
        <w:t xml:space="preserve"> </w:t>
      </w:r>
    </w:p>
  </w:footnote>
  <w:footnote w:id="54">
    <w:p w14:paraId="65FF8D9B" w14:textId="77777777" w:rsidR="00F20761" w:rsidRDefault="00F20761" w:rsidP="00576DB0">
      <w:pPr>
        <w:pStyle w:val="a7"/>
        <w:numPr>
          <w:ilvl w:val="0"/>
          <w:numId w:val="18"/>
        </w:numPr>
        <w:jc w:val="left"/>
        <w:rPr>
          <w:rtl/>
        </w:rPr>
      </w:pPr>
      <w:r>
        <w:rPr>
          <w:rFonts w:ascii="Arial" w:hAnsi="Arial" w:cs="Arial" w:hint="cs"/>
          <w:color w:val="222222"/>
          <w:shd w:val="clear" w:color="auto" w:fill="FFFFFF"/>
          <w:rtl/>
        </w:rPr>
        <w:t>إسماعي</w:t>
      </w:r>
      <w:r>
        <w:rPr>
          <w:rFonts w:ascii="Arial" w:hAnsi="Arial" w:cs="Arial" w:hint="eastAsia"/>
          <w:color w:val="222222"/>
          <w:shd w:val="clear" w:color="auto" w:fill="FFFFFF"/>
          <w:rtl/>
        </w:rPr>
        <w:t>ل</w:t>
      </w:r>
      <w:r>
        <w:rPr>
          <w:rFonts w:ascii="Arial" w:hAnsi="Arial" w:cs="Arial"/>
          <w:color w:val="222222"/>
          <w:shd w:val="clear" w:color="auto" w:fill="FFFFFF"/>
          <w:rtl/>
        </w:rPr>
        <w:t xml:space="preserve"> ناصف </w:t>
      </w:r>
      <w:r>
        <w:rPr>
          <w:rFonts w:ascii="Arial" w:hAnsi="Arial" w:cs="Arial" w:hint="cs"/>
          <w:color w:val="222222"/>
          <w:shd w:val="clear" w:color="auto" w:fill="FFFFFF"/>
          <w:rtl/>
        </w:rPr>
        <w:t>إسماعيل</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صفاء. (2025). الطعن </w:t>
      </w:r>
      <w:r>
        <w:rPr>
          <w:rFonts w:ascii="Arial" w:hAnsi="Arial" w:cs="Arial" w:hint="cs"/>
          <w:color w:val="222222"/>
          <w:shd w:val="clear" w:color="auto" w:fill="FFFFFF"/>
          <w:rtl/>
        </w:rPr>
        <w:t>بالاستئناف</w:t>
      </w:r>
      <w:r>
        <w:rPr>
          <w:rFonts w:ascii="Arial" w:hAnsi="Arial" w:cs="Arial"/>
          <w:color w:val="222222"/>
          <w:shd w:val="clear" w:color="auto" w:fill="FFFFFF"/>
          <w:rtl/>
        </w:rPr>
        <w:t xml:space="preserve"> </w:t>
      </w:r>
      <w:r>
        <w:rPr>
          <w:rFonts w:ascii="Arial" w:hAnsi="Arial" w:cs="Arial" w:hint="cs"/>
          <w:color w:val="222222"/>
          <w:shd w:val="clear" w:color="auto" w:fill="FFFFFF"/>
          <w:rtl/>
        </w:rPr>
        <w:t>في</w:t>
      </w:r>
      <w:r>
        <w:rPr>
          <w:rFonts w:ascii="Arial" w:hAnsi="Arial" w:cs="Arial"/>
          <w:color w:val="222222"/>
          <w:shd w:val="clear" w:color="auto" w:fill="FFFFFF"/>
          <w:rtl/>
        </w:rPr>
        <w:t xml:space="preserve"> نظام المرافعات الشرعية بالمملكة العربية السعودية</w:t>
      </w:r>
      <w:r>
        <w:rPr>
          <w:rFonts w:ascii="Arial" w:hAnsi="Arial" w:cs="Arial"/>
          <w:color w:val="222222"/>
          <w:shd w:val="clear" w:color="auto" w:fill="FFFFFF"/>
        </w:rPr>
        <w:t>. </w:t>
      </w:r>
      <w:r>
        <w:rPr>
          <w:rFonts w:ascii="Arial" w:hAnsi="Arial" w:cs="Arial"/>
          <w:i/>
          <w:iCs/>
          <w:color w:val="222222"/>
          <w:shd w:val="clear" w:color="auto" w:fill="FFFFFF"/>
          <w:rtl/>
        </w:rPr>
        <w:t>المنار للدراسات والبحوث القانونية والسياسية</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(2), 96-123.</w:t>
      </w:r>
      <w:r>
        <w:rPr>
          <w:rStyle w:val="a8"/>
        </w:rPr>
        <w:footnoteRef/>
      </w:r>
      <w:r>
        <w:rPr>
          <w:rtl/>
        </w:rPr>
        <w:t xml:space="preserve"> </w:t>
      </w:r>
    </w:p>
    <w:p w14:paraId="17E8626E" w14:textId="77777777" w:rsidR="00F20761" w:rsidRPr="00BD391A" w:rsidRDefault="00F20761" w:rsidP="00576DB0">
      <w:pPr>
        <w:pStyle w:val="a7"/>
        <w:numPr>
          <w:ilvl w:val="0"/>
          <w:numId w:val="18"/>
        </w:numPr>
        <w:jc w:val="left"/>
      </w:pPr>
      <w:r>
        <w:rPr>
          <w:rFonts w:ascii="Arial" w:hAnsi="Arial" w:cs="Arial" w:hint="cs"/>
          <w:color w:val="222222"/>
          <w:shd w:val="clear" w:color="auto" w:fill="FFFFFF"/>
          <w:rtl/>
        </w:rPr>
        <w:t>العنزي،</w:t>
      </w:r>
      <w:r>
        <w:rPr>
          <w:rFonts w:ascii="Arial" w:hAnsi="Arial" w:cs="Arial"/>
          <w:color w:val="222222"/>
          <w:shd w:val="clear" w:color="auto" w:fill="FFFFFF"/>
          <w:rtl/>
        </w:rPr>
        <w:t xml:space="preserve"> ع. ا. ب. م</w:t>
      </w:r>
      <w:r>
        <w:rPr>
          <w:rFonts w:ascii="Arial" w:hAnsi="Arial" w:cs="Arial"/>
          <w:color w:val="222222"/>
          <w:shd w:val="clear" w:color="auto" w:fill="FFFFFF"/>
        </w:rPr>
        <w:t xml:space="preserve">., &amp; </w:t>
      </w:r>
      <w:r>
        <w:rPr>
          <w:rFonts w:ascii="Arial" w:hAnsi="Arial" w:cs="Arial"/>
          <w:color w:val="222222"/>
          <w:shd w:val="clear" w:color="auto" w:fill="FFFFFF"/>
          <w:rtl/>
        </w:rPr>
        <w:t>عبد الهادي بن موفق. (2024). التلبس الإلكتروني في نظام الإجراءات الجزائية السعودي</w:t>
      </w:r>
      <w:r>
        <w:rPr>
          <w:rFonts w:ascii="Arial" w:hAnsi="Arial" w:cs="Arial"/>
          <w:color w:val="222222"/>
          <w:shd w:val="clear" w:color="auto" w:fill="FFFFFF"/>
        </w:rPr>
        <w:t>. </w:t>
      </w:r>
      <w:r>
        <w:rPr>
          <w:rFonts w:ascii="Arial" w:hAnsi="Arial" w:cs="Arial"/>
          <w:i/>
          <w:iCs/>
          <w:color w:val="222222"/>
          <w:shd w:val="clear" w:color="auto" w:fill="FFFFFF"/>
          <w:rtl/>
        </w:rPr>
        <w:t>مجلة کلية الشريعة والقانون بتفهنا الأشراف-دقهلية</w:t>
      </w:r>
      <w:r>
        <w:rPr>
          <w:rFonts w:ascii="Arial" w:hAnsi="Arial" w:cs="Arial"/>
          <w:i/>
          <w:iCs/>
          <w:color w:val="222222"/>
          <w:shd w:val="clear" w:color="auto" w:fill="FFFFFF"/>
        </w:rPr>
        <w:t>29</w:t>
      </w:r>
      <w:r>
        <w:rPr>
          <w:rFonts w:ascii="Arial" w:hAnsi="Arial" w:cs="Arial"/>
          <w:color w:val="222222"/>
          <w:shd w:val="clear" w:color="auto" w:fill="FFFFFF"/>
        </w:rPr>
        <w:t>(4) , 4227-4326.</w:t>
      </w:r>
    </w:p>
    <w:p w14:paraId="4914D7BF" w14:textId="77777777" w:rsidR="00F20761" w:rsidRDefault="00F20761" w:rsidP="00576DB0">
      <w:pPr>
        <w:pStyle w:val="a7"/>
        <w:numPr>
          <w:ilvl w:val="0"/>
          <w:numId w:val="18"/>
        </w:numPr>
        <w:jc w:val="left"/>
      </w:pPr>
      <w:r>
        <w:rPr>
          <w:rFonts w:ascii="Arial" w:hAnsi="Arial" w:cs="Arial" w:hint="cs"/>
          <w:color w:val="222222"/>
          <w:shd w:val="clear" w:color="auto" w:fill="FFFFFF"/>
          <w:rtl/>
        </w:rPr>
        <w:t>مجلة</w:t>
      </w:r>
      <w:r>
        <w:rPr>
          <w:rFonts w:ascii="Arial" w:hAnsi="Arial" w:cs="Arial"/>
          <w:color w:val="222222"/>
          <w:shd w:val="clear" w:color="auto" w:fill="FFFFFF"/>
          <w:rtl/>
        </w:rPr>
        <w:t xml:space="preserve"> الأندلس للعلوم الإنسانية </w:t>
      </w:r>
      <w:r>
        <w:rPr>
          <w:rFonts w:ascii="Arial" w:hAnsi="Arial" w:cs="Arial" w:hint="cs"/>
          <w:color w:val="222222"/>
          <w:shd w:val="clear" w:color="auto" w:fill="FFFFFF"/>
          <w:rtl/>
        </w:rPr>
        <w:t>والاجتماعية</w:t>
      </w:r>
      <w:r>
        <w:rPr>
          <w:rFonts w:ascii="Arial" w:hAnsi="Arial" w:cs="Arial"/>
          <w:color w:val="222222"/>
          <w:shd w:val="clear" w:color="auto" w:fill="FFFFFF"/>
          <w:rtl/>
        </w:rPr>
        <w:t>. (2022). الخبرة في نظام الإثبات في المملكة العربية السعودية-دراسة تأصيلية مقارنة بما عليه العمل في نظام المرافعات الشرعية-: إعداد الدكتور: يحيى بن حسين بن يحيى الحربي</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الأندلس للعلوم الإنسانية </w:t>
      </w:r>
      <w:r>
        <w:rPr>
          <w:rFonts w:ascii="Arial" w:hAnsi="Arial" w:cs="Arial" w:hint="cs"/>
          <w:i/>
          <w:iCs/>
          <w:color w:val="222222"/>
          <w:shd w:val="clear" w:color="auto" w:fill="FFFFFF"/>
          <w:rtl/>
        </w:rPr>
        <w:t>والاجتماعية</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(57).</w:t>
      </w:r>
    </w:p>
    <w:p w14:paraId="3FA5A6A9" w14:textId="77777777" w:rsidR="00F20761" w:rsidRDefault="00F20761" w:rsidP="003B3BAB">
      <w:pPr>
        <w:pStyle w:val="a7"/>
        <w:ind w:left="720"/>
        <w:jc w:val="left"/>
        <w:rPr>
          <w:rtl/>
        </w:rPr>
      </w:pPr>
    </w:p>
  </w:footnote>
  <w:footnote w:id="55">
    <w:p w14:paraId="0F1A25ED" w14:textId="67FC3D52" w:rsidR="00F20761" w:rsidRPr="008337B5" w:rsidRDefault="00F20761" w:rsidP="005D58F5">
      <w:pPr>
        <w:pStyle w:val="a7"/>
        <w:jc w:val="left"/>
        <w:rPr>
          <w:rFonts w:ascii="Arial" w:hAnsi="Arial" w:cs="Arial"/>
          <w:color w:val="222222"/>
          <w:shd w:val="clear" w:color="auto" w:fill="FFFFFF"/>
          <w:rtl/>
        </w:rPr>
      </w:pPr>
      <w:r w:rsidRPr="005D58F5">
        <w:rPr>
          <w:rStyle w:val="a8"/>
          <w:rFonts w:hint="cs"/>
          <w:vertAlign w:val="baseline"/>
          <w:rtl/>
        </w:rPr>
        <w:t>(</w:t>
      </w:r>
      <w:r w:rsidRPr="005D58F5">
        <w:rPr>
          <w:rFonts w:hint="cs"/>
          <w:rtl/>
        </w:rPr>
        <w:t>1)</w:t>
      </w:r>
      <w:r w:rsidRPr="005D58F5">
        <w:rPr>
          <w:rFonts w:ascii="Arial" w:hAnsi="Arial" w:cs="Arial" w:hint="cs"/>
          <w:color w:val="222222"/>
          <w:shd w:val="clear" w:color="auto" w:fill="FFFFFF"/>
          <w:rtl/>
        </w:rPr>
        <w:t xml:space="preserve"> </w:t>
      </w:r>
      <w:r w:rsidRPr="008337B5">
        <w:rPr>
          <w:rFonts w:ascii="Arial" w:hAnsi="Arial" w:cs="Arial" w:hint="cs"/>
          <w:color w:val="222222"/>
          <w:shd w:val="clear" w:color="auto" w:fill="FFFFFF"/>
          <w:rtl/>
        </w:rPr>
        <w:t>عبد الل</w:t>
      </w:r>
      <w:r w:rsidRPr="008337B5">
        <w:rPr>
          <w:rFonts w:ascii="Arial" w:hAnsi="Arial" w:cs="Arial" w:hint="eastAsia"/>
          <w:color w:val="222222"/>
          <w:shd w:val="clear" w:color="auto" w:fill="FFFFFF"/>
          <w:rtl/>
        </w:rPr>
        <w:t>ه</w:t>
      </w:r>
      <w:r w:rsidRPr="008337B5">
        <w:rPr>
          <w:rFonts w:ascii="Arial" w:hAnsi="Arial" w:cs="Arial"/>
          <w:color w:val="222222"/>
          <w:shd w:val="clear" w:color="auto" w:fill="FFFFFF"/>
          <w:rtl/>
        </w:rPr>
        <w:t xml:space="preserve"> الخطيب. (2025). نظام الرجوع عن القرارات والأحكام الباتّة في دولة الإمارات العربية المتحدة دراسة </w:t>
      </w:r>
    </w:p>
    <w:p w14:paraId="792DAABE" w14:textId="77777777" w:rsidR="00F20761" w:rsidRDefault="00F20761" w:rsidP="005D58F5">
      <w:pPr>
        <w:pStyle w:val="a7"/>
        <w:jc w:val="left"/>
        <w:rPr>
          <w:rtl/>
        </w:rPr>
      </w:pPr>
      <w:r>
        <w:rPr>
          <w:rFonts w:ascii="Arial" w:hAnsi="Arial" w:cs="Arial"/>
          <w:color w:val="222222"/>
          <w:shd w:val="clear" w:color="auto" w:fill="FFFFFF"/>
          <w:rtl/>
        </w:rPr>
        <w:t>تحليلية</w:t>
      </w:r>
      <w:r>
        <w:rPr>
          <w:rFonts w:ascii="Arial" w:hAnsi="Arial" w:cs="Arial"/>
          <w:color w:val="222222"/>
          <w:shd w:val="clear" w:color="auto" w:fill="FFFFFF"/>
        </w:rPr>
        <w:t>. </w:t>
      </w:r>
      <w:r>
        <w:rPr>
          <w:rFonts w:ascii="Arial" w:hAnsi="Arial" w:cs="Arial"/>
          <w:i/>
          <w:iCs/>
          <w:color w:val="222222"/>
          <w:shd w:val="clear" w:color="auto" w:fill="FFFFFF"/>
        </w:rPr>
        <w:t>UAEU Law Journal</w:t>
      </w:r>
      <w:r>
        <w:rPr>
          <w:rFonts w:ascii="Arial" w:hAnsi="Arial" w:cs="Arial"/>
          <w:color w:val="222222"/>
          <w:shd w:val="clear" w:color="auto" w:fill="FFFFFF"/>
        </w:rPr>
        <w:t>, </w:t>
      </w:r>
      <w:r>
        <w:rPr>
          <w:rFonts w:ascii="Arial" w:hAnsi="Arial" w:cs="Arial"/>
          <w:i/>
          <w:iCs/>
          <w:color w:val="222222"/>
          <w:shd w:val="clear" w:color="auto" w:fill="FFFFFF"/>
        </w:rPr>
        <w:t>39</w:t>
      </w:r>
      <w:r>
        <w:rPr>
          <w:rFonts w:ascii="Arial" w:hAnsi="Arial" w:cs="Arial"/>
          <w:color w:val="222222"/>
          <w:shd w:val="clear" w:color="auto" w:fill="FFFFFF"/>
        </w:rPr>
        <w:t>(2), 92-141.</w:t>
      </w:r>
      <w:r>
        <w:rPr>
          <w:rFonts w:ascii="Arial" w:hAnsi="Arial" w:cs="Arial"/>
          <w:color w:val="222222"/>
          <w:shd w:val="clear" w:color="auto" w:fill="FFFFFF"/>
          <w:rtl/>
        </w:rPr>
        <w:t>‏</w:t>
      </w:r>
    </w:p>
    <w:p w14:paraId="0FB49452" w14:textId="6ADA8A92" w:rsidR="00F20761" w:rsidRPr="005D58F5" w:rsidRDefault="00F20761" w:rsidP="005D58F5">
      <w:pPr>
        <w:pStyle w:val="a7"/>
        <w:jc w:val="both"/>
        <w:rPr>
          <w:rtl/>
        </w:rPr>
      </w:pPr>
    </w:p>
  </w:footnote>
  <w:footnote w:id="56">
    <w:p w14:paraId="6F540A40" w14:textId="0C98F02D" w:rsidR="00F20761" w:rsidRDefault="00F20761" w:rsidP="00576DB0">
      <w:pPr>
        <w:pStyle w:val="a7"/>
        <w:numPr>
          <w:ilvl w:val="0"/>
          <w:numId w:val="19"/>
        </w:numPr>
        <w:jc w:val="left"/>
        <w:rPr>
          <w:rtl/>
        </w:rPr>
      </w:pPr>
      <w:r>
        <w:rPr>
          <w:rtl/>
        </w:rPr>
        <w:t>وزارة العدل الإماراتية</w:t>
      </w:r>
      <w:r>
        <w:t>. (2023).</w:t>
      </w:r>
      <w:r w:rsidRPr="00F675E5">
        <w:rPr>
          <w:rStyle w:val="a4"/>
          <w:rtl/>
        </w:rPr>
        <w:t xml:space="preserve"> </w:t>
      </w:r>
      <w:r>
        <w:rPr>
          <w:rStyle w:val="a4"/>
          <w:rtl/>
        </w:rPr>
        <w:t>المرافعة الرقمية وأنظمة العدالة الذكية</w:t>
      </w:r>
    </w:p>
    <w:p w14:paraId="115CEED3" w14:textId="1D821FF6" w:rsidR="00F20761" w:rsidRDefault="00F20761" w:rsidP="008337B5">
      <w:pPr>
        <w:pStyle w:val="a7"/>
        <w:jc w:val="both"/>
        <w:rPr>
          <w:rtl/>
        </w:rPr>
      </w:pPr>
    </w:p>
    <w:p w14:paraId="2410DD36" w14:textId="77777777" w:rsidR="00F20761" w:rsidRDefault="00F20761" w:rsidP="008337B5">
      <w:pPr>
        <w:pStyle w:val="a7"/>
        <w:jc w:val="both"/>
        <w:rPr>
          <w:rtl/>
        </w:rPr>
      </w:pPr>
    </w:p>
  </w:footnote>
  <w:footnote w:id="57">
    <w:p w14:paraId="302A3098" w14:textId="77777777" w:rsidR="00F20761" w:rsidRDefault="00F20761" w:rsidP="003B3BAB">
      <w:pPr>
        <w:pStyle w:val="a7"/>
        <w:ind w:left="1080"/>
        <w:jc w:val="left"/>
        <w:rPr>
          <w:rtl/>
        </w:rPr>
      </w:pPr>
    </w:p>
    <w:p w14:paraId="5D96FEB3" w14:textId="77777777" w:rsidR="00F20761" w:rsidRDefault="00F20761" w:rsidP="003B3BAB">
      <w:pPr>
        <w:pStyle w:val="a7"/>
        <w:jc w:val="both"/>
        <w:rPr>
          <w:rtl/>
        </w:rPr>
      </w:pPr>
    </w:p>
  </w:footnote>
  <w:footnote w:id="58">
    <w:p w14:paraId="73E30B6F" w14:textId="77777777" w:rsidR="00F20761" w:rsidRDefault="00F20761" w:rsidP="003B3BAB">
      <w:pPr>
        <w:pStyle w:val="a7"/>
        <w:jc w:val="left"/>
        <w:rPr>
          <w:rtl/>
        </w:rPr>
      </w:pPr>
      <w:r>
        <w:rPr>
          <w:rFonts w:hint="cs"/>
          <w:rtl/>
        </w:rPr>
        <w:t>(1)</w:t>
      </w:r>
      <w:r w:rsidRPr="001B2048">
        <w:rPr>
          <w:rFonts w:ascii="Arial" w:hAnsi="Arial" w:cs="Arial"/>
          <w:color w:val="222222"/>
          <w:shd w:val="clear" w:color="auto" w:fill="FFFFFF"/>
        </w:rPr>
        <w:t xml:space="preserve"> </w:t>
      </w:r>
      <w:r>
        <w:rPr>
          <w:rFonts w:ascii="Arial" w:hAnsi="Arial" w:cs="Arial"/>
          <w:color w:val="222222"/>
          <w:shd w:val="clear" w:color="auto" w:fill="FFFFFF"/>
        </w:rPr>
        <w:t>ANDERSON, D. Q. (2022). Empowering the courts to order the use of amicable dispute resolution: The Singapore rules of court 2021. </w:t>
      </w:r>
      <w:r>
        <w:rPr>
          <w:rFonts w:ascii="Arial" w:hAnsi="Arial" w:cs="Arial"/>
          <w:i/>
          <w:iCs/>
          <w:color w:val="222222"/>
          <w:shd w:val="clear" w:color="auto" w:fill="FFFFFF"/>
        </w:rPr>
        <w:t>Civil Justice Quarterly</w:t>
      </w:r>
      <w:r>
        <w:rPr>
          <w:rFonts w:ascii="Arial" w:hAnsi="Arial" w:cs="Arial"/>
          <w:color w:val="222222"/>
          <w:shd w:val="clear" w:color="auto" w:fill="FFFFFF"/>
        </w:rPr>
        <w:t>, </w:t>
      </w:r>
      <w:r>
        <w:rPr>
          <w:rFonts w:ascii="Arial" w:hAnsi="Arial" w:cs="Arial"/>
          <w:i/>
          <w:iCs/>
          <w:color w:val="222222"/>
          <w:shd w:val="clear" w:color="auto" w:fill="FFFFFF"/>
        </w:rPr>
        <w:t>41</w:t>
      </w:r>
      <w:r>
        <w:rPr>
          <w:rFonts w:ascii="Arial" w:hAnsi="Arial" w:cs="Arial"/>
          <w:color w:val="222222"/>
          <w:shd w:val="clear" w:color="auto" w:fill="FFFFFF"/>
        </w:rPr>
        <w:t>(3), 191.</w:t>
      </w:r>
      <w:r>
        <w:rPr>
          <w:rFonts w:ascii="Arial" w:hAnsi="Arial" w:cs="Arial"/>
          <w:color w:val="222222"/>
          <w:shd w:val="clear" w:color="auto" w:fill="FFFFFF"/>
          <w:rtl/>
        </w:rPr>
        <w:t>‏</w:t>
      </w:r>
    </w:p>
    <w:p w14:paraId="683A8B32" w14:textId="77777777" w:rsidR="00F20761" w:rsidRDefault="00F20761" w:rsidP="003B3BAB">
      <w:pPr>
        <w:pStyle w:val="a7"/>
        <w:jc w:val="left"/>
        <w:rPr>
          <w:rtl/>
        </w:rPr>
      </w:pPr>
      <w:r>
        <w:rPr>
          <w:rFonts w:hint="cs"/>
          <w:rtl/>
        </w:rPr>
        <w:t>(2)</w:t>
      </w:r>
      <w:r w:rsidRPr="001B2048">
        <w:rPr>
          <w:rFonts w:ascii="Arial" w:hAnsi="Arial" w:cs="Arial"/>
          <w:color w:val="222222"/>
          <w:shd w:val="clear" w:color="auto" w:fill="FFFFFF"/>
        </w:rPr>
        <w:t xml:space="preserve"> </w:t>
      </w:r>
      <w:r>
        <w:rPr>
          <w:rFonts w:ascii="Arial" w:hAnsi="Arial" w:cs="Arial"/>
          <w:color w:val="222222"/>
          <w:shd w:val="clear" w:color="auto" w:fill="FFFFFF"/>
        </w:rPr>
        <w:t>THONG, M. 1.3 LAWS FROM SELECTED JURISDICTIONS: MALAYSIA AND SINGAPORE. </w:t>
      </w:r>
      <w:r>
        <w:rPr>
          <w:rFonts w:ascii="Arial" w:hAnsi="Arial" w:cs="Arial"/>
          <w:i/>
          <w:iCs/>
          <w:color w:val="222222"/>
          <w:shd w:val="clear" w:color="auto" w:fill="FFFFFF"/>
        </w:rPr>
        <w:t>Block chain for Financial Governance in Malaysia and Singapore</w:t>
      </w:r>
      <w:r>
        <w:rPr>
          <w:rFonts w:ascii="Arial" w:hAnsi="Arial" w:cs="Arial"/>
          <w:color w:val="222222"/>
          <w:shd w:val="clear" w:color="auto" w:fill="FFFFFF"/>
        </w:rPr>
        <w:t>, 20.</w:t>
      </w:r>
      <w:r>
        <w:rPr>
          <w:rFonts w:ascii="Arial" w:hAnsi="Arial" w:cs="Arial"/>
          <w:color w:val="222222"/>
          <w:shd w:val="clear" w:color="auto" w:fill="FFFFFF"/>
          <w:rtl/>
        </w:rPr>
        <w:t>‏</w:t>
      </w:r>
    </w:p>
    <w:p w14:paraId="28FAF055" w14:textId="77777777" w:rsidR="00F20761" w:rsidRDefault="00F20761" w:rsidP="003B3BAB">
      <w:pPr>
        <w:pStyle w:val="a7"/>
        <w:jc w:val="left"/>
        <w:rPr>
          <w:rtl/>
        </w:rPr>
      </w:pPr>
      <w:r>
        <w:rPr>
          <w:rFonts w:hint="cs"/>
          <w:rtl/>
        </w:rPr>
        <w:t>(3)</w:t>
      </w:r>
      <w:r w:rsidRPr="001B2048">
        <w:rPr>
          <w:rFonts w:ascii="Arial" w:hAnsi="Arial" w:cs="Arial"/>
          <w:color w:val="222222"/>
          <w:shd w:val="clear" w:color="auto" w:fill="FFFFFF"/>
        </w:rPr>
        <w:t xml:space="preserve"> </w:t>
      </w:r>
      <w:r>
        <w:rPr>
          <w:rFonts w:ascii="Arial" w:hAnsi="Arial" w:cs="Arial"/>
          <w:color w:val="222222"/>
          <w:shd w:val="clear" w:color="auto" w:fill="FFFFFF"/>
        </w:rPr>
        <w:t>Pinsler, J. (2002). Approaches to the Evidence Act: The judicial development of a code. </w:t>
      </w:r>
      <w:r>
        <w:rPr>
          <w:rFonts w:ascii="Arial" w:hAnsi="Arial" w:cs="Arial"/>
          <w:i/>
          <w:iCs/>
          <w:color w:val="222222"/>
          <w:shd w:val="clear" w:color="auto" w:fill="FFFFFF"/>
        </w:rPr>
        <w:t>Singapore Academy of Law Journal</w:t>
      </w:r>
      <w:r>
        <w:rPr>
          <w:rFonts w:ascii="Arial" w:hAnsi="Arial" w:cs="Arial"/>
          <w:color w:val="222222"/>
          <w:shd w:val="clear" w:color="auto" w:fill="FFFFFF"/>
        </w:rPr>
        <w:t>, </w:t>
      </w:r>
      <w:r>
        <w:rPr>
          <w:rFonts w:ascii="Arial" w:hAnsi="Arial" w:cs="Arial"/>
          <w:i/>
          <w:iCs/>
          <w:color w:val="222222"/>
          <w:shd w:val="clear" w:color="auto" w:fill="FFFFFF"/>
        </w:rPr>
        <w:t>14</w:t>
      </w:r>
      <w:r>
        <w:rPr>
          <w:rFonts w:ascii="Arial" w:hAnsi="Arial" w:cs="Arial"/>
          <w:color w:val="222222"/>
          <w:shd w:val="clear" w:color="auto" w:fill="FFFFFF"/>
        </w:rPr>
        <w:t>(2), 365-386</w:t>
      </w:r>
    </w:p>
  </w:footnote>
  <w:footnote w:id="59">
    <w:p w14:paraId="4E5530DD" w14:textId="0BF8EFE2" w:rsidR="00F20761" w:rsidRDefault="00F20761" w:rsidP="00576DB0">
      <w:pPr>
        <w:pStyle w:val="a5"/>
        <w:numPr>
          <w:ilvl w:val="0"/>
          <w:numId w:val="22"/>
        </w:numPr>
      </w:pPr>
      <w:r>
        <w:t>Ascertia</w:t>
      </w:r>
      <w:r>
        <w:rPr>
          <w:rtl/>
        </w:rPr>
        <w:t xml:space="preserve">، </w:t>
      </w:r>
      <w:r>
        <w:rPr>
          <w:rStyle w:val="a4"/>
        </w:rPr>
        <w:t>PKI, Digital Trust</w:t>
      </w:r>
      <w:r>
        <w:rPr>
          <w:rtl/>
        </w:rPr>
        <w:t>، مرجع سابق</w:t>
      </w:r>
      <w:r>
        <w:t>.</w:t>
      </w:r>
    </w:p>
    <w:p w14:paraId="70978902" w14:textId="61BDFF36" w:rsidR="00F20761" w:rsidRDefault="00F20761">
      <w:pPr>
        <w:pStyle w:val="a7"/>
        <w:rPr>
          <w:rtl/>
        </w:rPr>
      </w:pPr>
    </w:p>
  </w:footnote>
  <w:footnote w:id="60">
    <w:p w14:paraId="1A0FED20" w14:textId="4F370A05" w:rsidR="00F20761" w:rsidRDefault="00F20761" w:rsidP="003B3BAB">
      <w:pPr>
        <w:pStyle w:val="a7"/>
        <w:ind w:left="360"/>
        <w:jc w:val="left"/>
      </w:pPr>
    </w:p>
    <w:p w14:paraId="0B73950F" w14:textId="0A6818AC" w:rsidR="00F20761" w:rsidRDefault="00F20761" w:rsidP="009E6D9B">
      <w:pPr>
        <w:pStyle w:val="a7"/>
        <w:jc w:val="both"/>
        <w:rPr>
          <w:rtl/>
        </w:rPr>
      </w:pPr>
    </w:p>
  </w:footnote>
  <w:footnote w:id="61">
    <w:p w14:paraId="05604FAE" w14:textId="09C79309" w:rsidR="00F20761" w:rsidRPr="003B3BAB" w:rsidRDefault="00F20761" w:rsidP="005A0C6C">
      <w:pPr>
        <w:pStyle w:val="a5"/>
        <w:bidi/>
      </w:pPr>
      <w:r>
        <w:rPr>
          <w:rFonts w:hint="cs"/>
          <w:rtl/>
        </w:rPr>
        <w:t xml:space="preserve"> (1)</w:t>
      </w:r>
      <w:r w:rsidRPr="003B3BAB">
        <w:rPr>
          <w:rtl/>
        </w:rPr>
        <w:t xml:space="preserve"> المرجع السابق، ص </w:t>
      </w:r>
      <w:r>
        <w:rPr>
          <w:rFonts w:hint="cs"/>
          <w:rtl/>
        </w:rPr>
        <w:t>55</w:t>
      </w:r>
    </w:p>
    <w:p w14:paraId="11A22689" w14:textId="0B2BB942" w:rsidR="00F20761" w:rsidRDefault="00F20761" w:rsidP="005A0C6C">
      <w:pPr>
        <w:pStyle w:val="a7"/>
        <w:jc w:val="both"/>
        <w:rPr>
          <w:rtl/>
        </w:rPr>
      </w:pPr>
    </w:p>
  </w:footnote>
  <w:footnote w:id="62">
    <w:p w14:paraId="7EAB59FA" w14:textId="1FD33AE9" w:rsidR="00F20761" w:rsidRDefault="00F20761" w:rsidP="003B3BAB">
      <w:pPr>
        <w:pStyle w:val="a7"/>
        <w:jc w:val="both"/>
      </w:pPr>
      <w:r>
        <w:rPr>
          <w:rFonts w:hint="cs"/>
          <w:rtl/>
        </w:rPr>
        <w:t>(1)</w:t>
      </w:r>
      <w:r w:rsidRPr="003B3BAB">
        <w:rPr>
          <w:rFonts w:ascii="Arial" w:hAnsi="Arial" w:cs="Arial"/>
          <w:color w:val="222222"/>
          <w:shd w:val="clear" w:color="auto" w:fill="FFFFFF"/>
          <w:rtl/>
        </w:rPr>
        <w:t xml:space="preserve"> </w:t>
      </w:r>
      <w:r>
        <w:rPr>
          <w:rFonts w:ascii="Arial" w:hAnsi="Arial" w:cs="Arial"/>
          <w:color w:val="222222"/>
          <w:shd w:val="clear" w:color="auto" w:fill="FFFFFF"/>
          <w:rtl/>
        </w:rPr>
        <w:t>أحمد محمد علي" البديوي الرحاحله". (2026). دور الحوكمة الرقمية في تعزيز النزاهة ومكافحة الفساد</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(1) , 139-155.</w:t>
      </w:r>
    </w:p>
    <w:p w14:paraId="753A55A8" w14:textId="77777777" w:rsidR="00F20761" w:rsidRDefault="00F20761" w:rsidP="003B3BAB">
      <w:pPr>
        <w:pStyle w:val="a7"/>
        <w:jc w:val="both"/>
      </w:pPr>
    </w:p>
    <w:p w14:paraId="279F30CF" w14:textId="77777777" w:rsidR="00F20761" w:rsidRDefault="00F20761" w:rsidP="003B3BAB">
      <w:pPr>
        <w:pStyle w:val="a7"/>
        <w:jc w:val="both"/>
      </w:pPr>
    </w:p>
    <w:p w14:paraId="65614E2B" w14:textId="17672520" w:rsidR="00F20761" w:rsidRDefault="00F20761" w:rsidP="003B3BAB">
      <w:pPr>
        <w:pStyle w:val="a7"/>
        <w:jc w:val="both"/>
        <w:rPr>
          <w:rtl/>
        </w:rPr>
      </w:pPr>
    </w:p>
  </w:footnote>
  <w:footnote w:id="63">
    <w:p w14:paraId="5D2FD8C1" w14:textId="4C0C3E7A" w:rsidR="00F20761" w:rsidRPr="003B3BAB" w:rsidRDefault="00F20761" w:rsidP="003B3BAB">
      <w:pPr>
        <w:pStyle w:val="a7"/>
        <w:jc w:val="both"/>
        <w:rPr>
          <w:rtl/>
        </w:rPr>
      </w:pPr>
      <w:r w:rsidRPr="003B3BAB">
        <w:rPr>
          <w:rStyle w:val="a8"/>
          <w:rFonts w:hint="cs"/>
          <w:vertAlign w:val="baseline"/>
          <w:rtl/>
        </w:rPr>
        <w:t>(</w:t>
      </w:r>
      <w:r w:rsidRPr="003B3BAB">
        <w:rPr>
          <w:rFonts w:hint="cs"/>
          <w:rtl/>
        </w:rPr>
        <w:t>1)</w:t>
      </w:r>
      <w:r w:rsidRPr="003B3BAB">
        <w:rPr>
          <w:rFonts w:ascii="Arial" w:hAnsi="Arial" w:cs="Arial"/>
          <w:color w:val="222222"/>
          <w:shd w:val="clear" w:color="auto" w:fill="FFFFFF"/>
          <w:rtl/>
        </w:rPr>
        <w:t xml:space="preserve"> </w:t>
      </w:r>
      <w:r>
        <w:rPr>
          <w:rFonts w:ascii="Arial" w:hAnsi="Arial" w:cs="Arial"/>
          <w:color w:val="222222"/>
          <w:shd w:val="clear" w:color="auto" w:fill="FFFFFF"/>
          <w:rtl/>
        </w:rPr>
        <w:t>أ. أحمد عطية الشبيلي، أ. أشرف شعبان الجراي، أ. عامر الهادي عامر. (2025). أثر التحول الرقمي في المؤسسات الحكومية علي إدارة أرشيفها: دراسة حالة على صندوق الضمان الاجتماعي ببلدية الخمس</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(4), 35-56.</w:t>
      </w:r>
    </w:p>
    <w:p w14:paraId="600CC0F1" w14:textId="175CBAC4" w:rsidR="00F20761" w:rsidRDefault="00F20761" w:rsidP="003B3BAB">
      <w:pPr>
        <w:pStyle w:val="a7"/>
        <w:jc w:val="both"/>
        <w:rPr>
          <w:rtl/>
        </w:rPr>
      </w:pPr>
    </w:p>
    <w:p w14:paraId="5B75BBC1" w14:textId="77777777" w:rsidR="00F20761" w:rsidRDefault="00F20761" w:rsidP="003B3BAB">
      <w:pPr>
        <w:pStyle w:val="a7"/>
        <w:jc w:val="both"/>
        <w:rPr>
          <w:rtl/>
        </w:rPr>
      </w:pPr>
    </w:p>
  </w:footnote>
  <w:footnote w:id="64">
    <w:p w14:paraId="41A29C23" w14:textId="3DFFB52A" w:rsidR="00F20761" w:rsidRPr="003B3BAB" w:rsidRDefault="00F20761" w:rsidP="003B3BAB">
      <w:pPr>
        <w:pStyle w:val="a7"/>
        <w:jc w:val="left"/>
        <w:rPr>
          <w:rtl/>
        </w:rPr>
      </w:pPr>
      <w:r w:rsidRPr="003B3BAB">
        <w:rPr>
          <w:rStyle w:val="a8"/>
          <w:rFonts w:hint="cs"/>
          <w:vertAlign w:val="baseline"/>
          <w:rtl/>
        </w:rPr>
        <w:t>(</w:t>
      </w:r>
      <w:r w:rsidRPr="003B3BAB">
        <w:rPr>
          <w:rFonts w:hint="cs"/>
          <w:rtl/>
        </w:rPr>
        <w:t>1)</w:t>
      </w:r>
      <w:r w:rsidRPr="003B3BAB">
        <w:rPr>
          <w:rtl/>
        </w:rPr>
        <w:t xml:space="preserve"> </w:t>
      </w:r>
      <w:r>
        <w:rPr>
          <w:rtl/>
        </w:rPr>
        <w:t>هيئة الحكومة الرقمية</w:t>
      </w:r>
      <w:r>
        <w:t>. (2023).</w:t>
      </w:r>
      <w:r w:rsidRPr="003B3BAB">
        <w:rPr>
          <w:rtl/>
        </w:rPr>
        <w:t xml:space="preserve"> </w:t>
      </w:r>
      <w:r>
        <w:rPr>
          <w:rtl/>
        </w:rPr>
        <w:t>ضوابط منصات الحكومة الشاملة</w:t>
      </w:r>
      <w:r>
        <w:br/>
      </w:r>
    </w:p>
    <w:p w14:paraId="4B3BF863" w14:textId="6D956E05" w:rsidR="00F20761" w:rsidRDefault="00F20761" w:rsidP="003B3BAB">
      <w:pPr>
        <w:pStyle w:val="a7"/>
        <w:jc w:val="both"/>
        <w:rPr>
          <w:rtl/>
        </w:rPr>
      </w:pPr>
    </w:p>
    <w:p w14:paraId="18AA9EC2" w14:textId="06646D5E" w:rsidR="00F20761" w:rsidRDefault="00F20761" w:rsidP="003B3BAB">
      <w:pPr>
        <w:pStyle w:val="a7"/>
        <w:jc w:val="both"/>
        <w:rPr>
          <w:rtl/>
        </w:rPr>
      </w:pPr>
    </w:p>
    <w:p w14:paraId="55C45E34" w14:textId="77777777" w:rsidR="00F20761" w:rsidRDefault="00F20761" w:rsidP="003B3BAB">
      <w:pPr>
        <w:pStyle w:val="a7"/>
        <w:jc w:val="both"/>
        <w:rPr>
          <w:rtl/>
        </w:rPr>
      </w:pPr>
    </w:p>
  </w:footnote>
  <w:footnote w:id="65">
    <w:p w14:paraId="175C4284" w14:textId="686FFC5F" w:rsidR="00F20761" w:rsidRDefault="00F20761" w:rsidP="00D92DC6">
      <w:pPr>
        <w:pStyle w:val="a7"/>
        <w:jc w:val="left"/>
        <w:rPr>
          <w:rtl/>
        </w:rPr>
      </w:pPr>
      <w:r>
        <w:rPr>
          <w:rFonts w:hint="cs"/>
          <w:rtl/>
        </w:rPr>
        <w:t>(1)</w:t>
      </w:r>
      <w:r w:rsidRPr="003B3BAB">
        <w:rPr>
          <w:rtl/>
        </w:rPr>
        <w:t xml:space="preserve"> </w:t>
      </w:r>
      <w:r>
        <w:rPr>
          <w:rFonts w:hint="cs"/>
          <w:rtl/>
        </w:rPr>
        <w:t>ا</w:t>
      </w:r>
      <w:r>
        <w:rPr>
          <w:rtl/>
        </w:rPr>
        <w:t>لهيئة الوطنية للأمن السيبراني</w:t>
      </w:r>
      <w:r>
        <w:t>. (2025).</w:t>
      </w:r>
      <w:r w:rsidRPr="003B3BAB">
        <w:rPr>
          <w:rtl/>
        </w:rPr>
        <w:t xml:space="preserve"> </w:t>
      </w:r>
      <w:r>
        <w:rPr>
          <w:rtl/>
        </w:rPr>
        <w:t>الاستراتيجية الوطنية للأمن السيبراني</w:t>
      </w:r>
      <w:r>
        <w:t>.</w:t>
      </w:r>
      <w:r>
        <w:br/>
      </w:r>
    </w:p>
    <w:p w14:paraId="5A56B406" w14:textId="77777777" w:rsidR="00F20761" w:rsidRDefault="00F20761" w:rsidP="00D92DC6">
      <w:pPr>
        <w:pStyle w:val="a7"/>
        <w:jc w:val="both"/>
        <w:rPr>
          <w:rtl/>
        </w:rPr>
      </w:pPr>
    </w:p>
  </w:footnote>
  <w:footnote w:id="66">
    <w:p w14:paraId="3FF03E49" w14:textId="77777777" w:rsidR="00F20761" w:rsidRDefault="00F20761" w:rsidP="003B3BAB">
      <w:pPr>
        <w:pStyle w:val="a7"/>
        <w:jc w:val="both"/>
        <w:rPr>
          <w:rtl/>
        </w:rPr>
      </w:pPr>
    </w:p>
  </w:footnote>
  <w:footnote w:id="67">
    <w:p w14:paraId="3F744FD4" w14:textId="31D23920" w:rsidR="00F20761" w:rsidRDefault="00F20761" w:rsidP="003B3BAB">
      <w:pPr>
        <w:pStyle w:val="a7"/>
        <w:jc w:val="left"/>
        <w:rPr>
          <w:rtl/>
        </w:rPr>
      </w:pPr>
      <w:r>
        <w:rPr>
          <w:rFonts w:hint="cs"/>
          <w:rtl/>
        </w:rPr>
        <w:t>(1)</w:t>
      </w:r>
      <w:r w:rsidRPr="003B3BAB">
        <w:rPr>
          <w:rtl/>
        </w:rPr>
        <w:t xml:space="preserve"> </w:t>
      </w:r>
      <w:r>
        <w:rPr>
          <w:rtl/>
        </w:rPr>
        <w:t>هيئة الحكومة الرقمية</w:t>
      </w:r>
      <w:r w:rsidRPr="003B3BAB">
        <w:rPr>
          <w:rtl/>
        </w:rPr>
        <w:t xml:space="preserve"> </w:t>
      </w:r>
      <w:r>
        <w:rPr>
          <w:rtl/>
        </w:rPr>
        <w:t>ضوابط حوكمة تقنية المعلومات في الحكومة الرقمية</w:t>
      </w:r>
      <w:r>
        <w:t>.. (2025).</w:t>
      </w:r>
      <w:r>
        <w:br/>
      </w:r>
    </w:p>
    <w:p w14:paraId="2BD5DFEF" w14:textId="27E90453" w:rsidR="00F20761" w:rsidRDefault="00F20761" w:rsidP="003B3BAB">
      <w:pPr>
        <w:pStyle w:val="a7"/>
        <w:jc w:val="both"/>
        <w:rPr>
          <w:rtl/>
        </w:rPr>
      </w:pPr>
    </w:p>
    <w:p w14:paraId="31579D2D" w14:textId="3BAFC529" w:rsidR="00F20761" w:rsidRDefault="00F20761" w:rsidP="003B3BAB">
      <w:pPr>
        <w:pStyle w:val="a7"/>
        <w:jc w:val="both"/>
        <w:rPr>
          <w:rtl/>
        </w:rPr>
      </w:pPr>
    </w:p>
    <w:p w14:paraId="612B8372" w14:textId="77777777" w:rsidR="00F20761" w:rsidRDefault="00F20761" w:rsidP="003B3BAB">
      <w:pPr>
        <w:pStyle w:val="a7"/>
        <w:jc w:val="both"/>
        <w:rPr>
          <w:rtl/>
        </w:rPr>
      </w:pPr>
    </w:p>
  </w:footnote>
  <w:footnote w:id="68">
    <w:p w14:paraId="7400A7E2" w14:textId="0E7EADF2" w:rsidR="00F20761" w:rsidRPr="003B3BAB" w:rsidRDefault="00F20761" w:rsidP="003B3BAB">
      <w:pPr>
        <w:pStyle w:val="a7"/>
        <w:jc w:val="left"/>
        <w:rPr>
          <w:rtl/>
        </w:rPr>
      </w:pPr>
      <w:r w:rsidRPr="003B3BAB">
        <w:rPr>
          <w:rStyle w:val="a8"/>
          <w:rFonts w:hint="cs"/>
          <w:vertAlign w:val="baseline"/>
          <w:rtl/>
        </w:rPr>
        <w:t>(</w:t>
      </w:r>
      <w:r w:rsidRPr="003B3BAB">
        <w:rPr>
          <w:rFonts w:hint="cs"/>
          <w:rtl/>
        </w:rPr>
        <w:t>1)</w:t>
      </w:r>
      <w:r w:rsidRPr="003B3BAB">
        <w:rPr>
          <w:rtl/>
        </w:rPr>
        <w:t xml:space="preserve"> </w:t>
      </w:r>
      <w:r>
        <w:rPr>
          <w:rtl/>
        </w:rPr>
        <w:t>هيئة تنظيم الاتصالات والحكومة الرقمية</w:t>
      </w:r>
      <w:r>
        <w:t>. (2024).</w:t>
      </w:r>
      <w:r w:rsidRPr="003B3BAB">
        <w:rPr>
          <w:rtl/>
        </w:rPr>
        <w:t xml:space="preserve"> </w:t>
      </w:r>
      <w:r>
        <w:rPr>
          <w:rtl/>
        </w:rPr>
        <w:t>خدمات الثقة في الإمارات</w:t>
      </w:r>
      <w:r>
        <w:t>.</w:t>
      </w:r>
      <w:r>
        <w:br/>
      </w:r>
    </w:p>
    <w:p w14:paraId="1D4E120A" w14:textId="4B91C001" w:rsidR="00F20761" w:rsidRDefault="00F20761" w:rsidP="003B3BAB">
      <w:pPr>
        <w:pStyle w:val="a7"/>
        <w:jc w:val="both"/>
        <w:rPr>
          <w:rtl/>
        </w:rPr>
      </w:pPr>
    </w:p>
    <w:p w14:paraId="317FD0FD" w14:textId="77777777" w:rsidR="00F20761" w:rsidRDefault="00F20761" w:rsidP="003B3BAB">
      <w:pPr>
        <w:pStyle w:val="a7"/>
        <w:jc w:val="both"/>
        <w:rPr>
          <w:rtl/>
        </w:rPr>
      </w:pPr>
    </w:p>
  </w:footnote>
  <w:footnote w:id="69">
    <w:p w14:paraId="7F562D33" w14:textId="2D41F382" w:rsidR="00F20761" w:rsidRPr="003B3BAB" w:rsidRDefault="00F20761" w:rsidP="003B3BAB">
      <w:pPr>
        <w:pStyle w:val="a7"/>
        <w:jc w:val="left"/>
        <w:rPr>
          <w:rtl/>
        </w:rPr>
      </w:pPr>
      <w:r w:rsidRPr="003B3BAB">
        <w:rPr>
          <w:rStyle w:val="a8"/>
          <w:rFonts w:hint="cs"/>
          <w:vertAlign w:val="baseline"/>
          <w:rtl/>
        </w:rPr>
        <w:t>(</w:t>
      </w:r>
      <w:r w:rsidRPr="003B3BAB">
        <w:rPr>
          <w:rFonts w:hint="cs"/>
          <w:rtl/>
        </w:rPr>
        <w:t>1)</w:t>
      </w:r>
      <w:r w:rsidRPr="003B3BAB">
        <w:rPr>
          <w:rtl/>
        </w:rPr>
        <w:t xml:space="preserve"> </w:t>
      </w:r>
      <w:r>
        <w:rPr>
          <w:rtl/>
        </w:rPr>
        <w:t>حكومة الإمارات العربية المتحدة</w:t>
      </w:r>
      <w:r>
        <w:t>. (2021).</w:t>
      </w:r>
      <w:r w:rsidRPr="003B3BAB">
        <w:rPr>
          <w:rtl/>
        </w:rPr>
        <w:t xml:space="preserve"> </w:t>
      </w:r>
      <w:r>
        <w:rPr>
          <w:rtl/>
        </w:rPr>
        <w:t>المرسوم بقانون اتحادي رقم (46) لسنة 2021 بشأن المعاملات الإلكترونية وخدمات الثقة</w:t>
      </w:r>
      <w:r>
        <w:t>.</w:t>
      </w:r>
    </w:p>
    <w:p w14:paraId="2810F2DE" w14:textId="77777777" w:rsidR="00F20761" w:rsidRDefault="00F20761" w:rsidP="003B3BAB">
      <w:pPr>
        <w:pStyle w:val="a7"/>
        <w:jc w:val="both"/>
        <w:rPr>
          <w:rtl/>
        </w:rPr>
      </w:pPr>
    </w:p>
    <w:p w14:paraId="79FC22EE" w14:textId="40FB2F66" w:rsidR="00F20761" w:rsidRDefault="00F20761" w:rsidP="003B3BAB">
      <w:pPr>
        <w:pStyle w:val="a7"/>
        <w:jc w:val="left"/>
        <w:rPr>
          <w:rtl/>
        </w:rPr>
      </w:pPr>
      <w:r>
        <w:br/>
      </w:r>
    </w:p>
    <w:p w14:paraId="788D62DC" w14:textId="25AE2002" w:rsidR="00F20761" w:rsidRDefault="00F20761" w:rsidP="003B3BAB">
      <w:pPr>
        <w:pStyle w:val="a7"/>
        <w:jc w:val="both"/>
        <w:rPr>
          <w:rtl/>
        </w:rPr>
      </w:pPr>
    </w:p>
    <w:p w14:paraId="240EA167" w14:textId="77777777" w:rsidR="00F20761" w:rsidRDefault="00F20761" w:rsidP="003B3BAB">
      <w:pPr>
        <w:pStyle w:val="a7"/>
        <w:jc w:val="both"/>
        <w:rPr>
          <w:rtl/>
        </w:rPr>
      </w:pPr>
    </w:p>
  </w:footnote>
  <w:footnote w:id="70">
    <w:p w14:paraId="03450711" w14:textId="77777777" w:rsidR="00F20761" w:rsidRPr="00072648" w:rsidRDefault="00F20761" w:rsidP="007E40EF">
      <w:pPr>
        <w:pStyle w:val="a7"/>
        <w:jc w:val="left"/>
        <w:rPr>
          <w:vertAlign w:val="superscript"/>
        </w:rPr>
      </w:pPr>
      <w:r w:rsidRPr="00072648">
        <w:rPr>
          <w:rStyle w:val="a8"/>
          <w:rFonts w:hint="cs"/>
          <w:rtl/>
        </w:rPr>
        <w:t>(</w:t>
      </w:r>
      <w:r>
        <w:rPr>
          <w:rFonts w:hint="cs"/>
          <w:vertAlign w:val="superscript"/>
          <w:rtl/>
        </w:rPr>
        <w:t>1</w:t>
      </w:r>
      <w:r w:rsidRPr="00072648">
        <w:rPr>
          <w:rFonts w:hint="cs"/>
          <w:vertAlign w:val="superscript"/>
          <w:rtl/>
        </w:rPr>
        <w:t>)</w:t>
      </w:r>
      <w:r w:rsidRPr="00072648">
        <w:rPr>
          <w:rtl/>
        </w:rPr>
        <w:t xml:space="preserve"> </w:t>
      </w:r>
      <w:r>
        <w:rPr>
          <w:rFonts w:ascii="Arial" w:hAnsi="Arial" w:cs="Arial"/>
          <w:color w:val="222222"/>
          <w:shd w:val="clear" w:color="auto" w:fill="FFFFFF"/>
          <w:rtl/>
        </w:rPr>
        <w:t>الحربي, ت. د</w:t>
      </w:r>
      <w:r>
        <w:rPr>
          <w:rFonts w:ascii="Arial" w:hAnsi="Arial" w:cs="Arial"/>
          <w:color w:val="222222"/>
          <w:shd w:val="clear" w:color="auto" w:fill="FFFFFF"/>
        </w:rPr>
        <w:t xml:space="preserve">., &amp; </w:t>
      </w:r>
      <w:r>
        <w:rPr>
          <w:rFonts w:ascii="Arial" w:hAnsi="Arial" w:cs="Arial"/>
          <w:color w:val="222222"/>
          <w:shd w:val="clear" w:color="auto" w:fill="FFFFFF"/>
          <w:rtl/>
        </w:rPr>
        <w:t>الرابغي, ر. ع. (2025). دور الحكومة الرقمية ودعمها للجهات الحكومية في تبني التقنيات الناشئة لتفعيل التحول الرقمي: دراسة حالة هيئة الحكومة الرقمية السعودية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2025</w:t>
      </w:r>
      <w:r>
        <w:rPr>
          <w:rFonts w:ascii="Arial" w:hAnsi="Arial" w:cs="Arial"/>
          <w:color w:val="222222"/>
          <w:shd w:val="clear" w:color="auto" w:fill="FFFFFF"/>
        </w:rPr>
        <w:t>(1), 7.</w:t>
      </w:r>
      <w:r>
        <w:rPr>
          <w:rFonts w:ascii="Arial" w:hAnsi="Arial" w:cs="Arial"/>
          <w:color w:val="222222"/>
          <w:shd w:val="clear" w:color="auto" w:fill="FFFFFF"/>
          <w:rtl/>
        </w:rPr>
        <w:t>‏</w:t>
      </w:r>
    </w:p>
  </w:footnote>
  <w:footnote w:id="71">
    <w:p w14:paraId="0A2CBC45" w14:textId="77777777" w:rsidR="00F20761" w:rsidRPr="003B3BAB" w:rsidRDefault="00F20761" w:rsidP="007E40EF">
      <w:pPr>
        <w:pStyle w:val="a7"/>
        <w:jc w:val="left"/>
        <w:rPr>
          <w:rtl/>
        </w:rPr>
      </w:pPr>
      <w:r w:rsidRPr="003B3BAB">
        <w:rPr>
          <w:rStyle w:val="a8"/>
          <w:rFonts w:hint="cs"/>
          <w:vertAlign w:val="baseline"/>
          <w:rtl/>
        </w:rPr>
        <w:t>(</w:t>
      </w:r>
      <w:r w:rsidRPr="003B3BAB">
        <w:rPr>
          <w:rFonts w:hint="cs"/>
          <w:rtl/>
        </w:rPr>
        <w:t>2)</w:t>
      </w:r>
      <w:r w:rsidRPr="003B3BAB">
        <w:rPr>
          <w:rtl/>
        </w:rPr>
        <w:t xml:space="preserve"> </w:t>
      </w:r>
      <w:r>
        <w:rPr>
          <w:rtl/>
        </w:rPr>
        <w:t>رشوان، فاطمة</w:t>
      </w:r>
      <w:r>
        <w:t>. (2025).</w:t>
      </w:r>
      <w:r w:rsidRPr="003B3BAB">
        <w:rPr>
          <w:rtl/>
        </w:rPr>
        <w:t xml:space="preserve"> </w:t>
      </w:r>
      <w:r>
        <w:rPr>
          <w:rtl/>
        </w:rPr>
        <w:t>التحديات القانونية للحوكمة الرقمية في المؤسسات العامة</w:t>
      </w:r>
      <w:r>
        <w:t>.</w:t>
      </w:r>
      <w:r w:rsidRPr="003B3BAB">
        <w:rPr>
          <w:rStyle w:val="1Char"/>
          <w:rFonts w:eastAsia="Calibri"/>
          <w:rtl/>
        </w:rPr>
        <w:t xml:space="preserve"> </w:t>
      </w:r>
      <w:r>
        <w:rPr>
          <w:rStyle w:val="a4"/>
          <w:rtl/>
        </w:rPr>
        <w:t>مجلة القانون والدراسات الاجتماعية، 4</w:t>
      </w:r>
      <w:r>
        <w:t>(1)</w:t>
      </w:r>
      <w:r>
        <w:rPr>
          <w:rtl/>
        </w:rPr>
        <w:t>، 287</w:t>
      </w:r>
      <w:r>
        <w:t>–347.</w:t>
      </w:r>
    </w:p>
  </w:footnote>
  <w:footnote w:id="72">
    <w:p w14:paraId="786D4DB1" w14:textId="1989E471" w:rsidR="00F20761" w:rsidRPr="00787B32" w:rsidRDefault="00F20761" w:rsidP="00787B32">
      <w:pPr>
        <w:pStyle w:val="a7"/>
        <w:jc w:val="both"/>
        <w:rPr>
          <w:rtl/>
        </w:rPr>
      </w:pPr>
      <w:r>
        <w:rPr>
          <w:rFonts w:hint="cs"/>
          <w:rtl/>
        </w:rPr>
        <w:t>(1)</w:t>
      </w:r>
      <w:r w:rsidRPr="00787B32">
        <w:rPr>
          <w:rFonts w:ascii="Arial" w:hAnsi="Arial" w:cs="Arial"/>
          <w:color w:val="222222"/>
          <w:shd w:val="clear" w:color="auto" w:fill="FFFFFF"/>
          <w:rtl/>
        </w:rPr>
        <w:t xml:space="preserve"> </w:t>
      </w:r>
      <w:r>
        <w:rPr>
          <w:rFonts w:ascii="Arial" w:hAnsi="Arial" w:cs="Arial"/>
          <w:color w:val="222222"/>
          <w:shd w:val="clear" w:color="auto" w:fill="FFFFFF"/>
          <w:rtl/>
        </w:rPr>
        <w:t>فؤاد</w:t>
      </w:r>
      <w:r>
        <w:rPr>
          <w:rFonts w:ascii="Arial" w:hAnsi="Arial" w:cs="Arial"/>
          <w:color w:val="222222"/>
          <w:shd w:val="clear" w:color="auto" w:fill="FFFFFF"/>
        </w:rPr>
        <w:t xml:space="preserve">, &amp; </w:t>
      </w:r>
      <w:r>
        <w:rPr>
          <w:rFonts w:ascii="Arial" w:hAnsi="Arial" w:cs="Arial"/>
          <w:color w:val="222222"/>
          <w:shd w:val="clear" w:color="auto" w:fill="FFFFFF"/>
          <w:rtl/>
        </w:rPr>
        <w:t>بولحبال. (2025). -إشكاليات التكييف القانوني لجرائم الاتجار بالنساء في ظل القانون 23-04-دراسة مقارنة بالشريعة الإسلامية</w:t>
      </w:r>
      <w:r>
        <w:rPr>
          <w:rFonts w:ascii="Arial" w:hAnsi="Arial" w:cs="Arial"/>
          <w:color w:val="222222"/>
          <w:shd w:val="clear" w:color="auto" w:fill="FFFFFF"/>
        </w:rPr>
        <w:t>.</w:t>
      </w:r>
    </w:p>
  </w:footnote>
  <w:footnote w:id="73">
    <w:p w14:paraId="49019F4D" w14:textId="5B8B2FC0" w:rsidR="00F20761" w:rsidRPr="00787B32" w:rsidRDefault="00F20761" w:rsidP="00787B32">
      <w:pPr>
        <w:pStyle w:val="a7"/>
        <w:jc w:val="both"/>
        <w:rPr>
          <w:rtl/>
        </w:rPr>
      </w:pPr>
      <w:r>
        <w:rPr>
          <w:rFonts w:hint="cs"/>
          <w:rtl/>
        </w:rPr>
        <w:t>(2)</w:t>
      </w:r>
      <w:r w:rsidRPr="00787B32">
        <w:rPr>
          <w:rFonts w:ascii="Arial" w:hAnsi="Arial" w:cs="Arial"/>
          <w:color w:val="222222"/>
          <w:shd w:val="clear" w:color="auto" w:fill="FFFFFF"/>
          <w:rtl/>
        </w:rPr>
        <w:t xml:space="preserve"> </w:t>
      </w:r>
      <w:r>
        <w:rPr>
          <w:rFonts w:ascii="Arial" w:hAnsi="Arial" w:cs="Arial"/>
          <w:color w:val="222222"/>
          <w:shd w:val="clear" w:color="auto" w:fill="FFFFFF"/>
          <w:rtl/>
        </w:rPr>
        <w:t>عبد المؤمن</w:t>
      </w:r>
      <w:r>
        <w:rPr>
          <w:rFonts w:ascii="Arial" w:hAnsi="Arial" w:cs="Arial"/>
          <w:color w:val="222222"/>
          <w:shd w:val="clear" w:color="auto" w:fill="FFFFFF"/>
        </w:rPr>
        <w:t xml:space="preserve">, &amp; </w:t>
      </w:r>
      <w:r>
        <w:rPr>
          <w:rFonts w:ascii="Arial" w:hAnsi="Arial" w:cs="Arial"/>
          <w:color w:val="222222"/>
          <w:shd w:val="clear" w:color="auto" w:fill="FFFFFF"/>
          <w:rtl/>
        </w:rPr>
        <w:t>اسلام متولي. (2026). 03/07-افاق قضائية مقام القضاء والمخرجات المؤتمتة-فى البنية القيمية للرقابة القضائية وسبل المواجهة</w:t>
      </w:r>
      <w:r>
        <w:rPr>
          <w:rFonts w:ascii="Arial" w:hAnsi="Arial" w:cs="Arial"/>
          <w:color w:val="222222"/>
          <w:shd w:val="clear" w:color="auto" w:fill="FFFFFF"/>
        </w:rPr>
        <w:t>. </w:t>
      </w:r>
      <w:r>
        <w:rPr>
          <w:rFonts w:ascii="Arial" w:hAnsi="Arial" w:cs="Arial"/>
          <w:i/>
          <w:iCs/>
          <w:color w:val="222222"/>
          <w:shd w:val="clear" w:color="auto" w:fill="FFFFFF"/>
          <w:rtl/>
        </w:rPr>
        <w:t>مجلة محكمة النقض</w:t>
      </w:r>
      <w:r>
        <w:rPr>
          <w:rFonts w:ascii="Arial" w:hAnsi="Arial" w:cs="Arial"/>
          <w:color w:val="222222"/>
          <w:shd w:val="clear" w:color="auto" w:fill="FFFFFF"/>
        </w:rPr>
        <w:t>, </w:t>
      </w:r>
      <w:r>
        <w:rPr>
          <w:rFonts w:ascii="Arial" w:hAnsi="Arial" w:cs="Arial"/>
          <w:i/>
          <w:iCs/>
          <w:color w:val="222222"/>
          <w:shd w:val="clear" w:color="auto" w:fill="FFFFFF"/>
        </w:rPr>
        <w:t>3</w:t>
      </w:r>
      <w:r>
        <w:rPr>
          <w:rFonts w:ascii="Arial" w:hAnsi="Arial" w:cs="Arial"/>
          <w:color w:val="222222"/>
          <w:shd w:val="clear" w:color="auto" w:fill="FFFFFF"/>
        </w:rPr>
        <w:t>(3).</w:t>
      </w:r>
    </w:p>
  </w:footnote>
  <w:footnote w:id="74">
    <w:p w14:paraId="1203DCA2" w14:textId="1698CC50" w:rsidR="00F20761" w:rsidRDefault="00F20761" w:rsidP="005C60F0">
      <w:pPr>
        <w:pStyle w:val="a7"/>
        <w:jc w:val="both"/>
      </w:pPr>
      <w:r>
        <w:rPr>
          <w:rFonts w:hint="cs"/>
          <w:rtl/>
        </w:rPr>
        <w:t>(1)</w:t>
      </w:r>
      <w:r w:rsidRPr="005C60F0">
        <w:rPr>
          <w:rFonts w:ascii="Arial" w:hAnsi="Arial" w:cs="Arial"/>
          <w:color w:val="222222"/>
          <w:shd w:val="clear" w:color="auto" w:fill="FFFFFF"/>
          <w:rtl/>
        </w:rPr>
        <w:t xml:space="preserve"> </w:t>
      </w:r>
      <w:r>
        <w:rPr>
          <w:rFonts w:ascii="Arial" w:hAnsi="Arial" w:cs="Arial"/>
          <w:color w:val="222222"/>
          <w:shd w:val="clear" w:color="auto" w:fill="FFFFFF"/>
          <w:rtl/>
        </w:rPr>
        <w:t>مصطفى علي بلقاسم اعميد. (2025). دور الانظمة الرقمية المدمجة</w:t>
      </w:r>
      <w:r>
        <w:rPr>
          <w:rFonts w:ascii="Arial" w:hAnsi="Arial" w:cs="Arial"/>
          <w:color w:val="222222"/>
          <w:shd w:val="clear" w:color="auto" w:fill="FFFFFF"/>
        </w:rPr>
        <w:t xml:space="preserve"> (ERP) </w:t>
      </w:r>
      <w:r>
        <w:rPr>
          <w:rFonts w:ascii="Arial" w:hAnsi="Arial" w:cs="Arial"/>
          <w:color w:val="222222"/>
          <w:shd w:val="clear" w:color="auto" w:fill="FFFFFF"/>
          <w:rtl/>
        </w:rPr>
        <w:t>في تعزيز التواصل بين إدارة الأعمال والإدارات العامة</w:t>
      </w:r>
      <w:r>
        <w:rPr>
          <w:rFonts w:ascii="Arial" w:hAnsi="Arial" w:cs="Arial"/>
          <w:color w:val="222222"/>
          <w:shd w:val="clear" w:color="auto" w:fill="FFFFFF"/>
        </w:rPr>
        <w:t>. </w:t>
      </w:r>
      <w:r>
        <w:rPr>
          <w:rFonts w:ascii="Arial" w:hAnsi="Arial" w:cs="Arial"/>
          <w:i/>
          <w:iCs/>
          <w:color w:val="222222"/>
          <w:shd w:val="clear" w:color="auto" w:fill="FFFFFF"/>
          <w:rtl/>
        </w:rPr>
        <w:t>مجلة العلوم الشاملة</w:t>
      </w:r>
      <w:r>
        <w:rPr>
          <w:rFonts w:ascii="Arial" w:hAnsi="Arial" w:cs="Arial"/>
          <w:color w:val="222222"/>
          <w:shd w:val="clear" w:color="auto" w:fill="FFFFFF"/>
        </w:rPr>
        <w:t>, </w:t>
      </w:r>
      <w:r>
        <w:rPr>
          <w:rFonts w:ascii="Arial" w:hAnsi="Arial" w:cs="Arial"/>
          <w:i/>
          <w:iCs/>
          <w:color w:val="222222"/>
          <w:shd w:val="clear" w:color="auto" w:fill="FFFFFF"/>
        </w:rPr>
        <w:t>10</w:t>
      </w:r>
      <w:r>
        <w:rPr>
          <w:rFonts w:ascii="Arial" w:hAnsi="Arial" w:cs="Arial"/>
          <w:color w:val="222222"/>
          <w:shd w:val="clear" w:color="auto" w:fill="FFFFFF"/>
        </w:rPr>
        <w:t>(38) , 144-158.</w:t>
      </w:r>
    </w:p>
  </w:footnote>
  <w:footnote w:id="75">
    <w:p w14:paraId="5BB7C802" w14:textId="33319FC4" w:rsidR="00F20761" w:rsidRDefault="00F20761" w:rsidP="003B3BAB">
      <w:pPr>
        <w:pStyle w:val="a7"/>
        <w:jc w:val="both"/>
        <w:rPr>
          <w:rFonts w:ascii="Arial" w:hAnsi="Arial" w:cs="Arial"/>
          <w:color w:val="222222"/>
          <w:shd w:val="clear" w:color="auto" w:fill="FFFFFF"/>
        </w:rPr>
      </w:pPr>
      <w:r>
        <w:rPr>
          <w:rFonts w:hint="cs"/>
          <w:rtl/>
        </w:rPr>
        <w:t>(1)</w:t>
      </w:r>
      <w:r w:rsidRPr="003B3BAB">
        <w:rPr>
          <w:rFonts w:ascii="Arial" w:hAnsi="Arial" w:cs="Arial"/>
          <w:color w:val="222222"/>
          <w:shd w:val="clear" w:color="auto" w:fill="FFFFFF"/>
          <w:rtl/>
        </w:rPr>
        <w:t xml:space="preserve"> </w:t>
      </w:r>
      <w:r>
        <w:rPr>
          <w:rFonts w:ascii="Arial" w:hAnsi="Arial" w:cs="Arial" w:hint="cs"/>
          <w:color w:val="222222"/>
          <w:shd w:val="clear" w:color="auto" w:fill="FFFFFF"/>
          <w:rtl/>
        </w:rPr>
        <w:t>الشريف</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أشرف عبد المحسن. (2025). الذكاء الاصطناعي والفهم الذكي لأحكام الفقه الإسلامي</w:t>
      </w:r>
      <w:r>
        <w:rPr>
          <w:rFonts w:ascii="Arial" w:hAnsi="Arial" w:cs="Arial"/>
          <w:color w:val="222222"/>
          <w:shd w:val="clear" w:color="auto" w:fill="FFFFFF"/>
        </w:rPr>
        <w:t xml:space="preserve"> Artificial Intelligence And Intelligent Understanding of Islamic Jurisprudence. </w:t>
      </w:r>
      <w:r>
        <w:rPr>
          <w:rFonts w:ascii="Arial" w:hAnsi="Arial" w:cs="Arial"/>
          <w:i/>
          <w:iCs/>
          <w:color w:val="222222"/>
          <w:shd w:val="clear" w:color="auto" w:fill="FFFFFF"/>
          <w:rtl/>
        </w:rPr>
        <w:t>مجلة تطبيقات الذكاء الاصطناعي في العلوم الإنسانية والاجتماعية</w:t>
      </w:r>
    </w:p>
    <w:p w14:paraId="6239F190" w14:textId="4697CE1D" w:rsidR="00F20761" w:rsidRDefault="00F20761" w:rsidP="003B3BAB">
      <w:pPr>
        <w:pStyle w:val="a7"/>
        <w:jc w:val="both"/>
        <w:rPr>
          <w:rtl/>
        </w:rPr>
      </w:pP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(1), 22-62.</w:t>
      </w:r>
    </w:p>
    <w:p w14:paraId="48CB09DF" w14:textId="44855210" w:rsidR="00F20761" w:rsidRDefault="00F20761" w:rsidP="003B3BAB">
      <w:pPr>
        <w:pStyle w:val="a7"/>
        <w:jc w:val="both"/>
        <w:rPr>
          <w:rtl/>
        </w:rPr>
      </w:pPr>
      <w:r>
        <w:rPr>
          <w:rFonts w:hint="cs"/>
          <w:rtl/>
        </w:rPr>
        <w:t>(2)</w:t>
      </w:r>
      <w:r w:rsidRPr="00094165">
        <w:rPr>
          <w:rFonts w:ascii="Arial" w:hAnsi="Arial" w:cs="Arial"/>
          <w:color w:val="222222"/>
          <w:shd w:val="clear" w:color="auto" w:fill="FFFFFF"/>
          <w:rtl/>
        </w:rPr>
        <w:t xml:space="preserve"> </w:t>
      </w:r>
      <w:r>
        <w:rPr>
          <w:rFonts w:ascii="Arial" w:hAnsi="Arial" w:cs="Arial" w:hint="cs"/>
          <w:color w:val="222222"/>
          <w:shd w:val="clear" w:color="auto" w:fill="FFFFFF"/>
          <w:rtl/>
        </w:rPr>
        <w:t>الشايب</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خولة. (2023). تحليل البيانات</w:t>
      </w:r>
      <w:r>
        <w:rPr>
          <w:rFonts w:ascii="Arial" w:hAnsi="Arial" w:cs="Arial"/>
          <w:color w:val="222222"/>
          <w:shd w:val="clear" w:color="auto" w:fill="FFFFFF"/>
        </w:rPr>
        <w:t>.</w:t>
      </w:r>
    </w:p>
    <w:p w14:paraId="43EE33B9" w14:textId="23731E58" w:rsidR="00F20761" w:rsidRDefault="00F20761" w:rsidP="003B3BAB">
      <w:pPr>
        <w:pStyle w:val="a7"/>
        <w:jc w:val="both"/>
        <w:rPr>
          <w:rtl/>
        </w:rPr>
      </w:pPr>
    </w:p>
    <w:p w14:paraId="125FDAAE" w14:textId="77777777" w:rsidR="00F20761" w:rsidRDefault="00F20761" w:rsidP="003B3BAB">
      <w:pPr>
        <w:pStyle w:val="a7"/>
        <w:jc w:val="both"/>
        <w:rPr>
          <w:rtl/>
        </w:rPr>
      </w:pPr>
    </w:p>
  </w:footnote>
  <w:footnote w:id="76">
    <w:p w14:paraId="0817EEC5" w14:textId="558EC857" w:rsidR="00F20761" w:rsidRDefault="00F20761">
      <w:pPr>
        <w:pStyle w:val="a7"/>
        <w:rPr>
          <w:rtl/>
        </w:rPr>
      </w:pPr>
      <w:r>
        <w:rPr>
          <w:rStyle w:val="a8"/>
        </w:rPr>
        <w:footnoteRef/>
      </w:r>
      <w:r>
        <w:rPr>
          <w:rtl/>
        </w:rPr>
        <w:t xml:space="preserve"> </w:t>
      </w:r>
    </w:p>
  </w:footnote>
  <w:footnote w:id="77">
    <w:p w14:paraId="6FEBD9FE" w14:textId="1590EFA7" w:rsidR="00F20761" w:rsidRPr="007E383E" w:rsidRDefault="00F20761" w:rsidP="007E383E">
      <w:pPr>
        <w:pStyle w:val="a7"/>
        <w:jc w:val="both"/>
        <w:rPr>
          <w:rtl/>
        </w:rPr>
      </w:pPr>
      <w:r>
        <w:rPr>
          <w:rFonts w:hint="cs"/>
          <w:rtl/>
        </w:rPr>
        <w:t>(1)</w:t>
      </w:r>
      <w:r w:rsidRPr="007E383E">
        <w:rPr>
          <w:rFonts w:ascii="Arial" w:hAnsi="Arial" w:cs="Arial"/>
          <w:color w:val="222222"/>
          <w:shd w:val="clear" w:color="auto" w:fill="FFFFFF"/>
          <w:rtl/>
        </w:rPr>
        <w:t xml:space="preserve"> </w:t>
      </w:r>
      <w:r>
        <w:rPr>
          <w:rFonts w:ascii="Arial" w:hAnsi="Arial" w:cs="Arial"/>
          <w:color w:val="222222"/>
          <w:shd w:val="clear" w:color="auto" w:fill="FFFFFF"/>
          <w:rtl/>
        </w:rPr>
        <w:t>د. إسماعيل إبراهيم الأحمد*. (2023). واجهة تخطيطية لمحاكاة خوارزمية التشفير</w:t>
      </w:r>
      <w:r>
        <w:rPr>
          <w:rFonts w:ascii="Arial" w:hAnsi="Arial" w:cs="Arial"/>
          <w:color w:val="222222"/>
          <w:shd w:val="clear" w:color="auto" w:fill="FFFFFF"/>
        </w:rPr>
        <w:t xml:space="preserve"> S-DES </w:t>
      </w:r>
      <w:r>
        <w:rPr>
          <w:rFonts w:ascii="Arial" w:hAnsi="Arial" w:cs="Arial"/>
          <w:color w:val="222222"/>
          <w:shd w:val="clear" w:color="auto" w:fill="FFFFFF"/>
          <w:rtl/>
        </w:rPr>
        <w:t>د. إسماعيل إبراهيم الأحمد</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الأندلس للعلوم الإنسانية </w:t>
      </w:r>
      <w:r>
        <w:rPr>
          <w:rFonts w:ascii="Arial" w:hAnsi="Arial" w:cs="Arial" w:hint="cs"/>
          <w:i/>
          <w:iCs/>
          <w:color w:val="222222"/>
          <w:shd w:val="clear" w:color="auto" w:fill="FFFFFF"/>
          <w:rtl/>
        </w:rPr>
        <w:t>والاجتماعية</w:t>
      </w:r>
      <w:r>
        <w:rPr>
          <w:rFonts w:ascii="Arial" w:hAnsi="Arial" w:cs="Arial"/>
          <w:color w:val="222222"/>
          <w:shd w:val="clear" w:color="auto" w:fill="FFFFFF"/>
        </w:rPr>
        <w:t>, </w:t>
      </w:r>
      <w:r>
        <w:rPr>
          <w:rFonts w:ascii="Arial" w:hAnsi="Arial" w:cs="Arial"/>
          <w:i/>
          <w:iCs/>
          <w:color w:val="222222"/>
          <w:shd w:val="clear" w:color="auto" w:fill="FFFFFF"/>
        </w:rPr>
        <w:t>10</w:t>
      </w:r>
      <w:r>
        <w:rPr>
          <w:rFonts w:ascii="Arial" w:hAnsi="Arial" w:cs="Arial"/>
          <w:color w:val="222222"/>
          <w:shd w:val="clear" w:color="auto" w:fill="FFFFFF"/>
        </w:rPr>
        <w:t>(17).</w:t>
      </w:r>
    </w:p>
  </w:footnote>
  <w:footnote w:id="78">
    <w:p w14:paraId="4EF6B241" w14:textId="4CE272C5" w:rsidR="00F20761" w:rsidRPr="007E383E" w:rsidRDefault="00F20761" w:rsidP="007E383E">
      <w:pPr>
        <w:pStyle w:val="a7"/>
        <w:jc w:val="both"/>
        <w:rPr>
          <w:rtl/>
        </w:rPr>
      </w:pPr>
      <w:r>
        <w:rPr>
          <w:rFonts w:hint="cs"/>
          <w:rtl/>
        </w:rPr>
        <w:t>(2)</w:t>
      </w:r>
      <w:r w:rsidRPr="007E383E">
        <w:rPr>
          <w:rFonts w:ascii="Arial" w:hAnsi="Arial" w:cs="Arial"/>
          <w:color w:val="222222"/>
          <w:shd w:val="clear" w:color="auto" w:fill="FFFFFF"/>
          <w:rtl/>
        </w:rPr>
        <w:t xml:space="preserve"> </w:t>
      </w:r>
      <w:r>
        <w:rPr>
          <w:rFonts w:ascii="Arial" w:hAnsi="Arial" w:cs="Arial" w:hint="cs"/>
          <w:color w:val="222222"/>
          <w:shd w:val="clear" w:color="auto" w:fill="FFFFFF"/>
          <w:rtl/>
        </w:rPr>
        <w:t>زغلول</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طارق أحمد ماهر. (2023). خوارزميات الذكاء </w:t>
      </w:r>
      <w:r>
        <w:rPr>
          <w:rFonts w:ascii="Arial" w:hAnsi="Arial" w:cs="Arial" w:hint="cs"/>
          <w:color w:val="222222"/>
          <w:shd w:val="clear" w:color="auto" w:fill="FFFFFF"/>
          <w:rtl/>
        </w:rPr>
        <w:t>الاصطناعي</w:t>
      </w:r>
      <w:r>
        <w:rPr>
          <w:rFonts w:ascii="Arial" w:hAnsi="Arial" w:cs="Arial"/>
          <w:color w:val="222222"/>
          <w:shd w:val="clear" w:color="auto" w:fill="FFFFFF"/>
          <w:rtl/>
        </w:rPr>
        <w:t xml:space="preserve"> والعدالة الجنائية التنبؤية دراسة وصفية تحليلية تأصيلية مقارنة</w:t>
      </w:r>
      <w:r>
        <w:rPr>
          <w:rFonts w:ascii="Arial" w:hAnsi="Arial" w:cs="Arial"/>
          <w:color w:val="222222"/>
          <w:shd w:val="clear" w:color="auto" w:fill="FFFFFF"/>
        </w:rPr>
        <w:t>. </w:t>
      </w:r>
      <w:r>
        <w:rPr>
          <w:rFonts w:ascii="Arial" w:hAnsi="Arial" w:cs="Arial"/>
          <w:i/>
          <w:iCs/>
          <w:color w:val="222222"/>
          <w:shd w:val="clear" w:color="auto" w:fill="FFFFFF"/>
          <w:rtl/>
        </w:rPr>
        <w:t>مجلة الدراسات القانونية والاقتصادية</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(2) , 31-306.</w:t>
      </w:r>
    </w:p>
  </w:footnote>
  <w:footnote w:id="79">
    <w:p w14:paraId="79F9A7B9" w14:textId="692905ED" w:rsidR="00F20761" w:rsidRPr="003B3BAB" w:rsidRDefault="00F20761" w:rsidP="003B3BAB">
      <w:pPr>
        <w:pStyle w:val="a7"/>
        <w:jc w:val="both"/>
        <w:rPr>
          <w:rtl/>
        </w:rPr>
      </w:pPr>
      <w:r w:rsidRPr="003B3BAB">
        <w:rPr>
          <w:rStyle w:val="a8"/>
          <w:rFonts w:hint="cs"/>
          <w:vertAlign w:val="baseline"/>
          <w:rtl/>
        </w:rPr>
        <w:t>(</w:t>
      </w:r>
      <w:r w:rsidRPr="003B3BAB">
        <w:rPr>
          <w:rFonts w:hint="cs"/>
          <w:rtl/>
        </w:rPr>
        <w:t>1)</w:t>
      </w:r>
      <w:r w:rsidRPr="003B3BAB">
        <w:rPr>
          <w:rFonts w:ascii="Arial" w:hAnsi="Arial" w:cs="Arial"/>
          <w:color w:val="222222"/>
          <w:shd w:val="clear" w:color="auto" w:fill="FFFFFF"/>
        </w:rPr>
        <w:t xml:space="preserve"> </w:t>
      </w:r>
      <w:r>
        <w:rPr>
          <w:rFonts w:ascii="Arial" w:hAnsi="Arial" w:cs="Arial"/>
          <w:color w:val="222222"/>
          <w:shd w:val="clear" w:color="auto" w:fill="FFFFFF"/>
        </w:rPr>
        <w:t xml:space="preserve">Rashwan, F. (2025). </w:t>
      </w:r>
      <w:r>
        <w:rPr>
          <w:rFonts w:ascii="Arial" w:hAnsi="Arial" w:cs="Arial"/>
          <w:color w:val="222222"/>
          <w:shd w:val="clear" w:color="auto" w:fill="FFFFFF"/>
          <w:rtl/>
        </w:rPr>
        <w:t>التحديات القانونية للحوكمة الرقمية في المؤسسات العامة</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القانون والدراسات </w:t>
      </w:r>
      <w:r>
        <w:rPr>
          <w:rFonts w:ascii="Arial" w:hAnsi="Arial" w:cs="Arial" w:hint="cs"/>
          <w:i/>
          <w:iCs/>
          <w:color w:val="222222"/>
          <w:shd w:val="clear" w:color="auto" w:fill="FFFFFF"/>
          <w:rtl/>
        </w:rPr>
        <w:t>الاجتماعية</w:t>
      </w:r>
      <w:r>
        <w:rPr>
          <w:rFonts w:ascii="Arial" w:hAnsi="Arial" w:cs="Arial"/>
          <w:color w:val="222222"/>
          <w:shd w:val="clear" w:color="auto" w:fill="FFFFFF"/>
        </w:rPr>
        <w:t>, </w:t>
      </w:r>
      <w:r>
        <w:rPr>
          <w:rFonts w:ascii="Arial" w:hAnsi="Arial" w:cs="Arial"/>
          <w:i/>
          <w:iCs/>
          <w:color w:val="222222"/>
          <w:shd w:val="clear" w:color="auto" w:fill="FFFFFF"/>
        </w:rPr>
        <w:t>4</w:t>
      </w:r>
      <w:r>
        <w:rPr>
          <w:rFonts w:ascii="Arial" w:hAnsi="Arial" w:cs="Arial"/>
          <w:color w:val="222222"/>
          <w:shd w:val="clear" w:color="auto" w:fill="FFFFFF"/>
        </w:rPr>
        <w:t>(1), 287-347.</w:t>
      </w:r>
    </w:p>
  </w:footnote>
  <w:footnote w:id="80">
    <w:p w14:paraId="6B72598E" w14:textId="16954DCD" w:rsidR="00F20761" w:rsidRDefault="00F20761" w:rsidP="00A000ED">
      <w:pPr>
        <w:pStyle w:val="a7"/>
        <w:jc w:val="both"/>
        <w:rPr>
          <w:rFonts w:ascii="Arial" w:hAnsi="Arial" w:cs="Arial"/>
          <w:color w:val="222222"/>
          <w:shd w:val="clear" w:color="auto" w:fill="FFFFFF"/>
        </w:rPr>
      </w:pPr>
      <w:r w:rsidRPr="003B3BAB">
        <w:rPr>
          <w:rStyle w:val="a8"/>
          <w:rFonts w:hint="cs"/>
          <w:vertAlign w:val="baseline"/>
          <w:rtl/>
        </w:rPr>
        <w:t>(</w:t>
      </w:r>
      <w:r w:rsidRPr="003B3BAB">
        <w:rPr>
          <w:rFonts w:hint="cs"/>
          <w:rtl/>
        </w:rPr>
        <w:t>1)</w:t>
      </w:r>
      <w:r w:rsidRPr="003B3BAB">
        <w:rPr>
          <w:rFonts w:ascii="Arial" w:hAnsi="Arial" w:cs="Arial"/>
          <w:color w:val="222222"/>
          <w:shd w:val="clear" w:color="auto" w:fill="FFFFFF"/>
        </w:rPr>
        <w:t xml:space="preserve"> </w:t>
      </w:r>
      <w:r>
        <w:rPr>
          <w:rFonts w:ascii="Arial" w:hAnsi="Arial" w:cs="Arial"/>
          <w:color w:val="222222"/>
          <w:shd w:val="clear" w:color="auto" w:fill="FFFFFF"/>
        </w:rPr>
        <w:t xml:space="preserve">Rashwan, F. (2025). </w:t>
      </w:r>
      <w:r>
        <w:rPr>
          <w:rFonts w:ascii="Arial" w:hAnsi="Arial" w:cs="Arial"/>
          <w:color w:val="222222"/>
          <w:shd w:val="clear" w:color="auto" w:fill="FFFFFF"/>
          <w:rtl/>
        </w:rPr>
        <w:t>التحديات القانونية للحوكمة الرقمية في المؤسسات العامة</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القانون والدراسات </w:t>
      </w:r>
      <w:r>
        <w:rPr>
          <w:rFonts w:ascii="Arial" w:hAnsi="Arial" w:cs="Arial" w:hint="cs"/>
          <w:i/>
          <w:iCs/>
          <w:color w:val="222222"/>
          <w:shd w:val="clear" w:color="auto" w:fill="FFFFFF"/>
          <w:rtl/>
        </w:rPr>
        <w:t>الاجتماعية</w:t>
      </w:r>
      <w:r>
        <w:rPr>
          <w:rFonts w:ascii="Arial" w:hAnsi="Arial" w:cs="Arial"/>
          <w:color w:val="222222"/>
          <w:shd w:val="clear" w:color="auto" w:fill="FFFFFF"/>
        </w:rPr>
        <w:t>, </w:t>
      </w:r>
      <w:r>
        <w:rPr>
          <w:rFonts w:ascii="Arial" w:hAnsi="Arial" w:cs="Arial"/>
          <w:i/>
          <w:iCs/>
          <w:color w:val="222222"/>
          <w:shd w:val="clear" w:color="auto" w:fill="FFFFFF"/>
        </w:rPr>
        <w:t>4</w:t>
      </w:r>
      <w:r>
        <w:rPr>
          <w:rFonts w:ascii="Arial" w:hAnsi="Arial" w:cs="Arial"/>
          <w:color w:val="222222"/>
          <w:shd w:val="clear" w:color="auto" w:fill="FFFFFF"/>
        </w:rPr>
        <w:t>(1) , 287-</w:t>
      </w:r>
    </w:p>
    <w:p w14:paraId="1CE27AEC" w14:textId="43DACFD7" w:rsidR="00F20761" w:rsidRDefault="00F20761" w:rsidP="00A000ED">
      <w:pPr>
        <w:pStyle w:val="a7"/>
        <w:jc w:val="both"/>
        <w:rPr>
          <w:rtl/>
        </w:rPr>
      </w:pPr>
      <w:r>
        <w:rPr>
          <w:rFonts w:ascii="Arial" w:hAnsi="Arial" w:cs="Arial"/>
          <w:color w:val="222222"/>
          <w:shd w:val="clear" w:color="auto" w:fill="FFFFFF"/>
        </w:rPr>
        <w:t>347.</w:t>
      </w:r>
    </w:p>
    <w:p w14:paraId="63C47A21" w14:textId="6AD450DA" w:rsidR="00F20761" w:rsidRDefault="00F20761" w:rsidP="00F33F88">
      <w:pPr>
        <w:pStyle w:val="a7"/>
        <w:jc w:val="both"/>
        <w:rPr>
          <w:rFonts w:ascii="Arial" w:hAnsi="Arial" w:cs="Arial"/>
          <w:color w:val="222222"/>
          <w:shd w:val="clear" w:color="auto" w:fill="FFFFFF"/>
          <w:rtl/>
        </w:rPr>
      </w:pPr>
      <w:r>
        <w:rPr>
          <w:rFonts w:hint="cs"/>
          <w:rtl/>
        </w:rPr>
        <w:t>(2)</w:t>
      </w:r>
      <w:r w:rsidRPr="003B3BAB">
        <w:rPr>
          <w:rFonts w:ascii="Arial" w:hAnsi="Arial" w:cs="Arial"/>
          <w:color w:val="222222"/>
          <w:shd w:val="clear" w:color="auto" w:fill="FFFFFF"/>
          <w:rtl/>
        </w:rPr>
        <w:t xml:space="preserve"> </w:t>
      </w:r>
      <w:r>
        <w:rPr>
          <w:rFonts w:ascii="Arial" w:hAnsi="Arial" w:cs="Arial" w:hint="cs"/>
          <w:color w:val="222222"/>
          <w:shd w:val="clear" w:color="auto" w:fill="FFFFFF"/>
          <w:rtl/>
        </w:rPr>
        <w:t>خالدي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نعيمة. (2025). تأثير تقنية البلوكشين على تحسين الخدمات المصرفية الإلكترونية دراسة حالة لبنوك رائدة</w:t>
      </w:r>
      <w:r>
        <w:rPr>
          <w:rFonts w:ascii="Arial" w:hAnsi="Arial" w:cs="Arial"/>
          <w:color w:val="222222"/>
          <w:shd w:val="clear" w:color="auto" w:fill="FFFFFF"/>
        </w:rPr>
        <w:t>. </w:t>
      </w:r>
      <w:r>
        <w:rPr>
          <w:rFonts w:ascii="Arial" w:hAnsi="Arial" w:cs="Arial"/>
          <w:i/>
          <w:iCs/>
          <w:color w:val="222222"/>
          <w:shd w:val="clear" w:color="auto" w:fill="FFFFFF"/>
        </w:rPr>
        <w:t>Journal of Economic Geography</w:t>
      </w:r>
      <w:r>
        <w:rPr>
          <w:rFonts w:ascii="Arial" w:hAnsi="Arial" w:cs="Arial"/>
          <w:color w:val="222222"/>
          <w:shd w:val="clear" w:color="auto" w:fill="FFFFFF"/>
        </w:rPr>
        <w:t>, </w:t>
      </w:r>
      <w:r>
        <w:rPr>
          <w:rFonts w:ascii="Arial" w:hAnsi="Arial" w:cs="Arial"/>
          <w:i/>
          <w:iCs/>
          <w:color w:val="222222"/>
          <w:shd w:val="clear" w:color="auto" w:fill="FFFFFF"/>
        </w:rPr>
        <w:t>2</w:t>
      </w:r>
      <w:r>
        <w:rPr>
          <w:rFonts w:ascii="Arial" w:hAnsi="Arial" w:cs="Arial"/>
          <w:color w:val="222222"/>
          <w:shd w:val="clear" w:color="auto" w:fill="FFFFFF"/>
        </w:rPr>
        <w:t>(1), 72-93</w:t>
      </w:r>
    </w:p>
    <w:p w14:paraId="3C6456EE" w14:textId="3DAF6164" w:rsidR="00F20761" w:rsidRPr="00F33F88" w:rsidRDefault="00F20761" w:rsidP="00A000ED">
      <w:pPr>
        <w:pStyle w:val="a7"/>
        <w:jc w:val="both"/>
        <w:rPr>
          <w:rtl/>
        </w:rPr>
      </w:pPr>
      <w:r>
        <w:rPr>
          <w:rFonts w:hint="cs"/>
          <w:rtl/>
        </w:rPr>
        <w:t>(3)</w:t>
      </w:r>
      <w:r w:rsidRPr="00F33F88">
        <w:rPr>
          <w:rFonts w:ascii="Arial" w:hAnsi="Arial" w:cs="Arial"/>
          <w:color w:val="222222"/>
          <w:shd w:val="clear" w:color="auto" w:fill="FFFFFF"/>
          <w:rtl/>
        </w:rPr>
        <w:t xml:space="preserve"> </w:t>
      </w:r>
      <w:r>
        <w:rPr>
          <w:rFonts w:ascii="Arial" w:hAnsi="Arial" w:cs="Arial"/>
          <w:color w:val="222222"/>
          <w:shd w:val="clear" w:color="auto" w:fill="FFFFFF"/>
          <w:rtl/>
        </w:rPr>
        <w:t xml:space="preserve">عبد </w:t>
      </w:r>
      <w:r>
        <w:rPr>
          <w:rFonts w:ascii="Arial" w:hAnsi="Arial" w:cs="Arial" w:hint="cs"/>
          <w:color w:val="222222"/>
          <w:shd w:val="clear" w:color="auto" w:fill="FFFFFF"/>
          <w:rtl/>
        </w:rPr>
        <w:t>الكاظم</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محمد راضي. (2025). التحديات التي تواجه اعتماد التقنيات الرقمية في القطاع المالي</w:t>
      </w:r>
      <w:r>
        <w:rPr>
          <w:rFonts w:ascii="Arial" w:hAnsi="Arial" w:cs="Arial"/>
          <w:color w:val="222222"/>
          <w:shd w:val="clear" w:color="auto" w:fill="FFFFFF"/>
        </w:rPr>
        <w:t>.</w:t>
      </w:r>
    </w:p>
    <w:p w14:paraId="4C18141B" w14:textId="4A39C19F" w:rsidR="00F20761" w:rsidRDefault="00F20761" w:rsidP="00A000ED">
      <w:pPr>
        <w:pStyle w:val="a7"/>
        <w:jc w:val="both"/>
        <w:rPr>
          <w:rtl/>
        </w:rPr>
      </w:pPr>
    </w:p>
  </w:footnote>
  <w:footnote w:id="81">
    <w:p w14:paraId="4E9213C1" w14:textId="77777777" w:rsidR="00F20761" w:rsidRDefault="00F20761" w:rsidP="009C05D8">
      <w:pPr>
        <w:pStyle w:val="a7"/>
        <w:jc w:val="both"/>
        <w:rPr>
          <w:rtl/>
        </w:rPr>
      </w:pPr>
      <w:r w:rsidRPr="003B3BAB">
        <w:rPr>
          <w:rStyle w:val="a8"/>
          <w:rFonts w:hint="cs"/>
          <w:vertAlign w:val="baseline"/>
          <w:rtl/>
        </w:rPr>
        <w:t>(</w:t>
      </w:r>
      <w:r w:rsidRPr="003B3BAB">
        <w:rPr>
          <w:rFonts w:hint="cs"/>
          <w:rtl/>
        </w:rPr>
        <w:t>1)</w:t>
      </w:r>
      <w:r w:rsidRPr="007F42D0">
        <w:rPr>
          <w:rFonts w:ascii="Arial" w:hAnsi="Arial" w:cs="Arial"/>
          <w:color w:val="222222"/>
          <w:shd w:val="clear" w:color="auto" w:fill="FFFFFF"/>
          <w:rtl/>
        </w:rPr>
        <w:t xml:space="preserve"> </w:t>
      </w:r>
      <w:r>
        <w:rPr>
          <w:rFonts w:ascii="Arial" w:hAnsi="Arial" w:cs="Arial" w:hint="cs"/>
          <w:color w:val="222222"/>
          <w:shd w:val="clear" w:color="auto" w:fill="FFFFFF"/>
          <w:rtl/>
        </w:rPr>
        <w:t>سليمان،</w:t>
      </w:r>
      <w:r>
        <w:rPr>
          <w:rFonts w:ascii="Arial" w:hAnsi="Arial" w:cs="Arial"/>
          <w:color w:val="222222"/>
          <w:shd w:val="clear" w:color="auto" w:fill="FFFFFF"/>
          <w:rtl/>
        </w:rPr>
        <w:t xml:space="preserve"> أ. د/أسامة ربيع </w:t>
      </w:r>
      <w:r>
        <w:rPr>
          <w:rFonts w:ascii="Arial" w:hAnsi="Arial" w:cs="Arial" w:hint="cs"/>
          <w:color w:val="222222"/>
          <w:shd w:val="clear" w:color="auto" w:fill="FFFFFF"/>
          <w:rtl/>
        </w:rPr>
        <w:t>أمين،</w:t>
      </w:r>
      <w:r>
        <w:rPr>
          <w:rFonts w:ascii="Arial" w:hAnsi="Arial" w:cs="Arial"/>
          <w:color w:val="222222"/>
          <w:shd w:val="clear" w:color="auto" w:fill="FFFFFF"/>
          <w:rtl/>
        </w:rPr>
        <w:t xml:space="preserve"> مصطفى کمال, إبراهيم</w:t>
      </w:r>
      <w:r>
        <w:rPr>
          <w:rFonts w:ascii="Arial" w:hAnsi="Arial" w:cs="Arial"/>
          <w:color w:val="222222"/>
          <w:shd w:val="clear" w:color="auto" w:fill="FFFFFF"/>
        </w:rPr>
        <w:t xml:space="preserve">, &amp; </w:t>
      </w:r>
      <w:r>
        <w:rPr>
          <w:rFonts w:ascii="Arial" w:hAnsi="Arial" w:cs="Arial"/>
          <w:color w:val="222222"/>
          <w:shd w:val="clear" w:color="auto" w:fill="FFFFFF"/>
          <w:rtl/>
        </w:rPr>
        <w:t>غيداء أبو بکر. (2022). أدوات تحليل البيانات الضخمة في ظل التحول الرقمي لتعزيز أهداف التنمية المستدامة</w:t>
      </w:r>
      <w:r>
        <w:rPr>
          <w:rFonts w:ascii="Arial" w:hAnsi="Arial" w:cs="Arial"/>
          <w:color w:val="222222"/>
          <w:shd w:val="clear" w:color="auto" w:fill="FFFFFF"/>
        </w:rPr>
        <w:t>. </w:t>
      </w:r>
      <w:r>
        <w:rPr>
          <w:rFonts w:ascii="Arial" w:hAnsi="Arial" w:cs="Arial"/>
          <w:i/>
          <w:iCs/>
          <w:color w:val="222222"/>
          <w:shd w:val="clear" w:color="auto" w:fill="FFFFFF"/>
          <w:rtl/>
        </w:rPr>
        <w:t>المجلة العلمية للدراسات والبحوث المالية والإدارية</w:t>
      </w:r>
      <w:r>
        <w:rPr>
          <w:rFonts w:ascii="Arial" w:hAnsi="Arial" w:cs="Arial"/>
          <w:i/>
          <w:iCs/>
          <w:color w:val="222222"/>
          <w:shd w:val="clear" w:color="auto" w:fill="FFFFFF"/>
          <w:cs/>
        </w:rPr>
        <w:t>‎</w:t>
      </w:r>
      <w:r>
        <w:rPr>
          <w:rFonts w:ascii="Arial" w:hAnsi="Arial" w:cs="Arial"/>
          <w:color w:val="222222"/>
          <w:shd w:val="clear" w:color="auto" w:fill="FFFFFF"/>
        </w:rPr>
        <w:t>, </w:t>
      </w:r>
      <w:r>
        <w:rPr>
          <w:rFonts w:ascii="Arial" w:hAnsi="Arial" w:cs="Arial"/>
          <w:i/>
          <w:iCs/>
          <w:color w:val="222222"/>
          <w:shd w:val="clear" w:color="auto" w:fill="FFFFFF"/>
        </w:rPr>
        <w:t>13</w:t>
      </w:r>
      <w:r>
        <w:rPr>
          <w:rFonts w:ascii="Arial" w:hAnsi="Arial" w:cs="Arial"/>
          <w:color w:val="222222"/>
          <w:shd w:val="clear" w:color="auto" w:fill="FFFFFF"/>
        </w:rPr>
        <w:t>(3), 1514-1538.</w:t>
      </w:r>
      <w:r>
        <w:rPr>
          <w:rFonts w:ascii="Arial" w:hAnsi="Arial" w:cs="Arial"/>
          <w:color w:val="222222"/>
          <w:shd w:val="clear" w:color="auto" w:fill="FFFFFF"/>
          <w:rtl/>
        </w:rPr>
        <w:t>‏</w:t>
      </w:r>
    </w:p>
    <w:p w14:paraId="18DA78C6" w14:textId="6A801427" w:rsidR="00F20761" w:rsidRDefault="00F20761" w:rsidP="009C05D8">
      <w:pPr>
        <w:pStyle w:val="a7"/>
        <w:jc w:val="both"/>
        <w:rPr>
          <w:rtl/>
        </w:rPr>
      </w:pPr>
    </w:p>
  </w:footnote>
  <w:footnote w:id="82">
    <w:p w14:paraId="5632F01D" w14:textId="072E26C3" w:rsidR="00F20761" w:rsidRDefault="00F20761" w:rsidP="00576DB0">
      <w:pPr>
        <w:pStyle w:val="a7"/>
        <w:numPr>
          <w:ilvl w:val="0"/>
          <w:numId w:val="24"/>
        </w:numPr>
        <w:jc w:val="both"/>
        <w:rPr>
          <w:rFonts w:ascii="Arial" w:hAnsi="Arial" w:cs="Arial"/>
          <w:color w:val="222222"/>
          <w:shd w:val="clear" w:color="auto" w:fill="FFFFFF"/>
        </w:rPr>
      </w:pPr>
      <w:r>
        <w:rPr>
          <w:rFonts w:ascii="Arial" w:hAnsi="Arial" w:cs="Arial"/>
          <w:color w:val="222222"/>
          <w:shd w:val="clear" w:color="auto" w:fill="FFFFFF"/>
          <w:rtl/>
        </w:rPr>
        <w:t xml:space="preserve">تهاني دبيان </w:t>
      </w:r>
      <w:r>
        <w:rPr>
          <w:rFonts w:ascii="Arial" w:hAnsi="Arial" w:cs="Arial" w:hint="cs"/>
          <w:color w:val="222222"/>
          <w:shd w:val="clear" w:color="auto" w:fill="FFFFFF"/>
          <w:rtl/>
        </w:rPr>
        <w:t>الحربي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ريم علي الرابغي. (2025). دور الحكومة الرقمية ودعمها للجهات الحكومية في تبني التقنيات الناشئة لتفعيل التحول الرقمي: دراسة حالة هيئة الحكومة الرقمية السعودية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2025</w:t>
      </w:r>
      <w:r>
        <w:rPr>
          <w:rFonts w:ascii="Arial" w:hAnsi="Arial" w:cs="Arial"/>
          <w:color w:val="222222"/>
          <w:shd w:val="clear" w:color="auto" w:fill="FFFFFF"/>
        </w:rPr>
        <w:t>(1).</w:t>
      </w:r>
      <w:r>
        <w:rPr>
          <w:rFonts w:ascii="Arial" w:hAnsi="Arial" w:cs="Arial"/>
          <w:color w:val="222222"/>
          <w:shd w:val="clear" w:color="auto" w:fill="FFFFFF"/>
          <w:rtl/>
        </w:rPr>
        <w:t>‏</w:t>
      </w:r>
    </w:p>
    <w:p w14:paraId="7B3273E7" w14:textId="4FD16186" w:rsidR="00F20761" w:rsidRDefault="00F20761" w:rsidP="00576DB0">
      <w:pPr>
        <w:pStyle w:val="a7"/>
        <w:numPr>
          <w:ilvl w:val="0"/>
          <w:numId w:val="24"/>
        </w:numPr>
        <w:jc w:val="both"/>
        <w:rPr>
          <w:rFonts w:ascii="Arial" w:hAnsi="Arial" w:cs="Arial"/>
          <w:color w:val="222222"/>
          <w:shd w:val="clear" w:color="auto" w:fill="FFFFFF"/>
        </w:rPr>
      </w:pPr>
      <w:r>
        <w:rPr>
          <w:rFonts w:ascii="Arial" w:hAnsi="Arial" w:cs="Arial"/>
          <w:color w:val="222222"/>
          <w:shd w:val="clear" w:color="auto" w:fill="FFFFFF"/>
          <w:rtl/>
        </w:rPr>
        <w:t>هيله عبد المجيد عبد الحافظ العودة. (2025). التحديات التي تواجه الأمن السيبراني</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(7), 720-734.</w:t>
      </w:r>
    </w:p>
    <w:p w14:paraId="7F9C9385" w14:textId="09E50983" w:rsidR="00F20761" w:rsidRPr="004141E3" w:rsidRDefault="00F20761" w:rsidP="00BA15BE">
      <w:pPr>
        <w:pStyle w:val="a7"/>
        <w:ind w:left="720"/>
        <w:jc w:val="both"/>
        <w:rPr>
          <w:rFonts w:ascii="Arial" w:hAnsi="Arial" w:cs="Arial"/>
          <w:color w:val="222222"/>
          <w:shd w:val="clear" w:color="auto" w:fill="FFFFFF"/>
        </w:rPr>
      </w:pPr>
    </w:p>
    <w:p w14:paraId="262C490F" w14:textId="77777777" w:rsidR="00F20761" w:rsidRPr="003B3BAB" w:rsidRDefault="00F20761" w:rsidP="003B3BAB">
      <w:pPr>
        <w:pStyle w:val="a7"/>
        <w:jc w:val="both"/>
        <w:rPr>
          <w:rtl/>
        </w:rPr>
      </w:pPr>
    </w:p>
  </w:footnote>
  <w:footnote w:id="83">
    <w:p w14:paraId="0690B54A" w14:textId="3EB33B65" w:rsidR="00F20761" w:rsidRPr="00BA15BE" w:rsidRDefault="00F20761" w:rsidP="00BA15BE">
      <w:pPr>
        <w:pStyle w:val="a7"/>
        <w:jc w:val="both"/>
        <w:rPr>
          <w:rtl/>
        </w:rPr>
      </w:pPr>
      <w:r>
        <w:rPr>
          <w:rFonts w:hint="cs"/>
          <w:rtl/>
        </w:rPr>
        <w:t>(1)</w:t>
      </w:r>
      <w:r w:rsidRPr="00BA15BE">
        <w:rPr>
          <w:rFonts w:ascii="Arial" w:hAnsi="Arial" w:cs="Arial"/>
          <w:color w:val="222222"/>
          <w:shd w:val="clear" w:color="auto" w:fill="FFFFFF"/>
          <w:rtl/>
        </w:rPr>
        <w:t xml:space="preserve"> </w:t>
      </w:r>
      <w:r>
        <w:rPr>
          <w:rFonts w:ascii="Arial" w:hAnsi="Arial" w:cs="Arial"/>
          <w:color w:val="222222"/>
          <w:shd w:val="clear" w:color="auto" w:fill="FFFFFF"/>
          <w:rtl/>
        </w:rPr>
        <w:t>سراج</w:t>
      </w:r>
      <w:r>
        <w:rPr>
          <w:rFonts w:ascii="Arial" w:hAnsi="Arial" w:cs="Arial"/>
          <w:color w:val="222222"/>
          <w:shd w:val="clear" w:color="auto" w:fill="FFFFFF"/>
        </w:rPr>
        <w:t xml:space="preserve">, &amp; </w:t>
      </w:r>
      <w:r>
        <w:rPr>
          <w:rFonts w:ascii="Arial" w:hAnsi="Arial" w:cs="Arial"/>
          <w:color w:val="222222"/>
          <w:shd w:val="clear" w:color="auto" w:fill="FFFFFF"/>
          <w:rtl/>
        </w:rPr>
        <w:t>محمد عبد المنعم. (2025). أثر محددات جودة وظيفة المراجعة الداخلية وهيكل الحوكمة السيبراني على مؤشرات إدارة مخاطر الأمن السيبراني: استخدام نماذج المعادلات الهيكلية القائمة على المربعات الصغرى</w:t>
      </w:r>
      <w:r>
        <w:rPr>
          <w:rFonts w:ascii="Arial" w:hAnsi="Arial" w:cs="Arial"/>
          <w:color w:val="222222"/>
          <w:shd w:val="clear" w:color="auto" w:fill="FFFFFF"/>
        </w:rPr>
        <w:t xml:space="preserve"> PLS-SEM)). </w:t>
      </w:r>
      <w:r>
        <w:rPr>
          <w:rFonts w:ascii="Arial" w:hAnsi="Arial" w:cs="Arial"/>
          <w:i/>
          <w:iCs/>
          <w:color w:val="222222"/>
          <w:shd w:val="clear" w:color="auto" w:fill="FFFFFF"/>
          <w:rtl/>
        </w:rPr>
        <w:t>مجلة الاسکندرية للبحوث المحاسبية</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(3), 463-552.</w:t>
      </w:r>
    </w:p>
  </w:footnote>
  <w:footnote w:id="84">
    <w:p w14:paraId="19329CF8" w14:textId="77EF3818" w:rsidR="00F20761" w:rsidRPr="003B3BAB" w:rsidRDefault="00F20761" w:rsidP="003B3BAB">
      <w:pPr>
        <w:pStyle w:val="a7"/>
        <w:jc w:val="both"/>
        <w:rPr>
          <w:rtl/>
        </w:rPr>
      </w:pPr>
      <w:r w:rsidRPr="003B3BAB">
        <w:rPr>
          <w:rStyle w:val="a8"/>
          <w:rFonts w:hint="cs"/>
          <w:vertAlign w:val="baseline"/>
          <w:rtl/>
        </w:rPr>
        <w:t xml:space="preserve"> (</w:t>
      </w:r>
      <w:r w:rsidRPr="003B3BAB">
        <w:rPr>
          <w:rFonts w:hint="cs"/>
          <w:rtl/>
        </w:rPr>
        <w:t>1)</w:t>
      </w:r>
      <w:r w:rsidRPr="003B3BAB">
        <w:rPr>
          <w:rFonts w:ascii="Arial" w:hAnsi="Arial" w:cs="Arial"/>
          <w:color w:val="222222"/>
          <w:shd w:val="clear" w:color="auto" w:fill="FFFFFF"/>
          <w:rtl/>
        </w:rPr>
        <w:t xml:space="preserve"> </w:t>
      </w:r>
      <w:r>
        <w:rPr>
          <w:rFonts w:ascii="Arial" w:hAnsi="Arial" w:cs="Arial" w:hint="cs"/>
          <w:color w:val="222222"/>
          <w:shd w:val="clear" w:color="auto" w:fill="FFFFFF"/>
          <w:rtl/>
        </w:rPr>
        <w:t>علي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وليد. (2024). قياس أثر الملاءة المهنية للمراجع الداخلي على جودة الأمن السبيراني في ضوء الحوكمة الرقمية-دراسة تطبيقية</w:t>
      </w:r>
      <w:r>
        <w:rPr>
          <w:rFonts w:ascii="Arial" w:hAnsi="Arial" w:cs="Arial"/>
          <w:color w:val="222222"/>
          <w:shd w:val="clear" w:color="auto" w:fill="FFFFFF"/>
        </w:rPr>
        <w:t>. </w:t>
      </w:r>
      <w:r>
        <w:rPr>
          <w:rFonts w:ascii="Arial" w:hAnsi="Arial" w:cs="Arial"/>
          <w:i/>
          <w:iCs/>
          <w:color w:val="222222"/>
          <w:shd w:val="clear" w:color="auto" w:fill="FFFFFF"/>
          <w:rtl/>
        </w:rPr>
        <w:t>المجلة العلمية للدراسات والبحوث المالية والتجارية</w:t>
      </w:r>
      <w:r>
        <w:rPr>
          <w:rFonts w:ascii="Arial" w:hAnsi="Arial" w:cs="Arial"/>
          <w:color w:val="222222"/>
          <w:shd w:val="clear" w:color="auto" w:fill="FFFFFF"/>
        </w:rPr>
        <w:t>, </w:t>
      </w:r>
      <w:r>
        <w:rPr>
          <w:rFonts w:ascii="Arial" w:hAnsi="Arial" w:cs="Arial"/>
          <w:i/>
          <w:iCs/>
          <w:color w:val="222222"/>
          <w:shd w:val="clear" w:color="auto" w:fill="FFFFFF"/>
        </w:rPr>
        <w:t>5</w:t>
      </w:r>
      <w:r>
        <w:rPr>
          <w:rFonts w:ascii="Arial" w:hAnsi="Arial" w:cs="Arial"/>
          <w:color w:val="222222"/>
          <w:shd w:val="clear" w:color="auto" w:fill="FFFFFF"/>
        </w:rPr>
        <w:t>(2) , 991-1033.</w:t>
      </w:r>
    </w:p>
    <w:p w14:paraId="7B8290BE" w14:textId="55A5D236" w:rsidR="00F20761" w:rsidRDefault="00F20761" w:rsidP="003B3BAB">
      <w:pPr>
        <w:pStyle w:val="a7"/>
        <w:jc w:val="both"/>
        <w:rPr>
          <w:rtl/>
        </w:rPr>
      </w:pPr>
      <w:r>
        <w:rPr>
          <w:rFonts w:hint="cs"/>
          <w:rtl/>
        </w:rPr>
        <w:t>(2)</w:t>
      </w:r>
      <w:r w:rsidRPr="003B3BAB">
        <w:rPr>
          <w:rFonts w:ascii="Arial" w:hAnsi="Arial" w:cs="Arial"/>
          <w:color w:val="222222"/>
          <w:shd w:val="clear" w:color="auto" w:fill="FFFFFF"/>
          <w:rtl/>
        </w:rPr>
        <w:t xml:space="preserve"> </w:t>
      </w:r>
      <w:r>
        <w:rPr>
          <w:rFonts w:ascii="Arial" w:hAnsi="Arial" w:cs="Arial"/>
          <w:color w:val="222222"/>
          <w:shd w:val="clear" w:color="auto" w:fill="FFFFFF"/>
          <w:rtl/>
        </w:rPr>
        <w:t xml:space="preserve">محروس </w:t>
      </w:r>
      <w:r>
        <w:rPr>
          <w:rFonts w:ascii="Arial" w:hAnsi="Arial" w:cs="Arial" w:hint="cs"/>
          <w:color w:val="222222"/>
          <w:shd w:val="clear" w:color="auto" w:fill="FFFFFF"/>
          <w:rtl/>
        </w:rPr>
        <w:t>الخولي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رباب. (2022). مفهوم الثقافة التنظيمية: مراجعة نظرية تطبيقية</w:t>
      </w:r>
      <w:r>
        <w:rPr>
          <w:rFonts w:ascii="Arial" w:hAnsi="Arial" w:cs="Arial"/>
          <w:color w:val="222222"/>
          <w:shd w:val="clear" w:color="auto" w:fill="FFFFFF"/>
        </w:rPr>
        <w:t>. </w:t>
      </w:r>
      <w:r>
        <w:rPr>
          <w:rFonts w:ascii="Arial" w:hAnsi="Arial" w:cs="Arial"/>
          <w:i/>
          <w:iCs/>
          <w:color w:val="222222"/>
          <w:shd w:val="clear" w:color="auto" w:fill="FFFFFF"/>
          <w:rtl/>
        </w:rPr>
        <w:t>المجلة الدولية للسياسات العامة في مصر</w:t>
      </w: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(1) , 50-72.</w:t>
      </w:r>
    </w:p>
    <w:p w14:paraId="13778B47" w14:textId="6037991F" w:rsidR="00F20761" w:rsidRDefault="00F20761" w:rsidP="003B3BAB">
      <w:pPr>
        <w:pStyle w:val="a7"/>
        <w:jc w:val="both"/>
        <w:rPr>
          <w:rtl/>
        </w:rPr>
      </w:pPr>
      <w:r>
        <w:rPr>
          <w:rFonts w:hint="cs"/>
          <w:rtl/>
        </w:rPr>
        <w:t>(3)</w:t>
      </w:r>
      <w:r w:rsidRPr="003B3BAB">
        <w:rPr>
          <w:rFonts w:ascii="Arial" w:hAnsi="Arial" w:cs="Arial"/>
          <w:color w:val="222222"/>
          <w:shd w:val="clear" w:color="auto" w:fill="FFFFFF"/>
          <w:rtl/>
        </w:rPr>
        <w:t xml:space="preserve"> </w:t>
      </w:r>
      <w:r>
        <w:rPr>
          <w:rFonts w:ascii="Arial" w:hAnsi="Arial" w:cs="Arial"/>
          <w:color w:val="222222"/>
          <w:shd w:val="clear" w:color="auto" w:fill="FFFFFF"/>
          <w:rtl/>
        </w:rPr>
        <w:t>إدارة الموارد البشرية. (2011). إدارة الموارد البشرية</w:t>
      </w:r>
      <w:r>
        <w:rPr>
          <w:rFonts w:ascii="Arial" w:hAnsi="Arial" w:cs="Arial"/>
          <w:color w:val="222222"/>
          <w:shd w:val="clear" w:color="auto" w:fill="FFFFFF"/>
        </w:rPr>
        <w:t>.</w:t>
      </w:r>
    </w:p>
    <w:p w14:paraId="056541B9" w14:textId="77777777" w:rsidR="00F20761" w:rsidRPr="003B3BAB" w:rsidRDefault="00F20761" w:rsidP="003B3BAB">
      <w:pPr>
        <w:pStyle w:val="a7"/>
        <w:jc w:val="both"/>
        <w:rPr>
          <w:rtl/>
        </w:rPr>
      </w:pPr>
    </w:p>
  </w:footnote>
  <w:footnote w:id="85">
    <w:p w14:paraId="090F46F5" w14:textId="5CBB6CD6" w:rsidR="00F20761" w:rsidRDefault="00F20761" w:rsidP="001A5DD6">
      <w:pPr>
        <w:pStyle w:val="a7"/>
        <w:jc w:val="both"/>
        <w:rPr>
          <w:rtl/>
        </w:rPr>
      </w:pPr>
      <w:r>
        <w:rPr>
          <w:rFonts w:hint="cs"/>
          <w:rtl/>
        </w:rPr>
        <w:t>(1)</w:t>
      </w:r>
      <w:r w:rsidRPr="001A5DD6">
        <w:rPr>
          <w:rFonts w:ascii="Arial" w:hAnsi="Arial" w:cs="Arial"/>
          <w:color w:val="222222"/>
          <w:shd w:val="clear" w:color="auto" w:fill="FFFFFF"/>
          <w:rtl/>
        </w:rPr>
        <w:t xml:space="preserve"> </w:t>
      </w:r>
      <w:r>
        <w:rPr>
          <w:rFonts w:ascii="Arial" w:hAnsi="Arial" w:cs="Arial"/>
          <w:color w:val="222222"/>
          <w:shd w:val="clear" w:color="auto" w:fill="FFFFFF"/>
          <w:rtl/>
        </w:rPr>
        <w:t>ضياء مسلم عبد الأ</w:t>
      </w:r>
      <w:r>
        <w:rPr>
          <w:rFonts w:ascii="Arial" w:hAnsi="Arial" w:cs="Arial"/>
          <w:color w:val="222222"/>
          <w:shd w:val="clear" w:color="auto" w:fill="FFFFFF"/>
        </w:rPr>
        <w:t xml:space="preserve">, &amp; </w:t>
      </w:r>
      <w:r>
        <w:rPr>
          <w:rFonts w:ascii="Arial" w:hAnsi="Arial" w:cs="Arial"/>
          <w:color w:val="222222"/>
          <w:shd w:val="clear" w:color="auto" w:fill="FFFFFF"/>
          <w:rtl/>
        </w:rPr>
        <w:t>عدي صالح هادي الع. (2023). الركن المعنوي الجريمة النشر الإلكتروني للمواد الإباحية (دراسة مقارنة)</w:t>
      </w:r>
      <w:r>
        <w:rPr>
          <w:rFonts w:ascii="Arial" w:hAnsi="Arial" w:cs="Arial"/>
          <w:color w:val="222222"/>
          <w:shd w:val="clear" w:color="auto" w:fill="FFFFFF"/>
        </w:rPr>
        <w:t>. </w:t>
      </w:r>
      <w:r>
        <w:rPr>
          <w:rFonts w:ascii="Arial" w:hAnsi="Arial" w:cs="Arial"/>
          <w:i/>
          <w:iCs/>
          <w:color w:val="222222"/>
          <w:shd w:val="clear" w:color="auto" w:fill="FFFFFF"/>
        </w:rPr>
        <w:t>Journal of Kufa Legal &amp; Political Science</w:t>
      </w:r>
      <w:r>
        <w:rPr>
          <w:rFonts w:ascii="Arial" w:hAnsi="Arial" w:cs="Arial"/>
          <w:color w:val="222222"/>
          <w:shd w:val="clear" w:color="auto" w:fill="FFFFFF"/>
        </w:rPr>
        <w:t>, </w:t>
      </w:r>
      <w:r>
        <w:rPr>
          <w:rFonts w:ascii="Arial" w:hAnsi="Arial" w:cs="Arial"/>
          <w:i/>
          <w:iCs/>
          <w:color w:val="222222"/>
          <w:shd w:val="clear" w:color="auto" w:fill="FFFFFF"/>
        </w:rPr>
        <w:t>15</w:t>
      </w:r>
      <w:r>
        <w:rPr>
          <w:rFonts w:ascii="Arial" w:hAnsi="Arial" w:cs="Arial"/>
          <w:color w:val="222222"/>
          <w:shd w:val="clear" w:color="auto" w:fill="FFFFFF"/>
        </w:rPr>
        <w:t>(57).</w:t>
      </w:r>
      <w:r>
        <w:rPr>
          <w:rFonts w:ascii="Arial" w:hAnsi="Arial" w:cs="Arial"/>
          <w:color w:val="222222"/>
          <w:shd w:val="clear" w:color="auto" w:fill="FFFFFF"/>
          <w:rtl/>
        </w:rPr>
        <w:t>‏</w:t>
      </w:r>
    </w:p>
  </w:footnote>
  <w:footnote w:id="86">
    <w:p w14:paraId="62C42732" w14:textId="23889E08" w:rsidR="00F20761" w:rsidRDefault="00F20761" w:rsidP="003B3BAB">
      <w:pPr>
        <w:pStyle w:val="a7"/>
        <w:jc w:val="both"/>
        <w:rPr>
          <w:rtl/>
        </w:rPr>
      </w:pPr>
      <w:r>
        <w:rPr>
          <w:rFonts w:hint="cs"/>
          <w:rtl/>
        </w:rPr>
        <w:t>(1)</w:t>
      </w:r>
      <w:r w:rsidRPr="003B3BAB">
        <w:rPr>
          <w:rtl/>
        </w:rPr>
        <w:t xml:space="preserve"> </w:t>
      </w:r>
      <w:r>
        <w:rPr>
          <w:rtl/>
        </w:rPr>
        <w:t>تقرير الأمن السيبراني في السعودية</w:t>
      </w:r>
      <w:r>
        <w:t xml:space="preserve">. (2024). </w:t>
      </w:r>
      <w:r>
        <w:rPr>
          <w:rStyle w:val="a4"/>
          <w:rtl/>
        </w:rPr>
        <w:t>استراتيجيات حماية المؤسسات</w:t>
      </w:r>
      <w:r>
        <w:t>.</w:t>
      </w:r>
    </w:p>
    <w:p w14:paraId="4FE70C93" w14:textId="7298FE53" w:rsidR="00F20761" w:rsidRDefault="00F20761" w:rsidP="003B3BAB">
      <w:pPr>
        <w:pStyle w:val="a7"/>
        <w:jc w:val="both"/>
        <w:rPr>
          <w:rtl/>
        </w:rPr>
      </w:pPr>
    </w:p>
    <w:p w14:paraId="7261AC76" w14:textId="77777777" w:rsidR="00F20761" w:rsidRDefault="00F20761" w:rsidP="003B3BAB">
      <w:pPr>
        <w:pStyle w:val="a7"/>
        <w:jc w:val="both"/>
        <w:rPr>
          <w:rtl/>
        </w:rPr>
      </w:pPr>
    </w:p>
  </w:footnote>
  <w:footnote w:id="87">
    <w:p w14:paraId="4D06E346" w14:textId="5399C355" w:rsidR="00F20761" w:rsidRDefault="00F20761" w:rsidP="00AF4DAE">
      <w:pPr>
        <w:pStyle w:val="a7"/>
        <w:jc w:val="both"/>
      </w:pPr>
      <w:r>
        <w:rPr>
          <w:rFonts w:hint="cs"/>
          <w:rtl/>
        </w:rPr>
        <w:t>(1)</w:t>
      </w:r>
      <w:r w:rsidRPr="00AF4DAE">
        <w:rPr>
          <w:rFonts w:ascii="Arial" w:hAnsi="Arial" w:cs="Arial"/>
          <w:color w:val="222222"/>
          <w:shd w:val="clear" w:color="auto" w:fill="FFFFFF"/>
          <w:rtl/>
        </w:rPr>
        <w:t xml:space="preserve"> </w:t>
      </w:r>
      <w:r>
        <w:rPr>
          <w:rFonts w:ascii="Arial" w:hAnsi="Arial" w:cs="Arial" w:hint="cs"/>
          <w:color w:val="222222"/>
          <w:shd w:val="clear" w:color="auto" w:fill="FFFFFF"/>
          <w:rtl/>
        </w:rPr>
        <w:t>حبيب</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مها جواد مبارك. (2025). ضمانات المتعاقد مع الإدارة في مواجهة الأزمات والكوارث في عصر التحول الرقمي 2025</w:t>
      </w:r>
      <w:r>
        <w:rPr>
          <w:rFonts w:ascii="Arial" w:hAnsi="Arial" w:cs="Arial"/>
          <w:color w:val="222222"/>
          <w:shd w:val="clear" w:color="auto" w:fill="FFFFFF"/>
        </w:rPr>
        <w:t>/Guarantees between the Contracted and the Management Against Crises and Disasters in the Time of Digital Transformation 2025.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48</w:t>
      </w:r>
      <w:r>
        <w:rPr>
          <w:rFonts w:ascii="Arial" w:hAnsi="Arial" w:cs="Arial"/>
          <w:color w:val="222222"/>
          <w:shd w:val="clear" w:color="auto" w:fill="FFFFFF"/>
        </w:rPr>
        <w:t>(48) , 5833-5912.</w:t>
      </w:r>
    </w:p>
  </w:footnote>
  <w:footnote w:id="88">
    <w:p w14:paraId="30002A19" w14:textId="1E3DC8D9" w:rsidR="00F20761" w:rsidRPr="00385F2F" w:rsidRDefault="00F20761" w:rsidP="00385F2F">
      <w:pPr>
        <w:pStyle w:val="a7"/>
        <w:jc w:val="both"/>
        <w:rPr>
          <w:rtl/>
        </w:rPr>
      </w:pPr>
      <w:r w:rsidRPr="00596D4C">
        <w:rPr>
          <w:rStyle w:val="a8"/>
          <w:rFonts w:hint="cs"/>
          <w:vertAlign w:val="baseline"/>
          <w:rtl/>
        </w:rPr>
        <w:t>(</w:t>
      </w:r>
      <w:r w:rsidRPr="00596D4C">
        <w:rPr>
          <w:rFonts w:hint="cs"/>
          <w:rtl/>
        </w:rPr>
        <w:t>2)</w:t>
      </w:r>
      <w:r w:rsidRPr="00385F2F">
        <w:rPr>
          <w:rFonts w:ascii="Arial" w:hAnsi="Arial" w:cs="Arial"/>
          <w:color w:val="222222"/>
          <w:shd w:val="clear" w:color="auto" w:fill="FFFFFF"/>
          <w:rtl/>
        </w:rPr>
        <w:t xml:space="preserve"> </w:t>
      </w:r>
      <w:r>
        <w:rPr>
          <w:rFonts w:ascii="Arial" w:hAnsi="Arial" w:cs="Arial"/>
          <w:color w:val="222222"/>
          <w:shd w:val="clear" w:color="auto" w:fill="FFFFFF"/>
          <w:rtl/>
        </w:rPr>
        <w:t>مجموعة مؤلفين</w:t>
      </w:r>
      <w:r>
        <w:rPr>
          <w:rFonts w:ascii="Arial" w:hAnsi="Arial" w:cs="Arial"/>
          <w:color w:val="222222"/>
          <w:shd w:val="clear" w:color="auto" w:fill="FFFFFF"/>
        </w:rPr>
        <w:t>. (2023). </w:t>
      </w:r>
      <w:r>
        <w:rPr>
          <w:rFonts w:ascii="Arial" w:hAnsi="Arial" w:cs="Arial"/>
          <w:i/>
          <w:iCs/>
          <w:color w:val="222222"/>
          <w:shd w:val="clear" w:color="auto" w:fill="FFFFFF"/>
          <w:rtl/>
        </w:rPr>
        <w:t>الأمن القومي العربي وتحديات الأمن الإقليمي</w:t>
      </w:r>
      <w:r>
        <w:rPr>
          <w:rFonts w:ascii="Arial" w:hAnsi="Arial" w:cs="Arial"/>
          <w:color w:val="222222"/>
          <w:shd w:val="clear" w:color="auto" w:fill="FFFFFF"/>
        </w:rPr>
        <w:t xml:space="preserve">. </w:t>
      </w:r>
      <w:r>
        <w:rPr>
          <w:rFonts w:ascii="Arial" w:hAnsi="Arial" w:cs="Arial"/>
          <w:color w:val="222222"/>
          <w:shd w:val="clear" w:color="auto" w:fill="FFFFFF"/>
          <w:rtl/>
        </w:rPr>
        <w:t>المركز العربي للأبحاث ودراسة السياسات</w:t>
      </w:r>
      <w:r>
        <w:rPr>
          <w:rFonts w:ascii="Arial" w:hAnsi="Arial" w:cs="Arial"/>
          <w:color w:val="222222"/>
          <w:shd w:val="clear" w:color="auto" w:fill="FFFFFF"/>
        </w:rPr>
        <w:t>.</w:t>
      </w:r>
    </w:p>
  </w:footnote>
  <w:footnote w:id="89">
    <w:p w14:paraId="462BFEDC" w14:textId="06948303" w:rsidR="00F20761" w:rsidRPr="002E309A" w:rsidRDefault="00F20761" w:rsidP="002E309A">
      <w:pPr>
        <w:pStyle w:val="a7"/>
        <w:jc w:val="both"/>
        <w:rPr>
          <w:rtl/>
        </w:rPr>
      </w:pPr>
      <w:r>
        <w:rPr>
          <w:rFonts w:hint="cs"/>
          <w:rtl/>
        </w:rPr>
        <w:t>(1)</w:t>
      </w:r>
      <w:r w:rsidRPr="002E309A">
        <w:rPr>
          <w:rFonts w:ascii="Arial" w:hAnsi="Arial" w:cs="Arial"/>
          <w:color w:val="222222"/>
          <w:shd w:val="clear" w:color="auto" w:fill="FFFFFF"/>
          <w:rtl/>
        </w:rPr>
        <w:t xml:space="preserve"> </w:t>
      </w:r>
      <w:r>
        <w:rPr>
          <w:rFonts w:ascii="Arial" w:hAnsi="Arial" w:cs="Arial"/>
          <w:color w:val="222222"/>
          <w:shd w:val="clear" w:color="auto" w:fill="FFFFFF"/>
          <w:rtl/>
        </w:rPr>
        <w:t xml:space="preserve">كرار غانم </w:t>
      </w:r>
      <w:r w:rsidR="00596D4C">
        <w:rPr>
          <w:rFonts w:ascii="Arial" w:hAnsi="Arial" w:cs="Arial" w:hint="cs"/>
          <w:color w:val="222222"/>
          <w:shd w:val="clear" w:color="auto" w:fill="FFFFFF"/>
          <w:rtl/>
        </w:rPr>
        <w:t>ب ستان</w:t>
      </w:r>
      <w:r w:rsidR="00596D4C">
        <w:rPr>
          <w:rFonts w:ascii="Arial" w:hAnsi="Arial" w:cs="Arial"/>
          <w:color w:val="222222"/>
          <w:shd w:val="clear" w:color="auto" w:fill="FFFFFF"/>
          <w:rtl/>
        </w:rPr>
        <w:t>1</w:t>
      </w:r>
      <w:r>
        <w:rPr>
          <w:rFonts w:ascii="Arial" w:hAnsi="Arial" w:cs="Arial"/>
          <w:color w:val="222222"/>
          <w:shd w:val="clear" w:color="auto" w:fill="FFFFFF"/>
          <w:rtl/>
        </w:rPr>
        <w:t>، الأستاذة الدكتورة/أودين سلوم1. (2025). الوسائل الالكترونية للتثبت من الأهلية ودورها في حماية المتعاقد الإلكتروني</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w:t>
      </w:r>
      <w:r w:rsidR="00596D4C">
        <w:rPr>
          <w:rFonts w:ascii="Arial" w:hAnsi="Arial" w:cs="Arial"/>
          <w:color w:val="222222"/>
          <w:shd w:val="clear" w:color="auto" w:fill="FFFFFF"/>
        </w:rPr>
        <w:t>1) ,</w:t>
      </w:r>
      <w:r>
        <w:rPr>
          <w:rFonts w:ascii="Arial" w:hAnsi="Arial" w:cs="Arial"/>
          <w:color w:val="222222"/>
          <w:shd w:val="clear" w:color="auto" w:fill="FFFFFF"/>
        </w:rPr>
        <w:t xml:space="preserve"> 517-534.</w:t>
      </w:r>
    </w:p>
  </w:footnote>
  <w:footnote w:id="90">
    <w:p w14:paraId="503A2FC1" w14:textId="56526BF2" w:rsidR="00F20761" w:rsidRPr="00D93D64" w:rsidRDefault="00F20761" w:rsidP="00596D4C">
      <w:pPr>
        <w:pStyle w:val="a7"/>
        <w:jc w:val="both"/>
        <w:rPr>
          <w:rtl/>
        </w:rPr>
      </w:pPr>
      <w:r>
        <w:rPr>
          <w:rFonts w:hint="cs"/>
          <w:rtl/>
        </w:rPr>
        <w:t>(</w:t>
      </w:r>
      <w:r w:rsidR="00596D4C">
        <w:rPr>
          <w:rFonts w:hint="cs"/>
          <w:rtl/>
        </w:rPr>
        <w:t>1</w:t>
      </w:r>
      <w:r>
        <w:rPr>
          <w:rFonts w:hint="cs"/>
          <w:rtl/>
        </w:rPr>
        <w:t>)</w:t>
      </w:r>
      <w:r w:rsidRPr="00D93D64">
        <w:rPr>
          <w:rFonts w:ascii="Arial" w:hAnsi="Arial" w:cs="Arial"/>
          <w:color w:val="222222"/>
          <w:shd w:val="clear" w:color="auto" w:fill="FFFFFF"/>
          <w:rtl/>
        </w:rPr>
        <w:t xml:space="preserve"> </w:t>
      </w:r>
      <w:r>
        <w:rPr>
          <w:rFonts w:ascii="Arial" w:hAnsi="Arial" w:cs="Arial"/>
          <w:color w:val="222222"/>
          <w:shd w:val="clear" w:color="auto" w:fill="FFFFFF"/>
          <w:rtl/>
        </w:rPr>
        <w:t>الحارثي</w:t>
      </w:r>
      <w:r>
        <w:rPr>
          <w:rFonts w:ascii="Arial" w:hAnsi="Arial" w:cs="Arial"/>
          <w:color w:val="222222"/>
          <w:shd w:val="clear" w:color="auto" w:fill="FFFFFF"/>
        </w:rPr>
        <w:t xml:space="preserve">, &amp; </w:t>
      </w:r>
      <w:r>
        <w:rPr>
          <w:rFonts w:ascii="Arial" w:hAnsi="Arial" w:cs="Arial"/>
          <w:color w:val="222222"/>
          <w:shd w:val="clear" w:color="auto" w:fill="FFFFFF"/>
          <w:rtl/>
        </w:rPr>
        <w:t>عبدالرحمن. (2026). الحجية القانونية للأدلة الرقمية في نظام الإثبات السعودي دراسة تحليلية</w:t>
      </w:r>
      <w:r>
        <w:rPr>
          <w:rFonts w:ascii="Arial" w:hAnsi="Arial" w:cs="Arial"/>
          <w:color w:val="222222"/>
          <w:shd w:val="clear" w:color="auto" w:fill="FFFFFF"/>
        </w:rPr>
        <w:t>/The Legal Admissibility of Digital Evidence in the Saudi Evidence System An Analytical Study. </w:t>
      </w:r>
      <w:r>
        <w:rPr>
          <w:rFonts w:ascii="Arial" w:hAnsi="Arial" w:cs="Arial"/>
          <w:i/>
          <w:iCs/>
          <w:color w:val="222222"/>
          <w:shd w:val="clear" w:color="auto" w:fill="FFFFFF"/>
          <w:rtl/>
        </w:rPr>
        <w:t>مجلة قطاع الشريعة والقانون</w:t>
      </w:r>
      <w:r>
        <w:rPr>
          <w:rFonts w:ascii="Arial" w:hAnsi="Arial" w:cs="Arial"/>
          <w:color w:val="222222"/>
          <w:shd w:val="clear" w:color="auto" w:fill="FFFFFF"/>
        </w:rPr>
        <w:t>, </w:t>
      </w:r>
      <w:r>
        <w:rPr>
          <w:rFonts w:ascii="Arial" w:hAnsi="Arial" w:cs="Arial"/>
          <w:i/>
          <w:iCs/>
          <w:color w:val="222222"/>
          <w:shd w:val="clear" w:color="auto" w:fill="FFFFFF"/>
        </w:rPr>
        <w:t>19</w:t>
      </w:r>
      <w:r>
        <w:rPr>
          <w:rFonts w:ascii="Arial" w:hAnsi="Arial" w:cs="Arial"/>
          <w:color w:val="222222"/>
          <w:shd w:val="clear" w:color="auto" w:fill="FFFFFF"/>
        </w:rPr>
        <w:t>(19), 1811-1842.</w:t>
      </w:r>
    </w:p>
  </w:footnote>
  <w:footnote w:id="91">
    <w:p w14:paraId="504BF735" w14:textId="033B798C" w:rsidR="00F20761" w:rsidRPr="00D93D64" w:rsidRDefault="00F20761" w:rsidP="00596D4C">
      <w:pPr>
        <w:pStyle w:val="a7"/>
        <w:jc w:val="both"/>
        <w:rPr>
          <w:rtl/>
        </w:rPr>
      </w:pPr>
      <w:r>
        <w:rPr>
          <w:rFonts w:hint="cs"/>
          <w:rtl/>
        </w:rPr>
        <w:t>(</w:t>
      </w:r>
      <w:r w:rsidR="00596D4C">
        <w:rPr>
          <w:rFonts w:hint="cs"/>
          <w:rtl/>
        </w:rPr>
        <w:t>2</w:t>
      </w:r>
      <w:r>
        <w:rPr>
          <w:rFonts w:hint="cs"/>
          <w:rtl/>
        </w:rPr>
        <w:t>)</w:t>
      </w:r>
      <w:r w:rsidRPr="00D93D64">
        <w:rPr>
          <w:rFonts w:ascii="Arial" w:hAnsi="Arial" w:cs="Arial"/>
          <w:color w:val="222222"/>
          <w:shd w:val="clear" w:color="auto" w:fill="FFFFFF"/>
          <w:rtl/>
        </w:rPr>
        <w:t xml:space="preserve"> </w:t>
      </w:r>
      <w:r>
        <w:rPr>
          <w:rFonts w:ascii="Arial" w:hAnsi="Arial" w:cs="Arial"/>
          <w:color w:val="222222"/>
          <w:shd w:val="clear" w:color="auto" w:fill="FFFFFF"/>
          <w:rtl/>
        </w:rPr>
        <w:t>شامي</w:t>
      </w:r>
      <w:r>
        <w:rPr>
          <w:rFonts w:ascii="Arial" w:hAnsi="Arial" w:cs="Arial"/>
          <w:color w:val="222222"/>
          <w:shd w:val="clear" w:color="auto" w:fill="FFFFFF"/>
        </w:rPr>
        <w:t xml:space="preserve">, &amp; </w:t>
      </w:r>
      <w:r>
        <w:rPr>
          <w:rFonts w:ascii="Arial" w:hAnsi="Arial" w:cs="Arial"/>
          <w:color w:val="222222"/>
          <w:shd w:val="clear" w:color="auto" w:fill="FFFFFF"/>
          <w:rtl/>
        </w:rPr>
        <w:t>يسين. (2023). تسوية النزاع القضائي بطريق الوساطة في قانون الاجراءات المدنية والادارية</w:t>
      </w:r>
      <w:r>
        <w:rPr>
          <w:rFonts w:ascii="Arial" w:hAnsi="Arial" w:cs="Arial"/>
          <w:color w:val="222222"/>
          <w:shd w:val="clear" w:color="auto" w:fill="FFFFFF"/>
        </w:rPr>
        <w:t>. </w:t>
      </w:r>
      <w:r>
        <w:rPr>
          <w:rFonts w:ascii="Arial" w:hAnsi="Arial" w:cs="Arial"/>
          <w:i/>
          <w:iCs/>
          <w:color w:val="222222"/>
          <w:shd w:val="clear" w:color="auto" w:fill="FFFFFF"/>
          <w:rtl/>
        </w:rPr>
        <w:t>مجلة البحوث والدراسات القانونية والسياسية</w:t>
      </w:r>
      <w:r>
        <w:rPr>
          <w:rFonts w:ascii="Arial" w:hAnsi="Arial" w:cs="Arial"/>
          <w:color w:val="222222"/>
          <w:shd w:val="clear" w:color="auto" w:fill="FFFFFF"/>
        </w:rPr>
        <w:t>, </w:t>
      </w:r>
      <w:r>
        <w:rPr>
          <w:rFonts w:ascii="Arial" w:hAnsi="Arial" w:cs="Arial"/>
          <w:i/>
          <w:iCs/>
          <w:color w:val="222222"/>
          <w:shd w:val="clear" w:color="auto" w:fill="FFFFFF"/>
        </w:rPr>
        <w:t>12</w:t>
      </w:r>
      <w:r>
        <w:rPr>
          <w:rFonts w:ascii="Arial" w:hAnsi="Arial" w:cs="Arial"/>
          <w:color w:val="222222"/>
          <w:shd w:val="clear" w:color="auto" w:fill="FFFFFF"/>
        </w:rPr>
        <w:t>(1), 77-100.</w:t>
      </w:r>
    </w:p>
  </w:footnote>
  <w:footnote w:id="92">
    <w:p w14:paraId="13F85979" w14:textId="77777777" w:rsidR="00D3434E" w:rsidRPr="00AB790E" w:rsidRDefault="00D3434E" w:rsidP="00D3434E">
      <w:pPr>
        <w:pStyle w:val="a7"/>
        <w:jc w:val="left"/>
        <w:rPr>
          <w:rtl/>
        </w:rPr>
      </w:pPr>
      <w:r>
        <w:rPr>
          <w:rFonts w:hint="cs"/>
          <w:rtl/>
        </w:rPr>
        <w:t>(1)</w:t>
      </w:r>
      <w:r w:rsidRPr="00AB790E">
        <w:rPr>
          <w:rFonts w:ascii="Arial" w:hAnsi="Arial" w:cs="Arial"/>
          <w:color w:val="222222"/>
          <w:shd w:val="clear" w:color="auto" w:fill="FFFFFF"/>
          <w:rtl/>
        </w:rPr>
        <w:t xml:space="preserve"> </w:t>
      </w:r>
      <w:r>
        <w:rPr>
          <w:rFonts w:ascii="Arial" w:hAnsi="Arial" w:cs="Arial"/>
          <w:color w:val="222222"/>
          <w:shd w:val="clear" w:color="auto" w:fill="FFFFFF"/>
          <w:rtl/>
        </w:rPr>
        <w:t xml:space="preserve">أحمد علي طه </w:t>
      </w:r>
      <w:r>
        <w:rPr>
          <w:rFonts w:ascii="Arial" w:hAnsi="Arial" w:cs="Arial" w:hint="cs"/>
          <w:color w:val="222222"/>
          <w:shd w:val="clear" w:color="auto" w:fill="FFFFFF"/>
          <w:rtl/>
        </w:rPr>
        <w:t>ريان</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إيمان. (2021). الحماية التشريعية للحق في خصوصية البيانات في العصر الرقمي</w:t>
      </w:r>
      <w:r>
        <w:rPr>
          <w:rFonts w:ascii="Arial" w:hAnsi="Arial" w:cs="Arial"/>
          <w:color w:val="222222"/>
          <w:shd w:val="clear" w:color="auto" w:fill="FFFFFF"/>
        </w:rPr>
        <w:t>. </w:t>
      </w:r>
      <w:r>
        <w:rPr>
          <w:rFonts w:ascii="Arial" w:hAnsi="Arial" w:cs="Arial"/>
          <w:i/>
          <w:iCs/>
          <w:color w:val="222222"/>
          <w:shd w:val="clear" w:color="auto" w:fill="FFFFFF"/>
          <w:rtl/>
        </w:rPr>
        <w:t>مجلة کلية الشريعة و القانون بطنطا</w:t>
      </w:r>
      <w:r>
        <w:rPr>
          <w:rFonts w:ascii="Arial" w:hAnsi="Arial" w:cs="Arial"/>
          <w:color w:val="222222"/>
          <w:shd w:val="clear" w:color="auto" w:fill="FFFFFF"/>
        </w:rPr>
        <w:t>, </w:t>
      </w:r>
      <w:r>
        <w:rPr>
          <w:rFonts w:ascii="Arial" w:hAnsi="Arial" w:cs="Arial"/>
          <w:i/>
          <w:iCs/>
          <w:color w:val="222222"/>
          <w:shd w:val="clear" w:color="auto" w:fill="FFFFFF"/>
        </w:rPr>
        <w:t>36</w:t>
      </w:r>
      <w:r>
        <w:rPr>
          <w:rFonts w:ascii="Arial" w:hAnsi="Arial" w:cs="Arial"/>
          <w:color w:val="222222"/>
          <w:shd w:val="clear" w:color="auto" w:fill="FFFFFF"/>
        </w:rPr>
        <w:t>(3) , 188-277.</w:t>
      </w:r>
    </w:p>
  </w:footnote>
  <w:footnote w:id="93">
    <w:p w14:paraId="5A32D5AF" w14:textId="7CBC655F" w:rsidR="00F20761" w:rsidRPr="006F1E47" w:rsidRDefault="00F20761" w:rsidP="006F1E47">
      <w:pPr>
        <w:pStyle w:val="a7"/>
        <w:jc w:val="both"/>
        <w:rPr>
          <w:rtl/>
        </w:rPr>
      </w:pPr>
      <w:r>
        <w:rPr>
          <w:rFonts w:hint="cs"/>
          <w:rtl/>
        </w:rPr>
        <w:t>(1)</w:t>
      </w:r>
      <w:r w:rsidRPr="006F1E47">
        <w:rPr>
          <w:rFonts w:ascii="Arial" w:hAnsi="Arial" w:cs="Arial"/>
          <w:color w:val="222222"/>
          <w:shd w:val="clear" w:color="auto" w:fill="FFFFFF"/>
          <w:rtl/>
        </w:rPr>
        <w:t xml:space="preserve"> </w:t>
      </w:r>
      <w:r>
        <w:rPr>
          <w:rFonts w:ascii="Arial" w:hAnsi="Arial" w:cs="Arial"/>
          <w:color w:val="222222"/>
          <w:shd w:val="clear" w:color="auto" w:fill="FFFFFF"/>
          <w:rtl/>
        </w:rPr>
        <w:t>عمار حسين ترف المسعودي. (2026). آثار استخدام الذكاء الاصطناعي في الجرائم الدولية</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(4), 795-816.</w:t>
      </w:r>
    </w:p>
  </w:footnote>
  <w:footnote w:id="94">
    <w:p w14:paraId="71401386" w14:textId="62B2E24D" w:rsidR="00F20761" w:rsidRPr="00913640" w:rsidRDefault="00F20761" w:rsidP="00FF37FA">
      <w:pPr>
        <w:pStyle w:val="a7"/>
        <w:jc w:val="both"/>
        <w:rPr>
          <w:rtl/>
        </w:rPr>
      </w:pPr>
      <w:r>
        <w:rPr>
          <w:rFonts w:hint="cs"/>
          <w:rtl/>
        </w:rPr>
        <w:t>(</w:t>
      </w:r>
      <w:r w:rsidR="00FF37FA">
        <w:rPr>
          <w:rFonts w:hint="cs"/>
          <w:rtl/>
        </w:rPr>
        <w:t>2</w:t>
      </w:r>
      <w:r>
        <w:rPr>
          <w:rFonts w:hint="cs"/>
          <w:rtl/>
        </w:rPr>
        <w:t>)</w:t>
      </w:r>
      <w:r w:rsidRPr="00913640">
        <w:rPr>
          <w:rFonts w:ascii="Arial" w:hAnsi="Arial" w:cs="Arial"/>
          <w:color w:val="222222"/>
          <w:shd w:val="clear" w:color="auto" w:fill="FFFFFF"/>
          <w:rtl/>
        </w:rPr>
        <w:t xml:space="preserve"> </w:t>
      </w:r>
      <w:r>
        <w:rPr>
          <w:rFonts w:ascii="Arial" w:hAnsi="Arial" w:cs="Arial"/>
          <w:color w:val="222222"/>
          <w:shd w:val="clear" w:color="auto" w:fill="FFFFFF"/>
          <w:rtl/>
        </w:rPr>
        <w:t>هبه عبدالله المنيع. (2026). دور حوكمة الذكاء الاصطناعي في تعزيز الخصوصية وبناء الثقة الأخلاقية في التسويق الرقمي بالمملكة العربية السعودية</w:t>
      </w:r>
      <w:r>
        <w:rPr>
          <w:rFonts w:ascii="Arial" w:hAnsi="Arial" w:cs="Arial"/>
          <w:color w:val="222222"/>
          <w:shd w:val="clear" w:color="auto" w:fill="FFFFFF"/>
        </w:rPr>
        <w:t>. </w:t>
      </w:r>
      <w:r>
        <w:rPr>
          <w:rFonts w:ascii="Arial" w:hAnsi="Arial" w:cs="Arial"/>
          <w:i/>
          <w:iCs/>
          <w:color w:val="222222"/>
          <w:shd w:val="clear" w:color="auto" w:fill="FFFFFF"/>
          <w:rtl/>
        </w:rPr>
        <w:t>المجلة الدولية للعلوم المالية والإدارية والاقتصادية</w:t>
      </w:r>
      <w:r>
        <w:rPr>
          <w:rFonts w:ascii="Arial" w:hAnsi="Arial" w:cs="Arial"/>
          <w:color w:val="222222"/>
          <w:shd w:val="clear" w:color="auto" w:fill="FFFFFF"/>
        </w:rPr>
        <w:t>, </w:t>
      </w:r>
      <w:r>
        <w:rPr>
          <w:rFonts w:ascii="Arial" w:hAnsi="Arial" w:cs="Arial"/>
          <w:i/>
          <w:iCs/>
          <w:color w:val="222222"/>
          <w:shd w:val="clear" w:color="auto" w:fill="FFFFFF"/>
        </w:rPr>
        <w:t>5</w:t>
      </w:r>
      <w:r>
        <w:rPr>
          <w:rFonts w:ascii="Arial" w:hAnsi="Arial" w:cs="Arial"/>
          <w:color w:val="222222"/>
          <w:shd w:val="clear" w:color="auto" w:fill="FFFFFF"/>
        </w:rPr>
        <w:t>(2).</w:t>
      </w:r>
    </w:p>
  </w:footnote>
  <w:footnote w:id="95">
    <w:p w14:paraId="757F1A1C" w14:textId="1020FD3C" w:rsidR="00F20761" w:rsidRDefault="00F20761" w:rsidP="002304D5">
      <w:pPr>
        <w:pStyle w:val="a7"/>
        <w:jc w:val="both"/>
        <w:rPr>
          <w:rFonts w:ascii="Arial" w:hAnsi="Arial" w:cs="Arial"/>
          <w:color w:val="222222"/>
          <w:shd w:val="clear" w:color="auto" w:fill="FFFFFF"/>
          <w:rtl/>
        </w:rPr>
      </w:pPr>
      <w:r>
        <w:rPr>
          <w:rFonts w:hint="cs"/>
          <w:rtl/>
        </w:rPr>
        <w:t xml:space="preserve">(1) </w:t>
      </w:r>
      <w:r>
        <w:rPr>
          <w:rFonts w:ascii="Arial" w:hAnsi="Arial" w:cs="Arial"/>
          <w:color w:val="222222"/>
          <w:shd w:val="clear" w:color="auto" w:fill="FFFFFF"/>
          <w:rtl/>
        </w:rPr>
        <w:t>م_م آيات عبدالرسول شكر العباسي. (2026). المسؤولية الجنائية عن انتهاك حقوق الملكية الفكرية</w:t>
      </w:r>
      <w:r>
        <w:rPr>
          <w:rFonts w:ascii="Arial" w:hAnsi="Arial" w:cs="Arial"/>
          <w:color w:val="222222"/>
          <w:shd w:val="clear" w:color="auto" w:fill="FFFFFF"/>
        </w:rPr>
        <w:t>. </w:t>
      </w:r>
      <w:r>
        <w:rPr>
          <w:rFonts w:ascii="Arial" w:hAnsi="Arial" w:cs="Arial"/>
          <w:i/>
          <w:iCs/>
          <w:color w:val="222222"/>
          <w:shd w:val="clear" w:color="auto" w:fill="FFFFFF"/>
          <w:rtl/>
        </w:rPr>
        <w:t xml:space="preserve">مجلة اشور للعلوم القانونية </w:t>
      </w:r>
      <w:r>
        <w:rPr>
          <w:rFonts w:ascii="Arial" w:hAnsi="Arial" w:cs="Arial" w:hint="cs"/>
          <w:i/>
          <w:iCs/>
          <w:color w:val="222222"/>
          <w:shd w:val="clear" w:color="auto" w:fill="FFFFFF"/>
          <w:rtl/>
        </w:rPr>
        <w:t>والسياسية تصدر</w:t>
      </w:r>
      <w:r>
        <w:rPr>
          <w:rFonts w:ascii="Arial" w:hAnsi="Arial" w:cs="Arial"/>
          <w:i/>
          <w:iCs/>
          <w:color w:val="222222"/>
          <w:shd w:val="clear" w:color="auto" w:fill="FFFFFF"/>
          <w:rtl/>
        </w:rPr>
        <w:t xml:space="preserve"> عن الجمعية العراقية للعلوم القانونية</w:t>
      </w:r>
      <w:r>
        <w:rPr>
          <w:rFonts w:ascii="Arial" w:hAnsi="Arial" w:cs="Arial"/>
          <w:color w:val="222222"/>
          <w:shd w:val="clear" w:color="auto" w:fill="FFFFFF"/>
        </w:rPr>
        <w:t>, </w:t>
      </w:r>
      <w:r>
        <w:rPr>
          <w:rFonts w:ascii="Arial" w:hAnsi="Arial" w:cs="Arial"/>
          <w:i/>
          <w:iCs/>
          <w:color w:val="222222"/>
          <w:shd w:val="clear" w:color="auto" w:fill="FFFFFF"/>
        </w:rPr>
        <w:t>3</w:t>
      </w:r>
      <w:r>
        <w:rPr>
          <w:rFonts w:ascii="Arial" w:hAnsi="Arial" w:cs="Arial"/>
          <w:color w:val="222222"/>
          <w:shd w:val="clear" w:color="auto" w:fill="FFFFFF"/>
        </w:rPr>
        <w:t>(1) , 100-120.</w:t>
      </w:r>
      <w:r>
        <w:rPr>
          <w:rFonts w:ascii="Arial" w:hAnsi="Arial" w:cs="Arial" w:hint="cs"/>
          <w:color w:val="222222"/>
          <w:shd w:val="clear" w:color="auto" w:fill="FFFFFF"/>
          <w:rtl/>
        </w:rPr>
        <w:t xml:space="preserve"> </w:t>
      </w:r>
    </w:p>
    <w:p w14:paraId="2886829E" w14:textId="642C9224" w:rsidR="00F20761" w:rsidRDefault="00F20761" w:rsidP="002304D5">
      <w:pPr>
        <w:pStyle w:val="a7"/>
        <w:jc w:val="both"/>
        <w:rPr>
          <w:rFonts w:ascii="Arial" w:hAnsi="Arial" w:cs="Arial"/>
          <w:color w:val="222222"/>
          <w:shd w:val="clear" w:color="auto" w:fill="FFFFFF"/>
          <w:rtl/>
        </w:rPr>
      </w:pPr>
      <w:r>
        <w:rPr>
          <w:rFonts w:ascii="Arial" w:hAnsi="Arial" w:cs="Arial" w:hint="cs"/>
          <w:color w:val="222222"/>
          <w:shd w:val="clear" w:color="auto" w:fill="FFFFFF"/>
          <w:rtl/>
        </w:rPr>
        <w:t>(2) جوادي،</w:t>
      </w:r>
      <w:r>
        <w:rPr>
          <w:rFonts w:ascii="Arial" w:hAnsi="Arial" w:cs="Arial"/>
          <w:color w:val="222222"/>
          <w:shd w:val="clear" w:color="auto" w:fill="FFFFFF"/>
          <w:rtl/>
        </w:rPr>
        <w:t xml:space="preserve"> </w:t>
      </w:r>
      <w:r>
        <w:rPr>
          <w:rFonts w:ascii="Arial" w:hAnsi="Arial" w:cs="Arial" w:hint="cs"/>
          <w:color w:val="222222"/>
          <w:shd w:val="clear" w:color="auto" w:fill="FFFFFF"/>
          <w:rtl/>
        </w:rPr>
        <w:t>يوسف،</w:t>
      </w:r>
      <w:r>
        <w:rPr>
          <w:rFonts w:ascii="Arial" w:hAnsi="Arial" w:cs="Arial"/>
          <w:color w:val="222222"/>
          <w:shd w:val="clear" w:color="auto" w:fill="FFFFFF"/>
          <w:rtl/>
        </w:rPr>
        <w:t xml:space="preserve"> بن </w:t>
      </w:r>
      <w:r>
        <w:rPr>
          <w:rFonts w:ascii="Arial" w:hAnsi="Arial" w:cs="Arial" w:hint="cs"/>
          <w:color w:val="222222"/>
          <w:shd w:val="clear" w:color="auto" w:fill="FFFFFF"/>
          <w:rtl/>
        </w:rPr>
        <w:t>هينة</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الشيخ. (2020). تطور أساس المسؤولية المدنية</w:t>
      </w:r>
      <w:r>
        <w:rPr>
          <w:rFonts w:ascii="Arial" w:hAnsi="Arial" w:cs="Arial"/>
          <w:color w:val="222222"/>
          <w:shd w:val="clear" w:color="auto" w:fill="FFFFFF"/>
        </w:rPr>
        <w:t>.</w:t>
      </w:r>
    </w:p>
    <w:p w14:paraId="1CEF6086" w14:textId="1CC7108C" w:rsidR="00F20761" w:rsidRPr="00913640" w:rsidRDefault="00F20761" w:rsidP="002304D5">
      <w:pPr>
        <w:pStyle w:val="a7"/>
        <w:jc w:val="both"/>
        <w:rPr>
          <w:rFonts w:ascii="Arial" w:hAnsi="Arial" w:cs="Arial"/>
          <w:color w:val="222222"/>
          <w:shd w:val="clear" w:color="auto" w:fill="FFFFFF"/>
          <w:rtl/>
        </w:rPr>
      </w:pPr>
      <w:r>
        <w:rPr>
          <w:rFonts w:ascii="Arial" w:hAnsi="Arial" w:cs="Arial" w:hint="cs"/>
          <w:color w:val="222222"/>
          <w:shd w:val="clear" w:color="auto" w:fill="FFFFFF"/>
          <w:rtl/>
        </w:rPr>
        <w:t>(3)</w:t>
      </w:r>
      <w:r w:rsidRPr="00913640">
        <w:rPr>
          <w:rFonts w:ascii="Arial" w:hAnsi="Arial" w:cs="Arial"/>
          <w:color w:val="222222"/>
          <w:shd w:val="clear" w:color="auto" w:fill="FFFFFF"/>
          <w:rtl/>
        </w:rPr>
        <w:t xml:space="preserve"> </w:t>
      </w:r>
      <w:r>
        <w:rPr>
          <w:rFonts w:ascii="Arial" w:hAnsi="Arial" w:cs="Arial"/>
          <w:color w:val="222222"/>
          <w:shd w:val="clear" w:color="auto" w:fill="FFFFFF"/>
          <w:rtl/>
        </w:rPr>
        <w:t>د/مصطفى كاظمي نجف آبادي، انتصار ناهي عناد. (2025). تحليل الكلفة والمنفعة لنظم المعلومات الوقفية: دراسة حالة مشاريع التحويل الرقمي للأوقاف</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(10), 624-637.</w:t>
      </w:r>
    </w:p>
  </w:footnote>
  <w:footnote w:id="96">
    <w:p w14:paraId="3FB1294A" w14:textId="6ED5B1B4" w:rsidR="00F20761" w:rsidRDefault="00F20761" w:rsidP="00A67EE8">
      <w:pPr>
        <w:pStyle w:val="a7"/>
        <w:jc w:val="both"/>
      </w:pPr>
      <w:r>
        <w:rPr>
          <w:rFonts w:hint="cs"/>
          <w:rtl/>
        </w:rPr>
        <w:t>(1)</w:t>
      </w:r>
      <w:r w:rsidRPr="00A67EE8">
        <w:rPr>
          <w:rFonts w:ascii="Arial" w:hAnsi="Arial" w:cs="Arial"/>
          <w:color w:val="222222"/>
          <w:shd w:val="clear" w:color="auto" w:fill="FFFFFF"/>
          <w:rtl/>
        </w:rPr>
        <w:t xml:space="preserve"> </w:t>
      </w:r>
      <w:r>
        <w:rPr>
          <w:rFonts w:ascii="Arial" w:hAnsi="Arial" w:cs="Arial"/>
          <w:color w:val="222222"/>
          <w:shd w:val="clear" w:color="auto" w:fill="FFFFFF"/>
          <w:rtl/>
        </w:rPr>
        <w:t>هشام محمد مهيدي صالح، د. محمد هاني فرحات. (2026). الصور المستحدثة للجريمة الالكترونية</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(2), 101-115.</w:t>
      </w:r>
    </w:p>
  </w:footnote>
  <w:footnote w:id="97">
    <w:p w14:paraId="123BB900" w14:textId="34B2B825" w:rsidR="00F20761" w:rsidRPr="00AD3CAD" w:rsidRDefault="00F20761" w:rsidP="00AD3CAD">
      <w:pPr>
        <w:pStyle w:val="a7"/>
        <w:jc w:val="both"/>
        <w:rPr>
          <w:rtl/>
        </w:rPr>
      </w:pPr>
      <w:r>
        <w:rPr>
          <w:rFonts w:hint="cs"/>
          <w:rtl/>
        </w:rPr>
        <w:t>(1)</w:t>
      </w:r>
      <w:r w:rsidRPr="00AD3CAD">
        <w:rPr>
          <w:rFonts w:ascii="Arial" w:hAnsi="Arial" w:cs="Arial"/>
          <w:color w:val="222222"/>
          <w:shd w:val="clear" w:color="auto" w:fill="FFFFFF"/>
          <w:rtl/>
        </w:rPr>
        <w:t xml:space="preserve"> </w:t>
      </w:r>
      <w:r>
        <w:rPr>
          <w:rFonts w:ascii="Arial" w:hAnsi="Arial" w:cs="Arial"/>
          <w:color w:val="222222"/>
          <w:shd w:val="clear" w:color="auto" w:fill="FFFFFF"/>
          <w:rtl/>
        </w:rPr>
        <w:t>محمد عدنان علي الزبر</w:t>
      </w:r>
      <w:r>
        <w:rPr>
          <w:rFonts w:ascii="Arial" w:hAnsi="Arial" w:cs="Arial"/>
          <w:color w:val="222222"/>
          <w:shd w:val="clear" w:color="auto" w:fill="FFFFFF"/>
        </w:rPr>
        <w:t>. (2022). </w:t>
      </w:r>
      <w:r>
        <w:rPr>
          <w:rFonts w:ascii="Arial" w:hAnsi="Arial" w:cs="Arial"/>
          <w:i/>
          <w:iCs/>
          <w:color w:val="222222"/>
          <w:shd w:val="clear" w:color="auto" w:fill="FFFFFF"/>
          <w:rtl/>
        </w:rPr>
        <w:t>تحقيق العدالة الجنائية الدولية: دراسة في نطاق القضاء الوطني</w:t>
      </w:r>
      <w:r>
        <w:rPr>
          <w:rFonts w:ascii="Arial" w:hAnsi="Arial" w:cs="Arial"/>
          <w:color w:val="222222"/>
          <w:shd w:val="clear" w:color="auto" w:fill="FFFFFF"/>
        </w:rPr>
        <w:t xml:space="preserve">. </w:t>
      </w:r>
      <w:r>
        <w:rPr>
          <w:rFonts w:ascii="Arial" w:hAnsi="Arial" w:cs="Arial"/>
          <w:color w:val="222222"/>
          <w:shd w:val="clear" w:color="auto" w:fill="FFFFFF"/>
          <w:rtl/>
        </w:rPr>
        <w:t>المركز العربي للأبحاث ودراسة السياسات</w:t>
      </w:r>
      <w:r>
        <w:rPr>
          <w:rFonts w:ascii="Arial" w:hAnsi="Arial" w:cs="Arial"/>
          <w:color w:val="222222"/>
          <w:shd w:val="clear" w:color="auto" w:fill="FFFFFF"/>
        </w:rPr>
        <w:t>.</w:t>
      </w:r>
    </w:p>
    <w:p w14:paraId="45D9EEDF" w14:textId="4067D144" w:rsidR="00F20761" w:rsidRPr="00CF09B8" w:rsidRDefault="00F20761" w:rsidP="00CF09B8">
      <w:pPr>
        <w:pStyle w:val="a7"/>
        <w:jc w:val="left"/>
        <w:rPr>
          <w:rtl/>
        </w:rPr>
      </w:pPr>
      <w:r>
        <w:rPr>
          <w:rFonts w:hint="cs"/>
          <w:rtl/>
        </w:rPr>
        <w:t>(2)</w:t>
      </w:r>
      <w:r w:rsidRPr="00CF09B8">
        <w:rPr>
          <w:rFonts w:ascii="Arial" w:hAnsi="Arial" w:cs="Arial"/>
          <w:color w:val="222222"/>
          <w:shd w:val="clear" w:color="auto" w:fill="FFFFFF"/>
          <w:rtl/>
        </w:rPr>
        <w:t xml:space="preserve"> </w:t>
      </w:r>
      <w:r>
        <w:rPr>
          <w:rFonts w:ascii="Arial" w:hAnsi="Arial" w:cs="Arial"/>
          <w:color w:val="222222"/>
          <w:shd w:val="clear" w:color="auto" w:fill="FFFFFF"/>
          <w:rtl/>
        </w:rPr>
        <w:t>م. د. محمد رعد تحسين الدراجي. (2024). الحقوق الأساسية للفرد وضمان حمايتها</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5</w:t>
      </w:r>
      <w:r>
        <w:rPr>
          <w:rFonts w:ascii="Arial" w:hAnsi="Arial" w:cs="Arial"/>
          <w:color w:val="222222"/>
          <w:shd w:val="clear" w:color="auto" w:fill="FFFFFF"/>
        </w:rPr>
        <w:t>(11), 68-84.</w:t>
      </w:r>
    </w:p>
  </w:footnote>
  <w:footnote w:id="98">
    <w:p w14:paraId="28373883" w14:textId="5A4D4FDD" w:rsidR="00F20761" w:rsidRDefault="00F20761" w:rsidP="00D94123">
      <w:pPr>
        <w:pStyle w:val="a7"/>
        <w:jc w:val="both"/>
        <w:rPr>
          <w:rtl/>
        </w:rPr>
      </w:pPr>
      <w:r>
        <w:rPr>
          <w:rFonts w:hint="cs"/>
          <w:rtl/>
        </w:rPr>
        <w:t xml:space="preserve">(1) </w:t>
      </w:r>
      <w:r>
        <w:rPr>
          <w:rFonts w:ascii="Arial" w:hAnsi="Arial" w:cs="Arial"/>
          <w:color w:val="222222"/>
          <w:shd w:val="clear" w:color="auto" w:fill="FFFFFF"/>
          <w:rtl/>
        </w:rPr>
        <w:t xml:space="preserve">إبراهيم </w:t>
      </w:r>
      <w:r w:rsidR="00596D4C">
        <w:rPr>
          <w:rFonts w:ascii="Arial" w:hAnsi="Arial" w:cs="Arial" w:hint="cs"/>
          <w:color w:val="222222"/>
          <w:shd w:val="clear" w:color="auto" w:fill="FFFFFF"/>
          <w:rtl/>
        </w:rPr>
        <w:t>عزب</w:t>
      </w:r>
      <w:r w:rsidR="00596D4C">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سليمان</w:t>
      </w:r>
      <w:r>
        <w:rPr>
          <w:rFonts w:ascii="Arial" w:hAnsi="Arial" w:cs="Arial"/>
          <w:color w:val="222222"/>
          <w:shd w:val="clear" w:color="auto" w:fill="FFFFFF"/>
        </w:rPr>
        <w:t>. (2019). </w:t>
      </w:r>
      <w:r>
        <w:rPr>
          <w:rFonts w:ascii="Arial" w:hAnsi="Arial" w:cs="Arial"/>
          <w:i/>
          <w:iCs/>
          <w:color w:val="222222"/>
          <w:shd w:val="clear" w:color="auto" w:fill="FFFFFF"/>
          <w:rtl/>
        </w:rPr>
        <w:t>وسائل الإثبات المعاصرة في النظام القضائي الإسلامي (فحوصات الطب الشرعي)</w:t>
      </w:r>
      <w:r>
        <w:rPr>
          <w:rFonts w:ascii="Arial" w:hAnsi="Arial" w:cs="Arial"/>
          <w:color w:val="222222"/>
          <w:shd w:val="clear" w:color="auto" w:fill="FFFFFF"/>
          <w:rtl/>
        </w:rPr>
        <w:t> </w:t>
      </w:r>
      <w:r>
        <w:rPr>
          <w:rFonts w:ascii="Arial" w:hAnsi="Arial" w:cs="Arial"/>
          <w:color w:val="222222"/>
          <w:shd w:val="clear" w:color="auto" w:fill="FFFFFF"/>
        </w:rPr>
        <w:t xml:space="preserve">(Doctoral dissertation, </w:t>
      </w:r>
      <w:r>
        <w:rPr>
          <w:rFonts w:ascii="Arial" w:hAnsi="Arial" w:cs="Arial"/>
          <w:color w:val="222222"/>
          <w:shd w:val="clear" w:color="auto" w:fill="FFFFFF"/>
          <w:rtl/>
        </w:rPr>
        <w:t>جامعة النجاح الوطنية</w:t>
      </w:r>
      <w:r>
        <w:rPr>
          <w:rFonts w:ascii="Arial" w:hAnsi="Arial" w:cs="Arial"/>
          <w:color w:val="222222"/>
          <w:shd w:val="clear" w:color="auto" w:fill="FFFFFF"/>
        </w:rPr>
        <w:t>).</w:t>
      </w:r>
    </w:p>
    <w:p w14:paraId="7F5417C0" w14:textId="72E3AE91" w:rsidR="00F20761" w:rsidRPr="00CF09B8" w:rsidRDefault="00F20761" w:rsidP="00D94123">
      <w:pPr>
        <w:pStyle w:val="a7"/>
        <w:jc w:val="both"/>
        <w:rPr>
          <w:rtl/>
        </w:rPr>
      </w:pPr>
      <w:r>
        <w:rPr>
          <w:rFonts w:hint="cs"/>
          <w:rtl/>
        </w:rPr>
        <w:t>(2)</w:t>
      </w:r>
      <w:r w:rsidRPr="00CF09B8">
        <w:rPr>
          <w:rFonts w:ascii="Arial" w:hAnsi="Arial" w:cs="Arial"/>
          <w:color w:val="222222"/>
          <w:shd w:val="clear" w:color="auto" w:fill="FFFFFF"/>
          <w:rtl/>
        </w:rPr>
        <w:t xml:space="preserve"> </w:t>
      </w:r>
      <w:r>
        <w:rPr>
          <w:rFonts w:ascii="Arial" w:hAnsi="Arial" w:cs="Arial"/>
          <w:color w:val="222222"/>
          <w:shd w:val="clear" w:color="auto" w:fill="FFFFFF"/>
          <w:rtl/>
        </w:rPr>
        <w:t>أحمد محمد علي" البديوي الرحاحله". (2026). دور الحوكمة الرقمية في تعزيز النزاهة ومكافحة الفساد</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(1), 139-155.</w:t>
      </w:r>
    </w:p>
  </w:footnote>
  <w:footnote w:id="99">
    <w:p w14:paraId="286B81E8" w14:textId="66941D16" w:rsidR="00F20761" w:rsidRDefault="00F20761" w:rsidP="00D94123">
      <w:pPr>
        <w:pStyle w:val="a7"/>
        <w:jc w:val="both"/>
        <w:rPr>
          <w:rtl/>
        </w:rPr>
      </w:pPr>
      <w:r>
        <w:rPr>
          <w:rFonts w:hint="cs"/>
          <w:rtl/>
        </w:rPr>
        <w:t xml:space="preserve">(1) </w:t>
      </w:r>
      <w:r>
        <w:rPr>
          <w:rFonts w:ascii="Arial" w:hAnsi="Arial" w:cs="Arial"/>
          <w:color w:val="222222"/>
          <w:shd w:val="clear" w:color="auto" w:fill="FFFFFF"/>
          <w:rtl/>
        </w:rPr>
        <w:t>حاتم الليلي. (2026). التقاضي الإلكتروني والتعارض مع مبدأ المساواة بين المتقاضيين</w:t>
      </w:r>
      <w:r>
        <w:rPr>
          <w:rFonts w:ascii="Arial" w:hAnsi="Arial" w:cs="Arial"/>
          <w:color w:val="222222"/>
          <w:shd w:val="clear" w:color="auto" w:fill="FFFFFF"/>
        </w:rPr>
        <w:t>. </w:t>
      </w:r>
      <w:r>
        <w:rPr>
          <w:rFonts w:ascii="Arial" w:hAnsi="Arial" w:cs="Arial"/>
          <w:i/>
          <w:iCs/>
          <w:color w:val="222222"/>
          <w:shd w:val="clear" w:color="auto" w:fill="FFFFFF"/>
          <w:rtl/>
        </w:rPr>
        <w:t>مجلة ابن خلدون للدراسات والأبحاث</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(1).</w:t>
      </w:r>
    </w:p>
    <w:p w14:paraId="5B2CC42F" w14:textId="0E45406B" w:rsidR="00F20761" w:rsidRPr="00D94123" w:rsidRDefault="00F20761" w:rsidP="00D94123">
      <w:pPr>
        <w:pStyle w:val="a7"/>
        <w:jc w:val="both"/>
        <w:rPr>
          <w:rtl/>
        </w:rPr>
      </w:pPr>
      <w:r>
        <w:rPr>
          <w:rFonts w:hint="cs"/>
          <w:rtl/>
        </w:rPr>
        <w:t>(2)</w:t>
      </w:r>
      <w:r w:rsidRPr="00CF09B8">
        <w:rPr>
          <w:rFonts w:ascii="Arial" w:hAnsi="Arial" w:cs="Arial"/>
          <w:color w:val="222222"/>
          <w:shd w:val="clear" w:color="auto" w:fill="FFFFFF"/>
          <w:rtl/>
        </w:rPr>
        <w:t xml:space="preserve"> </w:t>
      </w:r>
      <w:r>
        <w:rPr>
          <w:rFonts w:ascii="Arial" w:hAnsi="Arial" w:cs="Arial"/>
          <w:color w:val="222222"/>
          <w:shd w:val="clear" w:color="auto" w:fill="FFFFFF"/>
          <w:rtl/>
        </w:rPr>
        <w:t>د. صبرينة مقناني</w:t>
      </w:r>
      <w:r>
        <w:rPr>
          <w:rFonts w:ascii="Arial" w:hAnsi="Arial" w:cs="Arial"/>
          <w:color w:val="222222"/>
          <w:shd w:val="clear" w:color="auto" w:fill="FFFFFF"/>
        </w:rPr>
        <w:t xml:space="preserve">, &amp; </w:t>
      </w:r>
      <w:r>
        <w:rPr>
          <w:rFonts w:ascii="Arial" w:hAnsi="Arial" w:cs="Arial"/>
          <w:color w:val="222222"/>
          <w:shd w:val="clear" w:color="auto" w:fill="FFFFFF"/>
          <w:rtl/>
        </w:rPr>
        <w:t>أ. مقدم شبيلة. (2019). دور البيانات الضخمة في دعم التنمية المستدامة بالدول العربية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2019</w:t>
      </w:r>
      <w:r>
        <w:rPr>
          <w:rFonts w:ascii="Arial" w:hAnsi="Arial" w:cs="Arial"/>
          <w:color w:val="222222"/>
          <w:shd w:val="clear" w:color="auto" w:fill="FFFFFF"/>
        </w:rPr>
        <w:t>(1).</w:t>
      </w:r>
      <w:r>
        <w:rPr>
          <w:rFonts w:ascii="Arial" w:hAnsi="Arial" w:cs="Arial"/>
          <w:color w:val="222222"/>
          <w:shd w:val="clear" w:color="auto" w:fill="FFFFFF"/>
          <w:rtl/>
        </w:rPr>
        <w:t>‏</w:t>
      </w:r>
    </w:p>
  </w:footnote>
  <w:footnote w:id="100">
    <w:p w14:paraId="6EC17E62" w14:textId="509BE7B4" w:rsidR="00F20761" w:rsidRDefault="00F20761" w:rsidP="0037781B">
      <w:pPr>
        <w:pStyle w:val="a7"/>
        <w:jc w:val="both"/>
        <w:rPr>
          <w:rtl/>
        </w:rPr>
      </w:pPr>
      <w:r>
        <w:rPr>
          <w:rFonts w:hint="cs"/>
          <w:rtl/>
        </w:rPr>
        <w:t xml:space="preserve">(1) </w:t>
      </w:r>
      <w:r>
        <w:rPr>
          <w:rFonts w:ascii="Arial" w:hAnsi="Arial" w:cs="Arial"/>
          <w:color w:val="222222"/>
          <w:shd w:val="clear" w:color="auto" w:fill="FFFFFF"/>
          <w:rtl/>
        </w:rPr>
        <w:t>د. أمل خلف الحباشنه. (2022). إضاءات على الإصلاحات العدلية الرقمية في وزارة العدل السعودية فترة انتشار جائحة كورونا</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3</w:t>
      </w:r>
      <w:r>
        <w:rPr>
          <w:rFonts w:ascii="Arial" w:hAnsi="Arial" w:cs="Arial"/>
          <w:color w:val="222222"/>
          <w:shd w:val="clear" w:color="auto" w:fill="FFFFFF"/>
        </w:rPr>
        <w:t>(8), 172-198.</w:t>
      </w:r>
    </w:p>
    <w:p w14:paraId="0814C99F" w14:textId="7C7390B9" w:rsidR="00F20761" w:rsidRPr="0037781B" w:rsidRDefault="00F20761" w:rsidP="0037781B">
      <w:pPr>
        <w:pStyle w:val="a7"/>
        <w:jc w:val="both"/>
        <w:rPr>
          <w:rtl/>
        </w:rPr>
      </w:pPr>
      <w:r>
        <w:rPr>
          <w:rFonts w:hint="cs"/>
          <w:rtl/>
        </w:rPr>
        <w:t>(2)</w:t>
      </w:r>
      <w:r w:rsidRPr="0073634D">
        <w:rPr>
          <w:rFonts w:ascii="Arial" w:hAnsi="Arial" w:cs="Arial"/>
          <w:color w:val="222222"/>
          <w:shd w:val="clear" w:color="auto" w:fill="FFFFFF"/>
          <w:rtl/>
        </w:rPr>
        <w:t xml:space="preserve"> </w:t>
      </w:r>
      <w:r>
        <w:rPr>
          <w:rFonts w:ascii="Arial" w:hAnsi="Arial" w:cs="Arial"/>
          <w:color w:val="222222"/>
          <w:shd w:val="clear" w:color="auto" w:fill="FFFFFF"/>
          <w:rtl/>
        </w:rPr>
        <w:t>سهير رفعت منصور</w:t>
      </w:r>
      <w:r>
        <w:rPr>
          <w:rFonts w:ascii="Arial" w:hAnsi="Arial" w:cs="Arial"/>
          <w:color w:val="222222"/>
          <w:shd w:val="clear" w:color="auto" w:fill="FFFFFF"/>
        </w:rPr>
        <w:t xml:space="preserve">, &amp; </w:t>
      </w:r>
      <w:r>
        <w:rPr>
          <w:rFonts w:ascii="Arial" w:hAnsi="Arial" w:cs="Arial"/>
          <w:color w:val="222222"/>
          <w:shd w:val="clear" w:color="auto" w:fill="FFFFFF"/>
          <w:rtl/>
        </w:rPr>
        <w:t>د. سهام سوادي طعمه. (2025). الاحكام الموضوعية للمصارف الرقمية</w:t>
      </w:r>
      <w:r>
        <w:rPr>
          <w:rFonts w:ascii="Arial" w:hAnsi="Arial" w:cs="Arial"/>
          <w:color w:val="222222"/>
          <w:shd w:val="clear" w:color="auto" w:fill="FFFFFF"/>
        </w:rPr>
        <w:t>. </w:t>
      </w:r>
      <w:r>
        <w:rPr>
          <w:rFonts w:ascii="Arial" w:hAnsi="Arial" w:cs="Arial"/>
          <w:i/>
          <w:iCs/>
          <w:color w:val="222222"/>
          <w:shd w:val="clear" w:color="auto" w:fill="FFFFFF"/>
          <w:rtl/>
        </w:rPr>
        <w:t>مجلة دجلة للعلوم الانسانية</w:t>
      </w:r>
      <w:r>
        <w:rPr>
          <w:rFonts w:ascii="Arial" w:hAnsi="Arial" w:cs="Arial"/>
          <w:i/>
          <w:iCs/>
          <w:color w:val="222222"/>
          <w:shd w:val="clear" w:color="auto" w:fill="FFFFFF"/>
        </w:rPr>
        <w:t>-P-ISSN: 3079-7853 E-ISSN: 3079-7861</w:t>
      </w: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(2).</w:t>
      </w:r>
      <w:r>
        <w:rPr>
          <w:rFonts w:ascii="Arial" w:hAnsi="Arial" w:cs="Arial"/>
          <w:color w:val="222222"/>
          <w:shd w:val="clear" w:color="auto" w:fill="FFFFFF"/>
          <w:rtl/>
        </w:rPr>
        <w:t>‏</w:t>
      </w:r>
    </w:p>
  </w:footnote>
  <w:footnote w:id="101">
    <w:p w14:paraId="6FDAFEA1" w14:textId="579FD20D" w:rsidR="005B112F" w:rsidRDefault="005B112F" w:rsidP="002B20BE">
      <w:pPr>
        <w:pStyle w:val="a7"/>
        <w:jc w:val="both"/>
        <w:rPr>
          <w:rtl/>
        </w:rPr>
      </w:pPr>
      <w:r>
        <w:rPr>
          <w:rFonts w:hint="cs"/>
          <w:rtl/>
        </w:rPr>
        <w:t>(1)</w:t>
      </w:r>
      <w:r w:rsidRPr="005B112F">
        <w:rPr>
          <w:rtl/>
        </w:rPr>
        <w:t xml:space="preserve"> </w:t>
      </w:r>
      <w:r w:rsidRPr="005B112F">
        <w:rPr>
          <w:rFonts w:cs="Arial"/>
          <w:rtl/>
        </w:rPr>
        <w:t>د. أمل خلف الحباشنه. (2022). إضاءات على الإصلاحات العدلية الرقمية في وزارة العدل السعودية فترة انتشار جائحة كورونا. مجلة العلوم الإنسانية والطبيعية, 3(8), 172-198.</w:t>
      </w:r>
    </w:p>
    <w:p w14:paraId="10AECA70" w14:textId="0DA5F090" w:rsidR="00F20761" w:rsidRPr="002B20BE" w:rsidRDefault="00F20761" w:rsidP="005B112F">
      <w:pPr>
        <w:pStyle w:val="a7"/>
        <w:jc w:val="both"/>
        <w:rPr>
          <w:rtl/>
        </w:rPr>
      </w:pPr>
      <w:r>
        <w:rPr>
          <w:rFonts w:hint="cs"/>
          <w:rtl/>
        </w:rPr>
        <w:t>(</w:t>
      </w:r>
      <w:r w:rsidR="005B112F">
        <w:rPr>
          <w:rFonts w:hint="cs"/>
          <w:rtl/>
        </w:rPr>
        <w:t>2</w:t>
      </w:r>
      <w:r>
        <w:rPr>
          <w:rFonts w:hint="cs"/>
          <w:rtl/>
        </w:rPr>
        <w:t>)</w:t>
      </w:r>
      <w:r w:rsidRPr="002B20BE">
        <w:rPr>
          <w:rFonts w:ascii="Arial" w:hAnsi="Arial" w:cs="Arial"/>
          <w:color w:val="222222"/>
          <w:shd w:val="clear" w:color="auto" w:fill="FFFFFF"/>
          <w:rtl/>
        </w:rPr>
        <w:t xml:space="preserve"> </w:t>
      </w:r>
      <w:r>
        <w:rPr>
          <w:rFonts w:ascii="Arial" w:hAnsi="Arial" w:cs="Arial"/>
          <w:color w:val="222222"/>
          <w:shd w:val="clear" w:color="auto" w:fill="FFFFFF"/>
          <w:rtl/>
        </w:rPr>
        <w:t>رمضان</w:t>
      </w:r>
      <w:r>
        <w:rPr>
          <w:rFonts w:ascii="Arial" w:hAnsi="Arial" w:cs="Arial"/>
          <w:color w:val="222222"/>
          <w:shd w:val="clear" w:color="auto" w:fill="FFFFFF"/>
        </w:rPr>
        <w:t xml:space="preserve">, &amp; </w:t>
      </w:r>
      <w:r>
        <w:rPr>
          <w:rFonts w:ascii="Arial" w:hAnsi="Arial" w:cs="Arial"/>
          <w:color w:val="222222"/>
          <w:shd w:val="clear" w:color="auto" w:fill="FFFFFF"/>
          <w:rtl/>
        </w:rPr>
        <w:t>احمد محمد رضا. (2026). تاثير التحول الرقمي المدعوم بالذكاء الاصطناعي على إنتاجية الشركات َوربحيتها</w:t>
      </w:r>
      <w:r>
        <w:rPr>
          <w:rFonts w:ascii="Arial" w:hAnsi="Arial" w:cs="Arial"/>
          <w:color w:val="222222"/>
          <w:shd w:val="clear" w:color="auto" w:fill="FFFFFF"/>
        </w:rPr>
        <w:t>. </w:t>
      </w:r>
      <w:r>
        <w:rPr>
          <w:rFonts w:ascii="Arial" w:hAnsi="Arial" w:cs="Arial"/>
          <w:i/>
          <w:iCs/>
          <w:color w:val="222222"/>
          <w:shd w:val="clear" w:color="auto" w:fill="FFFFFF"/>
          <w:rtl/>
        </w:rPr>
        <w:t>المجلة القانونية الاقتصادية</w:t>
      </w:r>
      <w:r>
        <w:rPr>
          <w:rFonts w:ascii="Arial" w:hAnsi="Arial" w:cs="Arial"/>
          <w:color w:val="222222"/>
          <w:shd w:val="clear" w:color="auto" w:fill="FFFFFF"/>
        </w:rPr>
        <w:t>, </w:t>
      </w:r>
      <w:r>
        <w:rPr>
          <w:rFonts w:ascii="Arial" w:hAnsi="Arial" w:cs="Arial"/>
          <w:i/>
          <w:iCs/>
          <w:color w:val="222222"/>
          <w:shd w:val="clear" w:color="auto" w:fill="FFFFFF"/>
        </w:rPr>
        <w:t>38</w:t>
      </w:r>
      <w:r>
        <w:rPr>
          <w:rFonts w:ascii="Arial" w:hAnsi="Arial" w:cs="Arial"/>
          <w:color w:val="222222"/>
          <w:shd w:val="clear" w:color="auto" w:fill="FFFFFF"/>
        </w:rPr>
        <w:t>(56), 1005-1084.</w:t>
      </w:r>
    </w:p>
  </w:footnote>
  <w:footnote w:id="102">
    <w:p w14:paraId="7F98AEE2" w14:textId="51CF7E18" w:rsidR="005B112F" w:rsidRPr="005B112F" w:rsidRDefault="005B112F" w:rsidP="005B112F">
      <w:pPr>
        <w:pStyle w:val="a7"/>
        <w:jc w:val="both"/>
        <w:rPr>
          <w:rFonts w:hint="cs"/>
          <w:rtl/>
        </w:rPr>
      </w:pPr>
      <w:r>
        <w:rPr>
          <w:rFonts w:hint="cs"/>
          <w:rtl/>
        </w:rPr>
        <w:t>(1)</w:t>
      </w:r>
      <w:r w:rsidRPr="005B112F">
        <w:rPr>
          <w:rFonts w:ascii="Arial" w:hAnsi="Arial" w:cs="Arial"/>
          <w:color w:val="222222"/>
          <w:shd w:val="clear" w:color="auto" w:fill="FFFFFF"/>
          <w:rtl/>
        </w:rPr>
        <w:t xml:space="preserve"> </w:t>
      </w:r>
      <w:r>
        <w:rPr>
          <w:rFonts w:ascii="Arial" w:hAnsi="Arial" w:cs="Arial"/>
          <w:color w:val="222222"/>
          <w:shd w:val="clear" w:color="auto" w:fill="FFFFFF"/>
          <w:rtl/>
        </w:rPr>
        <w:t>د. رانيه حسن محمد علي. (2026). دور إدارة الجودة الشاملة في تحقيق الميزة التنافسية</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(4), 28-46.</w:t>
      </w:r>
    </w:p>
  </w:footnote>
  <w:footnote w:id="103">
    <w:p w14:paraId="74D66F6F" w14:textId="1B8D0418" w:rsidR="00F20761" w:rsidRPr="00576DB0" w:rsidRDefault="00F20761" w:rsidP="00F306DC">
      <w:pPr>
        <w:pStyle w:val="a7"/>
        <w:jc w:val="both"/>
        <w:rPr>
          <w:rtl/>
        </w:rPr>
      </w:pPr>
      <w:r>
        <w:rPr>
          <w:rFonts w:hint="cs"/>
          <w:rtl/>
        </w:rPr>
        <w:t>(</w:t>
      </w:r>
      <w:r w:rsidR="00F306DC">
        <w:rPr>
          <w:rFonts w:hint="cs"/>
          <w:rtl/>
        </w:rPr>
        <w:t>2</w:t>
      </w:r>
      <w:r>
        <w:rPr>
          <w:rFonts w:hint="cs"/>
          <w:rtl/>
        </w:rPr>
        <w:t xml:space="preserve">) </w:t>
      </w:r>
      <w:r>
        <w:rPr>
          <w:rFonts w:ascii="Arial" w:hAnsi="Arial" w:cs="Arial"/>
          <w:color w:val="222222"/>
          <w:shd w:val="clear" w:color="auto" w:fill="FFFFFF"/>
          <w:rtl/>
        </w:rPr>
        <w:t>أحمد محمد علي" البديوي الرحاحله". (2026). دور الحوكمة الرقمية في تعزيز النزاهة ومكافحة الفساد</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(1), 139-155.</w:t>
      </w:r>
    </w:p>
  </w:footnote>
  <w:footnote w:id="104">
    <w:p w14:paraId="7A60AD11" w14:textId="70692200" w:rsidR="00F306DC" w:rsidRDefault="00CF2016" w:rsidP="00CF2016">
      <w:pPr>
        <w:pStyle w:val="a7"/>
        <w:jc w:val="both"/>
        <w:rPr>
          <w:rtl/>
        </w:rPr>
      </w:pPr>
      <w:r>
        <w:rPr>
          <w:rFonts w:hint="cs"/>
          <w:rtl/>
        </w:rPr>
        <w:t>(1)</w:t>
      </w:r>
      <w:r w:rsidRPr="00CF2016">
        <w:rPr>
          <w:rFonts w:ascii="Arial" w:hAnsi="Arial" w:cs="Arial"/>
          <w:color w:val="222222"/>
          <w:shd w:val="clear" w:color="auto" w:fill="FFFFFF"/>
          <w:rtl/>
        </w:rPr>
        <w:t xml:space="preserve"> </w:t>
      </w:r>
      <w:r>
        <w:rPr>
          <w:rFonts w:ascii="Arial" w:hAnsi="Arial" w:cs="Arial"/>
          <w:color w:val="222222"/>
          <w:shd w:val="clear" w:color="auto" w:fill="FFFFFF"/>
          <w:rtl/>
        </w:rPr>
        <w:t>تهاني دبيان الحربي</w:t>
      </w:r>
      <w:r>
        <w:rPr>
          <w:rFonts w:ascii="Arial" w:hAnsi="Arial" w:cs="Arial"/>
          <w:color w:val="222222"/>
          <w:shd w:val="clear" w:color="auto" w:fill="FFFFFF"/>
        </w:rPr>
        <w:t xml:space="preserve">, &amp; </w:t>
      </w:r>
      <w:r>
        <w:rPr>
          <w:rFonts w:ascii="Arial" w:hAnsi="Arial" w:cs="Arial"/>
          <w:color w:val="222222"/>
          <w:shd w:val="clear" w:color="auto" w:fill="FFFFFF"/>
          <w:rtl/>
        </w:rPr>
        <w:t>ريم علي الرابغي. (2025). دور الحكومة الرقمية ودعمها للجهات الحكومية في تبني التقنيات الناشئة لتفعيل التحول الرقمي: دراسة حالة هيئة الحكومة الرقمية السعودية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2025</w:t>
      </w:r>
      <w:r>
        <w:rPr>
          <w:rFonts w:ascii="Arial" w:hAnsi="Arial" w:cs="Arial"/>
          <w:color w:val="222222"/>
          <w:shd w:val="clear" w:color="auto" w:fill="FFFFFF"/>
        </w:rPr>
        <w:t>(1).</w:t>
      </w:r>
      <w:r>
        <w:rPr>
          <w:rFonts w:ascii="Arial" w:hAnsi="Arial" w:cs="Arial"/>
          <w:color w:val="222222"/>
          <w:shd w:val="clear" w:color="auto" w:fill="FFFFFF"/>
          <w:rtl/>
        </w:rPr>
        <w:t>‏</w:t>
      </w:r>
    </w:p>
    <w:p w14:paraId="0C4A3FAE" w14:textId="67D32CFE" w:rsidR="00CF2016" w:rsidRDefault="00CF2016" w:rsidP="00CF2016">
      <w:pPr>
        <w:pStyle w:val="a7"/>
        <w:jc w:val="both"/>
        <w:rPr>
          <w:rtl/>
        </w:rPr>
      </w:pPr>
      <w:r>
        <w:rPr>
          <w:rFonts w:hint="cs"/>
          <w:rtl/>
        </w:rPr>
        <w:t>(2)</w:t>
      </w:r>
      <w:r w:rsidRPr="00CF2016">
        <w:rPr>
          <w:rFonts w:ascii="Arial" w:hAnsi="Arial" w:cs="Arial"/>
          <w:color w:val="222222"/>
          <w:shd w:val="clear" w:color="auto" w:fill="FFFFFF"/>
          <w:rtl/>
        </w:rPr>
        <w:t xml:space="preserve"> </w:t>
      </w:r>
      <w:r>
        <w:rPr>
          <w:rFonts w:ascii="Arial" w:hAnsi="Arial" w:cs="Arial"/>
          <w:color w:val="222222"/>
          <w:shd w:val="clear" w:color="auto" w:fill="FFFFFF"/>
          <w:rtl/>
        </w:rPr>
        <w:t>بنت محمد آل طالب الفضلي. (2022). سياسات تنمية القدرات البشرية للتقويم في التعليم العام بالمملكة العربية السعودية</w:t>
      </w:r>
      <w:r>
        <w:rPr>
          <w:rFonts w:ascii="Arial" w:hAnsi="Arial" w:cs="Arial"/>
          <w:color w:val="222222"/>
          <w:shd w:val="clear" w:color="auto" w:fill="FFFFFF"/>
        </w:rPr>
        <w:t>. </w:t>
      </w:r>
      <w:r>
        <w:rPr>
          <w:rFonts w:ascii="Arial" w:hAnsi="Arial" w:cs="Arial"/>
          <w:i/>
          <w:iCs/>
          <w:color w:val="222222"/>
          <w:shd w:val="clear" w:color="auto" w:fill="FFFFFF"/>
          <w:rtl/>
        </w:rPr>
        <w:t>مجلة الطفولة و التربية (جامعة الإسکندرية)</w:t>
      </w:r>
      <w:r>
        <w:rPr>
          <w:rFonts w:ascii="Arial" w:hAnsi="Arial" w:cs="Arial"/>
          <w:color w:val="222222"/>
          <w:shd w:val="clear" w:color="auto" w:fill="FFFFFF"/>
        </w:rPr>
        <w:t>, </w:t>
      </w:r>
      <w:r>
        <w:rPr>
          <w:rFonts w:ascii="Arial" w:hAnsi="Arial" w:cs="Arial"/>
          <w:i/>
          <w:iCs/>
          <w:color w:val="222222"/>
          <w:shd w:val="clear" w:color="auto" w:fill="FFFFFF"/>
        </w:rPr>
        <w:t>52</w:t>
      </w:r>
      <w:r>
        <w:rPr>
          <w:rFonts w:ascii="Arial" w:hAnsi="Arial" w:cs="Arial"/>
          <w:color w:val="222222"/>
          <w:shd w:val="clear" w:color="auto" w:fill="FFFFFF"/>
        </w:rPr>
        <w:t>(1), 838-875.</w:t>
      </w:r>
    </w:p>
    <w:p w14:paraId="2B7208E1" w14:textId="676CA1CA" w:rsidR="00CF2016" w:rsidRPr="00CF2016" w:rsidRDefault="00CF2016" w:rsidP="00CF2016">
      <w:pPr>
        <w:pStyle w:val="a7"/>
        <w:jc w:val="both"/>
        <w:rPr>
          <w:rFonts w:hint="cs"/>
          <w:rtl/>
        </w:rPr>
      </w:pPr>
      <w:r>
        <w:rPr>
          <w:rFonts w:hint="cs"/>
          <w:rtl/>
        </w:rPr>
        <w:t>(3)</w:t>
      </w:r>
      <w:r w:rsidRPr="00CF2016">
        <w:rPr>
          <w:rFonts w:ascii="Arial" w:hAnsi="Arial" w:cs="Arial"/>
          <w:color w:val="222222"/>
          <w:shd w:val="clear" w:color="auto" w:fill="FFFFFF"/>
          <w:rtl/>
        </w:rPr>
        <w:t xml:space="preserve"> </w:t>
      </w:r>
      <w:r>
        <w:rPr>
          <w:rFonts w:ascii="Arial" w:hAnsi="Arial" w:cs="Arial"/>
          <w:color w:val="222222"/>
          <w:shd w:val="clear" w:color="auto" w:fill="FFFFFF"/>
          <w:rtl/>
        </w:rPr>
        <w:t>د. صبرينة مقناني</w:t>
      </w:r>
      <w:r>
        <w:rPr>
          <w:rFonts w:ascii="Arial" w:hAnsi="Arial" w:cs="Arial"/>
          <w:color w:val="222222"/>
          <w:shd w:val="clear" w:color="auto" w:fill="FFFFFF"/>
        </w:rPr>
        <w:t xml:space="preserve">, &amp; </w:t>
      </w:r>
      <w:r>
        <w:rPr>
          <w:rFonts w:ascii="Arial" w:hAnsi="Arial" w:cs="Arial"/>
          <w:color w:val="222222"/>
          <w:shd w:val="clear" w:color="auto" w:fill="FFFFFF"/>
          <w:rtl/>
        </w:rPr>
        <w:t>أ. مقدم شبيلة. (2019). دور البيانات الضخمة في دعم التنمية المستدامة بالدول العربية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2019</w:t>
      </w:r>
      <w:r>
        <w:rPr>
          <w:rFonts w:ascii="Arial" w:hAnsi="Arial" w:cs="Arial"/>
          <w:color w:val="222222"/>
          <w:shd w:val="clear" w:color="auto" w:fill="FFFFFF"/>
        </w:rPr>
        <w:t>(1).</w:t>
      </w:r>
      <w:r>
        <w:rPr>
          <w:rFonts w:ascii="Arial" w:hAnsi="Arial" w:cs="Arial"/>
          <w:color w:val="222222"/>
          <w:shd w:val="clear" w:color="auto" w:fill="FFFFFF"/>
          <w:rtl/>
        </w:rPr>
        <w:t>‏</w:t>
      </w:r>
    </w:p>
  </w:footnote>
  <w:footnote w:id="105">
    <w:p w14:paraId="09CC6B0A" w14:textId="746EDBF0" w:rsidR="004B2A4D" w:rsidRPr="004B2A4D" w:rsidRDefault="004B2A4D" w:rsidP="00F20761">
      <w:pPr>
        <w:pStyle w:val="a7"/>
        <w:jc w:val="both"/>
        <w:rPr>
          <w:rFonts w:hint="cs"/>
          <w:rtl/>
        </w:rPr>
      </w:pPr>
    </w:p>
  </w:footnote>
  <w:footnote w:id="106">
    <w:p w14:paraId="0635D7ED" w14:textId="68D46E68" w:rsidR="00D20876" w:rsidRDefault="00D20876" w:rsidP="00D20876">
      <w:pPr>
        <w:pStyle w:val="a7"/>
        <w:jc w:val="both"/>
        <w:rPr>
          <w:rtl/>
        </w:rPr>
      </w:pPr>
      <w:r>
        <w:rPr>
          <w:rFonts w:hint="cs"/>
          <w:rtl/>
        </w:rPr>
        <w:t>(1)</w:t>
      </w:r>
      <w:r w:rsidRPr="00D20876">
        <w:rPr>
          <w:rFonts w:ascii="Arial" w:hAnsi="Arial" w:cs="Arial"/>
          <w:color w:val="222222"/>
          <w:shd w:val="clear" w:color="auto" w:fill="FFFFFF"/>
          <w:rtl/>
        </w:rPr>
        <w:t xml:space="preserve"> </w:t>
      </w:r>
      <w:r>
        <w:rPr>
          <w:rFonts w:ascii="Arial" w:hAnsi="Arial" w:cs="Arial"/>
          <w:color w:val="222222"/>
          <w:shd w:val="clear" w:color="auto" w:fill="FFFFFF"/>
          <w:rtl/>
        </w:rPr>
        <w:t>محمد السيد قورة</w:t>
      </w:r>
      <w:r>
        <w:rPr>
          <w:rFonts w:ascii="Arial" w:hAnsi="Arial" w:cs="Arial"/>
          <w:color w:val="222222"/>
          <w:shd w:val="clear" w:color="auto" w:fill="FFFFFF"/>
        </w:rPr>
        <w:t xml:space="preserve">, &amp; </w:t>
      </w:r>
      <w:r>
        <w:rPr>
          <w:rFonts w:ascii="Arial" w:hAnsi="Arial" w:cs="Arial"/>
          <w:color w:val="222222"/>
          <w:shd w:val="clear" w:color="auto" w:fill="FFFFFF"/>
          <w:rtl/>
        </w:rPr>
        <w:t>زينب. (2026). دور أسلوب تحليل سلسلة القيمة وتحقيق الاهداف التشغيلية لاستراتيجية التصنيع ذو الاستجابة السريعة</w:t>
      </w:r>
      <w:r>
        <w:rPr>
          <w:rFonts w:ascii="Arial" w:hAnsi="Arial" w:cs="Arial"/>
          <w:color w:val="222222"/>
          <w:shd w:val="clear" w:color="auto" w:fill="FFFFFF"/>
        </w:rPr>
        <w:t xml:space="preserve"> QRM. </w:t>
      </w:r>
      <w:r>
        <w:rPr>
          <w:rFonts w:ascii="Arial" w:hAnsi="Arial" w:cs="Arial"/>
          <w:i/>
          <w:iCs/>
          <w:color w:val="222222"/>
          <w:shd w:val="clear" w:color="auto" w:fill="FFFFFF"/>
          <w:rtl/>
        </w:rPr>
        <w:t>الفکر المحاسبى</w:t>
      </w:r>
      <w:r>
        <w:rPr>
          <w:rFonts w:ascii="Arial" w:hAnsi="Arial" w:cs="Arial"/>
          <w:color w:val="222222"/>
          <w:shd w:val="clear" w:color="auto" w:fill="FFFFFF"/>
        </w:rPr>
        <w:t>, </w:t>
      </w:r>
      <w:r>
        <w:rPr>
          <w:rFonts w:ascii="Arial" w:hAnsi="Arial" w:cs="Arial"/>
          <w:i/>
          <w:iCs/>
          <w:color w:val="222222"/>
          <w:shd w:val="clear" w:color="auto" w:fill="FFFFFF"/>
        </w:rPr>
        <w:t>30</w:t>
      </w:r>
      <w:r>
        <w:rPr>
          <w:rFonts w:ascii="Arial" w:hAnsi="Arial" w:cs="Arial"/>
          <w:color w:val="222222"/>
          <w:shd w:val="clear" w:color="auto" w:fill="FFFFFF"/>
        </w:rPr>
        <w:t>(1), 435-460.</w:t>
      </w:r>
    </w:p>
    <w:p w14:paraId="389C6A91" w14:textId="75AA863B" w:rsidR="00D20876" w:rsidRDefault="00D20876" w:rsidP="00D20876">
      <w:pPr>
        <w:pStyle w:val="a7"/>
        <w:jc w:val="both"/>
        <w:rPr>
          <w:rtl/>
        </w:rPr>
      </w:pPr>
      <w:r>
        <w:rPr>
          <w:rFonts w:hint="cs"/>
          <w:rtl/>
        </w:rPr>
        <w:t>(2)</w:t>
      </w:r>
      <w:r w:rsidRPr="00D20876">
        <w:rPr>
          <w:rFonts w:ascii="Arial" w:hAnsi="Arial" w:cs="Arial"/>
          <w:color w:val="222222"/>
          <w:shd w:val="clear" w:color="auto" w:fill="FFFFFF"/>
          <w:rtl/>
        </w:rPr>
        <w:t xml:space="preserve"> </w:t>
      </w:r>
      <w:r>
        <w:rPr>
          <w:rFonts w:ascii="Arial" w:hAnsi="Arial" w:cs="Arial"/>
          <w:color w:val="222222"/>
          <w:shd w:val="clear" w:color="auto" w:fill="FFFFFF"/>
          <w:rtl/>
        </w:rPr>
        <w:t>الحسن</w:t>
      </w:r>
      <w:r>
        <w:rPr>
          <w:rFonts w:ascii="Arial" w:hAnsi="Arial" w:cs="Arial"/>
          <w:color w:val="222222"/>
          <w:shd w:val="clear" w:color="auto" w:fill="FFFFFF"/>
        </w:rPr>
        <w:t xml:space="preserve">, &amp; </w:t>
      </w:r>
      <w:r>
        <w:rPr>
          <w:rFonts w:ascii="Arial" w:hAnsi="Arial" w:cs="Arial"/>
          <w:color w:val="222222"/>
          <w:shd w:val="clear" w:color="auto" w:fill="FFFFFF"/>
          <w:rtl/>
        </w:rPr>
        <w:t>عزة علي محمد. (2024). النظام القانوني للاعتماد المستندي الإلكتروني في المملكة العربية السعودية</w:t>
      </w:r>
      <w:r>
        <w:rPr>
          <w:rFonts w:ascii="Arial" w:hAnsi="Arial" w:cs="Arial"/>
          <w:color w:val="222222"/>
          <w:shd w:val="clear" w:color="auto" w:fill="FFFFFF"/>
        </w:rPr>
        <w:t>. </w:t>
      </w:r>
      <w:r>
        <w:rPr>
          <w:rFonts w:ascii="Arial" w:hAnsi="Arial" w:cs="Arial"/>
          <w:i/>
          <w:iCs/>
          <w:color w:val="222222"/>
          <w:shd w:val="clear" w:color="auto" w:fill="FFFFFF"/>
          <w:rtl/>
        </w:rPr>
        <w:t>المجلة القانونية</w:t>
      </w:r>
      <w:r>
        <w:rPr>
          <w:rFonts w:ascii="Arial" w:hAnsi="Arial" w:cs="Arial"/>
          <w:color w:val="222222"/>
          <w:shd w:val="clear" w:color="auto" w:fill="FFFFFF"/>
        </w:rPr>
        <w:t>, </w:t>
      </w:r>
      <w:r>
        <w:rPr>
          <w:rFonts w:ascii="Arial" w:hAnsi="Arial" w:cs="Arial"/>
          <w:i/>
          <w:iCs/>
          <w:color w:val="222222"/>
          <w:shd w:val="clear" w:color="auto" w:fill="FFFFFF"/>
        </w:rPr>
        <w:t>20</w:t>
      </w:r>
      <w:r>
        <w:rPr>
          <w:rFonts w:ascii="Arial" w:hAnsi="Arial" w:cs="Arial"/>
          <w:color w:val="222222"/>
          <w:shd w:val="clear" w:color="auto" w:fill="FFFFFF"/>
        </w:rPr>
        <w:t>(4), 1631-1668.</w:t>
      </w:r>
    </w:p>
    <w:p w14:paraId="29EC7754" w14:textId="197B5977" w:rsidR="00D20876" w:rsidRDefault="00D20876" w:rsidP="00D20876">
      <w:pPr>
        <w:pStyle w:val="a7"/>
        <w:jc w:val="both"/>
        <w:rPr>
          <w:rtl/>
        </w:rPr>
      </w:pPr>
      <w:r>
        <w:rPr>
          <w:rFonts w:hint="cs"/>
          <w:rtl/>
        </w:rPr>
        <w:t>(3)</w:t>
      </w:r>
      <w:r w:rsidRPr="00D20876">
        <w:rPr>
          <w:rFonts w:ascii="Arial" w:hAnsi="Arial" w:cs="Arial"/>
          <w:color w:val="222222"/>
          <w:shd w:val="clear" w:color="auto" w:fill="FFFFFF"/>
          <w:rtl/>
        </w:rPr>
        <w:t xml:space="preserve"> </w:t>
      </w:r>
      <w:r>
        <w:rPr>
          <w:rFonts w:ascii="Arial" w:hAnsi="Arial" w:cs="Arial"/>
          <w:color w:val="222222"/>
          <w:shd w:val="clear" w:color="auto" w:fill="FFFFFF"/>
          <w:rtl/>
        </w:rPr>
        <w:t>د فضل الله برير جعفر إبراهيم</w:t>
      </w:r>
      <w:r>
        <w:rPr>
          <w:rFonts w:ascii="Arial" w:hAnsi="Arial" w:cs="Arial"/>
          <w:color w:val="222222"/>
          <w:shd w:val="clear" w:color="auto" w:fill="FFFFFF"/>
        </w:rPr>
        <w:t xml:space="preserve">, &amp; </w:t>
      </w:r>
      <w:r>
        <w:rPr>
          <w:rFonts w:ascii="Arial" w:hAnsi="Arial" w:cs="Arial"/>
          <w:color w:val="222222"/>
          <w:shd w:val="clear" w:color="auto" w:fill="FFFFFF"/>
          <w:rtl/>
        </w:rPr>
        <w:t>د بشير بكري عجيب بابكر. (2017). دور أدوات المحاسبة الإدارية الإستراتيجية في دعم القدرة التنافسية</w:t>
      </w:r>
      <w:r>
        <w:rPr>
          <w:rFonts w:ascii="Arial" w:hAnsi="Arial" w:cs="Arial"/>
          <w:color w:val="222222"/>
          <w:shd w:val="clear" w:color="auto" w:fill="FFFFFF"/>
        </w:rPr>
        <w:t>. </w:t>
      </w:r>
      <w:r>
        <w:rPr>
          <w:rFonts w:ascii="Arial" w:hAnsi="Arial" w:cs="Arial"/>
          <w:i/>
          <w:iCs/>
          <w:color w:val="222222"/>
          <w:shd w:val="clear" w:color="auto" w:fill="FFFFFF"/>
          <w:rtl/>
        </w:rPr>
        <w:t>المجلة العلمية لجامعة دلتا العلوم والتكنولوجيا</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(7), 155-196.</w:t>
      </w:r>
    </w:p>
    <w:p w14:paraId="2C23D6D0" w14:textId="77CD56F0" w:rsidR="00D20876" w:rsidRPr="00D20876" w:rsidRDefault="00D20876" w:rsidP="00D20876">
      <w:pPr>
        <w:pStyle w:val="a7"/>
        <w:jc w:val="both"/>
        <w:rPr>
          <w:rFonts w:hint="cs"/>
          <w:rtl/>
        </w:rPr>
      </w:pPr>
    </w:p>
  </w:footnote>
  <w:footnote w:id="107">
    <w:p w14:paraId="5706CCC8" w14:textId="77777777" w:rsidR="00681EE5" w:rsidRDefault="00681EE5" w:rsidP="00681EE5">
      <w:pPr>
        <w:pStyle w:val="a7"/>
        <w:jc w:val="left"/>
        <w:rPr>
          <w:rtl/>
        </w:rPr>
      </w:pPr>
      <w:r>
        <w:rPr>
          <w:rFonts w:cs="Arial"/>
          <w:rtl/>
        </w:rPr>
        <w:t>(1) أ. مشاعل بنت فهد الخريجي. (2021). قياس كفاءة الإنفاق الحكومي في المملكة العربية السعودية: دراسة مقارنة بمجموعة الدول العشرين (</w:t>
      </w:r>
      <w:r>
        <w:t>G</w:t>
      </w:r>
      <w:r>
        <w:rPr>
          <w:rFonts w:cs="Arial"/>
          <w:rtl/>
        </w:rPr>
        <w:t>20). مجلة العلوم الإنسانية والاجتماعية, (59).</w:t>
      </w:r>
    </w:p>
    <w:p w14:paraId="3AEAF7C9" w14:textId="77777777" w:rsidR="00681EE5" w:rsidRDefault="00681EE5" w:rsidP="00681EE5">
      <w:pPr>
        <w:pStyle w:val="a7"/>
        <w:jc w:val="left"/>
        <w:rPr>
          <w:rtl/>
        </w:rPr>
      </w:pPr>
      <w:r>
        <w:rPr>
          <w:rFonts w:cs="Arial"/>
          <w:rtl/>
        </w:rPr>
        <w:t>(2) تؤدي الأنظمة الرقمية إلى تسريع العمليات وتحسين تدفق المعلومات وتقليل أوقات الانتظار، وهو ما ينعكس إيجابًا على مستوى الإنتاجية داخل المؤسسات والاقتصاد ككل.</w:t>
      </w:r>
    </w:p>
    <w:p w14:paraId="6330BFC5" w14:textId="77777777" w:rsidR="00681EE5" w:rsidRDefault="00681EE5" w:rsidP="00681EE5">
      <w:pPr>
        <w:pStyle w:val="a7"/>
        <w:jc w:val="left"/>
        <w:rPr>
          <w:rtl/>
        </w:rPr>
      </w:pPr>
      <w:r>
        <w:rPr>
          <w:rFonts w:cs="Arial"/>
          <w:rtl/>
        </w:rPr>
        <w:t>(3) علاء الدين بسام عجاج، الأستاذ الدكتور/فوزات فرحات. (2025). أثر تفعيل الحكومة الإلكترونية على الأداء الحكومي للعاملين والإدارة. مجلة العلوم الإنسانية والطبيعية, 6(7), 576-598.</w:t>
      </w:r>
    </w:p>
    <w:p w14:paraId="0A9C168C" w14:textId="251AB591" w:rsidR="00CD3237" w:rsidRPr="00681EE5" w:rsidRDefault="00CD3237" w:rsidP="00681EE5">
      <w:pPr>
        <w:pStyle w:val="a7"/>
        <w:jc w:val="left"/>
        <w:rPr>
          <w:rFonts w:hint="cs"/>
          <w:rtl/>
        </w:rPr>
      </w:pPr>
    </w:p>
    <w:p w14:paraId="63D8FBD8" w14:textId="2C8F1178" w:rsidR="00E354BE" w:rsidRPr="00E354BE" w:rsidRDefault="00E354BE" w:rsidP="00681EE5">
      <w:pPr>
        <w:pStyle w:val="a7"/>
        <w:jc w:val="left"/>
        <w:rPr>
          <w:rFonts w:hint="cs"/>
          <w:rtl/>
        </w:rPr>
      </w:pPr>
    </w:p>
  </w:footnote>
  <w:footnote w:id="108">
    <w:p w14:paraId="377F5075" w14:textId="20128370" w:rsidR="00681EE5" w:rsidRDefault="00F43B89" w:rsidP="00681EE5">
      <w:pPr>
        <w:pStyle w:val="a7"/>
        <w:numPr>
          <w:ilvl w:val="0"/>
          <w:numId w:val="97"/>
        </w:numPr>
        <w:jc w:val="both"/>
        <w:rPr>
          <w:rtl/>
        </w:rPr>
      </w:pPr>
      <w:r>
        <w:rPr>
          <w:rFonts w:ascii="Arial" w:hAnsi="Arial" w:cs="Arial" w:hint="cs"/>
          <w:color w:val="222222"/>
          <w:shd w:val="clear" w:color="auto" w:fill="FFFFFF"/>
          <w:rtl/>
        </w:rPr>
        <w:t>الجنيدي،</w:t>
      </w:r>
      <w:r w:rsidR="00681EE5">
        <w:rPr>
          <w:rFonts w:ascii="Arial" w:hAnsi="Arial" w:cs="Arial"/>
          <w:color w:val="222222"/>
          <w:shd w:val="clear" w:color="auto" w:fill="FFFFFF"/>
          <w:rtl/>
        </w:rPr>
        <w:t xml:space="preserve"> عبد </w:t>
      </w:r>
      <w:r>
        <w:rPr>
          <w:rFonts w:ascii="Arial" w:hAnsi="Arial" w:cs="Arial" w:hint="cs"/>
          <w:color w:val="222222"/>
          <w:shd w:val="clear" w:color="auto" w:fill="FFFFFF"/>
          <w:rtl/>
        </w:rPr>
        <w:t>العزيز،</w:t>
      </w:r>
      <w:r w:rsidR="00681EE5">
        <w:rPr>
          <w:rFonts w:ascii="Arial" w:hAnsi="Arial" w:cs="Arial"/>
          <w:color w:val="222222"/>
          <w:shd w:val="clear" w:color="auto" w:fill="FFFFFF"/>
          <w:rtl/>
        </w:rPr>
        <w:t xml:space="preserve"> </w:t>
      </w:r>
      <w:r>
        <w:rPr>
          <w:rFonts w:ascii="Arial" w:hAnsi="Arial" w:cs="Arial" w:hint="cs"/>
          <w:color w:val="222222"/>
          <w:shd w:val="clear" w:color="auto" w:fill="FFFFFF"/>
          <w:rtl/>
        </w:rPr>
        <w:t>الغنام،</w:t>
      </w:r>
      <w:r w:rsidR="00681EE5">
        <w:rPr>
          <w:rFonts w:ascii="Arial" w:hAnsi="Arial" w:cs="Arial"/>
          <w:color w:val="222222"/>
          <w:shd w:val="clear" w:color="auto" w:fill="FFFFFF"/>
          <w:rtl/>
        </w:rPr>
        <w:t xml:space="preserve"> </w:t>
      </w:r>
      <w:r>
        <w:rPr>
          <w:rFonts w:ascii="Arial" w:hAnsi="Arial" w:cs="Arial" w:hint="cs"/>
          <w:color w:val="222222"/>
          <w:shd w:val="clear" w:color="auto" w:fill="FFFFFF"/>
          <w:rtl/>
        </w:rPr>
        <w:t>صابر،</w:t>
      </w:r>
      <w:r w:rsidR="00681EE5">
        <w:rPr>
          <w:rFonts w:ascii="Arial" w:hAnsi="Arial" w:cs="Arial"/>
          <w:color w:val="222222"/>
          <w:shd w:val="clear" w:color="auto" w:fill="FFFFFF"/>
          <w:rtl/>
        </w:rPr>
        <w:t xml:space="preserve"> البسيوني</w:t>
      </w:r>
      <w:r w:rsidR="00681EE5">
        <w:rPr>
          <w:rFonts w:ascii="Arial" w:hAnsi="Arial" w:cs="Arial"/>
          <w:color w:val="222222"/>
          <w:shd w:val="clear" w:color="auto" w:fill="FFFFFF"/>
        </w:rPr>
        <w:t xml:space="preserve">, &amp; </w:t>
      </w:r>
      <w:r w:rsidR="00681EE5">
        <w:rPr>
          <w:rFonts w:ascii="Arial" w:hAnsi="Arial" w:cs="Arial"/>
          <w:color w:val="222222"/>
          <w:shd w:val="clear" w:color="auto" w:fill="FFFFFF"/>
          <w:rtl/>
        </w:rPr>
        <w:t>بسمه. (2025). انعكاس تطبيق النظم السحابية على كفاءة العمليات التشغيلية</w:t>
      </w:r>
      <w:r w:rsidR="00681EE5">
        <w:rPr>
          <w:rFonts w:ascii="Arial" w:hAnsi="Arial" w:cs="Arial"/>
          <w:color w:val="222222"/>
          <w:shd w:val="clear" w:color="auto" w:fill="FFFFFF"/>
        </w:rPr>
        <w:t>. </w:t>
      </w:r>
      <w:r w:rsidR="00681EE5">
        <w:rPr>
          <w:rFonts w:ascii="Arial" w:hAnsi="Arial" w:cs="Arial"/>
          <w:i/>
          <w:iCs/>
          <w:color w:val="222222"/>
          <w:shd w:val="clear" w:color="auto" w:fill="FFFFFF"/>
          <w:rtl/>
        </w:rPr>
        <w:t>مجلة البحوث المالية والتجارية</w:t>
      </w:r>
      <w:r w:rsidR="00681EE5">
        <w:rPr>
          <w:rFonts w:ascii="Arial" w:hAnsi="Arial" w:cs="Arial"/>
          <w:color w:val="222222"/>
          <w:shd w:val="clear" w:color="auto" w:fill="FFFFFF"/>
        </w:rPr>
        <w:t>, </w:t>
      </w:r>
      <w:r w:rsidR="00681EE5">
        <w:rPr>
          <w:rFonts w:ascii="Arial" w:hAnsi="Arial" w:cs="Arial"/>
          <w:i/>
          <w:iCs/>
          <w:color w:val="222222"/>
          <w:shd w:val="clear" w:color="auto" w:fill="FFFFFF"/>
        </w:rPr>
        <w:t>26</w:t>
      </w:r>
      <w:r w:rsidR="00681EE5">
        <w:rPr>
          <w:rFonts w:ascii="Arial" w:hAnsi="Arial" w:cs="Arial"/>
          <w:color w:val="222222"/>
          <w:shd w:val="clear" w:color="auto" w:fill="FFFFFF"/>
        </w:rPr>
        <w:t>(4), 574-606.</w:t>
      </w:r>
    </w:p>
    <w:p w14:paraId="230ECF67" w14:textId="5F7C0E1B" w:rsidR="00681EE5" w:rsidRDefault="00681EE5" w:rsidP="00681EE5">
      <w:pPr>
        <w:pStyle w:val="a7"/>
        <w:numPr>
          <w:ilvl w:val="0"/>
          <w:numId w:val="97"/>
        </w:numPr>
        <w:jc w:val="both"/>
        <w:rPr>
          <w:rFonts w:hint="cs"/>
        </w:rPr>
      </w:pPr>
      <w:r>
        <w:rPr>
          <w:rFonts w:ascii="Arial" w:hAnsi="Arial" w:cs="Arial"/>
          <w:color w:val="222222"/>
          <w:shd w:val="clear" w:color="auto" w:fill="FFFFFF"/>
          <w:rtl/>
        </w:rPr>
        <w:t>بن عامر</w:t>
      </w:r>
      <w:r>
        <w:rPr>
          <w:rFonts w:ascii="Arial" w:hAnsi="Arial" w:cs="Arial"/>
          <w:color w:val="222222"/>
          <w:shd w:val="clear" w:color="auto" w:fill="FFFFFF"/>
        </w:rPr>
        <w:t xml:space="preserve">, &amp; </w:t>
      </w:r>
      <w:r>
        <w:rPr>
          <w:rFonts w:ascii="Arial" w:hAnsi="Arial" w:cs="Arial"/>
          <w:color w:val="222222"/>
          <w:shd w:val="clear" w:color="auto" w:fill="FFFFFF"/>
          <w:rtl/>
        </w:rPr>
        <w:t>زبير. (2025). التزام الدفع المصرفي</w:t>
      </w:r>
      <w:r>
        <w:rPr>
          <w:rFonts w:ascii="Arial" w:hAnsi="Arial" w:cs="Arial"/>
          <w:color w:val="222222"/>
          <w:shd w:val="clear" w:color="auto" w:fill="FFFFFF"/>
        </w:rPr>
        <w:t xml:space="preserve"> (BPO) </w:t>
      </w:r>
      <w:r>
        <w:rPr>
          <w:rFonts w:ascii="Arial" w:hAnsi="Arial" w:cs="Arial"/>
          <w:color w:val="222222"/>
          <w:shd w:val="clear" w:color="auto" w:fill="FFFFFF"/>
          <w:rtl/>
        </w:rPr>
        <w:t>أداة بديلة للتسوية في التجارة الدولية</w:t>
      </w:r>
      <w:r>
        <w:rPr>
          <w:rFonts w:ascii="Arial" w:hAnsi="Arial" w:cs="Arial"/>
          <w:color w:val="222222"/>
          <w:shd w:val="clear" w:color="auto" w:fill="FFFFFF"/>
        </w:rPr>
        <w:t>. </w:t>
      </w:r>
      <w:r>
        <w:rPr>
          <w:rFonts w:ascii="Arial" w:hAnsi="Arial" w:cs="Arial"/>
          <w:i/>
          <w:iCs/>
          <w:color w:val="222222"/>
          <w:shd w:val="clear" w:color="auto" w:fill="FFFFFF"/>
        </w:rPr>
        <w:t>Journal of Economic Geography</w:t>
      </w:r>
      <w:r>
        <w:rPr>
          <w:rFonts w:ascii="Arial" w:hAnsi="Arial" w:cs="Arial"/>
          <w:color w:val="222222"/>
          <w:shd w:val="clear" w:color="auto" w:fill="FFFFFF"/>
        </w:rPr>
        <w:t>, </w:t>
      </w:r>
      <w:r>
        <w:rPr>
          <w:rFonts w:ascii="Arial" w:hAnsi="Arial" w:cs="Arial"/>
          <w:i/>
          <w:iCs/>
          <w:color w:val="222222"/>
          <w:shd w:val="clear" w:color="auto" w:fill="FFFFFF"/>
        </w:rPr>
        <w:t>2</w:t>
      </w:r>
      <w:r>
        <w:rPr>
          <w:rFonts w:ascii="Arial" w:hAnsi="Arial" w:cs="Arial"/>
          <w:color w:val="222222"/>
          <w:shd w:val="clear" w:color="auto" w:fill="FFFFFF"/>
        </w:rPr>
        <w:t>(2), 193-214.</w:t>
      </w:r>
      <w:r>
        <w:rPr>
          <w:rFonts w:ascii="Arial" w:hAnsi="Arial" w:cs="Arial"/>
          <w:color w:val="222222"/>
          <w:shd w:val="clear" w:color="auto" w:fill="FFFFFF"/>
          <w:rtl/>
        </w:rPr>
        <w:t>‏</w:t>
      </w:r>
    </w:p>
  </w:footnote>
  <w:footnote w:id="109">
    <w:p w14:paraId="63364492" w14:textId="77777777" w:rsidR="00101EFA" w:rsidRPr="000A7209" w:rsidRDefault="00101EFA" w:rsidP="00101EFA">
      <w:pPr>
        <w:pStyle w:val="a7"/>
        <w:jc w:val="both"/>
        <w:rPr>
          <w:rtl/>
        </w:rPr>
      </w:pPr>
      <w:r>
        <w:rPr>
          <w:rFonts w:hint="cs"/>
          <w:rtl/>
        </w:rPr>
        <w:t xml:space="preserve">(1) </w:t>
      </w:r>
      <w:r>
        <w:rPr>
          <w:rFonts w:ascii="Arial" w:hAnsi="Arial" w:cs="Arial" w:hint="cs"/>
          <w:color w:val="222222"/>
          <w:shd w:val="clear" w:color="auto" w:fill="FFFFFF"/>
          <w:rtl/>
        </w:rPr>
        <w:t>المطيري،</w:t>
      </w:r>
      <w:r>
        <w:rPr>
          <w:rFonts w:ascii="Arial" w:hAnsi="Arial" w:cs="Arial"/>
          <w:color w:val="222222"/>
          <w:shd w:val="clear" w:color="auto" w:fill="FFFFFF"/>
          <w:rtl/>
        </w:rPr>
        <w:t xml:space="preserve"> </w:t>
      </w:r>
      <w:r>
        <w:rPr>
          <w:rFonts w:ascii="Arial" w:hAnsi="Arial" w:cs="Arial" w:hint="cs"/>
          <w:color w:val="222222"/>
          <w:shd w:val="clear" w:color="auto" w:fill="FFFFFF"/>
          <w:rtl/>
        </w:rPr>
        <w:t>حصة،</w:t>
      </w:r>
      <w:r>
        <w:rPr>
          <w:rFonts w:ascii="Arial" w:hAnsi="Arial" w:cs="Arial"/>
          <w:color w:val="222222"/>
          <w:shd w:val="clear" w:color="auto" w:fill="FFFFFF"/>
          <w:rtl/>
        </w:rPr>
        <w:t xml:space="preserve"> </w:t>
      </w:r>
      <w:r>
        <w:rPr>
          <w:rFonts w:ascii="Arial" w:hAnsi="Arial" w:cs="Arial" w:hint="cs"/>
          <w:color w:val="222222"/>
          <w:shd w:val="clear" w:color="auto" w:fill="FFFFFF"/>
          <w:rtl/>
        </w:rPr>
        <w:t>المحروقي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ميادة. (2025). التحول الرقمي وتأثيره على الاستدامة الأمنية في المملكة العربية السعودية" دراسة تحليلية في ضوء رؤية المملكة 2030</w:t>
      </w:r>
      <w:r>
        <w:rPr>
          <w:rFonts w:ascii="Arial" w:hAnsi="Arial" w:cs="Arial"/>
          <w:color w:val="222222"/>
          <w:shd w:val="clear" w:color="auto" w:fill="FFFFFF"/>
        </w:rPr>
        <w:t>".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w:t>
      </w:r>
    </w:p>
  </w:footnote>
  <w:footnote w:id="110">
    <w:p w14:paraId="168FDDAB" w14:textId="13AA08A9" w:rsidR="00596D4C" w:rsidRDefault="00596D4C" w:rsidP="00596D4C">
      <w:pPr>
        <w:pStyle w:val="a7"/>
        <w:jc w:val="both"/>
        <w:rPr>
          <w:rFonts w:hint="cs"/>
          <w:rtl/>
        </w:rPr>
      </w:pPr>
      <w:r>
        <w:rPr>
          <w:rFonts w:hint="cs"/>
          <w:rtl/>
        </w:rPr>
        <w:t>(</w:t>
      </w:r>
      <w:r w:rsidR="00EA004E">
        <w:rPr>
          <w:rFonts w:hint="cs"/>
          <w:rtl/>
        </w:rPr>
        <w:t>1)</w:t>
      </w:r>
      <w:r w:rsidR="00EA004E" w:rsidRPr="00EA004E">
        <w:rPr>
          <w:rFonts w:ascii="Arial" w:hAnsi="Arial" w:cs="Arial"/>
          <w:color w:val="222222"/>
          <w:shd w:val="clear" w:color="auto" w:fill="FFFFFF"/>
          <w:rtl/>
        </w:rPr>
        <w:t xml:space="preserve"> </w:t>
      </w:r>
      <w:r w:rsidR="00EA004E">
        <w:rPr>
          <w:rFonts w:ascii="Arial" w:hAnsi="Arial" w:cs="Arial"/>
          <w:color w:val="222222"/>
          <w:shd w:val="clear" w:color="auto" w:fill="FFFFFF"/>
          <w:rtl/>
        </w:rPr>
        <w:t>د. صبرينة مقناني</w:t>
      </w:r>
      <w:r w:rsidR="00EA004E">
        <w:rPr>
          <w:rFonts w:ascii="Arial" w:hAnsi="Arial" w:cs="Arial"/>
          <w:color w:val="222222"/>
          <w:shd w:val="clear" w:color="auto" w:fill="FFFFFF"/>
        </w:rPr>
        <w:t xml:space="preserve">, &amp; </w:t>
      </w:r>
      <w:r w:rsidR="00EA004E">
        <w:rPr>
          <w:rFonts w:ascii="Arial" w:hAnsi="Arial" w:cs="Arial"/>
          <w:color w:val="222222"/>
          <w:shd w:val="clear" w:color="auto" w:fill="FFFFFF"/>
          <w:rtl/>
        </w:rPr>
        <w:t>أ. مقدم شبيلة. (2019). دور البيانات الضخمة في دعم التنمية المستدامة بالدول العربية</w:t>
      </w:r>
      <w:r w:rsidR="00EA004E">
        <w:rPr>
          <w:rFonts w:ascii="Arial" w:hAnsi="Arial" w:cs="Arial"/>
          <w:color w:val="222222"/>
          <w:shd w:val="clear" w:color="auto" w:fill="FFFFFF"/>
        </w:rPr>
        <w:t>. </w:t>
      </w:r>
      <w:r w:rsidR="00EA004E">
        <w:rPr>
          <w:rFonts w:ascii="Arial" w:hAnsi="Arial" w:cs="Arial"/>
          <w:i/>
          <w:iCs/>
          <w:color w:val="222222"/>
          <w:shd w:val="clear" w:color="auto" w:fill="FFFFFF"/>
        </w:rPr>
        <w:t>Journal of Information Studies and Technology</w:t>
      </w:r>
      <w:r w:rsidR="00EA004E">
        <w:rPr>
          <w:rFonts w:ascii="Arial" w:hAnsi="Arial" w:cs="Arial"/>
          <w:color w:val="222222"/>
          <w:shd w:val="clear" w:color="auto" w:fill="FFFFFF"/>
        </w:rPr>
        <w:t>, </w:t>
      </w:r>
      <w:r w:rsidR="00EA004E">
        <w:rPr>
          <w:rFonts w:ascii="Arial" w:hAnsi="Arial" w:cs="Arial"/>
          <w:i/>
          <w:iCs/>
          <w:color w:val="222222"/>
          <w:shd w:val="clear" w:color="auto" w:fill="FFFFFF"/>
        </w:rPr>
        <w:t>2019</w:t>
      </w:r>
      <w:r w:rsidR="00EA004E">
        <w:rPr>
          <w:rFonts w:ascii="Arial" w:hAnsi="Arial" w:cs="Arial"/>
          <w:color w:val="222222"/>
          <w:shd w:val="clear" w:color="auto" w:fill="FFFFFF"/>
        </w:rPr>
        <w:t>(1).</w:t>
      </w:r>
      <w:r w:rsidR="00EA004E">
        <w:rPr>
          <w:rFonts w:ascii="Arial" w:hAnsi="Arial" w:cs="Arial"/>
          <w:color w:val="222222"/>
          <w:shd w:val="clear" w:color="auto" w:fill="FFFFFF"/>
          <w:rtl/>
        </w:rPr>
        <w:t>‏</w:t>
      </w:r>
    </w:p>
  </w:footnote>
  <w:footnote w:id="111">
    <w:p w14:paraId="4700DAEB" w14:textId="67312651" w:rsidR="00D3434E" w:rsidRPr="00AA2D35" w:rsidRDefault="00D3434E" w:rsidP="00EA004E">
      <w:pPr>
        <w:pStyle w:val="a7"/>
        <w:jc w:val="both"/>
        <w:rPr>
          <w:rtl/>
        </w:rPr>
      </w:pPr>
      <w:r>
        <w:rPr>
          <w:rFonts w:hint="cs"/>
          <w:rtl/>
        </w:rPr>
        <w:t>(1)</w:t>
      </w:r>
      <w:r w:rsidR="00EA004E">
        <w:rPr>
          <w:rFonts w:ascii="Arial" w:hAnsi="Arial" w:cs="Arial"/>
          <w:color w:val="222222"/>
          <w:shd w:val="clear" w:color="auto" w:fill="FFFFFF"/>
        </w:rPr>
        <w:t xml:space="preserve"> </w:t>
      </w:r>
      <w:r w:rsidR="00EA004E">
        <w:rPr>
          <w:rFonts w:ascii="Arial" w:hAnsi="Arial" w:cs="Arial" w:hint="cs"/>
          <w:color w:val="222222"/>
          <w:shd w:val="clear" w:color="auto" w:fill="FFFFFF"/>
          <w:rtl/>
        </w:rPr>
        <w:t>شيرين البحيري</w:t>
      </w:r>
      <w:r>
        <w:rPr>
          <w:rFonts w:ascii="Arial" w:hAnsi="Arial" w:cs="Arial"/>
          <w:color w:val="222222"/>
          <w:shd w:val="clear" w:color="auto" w:fill="FFFFFF"/>
          <w:rtl/>
        </w:rPr>
        <w:t>. (2023). دور الإعلام الرقمي في تعزيز الامن السيبراني ومكافحة التهديدات والجرائم السيبرانية</w:t>
      </w:r>
      <w:r>
        <w:rPr>
          <w:rFonts w:ascii="Arial" w:hAnsi="Arial" w:cs="Arial"/>
          <w:color w:val="222222"/>
          <w:shd w:val="clear" w:color="auto" w:fill="FFFFFF"/>
        </w:rPr>
        <w:t>. </w:t>
      </w:r>
      <w:r>
        <w:rPr>
          <w:rFonts w:ascii="Arial" w:hAnsi="Arial" w:cs="Arial"/>
          <w:i/>
          <w:iCs/>
          <w:color w:val="222222"/>
          <w:shd w:val="clear" w:color="auto" w:fill="FFFFFF"/>
          <w:rtl/>
        </w:rPr>
        <w:t xml:space="preserve">المجلة العلمية لبحوث العلاقات العامة </w:t>
      </w:r>
      <w:r>
        <w:rPr>
          <w:rFonts w:ascii="Arial" w:hAnsi="Arial" w:cs="Arial" w:hint="cs"/>
          <w:i/>
          <w:iCs/>
          <w:color w:val="222222"/>
          <w:shd w:val="clear" w:color="auto" w:fill="FFFFFF"/>
          <w:rtl/>
        </w:rPr>
        <w:t>والإعلان</w:t>
      </w:r>
      <w:r>
        <w:rPr>
          <w:rFonts w:ascii="Arial" w:hAnsi="Arial" w:cs="Arial"/>
          <w:color w:val="222222"/>
          <w:shd w:val="clear" w:color="auto" w:fill="FFFFFF"/>
        </w:rPr>
        <w:t>, </w:t>
      </w:r>
      <w:r>
        <w:rPr>
          <w:rFonts w:ascii="Arial" w:hAnsi="Arial" w:cs="Arial"/>
          <w:i/>
          <w:iCs/>
          <w:color w:val="222222"/>
          <w:shd w:val="clear" w:color="auto" w:fill="FFFFFF"/>
        </w:rPr>
        <w:t>2023</w:t>
      </w:r>
      <w:r>
        <w:rPr>
          <w:rFonts w:ascii="Arial" w:hAnsi="Arial" w:cs="Arial"/>
          <w:color w:val="222222"/>
          <w:shd w:val="clear" w:color="auto" w:fill="FFFFFF"/>
        </w:rPr>
        <w:t>(25) , 47-85.</w:t>
      </w:r>
    </w:p>
  </w:footnote>
  <w:footnote w:id="112">
    <w:p w14:paraId="2A63035A" w14:textId="02516613" w:rsidR="00EA004E" w:rsidRPr="00EA004E" w:rsidRDefault="00EA004E" w:rsidP="00EA004E">
      <w:pPr>
        <w:pStyle w:val="a7"/>
        <w:jc w:val="both"/>
        <w:rPr>
          <w:rFonts w:hint="cs"/>
          <w:rtl/>
        </w:rPr>
      </w:pPr>
      <w:r>
        <w:rPr>
          <w:rFonts w:hint="cs"/>
          <w:rtl/>
        </w:rPr>
        <w:t>(1)</w:t>
      </w:r>
      <w:r w:rsidRPr="00EA004E">
        <w:rPr>
          <w:rFonts w:ascii="Arial" w:hAnsi="Arial" w:cs="Arial"/>
          <w:color w:val="222222"/>
          <w:shd w:val="clear" w:color="auto" w:fill="FFFFFF"/>
          <w:rtl/>
        </w:rPr>
        <w:t xml:space="preserve"> </w:t>
      </w:r>
      <w:r>
        <w:rPr>
          <w:rFonts w:ascii="Arial" w:hAnsi="Arial" w:cs="Arial"/>
          <w:color w:val="222222"/>
          <w:shd w:val="clear" w:color="auto" w:fill="FFFFFF"/>
          <w:rtl/>
        </w:rPr>
        <w:t>محمد أحمد الشمري، د. كمال المهلاوي. (2025). التكييف القانوني لجريمة التزوير ومكافحتها في النظام السعودي والأنظمة المقارنة</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(5), 606-606.</w:t>
      </w:r>
    </w:p>
  </w:footnote>
  <w:footnote w:id="113">
    <w:p w14:paraId="06DB350D" w14:textId="31A76C08" w:rsidR="00D3434E" w:rsidRDefault="00D3434E" w:rsidP="00D3434E">
      <w:pPr>
        <w:pStyle w:val="a7"/>
        <w:jc w:val="both"/>
        <w:rPr>
          <w:rtl/>
        </w:rPr>
      </w:pPr>
      <w:r>
        <w:rPr>
          <w:rFonts w:hint="cs"/>
          <w:rtl/>
        </w:rPr>
        <w:t xml:space="preserve">(1) </w:t>
      </w:r>
      <w:r>
        <w:rPr>
          <w:rFonts w:ascii="Arial" w:hAnsi="Arial" w:cs="Arial"/>
          <w:color w:val="222222"/>
          <w:shd w:val="clear" w:color="auto" w:fill="FFFFFF"/>
          <w:rtl/>
        </w:rPr>
        <w:t xml:space="preserve">سهام عدنان عبد </w:t>
      </w:r>
      <w:r>
        <w:rPr>
          <w:rFonts w:ascii="Arial" w:hAnsi="Arial" w:cs="Arial" w:hint="cs"/>
          <w:color w:val="222222"/>
          <w:shd w:val="clear" w:color="auto" w:fill="FFFFFF"/>
          <w:rtl/>
        </w:rPr>
        <w:t>الكريم،</w:t>
      </w:r>
      <w:r>
        <w:rPr>
          <w:rFonts w:ascii="Arial" w:hAnsi="Arial" w:cs="Arial"/>
          <w:color w:val="222222"/>
          <w:shd w:val="clear" w:color="auto" w:fill="FFFFFF"/>
          <w:rtl/>
        </w:rPr>
        <w:t xml:space="preserve"> بيداء زاهد </w:t>
      </w:r>
      <w:r>
        <w:rPr>
          <w:rFonts w:ascii="Arial" w:hAnsi="Arial" w:cs="Arial" w:hint="cs"/>
          <w:color w:val="222222"/>
          <w:shd w:val="clear" w:color="auto" w:fill="FFFFFF"/>
          <w:rtl/>
        </w:rPr>
        <w:t>كامل</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سيف ابراهيم مزعل. (2025). الذكاء الاصطناعي ومستقبل البشرية نحو تنمية مستدامة قائمة على الابتكار المسؤول والتكنولوجيا المتقدمة</w:t>
      </w:r>
      <w:r>
        <w:rPr>
          <w:rFonts w:ascii="Arial" w:hAnsi="Arial" w:cs="Arial"/>
          <w:color w:val="222222"/>
          <w:shd w:val="clear" w:color="auto" w:fill="FFFFFF"/>
        </w:rPr>
        <w:t>.</w:t>
      </w:r>
    </w:p>
    <w:p w14:paraId="7EE84751" w14:textId="38C48AA4" w:rsidR="00EA004E" w:rsidRDefault="00EA004E" w:rsidP="00D3434E">
      <w:pPr>
        <w:pStyle w:val="a7"/>
        <w:jc w:val="both"/>
      </w:pPr>
      <w:r>
        <w:rPr>
          <w:rFonts w:hint="cs"/>
          <w:rtl/>
        </w:rPr>
        <w:t>(2)</w:t>
      </w:r>
      <w:r w:rsidRPr="00EA004E">
        <w:rPr>
          <w:rFonts w:ascii="Arial" w:hAnsi="Arial" w:cs="Arial"/>
          <w:color w:val="222222"/>
          <w:shd w:val="clear" w:color="auto" w:fill="FFFFFF"/>
          <w:rtl/>
        </w:rPr>
        <w:t xml:space="preserve"> </w:t>
      </w:r>
      <w:r>
        <w:rPr>
          <w:rFonts w:ascii="Arial" w:hAnsi="Arial" w:cs="Arial"/>
          <w:color w:val="222222"/>
          <w:shd w:val="clear" w:color="auto" w:fill="FFFFFF"/>
          <w:rtl/>
        </w:rPr>
        <w:t>د. صبرينة مقناني</w:t>
      </w:r>
      <w:r>
        <w:rPr>
          <w:rFonts w:ascii="Arial" w:hAnsi="Arial" w:cs="Arial"/>
          <w:color w:val="222222"/>
          <w:shd w:val="clear" w:color="auto" w:fill="FFFFFF"/>
        </w:rPr>
        <w:t xml:space="preserve">, &amp; </w:t>
      </w:r>
      <w:r>
        <w:rPr>
          <w:rFonts w:ascii="Arial" w:hAnsi="Arial" w:cs="Arial"/>
          <w:color w:val="222222"/>
          <w:shd w:val="clear" w:color="auto" w:fill="FFFFFF"/>
          <w:rtl/>
        </w:rPr>
        <w:t>أ. مقدم شبيلة. (2019). دور البيانات الضخمة في دعم التنمية المستدامة بالدول العربية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2019</w:t>
      </w:r>
      <w:r>
        <w:rPr>
          <w:rFonts w:ascii="Arial" w:hAnsi="Arial" w:cs="Arial"/>
          <w:color w:val="222222"/>
          <w:shd w:val="clear" w:color="auto" w:fill="FFFFFF"/>
        </w:rPr>
        <w:t>(1).</w:t>
      </w:r>
      <w:r>
        <w:rPr>
          <w:rFonts w:ascii="Arial" w:hAnsi="Arial" w:cs="Arial"/>
          <w:color w:val="222222"/>
          <w:shd w:val="clear" w:color="auto" w:fill="FFFFFF"/>
          <w:rtl/>
        </w:rPr>
        <w:t>‏</w:t>
      </w:r>
    </w:p>
  </w:footnote>
  <w:footnote w:id="114">
    <w:p w14:paraId="1F7AAA44" w14:textId="613B8A80" w:rsidR="00EA004E" w:rsidRDefault="00EA004E" w:rsidP="00EA004E">
      <w:pPr>
        <w:pStyle w:val="a7"/>
        <w:jc w:val="both"/>
        <w:rPr>
          <w:rFonts w:hint="cs"/>
          <w:rtl/>
        </w:rPr>
      </w:pPr>
      <w:r>
        <w:rPr>
          <w:rFonts w:hint="cs"/>
          <w:rtl/>
        </w:rPr>
        <w:t>(1)</w:t>
      </w:r>
      <w:r w:rsidRPr="00EA004E">
        <w:rPr>
          <w:rFonts w:ascii="Arial" w:hAnsi="Arial" w:cs="Arial"/>
          <w:color w:val="222222"/>
          <w:shd w:val="clear" w:color="auto" w:fill="FFFFFF"/>
          <w:rtl/>
        </w:rPr>
        <w:t xml:space="preserve"> </w:t>
      </w:r>
      <w:r>
        <w:rPr>
          <w:rFonts w:ascii="Arial" w:hAnsi="Arial" w:cs="Arial"/>
          <w:color w:val="222222"/>
          <w:shd w:val="clear" w:color="auto" w:fill="FFFFFF"/>
          <w:rtl/>
        </w:rPr>
        <w:t>تهاني دبيان الحربي</w:t>
      </w:r>
      <w:r>
        <w:rPr>
          <w:rFonts w:ascii="Arial" w:hAnsi="Arial" w:cs="Arial"/>
          <w:color w:val="222222"/>
          <w:shd w:val="clear" w:color="auto" w:fill="FFFFFF"/>
        </w:rPr>
        <w:t xml:space="preserve">, &amp; </w:t>
      </w:r>
      <w:r>
        <w:rPr>
          <w:rFonts w:ascii="Arial" w:hAnsi="Arial" w:cs="Arial"/>
          <w:color w:val="222222"/>
          <w:shd w:val="clear" w:color="auto" w:fill="FFFFFF"/>
          <w:rtl/>
        </w:rPr>
        <w:t>ريم علي الرابغي. (2025). دور الحكومة الرقمية ودعمها للجهات الحكومية في تبني التقنيات الناشئة لتفعيل التحول الرقمي: دراسة حالة هيئة الحكومة الرقمية السعودية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2025</w:t>
      </w:r>
      <w:r>
        <w:rPr>
          <w:rFonts w:ascii="Arial" w:hAnsi="Arial" w:cs="Arial"/>
          <w:color w:val="222222"/>
          <w:shd w:val="clear" w:color="auto" w:fill="FFFFFF"/>
        </w:rPr>
        <w:t>(1).</w:t>
      </w:r>
      <w:r>
        <w:rPr>
          <w:rFonts w:ascii="Arial" w:hAnsi="Arial" w:cs="Arial"/>
          <w:color w:val="222222"/>
          <w:shd w:val="clear" w:color="auto" w:fill="FFFFFF"/>
          <w:rtl/>
        </w:rPr>
        <w:t>‏</w:t>
      </w:r>
      <w:bookmarkStart w:id="0" w:name="_GoBack"/>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239D7" w14:textId="77777777" w:rsidR="00F20761" w:rsidRDefault="00F20761">
    <w:pPr>
      <w:bidi w:val="0"/>
      <w:spacing w:after="0"/>
      <w:ind w:left="-1440" w:right="10528"/>
      <w:jc w:val="left"/>
    </w:pPr>
    <w:r>
      <w:rPr>
        <w:noProof/>
      </w:rPr>
      <mc:AlternateContent>
        <mc:Choice Requires="wpg">
          <w:drawing>
            <wp:anchor distT="0" distB="0" distL="114300" distR="114300" simplePos="0" relativeHeight="251658240" behindDoc="0" locked="0" layoutInCell="1" allowOverlap="1" wp14:anchorId="52497684" wp14:editId="675486D5">
              <wp:simplePos x="0" y="0"/>
              <wp:positionH relativeFrom="page">
                <wp:posOffset>310896</wp:posOffset>
              </wp:positionH>
              <wp:positionV relativeFrom="page">
                <wp:posOffset>310896</wp:posOffset>
              </wp:positionV>
              <wp:extent cx="6940297" cy="6096"/>
              <wp:effectExtent l="0" t="0" r="0" b="0"/>
              <wp:wrapSquare wrapText="bothSides"/>
              <wp:docPr id="111200" name="Group 111200"/>
              <wp:cNvGraphicFramePr/>
              <a:graphic xmlns:a="http://schemas.openxmlformats.org/drawingml/2006/main">
                <a:graphicData uri="http://schemas.microsoft.com/office/word/2010/wordprocessingGroup">
                  <wpg:wgp>
                    <wpg:cNvGrpSpPr/>
                    <wpg:grpSpPr>
                      <a:xfrm>
                        <a:off x="0" y="0"/>
                        <a:ext cx="6940297" cy="6096"/>
                        <a:chOff x="0" y="0"/>
                        <a:chExt cx="6940297" cy="6096"/>
                      </a:xfrm>
                    </wpg:grpSpPr>
                    <wps:wsp>
                      <wps:cNvPr id="253365" name="Shape 25336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6" name="Shape 253366"/>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7" name="Shape 253367"/>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E736661" id="Group 111200" o:spid="_x0000_s1026" style="position:absolute;left:0;text-align:left;margin-left:24.5pt;margin-top:24.5pt;width:546.5pt;height:.5pt;z-index:251658240;mso-position-horizontal-relative:page;mso-position-vertical-relative:page" coordsize="694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NNrDAMAAIANAAAOAAAAZHJzL2Uyb0RvYy54bWzsV81u2zAMvg/YOwi+r3bSNG2MJj2sWy/D&#10;NqzdA6iy/APIkiCpcfr2oyhZMdqiC1pgG4bm4NASSZGf+FHy+cWuF2TLje2UXGezoyIjXDJVdbJZ&#10;Zz9vPn84y4h1VFZUKMnX2T232cXm/bvzQZd8rlolKm4IOJG2HPQ6a53TZZ5b1vKe2iOluYTJWpme&#10;Ong1TV4ZOoD3XuTzoljmgzKVNopxa2H0MkxmG/Rf15y5b3VtuSNinUFsDp8Gn7f+mW/OadkYqtuO&#10;xTDoC6LoaSdh0eTqkjpK7kz3yFXfMaOsqt0RU32u6rpjHHOAbGbFg2yujLrTmEtTDo1OMAG0D3B6&#10;sVv2dfvdkK6CvZvNANCMSNrDPuHSJI4BSINuStC9MvpafzdxoAlvPu9dbXr/DxmRHcJ7n+DlO0cY&#10;DC5Xi2K+Os0Ig7llsVoG9FkLW/TIiLWfnjPLxyVzH1kKZNBQRnaPlH0dUtct1Rw3wPrsI1Lzk+Pj&#10;5cmIFOqQOIbAoG6CyZYWEDsUo9VssQgAoQT+Uqa0ZHfWXXGFQNPtF+tgGkquGiXajhLbyVE0wIFn&#10;q19T5+28Ky+SYZ2FKNoo+JlebfmNQh33YK8gwP2skFOt4GesBFAcp8d/jc6S2iTnUWP8D5pQn+Dt&#10;QDVkd1oUBJ8eAppShsEpqEL67GERRqEX1YI6JHXfOWhSouuBJfPTAlgS9kVI8OZLLuwwSu5ecA+T&#10;kD94DcRCMvgBa5rbj8KQLfWtCH/onArd0jga/UZVDBX9ePu6EyK5nKHpUy5DZFHZ23HsgsmyCJYs&#10;RhNaITQUSHpsiABKMsKVlXTJXkIbxzAn2XrxVlX32BgQEOCg7xl/iozLJ8iI3cWHAMT9PRmxHfna&#10;ikfCvmfNz2bFP0DJ5SoG8npWJldjuokje4IGuk01DyTdgWp7Cvl+8cbNaaP4v7gJ5324UkwOylPf&#10;QQ7n5up4gVeTsV6hP8W7AVYb3icmdTfeRaad/e24jKdJOJ6fOlXfKPl3j0u8ycI1HzcqfpL474jp&#10;O8jTD6fNLwAAAP//AwBQSwMEFAAGAAgAAAAhAMZ8pxTeAAAACQEAAA8AAABkcnMvZG93bnJldi54&#10;bWxMj0FLw0AQhe+C/2EZwZvdTW3FxmxKKeqpCLaC9DbNTpPQ7GzIbpP037sFQU/DzHu8+V62HG0j&#10;eup87VhDMlEgiAtnai41fO3eHp5B+IBssHFMGi7kYZnf3mSYGjfwJ/XbUIoYwj5FDVUIbSqlLyqy&#10;6CeuJY7a0XUWQ1y7UpoOhxhuGzlV6klarDl+qLCldUXFaXu2Gt4HHFaPyWu/OR3Xl/1u/vG9SUjr&#10;+7tx9QIi0Bj+zHDFj+iQR6aDO7PxotEwW8Qq4Xde9WQ2jZeDhrlSIPNM/m+Q/wAAAP//AwBQSwEC&#10;LQAUAAYACAAAACEAtoM4kv4AAADhAQAAEwAAAAAAAAAAAAAAAAAAAAAAW0NvbnRlbnRfVHlwZXNd&#10;LnhtbFBLAQItABQABgAIAAAAIQA4/SH/1gAAAJQBAAALAAAAAAAAAAAAAAAAAC8BAABfcmVscy8u&#10;cmVsc1BLAQItABQABgAIAAAAIQCwaNNrDAMAAIANAAAOAAAAAAAAAAAAAAAAAC4CAABkcnMvZTJv&#10;RG9jLnhtbFBLAQItABQABgAIAAAAIQDGfKcU3gAAAAkBAAAPAAAAAAAAAAAAAAAAAGYFAABkcnMv&#10;ZG93bnJldi54bWxQSwUGAAAAAAQABADzAAAAcQYAAAAA&#10;">
              <v:shape id="Shape 253365"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xf/xgAAAN8AAAAPAAAAZHJzL2Rvd25yZXYueG1sRI9PawIx&#10;FMTvQr9DeAVvmvW/bI2igiBCwaoHj8/N6+7i5mVNoq7fvikUehxm5jfMbNGYSjzI+dKygl43AUGc&#10;WV1yruB03HSmIHxA1lhZJgUv8rCYv7VmmGr75C96HEIuIoR9igqKEOpUSp8VZNB3bU0cvW/rDIYo&#10;XS61w2eEm0r2k2QsDZYcFwqsaV1Qdj3cjYL6lrvzzesVX+773YSTLTWfQ6Xa783yA0SgJvyH/9pb&#10;raA/GgzGI/j9E7+AnP8AAAD//wMAUEsBAi0AFAAGAAgAAAAhANvh9svuAAAAhQEAABMAAAAAAAAA&#10;AAAAAAAAAAAAAFtDb250ZW50X1R5cGVzXS54bWxQSwECLQAUAAYACAAAACEAWvQsW78AAAAVAQAA&#10;CwAAAAAAAAAAAAAAAAAfAQAAX3JlbHMvLnJlbHNQSwECLQAUAAYACAAAACEA628X/8YAAADfAAAA&#10;DwAAAAAAAAAAAAAAAAAHAgAAZHJzL2Rvd25yZXYueG1sUEsFBgAAAAADAAMAtwAAAPoCAAAAAA==&#10;" path="m,l9144,r,9144l,9144,,e" fillcolor="black" stroked="f" strokeweight="0">
                <v:stroke miterlimit="83231f" joinstyle="miter"/>
                <v:path arrowok="t" textboxrect="0,0,9144,9144"/>
              </v:shape>
              <v:shape id="Shape 253366" o:spid="_x0000_s1028"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BwxgAAAN8AAAAPAAAAZHJzL2Rvd25yZXYueG1sRI/RisIw&#10;FETfF/yHcAXf1lSLVapRZEFU2JfVfsClubbV5qY02Vr9eiMs7OMwM2eY1aY3teiodZVlBZNxBII4&#10;t7riQkF23n0uQDiPrLG2TAoe5GCzHnysMNX2zj/UnXwhAoRdigpK75tUSpeXZNCNbUMcvIttDfog&#10;20LqFu8Bbmo5jaJEGqw4LJTY0FdJ+e30axRcdjKfH+Ln9bvus6zbV8fHuZkpNRr22yUIT73/D/+1&#10;D1rBdBbHSQLvP+ELyPULAAD//wMAUEsBAi0AFAAGAAgAAAAhANvh9svuAAAAhQEAABMAAAAAAAAA&#10;AAAAAAAAAAAAAFtDb250ZW50X1R5cGVzXS54bWxQSwECLQAUAAYACAAAACEAWvQsW78AAAAVAQAA&#10;CwAAAAAAAAAAAAAAAAAfAQAAX3JlbHMvLnJlbHNQSwECLQAUAAYACAAAACEAbfoQcMYAAADfAAAA&#10;DwAAAAAAAAAAAAAAAAAHAgAAZHJzL2Rvd25yZXYueG1sUEsFBgAAAAADAAMAtwAAAPoCAAAAAA==&#10;" path="m,l6928104,r,9144l,9144,,e" fillcolor="black" stroked="f" strokeweight="0">
                <v:stroke miterlimit="83231f" joinstyle="miter"/>
                <v:path arrowok="t" textboxrect="0,0,6928104,9144"/>
              </v:shape>
              <v:shape id="Shape 253367" o:spid="_x0000_s1029"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8SwTxgAAAN8AAAAPAAAAZHJzL2Rvd25yZXYueG1sRI9PawIx&#10;FMTvgt8hvII3zdb/bI1iC4IIBasePL5unruLm5c1ibp+e1MQehxm5jfMbNGYStzI+dKygvdeAoI4&#10;s7rkXMFhv+pOQfiArLGyTAoe5GExb7dmmGp75x+67UIuIoR9igqKEOpUSp8VZND3bE0cvZN1BkOU&#10;Lpfa4T3CTSX7STKWBkuOCwXW9FVQdt5djYL6krvjxetP/r1uNxNO1tR8D5XqvDXLDxCBmvAffrXX&#10;WkF/NBiMJ/D3J34BOX8CAAD//wMAUEsBAi0AFAAGAAgAAAAhANvh9svuAAAAhQEAABMAAAAAAAAA&#10;AAAAAAAAAAAAAFtDb250ZW50X1R5cGVzXS54bWxQSwECLQAUAAYACAAAACEAWvQsW78AAAAVAQAA&#10;CwAAAAAAAAAAAAAAAAAfAQAAX3JlbHMvLnJlbHNQSwECLQAUAAYACAAAACEAdPEsE8YAAADfAAAA&#10;DwAAAAAAAAAAAAAAAAAHAgAAZHJzL2Rvd25yZXYueG1sUEsFBgAAAAADAAMAtwAAAPoCAAAAAA==&#10;" path="m,l9144,r,9144l,9144,,e" fillcolor="black" stroked="f" strokeweight="0">
                <v:stroke miterlimit="83231f" joinstyle="miter"/>
                <v:path arrowok="t" textboxrect="0,0,9144,9144"/>
              </v:shape>
              <w10:wrap type="square" anchorx="page" anchory="page"/>
            </v:group>
          </w:pict>
        </mc:Fallback>
      </mc:AlternateContent>
    </w:r>
  </w:p>
  <w:p w14:paraId="0811D170" w14:textId="77777777" w:rsidR="00F20761" w:rsidRDefault="00F20761">
    <w:r>
      <w:rPr>
        <w:noProof/>
      </w:rPr>
      <mc:AlternateContent>
        <mc:Choice Requires="wpg">
          <w:drawing>
            <wp:anchor distT="0" distB="0" distL="114300" distR="114300" simplePos="0" relativeHeight="251658241" behindDoc="1" locked="0" layoutInCell="1" allowOverlap="1" wp14:anchorId="30C59443" wp14:editId="26D5A3FC">
              <wp:simplePos x="0" y="0"/>
              <wp:positionH relativeFrom="page">
                <wp:posOffset>310896</wp:posOffset>
              </wp:positionH>
              <wp:positionV relativeFrom="page">
                <wp:posOffset>316992</wp:posOffset>
              </wp:positionV>
              <wp:extent cx="6946393" cy="10059924"/>
              <wp:effectExtent l="0" t="0" r="0" b="0"/>
              <wp:wrapNone/>
              <wp:docPr id="111204" name="Group 111204"/>
              <wp:cNvGraphicFramePr/>
              <a:graphic xmlns:a="http://schemas.openxmlformats.org/drawingml/2006/main">
                <a:graphicData uri="http://schemas.microsoft.com/office/word/2010/wordprocessingGroup">
                  <wpg:wgp>
                    <wpg:cNvGrpSpPr/>
                    <wpg:grpSpPr>
                      <a:xfrm>
                        <a:off x="0" y="0"/>
                        <a:ext cx="6946393" cy="10059924"/>
                        <a:chOff x="0" y="0"/>
                        <a:chExt cx="6946393" cy="10059924"/>
                      </a:xfrm>
                    </wpg:grpSpPr>
                    <wps:wsp>
                      <wps:cNvPr id="253371" name="Shape 253371"/>
                      <wps:cNvSpPr/>
                      <wps:spPr>
                        <a:xfrm>
                          <a:off x="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2" name="Shape 253372"/>
                      <wps:cNvSpPr/>
                      <wps:spPr>
                        <a:xfrm>
                          <a:off x="6940297"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3" name="Shape 253373"/>
                      <wps:cNvSpPr/>
                      <wps:spPr>
                        <a:xfrm>
                          <a:off x="693420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AA7D9A1" id="Group 111204" o:spid="_x0000_s1026" style="position:absolute;left:0;text-align:left;margin-left:24.5pt;margin-top:24.95pt;width:546.95pt;height:792.1pt;z-index:-251658239;mso-position-horizontal-relative:page;mso-position-vertical-relative:page" coordsize="69463,100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8/R4wIAAK8NAAAOAAAAZHJzL2Uyb0RvYy54bWzsV81u2zAMvg/YOwi+r/5J2i5Gkh7WrZdh&#10;K9buARRZ/gFkSZDUOHn7UbStGGm3rh2wQ5EcHFoiKfKjPspaXu1aQbbc2EbJVZSeJRHhkqmikdUq&#10;+nn/5cPHiFhHZUGFknwV7bmNrtbv3y07nfNM1UoU3BBwIm3e6VVUO6fzOLas5i21Z0pzCZOlMi11&#10;8GqquDC0A++tiLMkuYg7ZQptFOPWwuh1Pxmt0X9Zcua+l6XljohVBLE5fBp8bvwzXi9pXhmq64YN&#10;YdBXRNHSRsKiwdU1dZQ8mOaRq7ZhRllVujOm2liVZcM45gDZpMlRNjdGPWjMpcq7SgeYANojnF7t&#10;ln3b3hrSFFC7NM2SeUQkbaFOuDQZxgCkTlc56N4YfadvzTBQ9W8+711pWv8PGZEdwrsP8PKdIwwG&#10;Lxbzi9liFhEGc2mSnC8W2byvAKuhTI8MWf35OdN4XDr2EYaAOg3byR4Qs/+G2F1NNcdCWI/CgFh2&#10;PptdpiNiqEOGMQQIdQNcNreA3N9itUjnUItjoEK2NGcP1t1whaDT7Vfr+p1cjBKtR4nt5Cga4MMf&#10;maCp83Y+Si+SbhX1kdSTivnZVm35vUI9d1Q3CPIwK+RUq/c17gxQHKfHf43Ogtp0k/xWG2h9tJ+e&#10;UUXWBx0QfKrr5SBg+iBPARbSIwELMQo9qhTUIdnbxkHzEk0L4GSXSXJwDN78FuwrjpLbC+7hEvIH&#10;L4FwSBI/YE21+SQM2VLfovCHzqnQNR1GPUkgpEEVZfTj7ctGiOAyRdOnXPYeBmVvx7E7Bsukt2RD&#10;NH2LhEYDSY+NEiIIRriyki7YS2jvGOYkWy9uVLHHhoGAACd9L/lf5MyeIGfmo/QhAJGfJyf0rCRb&#10;XOIWG06LsZ2dKPpC3r2AzQcm+fYxMDMIJ4r6hvE2KAqfA/0Xx+T8nL2QorM5fAqeKBpO09Mp6o/R&#10;N36K4gcv3AqwKw43GH/tmL6DPL1nrX8BAAD//wMAUEsDBBQABgAIAAAAIQBRRNfV4AAAAAsBAAAP&#10;AAAAZHJzL2Rvd25yZXYueG1sTI9BS8NAEIXvgv9hGcGb3Wwbi43ZlFLUUxFsBfG2TaZJaHY2ZLdJ&#10;+u+dnOxp3vCGN99L16NtRI+drx1pULMIBFLuippKDd+H96cXED4YKkzjCDVc0cM6u79LTVK4gb6w&#10;34dScAj5xGioQmgTKX1eoTV+5lok9k6usybw2pWy6MzA4baR8yhaSmtq4g+VaXFbYX7eX6yGj8EM&#10;m4V663fn0/b6e3j+/Nkp1PrxYdy8ggg4hv9jmPAZHTJmOroLFV40GuIVVwnTXIGYfBXPWR1ZLRex&#10;Apml8rZD9gcAAP//AwBQSwECLQAUAAYACAAAACEAtoM4kv4AAADhAQAAEwAAAAAAAAAAAAAAAAAA&#10;AAAAW0NvbnRlbnRfVHlwZXNdLnhtbFBLAQItABQABgAIAAAAIQA4/SH/1gAAAJQBAAALAAAAAAAA&#10;AAAAAAAAAC8BAABfcmVscy8ucmVsc1BLAQItABQABgAIAAAAIQBnn8/R4wIAAK8NAAAOAAAAAAAA&#10;AAAAAAAAAC4CAABkcnMvZTJvRG9jLnhtbFBLAQItABQABgAIAAAAIQBRRNfV4AAAAAsBAAAPAAAA&#10;AAAAAAAAAAAAAD0FAABkcnMvZG93bnJldi54bWxQSwUGAAAAAAQABADzAAAASgYAAAAA&#10;">
              <v:shape id="Shape 253371" o:spid="_x0000_s1027" style="position:absolute;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tL0xwAAAN8AAAAPAAAAZHJzL2Rvd25yZXYueG1sRI9BawIx&#10;FITvQv9DeIXeNLsutrIaRQqlhZ6qBT0+Ns/dpZuXNEk19tebQsHjMDPfMMt1MoM4kQ+9ZQXlpABB&#10;3Fjdc6vgc/cynoMIEVnjYJkUXCjAenU3WmKt7Zk/6LSNrcgQDjUq6GJ0tZSh6chgmFhHnL2j9QZj&#10;lr6V2uM5w80gp0XxKA32nBc6dPTcUfO1/TEKdph8bN/d4fe73DjWl/0hvVZKPdynzQJEpBRv4f/2&#10;m1YwnVXVUwl/f/IXkKsrAAAA//8DAFBLAQItABQABgAIAAAAIQDb4fbL7gAAAIUBAAATAAAAAAAA&#10;AAAAAAAAAAAAAABbQ29udGVudF9UeXBlc10ueG1sUEsBAi0AFAAGAAgAAAAhAFr0LFu/AAAAFQEA&#10;AAsAAAAAAAAAAAAAAAAAHwEAAF9yZWxzLy5yZWxzUEsBAi0AFAAGAAgAAAAhABXq0vTHAAAA3wAA&#10;AA8AAAAAAAAAAAAAAAAABwIAAGRycy9kb3ducmV2LnhtbFBLBQYAAAAAAwADALcAAAD7AgAAAAA=&#10;" path="m,l9144,r,10059924l,10059924,,e" fillcolor="black" stroked="f" strokeweight="0">
                <v:stroke miterlimit="83231f" joinstyle="miter"/>
                <v:path arrowok="t" textboxrect="0,0,9144,10059924"/>
              </v:shape>
              <v:shape id="Shape 253372" o:spid="_x0000_s1028" style="position:absolute;left:69402;width:92;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EyDxwAAAN8AAAAPAAAAZHJzL2Rvd25yZXYueG1sRI9BawIx&#10;FITvQv9DeAVvmnUXbdkaRQqlQk/VQj0+Nq+7SzcvaZJq7K83BcHjMDPfMMt1MoM4kg+9ZQWzaQGC&#10;uLG651bBx/5l8ggiRGSNg2VScKYA69XdaIm1tid+p+MutiJDONSooIvR1VKGpiODYWodcfa+rDcY&#10;s/St1B5PGW4GWRbFQhrsOS906Oi5o+Z792sU7DH52L65w9/PbONYnz8P6bVSanyfNk8gIqV4C1/b&#10;W62gnFfVQwn/f/IXkKsLAAAA//8DAFBLAQItABQABgAIAAAAIQDb4fbL7gAAAIUBAAATAAAAAAAA&#10;AAAAAAAAAAAAAABbQ29udGVudF9UeXBlc10ueG1sUEsBAi0AFAAGAAgAAAAhAFr0LFu/AAAAFQEA&#10;AAsAAAAAAAAAAAAAAAAAHwEAAF9yZWxzLy5yZWxzUEsBAi0AFAAGAAgAAAAhAOU4TIPHAAAA3wAA&#10;AA8AAAAAAAAAAAAAAAAABwIAAGRycy9kb3ducmV2LnhtbFBLBQYAAAAAAwADALcAAAD7AgAAAAA=&#10;" path="m,l9144,r,10059924l,10059924,,e" fillcolor="black" stroked="f" strokeweight="0">
                <v:stroke miterlimit="83231f" joinstyle="miter"/>
                <v:path arrowok="t" textboxrect="0,0,9144,10059924"/>
              </v:shape>
              <v:shape id="Shape 253373" o:spid="_x0000_s1029" style="position:absolute;left:69342;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OkYxgAAAN8AAAAPAAAAZHJzL2Rvd25yZXYueG1sRI9BawIx&#10;FITvQv9DeIXeNKtLbVmNIoViwVO1UI+PzXN36eYlTaJGf31TEDwOM/MNM18m04sT+dBZVjAeFSCI&#10;a6s7bhR87d6HryBCRNbYWyYFFwqwXDwM5lhpe+ZPOm1jIzKEQ4UK2hhdJWWoWzIYRtYRZ+9gvcGY&#10;pW+k9njOcNPLSVFMpcGO80KLjt5aqn+2R6Ngh8nHZuP219/xyrG+fO/TulTq6TGtZiAipXgP39of&#10;WsHkuSxfSvj/k7+AXPwBAAD//wMAUEsBAi0AFAAGAAgAAAAhANvh9svuAAAAhQEAABMAAAAAAAAA&#10;AAAAAAAAAAAAAFtDb250ZW50X1R5cGVzXS54bWxQSwECLQAUAAYACAAAACEAWvQsW78AAAAVAQAA&#10;CwAAAAAAAAAAAAAAAAAfAQAAX3JlbHMvLnJlbHNQSwECLQAUAAYACAAAACEAinTpGMYAAADfAAAA&#10;DwAAAAAAAAAAAAAAAAAHAgAAZHJzL2Rvd25yZXYueG1sUEsFBgAAAAADAAMAtwAAAPoCAAAAAA==&#10;" path="m,l9144,r,10059924l,10059924,,e" fillcolor="black" stroked="f" strokeweight="0">
                <v:stroke miterlimit="83231f" joinstyle="miter"/>
                <v:path arrowok="t" textboxrect="0,0,9144,10059924"/>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BA5393" w14:textId="77777777" w:rsidR="00F20761" w:rsidRDefault="00F20761">
    <w:pPr>
      <w:bidi w:val="0"/>
      <w:spacing w:after="0"/>
      <w:ind w:left="-1440" w:right="10528"/>
      <w:jc w:val="left"/>
    </w:pPr>
    <w:r>
      <w:rPr>
        <w:noProof/>
      </w:rPr>
      <mc:AlternateContent>
        <mc:Choice Requires="wpg">
          <w:drawing>
            <wp:anchor distT="0" distB="0" distL="114300" distR="114300" simplePos="0" relativeHeight="251658242" behindDoc="0" locked="0" layoutInCell="1" allowOverlap="1" wp14:anchorId="6D00C59F" wp14:editId="51AA651D">
              <wp:simplePos x="0" y="0"/>
              <wp:positionH relativeFrom="page">
                <wp:posOffset>310896</wp:posOffset>
              </wp:positionH>
              <wp:positionV relativeFrom="page">
                <wp:posOffset>310896</wp:posOffset>
              </wp:positionV>
              <wp:extent cx="6940297" cy="6096"/>
              <wp:effectExtent l="0" t="0" r="0" b="0"/>
              <wp:wrapSquare wrapText="bothSides"/>
              <wp:docPr id="111171" name="Group 111171"/>
              <wp:cNvGraphicFramePr/>
              <a:graphic xmlns:a="http://schemas.openxmlformats.org/drawingml/2006/main">
                <a:graphicData uri="http://schemas.microsoft.com/office/word/2010/wordprocessingGroup">
                  <wpg:wgp>
                    <wpg:cNvGrpSpPr/>
                    <wpg:grpSpPr>
                      <a:xfrm>
                        <a:off x="0" y="0"/>
                        <a:ext cx="6940297" cy="6096"/>
                        <a:chOff x="0" y="0"/>
                        <a:chExt cx="6940297" cy="6096"/>
                      </a:xfrm>
                    </wpg:grpSpPr>
                    <wps:wsp>
                      <wps:cNvPr id="253353" name="Shape 25335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54" name="Shape 253354"/>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55" name="Shape 253355"/>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5BC77F8" id="Group 111171" o:spid="_x0000_s1026" style="position:absolute;left:0;text-align:left;margin-left:24.5pt;margin-top:24.5pt;width:546.5pt;height:.5pt;z-index:251658242;mso-position-horizontal-relative:page;mso-position-vertical-relative:page" coordsize="694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bVtEAMAAIANAAAOAAAAZHJzL2Uyb0RvYy54bWzsV81u3CAQvlfqOyDfG3t/k7Wym0PT5lK1&#10;VZM+AMH4R8KAgKw3b99hbFh3E6XbRIqqKj6YMcwMMx98Az6/2LWCbLmxjZLrZHKSJYRLpopGVuvk&#10;583nD2cJsY7Kggol+Tq55za52Lx/d97pnE9VrUTBDQEn0uadXie1czpPU8tq3lJ7ojSXMFgq01IH&#10;n6ZKC0M78N6KdJply7RTptBGMW4t9F72g8kG/ZclZ+5bWVruiFgnEJvDt8H3rX+nm3OaV4bqumFD&#10;GPQZUbS0kTBpdHVJHSV3pnngqm2YUVaV7oSpNlVl2TCOOUA2k+wgmyuj7jTmUuVdpSNMAO0BTs92&#10;y75uvxvSFLB28JxOEiJpC+uEU5OhD0DqdJWD7pXR1/q7GTqq/svnvStN61vIiOwQ3vsIL985wqBz&#10;uZpn09VpQhiMLbPVskef1bBED4xY/ekpszRMmfrIYiCdhm1k90jZlyF1XVPNcQGsz35AarqYzRaz&#10;gBTqkKEPgUHdCJPNLSB2LEaryXzeA4QS+IuZ0pzdWXfFFQJNt1+sg2HYckWQaB0ktpNBNMCBJ3e/&#10;ps7beVdeJN066aOoB8GPtGrLbxTquIO1ggD3o0KOtXo/YSeAYhgOrUZnUW2Uc9AIba8JFAZvR6oh&#10;u+OkIPj0ENCYMnSOQRXSZw+TMAq1qBTUIanbxkGREk0LLJmeZtneMXjzW65fYZTcveAeJiF/8BKI&#10;hWTwHdZUtx+FIVvqSxE+6JwKXdOh1xMCQhpUUUY/3r5shIguJ2j6mMvew6Ds7ThWwWiZ9ZZsiKYv&#10;hVBQIOlQECGCaIQzK+mivYQyjmGOsvXirSrusTAgIMBBXzNei4xAmb5sjcg491H6EIC4fyYjliO/&#10;t4YjYV+zpmeT7B+g5HI1BPJyVkZXIV1Y8ECz0PZ0G2seSboj1fYU8vUCAnjjpt97WCj+L24uHuHm&#10;4u+4uZrN4a6Hpf+Anrjb8D4x2nfhLjKu7G/H5XCa9Mfz7zQfQRtLwRslx2f3a1ASb7JwzceFGn5J&#10;/H/E+Bvk8Y/T5hcAAAD//wMAUEsDBBQABgAIAAAAIQDGfKcU3gAAAAkBAAAPAAAAZHJzL2Rvd25y&#10;ZXYueG1sTI9BS8NAEIXvgv9hGcGb3U1txcZsSinqqQi2gvQ2zU6T0OxsyG6T9N+7BUFPw8x7vPle&#10;thxtI3rqfO1YQzJRIIgLZ2ouNXzt3h6eQfiAbLBxTBou5GGZ395kmBo38Cf121CKGMI+RQ1VCG0q&#10;pS8qsugnriWO2tF1FkNcu1KaDocYbhs5VepJWqw5fqiwpXVFxWl7threBxxWj8lrvzkd15f9bv7x&#10;vUlI6/u7cfUCItAY/sxwxY/okEemgzuz8aLRMFvEKuF3XvVkNo2Xg4a5UiDzTP5vkP8AAAD//wMA&#10;UEsBAi0AFAAGAAgAAAAhALaDOJL+AAAA4QEAABMAAAAAAAAAAAAAAAAAAAAAAFtDb250ZW50X1R5&#10;cGVzXS54bWxQSwECLQAUAAYACAAAACEAOP0h/9YAAACUAQAACwAAAAAAAAAAAAAAAAAvAQAAX3Jl&#10;bHMvLnJlbHNQSwECLQAUAAYACAAAACEABXW1bRADAACADQAADgAAAAAAAAAAAAAAAAAuAgAAZHJz&#10;L2Uyb0RvYy54bWxQSwECLQAUAAYACAAAACEAxnynFN4AAAAJAQAADwAAAAAAAAAAAAAAAABqBQAA&#10;ZHJzL2Rvd25yZXYueG1sUEsFBgAAAAAEAAQA8wAAAHUGAAAAAA==&#10;">
              <v:shape id="Shape 253353"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uCtxwAAAN8AAAAPAAAAZHJzL2Rvd25yZXYueG1sRI9Ba8JA&#10;FITvhf6H5Qm96UZTW4nZSBUKUhBa24PHZ/aZBLNv4+6q6b/vCkKPw8x8w+SL3rTiQs43lhWMRwkI&#10;4tLqhisFP9/vwxkIH5A1tpZJwS95WBSPDzlm2l75iy7bUIkIYZ+hgjqELpPSlzUZ9CPbEUfvYJ3B&#10;EKWrpHZ4jXDTykmSvEiDDceFGjta1VQet2ejoDtVbnfyesn78+fHKydr6jfPSj0N+rc5iEB9+A/f&#10;22utYDJN02kKtz/xC8jiDwAA//8DAFBLAQItABQABgAIAAAAIQDb4fbL7gAAAIUBAAATAAAAAAAA&#10;AAAAAAAAAAAAAABbQ29udGVudF9UeXBlc10ueG1sUEsBAi0AFAAGAAgAAAAhAFr0LFu/AAAAFQEA&#10;AAsAAAAAAAAAAAAAAAAAHwEAAF9yZWxzLy5yZWxzUEsBAi0AFAAGAAgAAAAhAMWm4K3HAAAA3wAA&#10;AA8AAAAAAAAAAAAAAAAABwIAAGRycy9kb3ducmV2LnhtbFBLBQYAAAAAAwADALcAAAD7AgAAAAA=&#10;" path="m,l9144,r,9144l,9144,,e" fillcolor="black" stroked="f" strokeweight="0">
                <v:stroke miterlimit="83231f" joinstyle="miter"/>
                <v:path arrowok="t" textboxrect="0,0,9144,9144"/>
              </v:shape>
              <v:shape id="Shape 253354" o:spid="_x0000_s1028"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OEhxwAAAN8AAAAPAAAAZHJzL2Rvd25yZXYueG1sRI/RasJA&#10;FETfC/7DcoW+1Y2mUYmuIoJUoS9qPuCSvSbR7N2QXWPs17uFQh+HmTnDLNe9qUVHrassKxiPIhDE&#10;udUVFwqy8+5jDsJ5ZI21ZVLwJAfr1eBtiam2Dz5Sd/KFCBB2KSoovW9SKV1ekkE3sg1x8C62NeiD&#10;bAupW3wEuKnlJIqm0mDFYaHEhrYl5bfT3Si47GQ+28c/1++6z7Luqzo8z02i1Puw3yxAeOr9f/iv&#10;vdcKJkkcJ5/w+yd8Abl6AQAA//8DAFBLAQItABQABgAIAAAAIQDb4fbL7gAAAIUBAAATAAAAAAAA&#10;AAAAAAAAAAAAAABbQ29udGVudF9UeXBlc10ueG1sUEsBAi0AFAAGAAgAAAAhAFr0LFu/AAAAFQEA&#10;AAsAAAAAAAAAAAAAAAAAHwEAAF9yZWxzLy5yZWxzUEsBAi0AFAAGAAgAAAAhADwI4SHHAAAA3wAA&#10;AA8AAAAAAAAAAAAAAAAABwIAAGRycy9kb3ducmV2LnhtbFBLBQYAAAAAAwADALcAAAD7AgAAAAA=&#10;" path="m,l6928104,r,9144l,9144,,e" fillcolor="black" stroked="f" strokeweight="0">
                <v:stroke miterlimit="83231f" joinstyle="miter"/>
                <v:path arrowok="t" textboxrect="0,0,6928104,9144"/>
              </v:shape>
              <v:shape id="Shape 253355" o:spid="_x0000_s1029"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91CxwAAAN8AAAAPAAAAZHJzL2Rvd25yZXYueG1sRI9Ba8JA&#10;FITvhf6H5Qm96UZtWonZSFsoiCC0tgePz+wzCWbfxt1V03/vCkKPw8x8w+SL3rTiTM43lhWMRwkI&#10;4tLqhisFvz+fwxkIH5A1tpZJwR95WBSPDzlm2l74m86bUIkIYZ+hgjqELpPSlzUZ9CPbEUdvb53B&#10;EKWrpHZ4iXDTykmSvEiDDceFGjv6qKk8bE5GQXes3Pbo9TvvTl+rV06W1K+flXoa9G9zEIH68B++&#10;t5dawSSdTtMUbn/iF5DFFQAA//8DAFBLAQItABQABgAIAAAAIQDb4fbL7gAAAIUBAAATAAAAAAAA&#10;AAAAAAAAAAAAAABbQ29udGVudF9UeXBlc10ueG1sUEsBAi0AFAAGAAgAAAAhAFr0LFu/AAAAFQEA&#10;AAsAAAAAAAAAAAAAAAAAHwEAAF9yZWxzLy5yZWxzUEsBAi0AFAAGAAgAAAAhACUD3UL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p>
  <w:p w14:paraId="01250AB8" w14:textId="77777777" w:rsidR="00F20761" w:rsidRDefault="00F20761">
    <w:r>
      <w:rPr>
        <w:noProof/>
      </w:rPr>
      <mc:AlternateContent>
        <mc:Choice Requires="wpg">
          <w:drawing>
            <wp:anchor distT="0" distB="0" distL="114300" distR="114300" simplePos="0" relativeHeight="251658243" behindDoc="1" locked="0" layoutInCell="1" allowOverlap="1" wp14:anchorId="10F5E939" wp14:editId="4500E176">
              <wp:simplePos x="0" y="0"/>
              <wp:positionH relativeFrom="page">
                <wp:posOffset>310896</wp:posOffset>
              </wp:positionH>
              <wp:positionV relativeFrom="page">
                <wp:posOffset>316992</wp:posOffset>
              </wp:positionV>
              <wp:extent cx="6946393" cy="10059924"/>
              <wp:effectExtent l="0" t="0" r="0" b="0"/>
              <wp:wrapNone/>
              <wp:docPr id="111175" name="Group 111175"/>
              <wp:cNvGraphicFramePr/>
              <a:graphic xmlns:a="http://schemas.openxmlformats.org/drawingml/2006/main">
                <a:graphicData uri="http://schemas.microsoft.com/office/word/2010/wordprocessingGroup">
                  <wpg:wgp>
                    <wpg:cNvGrpSpPr/>
                    <wpg:grpSpPr>
                      <a:xfrm>
                        <a:off x="0" y="0"/>
                        <a:ext cx="6946393" cy="10059924"/>
                        <a:chOff x="0" y="0"/>
                        <a:chExt cx="6946393" cy="10059924"/>
                      </a:xfrm>
                    </wpg:grpSpPr>
                    <wps:wsp>
                      <wps:cNvPr id="253359" name="Shape 253359"/>
                      <wps:cNvSpPr/>
                      <wps:spPr>
                        <a:xfrm>
                          <a:off x="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0" name="Shape 253360"/>
                      <wps:cNvSpPr/>
                      <wps:spPr>
                        <a:xfrm>
                          <a:off x="6940297"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1" name="Shape 253361"/>
                      <wps:cNvSpPr/>
                      <wps:spPr>
                        <a:xfrm>
                          <a:off x="693420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C054DB1" id="Group 111175" o:spid="_x0000_s1026" style="position:absolute;left:0;text-align:left;margin-left:24.5pt;margin-top:24.95pt;width:546.95pt;height:792.1pt;z-index:-251658237;mso-position-horizontal-relative:page;mso-position-vertical-relative:page" coordsize="69463,100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qO24QIAAK8NAAAOAAAAZHJzL2Uyb0RvYy54bWzsV81u2zAMvg/YOwi+r7bz18VI0sO69TJs&#10;xdo9gCLLP4AsCZIaJ28/irYVI+3WtQN2KOKDTVMkRX7SR9mrq30jyI4bWyu5jtKLJCJcMpXXslxH&#10;P++/fPgYEeuozKlQkq+jA7fR1eb9u1WrMz5RlRI5NwSCSJu1eh1Vzuksji2reEPthdJcwmChTEMd&#10;vJoyzg1tIXoj4kmSLOJWmVwbxbi1oL3uBqMNxi8Kztz3orDcEbGOIDeHd4P3rb/HmxXNSkN1VbM+&#10;DfqKLBpaS5g0hLqmjpIHUz8K1dTMKKsKd8FUE6uiqBnHGqCaNDmp5saoB421lFlb6gATQHuC06vD&#10;sm+7W0PqHNYOrst5RCRtYJ1watLrAKRWlxnY3hh9p29Nryi7N1/3vjCNf0JFZI/wHgK8fO8IA+Vi&#10;OVtMl9OIMBhLk2S+XE5m3QqwCpbpkSOrPj/nGg9Txz7DkFCrYTvZI2L23xC7q6jmuBDWo9AjNplP&#10;p/PlgBjakF6HAKFtgMtmFpD7W6yW6Wz2GKhQLc3Yg3U3XCHodPfVum4n54NEq0FiezmIBvjwRyZo&#10;6ryfz9KLpF1HXSbVaMX8aKN2/F6hnTtZN0jyOCrk2KqLNewMMByGh6fGYMFsvEl+aw20PtlPz5gi&#10;64MNCL7UzaoXsHyQxwAL6ZGAiRiFHlUI6pDsTe2geYm6AXAml0lyDAzR/BbsVhwldxDcwyXkD14A&#10;4ZAkXmFNuf0kDNlR36LwwuBU6Ir2Wk8SSKk3RRnjeP+iFiKETNH1qZBdhN7Y+3HsjsEz6TxZn03X&#10;IqHRQNFDo4QMghPOrKQL/hLaO6Y5qtaLW5UfsGEgIMBJ30v+EzkXkHzXzo7kBB1A4VMAIj9PTuhZ&#10;yWR5iVusPy2Gdnam6At59wI2H5nk20fPzCCcKeobxtugaPoERdMXUnQ6g0/BM0XDaXo+Rf0x+sZP&#10;Ufzghb8C7Ir9H4z/7Ri/gzz+z9r8AgAA//8DAFBLAwQUAAYACAAAACEAUUTX1eAAAAALAQAADwAA&#10;AGRycy9kb3ducmV2LnhtbEyPQUvDQBCF74L/YRnBm91sG4uN2ZRS1FMRbAXxtk2mSWh2NmS3Sfrv&#10;nZzsad7whjffS9ejbUSPna8daVCzCARS7oqaSg3fh/enFxA+GCpM4wg1XNHDOru/S01SuIG+sN+H&#10;UnAI+cRoqEJoEyl9XqE1fuZaJPZOrrMm8NqVsujMwOG2kfMoWkprauIPlWlxW2F+3l+sho/BDJuF&#10;eut359P2+nt4/vzZKdT68WHcvIIIOIb/Y5jwGR0yZjq6CxVeNBriFVcJ01yBmHwVz1kdWS0XsQKZ&#10;pfK2Q/YHAAD//wMAUEsBAi0AFAAGAAgAAAAhALaDOJL+AAAA4QEAABMAAAAAAAAAAAAAAAAAAAAA&#10;AFtDb250ZW50X1R5cGVzXS54bWxQSwECLQAUAAYACAAAACEAOP0h/9YAAACUAQAACwAAAAAAAAAA&#10;AAAAAAAvAQAAX3JlbHMvLnJlbHNQSwECLQAUAAYACAAAACEArh6jtuECAACvDQAADgAAAAAAAAAA&#10;AAAAAAAuAgAAZHJzL2Uyb0RvYy54bWxQSwECLQAUAAYACAAAACEAUUTX1eAAAAALAQAADwAAAAAA&#10;AAAAAAAAAAA7BQAAZHJzL2Rvd25yZXYueG1sUEsFBgAAAAAEAAQA8wAAAEgGAAAAAA==&#10;">
              <v:shape id="Shape 253359" o:spid="_x0000_s1027" style="position:absolute;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YKSxgAAAN8AAAAPAAAAZHJzL2Rvd25yZXYueG1sRI9BawIx&#10;FITvhf6H8ArealYXS7s1ighioaeqUI+PzXN3cfMSk6ixv74pFDwOM/MNM50n04sL+dBZVjAaFiCI&#10;a6s7bhTstqvnVxAhImvsLZOCGwWYzx4fplhpe+UvumxiIzKEQ4UK2hhdJWWoWzIYhtYRZ+9gvcGY&#10;pW+k9njNcNPLcVG8SIMd54UWHS1bqo+bs1GwxeRj8+n2P6fRwrG+fe/TulRq8JQW7yAipXgP/7c/&#10;tILxpCwnb/D3J38BOfsFAAD//wMAUEsBAi0AFAAGAAgAAAAhANvh9svuAAAAhQEAABMAAAAAAAAA&#10;AAAAAAAAAAAAAFtDb250ZW50X1R5cGVzXS54bWxQSwECLQAUAAYACAAAACEAWvQsW78AAAAVAQAA&#10;CwAAAAAAAAAAAAAAAAAfAQAAX3JlbHMvLnJlbHNQSwECLQAUAAYACAAAACEAoCmCksYAAADfAAAA&#10;DwAAAAAAAAAAAAAAAAAHAgAAZHJzL2Rvd25yZXYueG1sUEsFBgAAAAADAAMAtwAAAPoCAAAAAA==&#10;" path="m,l9144,r,10059924l,10059924,,e" fillcolor="black" stroked="f" strokeweight="0">
                <v:stroke miterlimit="83231f" joinstyle="miter"/>
                <v:path arrowok="t" textboxrect="0,0,9144,10059924"/>
              </v:shape>
              <v:shape id="Shape 253360" o:spid="_x0000_s1028" style="position:absolute;left:69402;width:92;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yxAAAAN8AAAAPAAAAZHJzL2Rvd25yZXYueG1sRI/NagIx&#10;FIX3hb5DuAV3NaODIqNRRCgKrtRCXV4mtzNDJzcxSTX26ZuF4PJw/vgWq2R6cSUfOssKRsMCBHFt&#10;dceNgs/Tx/sMRIjIGnvLpOBOAVbL15cFVtre+EDXY2xEHuFQoYI2RldJGeqWDIahdcTZ+7beYMzS&#10;N1J7vOVx08txUUylwY7zQ4uONi3VP8dfo+CEycdm785/l9Hasb5/ndO2VGrwltZzEJFSfIYf7Z1W&#10;MJ6U5TQTZJ7MAnL5DwAA//8DAFBLAQItABQABgAIAAAAIQDb4fbL7gAAAIUBAAATAAAAAAAAAAAA&#10;AAAAAAAAAABbQ29udGVudF9UeXBlc10ueG1sUEsBAi0AFAAGAAgAAAAhAFr0LFu/AAAAFQEAAAsA&#10;AAAAAAAAAAAAAAAAHwEAAF9yZWxzLy5yZWxzUEsBAi0AFAAGAAgAAAAhAP9/4bLEAAAA3wAAAA8A&#10;AAAAAAAAAAAAAAAABwIAAGRycy9kb3ducmV2LnhtbFBLBQYAAAAAAwADALcAAAD4AgAAAAA=&#10;" path="m,l9144,r,10059924l,10059924,,e" fillcolor="black" stroked="f" strokeweight="0">
                <v:stroke miterlimit="83231f" joinstyle="miter"/>
                <v:path arrowok="t" textboxrect="0,0,9144,10059924"/>
              </v:shape>
              <v:shape id="Shape 253361" o:spid="_x0000_s1029" style="position:absolute;left:69342;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0QpxwAAAN8AAAAPAAAAZHJzL2Rvd25yZXYueG1sRI9PawIx&#10;FMTvhX6H8ITeanZdKmU1igjSQk/+gXp8bJ67i5uXNEk19tObQqHHYWZ+w8yXyQziQj70lhWU4wIE&#10;cWN1z62Cw37z/AoiRGSNg2VScKMAy8Xjwxxrba+8pcsutiJDONSooIvR1VKGpiODYWwdcfZO1huM&#10;WfpWao/XDDeDnBTFVBrsOS906GjdUXPefRsFe0w+th/u+PNVrhzr2+cxvVVKPY3SagYiUor/4b/2&#10;u1YweamqaQm/f/IXkIs7AAAA//8DAFBLAQItABQABgAIAAAAIQDb4fbL7gAAAIUBAAATAAAAAAAA&#10;AAAAAAAAAAAAAABbQ29udGVudF9UeXBlc10ueG1sUEsBAi0AFAAGAAgAAAAhAFr0LFu/AAAAFQEA&#10;AAsAAAAAAAAAAAAAAAAAHwEAAF9yZWxzLy5yZWxzUEsBAi0AFAAGAAgAAAAhAJAzRCnHAAAA3wAA&#10;AA8AAAAAAAAAAAAAAAAABwIAAGRycy9kb3ducmV2LnhtbFBLBQYAAAAAAwADALcAAAD7AgAAAAA=&#10;" path="m,l9144,r,10059924l,10059924,,e" fillcolor="black" stroked="f" strokeweight="0">
                <v:stroke miterlimit="83231f" joinstyle="miter"/>
                <v:path arrowok="t" textboxrect="0,0,9144,10059924"/>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B74C38" w14:textId="77777777" w:rsidR="00F20761" w:rsidRDefault="00F20761">
    <w:pPr>
      <w:bidi w:val="0"/>
      <w:spacing w:after="0"/>
      <w:ind w:left="-1440" w:right="10528"/>
      <w:jc w:val="left"/>
    </w:pPr>
    <w:r>
      <w:rPr>
        <w:noProof/>
      </w:rPr>
      <mc:AlternateContent>
        <mc:Choice Requires="wpg">
          <w:drawing>
            <wp:anchor distT="0" distB="0" distL="114300" distR="114300" simplePos="0" relativeHeight="251658244" behindDoc="0" locked="0" layoutInCell="1" allowOverlap="1" wp14:anchorId="3DC6C8AB" wp14:editId="0E0D2449">
              <wp:simplePos x="0" y="0"/>
              <wp:positionH relativeFrom="page">
                <wp:posOffset>310896</wp:posOffset>
              </wp:positionH>
              <wp:positionV relativeFrom="page">
                <wp:posOffset>310896</wp:posOffset>
              </wp:positionV>
              <wp:extent cx="6940297" cy="6096"/>
              <wp:effectExtent l="0" t="0" r="0" b="0"/>
              <wp:wrapSquare wrapText="bothSides"/>
              <wp:docPr id="111148" name="Group 111148"/>
              <wp:cNvGraphicFramePr/>
              <a:graphic xmlns:a="http://schemas.openxmlformats.org/drawingml/2006/main">
                <a:graphicData uri="http://schemas.microsoft.com/office/word/2010/wordprocessingGroup">
                  <wpg:wgp>
                    <wpg:cNvGrpSpPr/>
                    <wpg:grpSpPr>
                      <a:xfrm>
                        <a:off x="0" y="0"/>
                        <a:ext cx="6940297" cy="6096"/>
                        <a:chOff x="0" y="0"/>
                        <a:chExt cx="6940297" cy="6096"/>
                      </a:xfrm>
                    </wpg:grpSpPr>
                    <wps:wsp>
                      <wps:cNvPr id="253341" name="Shape 25334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2" name="Shape 253342"/>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3" name="Shape 253343"/>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EA6C7FD" id="Group 111148" o:spid="_x0000_s1026" style="position:absolute;left:0;text-align:left;margin-left:24.5pt;margin-top:24.5pt;width:546.5pt;height:.5pt;z-index:251658244;mso-position-horizontal-relative:page;mso-position-vertical-relative:page" coordsize="694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BHRDQMAAIANAAAOAAAAZHJzL2Uyb0RvYy54bWzsV19v2yAQf5+072D5fbXjZGljJenDuvVl&#10;2qq1+wAU4z8SBgQ0Tr79jrMhXlp1WStV0xQ/mDPcHXc/+B14ebltebRh2jRSrOLJWRpHTFBZNKJa&#10;xT/vvny4iCNjiSgIl4Kt4h0z8eX6/btlp3KWyVrygukInAiTd2oV19aqPEkMrVlLzJlUTMBgKXVL&#10;LHzqKik06cB7y5MsTedJJ3WhtKTMGOi96gfjNfovS0bt97I0zEZ8FUNsFt8a3/funayXJK80UXVD&#10;hzDIC6JoSSNg0uDqilgSPejmkau2oVoaWdozKttElmVDGeYA2UzSg2yutXxQmEuVd5UKMAG0Bzi9&#10;2C39trnRUVPA2sEzg9USpIV1wqmjoQ9A6lSVg+61VrfqRg8dVf/l8t6WunUtZBRtEd5dgJdtbUSh&#10;c76YpdniPI4ojM3TxbxHn9awRI+MaP35ObPET5m4yEIgnYJtZPZImdchdVsTxXABjMt+QCr7OJ3O&#10;Jh4p1ImGPgQGdQNMJjeA2LEYLSazWQ8QSuAvZEpy+mDsNZMINNl8NRaGYcsVXiK1l+hWeFEDB57d&#10;/YpYZ+dcOTHqVnEfRT0IbqSVG3YnUccerBUEuB/lYqzV+/E7ART9sG8VOgtqo5y9hm97TaAweDtS&#10;DdkdJgXBpYeAhpShcwwqFy57mIQSqEUlJxZJ3TYWihRvWmBJdp6me8fgzW25foVRsjvOHExc/GAl&#10;EAvJ4DqMru4/cR1tiCtF+KBzwlVNhl5HCAhpUEUZ/Tj7suE8uJyg6VMuew+DsrNjWAWDZdpb0iGa&#10;vhRCQYGkfUGECIIRziyFDfYCyjiGOcrWifey2GFhQECAg65mvBUZsyfImLkoXQhA3D+TEcuR21vD&#10;kbCvWdnFJP0HKDlfDIG8npXBlU8XFtzTzLc93caaR5LuSLU9hVy9gABO3HR7DwvF/8XN6RPcnP4d&#10;NxfTGdz1sPQf0BN3G94nRvvO30XGlf10XA6nSX88/07zEbShFJwoOT6734KSeJOFaz4u1PBL4v4j&#10;xt8gj3+c1r8AAAD//wMAUEsDBBQABgAIAAAAIQDGfKcU3gAAAAkBAAAPAAAAZHJzL2Rvd25yZXYu&#10;eG1sTI9BS8NAEIXvgv9hGcGb3U1txcZsSinqqQi2gvQ2zU6T0OxsyG6T9N+7BUFPw8x7vPlethxt&#10;I3rqfO1YQzJRIIgLZ2ouNXzt3h6eQfiAbLBxTBou5GGZ395kmBo38Cf121CKGMI+RQ1VCG0qpS8q&#10;sugnriWO2tF1FkNcu1KaDocYbhs5VepJWqw5fqiwpXVFxWl7threBxxWj8lrvzkd15f9bv7xvUlI&#10;6/u7cfUCItAY/sxwxY/okEemgzuz8aLRMFvEKuF3XvVkNo2Xg4a5UiDzTP5vkP8AAAD//wMAUEsB&#10;Ai0AFAAGAAgAAAAhALaDOJL+AAAA4QEAABMAAAAAAAAAAAAAAAAAAAAAAFtDb250ZW50X1R5cGVz&#10;XS54bWxQSwECLQAUAAYACAAAACEAOP0h/9YAAACUAQAACwAAAAAAAAAAAAAAAAAvAQAAX3JlbHMv&#10;LnJlbHNQSwECLQAUAAYACAAAACEAD1wR0Q0DAACADQAADgAAAAAAAAAAAAAAAAAuAgAAZHJzL2Uy&#10;b0RvYy54bWxQSwECLQAUAAYACAAAACEAxnynFN4AAAAJAQAADwAAAAAAAAAAAAAAAABnBQAAZHJz&#10;L2Rvd25yZXYueG1sUEsFBgAAAAAEAAQA8wAAAHIGAAAAAA==&#10;">
              <v:shape id="Shape 253341"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U2cxwAAAN8AAAAPAAAAZHJzL2Rvd25yZXYueG1sRI9Pa8JA&#10;FMTvhX6H5Qm91Y3/qqTZSBUKUhCsevD4zL4mwezbuLtq+u1dodDjMDO/YbJ5ZxpxJedrywoG/QQE&#10;cWF1zaWC/e7zdQbCB2SNjWVS8Ese5vnzU4aptjf+pus2lCJC2KeooAqhTaX0RUUGfd+2xNH7sc5g&#10;iNKVUju8Rbhp5DBJ3qTBmuNChS0tKypO24tR0J5Ldzh7veDjZfM15WRF3Xqs1Euv+3gHEagL/+G/&#10;9korGE5Go/EAHn/iF5D5HQAA//8DAFBLAQItABQABgAIAAAAIQDb4fbL7gAAAIUBAAATAAAAAAAA&#10;AAAAAAAAAAAAAABbQ29udGVudF9UeXBlc10ueG1sUEsBAi0AFAAGAAgAAAAhAFr0LFu/AAAAFQEA&#10;AAsAAAAAAAAAAAAAAAAAHwEAAF9yZWxzLy5yZWxzUEsBAi0AFAAGAAgAAAAhAN/hTZzHAAAA3wAA&#10;AA8AAAAAAAAAAAAAAAAABwIAAGRycy9kb3ducmV2LnhtbFBLBQYAAAAAAwADALcAAAD7AgAAAAA=&#10;" path="m,l9144,r,9144l,9144,,e" fillcolor="black" stroked="f" strokeweight="0">
                <v:stroke miterlimit="83231f" joinstyle="miter"/>
                <v:path arrowok="t" textboxrect="0,0,9144,9144"/>
              </v:shape>
              <v:shape id="Shape 253342" o:spid="_x0000_s1028"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EoTxwAAAN8AAAAPAAAAZHJzL2Rvd25yZXYueG1sRI/dasJA&#10;FITvC77DcoTe1Y1J/SG6ihSkCr1R8wCH7DGJZs+G7DbGPr0rCL0cZuYbZrnuTS06al1lWcF4FIEg&#10;zq2uuFCQnbYfcxDOI2usLZOCOzlYrwZvS0y1vfGBuqMvRICwS1FB6X2TSunykgy6kW2Ig3e2rUEf&#10;ZFtI3eItwE0t4yiaSoMVh4USG/oqKb8ef42C81bms13yd/mp+yzrvqv9/dRMlHof9psFCE+9/w+/&#10;2jutIJ4kyWcMzz/hC8jVAwAA//8DAFBLAQItABQABgAIAAAAIQDb4fbL7gAAAIUBAAATAAAAAAAA&#10;AAAAAAAAAAAAAABbQ29udGVudF9UeXBlc10ueG1sUEsBAi0AFAAGAAgAAAAhAFr0LFu/AAAAFQEA&#10;AAsAAAAAAAAAAAAAAAAAHwEAAF9yZWxzLy5yZWxzUEsBAi0AFAAGAAgAAAAhAFl0ShPHAAAA3wAA&#10;AA8AAAAAAAAAAAAAAAAABwIAAGRycy9kb3ducmV2LnhtbFBLBQYAAAAAAwADALcAAAD7AgAAAAA=&#10;" path="m,l6928104,r,9144l,9144,,e" fillcolor="black" stroked="f" strokeweight="0">
                <v:stroke miterlimit="83231f" joinstyle="miter"/>
                <v:path arrowok="t" textboxrect="0,0,6928104,9144"/>
              </v:shape>
              <v:shape id="Shape 253343" o:spid="_x0000_s1029"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3ZwxwAAAN8AAAAPAAAAZHJzL2Rvd25yZXYueG1sRI9Ba8JA&#10;FITvQv/D8oTe6kajrcRspC0UpCC0tgePz+wzCWbfxt1V03/vCgWPw8x8w+TL3rTiTM43lhWMRwkI&#10;4tLqhisFvz8fT3MQPiBrbC2Tgj/ysCweBjlm2l74m86bUIkIYZ+hgjqELpPSlzUZ9CPbEUdvb53B&#10;EKWrpHZ4iXDTykmSPEuDDceFGjt6r6k8bE5GQXes3Pbo9RvvTl+fL5ysqF9PlXoc9q8LEIH6cA//&#10;t1dawWSWptMUbn/iF5DFFQAA//8DAFBLAQItABQABgAIAAAAIQDb4fbL7gAAAIUBAAATAAAAAAAA&#10;AAAAAAAAAAAAAABbQ29udGVudF9UeXBlc10ueG1sUEsBAi0AFAAGAAgAAAAhAFr0LFu/AAAAFQEA&#10;AAsAAAAAAAAAAAAAAAAAHwEAAF9yZWxzLy5yZWxzUEsBAi0AFAAGAAgAAAAhAEB/dnD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p>
  <w:p w14:paraId="54F3DA2F" w14:textId="77777777" w:rsidR="00F20761" w:rsidRDefault="00F20761">
    <w:r>
      <w:rPr>
        <w:noProof/>
      </w:rPr>
      <mc:AlternateContent>
        <mc:Choice Requires="wpg">
          <w:drawing>
            <wp:anchor distT="0" distB="0" distL="114300" distR="114300" simplePos="0" relativeHeight="251658245" behindDoc="1" locked="0" layoutInCell="1" allowOverlap="1" wp14:anchorId="2935C808" wp14:editId="0F47A7A3">
              <wp:simplePos x="0" y="0"/>
              <wp:positionH relativeFrom="page">
                <wp:posOffset>310896</wp:posOffset>
              </wp:positionH>
              <wp:positionV relativeFrom="page">
                <wp:posOffset>316992</wp:posOffset>
              </wp:positionV>
              <wp:extent cx="6946393" cy="10059924"/>
              <wp:effectExtent l="0" t="0" r="0" b="0"/>
              <wp:wrapNone/>
              <wp:docPr id="111152" name="Group 111152"/>
              <wp:cNvGraphicFramePr/>
              <a:graphic xmlns:a="http://schemas.openxmlformats.org/drawingml/2006/main">
                <a:graphicData uri="http://schemas.microsoft.com/office/word/2010/wordprocessingGroup">
                  <wpg:wgp>
                    <wpg:cNvGrpSpPr/>
                    <wpg:grpSpPr>
                      <a:xfrm>
                        <a:off x="0" y="0"/>
                        <a:ext cx="6946393" cy="10059924"/>
                        <a:chOff x="0" y="0"/>
                        <a:chExt cx="6946393" cy="10059924"/>
                      </a:xfrm>
                    </wpg:grpSpPr>
                    <wps:wsp>
                      <wps:cNvPr id="253347" name="Shape 253347"/>
                      <wps:cNvSpPr/>
                      <wps:spPr>
                        <a:xfrm>
                          <a:off x="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8" name="Shape 253348"/>
                      <wps:cNvSpPr/>
                      <wps:spPr>
                        <a:xfrm>
                          <a:off x="6940297"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9" name="Shape 253349"/>
                      <wps:cNvSpPr/>
                      <wps:spPr>
                        <a:xfrm>
                          <a:off x="693420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511DC1E" id="Group 111152" o:spid="_x0000_s1026" style="position:absolute;left:0;text-align:left;margin-left:24.5pt;margin-top:24.95pt;width:546.95pt;height:792.1pt;z-index:-251658235;mso-position-horizontal-relative:page;mso-position-vertical-relative:page" coordsize="69463,100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6gW4QIAAK8NAAAOAAAAZHJzL2Uyb0RvYy54bWzsV81u2zAMvg/YOwi+r3ac9MdGkh7WrZdh&#10;K9ruAVRZ/gFkSZDUOHn7UbStGGm3rh2wQxEfbFoiKfKjPspeXm5bQTbc2EbJVTQ7SSLCJVNFI6tV&#10;9PP+66eLiFhHZUGFknwV7biNLtcfPyw7nfNU1UoU3BBwIm3e6VVUO6fzOLas5i21J0pzCZOlMi11&#10;8GqquDC0A++tiNMkOYs7ZQptFOPWwuhVPxmt0X9ZcuZ+lKXljohVBLE5vBu8P/h7vF7SvDJU1w0b&#10;wqBviKKljYRFg6sr6ih5NM0TV23DjLKqdCdMtbEqy4ZxzAGymSUH2Vwb9agxlyrvKh1gAmgPcHqz&#10;W/Z9c2NIU0Dt4DpNIyJpC3XCpckwBiB1uspB99roO31jhoGqf/N5b0vT+idkRLYI7y7Ay7eOMBg8&#10;yxZn82weEQZzsyQ5zbJ00VeA1VCmJ4as/vKSaTwuHfsIQ0Cdhu1k94jZf0PsrqaaYyGsR2FALD2d&#10;zxfnI2KoQ4YxBAh1A1w2t4Dc32KVzRaLp0CFbGnOHq275gpBp5tv1vU7uRglWo8S28pRNMCHPzJB&#10;U+ftfJReJN0q6iOpJxXzs63a8HuFeu6gbhDkflbIqVbva9wZoDhOj0+NzoLadJP8VhtofbCfXlBF&#10;1gcdEHyq6+UgYPogTwEW0iMBCzEKPaoU1CHZ28ZB8xJNC+Ck50mydwze/BbsK46S2wnu4RLylpdA&#10;OCSJH7CmevgsDNlQ36LwQudU6JoOo54kENKgijL68fZlI0RwOUPT51z2HgZlb8exOwbLpLdkQzR9&#10;i4RGA0mPjRIiCEa4spIu2Eto7xjmJFsvPqhihw0DAQFO+l7yv8gJh0/fzibkvPBR+hCAyC+TE3pW&#10;kmZA8nHTAgZDTzpS9JW8ewWb90zy7WNgZhCOFPUN431QNHuGotkrKTpfwKfgkaLhND2eov4Yfeen&#10;KH7wwl8BdsXhD8b/dkzfQZ7+Z61/AQAA//8DAFBLAwQUAAYACAAAACEAUUTX1eAAAAALAQAADwAA&#10;AGRycy9kb3ducmV2LnhtbEyPQUvDQBCF74L/YRnBm91sG4uN2ZRS1FMRbAXxtk2mSWh2NmS3Sfrv&#10;nZzsad7whjffS9ejbUSPna8daVCzCARS7oqaSg3fh/enFxA+GCpM4wg1XNHDOru/S01SuIG+sN+H&#10;UnAI+cRoqEJoEyl9XqE1fuZaJPZOrrMm8NqVsujMwOG2kfMoWkprauIPlWlxW2F+3l+sho/BDJuF&#10;eut359P2+nt4/vzZKdT68WHcvIIIOIb/Y5jwGR0yZjq6CxVeNBriFVcJ01yBmHwVz1kdWS0XsQKZ&#10;pfK2Q/YHAAD//wMAUEsBAi0AFAAGAAgAAAAhALaDOJL+AAAA4QEAABMAAAAAAAAAAAAAAAAAAAAA&#10;AFtDb250ZW50X1R5cGVzXS54bWxQSwECLQAUAAYACAAAACEAOP0h/9YAAACUAQAACwAAAAAAAAAA&#10;AAAAAAAvAQAAX3JlbHMvLnJlbHNQSwECLQAUAAYACAAAACEAgNOoFuECAACvDQAADgAAAAAAAAAA&#10;AAAAAAAuAgAAZHJzL2Uyb0RvYy54bWxQSwECLQAUAAYACAAAACEAUUTX1eAAAAALAQAADwAAAAAA&#10;AAAAAAAAAAA7BQAAZHJzL2Rvd25yZXYueG1sUEsFBgAAAAAEAAQA8wAAAEgGAAAAAA==&#10;">
              <v:shape id="Shape 253347" o:spid="_x0000_s1027" style="position:absolute;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yWmxwAAAN8AAAAPAAAAZHJzL2Rvd25yZXYueG1sRI9BawIx&#10;FITvhf6H8ITeala3rbIaRQqlBU9VQY+PzXN3cfOSJqnG/npTKPQ4zMw3zHyZTC/O5ENnWcFoWIAg&#10;rq3uuFGw2749TkGEiKyxt0wKrhRgubi/m2Ol7YU/6byJjcgQDhUqaGN0lZShbslgGFpHnL2j9QZj&#10;lr6R2uMlw00vx0XxIg12nBdadPTaUn3afBsFW0w+Nmt3+PkarRzr6/6Q3kulHgZpNQMRKcX/8F/7&#10;QysYP5fl0wR+/+QvIBc3AAAA//8DAFBLAQItABQABgAIAAAAIQDb4fbL7gAAAIUBAAATAAAAAAAA&#10;AAAAAAAAAAAAAABbQ29udGVudF9UeXBlc10ueG1sUEsBAi0AFAAGAAgAAAAhAFr0LFu/AAAAFQEA&#10;AAsAAAAAAAAAAAAAAAAAHwEAAF9yZWxzLy5yZWxzUEsBAi0AFAAGAAgAAAAhADsjJabHAAAA3wAA&#10;AA8AAAAAAAAAAAAAAAAABwIAAGRycy9kb3ducmV2LnhtbFBLBQYAAAAAAwADALcAAAD7AgAAAAA=&#10;" path="m,l9144,r,10059924l,10059924,,e" fillcolor="black" stroked="f" strokeweight="0">
                <v:stroke miterlimit="83231f" joinstyle="miter"/>
                <v:path arrowok="t" textboxrect="0,0,9144,10059924"/>
              </v:shape>
              <v:shape id="Shape 253348" o:spid="_x0000_s1028" style="position:absolute;left:69402;width:92;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LHUxAAAAN8AAAAPAAAAZHJzL2Rvd25yZXYueG1sRE9NawIx&#10;EL0L/Q9hCr1pVrdK2RpFCsVCT7pCPQ6b6e7SzSRNosb++uYgeHy87+U6mUGcyYfesoLppABB3Fjd&#10;c6vgUL+PX0CEiKxxsEwKrhRgvXoYLbHS9sI7Ou9jK3IIhwoVdDG6SsrQdGQwTKwjzty39QZjhr6V&#10;2uMlh5tBzopiIQ32nBs6dPTWUfOzPxkFNSYf2093/Pudbhzr69cxbUulnh7T5hVEpBTv4pv7QyuY&#10;zcvyOQ/Of/IXkKt/AAAA//8DAFBLAQItABQABgAIAAAAIQDb4fbL7gAAAIUBAAATAAAAAAAAAAAA&#10;AAAAAAAAAABbQ29udGVudF9UeXBlc10ueG1sUEsBAi0AFAAGAAgAAAAhAFr0LFu/AAAAFQEAAAsA&#10;AAAAAAAAAAAAAAAAHwEAAF9yZWxzLy5yZWxzUEsBAi0AFAAGAAgAAAAhAEq8sdTEAAAA3wAAAA8A&#10;AAAAAAAAAAAAAAAABwIAAGRycy9kb3ducmV2LnhtbFBLBQYAAAAAAwADALcAAAD4AgAAAAA=&#10;" path="m,l9144,r,10059924l,10059924,,e" fillcolor="black" stroked="f" strokeweight="0">
                <v:stroke miterlimit="83231f" joinstyle="miter"/>
                <v:path arrowok="t" textboxrect="0,0,9144,10059924"/>
              </v:shape>
              <v:shape id="Shape 253349" o:spid="_x0000_s1029" style="position:absolute;left:69342;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BRPxwAAAN8AAAAPAAAAZHJzL2Rvd25yZXYueG1sRI9BawIx&#10;FITvhf6H8ITeala3LboaRQqlBU9VQY+PzXN3cfOSJqnG/npTKPQ4zMw3zHyZTC/O5ENnWcFoWIAg&#10;rq3uuFGw2749TkCEiKyxt0wKrhRgubi/m2Ol7YU/6byJjcgQDhUqaGN0lZShbslgGFpHnL2j9QZj&#10;lr6R2uMlw00vx0XxIg12nBdadPTaUn3afBsFW0w+Nmt3+PkarRzr6/6Q3kulHgZpNQMRKcX/8F/7&#10;QysYP5fl0xR+/+QvIBc3AAAA//8DAFBLAQItABQABgAIAAAAIQDb4fbL7gAAAIUBAAATAAAAAAAA&#10;AAAAAAAAAAAAAABbQ29udGVudF9UeXBlc10ueG1sUEsBAi0AFAAGAAgAAAAhAFr0LFu/AAAAFQEA&#10;AAsAAAAAAAAAAAAAAAAAHwEAAF9yZWxzLy5yZWxzUEsBAi0AFAAGAAgAAAAhACXwFE/HAAAA3wAA&#10;AA8AAAAAAAAAAAAAAAAABwIAAGRycy9kb3ducmV2LnhtbFBLBQYAAAAAAwADALcAAAD7AgAAAAA=&#10;" path="m,l9144,r,10059924l,10059924,,e" fillcolor="black" stroked="f" strokeweight="0">
                <v:stroke miterlimit="83231f" joinstyle="miter"/>
                <v:path arrowok="t" textboxrect="0,0,9144,10059924"/>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A2047"/>
    <w:multiLevelType w:val="hybridMultilevel"/>
    <w:tmpl w:val="6D607182"/>
    <w:lvl w:ilvl="0" w:tplc="B89EF37C">
      <w:start w:val="1"/>
      <w:numFmt w:val="decimal"/>
      <w:lvlText w:val="(%1)"/>
      <w:lvlJc w:val="left"/>
      <w:pPr>
        <w:ind w:left="360" w:hanging="360"/>
      </w:pPr>
      <w:rPr>
        <w:rFonts w:ascii="Arial" w:hAnsi="Arial" w:cs="Arial" w:hint="default"/>
        <w:color w:val="2222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1177EBA"/>
    <w:multiLevelType w:val="hybridMultilevel"/>
    <w:tmpl w:val="E41A59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12D3A35"/>
    <w:multiLevelType w:val="hybridMultilevel"/>
    <w:tmpl w:val="7AEE61C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25225E3"/>
    <w:multiLevelType w:val="hybridMultilevel"/>
    <w:tmpl w:val="98B26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87541D"/>
    <w:multiLevelType w:val="multilevel"/>
    <w:tmpl w:val="552E5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715C41"/>
    <w:multiLevelType w:val="hybridMultilevel"/>
    <w:tmpl w:val="44BA1016"/>
    <w:lvl w:ilvl="0" w:tplc="828CCED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8316633"/>
    <w:multiLevelType w:val="hybridMultilevel"/>
    <w:tmpl w:val="D6CABC30"/>
    <w:lvl w:ilvl="0" w:tplc="13E0BB7C">
      <w:start w:val="1"/>
      <w:numFmt w:val="decimal"/>
      <w:lvlText w:val="(%1)"/>
      <w:lvlJc w:val="left"/>
      <w:pPr>
        <w:ind w:left="360" w:hanging="360"/>
      </w:pPr>
      <w:rPr>
        <w:rFonts w:ascii="Calibri" w:eastAsia="Calibri" w:hAnsi="Calibri" w:cs="Calibr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A934EA0"/>
    <w:multiLevelType w:val="hybridMultilevel"/>
    <w:tmpl w:val="D7FEBED8"/>
    <w:lvl w:ilvl="0" w:tplc="A2C83D9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D3C75A5"/>
    <w:multiLevelType w:val="multilevel"/>
    <w:tmpl w:val="3DFEC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31130A"/>
    <w:multiLevelType w:val="hybridMultilevel"/>
    <w:tmpl w:val="10FE49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0EE81CB7"/>
    <w:multiLevelType w:val="hybridMultilevel"/>
    <w:tmpl w:val="6C82222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0164BAE"/>
    <w:multiLevelType w:val="multilevel"/>
    <w:tmpl w:val="3D94A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D61170"/>
    <w:multiLevelType w:val="hybridMultilevel"/>
    <w:tmpl w:val="2CE269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0E66DA0"/>
    <w:multiLevelType w:val="multilevel"/>
    <w:tmpl w:val="CC4AE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EE0174"/>
    <w:multiLevelType w:val="hybridMultilevel"/>
    <w:tmpl w:val="F4DA00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272479D"/>
    <w:multiLevelType w:val="hybridMultilevel"/>
    <w:tmpl w:val="135856C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6A86113"/>
    <w:multiLevelType w:val="multilevel"/>
    <w:tmpl w:val="C5862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195D6E"/>
    <w:multiLevelType w:val="hybridMultilevel"/>
    <w:tmpl w:val="FD8EB8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1ABE24EB"/>
    <w:multiLevelType w:val="multilevel"/>
    <w:tmpl w:val="ED0C6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C662645"/>
    <w:multiLevelType w:val="hybridMultilevel"/>
    <w:tmpl w:val="C6402D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1D6F6EFF"/>
    <w:multiLevelType w:val="multilevel"/>
    <w:tmpl w:val="BD7E2A28"/>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1EEA33F6"/>
    <w:multiLevelType w:val="hybridMultilevel"/>
    <w:tmpl w:val="45983B6E"/>
    <w:lvl w:ilvl="0" w:tplc="1EB8D0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FEC464B"/>
    <w:multiLevelType w:val="hybridMultilevel"/>
    <w:tmpl w:val="D506E17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24371AD8"/>
    <w:multiLevelType w:val="hybridMultilevel"/>
    <w:tmpl w:val="3B5A505A"/>
    <w:lvl w:ilvl="0" w:tplc="FBD2461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468706B"/>
    <w:multiLevelType w:val="hybridMultilevel"/>
    <w:tmpl w:val="0B868A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27DF4276"/>
    <w:multiLevelType w:val="hybridMultilevel"/>
    <w:tmpl w:val="C5F867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28C836D4"/>
    <w:multiLevelType w:val="multilevel"/>
    <w:tmpl w:val="5E34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A0F4977"/>
    <w:multiLevelType w:val="multilevel"/>
    <w:tmpl w:val="6338D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A617AAD"/>
    <w:multiLevelType w:val="hybridMultilevel"/>
    <w:tmpl w:val="2B189A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2C0D2025"/>
    <w:multiLevelType w:val="hybridMultilevel"/>
    <w:tmpl w:val="9606DD9E"/>
    <w:lvl w:ilvl="0" w:tplc="06F093D4">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CD51539"/>
    <w:multiLevelType w:val="multilevel"/>
    <w:tmpl w:val="C0EC9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CD75F36"/>
    <w:multiLevelType w:val="hybridMultilevel"/>
    <w:tmpl w:val="B8F873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DA26053"/>
    <w:multiLevelType w:val="hybridMultilevel"/>
    <w:tmpl w:val="185265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2DEF74DF"/>
    <w:multiLevelType w:val="multilevel"/>
    <w:tmpl w:val="9B662A9A"/>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4" w15:restartNumberingAfterBreak="0">
    <w:nsid w:val="2E2F040F"/>
    <w:multiLevelType w:val="hybridMultilevel"/>
    <w:tmpl w:val="0CB01D1E"/>
    <w:lvl w:ilvl="0" w:tplc="7226B3A4">
      <w:start w:val="1"/>
      <w:numFmt w:val="decimal"/>
      <w:lvlText w:val="(%1)"/>
      <w:lvlJc w:val="left"/>
      <w:pPr>
        <w:ind w:left="360" w:hanging="360"/>
      </w:pPr>
      <w:rPr>
        <w:rFonts w:ascii="Arial" w:hAnsi="Arial" w:cs="Arial" w:hint="default"/>
        <w:color w:val="2222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2E552E2E"/>
    <w:multiLevelType w:val="multilevel"/>
    <w:tmpl w:val="A73641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E940DAB"/>
    <w:multiLevelType w:val="hybridMultilevel"/>
    <w:tmpl w:val="30B87C1C"/>
    <w:lvl w:ilvl="0" w:tplc="04090001">
      <w:start w:val="1"/>
      <w:numFmt w:val="bullet"/>
      <w:lvlText w:val=""/>
      <w:lvlJc w:val="left"/>
      <w:pPr>
        <w:ind w:left="370" w:hanging="360"/>
      </w:pPr>
      <w:rPr>
        <w:rFonts w:ascii="Symbol" w:hAnsi="Symbol" w:hint="default"/>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37" w15:restartNumberingAfterBreak="0">
    <w:nsid w:val="30882039"/>
    <w:multiLevelType w:val="multilevel"/>
    <w:tmpl w:val="C526E6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0F443D4"/>
    <w:multiLevelType w:val="multilevel"/>
    <w:tmpl w:val="CBBA2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2AA57F2"/>
    <w:multiLevelType w:val="hybridMultilevel"/>
    <w:tmpl w:val="9CA6225C"/>
    <w:lvl w:ilvl="0" w:tplc="8264B0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38B1892"/>
    <w:multiLevelType w:val="hybridMultilevel"/>
    <w:tmpl w:val="864CBC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33C12BCA"/>
    <w:multiLevelType w:val="hybridMultilevel"/>
    <w:tmpl w:val="1CD68FD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39F070D9"/>
    <w:multiLevelType w:val="hybridMultilevel"/>
    <w:tmpl w:val="38E042DC"/>
    <w:lvl w:ilvl="0" w:tplc="DC08CCD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3A0B03AD"/>
    <w:multiLevelType w:val="multilevel"/>
    <w:tmpl w:val="678E52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DA34CC3"/>
    <w:multiLevelType w:val="multilevel"/>
    <w:tmpl w:val="45869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DF7698B"/>
    <w:multiLevelType w:val="hybridMultilevel"/>
    <w:tmpl w:val="956A91B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3E2262FB"/>
    <w:multiLevelType w:val="hybridMultilevel"/>
    <w:tmpl w:val="FDBA5A30"/>
    <w:lvl w:ilvl="0" w:tplc="FB465248">
      <w:start w:val="1"/>
      <w:numFmt w:val="decimal"/>
      <w:lvlText w:val="%1-"/>
      <w:lvlJc w:val="left"/>
      <w:pPr>
        <w:ind w:left="502"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3EF91B21"/>
    <w:multiLevelType w:val="multilevel"/>
    <w:tmpl w:val="E0943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EFA3DFC"/>
    <w:multiLevelType w:val="hybridMultilevel"/>
    <w:tmpl w:val="41408C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3F310063"/>
    <w:multiLevelType w:val="hybridMultilevel"/>
    <w:tmpl w:val="F8C2C9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41E404EB"/>
    <w:multiLevelType w:val="multilevel"/>
    <w:tmpl w:val="A57AB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2520F36"/>
    <w:multiLevelType w:val="multilevel"/>
    <w:tmpl w:val="99DAB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2521608"/>
    <w:multiLevelType w:val="hybridMultilevel"/>
    <w:tmpl w:val="E152C308"/>
    <w:lvl w:ilvl="0" w:tplc="BE1019D4">
      <w:start w:val="1"/>
      <w:numFmt w:val="bullet"/>
      <w:lvlText w:val="•"/>
      <w:lvlJc w:val="left"/>
      <w:pPr>
        <w:ind w:left="5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B5C6DE2">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5F270D0">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5F68038">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CFEDBE2">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1B8DD2C">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9341CD6">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10E3B32">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8C0F45A">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3" w15:restartNumberingAfterBreak="0">
    <w:nsid w:val="426B43DA"/>
    <w:multiLevelType w:val="hybridMultilevel"/>
    <w:tmpl w:val="941207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44454F47"/>
    <w:multiLevelType w:val="hybridMultilevel"/>
    <w:tmpl w:val="3E7805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444E265F"/>
    <w:multiLevelType w:val="multilevel"/>
    <w:tmpl w:val="6DC6C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50C2D0A"/>
    <w:multiLevelType w:val="multilevel"/>
    <w:tmpl w:val="BD7E2A2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5784A08"/>
    <w:multiLevelType w:val="hybridMultilevel"/>
    <w:tmpl w:val="BE5A2FD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45F50EB5"/>
    <w:multiLevelType w:val="hybridMultilevel"/>
    <w:tmpl w:val="E04C42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7653B99"/>
    <w:multiLevelType w:val="multilevel"/>
    <w:tmpl w:val="6434A2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9D82640"/>
    <w:multiLevelType w:val="hybridMultilevel"/>
    <w:tmpl w:val="454848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4B5F4CB3"/>
    <w:multiLevelType w:val="hybridMultilevel"/>
    <w:tmpl w:val="5DC01294"/>
    <w:lvl w:ilvl="0" w:tplc="2684085C">
      <w:start w:val="1"/>
      <w:numFmt w:val="decimal"/>
      <w:lvlText w:val="%1."/>
      <w:lvlJc w:val="left"/>
      <w:pPr>
        <w:ind w:left="7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2CEDCCA">
      <w:start w:val="1"/>
      <w:numFmt w:val="lowerLetter"/>
      <w:lvlText w:val="%2"/>
      <w:lvlJc w:val="left"/>
      <w:pPr>
        <w:ind w:left="1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7487C86">
      <w:start w:val="1"/>
      <w:numFmt w:val="lowerRoman"/>
      <w:lvlText w:val="%3"/>
      <w:lvlJc w:val="left"/>
      <w:pPr>
        <w:ind w:left="2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4A44A66">
      <w:start w:val="1"/>
      <w:numFmt w:val="decimal"/>
      <w:lvlText w:val="%4"/>
      <w:lvlJc w:val="left"/>
      <w:pPr>
        <w:ind w:left="29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954986E">
      <w:start w:val="1"/>
      <w:numFmt w:val="lowerLetter"/>
      <w:lvlText w:val="%5"/>
      <w:lvlJc w:val="left"/>
      <w:pPr>
        <w:ind w:left="36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323B20">
      <w:start w:val="1"/>
      <w:numFmt w:val="lowerRoman"/>
      <w:lvlText w:val="%6"/>
      <w:lvlJc w:val="left"/>
      <w:pPr>
        <w:ind w:left="43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83412EE">
      <w:start w:val="1"/>
      <w:numFmt w:val="decimal"/>
      <w:lvlText w:val="%7"/>
      <w:lvlJc w:val="left"/>
      <w:pPr>
        <w:ind w:left="51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B6C1F34">
      <w:start w:val="1"/>
      <w:numFmt w:val="lowerLetter"/>
      <w:lvlText w:val="%8"/>
      <w:lvlJc w:val="left"/>
      <w:pPr>
        <w:ind w:left="58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B4C3D2">
      <w:start w:val="1"/>
      <w:numFmt w:val="lowerRoman"/>
      <w:lvlText w:val="%9"/>
      <w:lvlJc w:val="left"/>
      <w:pPr>
        <w:ind w:left="65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2" w15:restartNumberingAfterBreak="0">
    <w:nsid w:val="4DD4052D"/>
    <w:multiLevelType w:val="multilevel"/>
    <w:tmpl w:val="79567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E9448EE"/>
    <w:multiLevelType w:val="hybridMultilevel"/>
    <w:tmpl w:val="3752CD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52AC4E26"/>
    <w:multiLevelType w:val="hybridMultilevel"/>
    <w:tmpl w:val="AF2463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15:restartNumberingAfterBreak="0">
    <w:nsid w:val="53B64689"/>
    <w:multiLevelType w:val="hybridMultilevel"/>
    <w:tmpl w:val="14FA041E"/>
    <w:lvl w:ilvl="0" w:tplc="AB10364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55752FAF"/>
    <w:multiLevelType w:val="hybridMultilevel"/>
    <w:tmpl w:val="33E2AF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5783100A"/>
    <w:multiLevelType w:val="hybridMultilevel"/>
    <w:tmpl w:val="1D3E48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15:restartNumberingAfterBreak="0">
    <w:nsid w:val="57E82FAD"/>
    <w:multiLevelType w:val="hybridMultilevel"/>
    <w:tmpl w:val="959E6F2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15:restartNumberingAfterBreak="0">
    <w:nsid w:val="5A037120"/>
    <w:multiLevelType w:val="hybridMultilevel"/>
    <w:tmpl w:val="1BA4DA52"/>
    <w:lvl w:ilvl="0" w:tplc="38E03FE8">
      <w:start w:val="1"/>
      <w:numFmt w:val="decimal"/>
      <w:lvlText w:val="(%1)"/>
      <w:lvlJc w:val="left"/>
      <w:pPr>
        <w:ind w:left="360" w:hanging="360"/>
      </w:pPr>
      <w:rPr>
        <w:rFonts w:ascii="Calibri" w:eastAsia="Calibri" w:hAnsi="Calibri" w:cs="Calibri"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15:restartNumberingAfterBreak="0">
    <w:nsid w:val="5FB44093"/>
    <w:multiLevelType w:val="multilevel"/>
    <w:tmpl w:val="23444E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2592F33"/>
    <w:multiLevelType w:val="multilevel"/>
    <w:tmpl w:val="0C30E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2743B22"/>
    <w:multiLevelType w:val="hybridMultilevel"/>
    <w:tmpl w:val="60F40C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637D016B"/>
    <w:multiLevelType w:val="hybridMultilevel"/>
    <w:tmpl w:val="1EB085A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15:restartNumberingAfterBreak="0">
    <w:nsid w:val="63C65FDF"/>
    <w:multiLevelType w:val="multilevel"/>
    <w:tmpl w:val="76867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4194F37"/>
    <w:multiLevelType w:val="multilevel"/>
    <w:tmpl w:val="71F64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52C0B6E"/>
    <w:multiLevelType w:val="hybridMultilevel"/>
    <w:tmpl w:val="74F0990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15:restartNumberingAfterBreak="0">
    <w:nsid w:val="676E45A0"/>
    <w:multiLevelType w:val="multilevel"/>
    <w:tmpl w:val="7DC8B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7D642EC"/>
    <w:multiLevelType w:val="hybridMultilevel"/>
    <w:tmpl w:val="26BE9E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15:restartNumberingAfterBreak="0">
    <w:nsid w:val="68096258"/>
    <w:multiLevelType w:val="multilevel"/>
    <w:tmpl w:val="4A925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A62791D"/>
    <w:multiLevelType w:val="hybridMultilevel"/>
    <w:tmpl w:val="ECCABD62"/>
    <w:lvl w:ilvl="0" w:tplc="487E7C1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15:restartNumberingAfterBreak="0">
    <w:nsid w:val="6D441532"/>
    <w:multiLevelType w:val="hybridMultilevel"/>
    <w:tmpl w:val="8AA0AF52"/>
    <w:lvl w:ilvl="0" w:tplc="7CD8DE4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15:restartNumberingAfterBreak="0">
    <w:nsid w:val="6D4D7C99"/>
    <w:multiLevelType w:val="hybridMultilevel"/>
    <w:tmpl w:val="A93600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15:restartNumberingAfterBreak="0">
    <w:nsid w:val="6D675DDE"/>
    <w:multiLevelType w:val="hybridMultilevel"/>
    <w:tmpl w:val="F36897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6F2A7DDC"/>
    <w:multiLevelType w:val="hybridMultilevel"/>
    <w:tmpl w:val="7D3A7C1C"/>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FAD1670"/>
    <w:multiLevelType w:val="hybridMultilevel"/>
    <w:tmpl w:val="049409F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15:restartNumberingAfterBreak="0">
    <w:nsid w:val="6FB014DC"/>
    <w:multiLevelType w:val="hybridMultilevel"/>
    <w:tmpl w:val="031CB6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7" w15:restartNumberingAfterBreak="0">
    <w:nsid w:val="6FCF24BE"/>
    <w:multiLevelType w:val="hybridMultilevel"/>
    <w:tmpl w:val="FD203C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8" w15:restartNumberingAfterBreak="0">
    <w:nsid w:val="70F83069"/>
    <w:multiLevelType w:val="hybridMultilevel"/>
    <w:tmpl w:val="ADEA87E8"/>
    <w:lvl w:ilvl="0" w:tplc="363CEA12">
      <w:start w:val="1"/>
      <w:numFmt w:val="bullet"/>
      <w:lvlText w:val="•"/>
      <w:lvlJc w:val="left"/>
      <w:pPr>
        <w:ind w:left="3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13E9434">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4ACF09A">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EFE17CC">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7005CE2">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ADCBDAA">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D18E74A">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19AE3D2">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73EEEAE">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9" w15:restartNumberingAfterBreak="0">
    <w:nsid w:val="726B51B0"/>
    <w:multiLevelType w:val="hybridMultilevel"/>
    <w:tmpl w:val="059232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0" w15:restartNumberingAfterBreak="0">
    <w:nsid w:val="73E851E5"/>
    <w:multiLevelType w:val="hybridMultilevel"/>
    <w:tmpl w:val="1C3EE11E"/>
    <w:lvl w:ilvl="0" w:tplc="B5C4A314">
      <w:start w:val="1"/>
      <w:numFmt w:val="decimal"/>
      <w:lvlText w:val="%1."/>
      <w:lvlJc w:val="left"/>
      <w:pPr>
        <w:ind w:left="7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7506A32">
      <w:start w:val="1"/>
      <w:numFmt w:val="lowerLetter"/>
      <w:lvlText w:val="%2"/>
      <w:lvlJc w:val="left"/>
      <w:pPr>
        <w:ind w:left="1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FC7F12">
      <w:start w:val="1"/>
      <w:numFmt w:val="lowerRoman"/>
      <w:lvlText w:val="%3"/>
      <w:lvlJc w:val="left"/>
      <w:pPr>
        <w:ind w:left="2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220CACE">
      <w:start w:val="1"/>
      <w:numFmt w:val="decimal"/>
      <w:lvlText w:val="%4"/>
      <w:lvlJc w:val="left"/>
      <w:pPr>
        <w:ind w:left="2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98ED2EA">
      <w:start w:val="1"/>
      <w:numFmt w:val="lowerLetter"/>
      <w:lvlText w:val="%5"/>
      <w:lvlJc w:val="left"/>
      <w:pPr>
        <w:ind w:left="3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68C6692">
      <w:start w:val="1"/>
      <w:numFmt w:val="lowerRoman"/>
      <w:lvlText w:val="%6"/>
      <w:lvlJc w:val="left"/>
      <w:pPr>
        <w:ind w:left="4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D9C2FE8">
      <w:start w:val="1"/>
      <w:numFmt w:val="decimal"/>
      <w:lvlText w:val="%7"/>
      <w:lvlJc w:val="left"/>
      <w:pPr>
        <w:ind w:left="5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08AAF0">
      <w:start w:val="1"/>
      <w:numFmt w:val="lowerLetter"/>
      <w:lvlText w:val="%8"/>
      <w:lvlJc w:val="left"/>
      <w:pPr>
        <w:ind w:left="5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90696E6">
      <w:start w:val="1"/>
      <w:numFmt w:val="lowerRoman"/>
      <w:lvlText w:val="%9"/>
      <w:lvlJc w:val="left"/>
      <w:pPr>
        <w:ind w:left="6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1" w15:restartNumberingAfterBreak="0">
    <w:nsid w:val="74110E65"/>
    <w:multiLevelType w:val="multilevel"/>
    <w:tmpl w:val="C0482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5091C92"/>
    <w:multiLevelType w:val="hybridMultilevel"/>
    <w:tmpl w:val="6D9A14F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3" w15:restartNumberingAfterBreak="0">
    <w:nsid w:val="787326CD"/>
    <w:multiLevelType w:val="hybridMultilevel"/>
    <w:tmpl w:val="80FCAE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4" w15:restartNumberingAfterBreak="0">
    <w:nsid w:val="79405097"/>
    <w:multiLevelType w:val="multilevel"/>
    <w:tmpl w:val="08064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AB95056"/>
    <w:multiLevelType w:val="hybridMultilevel"/>
    <w:tmpl w:val="7DEC5350"/>
    <w:lvl w:ilvl="0" w:tplc="7FE4EB42">
      <w:start w:val="1"/>
      <w:numFmt w:val="bullet"/>
      <w:lvlText w:val="•"/>
      <w:lvlJc w:val="left"/>
      <w:pPr>
        <w:ind w:left="3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5ACA1EC">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3A4E4AE">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EBE827A">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27C406C">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9186B64">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09EBFBC">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5E6C7A2">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6D484D8">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6" w15:restartNumberingAfterBreak="0">
    <w:nsid w:val="7C1517ED"/>
    <w:multiLevelType w:val="hybridMultilevel"/>
    <w:tmpl w:val="357C662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90"/>
  </w:num>
  <w:num w:numId="2">
    <w:abstractNumId w:val="61"/>
  </w:num>
  <w:num w:numId="3">
    <w:abstractNumId w:val="95"/>
  </w:num>
  <w:num w:numId="4">
    <w:abstractNumId w:val="88"/>
  </w:num>
  <w:num w:numId="5">
    <w:abstractNumId w:val="52"/>
  </w:num>
  <w:num w:numId="6">
    <w:abstractNumId w:val="81"/>
  </w:num>
  <w:num w:numId="7">
    <w:abstractNumId w:val="38"/>
  </w:num>
  <w:num w:numId="8">
    <w:abstractNumId w:val="43"/>
  </w:num>
  <w:num w:numId="9">
    <w:abstractNumId w:val="7"/>
  </w:num>
  <w:num w:numId="10">
    <w:abstractNumId w:val="70"/>
  </w:num>
  <w:num w:numId="11">
    <w:abstractNumId w:val="29"/>
  </w:num>
  <w:num w:numId="12">
    <w:abstractNumId w:val="33"/>
  </w:num>
  <w:num w:numId="13">
    <w:abstractNumId w:val="51"/>
  </w:num>
  <w:num w:numId="14">
    <w:abstractNumId w:val="46"/>
  </w:num>
  <w:num w:numId="15">
    <w:abstractNumId w:val="42"/>
  </w:num>
  <w:num w:numId="16">
    <w:abstractNumId w:val="5"/>
  </w:num>
  <w:num w:numId="17">
    <w:abstractNumId w:val="6"/>
  </w:num>
  <w:num w:numId="18">
    <w:abstractNumId w:val="34"/>
  </w:num>
  <w:num w:numId="19">
    <w:abstractNumId w:val="80"/>
  </w:num>
  <w:num w:numId="20">
    <w:abstractNumId w:val="69"/>
  </w:num>
  <w:num w:numId="21">
    <w:abstractNumId w:val="65"/>
  </w:num>
  <w:num w:numId="22">
    <w:abstractNumId w:val="21"/>
  </w:num>
  <w:num w:numId="23">
    <w:abstractNumId w:val="71"/>
  </w:num>
  <w:num w:numId="24">
    <w:abstractNumId w:val="39"/>
  </w:num>
  <w:num w:numId="25">
    <w:abstractNumId w:val="75"/>
  </w:num>
  <w:num w:numId="26">
    <w:abstractNumId w:val="83"/>
  </w:num>
  <w:num w:numId="27">
    <w:abstractNumId w:val="10"/>
  </w:num>
  <w:num w:numId="28">
    <w:abstractNumId w:val="84"/>
  </w:num>
  <w:num w:numId="29">
    <w:abstractNumId w:val="59"/>
  </w:num>
  <w:num w:numId="30">
    <w:abstractNumId w:val="28"/>
  </w:num>
  <w:num w:numId="31">
    <w:abstractNumId w:val="40"/>
  </w:num>
  <w:num w:numId="32">
    <w:abstractNumId w:val="14"/>
  </w:num>
  <w:num w:numId="33">
    <w:abstractNumId w:val="12"/>
  </w:num>
  <w:num w:numId="34">
    <w:abstractNumId w:val="3"/>
  </w:num>
  <w:num w:numId="35">
    <w:abstractNumId w:val="24"/>
  </w:num>
  <w:num w:numId="36">
    <w:abstractNumId w:val="2"/>
  </w:num>
  <w:num w:numId="37">
    <w:abstractNumId w:val="91"/>
  </w:num>
  <w:num w:numId="38">
    <w:abstractNumId w:val="56"/>
  </w:num>
  <w:num w:numId="39">
    <w:abstractNumId w:val="85"/>
  </w:num>
  <w:num w:numId="40">
    <w:abstractNumId w:val="37"/>
  </w:num>
  <w:num w:numId="41">
    <w:abstractNumId w:val="45"/>
  </w:num>
  <w:num w:numId="42">
    <w:abstractNumId w:val="57"/>
  </w:num>
  <w:num w:numId="43">
    <w:abstractNumId w:val="32"/>
  </w:num>
  <w:num w:numId="44">
    <w:abstractNumId w:val="89"/>
  </w:num>
  <w:num w:numId="45">
    <w:abstractNumId w:val="16"/>
  </w:num>
  <w:num w:numId="46">
    <w:abstractNumId w:val="41"/>
  </w:num>
  <w:num w:numId="47">
    <w:abstractNumId w:val="13"/>
  </w:num>
  <w:num w:numId="48">
    <w:abstractNumId w:val="58"/>
  </w:num>
  <w:num w:numId="49">
    <w:abstractNumId w:val="15"/>
  </w:num>
  <w:num w:numId="50">
    <w:abstractNumId w:val="54"/>
  </w:num>
  <w:num w:numId="51">
    <w:abstractNumId w:val="87"/>
  </w:num>
  <w:num w:numId="52">
    <w:abstractNumId w:val="11"/>
  </w:num>
  <w:num w:numId="53">
    <w:abstractNumId w:val="27"/>
  </w:num>
  <w:num w:numId="54">
    <w:abstractNumId w:val="31"/>
  </w:num>
  <w:num w:numId="55">
    <w:abstractNumId w:val="1"/>
  </w:num>
  <w:num w:numId="56">
    <w:abstractNumId w:val="4"/>
  </w:num>
  <w:num w:numId="57">
    <w:abstractNumId w:val="78"/>
  </w:num>
  <w:num w:numId="58">
    <w:abstractNumId w:val="86"/>
  </w:num>
  <w:num w:numId="59">
    <w:abstractNumId w:val="48"/>
  </w:num>
  <w:num w:numId="60">
    <w:abstractNumId w:val="30"/>
  </w:num>
  <w:num w:numId="61">
    <w:abstractNumId w:val="22"/>
  </w:num>
  <w:num w:numId="62">
    <w:abstractNumId w:val="60"/>
  </w:num>
  <w:num w:numId="63">
    <w:abstractNumId w:val="49"/>
  </w:num>
  <w:num w:numId="64">
    <w:abstractNumId w:val="9"/>
  </w:num>
  <w:num w:numId="65">
    <w:abstractNumId w:val="64"/>
  </w:num>
  <w:num w:numId="66">
    <w:abstractNumId w:val="55"/>
  </w:num>
  <w:num w:numId="67">
    <w:abstractNumId w:val="68"/>
  </w:num>
  <w:num w:numId="68">
    <w:abstractNumId w:val="19"/>
  </w:num>
  <w:num w:numId="69">
    <w:abstractNumId w:val="25"/>
  </w:num>
  <w:num w:numId="70">
    <w:abstractNumId w:val="66"/>
  </w:num>
  <w:num w:numId="71">
    <w:abstractNumId w:val="76"/>
  </w:num>
  <w:num w:numId="72">
    <w:abstractNumId w:val="26"/>
  </w:num>
  <w:num w:numId="73">
    <w:abstractNumId w:val="73"/>
  </w:num>
  <w:num w:numId="74">
    <w:abstractNumId w:val="93"/>
  </w:num>
  <w:num w:numId="75">
    <w:abstractNumId w:val="74"/>
  </w:num>
  <w:num w:numId="76">
    <w:abstractNumId w:val="8"/>
  </w:num>
  <w:num w:numId="77">
    <w:abstractNumId w:val="72"/>
  </w:num>
  <w:num w:numId="78">
    <w:abstractNumId w:val="44"/>
  </w:num>
  <w:num w:numId="79">
    <w:abstractNumId w:val="92"/>
  </w:num>
  <w:num w:numId="80">
    <w:abstractNumId w:val="62"/>
  </w:num>
  <w:num w:numId="81">
    <w:abstractNumId w:val="82"/>
  </w:num>
  <w:num w:numId="82">
    <w:abstractNumId w:val="35"/>
  </w:num>
  <w:num w:numId="83">
    <w:abstractNumId w:val="20"/>
  </w:num>
  <w:num w:numId="84">
    <w:abstractNumId w:val="47"/>
  </w:num>
  <w:num w:numId="85">
    <w:abstractNumId w:val="36"/>
  </w:num>
  <w:num w:numId="86">
    <w:abstractNumId w:val="17"/>
  </w:num>
  <w:num w:numId="87">
    <w:abstractNumId w:val="18"/>
  </w:num>
  <w:num w:numId="88">
    <w:abstractNumId w:val="96"/>
  </w:num>
  <w:num w:numId="89">
    <w:abstractNumId w:val="94"/>
  </w:num>
  <w:num w:numId="90">
    <w:abstractNumId w:val="53"/>
  </w:num>
  <w:num w:numId="91">
    <w:abstractNumId w:val="50"/>
  </w:num>
  <w:num w:numId="92">
    <w:abstractNumId w:val="67"/>
  </w:num>
  <w:num w:numId="93">
    <w:abstractNumId w:val="79"/>
  </w:num>
  <w:num w:numId="94">
    <w:abstractNumId w:val="63"/>
  </w:num>
  <w:num w:numId="95">
    <w:abstractNumId w:val="0"/>
  </w:num>
  <w:num w:numId="96">
    <w:abstractNumId w:val="77"/>
  </w:num>
  <w:num w:numId="97">
    <w:abstractNumId w:val="23"/>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defaultTabStop w:val="720"/>
  <w:characterSpacingControl w:val="doNotCompress"/>
  <w:hdrShapeDefaults>
    <o:shapedefaults v:ext="edit" spidmax="2048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B06"/>
    <w:rsid w:val="000057EB"/>
    <w:rsid w:val="000166BF"/>
    <w:rsid w:val="0003162B"/>
    <w:rsid w:val="00033FE1"/>
    <w:rsid w:val="00035CDA"/>
    <w:rsid w:val="000407E8"/>
    <w:rsid w:val="00060AE0"/>
    <w:rsid w:val="000669A5"/>
    <w:rsid w:val="00072648"/>
    <w:rsid w:val="000733ED"/>
    <w:rsid w:val="0007403E"/>
    <w:rsid w:val="00094165"/>
    <w:rsid w:val="000A0FEC"/>
    <w:rsid w:val="000A2FA9"/>
    <w:rsid w:val="000A7209"/>
    <w:rsid w:val="000B1E7C"/>
    <w:rsid w:val="000B5528"/>
    <w:rsid w:val="000B76CA"/>
    <w:rsid w:val="000C2A13"/>
    <w:rsid w:val="000C4F85"/>
    <w:rsid w:val="000D0436"/>
    <w:rsid w:val="000D5560"/>
    <w:rsid w:val="000E1C3B"/>
    <w:rsid w:val="000E4AD0"/>
    <w:rsid w:val="000F0D3C"/>
    <w:rsid w:val="00101EFA"/>
    <w:rsid w:val="00114370"/>
    <w:rsid w:val="00122CF6"/>
    <w:rsid w:val="001253E8"/>
    <w:rsid w:val="00137F42"/>
    <w:rsid w:val="0014093E"/>
    <w:rsid w:val="001450EE"/>
    <w:rsid w:val="00147930"/>
    <w:rsid w:val="001537F5"/>
    <w:rsid w:val="001561EE"/>
    <w:rsid w:val="00161D51"/>
    <w:rsid w:val="0016554B"/>
    <w:rsid w:val="00167EB3"/>
    <w:rsid w:val="00171837"/>
    <w:rsid w:val="0017347B"/>
    <w:rsid w:val="001742CB"/>
    <w:rsid w:val="00175A93"/>
    <w:rsid w:val="0018393C"/>
    <w:rsid w:val="00185E50"/>
    <w:rsid w:val="00186A24"/>
    <w:rsid w:val="00187C01"/>
    <w:rsid w:val="001A5DD6"/>
    <w:rsid w:val="001B2048"/>
    <w:rsid w:val="001C44D6"/>
    <w:rsid w:val="001C60AE"/>
    <w:rsid w:val="001C78D3"/>
    <w:rsid w:val="001D0146"/>
    <w:rsid w:val="001D4885"/>
    <w:rsid w:val="001D78DD"/>
    <w:rsid w:val="001E21F2"/>
    <w:rsid w:val="001F13FD"/>
    <w:rsid w:val="001F7A38"/>
    <w:rsid w:val="002035C2"/>
    <w:rsid w:val="002272C7"/>
    <w:rsid w:val="002304D5"/>
    <w:rsid w:val="002415FF"/>
    <w:rsid w:val="00243387"/>
    <w:rsid w:val="00246BB6"/>
    <w:rsid w:val="0025581A"/>
    <w:rsid w:val="00256FA3"/>
    <w:rsid w:val="00262C35"/>
    <w:rsid w:val="00263CD1"/>
    <w:rsid w:val="0027352E"/>
    <w:rsid w:val="0027525C"/>
    <w:rsid w:val="00284AB9"/>
    <w:rsid w:val="002A3CBD"/>
    <w:rsid w:val="002A5FA0"/>
    <w:rsid w:val="002A776B"/>
    <w:rsid w:val="002B20BE"/>
    <w:rsid w:val="002B26D1"/>
    <w:rsid w:val="002B5461"/>
    <w:rsid w:val="002B6CE9"/>
    <w:rsid w:val="002B7282"/>
    <w:rsid w:val="002D0A19"/>
    <w:rsid w:val="002D0BEB"/>
    <w:rsid w:val="002D2E33"/>
    <w:rsid w:val="002D3A38"/>
    <w:rsid w:val="002E309A"/>
    <w:rsid w:val="002E69D6"/>
    <w:rsid w:val="002F0C4A"/>
    <w:rsid w:val="002F4416"/>
    <w:rsid w:val="00301C1B"/>
    <w:rsid w:val="0032018D"/>
    <w:rsid w:val="00325595"/>
    <w:rsid w:val="00330EF6"/>
    <w:rsid w:val="00341317"/>
    <w:rsid w:val="003456F3"/>
    <w:rsid w:val="00367CDE"/>
    <w:rsid w:val="00375953"/>
    <w:rsid w:val="00376A7A"/>
    <w:rsid w:val="0037781B"/>
    <w:rsid w:val="00385F2F"/>
    <w:rsid w:val="003879A6"/>
    <w:rsid w:val="003A0856"/>
    <w:rsid w:val="003B3BAB"/>
    <w:rsid w:val="003C58D5"/>
    <w:rsid w:val="003E7071"/>
    <w:rsid w:val="003F2C35"/>
    <w:rsid w:val="00405481"/>
    <w:rsid w:val="004141E3"/>
    <w:rsid w:val="00433314"/>
    <w:rsid w:val="00442336"/>
    <w:rsid w:val="00445B3C"/>
    <w:rsid w:val="0044620A"/>
    <w:rsid w:val="00465B37"/>
    <w:rsid w:val="004714D6"/>
    <w:rsid w:val="004815A3"/>
    <w:rsid w:val="00481F64"/>
    <w:rsid w:val="00495A3A"/>
    <w:rsid w:val="004A18A6"/>
    <w:rsid w:val="004A6999"/>
    <w:rsid w:val="004B2A4D"/>
    <w:rsid w:val="004B6247"/>
    <w:rsid w:val="004C127D"/>
    <w:rsid w:val="004E091D"/>
    <w:rsid w:val="004E0B7D"/>
    <w:rsid w:val="004E1D2A"/>
    <w:rsid w:val="004E4530"/>
    <w:rsid w:val="004F0721"/>
    <w:rsid w:val="004F46C6"/>
    <w:rsid w:val="00515C9A"/>
    <w:rsid w:val="00522A40"/>
    <w:rsid w:val="005243E8"/>
    <w:rsid w:val="00530A59"/>
    <w:rsid w:val="00543038"/>
    <w:rsid w:val="00543A68"/>
    <w:rsid w:val="00544A92"/>
    <w:rsid w:val="00556D27"/>
    <w:rsid w:val="00567094"/>
    <w:rsid w:val="00576DB0"/>
    <w:rsid w:val="00586374"/>
    <w:rsid w:val="005947A2"/>
    <w:rsid w:val="00596D4C"/>
    <w:rsid w:val="005A0259"/>
    <w:rsid w:val="005A0C6C"/>
    <w:rsid w:val="005A2AFD"/>
    <w:rsid w:val="005A78C8"/>
    <w:rsid w:val="005B112F"/>
    <w:rsid w:val="005C0D01"/>
    <w:rsid w:val="005C0ECA"/>
    <w:rsid w:val="005C37CF"/>
    <w:rsid w:val="005C5554"/>
    <w:rsid w:val="005C5656"/>
    <w:rsid w:val="005C60F0"/>
    <w:rsid w:val="005D58F5"/>
    <w:rsid w:val="005D6FF7"/>
    <w:rsid w:val="005E2173"/>
    <w:rsid w:val="005E4EBB"/>
    <w:rsid w:val="00605449"/>
    <w:rsid w:val="00605D0E"/>
    <w:rsid w:val="006071EC"/>
    <w:rsid w:val="006216C4"/>
    <w:rsid w:val="006216CE"/>
    <w:rsid w:val="00622D82"/>
    <w:rsid w:val="00656E84"/>
    <w:rsid w:val="00664569"/>
    <w:rsid w:val="00681EE5"/>
    <w:rsid w:val="006840D6"/>
    <w:rsid w:val="006A0B8C"/>
    <w:rsid w:val="006A76A4"/>
    <w:rsid w:val="006B678C"/>
    <w:rsid w:val="006C1859"/>
    <w:rsid w:val="006C5AE7"/>
    <w:rsid w:val="006C71BB"/>
    <w:rsid w:val="006D6A6A"/>
    <w:rsid w:val="006E34AB"/>
    <w:rsid w:val="006E6266"/>
    <w:rsid w:val="006E7F2A"/>
    <w:rsid w:val="006F0011"/>
    <w:rsid w:val="006F1E47"/>
    <w:rsid w:val="006F6314"/>
    <w:rsid w:val="006F7FC7"/>
    <w:rsid w:val="00706687"/>
    <w:rsid w:val="00706943"/>
    <w:rsid w:val="0071079F"/>
    <w:rsid w:val="00723BE7"/>
    <w:rsid w:val="00723C82"/>
    <w:rsid w:val="00732081"/>
    <w:rsid w:val="0073634D"/>
    <w:rsid w:val="00745B06"/>
    <w:rsid w:val="00753A23"/>
    <w:rsid w:val="007544F0"/>
    <w:rsid w:val="00776E76"/>
    <w:rsid w:val="00785414"/>
    <w:rsid w:val="00787B32"/>
    <w:rsid w:val="0079004E"/>
    <w:rsid w:val="007A252C"/>
    <w:rsid w:val="007B1CF8"/>
    <w:rsid w:val="007C4618"/>
    <w:rsid w:val="007D1417"/>
    <w:rsid w:val="007E383E"/>
    <w:rsid w:val="007E40EF"/>
    <w:rsid w:val="007E7CDD"/>
    <w:rsid w:val="007F42D0"/>
    <w:rsid w:val="00805015"/>
    <w:rsid w:val="0080653B"/>
    <w:rsid w:val="00825348"/>
    <w:rsid w:val="00825FC7"/>
    <w:rsid w:val="008312AB"/>
    <w:rsid w:val="00832CEE"/>
    <w:rsid w:val="008337B5"/>
    <w:rsid w:val="00841FAE"/>
    <w:rsid w:val="00843EA1"/>
    <w:rsid w:val="00862135"/>
    <w:rsid w:val="00896529"/>
    <w:rsid w:val="008A16E2"/>
    <w:rsid w:val="008A336C"/>
    <w:rsid w:val="008A445A"/>
    <w:rsid w:val="008B17A5"/>
    <w:rsid w:val="008D5362"/>
    <w:rsid w:val="008E0125"/>
    <w:rsid w:val="008E1FAE"/>
    <w:rsid w:val="008F09EE"/>
    <w:rsid w:val="00913640"/>
    <w:rsid w:val="00914B5C"/>
    <w:rsid w:val="00924EFC"/>
    <w:rsid w:val="0093132B"/>
    <w:rsid w:val="0094195C"/>
    <w:rsid w:val="00941B94"/>
    <w:rsid w:val="00944B7F"/>
    <w:rsid w:val="00945331"/>
    <w:rsid w:val="00957DBE"/>
    <w:rsid w:val="00964540"/>
    <w:rsid w:val="00964C7C"/>
    <w:rsid w:val="00970C45"/>
    <w:rsid w:val="00981A86"/>
    <w:rsid w:val="0099375D"/>
    <w:rsid w:val="009970C1"/>
    <w:rsid w:val="009A1B7F"/>
    <w:rsid w:val="009A3DC7"/>
    <w:rsid w:val="009A47AA"/>
    <w:rsid w:val="009C05D8"/>
    <w:rsid w:val="009C0C21"/>
    <w:rsid w:val="009C25CB"/>
    <w:rsid w:val="009C4110"/>
    <w:rsid w:val="009E6D9B"/>
    <w:rsid w:val="009F228E"/>
    <w:rsid w:val="009F2E74"/>
    <w:rsid w:val="009F67B1"/>
    <w:rsid w:val="00A000ED"/>
    <w:rsid w:val="00A04B02"/>
    <w:rsid w:val="00A119B2"/>
    <w:rsid w:val="00A14163"/>
    <w:rsid w:val="00A23B2F"/>
    <w:rsid w:val="00A24403"/>
    <w:rsid w:val="00A275BE"/>
    <w:rsid w:val="00A300CC"/>
    <w:rsid w:val="00A32369"/>
    <w:rsid w:val="00A33219"/>
    <w:rsid w:val="00A33AB6"/>
    <w:rsid w:val="00A35667"/>
    <w:rsid w:val="00A40A04"/>
    <w:rsid w:val="00A62D0F"/>
    <w:rsid w:val="00A67EE8"/>
    <w:rsid w:val="00A7275C"/>
    <w:rsid w:val="00A9138E"/>
    <w:rsid w:val="00A95453"/>
    <w:rsid w:val="00AA2D35"/>
    <w:rsid w:val="00AA54A3"/>
    <w:rsid w:val="00AB790E"/>
    <w:rsid w:val="00AD2D47"/>
    <w:rsid w:val="00AD3182"/>
    <w:rsid w:val="00AD3CAD"/>
    <w:rsid w:val="00AD4DB0"/>
    <w:rsid w:val="00AF2AA1"/>
    <w:rsid w:val="00AF38E5"/>
    <w:rsid w:val="00AF4DAE"/>
    <w:rsid w:val="00B21484"/>
    <w:rsid w:val="00B23FDE"/>
    <w:rsid w:val="00B34DFA"/>
    <w:rsid w:val="00B364CE"/>
    <w:rsid w:val="00B40015"/>
    <w:rsid w:val="00B44BA6"/>
    <w:rsid w:val="00B61984"/>
    <w:rsid w:val="00B76251"/>
    <w:rsid w:val="00B77814"/>
    <w:rsid w:val="00B8162E"/>
    <w:rsid w:val="00B91C6C"/>
    <w:rsid w:val="00B92F79"/>
    <w:rsid w:val="00BA15BE"/>
    <w:rsid w:val="00BA44CA"/>
    <w:rsid w:val="00BB550B"/>
    <w:rsid w:val="00BC0C4C"/>
    <w:rsid w:val="00BD391A"/>
    <w:rsid w:val="00C0397B"/>
    <w:rsid w:val="00C10857"/>
    <w:rsid w:val="00C17537"/>
    <w:rsid w:val="00C36A83"/>
    <w:rsid w:val="00C37D6B"/>
    <w:rsid w:val="00C40B09"/>
    <w:rsid w:val="00C47A9D"/>
    <w:rsid w:val="00C500C5"/>
    <w:rsid w:val="00C92855"/>
    <w:rsid w:val="00CA1B5E"/>
    <w:rsid w:val="00CD0678"/>
    <w:rsid w:val="00CD3237"/>
    <w:rsid w:val="00CD4246"/>
    <w:rsid w:val="00CE01A4"/>
    <w:rsid w:val="00CE2630"/>
    <w:rsid w:val="00CF09B8"/>
    <w:rsid w:val="00CF2016"/>
    <w:rsid w:val="00CF7A13"/>
    <w:rsid w:val="00D06CDB"/>
    <w:rsid w:val="00D07025"/>
    <w:rsid w:val="00D20876"/>
    <w:rsid w:val="00D3434E"/>
    <w:rsid w:val="00D40119"/>
    <w:rsid w:val="00D47F71"/>
    <w:rsid w:val="00D92DC6"/>
    <w:rsid w:val="00D93D64"/>
    <w:rsid w:val="00D94123"/>
    <w:rsid w:val="00D94925"/>
    <w:rsid w:val="00DA1A91"/>
    <w:rsid w:val="00DA5D3C"/>
    <w:rsid w:val="00DB1737"/>
    <w:rsid w:val="00DB4D37"/>
    <w:rsid w:val="00DD22FA"/>
    <w:rsid w:val="00DE2257"/>
    <w:rsid w:val="00E05FD0"/>
    <w:rsid w:val="00E10747"/>
    <w:rsid w:val="00E15A2B"/>
    <w:rsid w:val="00E160B3"/>
    <w:rsid w:val="00E242F3"/>
    <w:rsid w:val="00E31EBE"/>
    <w:rsid w:val="00E342D4"/>
    <w:rsid w:val="00E354BE"/>
    <w:rsid w:val="00E36C02"/>
    <w:rsid w:val="00E451DE"/>
    <w:rsid w:val="00E475D3"/>
    <w:rsid w:val="00E578AB"/>
    <w:rsid w:val="00E60D7D"/>
    <w:rsid w:val="00E85B85"/>
    <w:rsid w:val="00E92037"/>
    <w:rsid w:val="00E92A92"/>
    <w:rsid w:val="00EA004E"/>
    <w:rsid w:val="00EA1A83"/>
    <w:rsid w:val="00EA5869"/>
    <w:rsid w:val="00EB0133"/>
    <w:rsid w:val="00EB6A84"/>
    <w:rsid w:val="00EC2A53"/>
    <w:rsid w:val="00ED0B67"/>
    <w:rsid w:val="00ED1F7B"/>
    <w:rsid w:val="00ED37A3"/>
    <w:rsid w:val="00ED37C8"/>
    <w:rsid w:val="00EE5CDE"/>
    <w:rsid w:val="00EF398E"/>
    <w:rsid w:val="00F20761"/>
    <w:rsid w:val="00F2622C"/>
    <w:rsid w:val="00F306DC"/>
    <w:rsid w:val="00F33F88"/>
    <w:rsid w:val="00F3685A"/>
    <w:rsid w:val="00F406DB"/>
    <w:rsid w:val="00F43B89"/>
    <w:rsid w:val="00F44011"/>
    <w:rsid w:val="00F503E2"/>
    <w:rsid w:val="00F54158"/>
    <w:rsid w:val="00F5460F"/>
    <w:rsid w:val="00F675E5"/>
    <w:rsid w:val="00F82D9A"/>
    <w:rsid w:val="00F86D3C"/>
    <w:rsid w:val="00FA13BA"/>
    <w:rsid w:val="00FA5A10"/>
    <w:rsid w:val="00FA7BD4"/>
    <w:rsid w:val="00FB03C3"/>
    <w:rsid w:val="00FB14A7"/>
    <w:rsid w:val="00FC56C7"/>
    <w:rsid w:val="00FF3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B047E22"/>
  <w15:docId w15:val="{AA108E69-7476-482E-8DAE-32B4607CE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jc w:val="right"/>
    </w:pPr>
  </w:style>
  <w:style w:type="paragraph" w:styleId="1">
    <w:name w:val="heading 1"/>
    <w:next w:val="a"/>
    <w:link w:val="1Char"/>
    <w:uiPriority w:val="9"/>
    <w:unhideWhenUsed/>
    <w:qFormat/>
    <w:pPr>
      <w:keepNext/>
      <w:keepLines/>
      <w:bidi/>
      <w:spacing w:after="0"/>
      <w:ind w:left="58"/>
      <w:jc w:val="center"/>
      <w:outlineLvl w:val="0"/>
    </w:pPr>
    <w:rPr>
      <w:rFonts w:ascii="Diwani Bent" w:eastAsia="Diwani Bent" w:hAnsi="Diwani Bent" w:cs="Diwani Bent"/>
      <w:color w:val="000000"/>
      <w:sz w:val="72"/>
    </w:rPr>
  </w:style>
  <w:style w:type="paragraph" w:styleId="2">
    <w:name w:val="heading 2"/>
    <w:next w:val="a"/>
    <w:link w:val="2Char"/>
    <w:uiPriority w:val="9"/>
    <w:unhideWhenUsed/>
    <w:qFormat/>
    <w:pPr>
      <w:keepNext/>
      <w:keepLines/>
      <w:bidi/>
      <w:spacing w:after="364" w:line="265" w:lineRule="auto"/>
      <w:ind w:left="10" w:right="70" w:hanging="10"/>
      <w:outlineLvl w:val="1"/>
    </w:pPr>
    <w:rPr>
      <w:rFonts w:ascii="Times New Roman" w:eastAsia="Times New Roman" w:hAnsi="Times New Roman" w:cs="Times New Roman"/>
      <w:b/>
      <w:color w:val="000000"/>
      <w:sz w:val="28"/>
    </w:rPr>
  </w:style>
  <w:style w:type="paragraph" w:styleId="3">
    <w:name w:val="heading 3"/>
    <w:next w:val="a"/>
    <w:link w:val="3Char"/>
    <w:uiPriority w:val="9"/>
    <w:unhideWhenUsed/>
    <w:qFormat/>
    <w:pPr>
      <w:keepNext/>
      <w:keepLines/>
      <w:bidi/>
      <w:spacing w:after="364" w:line="265" w:lineRule="auto"/>
      <w:ind w:left="10" w:right="70" w:hanging="10"/>
      <w:outlineLvl w:val="2"/>
    </w:pPr>
    <w:rPr>
      <w:rFonts w:ascii="Times New Roman" w:eastAsia="Times New Roman" w:hAnsi="Times New Roman" w:cs="Times New Roman"/>
      <w:b/>
      <w:color w:val="000000"/>
      <w:sz w:val="28"/>
    </w:rPr>
  </w:style>
  <w:style w:type="paragraph" w:styleId="4">
    <w:name w:val="heading 4"/>
    <w:basedOn w:val="a"/>
    <w:next w:val="a"/>
    <w:link w:val="4Char"/>
    <w:uiPriority w:val="9"/>
    <w:semiHidden/>
    <w:unhideWhenUsed/>
    <w:qFormat/>
    <w:rsid w:val="003A085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link w:val="1"/>
    <w:rPr>
      <w:rFonts w:ascii="Diwani Bent" w:eastAsia="Diwani Bent" w:hAnsi="Diwani Bent" w:cs="Diwani Bent"/>
      <w:color w:val="000000"/>
      <w:sz w:val="72"/>
    </w:rPr>
  </w:style>
  <w:style w:type="character" w:customStyle="1" w:styleId="2Char">
    <w:name w:val="عنوان 2 Char"/>
    <w:link w:val="2"/>
    <w:rPr>
      <w:rFonts w:ascii="Times New Roman" w:eastAsia="Times New Roman" w:hAnsi="Times New Roman" w:cs="Times New Roman"/>
      <w:b/>
      <w:color w:val="000000"/>
      <w:sz w:val="28"/>
    </w:rPr>
  </w:style>
  <w:style w:type="character" w:customStyle="1" w:styleId="3Char">
    <w:name w:val="عنوان 3 Char"/>
    <w:link w:val="3"/>
    <w:rPr>
      <w:rFonts w:ascii="Times New Roman" w:eastAsia="Times New Roman" w:hAnsi="Times New Roman" w:cs="Times New Roman"/>
      <w:b/>
      <w:color w:val="000000"/>
      <w:sz w:val="28"/>
    </w:rPr>
  </w:style>
  <w:style w:type="character" w:styleId="a3">
    <w:name w:val="Strong"/>
    <w:basedOn w:val="a0"/>
    <w:uiPriority w:val="22"/>
    <w:qFormat/>
    <w:rsid w:val="00A300CC"/>
    <w:rPr>
      <w:b/>
      <w:bCs/>
    </w:rPr>
  </w:style>
  <w:style w:type="character" w:styleId="a4">
    <w:name w:val="Emphasis"/>
    <w:basedOn w:val="a0"/>
    <w:uiPriority w:val="20"/>
    <w:qFormat/>
    <w:rsid w:val="00A300CC"/>
    <w:rPr>
      <w:i/>
      <w:iCs/>
    </w:rPr>
  </w:style>
  <w:style w:type="paragraph" w:styleId="a5">
    <w:name w:val="Normal (Web)"/>
    <w:basedOn w:val="a"/>
    <w:uiPriority w:val="99"/>
    <w:unhideWhenUsed/>
    <w:rsid w:val="000E1C3B"/>
    <w:pPr>
      <w:bidi w:val="0"/>
      <w:spacing w:before="100" w:beforeAutospacing="1" w:after="100" w:afterAutospacing="1" w:line="240" w:lineRule="auto"/>
      <w:jc w:val="left"/>
    </w:pPr>
    <w:rPr>
      <w:rFonts w:ascii="Times New Roman" w:eastAsia="Times New Roman" w:hAnsi="Times New Roman" w:cs="Times New Roman"/>
      <w:sz w:val="24"/>
      <w:szCs w:val="24"/>
    </w:rPr>
  </w:style>
  <w:style w:type="paragraph" w:styleId="a6">
    <w:name w:val="List Paragraph"/>
    <w:basedOn w:val="a"/>
    <w:uiPriority w:val="34"/>
    <w:qFormat/>
    <w:rsid w:val="00BC0C4C"/>
    <w:pPr>
      <w:ind w:left="720"/>
      <w:contextualSpacing/>
    </w:pPr>
  </w:style>
  <w:style w:type="paragraph" w:styleId="a7">
    <w:name w:val="footnote text"/>
    <w:basedOn w:val="a"/>
    <w:link w:val="Char"/>
    <w:uiPriority w:val="99"/>
    <w:unhideWhenUsed/>
    <w:rsid w:val="00D06CDB"/>
    <w:pPr>
      <w:spacing w:after="0" w:line="240" w:lineRule="auto"/>
    </w:pPr>
    <w:rPr>
      <w:sz w:val="20"/>
      <w:szCs w:val="20"/>
    </w:rPr>
  </w:style>
  <w:style w:type="character" w:customStyle="1" w:styleId="Char">
    <w:name w:val="نص حاشية سفلية Char"/>
    <w:basedOn w:val="a0"/>
    <w:link w:val="a7"/>
    <w:uiPriority w:val="99"/>
    <w:rsid w:val="00D06CDB"/>
    <w:rPr>
      <w:rFonts w:ascii="Calibri" w:eastAsia="Calibri" w:hAnsi="Calibri" w:cs="Calibri"/>
      <w:color w:val="000000"/>
      <w:sz w:val="20"/>
      <w:szCs w:val="20"/>
    </w:rPr>
  </w:style>
  <w:style w:type="character" w:styleId="a8">
    <w:name w:val="footnote reference"/>
    <w:basedOn w:val="a0"/>
    <w:uiPriority w:val="99"/>
    <w:semiHidden/>
    <w:unhideWhenUsed/>
    <w:rsid w:val="00D06CDB"/>
    <w:rPr>
      <w:vertAlign w:val="superscript"/>
    </w:rPr>
  </w:style>
  <w:style w:type="paragraph" w:styleId="a9">
    <w:name w:val="No Spacing"/>
    <w:uiPriority w:val="1"/>
    <w:qFormat/>
    <w:rsid w:val="007E7CDD"/>
    <w:pPr>
      <w:bidi/>
      <w:spacing w:after="0" w:line="240" w:lineRule="auto"/>
      <w:jc w:val="right"/>
    </w:pPr>
    <w:rPr>
      <w:rFonts w:ascii="Calibri" w:eastAsia="Calibri" w:hAnsi="Calibri" w:cs="Calibri"/>
      <w:color w:val="000000"/>
    </w:rPr>
  </w:style>
  <w:style w:type="paragraph" w:styleId="aa">
    <w:name w:val="Subtitle"/>
    <w:basedOn w:val="a"/>
    <w:next w:val="a"/>
    <w:link w:val="Char0"/>
    <w:uiPriority w:val="11"/>
    <w:qFormat/>
    <w:rsid w:val="00A33AB6"/>
    <w:pPr>
      <w:numPr>
        <w:ilvl w:val="1"/>
      </w:numPr>
    </w:pPr>
    <w:rPr>
      <w:color w:val="5A5A5A" w:themeColor="text1" w:themeTint="A5"/>
      <w:spacing w:val="15"/>
    </w:rPr>
  </w:style>
  <w:style w:type="character" w:customStyle="1" w:styleId="Char0">
    <w:name w:val="عنوان فرعي Char"/>
    <w:basedOn w:val="a0"/>
    <w:link w:val="aa"/>
    <w:uiPriority w:val="11"/>
    <w:rsid w:val="00A33AB6"/>
    <w:rPr>
      <w:color w:val="5A5A5A" w:themeColor="text1" w:themeTint="A5"/>
      <w:spacing w:val="15"/>
    </w:rPr>
  </w:style>
  <w:style w:type="paragraph" w:styleId="ab">
    <w:name w:val="header"/>
    <w:basedOn w:val="a"/>
    <w:link w:val="Char1"/>
    <w:uiPriority w:val="99"/>
    <w:semiHidden/>
    <w:unhideWhenUsed/>
    <w:rsid w:val="009F67B1"/>
    <w:pPr>
      <w:tabs>
        <w:tab w:val="center" w:pos="4513"/>
        <w:tab w:val="right" w:pos="9026"/>
      </w:tabs>
      <w:spacing w:after="0" w:line="240" w:lineRule="auto"/>
    </w:pPr>
  </w:style>
  <w:style w:type="character" w:customStyle="1" w:styleId="Char1">
    <w:name w:val="رأس الصفحة Char"/>
    <w:basedOn w:val="a0"/>
    <w:link w:val="ab"/>
    <w:uiPriority w:val="99"/>
    <w:semiHidden/>
    <w:rsid w:val="009F67B1"/>
    <w:rPr>
      <w:rFonts w:ascii="Calibri" w:eastAsia="Calibri" w:hAnsi="Calibri" w:cs="Calibri"/>
      <w:color w:val="000000"/>
    </w:rPr>
  </w:style>
  <w:style w:type="paragraph" w:styleId="ac">
    <w:name w:val="footer"/>
    <w:basedOn w:val="a"/>
    <w:link w:val="Char2"/>
    <w:uiPriority w:val="99"/>
    <w:unhideWhenUsed/>
    <w:rsid w:val="009F67B1"/>
    <w:pPr>
      <w:tabs>
        <w:tab w:val="center" w:pos="4513"/>
        <w:tab w:val="right" w:pos="9026"/>
      </w:tabs>
      <w:spacing w:after="0" w:line="240" w:lineRule="auto"/>
    </w:pPr>
  </w:style>
  <w:style w:type="character" w:customStyle="1" w:styleId="Char2">
    <w:name w:val="تذييل الصفحة Char"/>
    <w:basedOn w:val="a0"/>
    <w:link w:val="ac"/>
    <w:uiPriority w:val="99"/>
    <w:rsid w:val="009F67B1"/>
    <w:rPr>
      <w:rFonts w:ascii="Calibri" w:eastAsia="Calibri" w:hAnsi="Calibri" w:cs="Calibri"/>
      <w:color w:val="000000"/>
    </w:rPr>
  </w:style>
  <w:style w:type="character" w:customStyle="1" w:styleId="whitespace-normal">
    <w:name w:val="whitespace-normal"/>
    <w:basedOn w:val="a0"/>
    <w:rsid w:val="00405481"/>
  </w:style>
  <w:style w:type="character" w:customStyle="1" w:styleId="dont-break-out">
    <w:name w:val="dont-break-out"/>
    <w:basedOn w:val="a0"/>
    <w:rsid w:val="002D3A38"/>
  </w:style>
  <w:style w:type="character" w:customStyle="1" w:styleId="separator">
    <w:name w:val="separator"/>
    <w:basedOn w:val="a0"/>
    <w:rsid w:val="002D3A38"/>
  </w:style>
  <w:style w:type="character" w:customStyle="1" w:styleId="4Char">
    <w:name w:val="عنوان 4 Char"/>
    <w:basedOn w:val="a0"/>
    <w:link w:val="4"/>
    <w:uiPriority w:val="9"/>
    <w:semiHidden/>
    <w:rsid w:val="003A0856"/>
    <w:rPr>
      <w:rFonts w:asciiTheme="majorHAnsi" w:eastAsiaTheme="majorEastAsia" w:hAnsiTheme="majorHAnsi" w:cstheme="majorBidi"/>
      <w:i/>
      <w:iCs/>
      <w:color w:val="2E74B5" w:themeColor="accent1" w:themeShade="BF"/>
    </w:rPr>
  </w:style>
  <w:style w:type="paragraph" w:customStyle="1" w:styleId="pdq2pgselectionanchorcontainer">
    <w:name w:val="pdq2pg_selectionanchorcontainer"/>
    <w:basedOn w:val="a"/>
    <w:rsid w:val="002B20BE"/>
    <w:pPr>
      <w:bidi w:val="0"/>
      <w:spacing w:before="100" w:beforeAutospacing="1" w:after="100" w:afterAutospacing="1" w:line="240" w:lineRule="auto"/>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87859">
      <w:bodyDiv w:val="1"/>
      <w:marLeft w:val="0"/>
      <w:marRight w:val="0"/>
      <w:marTop w:val="0"/>
      <w:marBottom w:val="0"/>
      <w:divBdr>
        <w:top w:val="none" w:sz="0" w:space="0" w:color="auto"/>
        <w:left w:val="none" w:sz="0" w:space="0" w:color="auto"/>
        <w:bottom w:val="none" w:sz="0" w:space="0" w:color="auto"/>
        <w:right w:val="none" w:sz="0" w:space="0" w:color="auto"/>
      </w:divBdr>
    </w:div>
    <w:div w:id="10839458">
      <w:bodyDiv w:val="1"/>
      <w:marLeft w:val="0"/>
      <w:marRight w:val="0"/>
      <w:marTop w:val="0"/>
      <w:marBottom w:val="0"/>
      <w:divBdr>
        <w:top w:val="none" w:sz="0" w:space="0" w:color="auto"/>
        <w:left w:val="none" w:sz="0" w:space="0" w:color="auto"/>
        <w:bottom w:val="none" w:sz="0" w:space="0" w:color="auto"/>
        <w:right w:val="none" w:sz="0" w:space="0" w:color="auto"/>
      </w:divBdr>
    </w:div>
    <w:div w:id="15934367">
      <w:bodyDiv w:val="1"/>
      <w:marLeft w:val="0"/>
      <w:marRight w:val="0"/>
      <w:marTop w:val="0"/>
      <w:marBottom w:val="0"/>
      <w:divBdr>
        <w:top w:val="none" w:sz="0" w:space="0" w:color="auto"/>
        <w:left w:val="none" w:sz="0" w:space="0" w:color="auto"/>
        <w:bottom w:val="none" w:sz="0" w:space="0" w:color="auto"/>
        <w:right w:val="none" w:sz="0" w:space="0" w:color="auto"/>
      </w:divBdr>
    </w:div>
    <w:div w:id="24453454">
      <w:bodyDiv w:val="1"/>
      <w:marLeft w:val="0"/>
      <w:marRight w:val="0"/>
      <w:marTop w:val="0"/>
      <w:marBottom w:val="0"/>
      <w:divBdr>
        <w:top w:val="none" w:sz="0" w:space="0" w:color="auto"/>
        <w:left w:val="none" w:sz="0" w:space="0" w:color="auto"/>
        <w:bottom w:val="none" w:sz="0" w:space="0" w:color="auto"/>
        <w:right w:val="none" w:sz="0" w:space="0" w:color="auto"/>
      </w:divBdr>
    </w:div>
    <w:div w:id="27487426">
      <w:bodyDiv w:val="1"/>
      <w:marLeft w:val="0"/>
      <w:marRight w:val="0"/>
      <w:marTop w:val="0"/>
      <w:marBottom w:val="0"/>
      <w:divBdr>
        <w:top w:val="none" w:sz="0" w:space="0" w:color="auto"/>
        <w:left w:val="none" w:sz="0" w:space="0" w:color="auto"/>
        <w:bottom w:val="none" w:sz="0" w:space="0" w:color="auto"/>
        <w:right w:val="none" w:sz="0" w:space="0" w:color="auto"/>
      </w:divBdr>
    </w:div>
    <w:div w:id="29690472">
      <w:bodyDiv w:val="1"/>
      <w:marLeft w:val="0"/>
      <w:marRight w:val="0"/>
      <w:marTop w:val="0"/>
      <w:marBottom w:val="0"/>
      <w:divBdr>
        <w:top w:val="none" w:sz="0" w:space="0" w:color="auto"/>
        <w:left w:val="none" w:sz="0" w:space="0" w:color="auto"/>
        <w:bottom w:val="none" w:sz="0" w:space="0" w:color="auto"/>
        <w:right w:val="none" w:sz="0" w:space="0" w:color="auto"/>
      </w:divBdr>
    </w:div>
    <w:div w:id="29695844">
      <w:bodyDiv w:val="1"/>
      <w:marLeft w:val="0"/>
      <w:marRight w:val="0"/>
      <w:marTop w:val="0"/>
      <w:marBottom w:val="0"/>
      <w:divBdr>
        <w:top w:val="none" w:sz="0" w:space="0" w:color="auto"/>
        <w:left w:val="none" w:sz="0" w:space="0" w:color="auto"/>
        <w:bottom w:val="none" w:sz="0" w:space="0" w:color="auto"/>
        <w:right w:val="none" w:sz="0" w:space="0" w:color="auto"/>
      </w:divBdr>
    </w:div>
    <w:div w:id="33695935">
      <w:bodyDiv w:val="1"/>
      <w:marLeft w:val="0"/>
      <w:marRight w:val="0"/>
      <w:marTop w:val="0"/>
      <w:marBottom w:val="0"/>
      <w:divBdr>
        <w:top w:val="none" w:sz="0" w:space="0" w:color="auto"/>
        <w:left w:val="none" w:sz="0" w:space="0" w:color="auto"/>
        <w:bottom w:val="none" w:sz="0" w:space="0" w:color="auto"/>
        <w:right w:val="none" w:sz="0" w:space="0" w:color="auto"/>
      </w:divBdr>
    </w:div>
    <w:div w:id="46340924">
      <w:bodyDiv w:val="1"/>
      <w:marLeft w:val="0"/>
      <w:marRight w:val="0"/>
      <w:marTop w:val="0"/>
      <w:marBottom w:val="0"/>
      <w:divBdr>
        <w:top w:val="none" w:sz="0" w:space="0" w:color="auto"/>
        <w:left w:val="none" w:sz="0" w:space="0" w:color="auto"/>
        <w:bottom w:val="none" w:sz="0" w:space="0" w:color="auto"/>
        <w:right w:val="none" w:sz="0" w:space="0" w:color="auto"/>
      </w:divBdr>
      <w:divsChild>
        <w:div w:id="200481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461368">
      <w:bodyDiv w:val="1"/>
      <w:marLeft w:val="0"/>
      <w:marRight w:val="0"/>
      <w:marTop w:val="0"/>
      <w:marBottom w:val="0"/>
      <w:divBdr>
        <w:top w:val="none" w:sz="0" w:space="0" w:color="auto"/>
        <w:left w:val="none" w:sz="0" w:space="0" w:color="auto"/>
        <w:bottom w:val="none" w:sz="0" w:space="0" w:color="auto"/>
        <w:right w:val="none" w:sz="0" w:space="0" w:color="auto"/>
      </w:divBdr>
    </w:div>
    <w:div w:id="53739819">
      <w:bodyDiv w:val="1"/>
      <w:marLeft w:val="0"/>
      <w:marRight w:val="0"/>
      <w:marTop w:val="0"/>
      <w:marBottom w:val="0"/>
      <w:divBdr>
        <w:top w:val="none" w:sz="0" w:space="0" w:color="auto"/>
        <w:left w:val="none" w:sz="0" w:space="0" w:color="auto"/>
        <w:bottom w:val="none" w:sz="0" w:space="0" w:color="auto"/>
        <w:right w:val="none" w:sz="0" w:space="0" w:color="auto"/>
      </w:divBdr>
    </w:div>
    <w:div w:id="62340665">
      <w:bodyDiv w:val="1"/>
      <w:marLeft w:val="0"/>
      <w:marRight w:val="0"/>
      <w:marTop w:val="0"/>
      <w:marBottom w:val="0"/>
      <w:divBdr>
        <w:top w:val="none" w:sz="0" w:space="0" w:color="auto"/>
        <w:left w:val="none" w:sz="0" w:space="0" w:color="auto"/>
        <w:bottom w:val="none" w:sz="0" w:space="0" w:color="auto"/>
        <w:right w:val="none" w:sz="0" w:space="0" w:color="auto"/>
      </w:divBdr>
    </w:div>
    <w:div w:id="65997981">
      <w:bodyDiv w:val="1"/>
      <w:marLeft w:val="0"/>
      <w:marRight w:val="0"/>
      <w:marTop w:val="0"/>
      <w:marBottom w:val="0"/>
      <w:divBdr>
        <w:top w:val="none" w:sz="0" w:space="0" w:color="auto"/>
        <w:left w:val="none" w:sz="0" w:space="0" w:color="auto"/>
        <w:bottom w:val="none" w:sz="0" w:space="0" w:color="auto"/>
        <w:right w:val="none" w:sz="0" w:space="0" w:color="auto"/>
      </w:divBdr>
    </w:div>
    <w:div w:id="66660175">
      <w:bodyDiv w:val="1"/>
      <w:marLeft w:val="0"/>
      <w:marRight w:val="0"/>
      <w:marTop w:val="0"/>
      <w:marBottom w:val="0"/>
      <w:divBdr>
        <w:top w:val="none" w:sz="0" w:space="0" w:color="auto"/>
        <w:left w:val="none" w:sz="0" w:space="0" w:color="auto"/>
        <w:bottom w:val="none" w:sz="0" w:space="0" w:color="auto"/>
        <w:right w:val="none" w:sz="0" w:space="0" w:color="auto"/>
      </w:divBdr>
    </w:div>
    <w:div w:id="67700524">
      <w:bodyDiv w:val="1"/>
      <w:marLeft w:val="0"/>
      <w:marRight w:val="0"/>
      <w:marTop w:val="0"/>
      <w:marBottom w:val="0"/>
      <w:divBdr>
        <w:top w:val="none" w:sz="0" w:space="0" w:color="auto"/>
        <w:left w:val="none" w:sz="0" w:space="0" w:color="auto"/>
        <w:bottom w:val="none" w:sz="0" w:space="0" w:color="auto"/>
        <w:right w:val="none" w:sz="0" w:space="0" w:color="auto"/>
      </w:divBdr>
    </w:div>
    <w:div w:id="78409046">
      <w:bodyDiv w:val="1"/>
      <w:marLeft w:val="0"/>
      <w:marRight w:val="0"/>
      <w:marTop w:val="0"/>
      <w:marBottom w:val="0"/>
      <w:divBdr>
        <w:top w:val="none" w:sz="0" w:space="0" w:color="auto"/>
        <w:left w:val="none" w:sz="0" w:space="0" w:color="auto"/>
        <w:bottom w:val="none" w:sz="0" w:space="0" w:color="auto"/>
        <w:right w:val="none" w:sz="0" w:space="0" w:color="auto"/>
      </w:divBdr>
    </w:div>
    <w:div w:id="83453723">
      <w:bodyDiv w:val="1"/>
      <w:marLeft w:val="0"/>
      <w:marRight w:val="0"/>
      <w:marTop w:val="0"/>
      <w:marBottom w:val="0"/>
      <w:divBdr>
        <w:top w:val="none" w:sz="0" w:space="0" w:color="auto"/>
        <w:left w:val="none" w:sz="0" w:space="0" w:color="auto"/>
        <w:bottom w:val="none" w:sz="0" w:space="0" w:color="auto"/>
        <w:right w:val="none" w:sz="0" w:space="0" w:color="auto"/>
      </w:divBdr>
    </w:div>
    <w:div w:id="86312280">
      <w:bodyDiv w:val="1"/>
      <w:marLeft w:val="0"/>
      <w:marRight w:val="0"/>
      <w:marTop w:val="0"/>
      <w:marBottom w:val="0"/>
      <w:divBdr>
        <w:top w:val="none" w:sz="0" w:space="0" w:color="auto"/>
        <w:left w:val="none" w:sz="0" w:space="0" w:color="auto"/>
        <w:bottom w:val="none" w:sz="0" w:space="0" w:color="auto"/>
        <w:right w:val="none" w:sz="0" w:space="0" w:color="auto"/>
      </w:divBdr>
    </w:div>
    <w:div w:id="92364471">
      <w:bodyDiv w:val="1"/>
      <w:marLeft w:val="0"/>
      <w:marRight w:val="0"/>
      <w:marTop w:val="0"/>
      <w:marBottom w:val="0"/>
      <w:divBdr>
        <w:top w:val="none" w:sz="0" w:space="0" w:color="auto"/>
        <w:left w:val="none" w:sz="0" w:space="0" w:color="auto"/>
        <w:bottom w:val="none" w:sz="0" w:space="0" w:color="auto"/>
        <w:right w:val="none" w:sz="0" w:space="0" w:color="auto"/>
      </w:divBdr>
    </w:div>
    <w:div w:id="94643416">
      <w:bodyDiv w:val="1"/>
      <w:marLeft w:val="0"/>
      <w:marRight w:val="0"/>
      <w:marTop w:val="0"/>
      <w:marBottom w:val="0"/>
      <w:divBdr>
        <w:top w:val="none" w:sz="0" w:space="0" w:color="auto"/>
        <w:left w:val="none" w:sz="0" w:space="0" w:color="auto"/>
        <w:bottom w:val="none" w:sz="0" w:space="0" w:color="auto"/>
        <w:right w:val="none" w:sz="0" w:space="0" w:color="auto"/>
      </w:divBdr>
    </w:div>
    <w:div w:id="100226618">
      <w:bodyDiv w:val="1"/>
      <w:marLeft w:val="0"/>
      <w:marRight w:val="0"/>
      <w:marTop w:val="0"/>
      <w:marBottom w:val="0"/>
      <w:divBdr>
        <w:top w:val="none" w:sz="0" w:space="0" w:color="auto"/>
        <w:left w:val="none" w:sz="0" w:space="0" w:color="auto"/>
        <w:bottom w:val="none" w:sz="0" w:space="0" w:color="auto"/>
        <w:right w:val="none" w:sz="0" w:space="0" w:color="auto"/>
      </w:divBdr>
    </w:div>
    <w:div w:id="103044132">
      <w:bodyDiv w:val="1"/>
      <w:marLeft w:val="0"/>
      <w:marRight w:val="0"/>
      <w:marTop w:val="0"/>
      <w:marBottom w:val="0"/>
      <w:divBdr>
        <w:top w:val="none" w:sz="0" w:space="0" w:color="auto"/>
        <w:left w:val="none" w:sz="0" w:space="0" w:color="auto"/>
        <w:bottom w:val="none" w:sz="0" w:space="0" w:color="auto"/>
        <w:right w:val="none" w:sz="0" w:space="0" w:color="auto"/>
      </w:divBdr>
      <w:divsChild>
        <w:div w:id="750275122">
          <w:marLeft w:val="0"/>
          <w:marRight w:val="0"/>
          <w:marTop w:val="0"/>
          <w:marBottom w:val="0"/>
          <w:divBdr>
            <w:top w:val="none" w:sz="0" w:space="0" w:color="auto"/>
            <w:left w:val="none" w:sz="0" w:space="0" w:color="auto"/>
            <w:bottom w:val="none" w:sz="0" w:space="0" w:color="auto"/>
            <w:right w:val="none" w:sz="0" w:space="0" w:color="auto"/>
          </w:divBdr>
          <w:divsChild>
            <w:div w:id="195239856">
              <w:marLeft w:val="0"/>
              <w:marRight w:val="0"/>
              <w:marTop w:val="0"/>
              <w:marBottom w:val="0"/>
              <w:divBdr>
                <w:top w:val="none" w:sz="0" w:space="0" w:color="auto"/>
                <w:left w:val="none" w:sz="0" w:space="0" w:color="auto"/>
                <w:bottom w:val="none" w:sz="0" w:space="0" w:color="auto"/>
                <w:right w:val="none" w:sz="0" w:space="0" w:color="auto"/>
              </w:divBdr>
              <w:divsChild>
                <w:div w:id="1422793567">
                  <w:marLeft w:val="0"/>
                  <w:marRight w:val="0"/>
                  <w:marTop w:val="0"/>
                  <w:marBottom w:val="0"/>
                  <w:divBdr>
                    <w:top w:val="none" w:sz="0" w:space="0" w:color="auto"/>
                    <w:left w:val="none" w:sz="0" w:space="0" w:color="auto"/>
                    <w:bottom w:val="none" w:sz="0" w:space="0" w:color="auto"/>
                    <w:right w:val="none" w:sz="0" w:space="0" w:color="auto"/>
                  </w:divBdr>
                  <w:divsChild>
                    <w:div w:id="1256208974">
                      <w:marLeft w:val="0"/>
                      <w:marRight w:val="0"/>
                      <w:marTop w:val="0"/>
                      <w:marBottom w:val="0"/>
                      <w:divBdr>
                        <w:top w:val="none" w:sz="0" w:space="0" w:color="auto"/>
                        <w:left w:val="none" w:sz="0" w:space="0" w:color="auto"/>
                        <w:bottom w:val="none" w:sz="0" w:space="0" w:color="auto"/>
                        <w:right w:val="none" w:sz="0" w:space="0" w:color="auto"/>
                      </w:divBdr>
                      <w:divsChild>
                        <w:div w:id="2039620068">
                          <w:marLeft w:val="0"/>
                          <w:marRight w:val="0"/>
                          <w:marTop w:val="0"/>
                          <w:marBottom w:val="0"/>
                          <w:divBdr>
                            <w:top w:val="none" w:sz="0" w:space="0" w:color="auto"/>
                            <w:left w:val="none" w:sz="0" w:space="0" w:color="auto"/>
                            <w:bottom w:val="none" w:sz="0" w:space="0" w:color="auto"/>
                            <w:right w:val="none" w:sz="0" w:space="0" w:color="auto"/>
                          </w:divBdr>
                          <w:divsChild>
                            <w:div w:id="686324648">
                              <w:marLeft w:val="0"/>
                              <w:marRight w:val="0"/>
                              <w:marTop w:val="0"/>
                              <w:marBottom w:val="0"/>
                              <w:divBdr>
                                <w:top w:val="none" w:sz="0" w:space="0" w:color="auto"/>
                                <w:left w:val="none" w:sz="0" w:space="0" w:color="auto"/>
                                <w:bottom w:val="none" w:sz="0" w:space="0" w:color="auto"/>
                                <w:right w:val="none" w:sz="0" w:space="0" w:color="auto"/>
                              </w:divBdr>
                              <w:divsChild>
                                <w:div w:id="1429429095">
                                  <w:marLeft w:val="0"/>
                                  <w:marRight w:val="0"/>
                                  <w:marTop w:val="0"/>
                                  <w:marBottom w:val="0"/>
                                  <w:divBdr>
                                    <w:top w:val="none" w:sz="0" w:space="0" w:color="auto"/>
                                    <w:left w:val="none" w:sz="0" w:space="0" w:color="auto"/>
                                    <w:bottom w:val="none" w:sz="0" w:space="0" w:color="auto"/>
                                    <w:right w:val="none" w:sz="0" w:space="0" w:color="auto"/>
                                  </w:divBdr>
                                  <w:divsChild>
                                    <w:div w:id="19858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541420">
      <w:bodyDiv w:val="1"/>
      <w:marLeft w:val="0"/>
      <w:marRight w:val="0"/>
      <w:marTop w:val="0"/>
      <w:marBottom w:val="0"/>
      <w:divBdr>
        <w:top w:val="none" w:sz="0" w:space="0" w:color="auto"/>
        <w:left w:val="none" w:sz="0" w:space="0" w:color="auto"/>
        <w:bottom w:val="none" w:sz="0" w:space="0" w:color="auto"/>
        <w:right w:val="none" w:sz="0" w:space="0" w:color="auto"/>
      </w:divBdr>
    </w:div>
    <w:div w:id="127283434">
      <w:bodyDiv w:val="1"/>
      <w:marLeft w:val="0"/>
      <w:marRight w:val="0"/>
      <w:marTop w:val="0"/>
      <w:marBottom w:val="0"/>
      <w:divBdr>
        <w:top w:val="none" w:sz="0" w:space="0" w:color="auto"/>
        <w:left w:val="none" w:sz="0" w:space="0" w:color="auto"/>
        <w:bottom w:val="none" w:sz="0" w:space="0" w:color="auto"/>
        <w:right w:val="none" w:sz="0" w:space="0" w:color="auto"/>
      </w:divBdr>
    </w:div>
    <w:div w:id="127826789">
      <w:bodyDiv w:val="1"/>
      <w:marLeft w:val="0"/>
      <w:marRight w:val="0"/>
      <w:marTop w:val="0"/>
      <w:marBottom w:val="0"/>
      <w:divBdr>
        <w:top w:val="none" w:sz="0" w:space="0" w:color="auto"/>
        <w:left w:val="none" w:sz="0" w:space="0" w:color="auto"/>
        <w:bottom w:val="none" w:sz="0" w:space="0" w:color="auto"/>
        <w:right w:val="none" w:sz="0" w:space="0" w:color="auto"/>
      </w:divBdr>
    </w:div>
    <w:div w:id="133329013">
      <w:bodyDiv w:val="1"/>
      <w:marLeft w:val="0"/>
      <w:marRight w:val="0"/>
      <w:marTop w:val="0"/>
      <w:marBottom w:val="0"/>
      <w:divBdr>
        <w:top w:val="none" w:sz="0" w:space="0" w:color="auto"/>
        <w:left w:val="none" w:sz="0" w:space="0" w:color="auto"/>
        <w:bottom w:val="none" w:sz="0" w:space="0" w:color="auto"/>
        <w:right w:val="none" w:sz="0" w:space="0" w:color="auto"/>
      </w:divBdr>
    </w:div>
    <w:div w:id="134490866">
      <w:bodyDiv w:val="1"/>
      <w:marLeft w:val="0"/>
      <w:marRight w:val="0"/>
      <w:marTop w:val="0"/>
      <w:marBottom w:val="0"/>
      <w:divBdr>
        <w:top w:val="none" w:sz="0" w:space="0" w:color="auto"/>
        <w:left w:val="none" w:sz="0" w:space="0" w:color="auto"/>
        <w:bottom w:val="none" w:sz="0" w:space="0" w:color="auto"/>
        <w:right w:val="none" w:sz="0" w:space="0" w:color="auto"/>
      </w:divBdr>
    </w:div>
    <w:div w:id="135997285">
      <w:bodyDiv w:val="1"/>
      <w:marLeft w:val="0"/>
      <w:marRight w:val="0"/>
      <w:marTop w:val="0"/>
      <w:marBottom w:val="0"/>
      <w:divBdr>
        <w:top w:val="none" w:sz="0" w:space="0" w:color="auto"/>
        <w:left w:val="none" w:sz="0" w:space="0" w:color="auto"/>
        <w:bottom w:val="none" w:sz="0" w:space="0" w:color="auto"/>
        <w:right w:val="none" w:sz="0" w:space="0" w:color="auto"/>
      </w:divBdr>
    </w:div>
    <w:div w:id="136067773">
      <w:bodyDiv w:val="1"/>
      <w:marLeft w:val="0"/>
      <w:marRight w:val="0"/>
      <w:marTop w:val="0"/>
      <w:marBottom w:val="0"/>
      <w:divBdr>
        <w:top w:val="none" w:sz="0" w:space="0" w:color="auto"/>
        <w:left w:val="none" w:sz="0" w:space="0" w:color="auto"/>
        <w:bottom w:val="none" w:sz="0" w:space="0" w:color="auto"/>
        <w:right w:val="none" w:sz="0" w:space="0" w:color="auto"/>
      </w:divBdr>
    </w:div>
    <w:div w:id="138034042">
      <w:bodyDiv w:val="1"/>
      <w:marLeft w:val="0"/>
      <w:marRight w:val="0"/>
      <w:marTop w:val="0"/>
      <w:marBottom w:val="0"/>
      <w:divBdr>
        <w:top w:val="none" w:sz="0" w:space="0" w:color="auto"/>
        <w:left w:val="none" w:sz="0" w:space="0" w:color="auto"/>
        <w:bottom w:val="none" w:sz="0" w:space="0" w:color="auto"/>
        <w:right w:val="none" w:sz="0" w:space="0" w:color="auto"/>
      </w:divBdr>
    </w:div>
    <w:div w:id="142159402">
      <w:bodyDiv w:val="1"/>
      <w:marLeft w:val="0"/>
      <w:marRight w:val="0"/>
      <w:marTop w:val="0"/>
      <w:marBottom w:val="0"/>
      <w:divBdr>
        <w:top w:val="none" w:sz="0" w:space="0" w:color="auto"/>
        <w:left w:val="none" w:sz="0" w:space="0" w:color="auto"/>
        <w:bottom w:val="none" w:sz="0" w:space="0" w:color="auto"/>
        <w:right w:val="none" w:sz="0" w:space="0" w:color="auto"/>
      </w:divBdr>
    </w:div>
    <w:div w:id="145053089">
      <w:bodyDiv w:val="1"/>
      <w:marLeft w:val="0"/>
      <w:marRight w:val="0"/>
      <w:marTop w:val="0"/>
      <w:marBottom w:val="0"/>
      <w:divBdr>
        <w:top w:val="none" w:sz="0" w:space="0" w:color="auto"/>
        <w:left w:val="none" w:sz="0" w:space="0" w:color="auto"/>
        <w:bottom w:val="none" w:sz="0" w:space="0" w:color="auto"/>
        <w:right w:val="none" w:sz="0" w:space="0" w:color="auto"/>
      </w:divBdr>
    </w:div>
    <w:div w:id="151261800">
      <w:bodyDiv w:val="1"/>
      <w:marLeft w:val="0"/>
      <w:marRight w:val="0"/>
      <w:marTop w:val="0"/>
      <w:marBottom w:val="0"/>
      <w:divBdr>
        <w:top w:val="none" w:sz="0" w:space="0" w:color="auto"/>
        <w:left w:val="none" w:sz="0" w:space="0" w:color="auto"/>
        <w:bottom w:val="none" w:sz="0" w:space="0" w:color="auto"/>
        <w:right w:val="none" w:sz="0" w:space="0" w:color="auto"/>
      </w:divBdr>
    </w:div>
    <w:div w:id="153837641">
      <w:bodyDiv w:val="1"/>
      <w:marLeft w:val="0"/>
      <w:marRight w:val="0"/>
      <w:marTop w:val="0"/>
      <w:marBottom w:val="0"/>
      <w:divBdr>
        <w:top w:val="none" w:sz="0" w:space="0" w:color="auto"/>
        <w:left w:val="none" w:sz="0" w:space="0" w:color="auto"/>
        <w:bottom w:val="none" w:sz="0" w:space="0" w:color="auto"/>
        <w:right w:val="none" w:sz="0" w:space="0" w:color="auto"/>
      </w:divBdr>
    </w:div>
    <w:div w:id="162546843">
      <w:bodyDiv w:val="1"/>
      <w:marLeft w:val="0"/>
      <w:marRight w:val="0"/>
      <w:marTop w:val="0"/>
      <w:marBottom w:val="0"/>
      <w:divBdr>
        <w:top w:val="none" w:sz="0" w:space="0" w:color="auto"/>
        <w:left w:val="none" w:sz="0" w:space="0" w:color="auto"/>
        <w:bottom w:val="none" w:sz="0" w:space="0" w:color="auto"/>
        <w:right w:val="none" w:sz="0" w:space="0" w:color="auto"/>
      </w:divBdr>
    </w:div>
    <w:div w:id="163054185">
      <w:bodyDiv w:val="1"/>
      <w:marLeft w:val="0"/>
      <w:marRight w:val="0"/>
      <w:marTop w:val="0"/>
      <w:marBottom w:val="0"/>
      <w:divBdr>
        <w:top w:val="none" w:sz="0" w:space="0" w:color="auto"/>
        <w:left w:val="none" w:sz="0" w:space="0" w:color="auto"/>
        <w:bottom w:val="none" w:sz="0" w:space="0" w:color="auto"/>
        <w:right w:val="none" w:sz="0" w:space="0" w:color="auto"/>
      </w:divBdr>
    </w:div>
    <w:div w:id="170459747">
      <w:bodyDiv w:val="1"/>
      <w:marLeft w:val="0"/>
      <w:marRight w:val="0"/>
      <w:marTop w:val="0"/>
      <w:marBottom w:val="0"/>
      <w:divBdr>
        <w:top w:val="none" w:sz="0" w:space="0" w:color="auto"/>
        <w:left w:val="none" w:sz="0" w:space="0" w:color="auto"/>
        <w:bottom w:val="none" w:sz="0" w:space="0" w:color="auto"/>
        <w:right w:val="none" w:sz="0" w:space="0" w:color="auto"/>
      </w:divBdr>
    </w:div>
    <w:div w:id="173233797">
      <w:bodyDiv w:val="1"/>
      <w:marLeft w:val="0"/>
      <w:marRight w:val="0"/>
      <w:marTop w:val="0"/>
      <w:marBottom w:val="0"/>
      <w:divBdr>
        <w:top w:val="none" w:sz="0" w:space="0" w:color="auto"/>
        <w:left w:val="none" w:sz="0" w:space="0" w:color="auto"/>
        <w:bottom w:val="none" w:sz="0" w:space="0" w:color="auto"/>
        <w:right w:val="none" w:sz="0" w:space="0" w:color="auto"/>
      </w:divBdr>
    </w:div>
    <w:div w:id="173494887">
      <w:bodyDiv w:val="1"/>
      <w:marLeft w:val="0"/>
      <w:marRight w:val="0"/>
      <w:marTop w:val="0"/>
      <w:marBottom w:val="0"/>
      <w:divBdr>
        <w:top w:val="none" w:sz="0" w:space="0" w:color="auto"/>
        <w:left w:val="none" w:sz="0" w:space="0" w:color="auto"/>
        <w:bottom w:val="none" w:sz="0" w:space="0" w:color="auto"/>
        <w:right w:val="none" w:sz="0" w:space="0" w:color="auto"/>
      </w:divBdr>
    </w:div>
    <w:div w:id="182791285">
      <w:bodyDiv w:val="1"/>
      <w:marLeft w:val="0"/>
      <w:marRight w:val="0"/>
      <w:marTop w:val="0"/>
      <w:marBottom w:val="0"/>
      <w:divBdr>
        <w:top w:val="none" w:sz="0" w:space="0" w:color="auto"/>
        <w:left w:val="none" w:sz="0" w:space="0" w:color="auto"/>
        <w:bottom w:val="none" w:sz="0" w:space="0" w:color="auto"/>
        <w:right w:val="none" w:sz="0" w:space="0" w:color="auto"/>
      </w:divBdr>
    </w:div>
    <w:div w:id="195237036">
      <w:bodyDiv w:val="1"/>
      <w:marLeft w:val="0"/>
      <w:marRight w:val="0"/>
      <w:marTop w:val="0"/>
      <w:marBottom w:val="0"/>
      <w:divBdr>
        <w:top w:val="none" w:sz="0" w:space="0" w:color="auto"/>
        <w:left w:val="none" w:sz="0" w:space="0" w:color="auto"/>
        <w:bottom w:val="none" w:sz="0" w:space="0" w:color="auto"/>
        <w:right w:val="none" w:sz="0" w:space="0" w:color="auto"/>
      </w:divBdr>
    </w:div>
    <w:div w:id="208230206">
      <w:bodyDiv w:val="1"/>
      <w:marLeft w:val="0"/>
      <w:marRight w:val="0"/>
      <w:marTop w:val="0"/>
      <w:marBottom w:val="0"/>
      <w:divBdr>
        <w:top w:val="none" w:sz="0" w:space="0" w:color="auto"/>
        <w:left w:val="none" w:sz="0" w:space="0" w:color="auto"/>
        <w:bottom w:val="none" w:sz="0" w:space="0" w:color="auto"/>
        <w:right w:val="none" w:sz="0" w:space="0" w:color="auto"/>
      </w:divBdr>
    </w:div>
    <w:div w:id="212469830">
      <w:bodyDiv w:val="1"/>
      <w:marLeft w:val="0"/>
      <w:marRight w:val="0"/>
      <w:marTop w:val="0"/>
      <w:marBottom w:val="0"/>
      <w:divBdr>
        <w:top w:val="none" w:sz="0" w:space="0" w:color="auto"/>
        <w:left w:val="none" w:sz="0" w:space="0" w:color="auto"/>
        <w:bottom w:val="none" w:sz="0" w:space="0" w:color="auto"/>
        <w:right w:val="none" w:sz="0" w:space="0" w:color="auto"/>
      </w:divBdr>
      <w:divsChild>
        <w:div w:id="1290942388">
          <w:marLeft w:val="0"/>
          <w:marRight w:val="0"/>
          <w:marTop w:val="0"/>
          <w:marBottom w:val="0"/>
          <w:divBdr>
            <w:top w:val="none" w:sz="0" w:space="0" w:color="auto"/>
            <w:left w:val="none" w:sz="0" w:space="0" w:color="auto"/>
            <w:bottom w:val="none" w:sz="0" w:space="0" w:color="auto"/>
            <w:right w:val="none" w:sz="0" w:space="0" w:color="auto"/>
          </w:divBdr>
          <w:divsChild>
            <w:div w:id="1527403287">
              <w:marLeft w:val="0"/>
              <w:marRight w:val="0"/>
              <w:marTop w:val="0"/>
              <w:marBottom w:val="0"/>
              <w:divBdr>
                <w:top w:val="none" w:sz="0" w:space="0" w:color="auto"/>
                <w:left w:val="none" w:sz="0" w:space="0" w:color="auto"/>
                <w:bottom w:val="none" w:sz="0" w:space="0" w:color="auto"/>
                <w:right w:val="none" w:sz="0" w:space="0" w:color="auto"/>
              </w:divBdr>
              <w:divsChild>
                <w:div w:id="1606501199">
                  <w:marLeft w:val="0"/>
                  <w:marRight w:val="0"/>
                  <w:marTop w:val="0"/>
                  <w:marBottom w:val="0"/>
                  <w:divBdr>
                    <w:top w:val="none" w:sz="0" w:space="0" w:color="auto"/>
                    <w:left w:val="none" w:sz="0" w:space="0" w:color="auto"/>
                    <w:bottom w:val="none" w:sz="0" w:space="0" w:color="auto"/>
                    <w:right w:val="none" w:sz="0" w:space="0" w:color="auto"/>
                  </w:divBdr>
                  <w:divsChild>
                    <w:div w:id="1096049436">
                      <w:marLeft w:val="0"/>
                      <w:marRight w:val="0"/>
                      <w:marTop w:val="0"/>
                      <w:marBottom w:val="0"/>
                      <w:divBdr>
                        <w:top w:val="none" w:sz="0" w:space="0" w:color="auto"/>
                        <w:left w:val="none" w:sz="0" w:space="0" w:color="auto"/>
                        <w:bottom w:val="none" w:sz="0" w:space="0" w:color="auto"/>
                        <w:right w:val="none" w:sz="0" w:space="0" w:color="auto"/>
                      </w:divBdr>
                      <w:divsChild>
                        <w:div w:id="1895964212">
                          <w:marLeft w:val="0"/>
                          <w:marRight w:val="0"/>
                          <w:marTop w:val="0"/>
                          <w:marBottom w:val="0"/>
                          <w:divBdr>
                            <w:top w:val="none" w:sz="0" w:space="0" w:color="auto"/>
                            <w:left w:val="none" w:sz="0" w:space="0" w:color="auto"/>
                            <w:bottom w:val="none" w:sz="0" w:space="0" w:color="auto"/>
                            <w:right w:val="none" w:sz="0" w:space="0" w:color="auto"/>
                          </w:divBdr>
                          <w:divsChild>
                            <w:div w:id="1886211954">
                              <w:marLeft w:val="0"/>
                              <w:marRight w:val="0"/>
                              <w:marTop w:val="0"/>
                              <w:marBottom w:val="0"/>
                              <w:divBdr>
                                <w:top w:val="none" w:sz="0" w:space="0" w:color="auto"/>
                                <w:left w:val="none" w:sz="0" w:space="0" w:color="auto"/>
                                <w:bottom w:val="none" w:sz="0" w:space="0" w:color="auto"/>
                                <w:right w:val="none" w:sz="0" w:space="0" w:color="auto"/>
                              </w:divBdr>
                              <w:divsChild>
                                <w:div w:id="1266185297">
                                  <w:marLeft w:val="0"/>
                                  <w:marRight w:val="0"/>
                                  <w:marTop w:val="0"/>
                                  <w:marBottom w:val="0"/>
                                  <w:divBdr>
                                    <w:top w:val="none" w:sz="0" w:space="0" w:color="auto"/>
                                    <w:left w:val="none" w:sz="0" w:space="0" w:color="auto"/>
                                    <w:bottom w:val="none" w:sz="0" w:space="0" w:color="auto"/>
                                    <w:right w:val="none" w:sz="0" w:space="0" w:color="auto"/>
                                  </w:divBdr>
                                  <w:divsChild>
                                    <w:div w:id="125778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011758">
      <w:bodyDiv w:val="1"/>
      <w:marLeft w:val="0"/>
      <w:marRight w:val="0"/>
      <w:marTop w:val="0"/>
      <w:marBottom w:val="0"/>
      <w:divBdr>
        <w:top w:val="none" w:sz="0" w:space="0" w:color="auto"/>
        <w:left w:val="none" w:sz="0" w:space="0" w:color="auto"/>
        <w:bottom w:val="none" w:sz="0" w:space="0" w:color="auto"/>
        <w:right w:val="none" w:sz="0" w:space="0" w:color="auto"/>
      </w:divBdr>
    </w:div>
    <w:div w:id="216203838">
      <w:bodyDiv w:val="1"/>
      <w:marLeft w:val="0"/>
      <w:marRight w:val="0"/>
      <w:marTop w:val="0"/>
      <w:marBottom w:val="0"/>
      <w:divBdr>
        <w:top w:val="none" w:sz="0" w:space="0" w:color="auto"/>
        <w:left w:val="none" w:sz="0" w:space="0" w:color="auto"/>
        <w:bottom w:val="none" w:sz="0" w:space="0" w:color="auto"/>
        <w:right w:val="none" w:sz="0" w:space="0" w:color="auto"/>
      </w:divBdr>
    </w:div>
    <w:div w:id="218323638">
      <w:bodyDiv w:val="1"/>
      <w:marLeft w:val="0"/>
      <w:marRight w:val="0"/>
      <w:marTop w:val="0"/>
      <w:marBottom w:val="0"/>
      <w:divBdr>
        <w:top w:val="none" w:sz="0" w:space="0" w:color="auto"/>
        <w:left w:val="none" w:sz="0" w:space="0" w:color="auto"/>
        <w:bottom w:val="none" w:sz="0" w:space="0" w:color="auto"/>
        <w:right w:val="none" w:sz="0" w:space="0" w:color="auto"/>
      </w:divBdr>
    </w:div>
    <w:div w:id="222369993">
      <w:bodyDiv w:val="1"/>
      <w:marLeft w:val="0"/>
      <w:marRight w:val="0"/>
      <w:marTop w:val="0"/>
      <w:marBottom w:val="0"/>
      <w:divBdr>
        <w:top w:val="none" w:sz="0" w:space="0" w:color="auto"/>
        <w:left w:val="none" w:sz="0" w:space="0" w:color="auto"/>
        <w:bottom w:val="none" w:sz="0" w:space="0" w:color="auto"/>
        <w:right w:val="none" w:sz="0" w:space="0" w:color="auto"/>
      </w:divBdr>
    </w:div>
    <w:div w:id="224994428">
      <w:bodyDiv w:val="1"/>
      <w:marLeft w:val="0"/>
      <w:marRight w:val="0"/>
      <w:marTop w:val="0"/>
      <w:marBottom w:val="0"/>
      <w:divBdr>
        <w:top w:val="none" w:sz="0" w:space="0" w:color="auto"/>
        <w:left w:val="none" w:sz="0" w:space="0" w:color="auto"/>
        <w:bottom w:val="none" w:sz="0" w:space="0" w:color="auto"/>
        <w:right w:val="none" w:sz="0" w:space="0" w:color="auto"/>
      </w:divBdr>
    </w:div>
    <w:div w:id="226960315">
      <w:bodyDiv w:val="1"/>
      <w:marLeft w:val="0"/>
      <w:marRight w:val="0"/>
      <w:marTop w:val="0"/>
      <w:marBottom w:val="0"/>
      <w:divBdr>
        <w:top w:val="none" w:sz="0" w:space="0" w:color="auto"/>
        <w:left w:val="none" w:sz="0" w:space="0" w:color="auto"/>
        <w:bottom w:val="none" w:sz="0" w:space="0" w:color="auto"/>
        <w:right w:val="none" w:sz="0" w:space="0" w:color="auto"/>
      </w:divBdr>
    </w:div>
    <w:div w:id="227305547">
      <w:bodyDiv w:val="1"/>
      <w:marLeft w:val="0"/>
      <w:marRight w:val="0"/>
      <w:marTop w:val="0"/>
      <w:marBottom w:val="0"/>
      <w:divBdr>
        <w:top w:val="none" w:sz="0" w:space="0" w:color="auto"/>
        <w:left w:val="none" w:sz="0" w:space="0" w:color="auto"/>
        <w:bottom w:val="none" w:sz="0" w:space="0" w:color="auto"/>
        <w:right w:val="none" w:sz="0" w:space="0" w:color="auto"/>
      </w:divBdr>
    </w:div>
    <w:div w:id="227619216">
      <w:bodyDiv w:val="1"/>
      <w:marLeft w:val="0"/>
      <w:marRight w:val="0"/>
      <w:marTop w:val="0"/>
      <w:marBottom w:val="0"/>
      <w:divBdr>
        <w:top w:val="none" w:sz="0" w:space="0" w:color="auto"/>
        <w:left w:val="none" w:sz="0" w:space="0" w:color="auto"/>
        <w:bottom w:val="none" w:sz="0" w:space="0" w:color="auto"/>
        <w:right w:val="none" w:sz="0" w:space="0" w:color="auto"/>
      </w:divBdr>
    </w:div>
    <w:div w:id="228073335">
      <w:bodyDiv w:val="1"/>
      <w:marLeft w:val="0"/>
      <w:marRight w:val="0"/>
      <w:marTop w:val="0"/>
      <w:marBottom w:val="0"/>
      <w:divBdr>
        <w:top w:val="none" w:sz="0" w:space="0" w:color="auto"/>
        <w:left w:val="none" w:sz="0" w:space="0" w:color="auto"/>
        <w:bottom w:val="none" w:sz="0" w:space="0" w:color="auto"/>
        <w:right w:val="none" w:sz="0" w:space="0" w:color="auto"/>
      </w:divBdr>
    </w:div>
    <w:div w:id="236860528">
      <w:bodyDiv w:val="1"/>
      <w:marLeft w:val="0"/>
      <w:marRight w:val="0"/>
      <w:marTop w:val="0"/>
      <w:marBottom w:val="0"/>
      <w:divBdr>
        <w:top w:val="none" w:sz="0" w:space="0" w:color="auto"/>
        <w:left w:val="none" w:sz="0" w:space="0" w:color="auto"/>
        <w:bottom w:val="none" w:sz="0" w:space="0" w:color="auto"/>
        <w:right w:val="none" w:sz="0" w:space="0" w:color="auto"/>
      </w:divBdr>
    </w:div>
    <w:div w:id="240532854">
      <w:bodyDiv w:val="1"/>
      <w:marLeft w:val="0"/>
      <w:marRight w:val="0"/>
      <w:marTop w:val="0"/>
      <w:marBottom w:val="0"/>
      <w:divBdr>
        <w:top w:val="none" w:sz="0" w:space="0" w:color="auto"/>
        <w:left w:val="none" w:sz="0" w:space="0" w:color="auto"/>
        <w:bottom w:val="none" w:sz="0" w:space="0" w:color="auto"/>
        <w:right w:val="none" w:sz="0" w:space="0" w:color="auto"/>
      </w:divBdr>
    </w:div>
    <w:div w:id="243495367">
      <w:bodyDiv w:val="1"/>
      <w:marLeft w:val="0"/>
      <w:marRight w:val="0"/>
      <w:marTop w:val="0"/>
      <w:marBottom w:val="0"/>
      <w:divBdr>
        <w:top w:val="none" w:sz="0" w:space="0" w:color="auto"/>
        <w:left w:val="none" w:sz="0" w:space="0" w:color="auto"/>
        <w:bottom w:val="none" w:sz="0" w:space="0" w:color="auto"/>
        <w:right w:val="none" w:sz="0" w:space="0" w:color="auto"/>
      </w:divBdr>
    </w:div>
    <w:div w:id="247201908">
      <w:bodyDiv w:val="1"/>
      <w:marLeft w:val="0"/>
      <w:marRight w:val="0"/>
      <w:marTop w:val="0"/>
      <w:marBottom w:val="0"/>
      <w:divBdr>
        <w:top w:val="none" w:sz="0" w:space="0" w:color="auto"/>
        <w:left w:val="none" w:sz="0" w:space="0" w:color="auto"/>
        <w:bottom w:val="none" w:sz="0" w:space="0" w:color="auto"/>
        <w:right w:val="none" w:sz="0" w:space="0" w:color="auto"/>
      </w:divBdr>
    </w:div>
    <w:div w:id="247884379">
      <w:bodyDiv w:val="1"/>
      <w:marLeft w:val="0"/>
      <w:marRight w:val="0"/>
      <w:marTop w:val="0"/>
      <w:marBottom w:val="0"/>
      <w:divBdr>
        <w:top w:val="none" w:sz="0" w:space="0" w:color="auto"/>
        <w:left w:val="none" w:sz="0" w:space="0" w:color="auto"/>
        <w:bottom w:val="none" w:sz="0" w:space="0" w:color="auto"/>
        <w:right w:val="none" w:sz="0" w:space="0" w:color="auto"/>
      </w:divBdr>
    </w:div>
    <w:div w:id="249969401">
      <w:bodyDiv w:val="1"/>
      <w:marLeft w:val="0"/>
      <w:marRight w:val="0"/>
      <w:marTop w:val="0"/>
      <w:marBottom w:val="0"/>
      <w:divBdr>
        <w:top w:val="none" w:sz="0" w:space="0" w:color="auto"/>
        <w:left w:val="none" w:sz="0" w:space="0" w:color="auto"/>
        <w:bottom w:val="none" w:sz="0" w:space="0" w:color="auto"/>
        <w:right w:val="none" w:sz="0" w:space="0" w:color="auto"/>
      </w:divBdr>
    </w:div>
    <w:div w:id="249973660">
      <w:bodyDiv w:val="1"/>
      <w:marLeft w:val="0"/>
      <w:marRight w:val="0"/>
      <w:marTop w:val="0"/>
      <w:marBottom w:val="0"/>
      <w:divBdr>
        <w:top w:val="none" w:sz="0" w:space="0" w:color="auto"/>
        <w:left w:val="none" w:sz="0" w:space="0" w:color="auto"/>
        <w:bottom w:val="none" w:sz="0" w:space="0" w:color="auto"/>
        <w:right w:val="none" w:sz="0" w:space="0" w:color="auto"/>
      </w:divBdr>
    </w:div>
    <w:div w:id="251546204">
      <w:bodyDiv w:val="1"/>
      <w:marLeft w:val="0"/>
      <w:marRight w:val="0"/>
      <w:marTop w:val="0"/>
      <w:marBottom w:val="0"/>
      <w:divBdr>
        <w:top w:val="none" w:sz="0" w:space="0" w:color="auto"/>
        <w:left w:val="none" w:sz="0" w:space="0" w:color="auto"/>
        <w:bottom w:val="none" w:sz="0" w:space="0" w:color="auto"/>
        <w:right w:val="none" w:sz="0" w:space="0" w:color="auto"/>
      </w:divBdr>
    </w:div>
    <w:div w:id="251858180">
      <w:bodyDiv w:val="1"/>
      <w:marLeft w:val="0"/>
      <w:marRight w:val="0"/>
      <w:marTop w:val="0"/>
      <w:marBottom w:val="0"/>
      <w:divBdr>
        <w:top w:val="none" w:sz="0" w:space="0" w:color="auto"/>
        <w:left w:val="none" w:sz="0" w:space="0" w:color="auto"/>
        <w:bottom w:val="none" w:sz="0" w:space="0" w:color="auto"/>
        <w:right w:val="none" w:sz="0" w:space="0" w:color="auto"/>
      </w:divBdr>
    </w:div>
    <w:div w:id="256519949">
      <w:bodyDiv w:val="1"/>
      <w:marLeft w:val="0"/>
      <w:marRight w:val="0"/>
      <w:marTop w:val="0"/>
      <w:marBottom w:val="0"/>
      <w:divBdr>
        <w:top w:val="none" w:sz="0" w:space="0" w:color="auto"/>
        <w:left w:val="none" w:sz="0" w:space="0" w:color="auto"/>
        <w:bottom w:val="none" w:sz="0" w:space="0" w:color="auto"/>
        <w:right w:val="none" w:sz="0" w:space="0" w:color="auto"/>
      </w:divBdr>
    </w:div>
    <w:div w:id="256718023">
      <w:bodyDiv w:val="1"/>
      <w:marLeft w:val="0"/>
      <w:marRight w:val="0"/>
      <w:marTop w:val="0"/>
      <w:marBottom w:val="0"/>
      <w:divBdr>
        <w:top w:val="none" w:sz="0" w:space="0" w:color="auto"/>
        <w:left w:val="none" w:sz="0" w:space="0" w:color="auto"/>
        <w:bottom w:val="none" w:sz="0" w:space="0" w:color="auto"/>
        <w:right w:val="none" w:sz="0" w:space="0" w:color="auto"/>
      </w:divBdr>
      <w:divsChild>
        <w:div w:id="12164300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6836136">
      <w:bodyDiv w:val="1"/>
      <w:marLeft w:val="0"/>
      <w:marRight w:val="0"/>
      <w:marTop w:val="0"/>
      <w:marBottom w:val="0"/>
      <w:divBdr>
        <w:top w:val="none" w:sz="0" w:space="0" w:color="auto"/>
        <w:left w:val="none" w:sz="0" w:space="0" w:color="auto"/>
        <w:bottom w:val="none" w:sz="0" w:space="0" w:color="auto"/>
        <w:right w:val="none" w:sz="0" w:space="0" w:color="auto"/>
      </w:divBdr>
      <w:divsChild>
        <w:div w:id="213155739">
          <w:marLeft w:val="0"/>
          <w:marRight w:val="0"/>
          <w:marTop w:val="0"/>
          <w:marBottom w:val="0"/>
          <w:divBdr>
            <w:top w:val="none" w:sz="0" w:space="0" w:color="auto"/>
            <w:left w:val="none" w:sz="0" w:space="0" w:color="auto"/>
            <w:bottom w:val="none" w:sz="0" w:space="0" w:color="auto"/>
            <w:right w:val="none" w:sz="0" w:space="0" w:color="auto"/>
          </w:divBdr>
          <w:divsChild>
            <w:div w:id="1723409587">
              <w:marLeft w:val="0"/>
              <w:marRight w:val="0"/>
              <w:marTop w:val="0"/>
              <w:marBottom w:val="0"/>
              <w:divBdr>
                <w:top w:val="none" w:sz="0" w:space="0" w:color="auto"/>
                <w:left w:val="none" w:sz="0" w:space="0" w:color="auto"/>
                <w:bottom w:val="none" w:sz="0" w:space="0" w:color="auto"/>
                <w:right w:val="none" w:sz="0" w:space="0" w:color="auto"/>
              </w:divBdr>
              <w:divsChild>
                <w:div w:id="1108935386">
                  <w:marLeft w:val="0"/>
                  <w:marRight w:val="0"/>
                  <w:marTop w:val="0"/>
                  <w:marBottom w:val="0"/>
                  <w:divBdr>
                    <w:top w:val="none" w:sz="0" w:space="0" w:color="auto"/>
                    <w:left w:val="none" w:sz="0" w:space="0" w:color="auto"/>
                    <w:bottom w:val="none" w:sz="0" w:space="0" w:color="auto"/>
                    <w:right w:val="none" w:sz="0" w:space="0" w:color="auto"/>
                  </w:divBdr>
                  <w:divsChild>
                    <w:div w:id="1961835506">
                      <w:marLeft w:val="0"/>
                      <w:marRight w:val="0"/>
                      <w:marTop w:val="0"/>
                      <w:marBottom w:val="0"/>
                      <w:divBdr>
                        <w:top w:val="none" w:sz="0" w:space="0" w:color="auto"/>
                        <w:left w:val="none" w:sz="0" w:space="0" w:color="auto"/>
                        <w:bottom w:val="none" w:sz="0" w:space="0" w:color="auto"/>
                        <w:right w:val="none" w:sz="0" w:space="0" w:color="auto"/>
                      </w:divBdr>
                      <w:divsChild>
                        <w:div w:id="1197693981">
                          <w:marLeft w:val="0"/>
                          <w:marRight w:val="0"/>
                          <w:marTop w:val="0"/>
                          <w:marBottom w:val="0"/>
                          <w:divBdr>
                            <w:top w:val="none" w:sz="0" w:space="0" w:color="auto"/>
                            <w:left w:val="none" w:sz="0" w:space="0" w:color="auto"/>
                            <w:bottom w:val="none" w:sz="0" w:space="0" w:color="auto"/>
                            <w:right w:val="none" w:sz="0" w:space="0" w:color="auto"/>
                          </w:divBdr>
                          <w:divsChild>
                            <w:div w:id="1782262882">
                              <w:marLeft w:val="0"/>
                              <w:marRight w:val="0"/>
                              <w:marTop w:val="0"/>
                              <w:marBottom w:val="0"/>
                              <w:divBdr>
                                <w:top w:val="none" w:sz="0" w:space="0" w:color="auto"/>
                                <w:left w:val="none" w:sz="0" w:space="0" w:color="auto"/>
                                <w:bottom w:val="none" w:sz="0" w:space="0" w:color="auto"/>
                                <w:right w:val="none" w:sz="0" w:space="0" w:color="auto"/>
                              </w:divBdr>
                              <w:divsChild>
                                <w:div w:id="1767920205">
                                  <w:marLeft w:val="0"/>
                                  <w:marRight w:val="0"/>
                                  <w:marTop w:val="0"/>
                                  <w:marBottom w:val="0"/>
                                  <w:divBdr>
                                    <w:top w:val="none" w:sz="0" w:space="0" w:color="auto"/>
                                    <w:left w:val="none" w:sz="0" w:space="0" w:color="auto"/>
                                    <w:bottom w:val="none" w:sz="0" w:space="0" w:color="auto"/>
                                    <w:right w:val="none" w:sz="0" w:space="0" w:color="auto"/>
                                  </w:divBdr>
                                  <w:divsChild>
                                    <w:div w:id="157385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3295087">
      <w:bodyDiv w:val="1"/>
      <w:marLeft w:val="0"/>
      <w:marRight w:val="0"/>
      <w:marTop w:val="0"/>
      <w:marBottom w:val="0"/>
      <w:divBdr>
        <w:top w:val="none" w:sz="0" w:space="0" w:color="auto"/>
        <w:left w:val="none" w:sz="0" w:space="0" w:color="auto"/>
        <w:bottom w:val="none" w:sz="0" w:space="0" w:color="auto"/>
        <w:right w:val="none" w:sz="0" w:space="0" w:color="auto"/>
      </w:divBdr>
    </w:div>
    <w:div w:id="276572247">
      <w:bodyDiv w:val="1"/>
      <w:marLeft w:val="0"/>
      <w:marRight w:val="0"/>
      <w:marTop w:val="0"/>
      <w:marBottom w:val="0"/>
      <w:divBdr>
        <w:top w:val="none" w:sz="0" w:space="0" w:color="auto"/>
        <w:left w:val="none" w:sz="0" w:space="0" w:color="auto"/>
        <w:bottom w:val="none" w:sz="0" w:space="0" w:color="auto"/>
        <w:right w:val="none" w:sz="0" w:space="0" w:color="auto"/>
      </w:divBdr>
    </w:div>
    <w:div w:id="281766568">
      <w:bodyDiv w:val="1"/>
      <w:marLeft w:val="0"/>
      <w:marRight w:val="0"/>
      <w:marTop w:val="0"/>
      <w:marBottom w:val="0"/>
      <w:divBdr>
        <w:top w:val="none" w:sz="0" w:space="0" w:color="auto"/>
        <w:left w:val="none" w:sz="0" w:space="0" w:color="auto"/>
        <w:bottom w:val="none" w:sz="0" w:space="0" w:color="auto"/>
        <w:right w:val="none" w:sz="0" w:space="0" w:color="auto"/>
      </w:divBdr>
    </w:div>
    <w:div w:id="292176946">
      <w:bodyDiv w:val="1"/>
      <w:marLeft w:val="0"/>
      <w:marRight w:val="0"/>
      <w:marTop w:val="0"/>
      <w:marBottom w:val="0"/>
      <w:divBdr>
        <w:top w:val="none" w:sz="0" w:space="0" w:color="auto"/>
        <w:left w:val="none" w:sz="0" w:space="0" w:color="auto"/>
        <w:bottom w:val="none" w:sz="0" w:space="0" w:color="auto"/>
        <w:right w:val="none" w:sz="0" w:space="0" w:color="auto"/>
      </w:divBdr>
    </w:div>
    <w:div w:id="296759275">
      <w:bodyDiv w:val="1"/>
      <w:marLeft w:val="0"/>
      <w:marRight w:val="0"/>
      <w:marTop w:val="0"/>
      <w:marBottom w:val="0"/>
      <w:divBdr>
        <w:top w:val="none" w:sz="0" w:space="0" w:color="auto"/>
        <w:left w:val="none" w:sz="0" w:space="0" w:color="auto"/>
        <w:bottom w:val="none" w:sz="0" w:space="0" w:color="auto"/>
        <w:right w:val="none" w:sz="0" w:space="0" w:color="auto"/>
      </w:divBdr>
    </w:div>
    <w:div w:id="298001123">
      <w:bodyDiv w:val="1"/>
      <w:marLeft w:val="0"/>
      <w:marRight w:val="0"/>
      <w:marTop w:val="0"/>
      <w:marBottom w:val="0"/>
      <w:divBdr>
        <w:top w:val="none" w:sz="0" w:space="0" w:color="auto"/>
        <w:left w:val="none" w:sz="0" w:space="0" w:color="auto"/>
        <w:bottom w:val="none" w:sz="0" w:space="0" w:color="auto"/>
        <w:right w:val="none" w:sz="0" w:space="0" w:color="auto"/>
      </w:divBdr>
    </w:div>
    <w:div w:id="301620048">
      <w:bodyDiv w:val="1"/>
      <w:marLeft w:val="0"/>
      <w:marRight w:val="0"/>
      <w:marTop w:val="0"/>
      <w:marBottom w:val="0"/>
      <w:divBdr>
        <w:top w:val="none" w:sz="0" w:space="0" w:color="auto"/>
        <w:left w:val="none" w:sz="0" w:space="0" w:color="auto"/>
        <w:bottom w:val="none" w:sz="0" w:space="0" w:color="auto"/>
        <w:right w:val="none" w:sz="0" w:space="0" w:color="auto"/>
      </w:divBdr>
    </w:div>
    <w:div w:id="303702464">
      <w:bodyDiv w:val="1"/>
      <w:marLeft w:val="0"/>
      <w:marRight w:val="0"/>
      <w:marTop w:val="0"/>
      <w:marBottom w:val="0"/>
      <w:divBdr>
        <w:top w:val="none" w:sz="0" w:space="0" w:color="auto"/>
        <w:left w:val="none" w:sz="0" w:space="0" w:color="auto"/>
        <w:bottom w:val="none" w:sz="0" w:space="0" w:color="auto"/>
        <w:right w:val="none" w:sz="0" w:space="0" w:color="auto"/>
      </w:divBdr>
    </w:div>
    <w:div w:id="305090746">
      <w:bodyDiv w:val="1"/>
      <w:marLeft w:val="0"/>
      <w:marRight w:val="0"/>
      <w:marTop w:val="0"/>
      <w:marBottom w:val="0"/>
      <w:divBdr>
        <w:top w:val="none" w:sz="0" w:space="0" w:color="auto"/>
        <w:left w:val="none" w:sz="0" w:space="0" w:color="auto"/>
        <w:bottom w:val="none" w:sz="0" w:space="0" w:color="auto"/>
        <w:right w:val="none" w:sz="0" w:space="0" w:color="auto"/>
      </w:divBdr>
    </w:div>
    <w:div w:id="309755505">
      <w:bodyDiv w:val="1"/>
      <w:marLeft w:val="0"/>
      <w:marRight w:val="0"/>
      <w:marTop w:val="0"/>
      <w:marBottom w:val="0"/>
      <w:divBdr>
        <w:top w:val="none" w:sz="0" w:space="0" w:color="auto"/>
        <w:left w:val="none" w:sz="0" w:space="0" w:color="auto"/>
        <w:bottom w:val="none" w:sz="0" w:space="0" w:color="auto"/>
        <w:right w:val="none" w:sz="0" w:space="0" w:color="auto"/>
      </w:divBdr>
    </w:div>
    <w:div w:id="317081687">
      <w:bodyDiv w:val="1"/>
      <w:marLeft w:val="0"/>
      <w:marRight w:val="0"/>
      <w:marTop w:val="0"/>
      <w:marBottom w:val="0"/>
      <w:divBdr>
        <w:top w:val="none" w:sz="0" w:space="0" w:color="auto"/>
        <w:left w:val="none" w:sz="0" w:space="0" w:color="auto"/>
        <w:bottom w:val="none" w:sz="0" w:space="0" w:color="auto"/>
        <w:right w:val="none" w:sz="0" w:space="0" w:color="auto"/>
      </w:divBdr>
    </w:div>
    <w:div w:id="318926630">
      <w:bodyDiv w:val="1"/>
      <w:marLeft w:val="0"/>
      <w:marRight w:val="0"/>
      <w:marTop w:val="0"/>
      <w:marBottom w:val="0"/>
      <w:divBdr>
        <w:top w:val="none" w:sz="0" w:space="0" w:color="auto"/>
        <w:left w:val="none" w:sz="0" w:space="0" w:color="auto"/>
        <w:bottom w:val="none" w:sz="0" w:space="0" w:color="auto"/>
        <w:right w:val="none" w:sz="0" w:space="0" w:color="auto"/>
      </w:divBdr>
    </w:div>
    <w:div w:id="321007179">
      <w:bodyDiv w:val="1"/>
      <w:marLeft w:val="0"/>
      <w:marRight w:val="0"/>
      <w:marTop w:val="0"/>
      <w:marBottom w:val="0"/>
      <w:divBdr>
        <w:top w:val="none" w:sz="0" w:space="0" w:color="auto"/>
        <w:left w:val="none" w:sz="0" w:space="0" w:color="auto"/>
        <w:bottom w:val="none" w:sz="0" w:space="0" w:color="auto"/>
        <w:right w:val="none" w:sz="0" w:space="0" w:color="auto"/>
      </w:divBdr>
    </w:div>
    <w:div w:id="326904634">
      <w:bodyDiv w:val="1"/>
      <w:marLeft w:val="0"/>
      <w:marRight w:val="0"/>
      <w:marTop w:val="0"/>
      <w:marBottom w:val="0"/>
      <w:divBdr>
        <w:top w:val="none" w:sz="0" w:space="0" w:color="auto"/>
        <w:left w:val="none" w:sz="0" w:space="0" w:color="auto"/>
        <w:bottom w:val="none" w:sz="0" w:space="0" w:color="auto"/>
        <w:right w:val="none" w:sz="0" w:space="0" w:color="auto"/>
      </w:divBdr>
    </w:div>
    <w:div w:id="329990899">
      <w:bodyDiv w:val="1"/>
      <w:marLeft w:val="0"/>
      <w:marRight w:val="0"/>
      <w:marTop w:val="0"/>
      <w:marBottom w:val="0"/>
      <w:divBdr>
        <w:top w:val="none" w:sz="0" w:space="0" w:color="auto"/>
        <w:left w:val="none" w:sz="0" w:space="0" w:color="auto"/>
        <w:bottom w:val="none" w:sz="0" w:space="0" w:color="auto"/>
        <w:right w:val="none" w:sz="0" w:space="0" w:color="auto"/>
      </w:divBdr>
    </w:div>
    <w:div w:id="332687668">
      <w:bodyDiv w:val="1"/>
      <w:marLeft w:val="0"/>
      <w:marRight w:val="0"/>
      <w:marTop w:val="0"/>
      <w:marBottom w:val="0"/>
      <w:divBdr>
        <w:top w:val="none" w:sz="0" w:space="0" w:color="auto"/>
        <w:left w:val="none" w:sz="0" w:space="0" w:color="auto"/>
        <w:bottom w:val="none" w:sz="0" w:space="0" w:color="auto"/>
        <w:right w:val="none" w:sz="0" w:space="0" w:color="auto"/>
      </w:divBdr>
    </w:div>
    <w:div w:id="332994778">
      <w:bodyDiv w:val="1"/>
      <w:marLeft w:val="0"/>
      <w:marRight w:val="0"/>
      <w:marTop w:val="0"/>
      <w:marBottom w:val="0"/>
      <w:divBdr>
        <w:top w:val="none" w:sz="0" w:space="0" w:color="auto"/>
        <w:left w:val="none" w:sz="0" w:space="0" w:color="auto"/>
        <w:bottom w:val="none" w:sz="0" w:space="0" w:color="auto"/>
        <w:right w:val="none" w:sz="0" w:space="0" w:color="auto"/>
      </w:divBdr>
    </w:div>
    <w:div w:id="333920639">
      <w:bodyDiv w:val="1"/>
      <w:marLeft w:val="0"/>
      <w:marRight w:val="0"/>
      <w:marTop w:val="0"/>
      <w:marBottom w:val="0"/>
      <w:divBdr>
        <w:top w:val="none" w:sz="0" w:space="0" w:color="auto"/>
        <w:left w:val="none" w:sz="0" w:space="0" w:color="auto"/>
        <w:bottom w:val="none" w:sz="0" w:space="0" w:color="auto"/>
        <w:right w:val="none" w:sz="0" w:space="0" w:color="auto"/>
      </w:divBdr>
    </w:div>
    <w:div w:id="338702593">
      <w:bodyDiv w:val="1"/>
      <w:marLeft w:val="0"/>
      <w:marRight w:val="0"/>
      <w:marTop w:val="0"/>
      <w:marBottom w:val="0"/>
      <w:divBdr>
        <w:top w:val="none" w:sz="0" w:space="0" w:color="auto"/>
        <w:left w:val="none" w:sz="0" w:space="0" w:color="auto"/>
        <w:bottom w:val="none" w:sz="0" w:space="0" w:color="auto"/>
        <w:right w:val="none" w:sz="0" w:space="0" w:color="auto"/>
      </w:divBdr>
    </w:div>
    <w:div w:id="345596938">
      <w:bodyDiv w:val="1"/>
      <w:marLeft w:val="0"/>
      <w:marRight w:val="0"/>
      <w:marTop w:val="0"/>
      <w:marBottom w:val="0"/>
      <w:divBdr>
        <w:top w:val="none" w:sz="0" w:space="0" w:color="auto"/>
        <w:left w:val="none" w:sz="0" w:space="0" w:color="auto"/>
        <w:bottom w:val="none" w:sz="0" w:space="0" w:color="auto"/>
        <w:right w:val="none" w:sz="0" w:space="0" w:color="auto"/>
      </w:divBdr>
    </w:div>
    <w:div w:id="351028749">
      <w:bodyDiv w:val="1"/>
      <w:marLeft w:val="0"/>
      <w:marRight w:val="0"/>
      <w:marTop w:val="0"/>
      <w:marBottom w:val="0"/>
      <w:divBdr>
        <w:top w:val="none" w:sz="0" w:space="0" w:color="auto"/>
        <w:left w:val="none" w:sz="0" w:space="0" w:color="auto"/>
        <w:bottom w:val="none" w:sz="0" w:space="0" w:color="auto"/>
        <w:right w:val="none" w:sz="0" w:space="0" w:color="auto"/>
      </w:divBdr>
      <w:divsChild>
        <w:div w:id="9385676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9864727">
      <w:bodyDiv w:val="1"/>
      <w:marLeft w:val="0"/>
      <w:marRight w:val="0"/>
      <w:marTop w:val="0"/>
      <w:marBottom w:val="0"/>
      <w:divBdr>
        <w:top w:val="none" w:sz="0" w:space="0" w:color="auto"/>
        <w:left w:val="none" w:sz="0" w:space="0" w:color="auto"/>
        <w:bottom w:val="none" w:sz="0" w:space="0" w:color="auto"/>
        <w:right w:val="none" w:sz="0" w:space="0" w:color="auto"/>
      </w:divBdr>
    </w:div>
    <w:div w:id="361127739">
      <w:bodyDiv w:val="1"/>
      <w:marLeft w:val="0"/>
      <w:marRight w:val="0"/>
      <w:marTop w:val="0"/>
      <w:marBottom w:val="0"/>
      <w:divBdr>
        <w:top w:val="none" w:sz="0" w:space="0" w:color="auto"/>
        <w:left w:val="none" w:sz="0" w:space="0" w:color="auto"/>
        <w:bottom w:val="none" w:sz="0" w:space="0" w:color="auto"/>
        <w:right w:val="none" w:sz="0" w:space="0" w:color="auto"/>
      </w:divBdr>
    </w:div>
    <w:div w:id="361247280">
      <w:bodyDiv w:val="1"/>
      <w:marLeft w:val="0"/>
      <w:marRight w:val="0"/>
      <w:marTop w:val="0"/>
      <w:marBottom w:val="0"/>
      <w:divBdr>
        <w:top w:val="none" w:sz="0" w:space="0" w:color="auto"/>
        <w:left w:val="none" w:sz="0" w:space="0" w:color="auto"/>
        <w:bottom w:val="none" w:sz="0" w:space="0" w:color="auto"/>
        <w:right w:val="none" w:sz="0" w:space="0" w:color="auto"/>
      </w:divBdr>
    </w:div>
    <w:div w:id="364404482">
      <w:bodyDiv w:val="1"/>
      <w:marLeft w:val="0"/>
      <w:marRight w:val="0"/>
      <w:marTop w:val="0"/>
      <w:marBottom w:val="0"/>
      <w:divBdr>
        <w:top w:val="none" w:sz="0" w:space="0" w:color="auto"/>
        <w:left w:val="none" w:sz="0" w:space="0" w:color="auto"/>
        <w:bottom w:val="none" w:sz="0" w:space="0" w:color="auto"/>
        <w:right w:val="none" w:sz="0" w:space="0" w:color="auto"/>
      </w:divBdr>
    </w:div>
    <w:div w:id="364602304">
      <w:bodyDiv w:val="1"/>
      <w:marLeft w:val="0"/>
      <w:marRight w:val="0"/>
      <w:marTop w:val="0"/>
      <w:marBottom w:val="0"/>
      <w:divBdr>
        <w:top w:val="none" w:sz="0" w:space="0" w:color="auto"/>
        <w:left w:val="none" w:sz="0" w:space="0" w:color="auto"/>
        <w:bottom w:val="none" w:sz="0" w:space="0" w:color="auto"/>
        <w:right w:val="none" w:sz="0" w:space="0" w:color="auto"/>
      </w:divBdr>
    </w:div>
    <w:div w:id="376515225">
      <w:bodyDiv w:val="1"/>
      <w:marLeft w:val="0"/>
      <w:marRight w:val="0"/>
      <w:marTop w:val="0"/>
      <w:marBottom w:val="0"/>
      <w:divBdr>
        <w:top w:val="none" w:sz="0" w:space="0" w:color="auto"/>
        <w:left w:val="none" w:sz="0" w:space="0" w:color="auto"/>
        <w:bottom w:val="none" w:sz="0" w:space="0" w:color="auto"/>
        <w:right w:val="none" w:sz="0" w:space="0" w:color="auto"/>
      </w:divBdr>
    </w:div>
    <w:div w:id="384329658">
      <w:bodyDiv w:val="1"/>
      <w:marLeft w:val="0"/>
      <w:marRight w:val="0"/>
      <w:marTop w:val="0"/>
      <w:marBottom w:val="0"/>
      <w:divBdr>
        <w:top w:val="none" w:sz="0" w:space="0" w:color="auto"/>
        <w:left w:val="none" w:sz="0" w:space="0" w:color="auto"/>
        <w:bottom w:val="none" w:sz="0" w:space="0" w:color="auto"/>
        <w:right w:val="none" w:sz="0" w:space="0" w:color="auto"/>
      </w:divBdr>
    </w:div>
    <w:div w:id="384572824">
      <w:bodyDiv w:val="1"/>
      <w:marLeft w:val="0"/>
      <w:marRight w:val="0"/>
      <w:marTop w:val="0"/>
      <w:marBottom w:val="0"/>
      <w:divBdr>
        <w:top w:val="none" w:sz="0" w:space="0" w:color="auto"/>
        <w:left w:val="none" w:sz="0" w:space="0" w:color="auto"/>
        <w:bottom w:val="none" w:sz="0" w:space="0" w:color="auto"/>
        <w:right w:val="none" w:sz="0" w:space="0" w:color="auto"/>
      </w:divBdr>
    </w:div>
    <w:div w:id="391513299">
      <w:bodyDiv w:val="1"/>
      <w:marLeft w:val="0"/>
      <w:marRight w:val="0"/>
      <w:marTop w:val="0"/>
      <w:marBottom w:val="0"/>
      <w:divBdr>
        <w:top w:val="none" w:sz="0" w:space="0" w:color="auto"/>
        <w:left w:val="none" w:sz="0" w:space="0" w:color="auto"/>
        <w:bottom w:val="none" w:sz="0" w:space="0" w:color="auto"/>
        <w:right w:val="none" w:sz="0" w:space="0" w:color="auto"/>
      </w:divBdr>
    </w:div>
    <w:div w:id="396242399">
      <w:bodyDiv w:val="1"/>
      <w:marLeft w:val="0"/>
      <w:marRight w:val="0"/>
      <w:marTop w:val="0"/>
      <w:marBottom w:val="0"/>
      <w:divBdr>
        <w:top w:val="none" w:sz="0" w:space="0" w:color="auto"/>
        <w:left w:val="none" w:sz="0" w:space="0" w:color="auto"/>
        <w:bottom w:val="none" w:sz="0" w:space="0" w:color="auto"/>
        <w:right w:val="none" w:sz="0" w:space="0" w:color="auto"/>
      </w:divBdr>
    </w:div>
    <w:div w:id="398672204">
      <w:bodyDiv w:val="1"/>
      <w:marLeft w:val="0"/>
      <w:marRight w:val="0"/>
      <w:marTop w:val="0"/>
      <w:marBottom w:val="0"/>
      <w:divBdr>
        <w:top w:val="none" w:sz="0" w:space="0" w:color="auto"/>
        <w:left w:val="none" w:sz="0" w:space="0" w:color="auto"/>
        <w:bottom w:val="none" w:sz="0" w:space="0" w:color="auto"/>
        <w:right w:val="none" w:sz="0" w:space="0" w:color="auto"/>
      </w:divBdr>
    </w:div>
    <w:div w:id="400371657">
      <w:bodyDiv w:val="1"/>
      <w:marLeft w:val="0"/>
      <w:marRight w:val="0"/>
      <w:marTop w:val="0"/>
      <w:marBottom w:val="0"/>
      <w:divBdr>
        <w:top w:val="none" w:sz="0" w:space="0" w:color="auto"/>
        <w:left w:val="none" w:sz="0" w:space="0" w:color="auto"/>
        <w:bottom w:val="none" w:sz="0" w:space="0" w:color="auto"/>
        <w:right w:val="none" w:sz="0" w:space="0" w:color="auto"/>
      </w:divBdr>
    </w:div>
    <w:div w:id="401022333">
      <w:bodyDiv w:val="1"/>
      <w:marLeft w:val="0"/>
      <w:marRight w:val="0"/>
      <w:marTop w:val="0"/>
      <w:marBottom w:val="0"/>
      <w:divBdr>
        <w:top w:val="none" w:sz="0" w:space="0" w:color="auto"/>
        <w:left w:val="none" w:sz="0" w:space="0" w:color="auto"/>
        <w:bottom w:val="none" w:sz="0" w:space="0" w:color="auto"/>
        <w:right w:val="none" w:sz="0" w:space="0" w:color="auto"/>
      </w:divBdr>
      <w:divsChild>
        <w:div w:id="189075081">
          <w:marLeft w:val="0"/>
          <w:marRight w:val="0"/>
          <w:marTop w:val="0"/>
          <w:marBottom w:val="0"/>
          <w:divBdr>
            <w:top w:val="none" w:sz="0" w:space="0" w:color="auto"/>
            <w:left w:val="none" w:sz="0" w:space="0" w:color="auto"/>
            <w:bottom w:val="none" w:sz="0" w:space="0" w:color="auto"/>
            <w:right w:val="none" w:sz="0" w:space="0" w:color="auto"/>
          </w:divBdr>
          <w:divsChild>
            <w:div w:id="192414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410835">
      <w:bodyDiv w:val="1"/>
      <w:marLeft w:val="0"/>
      <w:marRight w:val="0"/>
      <w:marTop w:val="0"/>
      <w:marBottom w:val="0"/>
      <w:divBdr>
        <w:top w:val="none" w:sz="0" w:space="0" w:color="auto"/>
        <w:left w:val="none" w:sz="0" w:space="0" w:color="auto"/>
        <w:bottom w:val="none" w:sz="0" w:space="0" w:color="auto"/>
        <w:right w:val="none" w:sz="0" w:space="0" w:color="auto"/>
      </w:divBdr>
      <w:divsChild>
        <w:div w:id="1325166660">
          <w:marLeft w:val="0"/>
          <w:marRight w:val="0"/>
          <w:marTop w:val="0"/>
          <w:marBottom w:val="0"/>
          <w:divBdr>
            <w:top w:val="none" w:sz="0" w:space="0" w:color="auto"/>
            <w:left w:val="none" w:sz="0" w:space="0" w:color="auto"/>
            <w:bottom w:val="none" w:sz="0" w:space="0" w:color="auto"/>
            <w:right w:val="none" w:sz="0" w:space="0" w:color="auto"/>
          </w:divBdr>
          <w:divsChild>
            <w:div w:id="207646022">
              <w:marLeft w:val="0"/>
              <w:marRight w:val="0"/>
              <w:marTop w:val="0"/>
              <w:marBottom w:val="0"/>
              <w:divBdr>
                <w:top w:val="none" w:sz="0" w:space="0" w:color="auto"/>
                <w:left w:val="none" w:sz="0" w:space="0" w:color="auto"/>
                <w:bottom w:val="none" w:sz="0" w:space="0" w:color="auto"/>
                <w:right w:val="none" w:sz="0" w:space="0" w:color="auto"/>
              </w:divBdr>
              <w:divsChild>
                <w:div w:id="2111581648">
                  <w:marLeft w:val="0"/>
                  <w:marRight w:val="0"/>
                  <w:marTop w:val="0"/>
                  <w:marBottom w:val="0"/>
                  <w:divBdr>
                    <w:top w:val="none" w:sz="0" w:space="0" w:color="auto"/>
                    <w:left w:val="none" w:sz="0" w:space="0" w:color="auto"/>
                    <w:bottom w:val="none" w:sz="0" w:space="0" w:color="auto"/>
                    <w:right w:val="none" w:sz="0" w:space="0" w:color="auto"/>
                  </w:divBdr>
                  <w:divsChild>
                    <w:div w:id="1791045088">
                      <w:marLeft w:val="0"/>
                      <w:marRight w:val="0"/>
                      <w:marTop w:val="160"/>
                      <w:marBottom w:val="0"/>
                      <w:divBdr>
                        <w:top w:val="none" w:sz="0" w:space="0" w:color="auto"/>
                        <w:left w:val="none" w:sz="0" w:space="0" w:color="auto"/>
                        <w:bottom w:val="none" w:sz="0" w:space="0" w:color="auto"/>
                        <w:right w:val="none" w:sz="0" w:space="0" w:color="auto"/>
                      </w:divBdr>
                    </w:div>
                  </w:divsChild>
                </w:div>
              </w:divsChild>
            </w:div>
          </w:divsChild>
        </w:div>
      </w:divsChild>
    </w:div>
    <w:div w:id="403796769">
      <w:bodyDiv w:val="1"/>
      <w:marLeft w:val="0"/>
      <w:marRight w:val="0"/>
      <w:marTop w:val="0"/>
      <w:marBottom w:val="0"/>
      <w:divBdr>
        <w:top w:val="none" w:sz="0" w:space="0" w:color="auto"/>
        <w:left w:val="none" w:sz="0" w:space="0" w:color="auto"/>
        <w:bottom w:val="none" w:sz="0" w:space="0" w:color="auto"/>
        <w:right w:val="none" w:sz="0" w:space="0" w:color="auto"/>
      </w:divBdr>
    </w:div>
    <w:div w:id="409738852">
      <w:bodyDiv w:val="1"/>
      <w:marLeft w:val="0"/>
      <w:marRight w:val="0"/>
      <w:marTop w:val="0"/>
      <w:marBottom w:val="0"/>
      <w:divBdr>
        <w:top w:val="none" w:sz="0" w:space="0" w:color="auto"/>
        <w:left w:val="none" w:sz="0" w:space="0" w:color="auto"/>
        <w:bottom w:val="none" w:sz="0" w:space="0" w:color="auto"/>
        <w:right w:val="none" w:sz="0" w:space="0" w:color="auto"/>
      </w:divBdr>
    </w:div>
    <w:div w:id="415632738">
      <w:bodyDiv w:val="1"/>
      <w:marLeft w:val="0"/>
      <w:marRight w:val="0"/>
      <w:marTop w:val="0"/>
      <w:marBottom w:val="0"/>
      <w:divBdr>
        <w:top w:val="none" w:sz="0" w:space="0" w:color="auto"/>
        <w:left w:val="none" w:sz="0" w:space="0" w:color="auto"/>
        <w:bottom w:val="none" w:sz="0" w:space="0" w:color="auto"/>
        <w:right w:val="none" w:sz="0" w:space="0" w:color="auto"/>
      </w:divBdr>
    </w:div>
    <w:div w:id="416023701">
      <w:bodyDiv w:val="1"/>
      <w:marLeft w:val="0"/>
      <w:marRight w:val="0"/>
      <w:marTop w:val="0"/>
      <w:marBottom w:val="0"/>
      <w:divBdr>
        <w:top w:val="none" w:sz="0" w:space="0" w:color="auto"/>
        <w:left w:val="none" w:sz="0" w:space="0" w:color="auto"/>
        <w:bottom w:val="none" w:sz="0" w:space="0" w:color="auto"/>
        <w:right w:val="none" w:sz="0" w:space="0" w:color="auto"/>
      </w:divBdr>
    </w:div>
    <w:div w:id="417793408">
      <w:bodyDiv w:val="1"/>
      <w:marLeft w:val="0"/>
      <w:marRight w:val="0"/>
      <w:marTop w:val="0"/>
      <w:marBottom w:val="0"/>
      <w:divBdr>
        <w:top w:val="none" w:sz="0" w:space="0" w:color="auto"/>
        <w:left w:val="none" w:sz="0" w:space="0" w:color="auto"/>
        <w:bottom w:val="none" w:sz="0" w:space="0" w:color="auto"/>
        <w:right w:val="none" w:sz="0" w:space="0" w:color="auto"/>
      </w:divBdr>
    </w:div>
    <w:div w:id="420830915">
      <w:bodyDiv w:val="1"/>
      <w:marLeft w:val="0"/>
      <w:marRight w:val="0"/>
      <w:marTop w:val="0"/>
      <w:marBottom w:val="0"/>
      <w:divBdr>
        <w:top w:val="none" w:sz="0" w:space="0" w:color="auto"/>
        <w:left w:val="none" w:sz="0" w:space="0" w:color="auto"/>
        <w:bottom w:val="none" w:sz="0" w:space="0" w:color="auto"/>
        <w:right w:val="none" w:sz="0" w:space="0" w:color="auto"/>
      </w:divBdr>
    </w:div>
    <w:div w:id="423305073">
      <w:bodyDiv w:val="1"/>
      <w:marLeft w:val="0"/>
      <w:marRight w:val="0"/>
      <w:marTop w:val="0"/>
      <w:marBottom w:val="0"/>
      <w:divBdr>
        <w:top w:val="none" w:sz="0" w:space="0" w:color="auto"/>
        <w:left w:val="none" w:sz="0" w:space="0" w:color="auto"/>
        <w:bottom w:val="none" w:sz="0" w:space="0" w:color="auto"/>
        <w:right w:val="none" w:sz="0" w:space="0" w:color="auto"/>
      </w:divBdr>
    </w:div>
    <w:div w:id="426073778">
      <w:bodyDiv w:val="1"/>
      <w:marLeft w:val="0"/>
      <w:marRight w:val="0"/>
      <w:marTop w:val="0"/>
      <w:marBottom w:val="0"/>
      <w:divBdr>
        <w:top w:val="none" w:sz="0" w:space="0" w:color="auto"/>
        <w:left w:val="none" w:sz="0" w:space="0" w:color="auto"/>
        <w:bottom w:val="none" w:sz="0" w:space="0" w:color="auto"/>
        <w:right w:val="none" w:sz="0" w:space="0" w:color="auto"/>
      </w:divBdr>
      <w:divsChild>
        <w:div w:id="10568538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0315813">
      <w:bodyDiv w:val="1"/>
      <w:marLeft w:val="0"/>
      <w:marRight w:val="0"/>
      <w:marTop w:val="0"/>
      <w:marBottom w:val="0"/>
      <w:divBdr>
        <w:top w:val="none" w:sz="0" w:space="0" w:color="auto"/>
        <w:left w:val="none" w:sz="0" w:space="0" w:color="auto"/>
        <w:bottom w:val="none" w:sz="0" w:space="0" w:color="auto"/>
        <w:right w:val="none" w:sz="0" w:space="0" w:color="auto"/>
      </w:divBdr>
    </w:div>
    <w:div w:id="431777960">
      <w:bodyDiv w:val="1"/>
      <w:marLeft w:val="0"/>
      <w:marRight w:val="0"/>
      <w:marTop w:val="0"/>
      <w:marBottom w:val="0"/>
      <w:divBdr>
        <w:top w:val="none" w:sz="0" w:space="0" w:color="auto"/>
        <w:left w:val="none" w:sz="0" w:space="0" w:color="auto"/>
        <w:bottom w:val="none" w:sz="0" w:space="0" w:color="auto"/>
        <w:right w:val="none" w:sz="0" w:space="0" w:color="auto"/>
      </w:divBdr>
      <w:divsChild>
        <w:div w:id="297730112">
          <w:marLeft w:val="0"/>
          <w:marRight w:val="0"/>
          <w:marTop w:val="0"/>
          <w:marBottom w:val="0"/>
          <w:divBdr>
            <w:top w:val="none" w:sz="0" w:space="0" w:color="auto"/>
            <w:left w:val="none" w:sz="0" w:space="0" w:color="auto"/>
            <w:bottom w:val="none" w:sz="0" w:space="0" w:color="auto"/>
            <w:right w:val="none" w:sz="0" w:space="0" w:color="auto"/>
          </w:divBdr>
          <w:divsChild>
            <w:div w:id="1958826681">
              <w:marLeft w:val="0"/>
              <w:marRight w:val="0"/>
              <w:marTop w:val="0"/>
              <w:marBottom w:val="0"/>
              <w:divBdr>
                <w:top w:val="none" w:sz="0" w:space="0" w:color="auto"/>
                <w:left w:val="none" w:sz="0" w:space="0" w:color="auto"/>
                <w:bottom w:val="none" w:sz="0" w:space="0" w:color="auto"/>
                <w:right w:val="none" w:sz="0" w:space="0" w:color="auto"/>
              </w:divBdr>
              <w:divsChild>
                <w:div w:id="436943819">
                  <w:marLeft w:val="0"/>
                  <w:marRight w:val="0"/>
                  <w:marTop w:val="0"/>
                  <w:marBottom w:val="0"/>
                  <w:divBdr>
                    <w:top w:val="none" w:sz="0" w:space="0" w:color="auto"/>
                    <w:left w:val="none" w:sz="0" w:space="0" w:color="auto"/>
                    <w:bottom w:val="none" w:sz="0" w:space="0" w:color="auto"/>
                    <w:right w:val="none" w:sz="0" w:space="0" w:color="auto"/>
                  </w:divBdr>
                  <w:divsChild>
                    <w:div w:id="613637834">
                      <w:marLeft w:val="0"/>
                      <w:marRight w:val="0"/>
                      <w:marTop w:val="0"/>
                      <w:marBottom w:val="0"/>
                      <w:divBdr>
                        <w:top w:val="none" w:sz="0" w:space="0" w:color="auto"/>
                        <w:left w:val="none" w:sz="0" w:space="0" w:color="auto"/>
                        <w:bottom w:val="none" w:sz="0" w:space="0" w:color="auto"/>
                        <w:right w:val="none" w:sz="0" w:space="0" w:color="auto"/>
                      </w:divBdr>
                      <w:divsChild>
                        <w:div w:id="1888182470">
                          <w:marLeft w:val="0"/>
                          <w:marRight w:val="0"/>
                          <w:marTop w:val="0"/>
                          <w:marBottom w:val="0"/>
                          <w:divBdr>
                            <w:top w:val="none" w:sz="0" w:space="0" w:color="auto"/>
                            <w:left w:val="none" w:sz="0" w:space="0" w:color="auto"/>
                            <w:bottom w:val="none" w:sz="0" w:space="0" w:color="auto"/>
                            <w:right w:val="none" w:sz="0" w:space="0" w:color="auto"/>
                          </w:divBdr>
                          <w:divsChild>
                            <w:div w:id="71396903">
                              <w:marLeft w:val="0"/>
                              <w:marRight w:val="0"/>
                              <w:marTop w:val="0"/>
                              <w:marBottom w:val="0"/>
                              <w:divBdr>
                                <w:top w:val="none" w:sz="0" w:space="0" w:color="auto"/>
                                <w:left w:val="none" w:sz="0" w:space="0" w:color="auto"/>
                                <w:bottom w:val="none" w:sz="0" w:space="0" w:color="auto"/>
                                <w:right w:val="none" w:sz="0" w:space="0" w:color="auto"/>
                              </w:divBdr>
                              <w:divsChild>
                                <w:div w:id="214584435">
                                  <w:marLeft w:val="0"/>
                                  <w:marRight w:val="0"/>
                                  <w:marTop w:val="0"/>
                                  <w:marBottom w:val="0"/>
                                  <w:divBdr>
                                    <w:top w:val="none" w:sz="0" w:space="0" w:color="auto"/>
                                    <w:left w:val="none" w:sz="0" w:space="0" w:color="auto"/>
                                    <w:bottom w:val="none" w:sz="0" w:space="0" w:color="auto"/>
                                    <w:right w:val="none" w:sz="0" w:space="0" w:color="auto"/>
                                  </w:divBdr>
                                  <w:divsChild>
                                    <w:div w:id="94430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573969">
      <w:bodyDiv w:val="1"/>
      <w:marLeft w:val="0"/>
      <w:marRight w:val="0"/>
      <w:marTop w:val="0"/>
      <w:marBottom w:val="0"/>
      <w:divBdr>
        <w:top w:val="none" w:sz="0" w:space="0" w:color="auto"/>
        <w:left w:val="none" w:sz="0" w:space="0" w:color="auto"/>
        <w:bottom w:val="none" w:sz="0" w:space="0" w:color="auto"/>
        <w:right w:val="none" w:sz="0" w:space="0" w:color="auto"/>
      </w:divBdr>
    </w:div>
    <w:div w:id="439688864">
      <w:bodyDiv w:val="1"/>
      <w:marLeft w:val="0"/>
      <w:marRight w:val="0"/>
      <w:marTop w:val="0"/>
      <w:marBottom w:val="0"/>
      <w:divBdr>
        <w:top w:val="none" w:sz="0" w:space="0" w:color="auto"/>
        <w:left w:val="none" w:sz="0" w:space="0" w:color="auto"/>
        <w:bottom w:val="none" w:sz="0" w:space="0" w:color="auto"/>
        <w:right w:val="none" w:sz="0" w:space="0" w:color="auto"/>
      </w:divBdr>
    </w:div>
    <w:div w:id="444354528">
      <w:bodyDiv w:val="1"/>
      <w:marLeft w:val="0"/>
      <w:marRight w:val="0"/>
      <w:marTop w:val="0"/>
      <w:marBottom w:val="0"/>
      <w:divBdr>
        <w:top w:val="none" w:sz="0" w:space="0" w:color="auto"/>
        <w:left w:val="none" w:sz="0" w:space="0" w:color="auto"/>
        <w:bottom w:val="none" w:sz="0" w:space="0" w:color="auto"/>
        <w:right w:val="none" w:sz="0" w:space="0" w:color="auto"/>
      </w:divBdr>
    </w:div>
    <w:div w:id="446235378">
      <w:bodyDiv w:val="1"/>
      <w:marLeft w:val="0"/>
      <w:marRight w:val="0"/>
      <w:marTop w:val="0"/>
      <w:marBottom w:val="0"/>
      <w:divBdr>
        <w:top w:val="none" w:sz="0" w:space="0" w:color="auto"/>
        <w:left w:val="none" w:sz="0" w:space="0" w:color="auto"/>
        <w:bottom w:val="none" w:sz="0" w:space="0" w:color="auto"/>
        <w:right w:val="none" w:sz="0" w:space="0" w:color="auto"/>
      </w:divBdr>
    </w:div>
    <w:div w:id="447702716">
      <w:bodyDiv w:val="1"/>
      <w:marLeft w:val="0"/>
      <w:marRight w:val="0"/>
      <w:marTop w:val="0"/>
      <w:marBottom w:val="0"/>
      <w:divBdr>
        <w:top w:val="none" w:sz="0" w:space="0" w:color="auto"/>
        <w:left w:val="none" w:sz="0" w:space="0" w:color="auto"/>
        <w:bottom w:val="none" w:sz="0" w:space="0" w:color="auto"/>
        <w:right w:val="none" w:sz="0" w:space="0" w:color="auto"/>
      </w:divBdr>
    </w:div>
    <w:div w:id="452942080">
      <w:bodyDiv w:val="1"/>
      <w:marLeft w:val="0"/>
      <w:marRight w:val="0"/>
      <w:marTop w:val="0"/>
      <w:marBottom w:val="0"/>
      <w:divBdr>
        <w:top w:val="none" w:sz="0" w:space="0" w:color="auto"/>
        <w:left w:val="none" w:sz="0" w:space="0" w:color="auto"/>
        <w:bottom w:val="none" w:sz="0" w:space="0" w:color="auto"/>
        <w:right w:val="none" w:sz="0" w:space="0" w:color="auto"/>
      </w:divBdr>
    </w:div>
    <w:div w:id="453644696">
      <w:bodyDiv w:val="1"/>
      <w:marLeft w:val="0"/>
      <w:marRight w:val="0"/>
      <w:marTop w:val="0"/>
      <w:marBottom w:val="0"/>
      <w:divBdr>
        <w:top w:val="none" w:sz="0" w:space="0" w:color="auto"/>
        <w:left w:val="none" w:sz="0" w:space="0" w:color="auto"/>
        <w:bottom w:val="none" w:sz="0" w:space="0" w:color="auto"/>
        <w:right w:val="none" w:sz="0" w:space="0" w:color="auto"/>
      </w:divBdr>
    </w:div>
    <w:div w:id="460346419">
      <w:bodyDiv w:val="1"/>
      <w:marLeft w:val="0"/>
      <w:marRight w:val="0"/>
      <w:marTop w:val="0"/>
      <w:marBottom w:val="0"/>
      <w:divBdr>
        <w:top w:val="none" w:sz="0" w:space="0" w:color="auto"/>
        <w:left w:val="none" w:sz="0" w:space="0" w:color="auto"/>
        <w:bottom w:val="none" w:sz="0" w:space="0" w:color="auto"/>
        <w:right w:val="none" w:sz="0" w:space="0" w:color="auto"/>
      </w:divBdr>
    </w:div>
    <w:div w:id="461925491">
      <w:bodyDiv w:val="1"/>
      <w:marLeft w:val="0"/>
      <w:marRight w:val="0"/>
      <w:marTop w:val="0"/>
      <w:marBottom w:val="0"/>
      <w:divBdr>
        <w:top w:val="none" w:sz="0" w:space="0" w:color="auto"/>
        <w:left w:val="none" w:sz="0" w:space="0" w:color="auto"/>
        <w:bottom w:val="none" w:sz="0" w:space="0" w:color="auto"/>
        <w:right w:val="none" w:sz="0" w:space="0" w:color="auto"/>
      </w:divBdr>
    </w:div>
    <w:div w:id="463737996">
      <w:bodyDiv w:val="1"/>
      <w:marLeft w:val="0"/>
      <w:marRight w:val="0"/>
      <w:marTop w:val="0"/>
      <w:marBottom w:val="0"/>
      <w:divBdr>
        <w:top w:val="none" w:sz="0" w:space="0" w:color="auto"/>
        <w:left w:val="none" w:sz="0" w:space="0" w:color="auto"/>
        <w:bottom w:val="none" w:sz="0" w:space="0" w:color="auto"/>
        <w:right w:val="none" w:sz="0" w:space="0" w:color="auto"/>
      </w:divBdr>
    </w:div>
    <w:div w:id="465662896">
      <w:bodyDiv w:val="1"/>
      <w:marLeft w:val="0"/>
      <w:marRight w:val="0"/>
      <w:marTop w:val="0"/>
      <w:marBottom w:val="0"/>
      <w:divBdr>
        <w:top w:val="none" w:sz="0" w:space="0" w:color="auto"/>
        <w:left w:val="none" w:sz="0" w:space="0" w:color="auto"/>
        <w:bottom w:val="none" w:sz="0" w:space="0" w:color="auto"/>
        <w:right w:val="none" w:sz="0" w:space="0" w:color="auto"/>
      </w:divBdr>
    </w:div>
    <w:div w:id="465703150">
      <w:bodyDiv w:val="1"/>
      <w:marLeft w:val="0"/>
      <w:marRight w:val="0"/>
      <w:marTop w:val="0"/>
      <w:marBottom w:val="0"/>
      <w:divBdr>
        <w:top w:val="none" w:sz="0" w:space="0" w:color="auto"/>
        <w:left w:val="none" w:sz="0" w:space="0" w:color="auto"/>
        <w:bottom w:val="none" w:sz="0" w:space="0" w:color="auto"/>
        <w:right w:val="none" w:sz="0" w:space="0" w:color="auto"/>
      </w:divBdr>
    </w:div>
    <w:div w:id="465859755">
      <w:bodyDiv w:val="1"/>
      <w:marLeft w:val="0"/>
      <w:marRight w:val="0"/>
      <w:marTop w:val="0"/>
      <w:marBottom w:val="0"/>
      <w:divBdr>
        <w:top w:val="none" w:sz="0" w:space="0" w:color="auto"/>
        <w:left w:val="none" w:sz="0" w:space="0" w:color="auto"/>
        <w:bottom w:val="none" w:sz="0" w:space="0" w:color="auto"/>
        <w:right w:val="none" w:sz="0" w:space="0" w:color="auto"/>
      </w:divBdr>
    </w:div>
    <w:div w:id="470905596">
      <w:bodyDiv w:val="1"/>
      <w:marLeft w:val="0"/>
      <w:marRight w:val="0"/>
      <w:marTop w:val="0"/>
      <w:marBottom w:val="0"/>
      <w:divBdr>
        <w:top w:val="none" w:sz="0" w:space="0" w:color="auto"/>
        <w:left w:val="none" w:sz="0" w:space="0" w:color="auto"/>
        <w:bottom w:val="none" w:sz="0" w:space="0" w:color="auto"/>
        <w:right w:val="none" w:sz="0" w:space="0" w:color="auto"/>
      </w:divBdr>
    </w:div>
    <w:div w:id="472987093">
      <w:bodyDiv w:val="1"/>
      <w:marLeft w:val="0"/>
      <w:marRight w:val="0"/>
      <w:marTop w:val="0"/>
      <w:marBottom w:val="0"/>
      <w:divBdr>
        <w:top w:val="none" w:sz="0" w:space="0" w:color="auto"/>
        <w:left w:val="none" w:sz="0" w:space="0" w:color="auto"/>
        <w:bottom w:val="none" w:sz="0" w:space="0" w:color="auto"/>
        <w:right w:val="none" w:sz="0" w:space="0" w:color="auto"/>
      </w:divBdr>
    </w:div>
    <w:div w:id="475227616">
      <w:bodyDiv w:val="1"/>
      <w:marLeft w:val="0"/>
      <w:marRight w:val="0"/>
      <w:marTop w:val="0"/>
      <w:marBottom w:val="0"/>
      <w:divBdr>
        <w:top w:val="none" w:sz="0" w:space="0" w:color="auto"/>
        <w:left w:val="none" w:sz="0" w:space="0" w:color="auto"/>
        <w:bottom w:val="none" w:sz="0" w:space="0" w:color="auto"/>
        <w:right w:val="none" w:sz="0" w:space="0" w:color="auto"/>
      </w:divBdr>
    </w:div>
    <w:div w:id="480079091">
      <w:bodyDiv w:val="1"/>
      <w:marLeft w:val="0"/>
      <w:marRight w:val="0"/>
      <w:marTop w:val="0"/>
      <w:marBottom w:val="0"/>
      <w:divBdr>
        <w:top w:val="none" w:sz="0" w:space="0" w:color="auto"/>
        <w:left w:val="none" w:sz="0" w:space="0" w:color="auto"/>
        <w:bottom w:val="none" w:sz="0" w:space="0" w:color="auto"/>
        <w:right w:val="none" w:sz="0" w:space="0" w:color="auto"/>
      </w:divBdr>
    </w:div>
    <w:div w:id="485048822">
      <w:bodyDiv w:val="1"/>
      <w:marLeft w:val="0"/>
      <w:marRight w:val="0"/>
      <w:marTop w:val="0"/>
      <w:marBottom w:val="0"/>
      <w:divBdr>
        <w:top w:val="none" w:sz="0" w:space="0" w:color="auto"/>
        <w:left w:val="none" w:sz="0" w:space="0" w:color="auto"/>
        <w:bottom w:val="none" w:sz="0" w:space="0" w:color="auto"/>
        <w:right w:val="none" w:sz="0" w:space="0" w:color="auto"/>
      </w:divBdr>
    </w:div>
    <w:div w:id="506987266">
      <w:bodyDiv w:val="1"/>
      <w:marLeft w:val="0"/>
      <w:marRight w:val="0"/>
      <w:marTop w:val="0"/>
      <w:marBottom w:val="0"/>
      <w:divBdr>
        <w:top w:val="none" w:sz="0" w:space="0" w:color="auto"/>
        <w:left w:val="none" w:sz="0" w:space="0" w:color="auto"/>
        <w:bottom w:val="none" w:sz="0" w:space="0" w:color="auto"/>
        <w:right w:val="none" w:sz="0" w:space="0" w:color="auto"/>
      </w:divBdr>
    </w:div>
    <w:div w:id="508373428">
      <w:bodyDiv w:val="1"/>
      <w:marLeft w:val="0"/>
      <w:marRight w:val="0"/>
      <w:marTop w:val="0"/>
      <w:marBottom w:val="0"/>
      <w:divBdr>
        <w:top w:val="none" w:sz="0" w:space="0" w:color="auto"/>
        <w:left w:val="none" w:sz="0" w:space="0" w:color="auto"/>
        <w:bottom w:val="none" w:sz="0" w:space="0" w:color="auto"/>
        <w:right w:val="none" w:sz="0" w:space="0" w:color="auto"/>
      </w:divBdr>
    </w:div>
    <w:div w:id="513224921">
      <w:bodyDiv w:val="1"/>
      <w:marLeft w:val="0"/>
      <w:marRight w:val="0"/>
      <w:marTop w:val="0"/>
      <w:marBottom w:val="0"/>
      <w:divBdr>
        <w:top w:val="none" w:sz="0" w:space="0" w:color="auto"/>
        <w:left w:val="none" w:sz="0" w:space="0" w:color="auto"/>
        <w:bottom w:val="none" w:sz="0" w:space="0" w:color="auto"/>
        <w:right w:val="none" w:sz="0" w:space="0" w:color="auto"/>
      </w:divBdr>
    </w:div>
    <w:div w:id="514463476">
      <w:bodyDiv w:val="1"/>
      <w:marLeft w:val="0"/>
      <w:marRight w:val="0"/>
      <w:marTop w:val="0"/>
      <w:marBottom w:val="0"/>
      <w:divBdr>
        <w:top w:val="none" w:sz="0" w:space="0" w:color="auto"/>
        <w:left w:val="none" w:sz="0" w:space="0" w:color="auto"/>
        <w:bottom w:val="none" w:sz="0" w:space="0" w:color="auto"/>
        <w:right w:val="none" w:sz="0" w:space="0" w:color="auto"/>
      </w:divBdr>
    </w:div>
    <w:div w:id="525556907">
      <w:bodyDiv w:val="1"/>
      <w:marLeft w:val="0"/>
      <w:marRight w:val="0"/>
      <w:marTop w:val="0"/>
      <w:marBottom w:val="0"/>
      <w:divBdr>
        <w:top w:val="none" w:sz="0" w:space="0" w:color="auto"/>
        <w:left w:val="none" w:sz="0" w:space="0" w:color="auto"/>
        <w:bottom w:val="none" w:sz="0" w:space="0" w:color="auto"/>
        <w:right w:val="none" w:sz="0" w:space="0" w:color="auto"/>
      </w:divBdr>
    </w:div>
    <w:div w:id="533422672">
      <w:bodyDiv w:val="1"/>
      <w:marLeft w:val="0"/>
      <w:marRight w:val="0"/>
      <w:marTop w:val="0"/>
      <w:marBottom w:val="0"/>
      <w:divBdr>
        <w:top w:val="none" w:sz="0" w:space="0" w:color="auto"/>
        <w:left w:val="none" w:sz="0" w:space="0" w:color="auto"/>
        <w:bottom w:val="none" w:sz="0" w:space="0" w:color="auto"/>
        <w:right w:val="none" w:sz="0" w:space="0" w:color="auto"/>
      </w:divBdr>
    </w:div>
    <w:div w:id="535853634">
      <w:bodyDiv w:val="1"/>
      <w:marLeft w:val="0"/>
      <w:marRight w:val="0"/>
      <w:marTop w:val="0"/>
      <w:marBottom w:val="0"/>
      <w:divBdr>
        <w:top w:val="none" w:sz="0" w:space="0" w:color="auto"/>
        <w:left w:val="none" w:sz="0" w:space="0" w:color="auto"/>
        <w:bottom w:val="none" w:sz="0" w:space="0" w:color="auto"/>
        <w:right w:val="none" w:sz="0" w:space="0" w:color="auto"/>
      </w:divBdr>
    </w:div>
    <w:div w:id="543980379">
      <w:bodyDiv w:val="1"/>
      <w:marLeft w:val="0"/>
      <w:marRight w:val="0"/>
      <w:marTop w:val="0"/>
      <w:marBottom w:val="0"/>
      <w:divBdr>
        <w:top w:val="none" w:sz="0" w:space="0" w:color="auto"/>
        <w:left w:val="none" w:sz="0" w:space="0" w:color="auto"/>
        <w:bottom w:val="none" w:sz="0" w:space="0" w:color="auto"/>
        <w:right w:val="none" w:sz="0" w:space="0" w:color="auto"/>
      </w:divBdr>
      <w:divsChild>
        <w:div w:id="2964918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6916296">
      <w:bodyDiv w:val="1"/>
      <w:marLeft w:val="0"/>
      <w:marRight w:val="0"/>
      <w:marTop w:val="0"/>
      <w:marBottom w:val="0"/>
      <w:divBdr>
        <w:top w:val="none" w:sz="0" w:space="0" w:color="auto"/>
        <w:left w:val="none" w:sz="0" w:space="0" w:color="auto"/>
        <w:bottom w:val="none" w:sz="0" w:space="0" w:color="auto"/>
        <w:right w:val="none" w:sz="0" w:space="0" w:color="auto"/>
      </w:divBdr>
    </w:div>
    <w:div w:id="547768798">
      <w:bodyDiv w:val="1"/>
      <w:marLeft w:val="0"/>
      <w:marRight w:val="0"/>
      <w:marTop w:val="0"/>
      <w:marBottom w:val="0"/>
      <w:divBdr>
        <w:top w:val="none" w:sz="0" w:space="0" w:color="auto"/>
        <w:left w:val="none" w:sz="0" w:space="0" w:color="auto"/>
        <w:bottom w:val="none" w:sz="0" w:space="0" w:color="auto"/>
        <w:right w:val="none" w:sz="0" w:space="0" w:color="auto"/>
      </w:divBdr>
    </w:div>
    <w:div w:id="549415606">
      <w:bodyDiv w:val="1"/>
      <w:marLeft w:val="0"/>
      <w:marRight w:val="0"/>
      <w:marTop w:val="0"/>
      <w:marBottom w:val="0"/>
      <w:divBdr>
        <w:top w:val="none" w:sz="0" w:space="0" w:color="auto"/>
        <w:left w:val="none" w:sz="0" w:space="0" w:color="auto"/>
        <w:bottom w:val="none" w:sz="0" w:space="0" w:color="auto"/>
        <w:right w:val="none" w:sz="0" w:space="0" w:color="auto"/>
      </w:divBdr>
    </w:div>
    <w:div w:id="551043076">
      <w:bodyDiv w:val="1"/>
      <w:marLeft w:val="0"/>
      <w:marRight w:val="0"/>
      <w:marTop w:val="0"/>
      <w:marBottom w:val="0"/>
      <w:divBdr>
        <w:top w:val="none" w:sz="0" w:space="0" w:color="auto"/>
        <w:left w:val="none" w:sz="0" w:space="0" w:color="auto"/>
        <w:bottom w:val="none" w:sz="0" w:space="0" w:color="auto"/>
        <w:right w:val="none" w:sz="0" w:space="0" w:color="auto"/>
      </w:divBdr>
    </w:div>
    <w:div w:id="551817688">
      <w:bodyDiv w:val="1"/>
      <w:marLeft w:val="0"/>
      <w:marRight w:val="0"/>
      <w:marTop w:val="0"/>
      <w:marBottom w:val="0"/>
      <w:divBdr>
        <w:top w:val="none" w:sz="0" w:space="0" w:color="auto"/>
        <w:left w:val="none" w:sz="0" w:space="0" w:color="auto"/>
        <w:bottom w:val="none" w:sz="0" w:space="0" w:color="auto"/>
        <w:right w:val="none" w:sz="0" w:space="0" w:color="auto"/>
      </w:divBdr>
    </w:div>
    <w:div w:id="552539627">
      <w:bodyDiv w:val="1"/>
      <w:marLeft w:val="0"/>
      <w:marRight w:val="0"/>
      <w:marTop w:val="0"/>
      <w:marBottom w:val="0"/>
      <w:divBdr>
        <w:top w:val="none" w:sz="0" w:space="0" w:color="auto"/>
        <w:left w:val="none" w:sz="0" w:space="0" w:color="auto"/>
        <w:bottom w:val="none" w:sz="0" w:space="0" w:color="auto"/>
        <w:right w:val="none" w:sz="0" w:space="0" w:color="auto"/>
      </w:divBdr>
    </w:div>
    <w:div w:id="554392251">
      <w:bodyDiv w:val="1"/>
      <w:marLeft w:val="0"/>
      <w:marRight w:val="0"/>
      <w:marTop w:val="0"/>
      <w:marBottom w:val="0"/>
      <w:divBdr>
        <w:top w:val="none" w:sz="0" w:space="0" w:color="auto"/>
        <w:left w:val="none" w:sz="0" w:space="0" w:color="auto"/>
        <w:bottom w:val="none" w:sz="0" w:space="0" w:color="auto"/>
        <w:right w:val="none" w:sz="0" w:space="0" w:color="auto"/>
      </w:divBdr>
    </w:div>
    <w:div w:id="556278717">
      <w:bodyDiv w:val="1"/>
      <w:marLeft w:val="0"/>
      <w:marRight w:val="0"/>
      <w:marTop w:val="0"/>
      <w:marBottom w:val="0"/>
      <w:divBdr>
        <w:top w:val="none" w:sz="0" w:space="0" w:color="auto"/>
        <w:left w:val="none" w:sz="0" w:space="0" w:color="auto"/>
        <w:bottom w:val="none" w:sz="0" w:space="0" w:color="auto"/>
        <w:right w:val="none" w:sz="0" w:space="0" w:color="auto"/>
      </w:divBdr>
    </w:div>
    <w:div w:id="560484511">
      <w:bodyDiv w:val="1"/>
      <w:marLeft w:val="0"/>
      <w:marRight w:val="0"/>
      <w:marTop w:val="0"/>
      <w:marBottom w:val="0"/>
      <w:divBdr>
        <w:top w:val="none" w:sz="0" w:space="0" w:color="auto"/>
        <w:left w:val="none" w:sz="0" w:space="0" w:color="auto"/>
        <w:bottom w:val="none" w:sz="0" w:space="0" w:color="auto"/>
        <w:right w:val="none" w:sz="0" w:space="0" w:color="auto"/>
      </w:divBdr>
    </w:div>
    <w:div w:id="564225248">
      <w:bodyDiv w:val="1"/>
      <w:marLeft w:val="0"/>
      <w:marRight w:val="0"/>
      <w:marTop w:val="0"/>
      <w:marBottom w:val="0"/>
      <w:divBdr>
        <w:top w:val="none" w:sz="0" w:space="0" w:color="auto"/>
        <w:left w:val="none" w:sz="0" w:space="0" w:color="auto"/>
        <w:bottom w:val="none" w:sz="0" w:space="0" w:color="auto"/>
        <w:right w:val="none" w:sz="0" w:space="0" w:color="auto"/>
      </w:divBdr>
    </w:div>
    <w:div w:id="570892928">
      <w:bodyDiv w:val="1"/>
      <w:marLeft w:val="0"/>
      <w:marRight w:val="0"/>
      <w:marTop w:val="0"/>
      <w:marBottom w:val="0"/>
      <w:divBdr>
        <w:top w:val="none" w:sz="0" w:space="0" w:color="auto"/>
        <w:left w:val="none" w:sz="0" w:space="0" w:color="auto"/>
        <w:bottom w:val="none" w:sz="0" w:space="0" w:color="auto"/>
        <w:right w:val="none" w:sz="0" w:space="0" w:color="auto"/>
      </w:divBdr>
    </w:div>
    <w:div w:id="574365892">
      <w:bodyDiv w:val="1"/>
      <w:marLeft w:val="0"/>
      <w:marRight w:val="0"/>
      <w:marTop w:val="0"/>
      <w:marBottom w:val="0"/>
      <w:divBdr>
        <w:top w:val="none" w:sz="0" w:space="0" w:color="auto"/>
        <w:left w:val="none" w:sz="0" w:space="0" w:color="auto"/>
        <w:bottom w:val="none" w:sz="0" w:space="0" w:color="auto"/>
        <w:right w:val="none" w:sz="0" w:space="0" w:color="auto"/>
      </w:divBdr>
    </w:div>
    <w:div w:id="577637171">
      <w:bodyDiv w:val="1"/>
      <w:marLeft w:val="0"/>
      <w:marRight w:val="0"/>
      <w:marTop w:val="0"/>
      <w:marBottom w:val="0"/>
      <w:divBdr>
        <w:top w:val="none" w:sz="0" w:space="0" w:color="auto"/>
        <w:left w:val="none" w:sz="0" w:space="0" w:color="auto"/>
        <w:bottom w:val="none" w:sz="0" w:space="0" w:color="auto"/>
        <w:right w:val="none" w:sz="0" w:space="0" w:color="auto"/>
      </w:divBdr>
    </w:div>
    <w:div w:id="582028876">
      <w:bodyDiv w:val="1"/>
      <w:marLeft w:val="0"/>
      <w:marRight w:val="0"/>
      <w:marTop w:val="0"/>
      <w:marBottom w:val="0"/>
      <w:divBdr>
        <w:top w:val="none" w:sz="0" w:space="0" w:color="auto"/>
        <w:left w:val="none" w:sz="0" w:space="0" w:color="auto"/>
        <w:bottom w:val="none" w:sz="0" w:space="0" w:color="auto"/>
        <w:right w:val="none" w:sz="0" w:space="0" w:color="auto"/>
      </w:divBdr>
      <w:divsChild>
        <w:div w:id="15165046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3027816">
      <w:bodyDiv w:val="1"/>
      <w:marLeft w:val="0"/>
      <w:marRight w:val="0"/>
      <w:marTop w:val="0"/>
      <w:marBottom w:val="0"/>
      <w:divBdr>
        <w:top w:val="none" w:sz="0" w:space="0" w:color="auto"/>
        <w:left w:val="none" w:sz="0" w:space="0" w:color="auto"/>
        <w:bottom w:val="none" w:sz="0" w:space="0" w:color="auto"/>
        <w:right w:val="none" w:sz="0" w:space="0" w:color="auto"/>
      </w:divBdr>
    </w:div>
    <w:div w:id="583228554">
      <w:bodyDiv w:val="1"/>
      <w:marLeft w:val="0"/>
      <w:marRight w:val="0"/>
      <w:marTop w:val="0"/>
      <w:marBottom w:val="0"/>
      <w:divBdr>
        <w:top w:val="none" w:sz="0" w:space="0" w:color="auto"/>
        <w:left w:val="none" w:sz="0" w:space="0" w:color="auto"/>
        <w:bottom w:val="none" w:sz="0" w:space="0" w:color="auto"/>
        <w:right w:val="none" w:sz="0" w:space="0" w:color="auto"/>
      </w:divBdr>
    </w:div>
    <w:div w:id="586811572">
      <w:bodyDiv w:val="1"/>
      <w:marLeft w:val="0"/>
      <w:marRight w:val="0"/>
      <w:marTop w:val="0"/>
      <w:marBottom w:val="0"/>
      <w:divBdr>
        <w:top w:val="none" w:sz="0" w:space="0" w:color="auto"/>
        <w:left w:val="none" w:sz="0" w:space="0" w:color="auto"/>
        <w:bottom w:val="none" w:sz="0" w:space="0" w:color="auto"/>
        <w:right w:val="none" w:sz="0" w:space="0" w:color="auto"/>
      </w:divBdr>
    </w:div>
    <w:div w:id="586888008">
      <w:bodyDiv w:val="1"/>
      <w:marLeft w:val="0"/>
      <w:marRight w:val="0"/>
      <w:marTop w:val="0"/>
      <w:marBottom w:val="0"/>
      <w:divBdr>
        <w:top w:val="none" w:sz="0" w:space="0" w:color="auto"/>
        <w:left w:val="none" w:sz="0" w:space="0" w:color="auto"/>
        <w:bottom w:val="none" w:sz="0" w:space="0" w:color="auto"/>
        <w:right w:val="none" w:sz="0" w:space="0" w:color="auto"/>
      </w:divBdr>
    </w:div>
    <w:div w:id="589658241">
      <w:bodyDiv w:val="1"/>
      <w:marLeft w:val="0"/>
      <w:marRight w:val="0"/>
      <w:marTop w:val="0"/>
      <w:marBottom w:val="0"/>
      <w:divBdr>
        <w:top w:val="none" w:sz="0" w:space="0" w:color="auto"/>
        <w:left w:val="none" w:sz="0" w:space="0" w:color="auto"/>
        <w:bottom w:val="none" w:sz="0" w:space="0" w:color="auto"/>
        <w:right w:val="none" w:sz="0" w:space="0" w:color="auto"/>
      </w:divBdr>
    </w:div>
    <w:div w:id="592588348">
      <w:bodyDiv w:val="1"/>
      <w:marLeft w:val="0"/>
      <w:marRight w:val="0"/>
      <w:marTop w:val="0"/>
      <w:marBottom w:val="0"/>
      <w:divBdr>
        <w:top w:val="none" w:sz="0" w:space="0" w:color="auto"/>
        <w:left w:val="none" w:sz="0" w:space="0" w:color="auto"/>
        <w:bottom w:val="none" w:sz="0" w:space="0" w:color="auto"/>
        <w:right w:val="none" w:sz="0" w:space="0" w:color="auto"/>
      </w:divBdr>
    </w:div>
    <w:div w:id="593783872">
      <w:bodyDiv w:val="1"/>
      <w:marLeft w:val="0"/>
      <w:marRight w:val="0"/>
      <w:marTop w:val="0"/>
      <w:marBottom w:val="0"/>
      <w:divBdr>
        <w:top w:val="none" w:sz="0" w:space="0" w:color="auto"/>
        <w:left w:val="none" w:sz="0" w:space="0" w:color="auto"/>
        <w:bottom w:val="none" w:sz="0" w:space="0" w:color="auto"/>
        <w:right w:val="none" w:sz="0" w:space="0" w:color="auto"/>
      </w:divBdr>
    </w:div>
    <w:div w:id="593830087">
      <w:bodyDiv w:val="1"/>
      <w:marLeft w:val="0"/>
      <w:marRight w:val="0"/>
      <w:marTop w:val="0"/>
      <w:marBottom w:val="0"/>
      <w:divBdr>
        <w:top w:val="none" w:sz="0" w:space="0" w:color="auto"/>
        <w:left w:val="none" w:sz="0" w:space="0" w:color="auto"/>
        <w:bottom w:val="none" w:sz="0" w:space="0" w:color="auto"/>
        <w:right w:val="none" w:sz="0" w:space="0" w:color="auto"/>
      </w:divBdr>
    </w:div>
    <w:div w:id="594244286">
      <w:bodyDiv w:val="1"/>
      <w:marLeft w:val="0"/>
      <w:marRight w:val="0"/>
      <w:marTop w:val="0"/>
      <w:marBottom w:val="0"/>
      <w:divBdr>
        <w:top w:val="none" w:sz="0" w:space="0" w:color="auto"/>
        <w:left w:val="none" w:sz="0" w:space="0" w:color="auto"/>
        <w:bottom w:val="none" w:sz="0" w:space="0" w:color="auto"/>
        <w:right w:val="none" w:sz="0" w:space="0" w:color="auto"/>
      </w:divBdr>
    </w:div>
    <w:div w:id="597374956">
      <w:bodyDiv w:val="1"/>
      <w:marLeft w:val="0"/>
      <w:marRight w:val="0"/>
      <w:marTop w:val="0"/>
      <w:marBottom w:val="0"/>
      <w:divBdr>
        <w:top w:val="none" w:sz="0" w:space="0" w:color="auto"/>
        <w:left w:val="none" w:sz="0" w:space="0" w:color="auto"/>
        <w:bottom w:val="none" w:sz="0" w:space="0" w:color="auto"/>
        <w:right w:val="none" w:sz="0" w:space="0" w:color="auto"/>
      </w:divBdr>
    </w:div>
    <w:div w:id="597758360">
      <w:bodyDiv w:val="1"/>
      <w:marLeft w:val="0"/>
      <w:marRight w:val="0"/>
      <w:marTop w:val="0"/>
      <w:marBottom w:val="0"/>
      <w:divBdr>
        <w:top w:val="none" w:sz="0" w:space="0" w:color="auto"/>
        <w:left w:val="none" w:sz="0" w:space="0" w:color="auto"/>
        <w:bottom w:val="none" w:sz="0" w:space="0" w:color="auto"/>
        <w:right w:val="none" w:sz="0" w:space="0" w:color="auto"/>
      </w:divBdr>
    </w:div>
    <w:div w:id="600530203">
      <w:bodyDiv w:val="1"/>
      <w:marLeft w:val="0"/>
      <w:marRight w:val="0"/>
      <w:marTop w:val="0"/>
      <w:marBottom w:val="0"/>
      <w:divBdr>
        <w:top w:val="none" w:sz="0" w:space="0" w:color="auto"/>
        <w:left w:val="none" w:sz="0" w:space="0" w:color="auto"/>
        <w:bottom w:val="none" w:sz="0" w:space="0" w:color="auto"/>
        <w:right w:val="none" w:sz="0" w:space="0" w:color="auto"/>
      </w:divBdr>
    </w:div>
    <w:div w:id="601259813">
      <w:bodyDiv w:val="1"/>
      <w:marLeft w:val="0"/>
      <w:marRight w:val="0"/>
      <w:marTop w:val="0"/>
      <w:marBottom w:val="0"/>
      <w:divBdr>
        <w:top w:val="none" w:sz="0" w:space="0" w:color="auto"/>
        <w:left w:val="none" w:sz="0" w:space="0" w:color="auto"/>
        <w:bottom w:val="none" w:sz="0" w:space="0" w:color="auto"/>
        <w:right w:val="none" w:sz="0" w:space="0" w:color="auto"/>
      </w:divBdr>
    </w:div>
    <w:div w:id="603344649">
      <w:bodyDiv w:val="1"/>
      <w:marLeft w:val="0"/>
      <w:marRight w:val="0"/>
      <w:marTop w:val="0"/>
      <w:marBottom w:val="0"/>
      <w:divBdr>
        <w:top w:val="none" w:sz="0" w:space="0" w:color="auto"/>
        <w:left w:val="none" w:sz="0" w:space="0" w:color="auto"/>
        <w:bottom w:val="none" w:sz="0" w:space="0" w:color="auto"/>
        <w:right w:val="none" w:sz="0" w:space="0" w:color="auto"/>
      </w:divBdr>
    </w:div>
    <w:div w:id="606038115">
      <w:bodyDiv w:val="1"/>
      <w:marLeft w:val="0"/>
      <w:marRight w:val="0"/>
      <w:marTop w:val="0"/>
      <w:marBottom w:val="0"/>
      <w:divBdr>
        <w:top w:val="none" w:sz="0" w:space="0" w:color="auto"/>
        <w:left w:val="none" w:sz="0" w:space="0" w:color="auto"/>
        <w:bottom w:val="none" w:sz="0" w:space="0" w:color="auto"/>
        <w:right w:val="none" w:sz="0" w:space="0" w:color="auto"/>
      </w:divBdr>
      <w:divsChild>
        <w:div w:id="4316309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1320816">
      <w:bodyDiv w:val="1"/>
      <w:marLeft w:val="0"/>
      <w:marRight w:val="0"/>
      <w:marTop w:val="0"/>
      <w:marBottom w:val="0"/>
      <w:divBdr>
        <w:top w:val="none" w:sz="0" w:space="0" w:color="auto"/>
        <w:left w:val="none" w:sz="0" w:space="0" w:color="auto"/>
        <w:bottom w:val="none" w:sz="0" w:space="0" w:color="auto"/>
        <w:right w:val="none" w:sz="0" w:space="0" w:color="auto"/>
      </w:divBdr>
    </w:div>
    <w:div w:id="613025713">
      <w:bodyDiv w:val="1"/>
      <w:marLeft w:val="0"/>
      <w:marRight w:val="0"/>
      <w:marTop w:val="0"/>
      <w:marBottom w:val="0"/>
      <w:divBdr>
        <w:top w:val="none" w:sz="0" w:space="0" w:color="auto"/>
        <w:left w:val="none" w:sz="0" w:space="0" w:color="auto"/>
        <w:bottom w:val="none" w:sz="0" w:space="0" w:color="auto"/>
        <w:right w:val="none" w:sz="0" w:space="0" w:color="auto"/>
      </w:divBdr>
    </w:div>
    <w:div w:id="614562554">
      <w:bodyDiv w:val="1"/>
      <w:marLeft w:val="0"/>
      <w:marRight w:val="0"/>
      <w:marTop w:val="0"/>
      <w:marBottom w:val="0"/>
      <w:divBdr>
        <w:top w:val="none" w:sz="0" w:space="0" w:color="auto"/>
        <w:left w:val="none" w:sz="0" w:space="0" w:color="auto"/>
        <w:bottom w:val="none" w:sz="0" w:space="0" w:color="auto"/>
        <w:right w:val="none" w:sz="0" w:space="0" w:color="auto"/>
      </w:divBdr>
    </w:div>
    <w:div w:id="618680182">
      <w:bodyDiv w:val="1"/>
      <w:marLeft w:val="0"/>
      <w:marRight w:val="0"/>
      <w:marTop w:val="0"/>
      <w:marBottom w:val="0"/>
      <w:divBdr>
        <w:top w:val="none" w:sz="0" w:space="0" w:color="auto"/>
        <w:left w:val="none" w:sz="0" w:space="0" w:color="auto"/>
        <w:bottom w:val="none" w:sz="0" w:space="0" w:color="auto"/>
        <w:right w:val="none" w:sz="0" w:space="0" w:color="auto"/>
      </w:divBdr>
      <w:divsChild>
        <w:div w:id="7773348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1498259">
      <w:bodyDiv w:val="1"/>
      <w:marLeft w:val="0"/>
      <w:marRight w:val="0"/>
      <w:marTop w:val="0"/>
      <w:marBottom w:val="0"/>
      <w:divBdr>
        <w:top w:val="none" w:sz="0" w:space="0" w:color="auto"/>
        <w:left w:val="none" w:sz="0" w:space="0" w:color="auto"/>
        <w:bottom w:val="none" w:sz="0" w:space="0" w:color="auto"/>
        <w:right w:val="none" w:sz="0" w:space="0" w:color="auto"/>
      </w:divBdr>
    </w:div>
    <w:div w:id="628051743">
      <w:bodyDiv w:val="1"/>
      <w:marLeft w:val="0"/>
      <w:marRight w:val="0"/>
      <w:marTop w:val="0"/>
      <w:marBottom w:val="0"/>
      <w:divBdr>
        <w:top w:val="none" w:sz="0" w:space="0" w:color="auto"/>
        <w:left w:val="none" w:sz="0" w:space="0" w:color="auto"/>
        <w:bottom w:val="none" w:sz="0" w:space="0" w:color="auto"/>
        <w:right w:val="none" w:sz="0" w:space="0" w:color="auto"/>
      </w:divBdr>
    </w:div>
    <w:div w:id="631599529">
      <w:bodyDiv w:val="1"/>
      <w:marLeft w:val="0"/>
      <w:marRight w:val="0"/>
      <w:marTop w:val="0"/>
      <w:marBottom w:val="0"/>
      <w:divBdr>
        <w:top w:val="none" w:sz="0" w:space="0" w:color="auto"/>
        <w:left w:val="none" w:sz="0" w:space="0" w:color="auto"/>
        <w:bottom w:val="none" w:sz="0" w:space="0" w:color="auto"/>
        <w:right w:val="none" w:sz="0" w:space="0" w:color="auto"/>
      </w:divBdr>
      <w:divsChild>
        <w:div w:id="18605052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9581131">
      <w:bodyDiv w:val="1"/>
      <w:marLeft w:val="0"/>
      <w:marRight w:val="0"/>
      <w:marTop w:val="0"/>
      <w:marBottom w:val="0"/>
      <w:divBdr>
        <w:top w:val="none" w:sz="0" w:space="0" w:color="auto"/>
        <w:left w:val="none" w:sz="0" w:space="0" w:color="auto"/>
        <w:bottom w:val="none" w:sz="0" w:space="0" w:color="auto"/>
        <w:right w:val="none" w:sz="0" w:space="0" w:color="auto"/>
      </w:divBdr>
    </w:div>
    <w:div w:id="639652815">
      <w:bodyDiv w:val="1"/>
      <w:marLeft w:val="0"/>
      <w:marRight w:val="0"/>
      <w:marTop w:val="0"/>
      <w:marBottom w:val="0"/>
      <w:divBdr>
        <w:top w:val="none" w:sz="0" w:space="0" w:color="auto"/>
        <w:left w:val="none" w:sz="0" w:space="0" w:color="auto"/>
        <w:bottom w:val="none" w:sz="0" w:space="0" w:color="auto"/>
        <w:right w:val="none" w:sz="0" w:space="0" w:color="auto"/>
      </w:divBdr>
    </w:div>
    <w:div w:id="639846359">
      <w:bodyDiv w:val="1"/>
      <w:marLeft w:val="0"/>
      <w:marRight w:val="0"/>
      <w:marTop w:val="0"/>
      <w:marBottom w:val="0"/>
      <w:divBdr>
        <w:top w:val="none" w:sz="0" w:space="0" w:color="auto"/>
        <w:left w:val="none" w:sz="0" w:space="0" w:color="auto"/>
        <w:bottom w:val="none" w:sz="0" w:space="0" w:color="auto"/>
        <w:right w:val="none" w:sz="0" w:space="0" w:color="auto"/>
      </w:divBdr>
    </w:div>
    <w:div w:id="642471436">
      <w:bodyDiv w:val="1"/>
      <w:marLeft w:val="0"/>
      <w:marRight w:val="0"/>
      <w:marTop w:val="0"/>
      <w:marBottom w:val="0"/>
      <w:divBdr>
        <w:top w:val="none" w:sz="0" w:space="0" w:color="auto"/>
        <w:left w:val="none" w:sz="0" w:space="0" w:color="auto"/>
        <w:bottom w:val="none" w:sz="0" w:space="0" w:color="auto"/>
        <w:right w:val="none" w:sz="0" w:space="0" w:color="auto"/>
      </w:divBdr>
    </w:div>
    <w:div w:id="649745875">
      <w:bodyDiv w:val="1"/>
      <w:marLeft w:val="0"/>
      <w:marRight w:val="0"/>
      <w:marTop w:val="0"/>
      <w:marBottom w:val="0"/>
      <w:divBdr>
        <w:top w:val="none" w:sz="0" w:space="0" w:color="auto"/>
        <w:left w:val="none" w:sz="0" w:space="0" w:color="auto"/>
        <w:bottom w:val="none" w:sz="0" w:space="0" w:color="auto"/>
        <w:right w:val="none" w:sz="0" w:space="0" w:color="auto"/>
      </w:divBdr>
    </w:div>
    <w:div w:id="649750025">
      <w:bodyDiv w:val="1"/>
      <w:marLeft w:val="0"/>
      <w:marRight w:val="0"/>
      <w:marTop w:val="0"/>
      <w:marBottom w:val="0"/>
      <w:divBdr>
        <w:top w:val="none" w:sz="0" w:space="0" w:color="auto"/>
        <w:left w:val="none" w:sz="0" w:space="0" w:color="auto"/>
        <w:bottom w:val="none" w:sz="0" w:space="0" w:color="auto"/>
        <w:right w:val="none" w:sz="0" w:space="0" w:color="auto"/>
      </w:divBdr>
      <w:divsChild>
        <w:div w:id="17639135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1954350">
      <w:bodyDiv w:val="1"/>
      <w:marLeft w:val="0"/>
      <w:marRight w:val="0"/>
      <w:marTop w:val="0"/>
      <w:marBottom w:val="0"/>
      <w:divBdr>
        <w:top w:val="none" w:sz="0" w:space="0" w:color="auto"/>
        <w:left w:val="none" w:sz="0" w:space="0" w:color="auto"/>
        <w:bottom w:val="none" w:sz="0" w:space="0" w:color="auto"/>
        <w:right w:val="none" w:sz="0" w:space="0" w:color="auto"/>
      </w:divBdr>
    </w:div>
    <w:div w:id="657419399">
      <w:bodyDiv w:val="1"/>
      <w:marLeft w:val="0"/>
      <w:marRight w:val="0"/>
      <w:marTop w:val="0"/>
      <w:marBottom w:val="0"/>
      <w:divBdr>
        <w:top w:val="none" w:sz="0" w:space="0" w:color="auto"/>
        <w:left w:val="none" w:sz="0" w:space="0" w:color="auto"/>
        <w:bottom w:val="none" w:sz="0" w:space="0" w:color="auto"/>
        <w:right w:val="none" w:sz="0" w:space="0" w:color="auto"/>
      </w:divBdr>
    </w:div>
    <w:div w:id="660083198">
      <w:bodyDiv w:val="1"/>
      <w:marLeft w:val="0"/>
      <w:marRight w:val="0"/>
      <w:marTop w:val="0"/>
      <w:marBottom w:val="0"/>
      <w:divBdr>
        <w:top w:val="none" w:sz="0" w:space="0" w:color="auto"/>
        <w:left w:val="none" w:sz="0" w:space="0" w:color="auto"/>
        <w:bottom w:val="none" w:sz="0" w:space="0" w:color="auto"/>
        <w:right w:val="none" w:sz="0" w:space="0" w:color="auto"/>
      </w:divBdr>
    </w:div>
    <w:div w:id="666908364">
      <w:bodyDiv w:val="1"/>
      <w:marLeft w:val="0"/>
      <w:marRight w:val="0"/>
      <w:marTop w:val="0"/>
      <w:marBottom w:val="0"/>
      <w:divBdr>
        <w:top w:val="none" w:sz="0" w:space="0" w:color="auto"/>
        <w:left w:val="none" w:sz="0" w:space="0" w:color="auto"/>
        <w:bottom w:val="none" w:sz="0" w:space="0" w:color="auto"/>
        <w:right w:val="none" w:sz="0" w:space="0" w:color="auto"/>
      </w:divBdr>
    </w:div>
    <w:div w:id="667438299">
      <w:bodyDiv w:val="1"/>
      <w:marLeft w:val="0"/>
      <w:marRight w:val="0"/>
      <w:marTop w:val="0"/>
      <w:marBottom w:val="0"/>
      <w:divBdr>
        <w:top w:val="none" w:sz="0" w:space="0" w:color="auto"/>
        <w:left w:val="none" w:sz="0" w:space="0" w:color="auto"/>
        <w:bottom w:val="none" w:sz="0" w:space="0" w:color="auto"/>
        <w:right w:val="none" w:sz="0" w:space="0" w:color="auto"/>
      </w:divBdr>
    </w:div>
    <w:div w:id="679359876">
      <w:bodyDiv w:val="1"/>
      <w:marLeft w:val="0"/>
      <w:marRight w:val="0"/>
      <w:marTop w:val="0"/>
      <w:marBottom w:val="0"/>
      <w:divBdr>
        <w:top w:val="none" w:sz="0" w:space="0" w:color="auto"/>
        <w:left w:val="none" w:sz="0" w:space="0" w:color="auto"/>
        <w:bottom w:val="none" w:sz="0" w:space="0" w:color="auto"/>
        <w:right w:val="none" w:sz="0" w:space="0" w:color="auto"/>
      </w:divBdr>
    </w:div>
    <w:div w:id="680085781">
      <w:bodyDiv w:val="1"/>
      <w:marLeft w:val="0"/>
      <w:marRight w:val="0"/>
      <w:marTop w:val="0"/>
      <w:marBottom w:val="0"/>
      <w:divBdr>
        <w:top w:val="none" w:sz="0" w:space="0" w:color="auto"/>
        <w:left w:val="none" w:sz="0" w:space="0" w:color="auto"/>
        <w:bottom w:val="none" w:sz="0" w:space="0" w:color="auto"/>
        <w:right w:val="none" w:sz="0" w:space="0" w:color="auto"/>
      </w:divBdr>
    </w:div>
    <w:div w:id="691879981">
      <w:bodyDiv w:val="1"/>
      <w:marLeft w:val="0"/>
      <w:marRight w:val="0"/>
      <w:marTop w:val="0"/>
      <w:marBottom w:val="0"/>
      <w:divBdr>
        <w:top w:val="none" w:sz="0" w:space="0" w:color="auto"/>
        <w:left w:val="none" w:sz="0" w:space="0" w:color="auto"/>
        <w:bottom w:val="none" w:sz="0" w:space="0" w:color="auto"/>
        <w:right w:val="none" w:sz="0" w:space="0" w:color="auto"/>
      </w:divBdr>
    </w:div>
    <w:div w:id="697201264">
      <w:bodyDiv w:val="1"/>
      <w:marLeft w:val="0"/>
      <w:marRight w:val="0"/>
      <w:marTop w:val="0"/>
      <w:marBottom w:val="0"/>
      <w:divBdr>
        <w:top w:val="none" w:sz="0" w:space="0" w:color="auto"/>
        <w:left w:val="none" w:sz="0" w:space="0" w:color="auto"/>
        <w:bottom w:val="none" w:sz="0" w:space="0" w:color="auto"/>
        <w:right w:val="none" w:sz="0" w:space="0" w:color="auto"/>
      </w:divBdr>
    </w:div>
    <w:div w:id="701445453">
      <w:bodyDiv w:val="1"/>
      <w:marLeft w:val="0"/>
      <w:marRight w:val="0"/>
      <w:marTop w:val="0"/>
      <w:marBottom w:val="0"/>
      <w:divBdr>
        <w:top w:val="none" w:sz="0" w:space="0" w:color="auto"/>
        <w:left w:val="none" w:sz="0" w:space="0" w:color="auto"/>
        <w:bottom w:val="none" w:sz="0" w:space="0" w:color="auto"/>
        <w:right w:val="none" w:sz="0" w:space="0" w:color="auto"/>
      </w:divBdr>
    </w:div>
    <w:div w:id="706563440">
      <w:bodyDiv w:val="1"/>
      <w:marLeft w:val="0"/>
      <w:marRight w:val="0"/>
      <w:marTop w:val="0"/>
      <w:marBottom w:val="0"/>
      <w:divBdr>
        <w:top w:val="none" w:sz="0" w:space="0" w:color="auto"/>
        <w:left w:val="none" w:sz="0" w:space="0" w:color="auto"/>
        <w:bottom w:val="none" w:sz="0" w:space="0" w:color="auto"/>
        <w:right w:val="none" w:sz="0" w:space="0" w:color="auto"/>
      </w:divBdr>
    </w:div>
    <w:div w:id="708187072">
      <w:bodyDiv w:val="1"/>
      <w:marLeft w:val="0"/>
      <w:marRight w:val="0"/>
      <w:marTop w:val="0"/>
      <w:marBottom w:val="0"/>
      <w:divBdr>
        <w:top w:val="none" w:sz="0" w:space="0" w:color="auto"/>
        <w:left w:val="none" w:sz="0" w:space="0" w:color="auto"/>
        <w:bottom w:val="none" w:sz="0" w:space="0" w:color="auto"/>
        <w:right w:val="none" w:sz="0" w:space="0" w:color="auto"/>
      </w:divBdr>
    </w:div>
    <w:div w:id="721561859">
      <w:bodyDiv w:val="1"/>
      <w:marLeft w:val="0"/>
      <w:marRight w:val="0"/>
      <w:marTop w:val="0"/>
      <w:marBottom w:val="0"/>
      <w:divBdr>
        <w:top w:val="none" w:sz="0" w:space="0" w:color="auto"/>
        <w:left w:val="none" w:sz="0" w:space="0" w:color="auto"/>
        <w:bottom w:val="none" w:sz="0" w:space="0" w:color="auto"/>
        <w:right w:val="none" w:sz="0" w:space="0" w:color="auto"/>
      </w:divBdr>
    </w:div>
    <w:div w:id="723259104">
      <w:bodyDiv w:val="1"/>
      <w:marLeft w:val="0"/>
      <w:marRight w:val="0"/>
      <w:marTop w:val="0"/>
      <w:marBottom w:val="0"/>
      <w:divBdr>
        <w:top w:val="none" w:sz="0" w:space="0" w:color="auto"/>
        <w:left w:val="none" w:sz="0" w:space="0" w:color="auto"/>
        <w:bottom w:val="none" w:sz="0" w:space="0" w:color="auto"/>
        <w:right w:val="none" w:sz="0" w:space="0" w:color="auto"/>
      </w:divBdr>
      <w:divsChild>
        <w:div w:id="5828333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3797742">
      <w:bodyDiv w:val="1"/>
      <w:marLeft w:val="0"/>
      <w:marRight w:val="0"/>
      <w:marTop w:val="0"/>
      <w:marBottom w:val="0"/>
      <w:divBdr>
        <w:top w:val="none" w:sz="0" w:space="0" w:color="auto"/>
        <w:left w:val="none" w:sz="0" w:space="0" w:color="auto"/>
        <w:bottom w:val="none" w:sz="0" w:space="0" w:color="auto"/>
        <w:right w:val="none" w:sz="0" w:space="0" w:color="auto"/>
      </w:divBdr>
    </w:div>
    <w:div w:id="725684027">
      <w:bodyDiv w:val="1"/>
      <w:marLeft w:val="0"/>
      <w:marRight w:val="0"/>
      <w:marTop w:val="0"/>
      <w:marBottom w:val="0"/>
      <w:divBdr>
        <w:top w:val="none" w:sz="0" w:space="0" w:color="auto"/>
        <w:left w:val="none" w:sz="0" w:space="0" w:color="auto"/>
        <w:bottom w:val="none" w:sz="0" w:space="0" w:color="auto"/>
        <w:right w:val="none" w:sz="0" w:space="0" w:color="auto"/>
      </w:divBdr>
      <w:divsChild>
        <w:div w:id="12944064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5125168">
      <w:bodyDiv w:val="1"/>
      <w:marLeft w:val="0"/>
      <w:marRight w:val="0"/>
      <w:marTop w:val="0"/>
      <w:marBottom w:val="0"/>
      <w:divBdr>
        <w:top w:val="none" w:sz="0" w:space="0" w:color="auto"/>
        <w:left w:val="none" w:sz="0" w:space="0" w:color="auto"/>
        <w:bottom w:val="none" w:sz="0" w:space="0" w:color="auto"/>
        <w:right w:val="none" w:sz="0" w:space="0" w:color="auto"/>
      </w:divBdr>
    </w:div>
    <w:div w:id="742944674">
      <w:bodyDiv w:val="1"/>
      <w:marLeft w:val="0"/>
      <w:marRight w:val="0"/>
      <w:marTop w:val="0"/>
      <w:marBottom w:val="0"/>
      <w:divBdr>
        <w:top w:val="none" w:sz="0" w:space="0" w:color="auto"/>
        <w:left w:val="none" w:sz="0" w:space="0" w:color="auto"/>
        <w:bottom w:val="none" w:sz="0" w:space="0" w:color="auto"/>
        <w:right w:val="none" w:sz="0" w:space="0" w:color="auto"/>
      </w:divBdr>
    </w:div>
    <w:div w:id="745959935">
      <w:bodyDiv w:val="1"/>
      <w:marLeft w:val="0"/>
      <w:marRight w:val="0"/>
      <w:marTop w:val="0"/>
      <w:marBottom w:val="0"/>
      <w:divBdr>
        <w:top w:val="none" w:sz="0" w:space="0" w:color="auto"/>
        <w:left w:val="none" w:sz="0" w:space="0" w:color="auto"/>
        <w:bottom w:val="none" w:sz="0" w:space="0" w:color="auto"/>
        <w:right w:val="none" w:sz="0" w:space="0" w:color="auto"/>
      </w:divBdr>
    </w:div>
    <w:div w:id="747120597">
      <w:bodyDiv w:val="1"/>
      <w:marLeft w:val="0"/>
      <w:marRight w:val="0"/>
      <w:marTop w:val="0"/>
      <w:marBottom w:val="0"/>
      <w:divBdr>
        <w:top w:val="none" w:sz="0" w:space="0" w:color="auto"/>
        <w:left w:val="none" w:sz="0" w:space="0" w:color="auto"/>
        <w:bottom w:val="none" w:sz="0" w:space="0" w:color="auto"/>
        <w:right w:val="none" w:sz="0" w:space="0" w:color="auto"/>
      </w:divBdr>
    </w:div>
    <w:div w:id="748500710">
      <w:bodyDiv w:val="1"/>
      <w:marLeft w:val="0"/>
      <w:marRight w:val="0"/>
      <w:marTop w:val="0"/>
      <w:marBottom w:val="0"/>
      <w:divBdr>
        <w:top w:val="none" w:sz="0" w:space="0" w:color="auto"/>
        <w:left w:val="none" w:sz="0" w:space="0" w:color="auto"/>
        <w:bottom w:val="none" w:sz="0" w:space="0" w:color="auto"/>
        <w:right w:val="none" w:sz="0" w:space="0" w:color="auto"/>
      </w:divBdr>
    </w:div>
    <w:div w:id="756246398">
      <w:bodyDiv w:val="1"/>
      <w:marLeft w:val="0"/>
      <w:marRight w:val="0"/>
      <w:marTop w:val="0"/>
      <w:marBottom w:val="0"/>
      <w:divBdr>
        <w:top w:val="none" w:sz="0" w:space="0" w:color="auto"/>
        <w:left w:val="none" w:sz="0" w:space="0" w:color="auto"/>
        <w:bottom w:val="none" w:sz="0" w:space="0" w:color="auto"/>
        <w:right w:val="none" w:sz="0" w:space="0" w:color="auto"/>
      </w:divBdr>
    </w:div>
    <w:div w:id="757673980">
      <w:bodyDiv w:val="1"/>
      <w:marLeft w:val="0"/>
      <w:marRight w:val="0"/>
      <w:marTop w:val="0"/>
      <w:marBottom w:val="0"/>
      <w:divBdr>
        <w:top w:val="none" w:sz="0" w:space="0" w:color="auto"/>
        <w:left w:val="none" w:sz="0" w:space="0" w:color="auto"/>
        <w:bottom w:val="none" w:sz="0" w:space="0" w:color="auto"/>
        <w:right w:val="none" w:sz="0" w:space="0" w:color="auto"/>
      </w:divBdr>
    </w:div>
    <w:div w:id="761219324">
      <w:bodyDiv w:val="1"/>
      <w:marLeft w:val="0"/>
      <w:marRight w:val="0"/>
      <w:marTop w:val="0"/>
      <w:marBottom w:val="0"/>
      <w:divBdr>
        <w:top w:val="none" w:sz="0" w:space="0" w:color="auto"/>
        <w:left w:val="none" w:sz="0" w:space="0" w:color="auto"/>
        <w:bottom w:val="none" w:sz="0" w:space="0" w:color="auto"/>
        <w:right w:val="none" w:sz="0" w:space="0" w:color="auto"/>
      </w:divBdr>
    </w:div>
    <w:div w:id="767315309">
      <w:bodyDiv w:val="1"/>
      <w:marLeft w:val="0"/>
      <w:marRight w:val="0"/>
      <w:marTop w:val="0"/>
      <w:marBottom w:val="0"/>
      <w:divBdr>
        <w:top w:val="none" w:sz="0" w:space="0" w:color="auto"/>
        <w:left w:val="none" w:sz="0" w:space="0" w:color="auto"/>
        <w:bottom w:val="none" w:sz="0" w:space="0" w:color="auto"/>
        <w:right w:val="none" w:sz="0" w:space="0" w:color="auto"/>
      </w:divBdr>
    </w:div>
    <w:div w:id="770206373">
      <w:bodyDiv w:val="1"/>
      <w:marLeft w:val="0"/>
      <w:marRight w:val="0"/>
      <w:marTop w:val="0"/>
      <w:marBottom w:val="0"/>
      <w:divBdr>
        <w:top w:val="none" w:sz="0" w:space="0" w:color="auto"/>
        <w:left w:val="none" w:sz="0" w:space="0" w:color="auto"/>
        <w:bottom w:val="none" w:sz="0" w:space="0" w:color="auto"/>
        <w:right w:val="none" w:sz="0" w:space="0" w:color="auto"/>
      </w:divBdr>
      <w:divsChild>
        <w:div w:id="461770803">
          <w:marLeft w:val="0"/>
          <w:marRight w:val="0"/>
          <w:marTop w:val="0"/>
          <w:marBottom w:val="0"/>
          <w:divBdr>
            <w:top w:val="none" w:sz="0" w:space="0" w:color="auto"/>
            <w:left w:val="none" w:sz="0" w:space="0" w:color="auto"/>
            <w:bottom w:val="none" w:sz="0" w:space="0" w:color="auto"/>
            <w:right w:val="none" w:sz="0" w:space="0" w:color="auto"/>
          </w:divBdr>
          <w:divsChild>
            <w:div w:id="1438211853">
              <w:marLeft w:val="0"/>
              <w:marRight w:val="0"/>
              <w:marTop w:val="0"/>
              <w:marBottom w:val="225"/>
              <w:divBdr>
                <w:top w:val="none" w:sz="0" w:space="0" w:color="auto"/>
                <w:left w:val="none" w:sz="0" w:space="0" w:color="auto"/>
                <w:bottom w:val="none" w:sz="0" w:space="0" w:color="auto"/>
                <w:right w:val="none" w:sz="0" w:space="0" w:color="auto"/>
              </w:divBdr>
              <w:divsChild>
                <w:div w:id="124067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299533">
          <w:marLeft w:val="0"/>
          <w:marRight w:val="0"/>
          <w:marTop w:val="0"/>
          <w:marBottom w:val="0"/>
          <w:divBdr>
            <w:top w:val="none" w:sz="0" w:space="0" w:color="auto"/>
            <w:left w:val="none" w:sz="0" w:space="0" w:color="auto"/>
            <w:bottom w:val="none" w:sz="0" w:space="0" w:color="auto"/>
            <w:right w:val="none" w:sz="0" w:space="0" w:color="auto"/>
          </w:divBdr>
          <w:divsChild>
            <w:div w:id="1709405657">
              <w:marLeft w:val="0"/>
              <w:marRight w:val="0"/>
              <w:marTop w:val="0"/>
              <w:marBottom w:val="225"/>
              <w:divBdr>
                <w:top w:val="none" w:sz="0" w:space="0" w:color="auto"/>
                <w:left w:val="none" w:sz="0" w:space="0" w:color="auto"/>
                <w:bottom w:val="none" w:sz="0" w:space="0" w:color="auto"/>
                <w:right w:val="none" w:sz="0" w:space="0" w:color="auto"/>
              </w:divBdr>
              <w:divsChild>
                <w:div w:id="193436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801155">
      <w:bodyDiv w:val="1"/>
      <w:marLeft w:val="0"/>
      <w:marRight w:val="0"/>
      <w:marTop w:val="0"/>
      <w:marBottom w:val="0"/>
      <w:divBdr>
        <w:top w:val="none" w:sz="0" w:space="0" w:color="auto"/>
        <w:left w:val="none" w:sz="0" w:space="0" w:color="auto"/>
        <w:bottom w:val="none" w:sz="0" w:space="0" w:color="auto"/>
        <w:right w:val="none" w:sz="0" w:space="0" w:color="auto"/>
      </w:divBdr>
    </w:div>
    <w:div w:id="784538926">
      <w:bodyDiv w:val="1"/>
      <w:marLeft w:val="0"/>
      <w:marRight w:val="0"/>
      <w:marTop w:val="0"/>
      <w:marBottom w:val="0"/>
      <w:divBdr>
        <w:top w:val="none" w:sz="0" w:space="0" w:color="auto"/>
        <w:left w:val="none" w:sz="0" w:space="0" w:color="auto"/>
        <w:bottom w:val="none" w:sz="0" w:space="0" w:color="auto"/>
        <w:right w:val="none" w:sz="0" w:space="0" w:color="auto"/>
      </w:divBdr>
      <w:divsChild>
        <w:div w:id="15482265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8082934">
      <w:bodyDiv w:val="1"/>
      <w:marLeft w:val="0"/>
      <w:marRight w:val="0"/>
      <w:marTop w:val="0"/>
      <w:marBottom w:val="0"/>
      <w:divBdr>
        <w:top w:val="none" w:sz="0" w:space="0" w:color="auto"/>
        <w:left w:val="none" w:sz="0" w:space="0" w:color="auto"/>
        <w:bottom w:val="none" w:sz="0" w:space="0" w:color="auto"/>
        <w:right w:val="none" w:sz="0" w:space="0" w:color="auto"/>
      </w:divBdr>
    </w:div>
    <w:div w:id="796027950">
      <w:bodyDiv w:val="1"/>
      <w:marLeft w:val="0"/>
      <w:marRight w:val="0"/>
      <w:marTop w:val="0"/>
      <w:marBottom w:val="0"/>
      <w:divBdr>
        <w:top w:val="none" w:sz="0" w:space="0" w:color="auto"/>
        <w:left w:val="none" w:sz="0" w:space="0" w:color="auto"/>
        <w:bottom w:val="none" w:sz="0" w:space="0" w:color="auto"/>
        <w:right w:val="none" w:sz="0" w:space="0" w:color="auto"/>
      </w:divBdr>
    </w:div>
    <w:div w:id="796340157">
      <w:bodyDiv w:val="1"/>
      <w:marLeft w:val="0"/>
      <w:marRight w:val="0"/>
      <w:marTop w:val="0"/>
      <w:marBottom w:val="0"/>
      <w:divBdr>
        <w:top w:val="none" w:sz="0" w:space="0" w:color="auto"/>
        <w:left w:val="none" w:sz="0" w:space="0" w:color="auto"/>
        <w:bottom w:val="none" w:sz="0" w:space="0" w:color="auto"/>
        <w:right w:val="none" w:sz="0" w:space="0" w:color="auto"/>
      </w:divBdr>
    </w:div>
    <w:div w:id="798449169">
      <w:bodyDiv w:val="1"/>
      <w:marLeft w:val="0"/>
      <w:marRight w:val="0"/>
      <w:marTop w:val="0"/>
      <w:marBottom w:val="0"/>
      <w:divBdr>
        <w:top w:val="none" w:sz="0" w:space="0" w:color="auto"/>
        <w:left w:val="none" w:sz="0" w:space="0" w:color="auto"/>
        <w:bottom w:val="none" w:sz="0" w:space="0" w:color="auto"/>
        <w:right w:val="none" w:sz="0" w:space="0" w:color="auto"/>
      </w:divBdr>
    </w:div>
    <w:div w:id="799109517">
      <w:bodyDiv w:val="1"/>
      <w:marLeft w:val="0"/>
      <w:marRight w:val="0"/>
      <w:marTop w:val="0"/>
      <w:marBottom w:val="0"/>
      <w:divBdr>
        <w:top w:val="none" w:sz="0" w:space="0" w:color="auto"/>
        <w:left w:val="none" w:sz="0" w:space="0" w:color="auto"/>
        <w:bottom w:val="none" w:sz="0" w:space="0" w:color="auto"/>
        <w:right w:val="none" w:sz="0" w:space="0" w:color="auto"/>
      </w:divBdr>
    </w:div>
    <w:div w:id="808714357">
      <w:bodyDiv w:val="1"/>
      <w:marLeft w:val="0"/>
      <w:marRight w:val="0"/>
      <w:marTop w:val="0"/>
      <w:marBottom w:val="0"/>
      <w:divBdr>
        <w:top w:val="none" w:sz="0" w:space="0" w:color="auto"/>
        <w:left w:val="none" w:sz="0" w:space="0" w:color="auto"/>
        <w:bottom w:val="none" w:sz="0" w:space="0" w:color="auto"/>
        <w:right w:val="none" w:sz="0" w:space="0" w:color="auto"/>
      </w:divBdr>
    </w:div>
    <w:div w:id="811099621">
      <w:bodyDiv w:val="1"/>
      <w:marLeft w:val="0"/>
      <w:marRight w:val="0"/>
      <w:marTop w:val="0"/>
      <w:marBottom w:val="0"/>
      <w:divBdr>
        <w:top w:val="none" w:sz="0" w:space="0" w:color="auto"/>
        <w:left w:val="none" w:sz="0" w:space="0" w:color="auto"/>
        <w:bottom w:val="none" w:sz="0" w:space="0" w:color="auto"/>
        <w:right w:val="none" w:sz="0" w:space="0" w:color="auto"/>
      </w:divBdr>
    </w:div>
    <w:div w:id="812449920">
      <w:bodyDiv w:val="1"/>
      <w:marLeft w:val="0"/>
      <w:marRight w:val="0"/>
      <w:marTop w:val="0"/>
      <w:marBottom w:val="0"/>
      <w:divBdr>
        <w:top w:val="none" w:sz="0" w:space="0" w:color="auto"/>
        <w:left w:val="none" w:sz="0" w:space="0" w:color="auto"/>
        <w:bottom w:val="none" w:sz="0" w:space="0" w:color="auto"/>
        <w:right w:val="none" w:sz="0" w:space="0" w:color="auto"/>
      </w:divBdr>
    </w:div>
    <w:div w:id="814376762">
      <w:bodyDiv w:val="1"/>
      <w:marLeft w:val="0"/>
      <w:marRight w:val="0"/>
      <w:marTop w:val="0"/>
      <w:marBottom w:val="0"/>
      <w:divBdr>
        <w:top w:val="none" w:sz="0" w:space="0" w:color="auto"/>
        <w:left w:val="none" w:sz="0" w:space="0" w:color="auto"/>
        <w:bottom w:val="none" w:sz="0" w:space="0" w:color="auto"/>
        <w:right w:val="none" w:sz="0" w:space="0" w:color="auto"/>
      </w:divBdr>
    </w:div>
    <w:div w:id="821966862">
      <w:bodyDiv w:val="1"/>
      <w:marLeft w:val="0"/>
      <w:marRight w:val="0"/>
      <w:marTop w:val="0"/>
      <w:marBottom w:val="0"/>
      <w:divBdr>
        <w:top w:val="none" w:sz="0" w:space="0" w:color="auto"/>
        <w:left w:val="none" w:sz="0" w:space="0" w:color="auto"/>
        <w:bottom w:val="none" w:sz="0" w:space="0" w:color="auto"/>
        <w:right w:val="none" w:sz="0" w:space="0" w:color="auto"/>
      </w:divBdr>
    </w:div>
    <w:div w:id="827138135">
      <w:bodyDiv w:val="1"/>
      <w:marLeft w:val="0"/>
      <w:marRight w:val="0"/>
      <w:marTop w:val="0"/>
      <w:marBottom w:val="0"/>
      <w:divBdr>
        <w:top w:val="none" w:sz="0" w:space="0" w:color="auto"/>
        <w:left w:val="none" w:sz="0" w:space="0" w:color="auto"/>
        <w:bottom w:val="none" w:sz="0" w:space="0" w:color="auto"/>
        <w:right w:val="none" w:sz="0" w:space="0" w:color="auto"/>
      </w:divBdr>
    </w:div>
    <w:div w:id="827213092">
      <w:bodyDiv w:val="1"/>
      <w:marLeft w:val="0"/>
      <w:marRight w:val="0"/>
      <w:marTop w:val="0"/>
      <w:marBottom w:val="0"/>
      <w:divBdr>
        <w:top w:val="none" w:sz="0" w:space="0" w:color="auto"/>
        <w:left w:val="none" w:sz="0" w:space="0" w:color="auto"/>
        <w:bottom w:val="none" w:sz="0" w:space="0" w:color="auto"/>
        <w:right w:val="none" w:sz="0" w:space="0" w:color="auto"/>
      </w:divBdr>
    </w:div>
    <w:div w:id="837382777">
      <w:bodyDiv w:val="1"/>
      <w:marLeft w:val="0"/>
      <w:marRight w:val="0"/>
      <w:marTop w:val="0"/>
      <w:marBottom w:val="0"/>
      <w:divBdr>
        <w:top w:val="none" w:sz="0" w:space="0" w:color="auto"/>
        <w:left w:val="none" w:sz="0" w:space="0" w:color="auto"/>
        <w:bottom w:val="none" w:sz="0" w:space="0" w:color="auto"/>
        <w:right w:val="none" w:sz="0" w:space="0" w:color="auto"/>
      </w:divBdr>
    </w:div>
    <w:div w:id="840123750">
      <w:bodyDiv w:val="1"/>
      <w:marLeft w:val="0"/>
      <w:marRight w:val="0"/>
      <w:marTop w:val="0"/>
      <w:marBottom w:val="0"/>
      <w:divBdr>
        <w:top w:val="none" w:sz="0" w:space="0" w:color="auto"/>
        <w:left w:val="none" w:sz="0" w:space="0" w:color="auto"/>
        <w:bottom w:val="none" w:sz="0" w:space="0" w:color="auto"/>
        <w:right w:val="none" w:sz="0" w:space="0" w:color="auto"/>
      </w:divBdr>
    </w:div>
    <w:div w:id="844396841">
      <w:bodyDiv w:val="1"/>
      <w:marLeft w:val="0"/>
      <w:marRight w:val="0"/>
      <w:marTop w:val="0"/>
      <w:marBottom w:val="0"/>
      <w:divBdr>
        <w:top w:val="none" w:sz="0" w:space="0" w:color="auto"/>
        <w:left w:val="none" w:sz="0" w:space="0" w:color="auto"/>
        <w:bottom w:val="none" w:sz="0" w:space="0" w:color="auto"/>
        <w:right w:val="none" w:sz="0" w:space="0" w:color="auto"/>
      </w:divBdr>
    </w:div>
    <w:div w:id="850021944">
      <w:bodyDiv w:val="1"/>
      <w:marLeft w:val="0"/>
      <w:marRight w:val="0"/>
      <w:marTop w:val="0"/>
      <w:marBottom w:val="0"/>
      <w:divBdr>
        <w:top w:val="none" w:sz="0" w:space="0" w:color="auto"/>
        <w:left w:val="none" w:sz="0" w:space="0" w:color="auto"/>
        <w:bottom w:val="none" w:sz="0" w:space="0" w:color="auto"/>
        <w:right w:val="none" w:sz="0" w:space="0" w:color="auto"/>
      </w:divBdr>
    </w:div>
    <w:div w:id="852455338">
      <w:bodyDiv w:val="1"/>
      <w:marLeft w:val="0"/>
      <w:marRight w:val="0"/>
      <w:marTop w:val="0"/>
      <w:marBottom w:val="0"/>
      <w:divBdr>
        <w:top w:val="none" w:sz="0" w:space="0" w:color="auto"/>
        <w:left w:val="none" w:sz="0" w:space="0" w:color="auto"/>
        <w:bottom w:val="none" w:sz="0" w:space="0" w:color="auto"/>
        <w:right w:val="none" w:sz="0" w:space="0" w:color="auto"/>
      </w:divBdr>
    </w:div>
    <w:div w:id="863175410">
      <w:bodyDiv w:val="1"/>
      <w:marLeft w:val="0"/>
      <w:marRight w:val="0"/>
      <w:marTop w:val="0"/>
      <w:marBottom w:val="0"/>
      <w:divBdr>
        <w:top w:val="none" w:sz="0" w:space="0" w:color="auto"/>
        <w:left w:val="none" w:sz="0" w:space="0" w:color="auto"/>
        <w:bottom w:val="none" w:sz="0" w:space="0" w:color="auto"/>
        <w:right w:val="none" w:sz="0" w:space="0" w:color="auto"/>
      </w:divBdr>
      <w:divsChild>
        <w:div w:id="5591733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6405741">
      <w:bodyDiv w:val="1"/>
      <w:marLeft w:val="0"/>
      <w:marRight w:val="0"/>
      <w:marTop w:val="0"/>
      <w:marBottom w:val="0"/>
      <w:divBdr>
        <w:top w:val="none" w:sz="0" w:space="0" w:color="auto"/>
        <w:left w:val="none" w:sz="0" w:space="0" w:color="auto"/>
        <w:bottom w:val="none" w:sz="0" w:space="0" w:color="auto"/>
        <w:right w:val="none" w:sz="0" w:space="0" w:color="auto"/>
      </w:divBdr>
    </w:div>
    <w:div w:id="868951097">
      <w:bodyDiv w:val="1"/>
      <w:marLeft w:val="0"/>
      <w:marRight w:val="0"/>
      <w:marTop w:val="0"/>
      <w:marBottom w:val="0"/>
      <w:divBdr>
        <w:top w:val="none" w:sz="0" w:space="0" w:color="auto"/>
        <w:left w:val="none" w:sz="0" w:space="0" w:color="auto"/>
        <w:bottom w:val="none" w:sz="0" w:space="0" w:color="auto"/>
        <w:right w:val="none" w:sz="0" w:space="0" w:color="auto"/>
      </w:divBdr>
    </w:div>
    <w:div w:id="884803047">
      <w:bodyDiv w:val="1"/>
      <w:marLeft w:val="0"/>
      <w:marRight w:val="0"/>
      <w:marTop w:val="0"/>
      <w:marBottom w:val="0"/>
      <w:divBdr>
        <w:top w:val="none" w:sz="0" w:space="0" w:color="auto"/>
        <w:left w:val="none" w:sz="0" w:space="0" w:color="auto"/>
        <w:bottom w:val="none" w:sz="0" w:space="0" w:color="auto"/>
        <w:right w:val="none" w:sz="0" w:space="0" w:color="auto"/>
      </w:divBdr>
    </w:div>
    <w:div w:id="884827689">
      <w:bodyDiv w:val="1"/>
      <w:marLeft w:val="0"/>
      <w:marRight w:val="0"/>
      <w:marTop w:val="0"/>
      <w:marBottom w:val="0"/>
      <w:divBdr>
        <w:top w:val="none" w:sz="0" w:space="0" w:color="auto"/>
        <w:left w:val="none" w:sz="0" w:space="0" w:color="auto"/>
        <w:bottom w:val="none" w:sz="0" w:space="0" w:color="auto"/>
        <w:right w:val="none" w:sz="0" w:space="0" w:color="auto"/>
      </w:divBdr>
    </w:div>
    <w:div w:id="894853772">
      <w:bodyDiv w:val="1"/>
      <w:marLeft w:val="0"/>
      <w:marRight w:val="0"/>
      <w:marTop w:val="0"/>
      <w:marBottom w:val="0"/>
      <w:divBdr>
        <w:top w:val="none" w:sz="0" w:space="0" w:color="auto"/>
        <w:left w:val="none" w:sz="0" w:space="0" w:color="auto"/>
        <w:bottom w:val="none" w:sz="0" w:space="0" w:color="auto"/>
        <w:right w:val="none" w:sz="0" w:space="0" w:color="auto"/>
      </w:divBdr>
    </w:div>
    <w:div w:id="896670364">
      <w:bodyDiv w:val="1"/>
      <w:marLeft w:val="0"/>
      <w:marRight w:val="0"/>
      <w:marTop w:val="0"/>
      <w:marBottom w:val="0"/>
      <w:divBdr>
        <w:top w:val="none" w:sz="0" w:space="0" w:color="auto"/>
        <w:left w:val="none" w:sz="0" w:space="0" w:color="auto"/>
        <w:bottom w:val="none" w:sz="0" w:space="0" w:color="auto"/>
        <w:right w:val="none" w:sz="0" w:space="0" w:color="auto"/>
      </w:divBdr>
    </w:div>
    <w:div w:id="897521097">
      <w:bodyDiv w:val="1"/>
      <w:marLeft w:val="0"/>
      <w:marRight w:val="0"/>
      <w:marTop w:val="0"/>
      <w:marBottom w:val="0"/>
      <w:divBdr>
        <w:top w:val="none" w:sz="0" w:space="0" w:color="auto"/>
        <w:left w:val="none" w:sz="0" w:space="0" w:color="auto"/>
        <w:bottom w:val="none" w:sz="0" w:space="0" w:color="auto"/>
        <w:right w:val="none" w:sz="0" w:space="0" w:color="auto"/>
      </w:divBdr>
    </w:div>
    <w:div w:id="898978020">
      <w:bodyDiv w:val="1"/>
      <w:marLeft w:val="0"/>
      <w:marRight w:val="0"/>
      <w:marTop w:val="0"/>
      <w:marBottom w:val="0"/>
      <w:divBdr>
        <w:top w:val="none" w:sz="0" w:space="0" w:color="auto"/>
        <w:left w:val="none" w:sz="0" w:space="0" w:color="auto"/>
        <w:bottom w:val="none" w:sz="0" w:space="0" w:color="auto"/>
        <w:right w:val="none" w:sz="0" w:space="0" w:color="auto"/>
      </w:divBdr>
    </w:div>
    <w:div w:id="909729149">
      <w:bodyDiv w:val="1"/>
      <w:marLeft w:val="0"/>
      <w:marRight w:val="0"/>
      <w:marTop w:val="0"/>
      <w:marBottom w:val="0"/>
      <w:divBdr>
        <w:top w:val="none" w:sz="0" w:space="0" w:color="auto"/>
        <w:left w:val="none" w:sz="0" w:space="0" w:color="auto"/>
        <w:bottom w:val="none" w:sz="0" w:space="0" w:color="auto"/>
        <w:right w:val="none" w:sz="0" w:space="0" w:color="auto"/>
      </w:divBdr>
    </w:div>
    <w:div w:id="909848583">
      <w:bodyDiv w:val="1"/>
      <w:marLeft w:val="0"/>
      <w:marRight w:val="0"/>
      <w:marTop w:val="0"/>
      <w:marBottom w:val="0"/>
      <w:divBdr>
        <w:top w:val="none" w:sz="0" w:space="0" w:color="auto"/>
        <w:left w:val="none" w:sz="0" w:space="0" w:color="auto"/>
        <w:bottom w:val="none" w:sz="0" w:space="0" w:color="auto"/>
        <w:right w:val="none" w:sz="0" w:space="0" w:color="auto"/>
      </w:divBdr>
    </w:div>
    <w:div w:id="910626899">
      <w:bodyDiv w:val="1"/>
      <w:marLeft w:val="0"/>
      <w:marRight w:val="0"/>
      <w:marTop w:val="0"/>
      <w:marBottom w:val="0"/>
      <w:divBdr>
        <w:top w:val="none" w:sz="0" w:space="0" w:color="auto"/>
        <w:left w:val="none" w:sz="0" w:space="0" w:color="auto"/>
        <w:bottom w:val="none" w:sz="0" w:space="0" w:color="auto"/>
        <w:right w:val="none" w:sz="0" w:space="0" w:color="auto"/>
      </w:divBdr>
    </w:div>
    <w:div w:id="911162502">
      <w:bodyDiv w:val="1"/>
      <w:marLeft w:val="0"/>
      <w:marRight w:val="0"/>
      <w:marTop w:val="0"/>
      <w:marBottom w:val="0"/>
      <w:divBdr>
        <w:top w:val="none" w:sz="0" w:space="0" w:color="auto"/>
        <w:left w:val="none" w:sz="0" w:space="0" w:color="auto"/>
        <w:bottom w:val="none" w:sz="0" w:space="0" w:color="auto"/>
        <w:right w:val="none" w:sz="0" w:space="0" w:color="auto"/>
      </w:divBdr>
    </w:div>
    <w:div w:id="913394401">
      <w:bodyDiv w:val="1"/>
      <w:marLeft w:val="0"/>
      <w:marRight w:val="0"/>
      <w:marTop w:val="0"/>
      <w:marBottom w:val="0"/>
      <w:divBdr>
        <w:top w:val="none" w:sz="0" w:space="0" w:color="auto"/>
        <w:left w:val="none" w:sz="0" w:space="0" w:color="auto"/>
        <w:bottom w:val="none" w:sz="0" w:space="0" w:color="auto"/>
        <w:right w:val="none" w:sz="0" w:space="0" w:color="auto"/>
      </w:divBdr>
    </w:div>
    <w:div w:id="913397899">
      <w:bodyDiv w:val="1"/>
      <w:marLeft w:val="0"/>
      <w:marRight w:val="0"/>
      <w:marTop w:val="0"/>
      <w:marBottom w:val="0"/>
      <w:divBdr>
        <w:top w:val="none" w:sz="0" w:space="0" w:color="auto"/>
        <w:left w:val="none" w:sz="0" w:space="0" w:color="auto"/>
        <w:bottom w:val="none" w:sz="0" w:space="0" w:color="auto"/>
        <w:right w:val="none" w:sz="0" w:space="0" w:color="auto"/>
      </w:divBdr>
    </w:div>
    <w:div w:id="916984357">
      <w:bodyDiv w:val="1"/>
      <w:marLeft w:val="0"/>
      <w:marRight w:val="0"/>
      <w:marTop w:val="0"/>
      <w:marBottom w:val="0"/>
      <w:divBdr>
        <w:top w:val="none" w:sz="0" w:space="0" w:color="auto"/>
        <w:left w:val="none" w:sz="0" w:space="0" w:color="auto"/>
        <w:bottom w:val="none" w:sz="0" w:space="0" w:color="auto"/>
        <w:right w:val="none" w:sz="0" w:space="0" w:color="auto"/>
      </w:divBdr>
    </w:div>
    <w:div w:id="926882781">
      <w:bodyDiv w:val="1"/>
      <w:marLeft w:val="0"/>
      <w:marRight w:val="0"/>
      <w:marTop w:val="0"/>
      <w:marBottom w:val="0"/>
      <w:divBdr>
        <w:top w:val="none" w:sz="0" w:space="0" w:color="auto"/>
        <w:left w:val="none" w:sz="0" w:space="0" w:color="auto"/>
        <w:bottom w:val="none" w:sz="0" w:space="0" w:color="auto"/>
        <w:right w:val="none" w:sz="0" w:space="0" w:color="auto"/>
      </w:divBdr>
    </w:div>
    <w:div w:id="929001006">
      <w:bodyDiv w:val="1"/>
      <w:marLeft w:val="0"/>
      <w:marRight w:val="0"/>
      <w:marTop w:val="0"/>
      <w:marBottom w:val="0"/>
      <w:divBdr>
        <w:top w:val="none" w:sz="0" w:space="0" w:color="auto"/>
        <w:left w:val="none" w:sz="0" w:space="0" w:color="auto"/>
        <w:bottom w:val="none" w:sz="0" w:space="0" w:color="auto"/>
        <w:right w:val="none" w:sz="0" w:space="0" w:color="auto"/>
      </w:divBdr>
    </w:div>
    <w:div w:id="930548725">
      <w:bodyDiv w:val="1"/>
      <w:marLeft w:val="0"/>
      <w:marRight w:val="0"/>
      <w:marTop w:val="0"/>
      <w:marBottom w:val="0"/>
      <w:divBdr>
        <w:top w:val="none" w:sz="0" w:space="0" w:color="auto"/>
        <w:left w:val="none" w:sz="0" w:space="0" w:color="auto"/>
        <w:bottom w:val="none" w:sz="0" w:space="0" w:color="auto"/>
        <w:right w:val="none" w:sz="0" w:space="0" w:color="auto"/>
      </w:divBdr>
    </w:div>
    <w:div w:id="932472388">
      <w:bodyDiv w:val="1"/>
      <w:marLeft w:val="0"/>
      <w:marRight w:val="0"/>
      <w:marTop w:val="0"/>
      <w:marBottom w:val="0"/>
      <w:divBdr>
        <w:top w:val="none" w:sz="0" w:space="0" w:color="auto"/>
        <w:left w:val="none" w:sz="0" w:space="0" w:color="auto"/>
        <w:bottom w:val="none" w:sz="0" w:space="0" w:color="auto"/>
        <w:right w:val="none" w:sz="0" w:space="0" w:color="auto"/>
      </w:divBdr>
    </w:div>
    <w:div w:id="933514193">
      <w:bodyDiv w:val="1"/>
      <w:marLeft w:val="0"/>
      <w:marRight w:val="0"/>
      <w:marTop w:val="0"/>
      <w:marBottom w:val="0"/>
      <w:divBdr>
        <w:top w:val="none" w:sz="0" w:space="0" w:color="auto"/>
        <w:left w:val="none" w:sz="0" w:space="0" w:color="auto"/>
        <w:bottom w:val="none" w:sz="0" w:space="0" w:color="auto"/>
        <w:right w:val="none" w:sz="0" w:space="0" w:color="auto"/>
      </w:divBdr>
    </w:div>
    <w:div w:id="934901240">
      <w:bodyDiv w:val="1"/>
      <w:marLeft w:val="0"/>
      <w:marRight w:val="0"/>
      <w:marTop w:val="0"/>
      <w:marBottom w:val="0"/>
      <w:divBdr>
        <w:top w:val="none" w:sz="0" w:space="0" w:color="auto"/>
        <w:left w:val="none" w:sz="0" w:space="0" w:color="auto"/>
        <w:bottom w:val="none" w:sz="0" w:space="0" w:color="auto"/>
        <w:right w:val="none" w:sz="0" w:space="0" w:color="auto"/>
      </w:divBdr>
    </w:div>
    <w:div w:id="935946523">
      <w:bodyDiv w:val="1"/>
      <w:marLeft w:val="0"/>
      <w:marRight w:val="0"/>
      <w:marTop w:val="0"/>
      <w:marBottom w:val="0"/>
      <w:divBdr>
        <w:top w:val="none" w:sz="0" w:space="0" w:color="auto"/>
        <w:left w:val="none" w:sz="0" w:space="0" w:color="auto"/>
        <w:bottom w:val="none" w:sz="0" w:space="0" w:color="auto"/>
        <w:right w:val="none" w:sz="0" w:space="0" w:color="auto"/>
      </w:divBdr>
    </w:div>
    <w:div w:id="936134314">
      <w:bodyDiv w:val="1"/>
      <w:marLeft w:val="0"/>
      <w:marRight w:val="0"/>
      <w:marTop w:val="0"/>
      <w:marBottom w:val="0"/>
      <w:divBdr>
        <w:top w:val="none" w:sz="0" w:space="0" w:color="auto"/>
        <w:left w:val="none" w:sz="0" w:space="0" w:color="auto"/>
        <w:bottom w:val="none" w:sz="0" w:space="0" w:color="auto"/>
        <w:right w:val="none" w:sz="0" w:space="0" w:color="auto"/>
      </w:divBdr>
    </w:div>
    <w:div w:id="946547565">
      <w:bodyDiv w:val="1"/>
      <w:marLeft w:val="0"/>
      <w:marRight w:val="0"/>
      <w:marTop w:val="0"/>
      <w:marBottom w:val="0"/>
      <w:divBdr>
        <w:top w:val="none" w:sz="0" w:space="0" w:color="auto"/>
        <w:left w:val="none" w:sz="0" w:space="0" w:color="auto"/>
        <w:bottom w:val="none" w:sz="0" w:space="0" w:color="auto"/>
        <w:right w:val="none" w:sz="0" w:space="0" w:color="auto"/>
      </w:divBdr>
    </w:div>
    <w:div w:id="948010358">
      <w:bodyDiv w:val="1"/>
      <w:marLeft w:val="0"/>
      <w:marRight w:val="0"/>
      <w:marTop w:val="0"/>
      <w:marBottom w:val="0"/>
      <w:divBdr>
        <w:top w:val="none" w:sz="0" w:space="0" w:color="auto"/>
        <w:left w:val="none" w:sz="0" w:space="0" w:color="auto"/>
        <w:bottom w:val="none" w:sz="0" w:space="0" w:color="auto"/>
        <w:right w:val="none" w:sz="0" w:space="0" w:color="auto"/>
      </w:divBdr>
    </w:div>
    <w:div w:id="954479325">
      <w:bodyDiv w:val="1"/>
      <w:marLeft w:val="0"/>
      <w:marRight w:val="0"/>
      <w:marTop w:val="0"/>
      <w:marBottom w:val="0"/>
      <w:divBdr>
        <w:top w:val="none" w:sz="0" w:space="0" w:color="auto"/>
        <w:left w:val="none" w:sz="0" w:space="0" w:color="auto"/>
        <w:bottom w:val="none" w:sz="0" w:space="0" w:color="auto"/>
        <w:right w:val="none" w:sz="0" w:space="0" w:color="auto"/>
      </w:divBdr>
      <w:divsChild>
        <w:div w:id="2586074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7762878">
      <w:bodyDiv w:val="1"/>
      <w:marLeft w:val="0"/>
      <w:marRight w:val="0"/>
      <w:marTop w:val="0"/>
      <w:marBottom w:val="0"/>
      <w:divBdr>
        <w:top w:val="none" w:sz="0" w:space="0" w:color="auto"/>
        <w:left w:val="none" w:sz="0" w:space="0" w:color="auto"/>
        <w:bottom w:val="none" w:sz="0" w:space="0" w:color="auto"/>
        <w:right w:val="none" w:sz="0" w:space="0" w:color="auto"/>
      </w:divBdr>
    </w:div>
    <w:div w:id="965114337">
      <w:bodyDiv w:val="1"/>
      <w:marLeft w:val="0"/>
      <w:marRight w:val="0"/>
      <w:marTop w:val="0"/>
      <w:marBottom w:val="0"/>
      <w:divBdr>
        <w:top w:val="none" w:sz="0" w:space="0" w:color="auto"/>
        <w:left w:val="none" w:sz="0" w:space="0" w:color="auto"/>
        <w:bottom w:val="none" w:sz="0" w:space="0" w:color="auto"/>
        <w:right w:val="none" w:sz="0" w:space="0" w:color="auto"/>
      </w:divBdr>
    </w:div>
    <w:div w:id="974525386">
      <w:bodyDiv w:val="1"/>
      <w:marLeft w:val="0"/>
      <w:marRight w:val="0"/>
      <w:marTop w:val="0"/>
      <w:marBottom w:val="0"/>
      <w:divBdr>
        <w:top w:val="none" w:sz="0" w:space="0" w:color="auto"/>
        <w:left w:val="none" w:sz="0" w:space="0" w:color="auto"/>
        <w:bottom w:val="none" w:sz="0" w:space="0" w:color="auto"/>
        <w:right w:val="none" w:sz="0" w:space="0" w:color="auto"/>
      </w:divBdr>
    </w:div>
    <w:div w:id="981039701">
      <w:bodyDiv w:val="1"/>
      <w:marLeft w:val="0"/>
      <w:marRight w:val="0"/>
      <w:marTop w:val="0"/>
      <w:marBottom w:val="0"/>
      <w:divBdr>
        <w:top w:val="none" w:sz="0" w:space="0" w:color="auto"/>
        <w:left w:val="none" w:sz="0" w:space="0" w:color="auto"/>
        <w:bottom w:val="none" w:sz="0" w:space="0" w:color="auto"/>
        <w:right w:val="none" w:sz="0" w:space="0" w:color="auto"/>
      </w:divBdr>
    </w:div>
    <w:div w:id="981083206">
      <w:bodyDiv w:val="1"/>
      <w:marLeft w:val="0"/>
      <w:marRight w:val="0"/>
      <w:marTop w:val="0"/>
      <w:marBottom w:val="0"/>
      <w:divBdr>
        <w:top w:val="none" w:sz="0" w:space="0" w:color="auto"/>
        <w:left w:val="none" w:sz="0" w:space="0" w:color="auto"/>
        <w:bottom w:val="none" w:sz="0" w:space="0" w:color="auto"/>
        <w:right w:val="none" w:sz="0" w:space="0" w:color="auto"/>
      </w:divBdr>
      <w:divsChild>
        <w:div w:id="1588618165">
          <w:marLeft w:val="0"/>
          <w:marRight w:val="0"/>
          <w:marTop w:val="0"/>
          <w:marBottom w:val="0"/>
          <w:divBdr>
            <w:top w:val="none" w:sz="0" w:space="0" w:color="auto"/>
            <w:left w:val="none" w:sz="0" w:space="0" w:color="auto"/>
            <w:bottom w:val="none" w:sz="0" w:space="0" w:color="auto"/>
            <w:right w:val="none" w:sz="0" w:space="0" w:color="auto"/>
          </w:divBdr>
          <w:divsChild>
            <w:div w:id="1537506835">
              <w:marLeft w:val="0"/>
              <w:marRight w:val="0"/>
              <w:marTop w:val="0"/>
              <w:marBottom w:val="0"/>
              <w:divBdr>
                <w:top w:val="none" w:sz="0" w:space="0" w:color="auto"/>
                <w:left w:val="none" w:sz="0" w:space="0" w:color="auto"/>
                <w:bottom w:val="none" w:sz="0" w:space="0" w:color="auto"/>
                <w:right w:val="none" w:sz="0" w:space="0" w:color="auto"/>
              </w:divBdr>
              <w:divsChild>
                <w:div w:id="594871365">
                  <w:marLeft w:val="0"/>
                  <w:marRight w:val="0"/>
                  <w:marTop w:val="0"/>
                  <w:marBottom w:val="0"/>
                  <w:divBdr>
                    <w:top w:val="none" w:sz="0" w:space="0" w:color="auto"/>
                    <w:left w:val="none" w:sz="0" w:space="0" w:color="auto"/>
                    <w:bottom w:val="none" w:sz="0" w:space="0" w:color="auto"/>
                    <w:right w:val="none" w:sz="0" w:space="0" w:color="auto"/>
                  </w:divBdr>
                  <w:divsChild>
                    <w:div w:id="1544636699">
                      <w:marLeft w:val="0"/>
                      <w:marRight w:val="0"/>
                      <w:marTop w:val="0"/>
                      <w:marBottom w:val="0"/>
                      <w:divBdr>
                        <w:top w:val="none" w:sz="0" w:space="0" w:color="auto"/>
                        <w:left w:val="none" w:sz="0" w:space="0" w:color="auto"/>
                        <w:bottom w:val="none" w:sz="0" w:space="0" w:color="auto"/>
                        <w:right w:val="none" w:sz="0" w:space="0" w:color="auto"/>
                      </w:divBdr>
                      <w:divsChild>
                        <w:div w:id="1763916233">
                          <w:marLeft w:val="0"/>
                          <w:marRight w:val="0"/>
                          <w:marTop w:val="0"/>
                          <w:marBottom w:val="0"/>
                          <w:divBdr>
                            <w:top w:val="none" w:sz="0" w:space="0" w:color="auto"/>
                            <w:left w:val="none" w:sz="0" w:space="0" w:color="auto"/>
                            <w:bottom w:val="none" w:sz="0" w:space="0" w:color="auto"/>
                            <w:right w:val="none" w:sz="0" w:space="0" w:color="auto"/>
                          </w:divBdr>
                          <w:divsChild>
                            <w:div w:id="649555638">
                              <w:marLeft w:val="0"/>
                              <w:marRight w:val="0"/>
                              <w:marTop w:val="0"/>
                              <w:marBottom w:val="0"/>
                              <w:divBdr>
                                <w:top w:val="none" w:sz="0" w:space="0" w:color="auto"/>
                                <w:left w:val="none" w:sz="0" w:space="0" w:color="auto"/>
                                <w:bottom w:val="none" w:sz="0" w:space="0" w:color="auto"/>
                                <w:right w:val="none" w:sz="0" w:space="0" w:color="auto"/>
                              </w:divBdr>
                              <w:divsChild>
                                <w:div w:id="2061397284">
                                  <w:marLeft w:val="0"/>
                                  <w:marRight w:val="0"/>
                                  <w:marTop w:val="0"/>
                                  <w:marBottom w:val="0"/>
                                  <w:divBdr>
                                    <w:top w:val="none" w:sz="0" w:space="0" w:color="auto"/>
                                    <w:left w:val="none" w:sz="0" w:space="0" w:color="auto"/>
                                    <w:bottom w:val="none" w:sz="0" w:space="0" w:color="auto"/>
                                    <w:right w:val="none" w:sz="0" w:space="0" w:color="auto"/>
                                  </w:divBdr>
                                  <w:divsChild>
                                    <w:div w:id="845554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2152488">
      <w:bodyDiv w:val="1"/>
      <w:marLeft w:val="0"/>
      <w:marRight w:val="0"/>
      <w:marTop w:val="0"/>
      <w:marBottom w:val="0"/>
      <w:divBdr>
        <w:top w:val="none" w:sz="0" w:space="0" w:color="auto"/>
        <w:left w:val="none" w:sz="0" w:space="0" w:color="auto"/>
        <w:bottom w:val="none" w:sz="0" w:space="0" w:color="auto"/>
        <w:right w:val="none" w:sz="0" w:space="0" w:color="auto"/>
      </w:divBdr>
    </w:div>
    <w:div w:id="992875668">
      <w:bodyDiv w:val="1"/>
      <w:marLeft w:val="0"/>
      <w:marRight w:val="0"/>
      <w:marTop w:val="0"/>
      <w:marBottom w:val="0"/>
      <w:divBdr>
        <w:top w:val="none" w:sz="0" w:space="0" w:color="auto"/>
        <w:left w:val="none" w:sz="0" w:space="0" w:color="auto"/>
        <w:bottom w:val="none" w:sz="0" w:space="0" w:color="auto"/>
        <w:right w:val="none" w:sz="0" w:space="0" w:color="auto"/>
      </w:divBdr>
    </w:div>
    <w:div w:id="994644747">
      <w:bodyDiv w:val="1"/>
      <w:marLeft w:val="0"/>
      <w:marRight w:val="0"/>
      <w:marTop w:val="0"/>
      <w:marBottom w:val="0"/>
      <w:divBdr>
        <w:top w:val="none" w:sz="0" w:space="0" w:color="auto"/>
        <w:left w:val="none" w:sz="0" w:space="0" w:color="auto"/>
        <w:bottom w:val="none" w:sz="0" w:space="0" w:color="auto"/>
        <w:right w:val="none" w:sz="0" w:space="0" w:color="auto"/>
      </w:divBdr>
    </w:div>
    <w:div w:id="994917631">
      <w:bodyDiv w:val="1"/>
      <w:marLeft w:val="0"/>
      <w:marRight w:val="0"/>
      <w:marTop w:val="0"/>
      <w:marBottom w:val="0"/>
      <w:divBdr>
        <w:top w:val="none" w:sz="0" w:space="0" w:color="auto"/>
        <w:left w:val="none" w:sz="0" w:space="0" w:color="auto"/>
        <w:bottom w:val="none" w:sz="0" w:space="0" w:color="auto"/>
        <w:right w:val="none" w:sz="0" w:space="0" w:color="auto"/>
      </w:divBdr>
      <w:divsChild>
        <w:div w:id="246742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7272173">
      <w:bodyDiv w:val="1"/>
      <w:marLeft w:val="0"/>
      <w:marRight w:val="0"/>
      <w:marTop w:val="0"/>
      <w:marBottom w:val="0"/>
      <w:divBdr>
        <w:top w:val="none" w:sz="0" w:space="0" w:color="auto"/>
        <w:left w:val="none" w:sz="0" w:space="0" w:color="auto"/>
        <w:bottom w:val="none" w:sz="0" w:space="0" w:color="auto"/>
        <w:right w:val="none" w:sz="0" w:space="0" w:color="auto"/>
      </w:divBdr>
    </w:div>
    <w:div w:id="998967996">
      <w:bodyDiv w:val="1"/>
      <w:marLeft w:val="0"/>
      <w:marRight w:val="0"/>
      <w:marTop w:val="0"/>
      <w:marBottom w:val="0"/>
      <w:divBdr>
        <w:top w:val="none" w:sz="0" w:space="0" w:color="auto"/>
        <w:left w:val="none" w:sz="0" w:space="0" w:color="auto"/>
        <w:bottom w:val="none" w:sz="0" w:space="0" w:color="auto"/>
        <w:right w:val="none" w:sz="0" w:space="0" w:color="auto"/>
      </w:divBdr>
    </w:div>
    <w:div w:id="1003165784">
      <w:bodyDiv w:val="1"/>
      <w:marLeft w:val="0"/>
      <w:marRight w:val="0"/>
      <w:marTop w:val="0"/>
      <w:marBottom w:val="0"/>
      <w:divBdr>
        <w:top w:val="none" w:sz="0" w:space="0" w:color="auto"/>
        <w:left w:val="none" w:sz="0" w:space="0" w:color="auto"/>
        <w:bottom w:val="none" w:sz="0" w:space="0" w:color="auto"/>
        <w:right w:val="none" w:sz="0" w:space="0" w:color="auto"/>
      </w:divBdr>
    </w:div>
    <w:div w:id="1003434456">
      <w:bodyDiv w:val="1"/>
      <w:marLeft w:val="0"/>
      <w:marRight w:val="0"/>
      <w:marTop w:val="0"/>
      <w:marBottom w:val="0"/>
      <w:divBdr>
        <w:top w:val="none" w:sz="0" w:space="0" w:color="auto"/>
        <w:left w:val="none" w:sz="0" w:space="0" w:color="auto"/>
        <w:bottom w:val="none" w:sz="0" w:space="0" w:color="auto"/>
        <w:right w:val="none" w:sz="0" w:space="0" w:color="auto"/>
      </w:divBdr>
      <w:divsChild>
        <w:div w:id="2039577864">
          <w:marLeft w:val="0"/>
          <w:marRight w:val="0"/>
          <w:marTop w:val="0"/>
          <w:marBottom w:val="0"/>
          <w:divBdr>
            <w:top w:val="none" w:sz="0" w:space="0" w:color="auto"/>
            <w:left w:val="none" w:sz="0" w:space="0" w:color="auto"/>
            <w:bottom w:val="none" w:sz="0" w:space="0" w:color="auto"/>
            <w:right w:val="none" w:sz="0" w:space="0" w:color="auto"/>
          </w:divBdr>
          <w:divsChild>
            <w:div w:id="89956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089845">
      <w:bodyDiv w:val="1"/>
      <w:marLeft w:val="0"/>
      <w:marRight w:val="0"/>
      <w:marTop w:val="0"/>
      <w:marBottom w:val="0"/>
      <w:divBdr>
        <w:top w:val="none" w:sz="0" w:space="0" w:color="auto"/>
        <w:left w:val="none" w:sz="0" w:space="0" w:color="auto"/>
        <w:bottom w:val="none" w:sz="0" w:space="0" w:color="auto"/>
        <w:right w:val="none" w:sz="0" w:space="0" w:color="auto"/>
      </w:divBdr>
    </w:div>
    <w:div w:id="1005354839">
      <w:bodyDiv w:val="1"/>
      <w:marLeft w:val="0"/>
      <w:marRight w:val="0"/>
      <w:marTop w:val="0"/>
      <w:marBottom w:val="0"/>
      <w:divBdr>
        <w:top w:val="none" w:sz="0" w:space="0" w:color="auto"/>
        <w:left w:val="none" w:sz="0" w:space="0" w:color="auto"/>
        <w:bottom w:val="none" w:sz="0" w:space="0" w:color="auto"/>
        <w:right w:val="none" w:sz="0" w:space="0" w:color="auto"/>
      </w:divBdr>
    </w:div>
    <w:div w:id="1017998966">
      <w:bodyDiv w:val="1"/>
      <w:marLeft w:val="0"/>
      <w:marRight w:val="0"/>
      <w:marTop w:val="0"/>
      <w:marBottom w:val="0"/>
      <w:divBdr>
        <w:top w:val="none" w:sz="0" w:space="0" w:color="auto"/>
        <w:left w:val="none" w:sz="0" w:space="0" w:color="auto"/>
        <w:bottom w:val="none" w:sz="0" w:space="0" w:color="auto"/>
        <w:right w:val="none" w:sz="0" w:space="0" w:color="auto"/>
      </w:divBdr>
    </w:div>
    <w:div w:id="1031422277">
      <w:bodyDiv w:val="1"/>
      <w:marLeft w:val="0"/>
      <w:marRight w:val="0"/>
      <w:marTop w:val="0"/>
      <w:marBottom w:val="0"/>
      <w:divBdr>
        <w:top w:val="none" w:sz="0" w:space="0" w:color="auto"/>
        <w:left w:val="none" w:sz="0" w:space="0" w:color="auto"/>
        <w:bottom w:val="none" w:sz="0" w:space="0" w:color="auto"/>
        <w:right w:val="none" w:sz="0" w:space="0" w:color="auto"/>
      </w:divBdr>
    </w:div>
    <w:div w:id="1032418960">
      <w:bodyDiv w:val="1"/>
      <w:marLeft w:val="0"/>
      <w:marRight w:val="0"/>
      <w:marTop w:val="0"/>
      <w:marBottom w:val="0"/>
      <w:divBdr>
        <w:top w:val="none" w:sz="0" w:space="0" w:color="auto"/>
        <w:left w:val="none" w:sz="0" w:space="0" w:color="auto"/>
        <w:bottom w:val="none" w:sz="0" w:space="0" w:color="auto"/>
        <w:right w:val="none" w:sz="0" w:space="0" w:color="auto"/>
      </w:divBdr>
    </w:div>
    <w:div w:id="1033965290">
      <w:bodyDiv w:val="1"/>
      <w:marLeft w:val="0"/>
      <w:marRight w:val="0"/>
      <w:marTop w:val="0"/>
      <w:marBottom w:val="0"/>
      <w:divBdr>
        <w:top w:val="none" w:sz="0" w:space="0" w:color="auto"/>
        <w:left w:val="none" w:sz="0" w:space="0" w:color="auto"/>
        <w:bottom w:val="none" w:sz="0" w:space="0" w:color="auto"/>
        <w:right w:val="none" w:sz="0" w:space="0" w:color="auto"/>
      </w:divBdr>
    </w:div>
    <w:div w:id="1036465554">
      <w:bodyDiv w:val="1"/>
      <w:marLeft w:val="0"/>
      <w:marRight w:val="0"/>
      <w:marTop w:val="0"/>
      <w:marBottom w:val="0"/>
      <w:divBdr>
        <w:top w:val="none" w:sz="0" w:space="0" w:color="auto"/>
        <w:left w:val="none" w:sz="0" w:space="0" w:color="auto"/>
        <w:bottom w:val="none" w:sz="0" w:space="0" w:color="auto"/>
        <w:right w:val="none" w:sz="0" w:space="0" w:color="auto"/>
      </w:divBdr>
    </w:div>
    <w:div w:id="1038354264">
      <w:bodyDiv w:val="1"/>
      <w:marLeft w:val="0"/>
      <w:marRight w:val="0"/>
      <w:marTop w:val="0"/>
      <w:marBottom w:val="0"/>
      <w:divBdr>
        <w:top w:val="none" w:sz="0" w:space="0" w:color="auto"/>
        <w:left w:val="none" w:sz="0" w:space="0" w:color="auto"/>
        <w:bottom w:val="none" w:sz="0" w:space="0" w:color="auto"/>
        <w:right w:val="none" w:sz="0" w:space="0" w:color="auto"/>
      </w:divBdr>
    </w:div>
    <w:div w:id="1038625500">
      <w:bodyDiv w:val="1"/>
      <w:marLeft w:val="0"/>
      <w:marRight w:val="0"/>
      <w:marTop w:val="0"/>
      <w:marBottom w:val="0"/>
      <w:divBdr>
        <w:top w:val="none" w:sz="0" w:space="0" w:color="auto"/>
        <w:left w:val="none" w:sz="0" w:space="0" w:color="auto"/>
        <w:bottom w:val="none" w:sz="0" w:space="0" w:color="auto"/>
        <w:right w:val="none" w:sz="0" w:space="0" w:color="auto"/>
      </w:divBdr>
    </w:div>
    <w:div w:id="1038746618">
      <w:bodyDiv w:val="1"/>
      <w:marLeft w:val="0"/>
      <w:marRight w:val="0"/>
      <w:marTop w:val="0"/>
      <w:marBottom w:val="0"/>
      <w:divBdr>
        <w:top w:val="none" w:sz="0" w:space="0" w:color="auto"/>
        <w:left w:val="none" w:sz="0" w:space="0" w:color="auto"/>
        <w:bottom w:val="none" w:sz="0" w:space="0" w:color="auto"/>
        <w:right w:val="none" w:sz="0" w:space="0" w:color="auto"/>
      </w:divBdr>
    </w:div>
    <w:div w:id="1039936301">
      <w:bodyDiv w:val="1"/>
      <w:marLeft w:val="0"/>
      <w:marRight w:val="0"/>
      <w:marTop w:val="0"/>
      <w:marBottom w:val="0"/>
      <w:divBdr>
        <w:top w:val="none" w:sz="0" w:space="0" w:color="auto"/>
        <w:left w:val="none" w:sz="0" w:space="0" w:color="auto"/>
        <w:bottom w:val="none" w:sz="0" w:space="0" w:color="auto"/>
        <w:right w:val="none" w:sz="0" w:space="0" w:color="auto"/>
      </w:divBdr>
    </w:div>
    <w:div w:id="1045638172">
      <w:bodyDiv w:val="1"/>
      <w:marLeft w:val="0"/>
      <w:marRight w:val="0"/>
      <w:marTop w:val="0"/>
      <w:marBottom w:val="0"/>
      <w:divBdr>
        <w:top w:val="none" w:sz="0" w:space="0" w:color="auto"/>
        <w:left w:val="none" w:sz="0" w:space="0" w:color="auto"/>
        <w:bottom w:val="none" w:sz="0" w:space="0" w:color="auto"/>
        <w:right w:val="none" w:sz="0" w:space="0" w:color="auto"/>
      </w:divBdr>
    </w:div>
    <w:div w:id="1053966988">
      <w:bodyDiv w:val="1"/>
      <w:marLeft w:val="0"/>
      <w:marRight w:val="0"/>
      <w:marTop w:val="0"/>
      <w:marBottom w:val="0"/>
      <w:divBdr>
        <w:top w:val="none" w:sz="0" w:space="0" w:color="auto"/>
        <w:left w:val="none" w:sz="0" w:space="0" w:color="auto"/>
        <w:bottom w:val="none" w:sz="0" w:space="0" w:color="auto"/>
        <w:right w:val="none" w:sz="0" w:space="0" w:color="auto"/>
      </w:divBdr>
    </w:div>
    <w:div w:id="1055740684">
      <w:bodyDiv w:val="1"/>
      <w:marLeft w:val="0"/>
      <w:marRight w:val="0"/>
      <w:marTop w:val="0"/>
      <w:marBottom w:val="0"/>
      <w:divBdr>
        <w:top w:val="none" w:sz="0" w:space="0" w:color="auto"/>
        <w:left w:val="none" w:sz="0" w:space="0" w:color="auto"/>
        <w:bottom w:val="none" w:sz="0" w:space="0" w:color="auto"/>
        <w:right w:val="none" w:sz="0" w:space="0" w:color="auto"/>
      </w:divBdr>
    </w:div>
    <w:div w:id="1056200607">
      <w:bodyDiv w:val="1"/>
      <w:marLeft w:val="0"/>
      <w:marRight w:val="0"/>
      <w:marTop w:val="0"/>
      <w:marBottom w:val="0"/>
      <w:divBdr>
        <w:top w:val="none" w:sz="0" w:space="0" w:color="auto"/>
        <w:left w:val="none" w:sz="0" w:space="0" w:color="auto"/>
        <w:bottom w:val="none" w:sz="0" w:space="0" w:color="auto"/>
        <w:right w:val="none" w:sz="0" w:space="0" w:color="auto"/>
      </w:divBdr>
    </w:div>
    <w:div w:id="1056590667">
      <w:bodyDiv w:val="1"/>
      <w:marLeft w:val="0"/>
      <w:marRight w:val="0"/>
      <w:marTop w:val="0"/>
      <w:marBottom w:val="0"/>
      <w:divBdr>
        <w:top w:val="none" w:sz="0" w:space="0" w:color="auto"/>
        <w:left w:val="none" w:sz="0" w:space="0" w:color="auto"/>
        <w:bottom w:val="none" w:sz="0" w:space="0" w:color="auto"/>
        <w:right w:val="none" w:sz="0" w:space="0" w:color="auto"/>
      </w:divBdr>
    </w:div>
    <w:div w:id="1058014853">
      <w:bodyDiv w:val="1"/>
      <w:marLeft w:val="0"/>
      <w:marRight w:val="0"/>
      <w:marTop w:val="0"/>
      <w:marBottom w:val="0"/>
      <w:divBdr>
        <w:top w:val="none" w:sz="0" w:space="0" w:color="auto"/>
        <w:left w:val="none" w:sz="0" w:space="0" w:color="auto"/>
        <w:bottom w:val="none" w:sz="0" w:space="0" w:color="auto"/>
        <w:right w:val="none" w:sz="0" w:space="0" w:color="auto"/>
      </w:divBdr>
    </w:div>
    <w:div w:id="1061715238">
      <w:bodyDiv w:val="1"/>
      <w:marLeft w:val="0"/>
      <w:marRight w:val="0"/>
      <w:marTop w:val="0"/>
      <w:marBottom w:val="0"/>
      <w:divBdr>
        <w:top w:val="none" w:sz="0" w:space="0" w:color="auto"/>
        <w:left w:val="none" w:sz="0" w:space="0" w:color="auto"/>
        <w:bottom w:val="none" w:sz="0" w:space="0" w:color="auto"/>
        <w:right w:val="none" w:sz="0" w:space="0" w:color="auto"/>
      </w:divBdr>
    </w:div>
    <w:div w:id="1062560648">
      <w:bodyDiv w:val="1"/>
      <w:marLeft w:val="0"/>
      <w:marRight w:val="0"/>
      <w:marTop w:val="0"/>
      <w:marBottom w:val="0"/>
      <w:divBdr>
        <w:top w:val="none" w:sz="0" w:space="0" w:color="auto"/>
        <w:left w:val="none" w:sz="0" w:space="0" w:color="auto"/>
        <w:bottom w:val="none" w:sz="0" w:space="0" w:color="auto"/>
        <w:right w:val="none" w:sz="0" w:space="0" w:color="auto"/>
      </w:divBdr>
    </w:div>
    <w:div w:id="1079978744">
      <w:bodyDiv w:val="1"/>
      <w:marLeft w:val="0"/>
      <w:marRight w:val="0"/>
      <w:marTop w:val="0"/>
      <w:marBottom w:val="0"/>
      <w:divBdr>
        <w:top w:val="none" w:sz="0" w:space="0" w:color="auto"/>
        <w:left w:val="none" w:sz="0" w:space="0" w:color="auto"/>
        <w:bottom w:val="none" w:sz="0" w:space="0" w:color="auto"/>
        <w:right w:val="none" w:sz="0" w:space="0" w:color="auto"/>
      </w:divBdr>
    </w:div>
    <w:div w:id="1082221963">
      <w:bodyDiv w:val="1"/>
      <w:marLeft w:val="0"/>
      <w:marRight w:val="0"/>
      <w:marTop w:val="0"/>
      <w:marBottom w:val="0"/>
      <w:divBdr>
        <w:top w:val="none" w:sz="0" w:space="0" w:color="auto"/>
        <w:left w:val="none" w:sz="0" w:space="0" w:color="auto"/>
        <w:bottom w:val="none" w:sz="0" w:space="0" w:color="auto"/>
        <w:right w:val="none" w:sz="0" w:space="0" w:color="auto"/>
      </w:divBdr>
    </w:div>
    <w:div w:id="1084911213">
      <w:bodyDiv w:val="1"/>
      <w:marLeft w:val="0"/>
      <w:marRight w:val="0"/>
      <w:marTop w:val="0"/>
      <w:marBottom w:val="0"/>
      <w:divBdr>
        <w:top w:val="none" w:sz="0" w:space="0" w:color="auto"/>
        <w:left w:val="none" w:sz="0" w:space="0" w:color="auto"/>
        <w:bottom w:val="none" w:sz="0" w:space="0" w:color="auto"/>
        <w:right w:val="none" w:sz="0" w:space="0" w:color="auto"/>
      </w:divBdr>
    </w:div>
    <w:div w:id="1097793766">
      <w:bodyDiv w:val="1"/>
      <w:marLeft w:val="0"/>
      <w:marRight w:val="0"/>
      <w:marTop w:val="0"/>
      <w:marBottom w:val="0"/>
      <w:divBdr>
        <w:top w:val="none" w:sz="0" w:space="0" w:color="auto"/>
        <w:left w:val="none" w:sz="0" w:space="0" w:color="auto"/>
        <w:bottom w:val="none" w:sz="0" w:space="0" w:color="auto"/>
        <w:right w:val="none" w:sz="0" w:space="0" w:color="auto"/>
      </w:divBdr>
    </w:div>
    <w:div w:id="1108308476">
      <w:bodyDiv w:val="1"/>
      <w:marLeft w:val="0"/>
      <w:marRight w:val="0"/>
      <w:marTop w:val="0"/>
      <w:marBottom w:val="0"/>
      <w:divBdr>
        <w:top w:val="none" w:sz="0" w:space="0" w:color="auto"/>
        <w:left w:val="none" w:sz="0" w:space="0" w:color="auto"/>
        <w:bottom w:val="none" w:sz="0" w:space="0" w:color="auto"/>
        <w:right w:val="none" w:sz="0" w:space="0" w:color="auto"/>
      </w:divBdr>
    </w:div>
    <w:div w:id="1112745154">
      <w:bodyDiv w:val="1"/>
      <w:marLeft w:val="0"/>
      <w:marRight w:val="0"/>
      <w:marTop w:val="0"/>
      <w:marBottom w:val="0"/>
      <w:divBdr>
        <w:top w:val="none" w:sz="0" w:space="0" w:color="auto"/>
        <w:left w:val="none" w:sz="0" w:space="0" w:color="auto"/>
        <w:bottom w:val="none" w:sz="0" w:space="0" w:color="auto"/>
        <w:right w:val="none" w:sz="0" w:space="0" w:color="auto"/>
      </w:divBdr>
    </w:div>
    <w:div w:id="1113741890">
      <w:bodyDiv w:val="1"/>
      <w:marLeft w:val="0"/>
      <w:marRight w:val="0"/>
      <w:marTop w:val="0"/>
      <w:marBottom w:val="0"/>
      <w:divBdr>
        <w:top w:val="none" w:sz="0" w:space="0" w:color="auto"/>
        <w:left w:val="none" w:sz="0" w:space="0" w:color="auto"/>
        <w:bottom w:val="none" w:sz="0" w:space="0" w:color="auto"/>
        <w:right w:val="none" w:sz="0" w:space="0" w:color="auto"/>
      </w:divBdr>
    </w:div>
    <w:div w:id="1125000774">
      <w:bodyDiv w:val="1"/>
      <w:marLeft w:val="0"/>
      <w:marRight w:val="0"/>
      <w:marTop w:val="0"/>
      <w:marBottom w:val="0"/>
      <w:divBdr>
        <w:top w:val="none" w:sz="0" w:space="0" w:color="auto"/>
        <w:left w:val="none" w:sz="0" w:space="0" w:color="auto"/>
        <w:bottom w:val="none" w:sz="0" w:space="0" w:color="auto"/>
        <w:right w:val="none" w:sz="0" w:space="0" w:color="auto"/>
      </w:divBdr>
    </w:div>
    <w:div w:id="1135680695">
      <w:bodyDiv w:val="1"/>
      <w:marLeft w:val="0"/>
      <w:marRight w:val="0"/>
      <w:marTop w:val="0"/>
      <w:marBottom w:val="0"/>
      <w:divBdr>
        <w:top w:val="none" w:sz="0" w:space="0" w:color="auto"/>
        <w:left w:val="none" w:sz="0" w:space="0" w:color="auto"/>
        <w:bottom w:val="none" w:sz="0" w:space="0" w:color="auto"/>
        <w:right w:val="none" w:sz="0" w:space="0" w:color="auto"/>
      </w:divBdr>
    </w:div>
    <w:div w:id="1138033171">
      <w:bodyDiv w:val="1"/>
      <w:marLeft w:val="0"/>
      <w:marRight w:val="0"/>
      <w:marTop w:val="0"/>
      <w:marBottom w:val="0"/>
      <w:divBdr>
        <w:top w:val="none" w:sz="0" w:space="0" w:color="auto"/>
        <w:left w:val="none" w:sz="0" w:space="0" w:color="auto"/>
        <w:bottom w:val="none" w:sz="0" w:space="0" w:color="auto"/>
        <w:right w:val="none" w:sz="0" w:space="0" w:color="auto"/>
      </w:divBdr>
    </w:div>
    <w:div w:id="1138455647">
      <w:bodyDiv w:val="1"/>
      <w:marLeft w:val="0"/>
      <w:marRight w:val="0"/>
      <w:marTop w:val="0"/>
      <w:marBottom w:val="0"/>
      <w:divBdr>
        <w:top w:val="none" w:sz="0" w:space="0" w:color="auto"/>
        <w:left w:val="none" w:sz="0" w:space="0" w:color="auto"/>
        <w:bottom w:val="none" w:sz="0" w:space="0" w:color="auto"/>
        <w:right w:val="none" w:sz="0" w:space="0" w:color="auto"/>
      </w:divBdr>
    </w:div>
    <w:div w:id="1140534461">
      <w:bodyDiv w:val="1"/>
      <w:marLeft w:val="0"/>
      <w:marRight w:val="0"/>
      <w:marTop w:val="0"/>
      <w:marBottom w:val="0"/>
      <w:divBdr>
        <w:top w:val="none" w:sz="0" w:space="0" w:color="auto"/>
        <w:left w:val="none" w:sz="0" w:space="0" w:color="auto"/>
        <w:bottom w:val="none" w:sz="0" w:space="0" w:color="auto"/>
        <w:right w:val="none" w:sz="0" w:space="0" w:color="auto"/>
      </w:divBdr>
    </w:div>
    <w:div w:id="1147042996">
      <w:bodyDiv w:val="1"/>
      <w:marLeft w:val="0"/>
      <w:marRight w:val="0"/>
      <w:marTop w:val="0"/>
      <w:marBottom w:val="0"/>
      <w:divBdr>
        <w:top w:val="none" w:sz="0" w:space="0" w:color="auto"/>
        <w:left w:val="none" w:sz="0" w:space="0" w:color="auto"/>
        <w:bottom w:val="none" w:sz="0" w:space="0" w:color="auto"/>
        <w:right w:val="none" w:sz="0" w:space="0" w:color="auto"/>
      </w:divBdr>
    </w:div>
    <w:div w:id="1157956547">
      <w:bodyDiv w:val="1"/>
      <w:marLeft w:val="0"/>
      <w:marRight w:val="0"/>
      <w:marTop w:val="0"/>
      <w:marBottom w:val="0"/>
      <w:divBdr>
        <w:top w:val="none" w:sz="0" w:space="0" w:color="auto"/>
        <w:left w:val="none" w:sz="0" w:space="0" w:color="auto"/>
        <w:bottom w:val="none" w:sz="0" w:space="0" w:color="auto"/>
        <w:right w:val="none" w:sz="0" w:space="0" w:color="auto"/>
      </w:divBdr>
    </w:div>
    <w:div w:id="1158109150">
      <w:bodyDiv w:val="1"/>
      <w:marLeft w:val="0"/>
      <w:marRight w:val="0"/>
      <w:marTop w:val="0"/>
      <w:marBottom w:val="0"/>
      <w:divBdr>
        <w:top w:val="none" w:sz="0" w:space="0" w:color="auto"/>
        <w:left w:val="none" w:sz="0" w:space="0" w:color="auto"/>
        <w:bottom w:val="none" w:sz="0" w:space="0" w:color="auto"/>
        <w:right w:val="none" w:sz="0" w:space="0" w:color="auto"/>
      </w:divBdr>
      <w:divsChild>
        <w:div w:id="343171374">
          <w:marLeft w:val="0"/>
          <w:marRight w:val="0"/>
          <w:marTop w:val="0"/>
          <w:marBottom w:val="0"/>
          <w:divBdr>
            <w:top w:val="none" w:sz="0" w:space="0" w:color="auto"/>
            <w:left w:val="none" w:sz="0" w:space="0" w:color="auto"/>
            <w:bottom w:val="none" w:sz="0" w:space="0" w:color="auto"/>
            <w:right w:val="none" w:sz="0" w:space="0" w:color="auto"/>
          </w:divBdr>
          <w:divsChild>
            <w:div w:id="474491070">
              <w:marLeft w:val="0"/>
              <w:marRight w:val="0"/>
              <w:marTop w:val="0"/>
              <w:marBottom w:val="0"/>
              <w:divBdr>
                <w:top w:val="none" w:sz="0" w:space="0" w:color="auto"/>
                <w:left w:val="none" w:sz="0" w:space="0" w:color="auto"/>
                <w:bottom w:val="none" w:sz="0" w:space="0" w:color="auto"/>
                <w:right w:val="none" w:sz="0" w:space="0" w:color="auto"/>
              </w:divBdr>
              <w:divsChild>
                <w:div w:id="68120751">
                  <w:marLeft w:val="0"/>
                  <w:marRight w:val="0"/>
                  <w:marTop w:val="0"/>
                  <w:marBottom w:val="0"/>
                  <w:divBdr>
                    <w:top w:val="none" w:sz="0" w:space="0" w:color="auto"/>
                    <w:left w:val="none" w:sz="0" w:space="0" w:color="auto"/>
                    <w:bottom w:val="none" w:sz="0" w:space="0" w:color="auto"/>
                    <w:right w:val="none" w:sz="0" w:space="0" w:color="auto"/>
                  </w:divBdr>
                  <w:divsChild>
                    <w:div w:id="601648196">
                      <w:marLeft w:val="0"/>
                      <w:marRight w:val="0"/>
                      <w:marTop w:val="0"/>
                      <w:marBottom w:val="0"/>
                      <w:divBdr>
                        <w:top w:val="none" w:sz="0" w:space="0" w:color="auto"/>
                        <w:left w:val="none" w:sz="0" w:space="0" w:color="auto"/>
                        <w:bottom w:val="none" w:sz="0" w:space="0" w:color="auto"/>
                        <w:right w:val="none" w:sz="0" w:space="0" w:color="auto"/>
                      </w:divBdr>
                      <w:divsChild>
                        <w:div w:id="1939753106">
                          <w:marLeft w:val="0"/>
                          <w:marRight w:val="0"/>
                          <w:marTop w:val="0"/>
                          <w:marBottom w:val="0"/>
                          <w:divBdr>
                            <w:top w:val="none" w:sz="0" w:space="0" w:color="auto"/>
                            <w:left w:val="none" w:sz="0" w:space="0" w:color="auto"/>
                            <w:bottom w:val="none" w:sz="0" w:space="0" w:color="auto"/>
                            <w:right w:val="none" w:sz="0" w:space="0" w:color="auto"/>
                          </w:divBdr>
                          <w:divsChild>
                            <w:div w:id="1133138659">
                              <w:marLeft w:val="0"/>
                              <w:marRight w:val="0"/>
                              <w:marTop w:val="0"/>
                              <w:marBottom w:val="0"/>
                              <w:divBdr>
                                <w:top w:val="none" w:sz="0" w:space="0" w:color="auto"/>
                                <w:left w:val="none" w:sz="0" w:space="0" w:color="auto"/>
                                <w:bottom w:val="none" w:sz="0" w:space="0" w:color="auto"/>
                                <w:right w:val="none" w:sz="0" w:space="0" w:color="auto"/>
                              </w:divBdr>
                              <w:divsChild>
                                <w:div w:id="1733381737">
                                  <w:marLeft w:val="0"/>
                                  <w:marRight w:val="0"/>
                                  <w:marTop w:val="0"/>
                                  <w:marBottom w:val="0"/>
                                  <w:divBdr>
                                    <w:top w:val="none" w:sz="0" w:space="0" w:color="auto"/>
                                    <w:left w:val="none" w:sz="0" w:space="0" w:color="auto"/>
                                    <w:bottom w:val="none" w:sz="0" w:space="0" w:color="auto"/>
                                    <w:right w:val="none" w:sz="0" w:space="0" w:color="auto"/>
                                  </w:divBdr>
                                  <w:divsChild>
                                    <w:div w:id="70532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8300817">
      <w:bodyDiv w:val="1"/>
      <w:marLeft w:val="0"/>
      <w:marRight w:val="0"/>
      <w:marTop w:val="0"/>
      <w:marBottom w:val="0"/>
      <w:divBdr>
        <w:top w:val="none" w:sz="0" w:space="0" w:color="auto"/>
        <w:left w:val="none" w:sz="0" w:space="0" w:color="auto"/>
        <w:bottom w:val="none" w:sz="0" w:space="0" w:color="auto"/>
        <w:right w:val="none" w:sz="0" w:space="0" w:color="auto"/>
      </w:divBdr>
    </w:div>
    <w:div w:id="1168984657">
      <w:bodyDiv w:val="1"/>
      <w:marLeft w:val="0"/>
      <w:marRight w:val="0"/>
      <w:marTop w:val="0"/>
      <w:marBottom w:val="0"/>
      <w:divBdr>
        <w:top w:val="none" w:sz="0" w:space="0" w:color="auto"/>
        <w:left w:val="none" w:sz="0" w:space="0" w:color="auto"/>
        <w:bottom w:val="none" w:sz="0" w:space="0" w:color="auto"/>
        <w:right w:val="none" w:sz="0" w:space="0" w:color="auto"/>
      </w:divBdr>
    </w:div>
    <w:div w:id="1169783884">
      <w:bodyDiv w:val="1"/>
      <w:marLeft w:val="0"/>
      <w:marRight w:val="0"/>
      <w:marTop w:val="0"/>
      <w:marBottom w:val="0"/>
      <w:divBdr>
        <w:top w:val="none" w:sz="0" w:space="0" w:color="auto"/>
        <w:left w:val="none" w:sz="0" w:space="0" w:color="auto"/>
        <w:bottom w:val="none" w:sz="0" w:space="0" w:color="auto"/>
        <w:right w:val="none" w:sz="0" w:space="0" w:color="auto"/>
      </w:divBdr>
    </w:div>
    <w:div w:id="1174536512">
      <w:bodyDiv w:val="1"/>
      <w:marLeft w:val="0"/>
      <w:marRight w:val="0"/>
      <w:marTop w:val="0"/>
      <w:marBottom w:val="0"/>
      <w:divBdr>
        <w:top w:val="none" w:sz="0" w:space="0" w:color="auto"/>
        <w:left w:val="none" w:sz="0" w:space="0" w:color="auto"/>
        <w:bottom w:val="none" w:sz="0" w:space="0" w:color="auto"/>
        <w:right w:val="none" w:sz="0" w:space="0" w:color="auto"/>
      </w:divBdr>
      <w:divsChild>
        <w:div w:id="180629634">
          <w:marLeft w:val="0"/>
          <w:marRight w:val="0"/>
          <w:marTop w:val="0"/>
          <w:marBottom w:val="0"/>
          <w:divBdr>
            <w:top w:val="none" w:sz="0" w:space="0" w:color="auto"/>
            <w:left w:val="none" w:sz="0" w:space="0" w:color="auto"/>
            <w:bottom w:val="none" w:sz="0" w:space="0" w:color="auto"/>
            <w:right w:val="none" w:sz="0" w:space="0" w:color="auto"/>
          </w:divBdr>
          <w:divsChild>
            <w:div w:id="1378775495">
              <w:marLeft w:val="0"/>
              <w:marRight w:val="0"/>
              <w:marTop w:val="0"/>
              <w:marBottom w:val="0"/>
              <w:divBdr>
                <w:top w:val="none" w:sz="0" w:space="0" w:color="auto"/>
                <w:left w:val="none" w:sz="0" w:space="0" w:color="auto"/>
                <w:bottom w:val="none" w:sz="0" w:space="0" w:color="auto"/>
                <w:right w:val="none" w:sz="0" w:space="0" w:color="auto"/>
              </w:divBdr>
              <w:divsChild>
                <w:div w:id="264508827">
                  <w:marLeft w:val="0"/>
                  <w:marRight w:val="0"/>
                  <w:marTop w:val="0"/>
                  <w:marBottom w:val="0"/>
                  <w:divBdr>
                    <w:top w:val="none" w:sz="0" w:space="0" w:color="auto"/>
                    <w:left w:val="none" w:sz="0" w:space="0" w:color="auto"/>
                    <w:bottom w:val="none" w:sz="0" w:space="0" w:color="auto"/>
                    <w:right w:val="none" w:sz="0" w:space="0" w:color="auto"/>
                  </w:divBdr>
                  <w:divsChild>
                    <w:div w:id="773674888">
                      <w:marLeft w:val="0"/>
                      <w:marRight w:val="0"/>
                      <w:marTop w:val="0"/>
                      <w:marBottom w:val="0"/>
                      <w:divBdr>
                        <w:top w:val="none" w:sz="0" w:space="0" w:color="auto"/>
                        <w:left w:val="none" w:sz="0" w:space="0" w:color="auto"/>
                        <w:bottom w:val="none" w:sz="0" w:space="0" w:color="auto"/>
                        <w:right w:val="none" w:sz="0" w:space="0" w:color="auto"/>
                      </w:divBdr>
                      <w:divsChild>
                        <w:div w:id="1494830160">
                          <w:marLeft w:val="0"/>
                          <w:marRight w:val="0"/>
                          <w:marTop w:val="0"/>
                          <w:marBottom w:val="0"/>
                          <w:divBdr>
                            <w:top w:val="none" w:sz="0" w:space="0" w:color="auto"/>
                            <w:left w:val="none" w:sz="0" w:space="0" w:color="auto"/>
                            <w:bottom w:val="none" w:sz="0" w:space="0" w:color="auto"/>
                            <w:right w:val="none" w:sz="0" w:space="0" w:color="auto"/>
                          </w:divBdr>
                          <w:divsChild>
                            <w:div w:id="546336401">
                              <w:marLeft w:val="0"/>
                              <w:marRight w:val="0"/>
                              <w:marTop w:val="0"/>
                              <w:marBottom w:val="0"/>
                              <w:divBdr>
                                <w:top w:val="none" w:sz="0" w:space="0" w:color="auto"/>
                                <w:left w:val="none" w:sz="0" w:space="0" w:color="auto"/>
                                <w:bottom w:val="none" w:sz="0" w:space="0" w:color="auto"/>
                                <w:right w:val="none" w:sz="0" w:space="0" w:color="auto"/>
                              </w:divBdr>
                              <w:divsChild>
                                <w:div w:id="2054846210">
                                  <w:marLeft w:val="0"/>
                                  <w:marRight w:val="0"/>
                                  <w:marTop w:val="0"/>
                                  <w:marBottom w:val="0"/>
                                  <w:divBdr>
                                    <w:top w:val="none" w:sz="0" w:space="0" w:color="auto"/>
                                    <w:left w:val="none" w:sz="0" w:space="0" w:color="auto"/>
                                    <w:bottom w:val="none" w:sz="0" w:space="0" w:color="auto"/>
                                    <w:right w:val="none" w:sz="0" w:space="0" w:color="auto"/>
                                  </w:divBdr>
                                  <w:divsChild>
                                    <w:div w:id="154725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243590">
                  <w:marLeft w:val="0"/>
                  <w:marRight w:val="0"/>
                  <w:marTop w:val="0"/>
                  <w:marBottom w:val="0"/>
                  <w:divBdr>
                    <w:top w:val="none" w:sz="0" w:space="0" w:color="auto"/>
                    <w:left w:val="none" w:sz="0" w:space="0" w:color="auto"/>
                    <w:bottom w:val="none" w:sz="0" w:space="0" w:color="auto"/>
                    <w:right w:val="none" w:sz="0" w:space="0" w:color="auto"/>
                  </w:divBdr>
                  <w:divsChild>
                    <w:div w:id="1801459614">
                      <w:marLeft w:val="0"/>
                      <w:marRight w:val="0"/>
                      <w:marTop w:val="0"/>
                      <w:marBottom w:val="0"/>
                      <w:divBdr>
                        <w:top w:val="none" w:sz="0" w:space="0" w:color="auto"/>
                        <w:left w:val="none" w:sz="0" w:space="0" w:color="auto"/>
                        <w:bottom w:val="none" w:sz="0" w:space="0" w:color="auto"/>
                        <w:right w:val="none" w:sz="0" w:space="0" w:color="auto"/>
                      </w:divBdr>
                      <w:divsChild>
                        <w:div w:id="1577595110">
                          <w:marLeft w:val="0"/>
                          <w:marRight w:val="0"/>
                          <w:marTop w:val="0"/>
                          <w:marBottom w:val="0"/>
                          <w:divBdr>
                            <w:top w:val="none" w:sz="0" w:space="0" w:color="auto"/>
                            <w:left w:val="none" w:sz="0" w:space="0" w:color="auto"/>
                            <w:bottom w:val="none" w:sz="0" w:space="0" w:color="auto"/>
                            <w:right w:val="none" w:sz="0" w:space="0" w:color="auto"/>
                          </w:divBdr>
                          <w:divsChild>
                            <w:div w:id="57022925">
                              <w:marLeft w:val="0"/>
                              <w:marRight w:val="0"/>
                              <w:marTop w:val="0"/>
                              <w:marBottom w:val="0"/>
                              <w:divBdr>
                                <w:top w:val="none" w:sz="0" w:space="0" w:color="auto"/>
                                <w:left w:val="none" w:sz="0" w:space="0" w:color="auto"/>
                                <w:bottom w:val="none" w:sz="0" w:space="0" w:color="auto"/>
                                <w:right w:val="none" w:sz="0" w:space="0" w:color="auto"/>
                              </w:divBdr>
                              <w:divsChild>
                                <w:div w:id="1071387206">
                                  <w:marLeft w:val="0"/>
                                  <w:marRight w:val="0"/>
                                  <w:marTop w:val="0"/>
                                  <w:marBottom w:val="0"/>
                                  <w:divBdr>
                                    <w:top w:val="none" w:sz="0" w:space="0" w:color="auto"/>
                                    <w:left w:val="none" w:sz="0" w:space="0" w:color="auto"/>
                                    <w:bottom w:val="none" w:sz="0" w:space="0" w:color="auto"/>
                                    <w:right w:val="none" w:sz="0" w:space="0" w:color="auto"/>
                                  </w:divBdr>
                                  <w:divsChild>
                                    <w:div w:id="724374441">
                                      <w:marLeft w:val="0"/>
                                      <w:marRight w:val="0"/>
                                      <w:marTop w:val="0"/>
                                      <w:marBottom w:val="0"/>
                                      <w:divBdr>
                                        <w:top w:val="none" w:sz="0" w:space="0" w:color="auto"/>
                                        <w:left w:val="none" w:sz="0" w:space="0" w:color="auto"/>
                                        <w:bottom w:val="none" w:sz="0" w:space="0" w:color="auto"/>
                                        <w:right w:val="none" w:sz="0" w:space="0" w:color="auto"/>
                                      </w:divBdr>
                                      <w:divsChild>
                                        <w:div w:id="208680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3027220">
                  <w:marLeft w:val="0"/>
                  <w:marRight w:val="0"/>
                  <w:marTop w:val="0"/>
                  <w:marBottom w:val="0"/>
                  <w:divBdr>
                    <w:top w:val="none" w:sz="0" w:space="0" w:color="auto"/>
                    <w:left w:val="none" w:sz="0" w:space="0" w:color="auto"/>
                    <w:bottom w:val="none" w:sz="0" w:space="0" w:color="auto"/>
                    <w:right w:val="none" w:sz="0" w:space="0" w:color="auto"/>
                  </w:divBdr>
                  <w:divsChild>
                    <w:div w:id="988172005">
                      <w:marLeft w:val="0"/>
                      <w:marRight w:val="0"/>
                      <w:marTop w:val="0"/>
                      <w:marBottom w:val="0"/>
                      <w:divBdr>
                        <w:top w:val="none" w:sz="0" w:space="0" w:color="auto"/>
                        <w:left w:val="none" w:sz="0" w:space="0" w:color="auto"/>
                        <w:bottom w:val="none" w:sz="0" w:space="0" w:color="auto"/>
                        <w:right w:val="none" w:sz="0" w:space="0" w:color="auto"/>
                      </w:divBdr>
                      <w:divsChild>
                        <w:div w:id="504630087">
                          <w:marLeft w:val="0"/>
                          <w:marRight w:val="0"/>
                          <w:marTop w:val="0"/>
                          <w:marBottom w:val="0"/>
                          <w:divBdr>
                            <w:top w:val="none" w:sz="0" w:space="0" w:color="auto"/>
                            <w:left w:val="none" w:sz="0" w:space="0" w:color="auto"/>
                            <w:bottom w:val="none" w:sz="0" w:space="0" w:color="auto"/>
                            <w:right w:val="none" w:sz="0" w:space="0" w:color="auto"/>
                          </w:divBdr>
                          <w:divsChild>
                            <w:div w:id="1746106847">
                              <w:marLeft w:val="0"/>
                              <w:marRight w:val="0"/>
                              <w:marTop w:val="0"/>
                              <w:marBottom w:val="0"/>
                              <w:divBdr>
                                <w:top w:val="none" w:sz="0" w:space="0" w:color="auto"/>
                                <w:left w:val="none" w:sz="0" w:space="0" w:color="auto"/>
                                <w:bottom w:val="none" w:sz="0" w:space="0" w:color="auto"/>
                                <w:right w:val="none" w:sz="0" w:space="0" w:color="auto"/>
                              </w:divBdr>
                              <w:divsChild>
                                <w:div w:id="524100543">
                                  <w:marLeft w:val="0"/>
                                  <w:marRight w:val="0"/>
                                  <w:marTop w:val="0"/>
                                  <w:marBottom w:val="0"/>
                                  <w:divBdr>
                                    <w:top w:val="none" w:sz="0" w:space="0" w:color="auto"/>
                                    <w:left w:val="none" w:sz="0" w:space="0" w:color="auto"/>
                                    <w:bottom w:val="none" w:sz="0" w:space="0" w:color="auto"/>
                                    <w:right w:val="none" w:sz="0" w:space="0" w:color="auto"/>
                                  </w:divBdr>
                                  <w:divsChild>
                                    <w:div w:id="1664580858">
                                      <w:marLeft w:val="0"/>
                                      <w:marRight w:val="0"/>
                                      <w:marTop w:val="0"/>
                                      <w:marBottom w:val="0"/>
                                      <w:divBdr>
                                        <w:top w:val="none" w:sz="0" w:space="0" w:color="auto"/>
                                        <w:left w:val="none" w:sz="0" w:space="0" w:color="auto"/>
                                        <w:bottom w:val="none" w:sz="0" w:space="0" w:color="auto"/>
                                        <w:right w:val="none" w:sz="0" w:space="0" w:color="auto"/>
                                      </w:divBdr>
                                      <w:divsChild>
                                        <w:div w:id="515849680">
                                          <w:blockQuote w:val="1"/>
                                          <w:marLeft w:val="720"/>
                                          <w:marRight w:val="720"/>
                                          <w:marTop w:val="100"/>
                                          <w:marBottom w:val="100"/>
                                          <w:divBdr>
                                            <w:top w:val="none" w:sz="0" w:space="0" w:color="auto"/>
                                            <w:left w:val="none" w:sz="0" w:space="0" w:color="auto"/>
                                            <w:bottom w:val="none" w:sz="0" w:space="0" w:color="auto"/>
                                            <w:right w:val="none" w:sz="0" w:space="0" w:color="auto"/>
                                          </w:divBdr>
                                        </w:div>
                                        <w:div w:id="628821244">
                                          <w:blockQuote w:val="1"/>
                                          <w:marLeft w:val="720"/>
                                          <w:marRight w:val="720"/>
                                          <w:marTop w:val="100"/>
                                          <w:marBottom w:val="100"/>
                                          <w:divBdr>
                                            <w:top w:val="none" w:sz="0" w:space="0" w:color="auto"/>
                                            <w:left w:val="none" w:sz="0" w:space="0" w:color="auto"/>
                                            <w:bottom w:val="none" w:sz="0" w:space="0" w:color="auto"/>
                                            <w:right w:val="none" w:sz="0" w:space="0" w:color="auto"/>
                                          </w:divBdr>
                                        </w:div>
                                        <w:div w:id="977147597">
                                          <w:blockQuote w:val="1"/>
                                          <w:marLeft w:val="720"/>
                                          <w:marRight w:val="720"/>
                                          <w:marTop w:val="100"/>
                                          <w:marBottom w:val="100"/>
                                          <w:divBdr>
                                            <w:top w:val="none" w:sz="0" w:space="0" w:color="auto"/>
                                            <w:left w:val="none" w:sz="0" w:space="0" w:color="auto"/>
                                            <w:bottom w:val="none" w:sz="0" w:space="0" w:color="auto"/>
                                            <w:right w:val="none" w:sz="0" w:space="0" w:color="auto"/>
                                          </w:divBdr>
                                        </w:div>
                                        <w:div w:id="1338460995">
                                          <w:blockQuote w:val="1"/>
                                          <w:marLeft w:val="720"/>
                                          <w:marRight w:val="720"/>
                                          <w:marTop w:val="100"/>
                                          <w:marBottom w:val="100"/>
                                          <w:divBdr>
                                            <w:top w:val="none" w:sz="0" w:space="0" w:color="auto"/>
                                            <w:left w:val="none" w:sz="0" w:space="0" w:color="auto"/>
                                            <w:bottom w:val="none" w:sz="0" w:space="0" w:color="auto"/>
                                            <w:right w:val="none" w:sz="0" w:space="0" w:color="auto"/>
                                          </w:divBdr>
                                        </w:div>
                                        <w:div w:id="1815565466">
                                          <w:blockQuote w:val="1"/>
                                          <w:marLeft w:val="720"/>
                                          <w:marRight w:val="720"/>
                                          <w:marTop w:val="100"/>
                                          <w:marBottom w:val="100"/>
                                          <w:divBdr>
                                            <w:top w:val="none" w:sz="0" w:space="0" w:color="auto"/>
                                            <w:left w:val="none" w:sz="0" w:space="0" w:color="auto"/>
                                            <w:bottom w:val="none" w:sz="0" w:space="0" w:color="auto"/>
                                            <w:right w:val="none" w:sz="0" w:space="0" w:color="auto"/>
                                          </w:divBdr>
                                        </w:div>
                                        <w:div w:id="1972050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646860">
          <w:marLeft w:val="0"/>
          <w:marRight w:val="0"/>
          <w:marTop w:val="0"/>
          <w:marBottom w:val="0"/>
          <w:divBdr>
            <w:top w:val="none" w:sz="0" w:space="0" w:color="auto"/>
            <w:left w:val="none" w:sz="0" w:space="0" w:color="auto"/>
            <w:bottom w:val="none" w:sz="0" w:space="0" w:color="auto"/>
            <w:right w:val="none" w:sz="0" w:space="0" w:color="auto"/>
          </w:divBdr>
          <w:divsChild>
            <w:div w:id="462160424">
              <w:marLeft w:val="0"/>
              <w:marRight w:val="0"/>
              <w:marTop w:val="0"/>
              <w:marBottom w:val="0"/>
              <w:divBdr>
                <w:top w:val="none" w:sz="0" w:space="0" w:color="auto"/>
                <w:left w:val="none" w:sz="0" w:space="0" w:color="auto"/>
                <w:bottom w:val="none" w:sz="0" w:space="0" w:color="auto"/>
                <w:right w:val="none" w:sz="0" w:space="0" w:color="auto"/>
              </w:divBdr>
              <w:divsChild>
                <w:div w:id="946742452">
                  <w:marLeft w:val="0"/>
                  <w:marRight w:val="0"/>
                  <w:marTop w:val="0"/>
                  <w:marBottom w:val="0"/>
                  <w:divBdr>
                    <w:top w:val="none" w:sz="0" w:space="0" w:color="auto"/>
                    <w:left w:val="none" w:sz="0" w:space="0" w:color="auto"/>
                    <w:bottom w:val="none" w:sz="0" w:space="0" w:color="auto"/>
                    <w:right w:val="none" w:sz="0" w:space="0" w:color="auto"/>
                  </w:divBdr>
                  <w:divsChild>
                    <w:div w:id="1523977011">
                      <w:marLeft w:val="0"/>
                      <w:marRight w:val="0"/>
                      <w:marTop w:val="0"/>
                      <w:marBottom w:val="0"/>
                      <w:divBdr>
                        <w:top w:val="none" w:sz="0" w:space="0" w:color="auto"/>
                        <w:left w:val="none" w:sz="0" w:space="0" w:color="auto"/>
                        <w:bottom w:val="none" w:sz="0" w:space="0" w:color="auto"/>
                        <w:right w:val="none" w:sz="0" w:space="0" w:color="auto"/>
                      </w:divBdr>
                      <w:divsChild>
                        <w:div w:id="2002849328">
                          <w:marLeft w:val="0"/>
                          <w:marRight w:val="0"/>
                          <w:marTop w:val="0"/>
                          <w:marBottom w:val="0"/>
                          <w:divBdr>
                            <w:top w:val="none" w:sz="0" w:space="0" w:color="auto"/>
                            <w:left w:val="none" w:sz="0" w:space="0" w:color="auto"/>
                            <w:bottom w:val="none" w:sz="0" w:space="0" w:color="auto"/>
                            <w:right w:val="none" w:sz="0" w:space="0" w:color="auto"/>
                          </w:divBdr>
                          <w:divsChild>
                            <w:div w:id="391660568">
                              <w:marLeft w:val="0"/>
                              <w:marRight w:val="0"/>
                              <w:marTop w:val="0"/>
                              <w:marBottom w:val="0"/>
                              <w:divBdr>
                                <w:top w:val="none" w:sz="0" w:space="0" w:color="auto"/>
                                <w:left w:val="none" w:sz="0" w:space="0" w:color="auto"/>
                                <w:bottom w:val="none" w:sz="0" w:space="0" w:color="auto"/>
                                <w:right w:val="none" w:sz="0" w:space="0" w:color="auto"/>
                              </w:divBdr>
                              <w:divsChild>
                                <w:div w:id="1336880732">
                                  <w:marLeft w:val="0"/>
                                  <w:marRight w:val="0"/>
                                  <w:marTop w:val="0"/>
                                  <w:marBottom w:val="0"/>
                                  <w:divBdr>
                                    <w:top w:val="none" w:sz="0" w:space="0" w:color="auto"/>
                                    <w:left w:val="none" w:sz="0" w:space="0" w:color="auto"/>
                                    <w:bottom w:val="none" w:sz="0" w:space="0" w:color="auto"/>
                                    <w:right w:val="none" w:sz="0" w:space="0" w:color="auto"/>
                                  </w:divBdr>
                                  <w:divsChild>
                                    <w:div w:id="839808457">
                                      <w:marLeft w:val="0"/>
                                      <w:marRight w:val="0"/>
                                      <w:marTop w:val="0"/>
                                      <w:marBottom w:val="0"/>
                                      <w:divBdr>
                                        <w:top w:val="none" w:sz="0" w:space="0" w:color="auto"/>
                                        <w:left w:val="none" w:sz="0" w:space="0" w:color="auto"/>
                                        <w:bottom w:val="none" w:sz="0" w:space="0" w:color="auto"/>
                                        <w:right w:val="none" w:sz="0" w:space="0" w:color="auto"/>
                                      </w:divBdr>
                                      <w:divsChild>
                                        <w:div w:id="6057589">
                                          <w:marLeft w:val="0"/>
                                          <w:marRight w:val="0"/>
                                          <w:marTop w:val="0"/>
                                          <w:marBottom w:val="0"/>
                                          <w:divBdr>
                                            <w:top w:val="none" w:sz="0" w:space="0" w:color="auto"/>
                                            <w:left w:val="none" w:sz="0" w:space="0" w:color="auto"/>
                                            <w:bottom w:val="none" w:sz="0" w:space="0" w:color="auto"/>
                                            <w:right w:val="none" w:sz="0" w:space="0" w:color="auto"/>
                                          </w:divBdr>
                                          <w:divsChild>
                                            <w:div w:id="868562918">
                                              <w:marLeft w:val="0"/>
                                              <w:marRight w:val="0"/>
                                              <w:marTop w:val="0"/>
                                              <w:marBottom w:val="0"/>
                                              <w:divBdr>
                                                <w:top w:val="none" w:sz="0" w:space="0" w:color="auto"/>
                                                <w:left w:val="none" w:sz="0" w:space="0" w:color="auto"/>
                                                <w:bottom w:val="none" w:sz="0" w:space="0" w:color="auto"/>
                                                <w:right w:val="none" w:sz="0" w:space="0" w:color="auto"/>
                                              </w:divBdr>
                                              <w:divsChild>
                                                <w:div w:id="10034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79546202">
      <w:bodyDiv w:val="1"/>
      <w:marLeft w:val="0"/>
      <w:marRight w:val="0"/>
      <w:marTop w:val="0"/>
      <w:marBottom w:val="0"/>
      <w:divBdr>
        <w:top w:val="none" w:sz="0" w:space="0" w:color="auto"/>
        <w:left w:val="none" w:sz="0" w:space="0" w:color="auto"/>
        <w:bottom w:val="none" w:sz="0" w:space="0" w:color="auto"/>
        <w:right w:val="none" w:sz="0" w:space="0" w:color="auto"/>
      </w:divBdr>
    </w:div>
    <w:div w:id="1184326738">
      <w:bodyDiv w:val="1"/>
      <w:marLeft w:val="0"/>
      <w:marRight w:val="0"/>
      <w:marTop w:val="0"/>
      <w:marBottom w:val="0"/>
      <w:divBdr>
        <w:top w:val="none" w:sz="0" w:space="0" w:color="auto"/>
        <w:left w:val="none" w:sz="0" w:space="0" w:color="auto"/>
        <w:bottom w:val="none" w:sz="0" w:space="0" w:color="auto"/>
        <w:right w:val="none" w:sz="0" w:space="0" w:color="auto"/>
      </w:divBdr>
      <w:divsChild>
        <w:div w:id="3567366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3836041">
      <w:bodyDiv w:val="1"/>
      <w:marLeft w:val="0"/>
      <w:marRight w:val="0"/>
      <w:marTop w:val="0"/>
      <w:marBottom w:val="0"/>
      <w:divBdr>
        <w:top w:val="none" w:sz="0" w:space="0" w:color="auto"/>
        <w:left w:val="none" w:sz="0" w:space="0" w:color="auto"/>
        <w:bottom w:val="none" w:sz="0" w:space="0" w:color="auto"/>
        <w:right w:val="none" w:sz="0" w:space="0" w:color="auto"/>
      </w:divBdr>
    </w:div>
    <w:div w:id="1194808551">
      <w:bodyDiv w:val="1"/>
      <w:marLeft w:val="0"/>
      <w:marRight w:val="0"/>
      <w:marTop w:val="0"/>
      <w:marBottom w:val="0"/>
      <w:divBdr>
        <w:top w:val="none" w:sz="0" w:space="0" w:color="auto"/>
        <w:left w:val="none" w:sz="0" w:space="0" w:color="auto"/>
        <w:bottom w:val="none" w:sz="0" w:space="0" w:color="auto"/>
        <w:right w:val="none" w:sz="0" w:space="0" w:color="auto"/>
      </w:divBdr>
    </w:div>
    <w:div w:id="1197158822">
      <w:bodyDiv w:val="1"/>
      <w:marLeft w:val="0"/>
      <w:marRight w:val="0"/>
      <w:marTop w:val="0"/>
      <w:marBottom w:val="0"/>
      <w:divBdr>
        <w:top w:val="none" w:sz="0" w:space="0" w:color="auto"/>
        <w:left w:val="none" w:sz="0" w:space="0" w:color="auto"/>
        <w:bottom w:val="none" w:sz="0" w:space="0" w:color="auto"/>
        <w:right w:val="none" w:sz="0" w:space="0" w:color="auto"/>
      </w:divBdr>
      <w:divsChild>
        <w:div w:id="1533808553">
          <w:marLeft w:val="0"/>
          <w:marRight w:val="0"/>
          <w:marTop w:val="0"/>
          <w:marBottom w:val="0"/>
          <w:divBdr>
            <w:top w:val="none" w:sz="0" w:space="0" w:color="auto"/>
            <w:left w:val="none" w:sz="0" w:space="0" w:color="auto"/>
            <w:bottom w:val="none" w:sz="0" w:space="0" w:color="auto"/>
            <w:right w:val="none" w:sz="0" w:space="0" w:color="auto"/>
          </w:divBdr>
          <w:divsChild>
            <w:div w:id="1940021277">
              <w:marLeft w:val="0"/>
              <w:marRight w:val="0"/>
              <w:marTop w:val="0"/>
              <w:marBottom w:val="0"/>
              <w:divBdr>
                <w:top w:val="none" w:sz="0" w:space="0" w:color="auto"/>
                <w:left w:val="none" w:sz="0" w:space="0" w:color="auto"/>
                <w:bottom w:val="none" w:sz="0" w:space="0" w:color="auto"/>
                <w:right w:val="none" w:sz="0" w:space="0" w:color="auto"/>
              </w:divBdr>
              <w:divsChild>
                <w:div w:id="1019239790">
                  <w:marLeft w:val="0"/>
                  <w:marRight w:val="0"/>
                  <w:marTop w:val="0"/>
                  <w:marBottom w:val="0"/>
                  <w:divBdr>
                    <w:top w:val="none" w:sz="0" w:space="0" w:color="auto"/>
                    <w:left w:val="none" w:sz="0" w:space="0" w:color="auto"/>
                    <w:bottom w:val="none" w:sz="0" w:space="0" w:color="auto"/>
                    <w:right w:val="none" w:sz="0" w:space="0" w:color="auto"/>
                  </w:divBdr>
                  <w:divsChild>
                    <w:div w:id="1917200245">
                      <w:marLeft w:val="0"/>
                      <w:marRight w:val="0"/>
                      <w:marTop w:val="0"/>
                      <w:marBottom w:val="0"/>
                      <w:divBdr>
                        <w:top w:val="none" w:sz="0" w:space="0" w:color="auto"/>
                        <w:left w:val="none" w:sz="0" w:space="0" w:color="auto"/>
                        <w:bottom w:val="none" w:sz="0" w:space="0" w:color="auto"/>
                        <w:right w:val="none" w:sz="0" w:space="0" w:color="auto"/>
                      </w:divBdr>
                      <w:divsChild>
                        <w:div w:id="2040348873">
                          <w:marLeft w:val="0"/>
                          <w:marRight w:val="0"/>
                          <w:marTop w:val="0"/>
                          <w:marBottom w:val="0"/>
                          <w:divBdr>
                            <w:top w:val="none" w:sz="0" w:space="0" w:color="auto"/>
                            <w:left w:val="none" w:sz="0" w:space="0" w:color="auto"/>
                            <w:bottom w:val="none" w:sz="0" w:space="0" w:color="auto"/>
                            <w:right w:val="none" w:sz="0" w:space="0" w:color="auto"/>
                          </w:divBdr>
                          <w:divsChild>
                            <w:div w:id="790712689">
                              <w:marLeft w:val="0"/>
                              <w:marRight w:val="0"/>
                              <w:marTop w:val="0"/>
                              <w:marBottom w:val="0"/>
                              <w:divBdr>
                                <w:top w:val="none" w:sz="0" w:space="0" w:color="auto"/>
                                <w:left w:val="none" w:sz="0" w:space="0" w:color="auto"/>
                                <w:bottom w:val="none" w:sz="0" w:space="0" w:color="auto"/>
                                <w:right w:val="none" w:sz="0" w:space="0" w:color="auto"/>
                              </w:divBdr>
                              <w:divsChild>
                                <w:div w:id="1245342011">
                                  <w:marLeft w:val="0"/>
                                  <w:marRight w:val="0"/>
                                  <w:marTop w:val="0"/>
                                  <w:marBottom w:val="0"/>
                                  <w:divBdr>
                                    <w:top w:val="none" w:sz="0" w:space="0" w:color="auto"/>
                                    <w:left w:val="none" w:sz="0" w:space="0" w:color="auto"/>
                                    <w:bottom w:val="none" w:sz="0" w:space="0" w:color="auto"/>
                                    <w:right w:val="none" w:sz="0" w:space="0" w:color="auto"/>
                                  </w:divBdr>
                                  <w:divsChild>
                                    <w:div w:id="200523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8199699">
      <w:bodyDiv w:val="1"/>
      <w:marLeft w:val="0"/>
      <w:marRight w:val="0"/>
      <w:marTop w:val="0"/>
      <w:marBottom w:val="0"/>
      <w:divBdr>
        <w:top w:val="none" w:sz="0" w:space="0" w:color="auto"/>
        <w:left w:val="none" w:sz="0" w:space="0" w:color="auto"/>
        <w:bottom w:val="none" w:sz="0" w:space="0" w:color="auto"/>
        <w:right w:val="none" w:sz="0" w:space="0" w:color="auto"/>
      </w:divBdr>
    </w:div>
    <w:div w:id="1199272475">
      <w:bodyDiv w:val="1"/>
      <w:marLeft w:val="0"/>
      <w:marRight w:val="0"/>
      <w:marTop w:val="0"/>
      <w:marBottom w:val="0"/>
      <w:divBdr>
        <w:top w:val="none" w:sz="0" w:space="0" w:color="auto"/>
        <w:left w:val="none" w:sz="0" w:space="0" w:color="auto"/>
        <w:bottom w:val="none" w:sz="0" w:space="0" w:color="auto"/>
        <w:right w:val="none" w:sz="0" w:space="0" w:color="auto"/>
      </w:divBdr>
    </w:div>
    <w:div w:id="1208493982">
      <w:bodyDiv w:val="1"/>
      <w:marLeft w:val="0"/>
      <w:marRight w:val="0"/>
      <w:marTop w:val="0"/>
      <w:marBottom w:val="0"/>
      <w:divBdr>
        <w:top w:val="none" w:sz="0" w:space="0" w:color="auto"/>
        <w:left w:val="none" w:sz="0" w:space="0" w:color="auto"/>
        <w:bottom w:val="none" w:sz="0" w:space="0" w:color="auto"/>
        <w:right w:val="none" w:sz="0" w:space="0" w:color="auto"/>
      </w:divBdr>
      <w:divsChild>
        <w:div w:id="13774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7937980">
      <w:bodyDiv w:val="1"/>
      <w:marLeft w:val="0"/>
      <w:marRight w:val="0"/>
      <w:marTop w:val="0"/>
      <w:marBottom w:val="0"/>
      <w:divBdr>
        <w:top w:val="none" w:sz="0" w:space="0" w:color="auto"/>
        <w:left w:val="none" w:sz="0" w:space="0" w:color="auto"/>
        <w:bottom w:val="none" w:sz="0" w:space="0" w:color="auto"/>
        <w:right w:val="none" w:sz="0" w:space="0" w:color="auto"/>
      </w:divBdr>
    </w:div>
    <w:div w:id="1219701738">
      <w:bodyDiv w:val="1"/>
      <w:marLeft w:val="0"/>
      <w:marRight w:val="0"/>
      <w:marTop w:val="0"/>
      <w:marBottom w:val="0"/>
      <w:divBdr>
        <w:top w:val="none" w:sz="0" w:space="0" w:color="auto"/>
        <w:left w:val="none" w:sz="0" w:space="0" w:color="auto"/>
        <w:bottom w:val="none" w:sz="0" w:space="0" w:color="auto"/>
        <w:right w:val="none" w:sz="0" w:space="0" w:color="auto"/>
      </w:divBdr>
    </w:div>
    <w:div w:id="1229414513">
      <w:bodyDiv w:val="1"/>
      <w:marLeft w:val="0"/>
      <w:marRight w:val="0"/>
      <w:marTop w:val="0"/>
      <w:marBottom w:val="0"/>
      <w:divBdr>
        <w:top w:val="none" w:sz="0" w:space="0" w:color="auto"/>
        <w:left w:val="none" w:sz="0" w:space="0" w:color="auto"/>
        <w:bottom w:val="none" w:sz="0" w:space="0" w:color="auto"/>
        <w:right w:val="none" w:sz="0" w:space="0" w:color="auto"/>
      </w:divBdr>
    </w:div>
    <w:div w:id="1230461130">
      <w:bodyDiv w:val="1"/>
      <w:marLeft w:val="0"/>
      <w:marRight w:val="0"/>
      <w:marTop w:val="0"/>
      <w:marBottom w:val="0"/>
      <w:divBdr>
        <w:top w:val="none" w:sz="0" w:space="0" w:color="auto"/>
        <w:left w:val="none" w:sz="0" w:space="0" w:color="auto"/>
        <w:bottom w:val="none" w:sz="0" w:space="0" w:color="auto"/>
        <w:right w:val="none" w:sz="0" w:space="0" w:color="auto"/>
      </w:divBdr>
    </w:div>
    <w:div w:id="1230649181">
      <w:bodyDiv w:val="1"/>
      <w:marLeft w:val="0"/>
      <w:marRight w:val="0"/>
      <w:marTop w:val="0"/>
      <w:marBottom w:val="0"/>
      <w:divBdr>
        <w:top w:val="none" w:sz="0" w:space="0" w:color="auto"/>
        <w:left w:val="none" w:sz="0" w:space="0" w:color="auto"/>
        <w:bottom w:val="none" w:sz="0" w:space="0" w:color="auto"/>
        <w:right w:val="none" w:sz="0" w:space="0" w:color="auto"/>
      </w:divBdr>
    </w:div>
    <w:div w:id="1235434214">
      <w:bodyDiv w:val="1"/>
      <w:marLeft w:val="0"/>
      <w:marRight w:val="0"/>
      <w:marTop w:val="0"/>
      <w:marBottom w:val="0"/>
      <w:divBdr>
        <w:top w:val="none" w:sz="0" w:space="0" w:color="auto"/>
        <w:left w:val="none" w:sz="0" w:space="0" w:color="auto"/>
        <w:bottom w:val="none" w:sz="0" w:space="0" w:color="auto"/>
        <w:right w:val="none" w:sz="0" w:space="0" w:color="auto"/>
      </w:divBdr>
    </w:div>
    <w:div w:id="1240097938">
      <w:bodyDiv w:val="1"/>
      <w:marLeft w:val="0"/>
      <w:marRight w:val="0"/>
      <w:marTop w:val="0"/>
      <w:marBottom w:val="0"/>
      <w:divBdr>
        <w:top w:val="none" w:sz="0" w:space="0" w:color="auto"/>
        <w:left w:val="none" w:sz="0" w:space="0" w:color="auto"/>
        <w:bottom w:val="none" w:sz="0" w:space="0" w:color="auto"/>
        <w:right w:val="none" w:sz="0" w:space="0" w:color="auto"/>
      </w:divBdr>
    </w:div>
    <w:div w:id="1241139281">
      <w:bodyDiv w:val="1"/>
      <w:marLeft w:val="0"/>
      <w:marRight w:val="0"/>
      <w:marTop w:val="0"/>
      <w:marBottom w:val="0"/>
      <w:divBdr>
        <w:top w:val="none" w:sz="0" w:space="0" w:color="auto"/>
        <w:left w:val="none" w:sz="0" w:space="0" w:color="auto"/>
        <w:bottom w:val="none" w:sz="0" w:space="0" w:color="auto"/>
        <w:right w:val="none" w:sz="0" w:space="0" w:color="auto"/>
      </w:divBdr>
    </w:div>
    <w:div w:id="1242980616">
      <w:bodyDiv w:val="1"/>
      <w:marLeft w:val="0"/>
      <w:marRight w:val="0"/>
      <w:marTop w:val="0"/>
      <w:marBottom w:val="0"/>
      <w:divBdr>
        <w:top w:val="none" w:sz="0" w:space="0" w:color="auto"/>
        <w:left w:val="none" w:sz="0" w:space="0" w:color="auto"/>
        <w:bottom w:val="none" w:sz="0" w:space="0" w:color="auto"/>
        <w:right w:val="none" w:sz="0" w:space="0" w:color="auto"/>
      </w:divBdr>
    </w:div>
    <w:div w:id="1244293405">
      <w:bodyDiv w:val="1"/>
      <w:marLeft w:val="0"/>
      <w:marRight w:val="0"/>
      <w:marTop w:val="0"/>
      <w:marBottom w:val="0"/>
      <w:divBdr>
        <w:top w:val="none" w:sz="0" w:space="0" w:color="auto"/>
        <w:left w:val="none" w:sz="0" w:space="0" w:color="auto"/>
        <w:bottom w:val="none" w:sz="0" w:space="0" w:color="auto"/>
        <w:right w:val="none" w:sz="0" w:space="0" w:color="auto"/>
      </w:divBdr>
    </w:div>
    <w:div w:id="1245384381">
      <w:bodyDiv w:val="1"/>
      <w:marLeft w:val="0"/>
      <w:marRight w:val="0"/>
      <w:marTop w:val="0"/>
      <w:marBottom w:val="0"/>
      <w:divBdr>
        <w:top w:val="none" w:sz="0" w:space="0" w:color="auto"/>
        <w:left w:val="none" w:sz="0" w:space="0" w:color="auto"/>
        <w:bottom w:val="none" w:sz="0" w:space="0" w:color="auto"/>
        <w:right w:val="none" w:sz="0" w:space="0" w:color="auto"/>
      </w:divBdr>
    </w:div>
    <w:div w:id="1249148515">
      <w:bodyDiv w:val="1"/>
      <w:marLeft w:val="0"/>
      <w:marRight w:val="0"/>
      <w:marTop w:val="0"/>
      <w:marBottom w:val="0"/>
      <w:divBdr>
        <w:top w:val="none" w:sz="0" w:space="0" w:color="auto"/>
        <w:left w:val="none" w:sz="0" w:space="0" w:color="auto"/>
        <w:bottom w:val="none" w:sz="0" w:space="0" w:color="auto"/>
        <w:right w:val="none" w:sz="0" w:space="0" w:color="auto"/>
      </w:divBdr>
    </w:div>
    <w:div w:id="1249651466">
      <w:bodyDiv w:val="1"/>
      <w:marLeft w:val="0"/>
      <w:marRight w:val="0"/>
      <w:marTop w:val="0"/>
      <w:marBottom w:val="0"/>
      <w:divBdr>
        <w:top w:val="none" w:sz="0" w:space="0" w:color="auto"/>
        <w:left w:val="none" w:sz="0" w:space="0" w:color="auto"/>
        <w:bottom w:val="none" w:sz="0" w:space="0" w:color="auto"/>
        <w:right w:val="none" w:sz="0" w:space="0" w:color="auto"/>
      </w:divBdr>
    </w:div>
    <w:div w:id="1249776733">
      <w:bodyDiv w:val="1"/>
      <w:marLeft w:val="0"/>
      <w:marRight w:val="0"/>
      <w:marTop w:val="0"/>
      <w:marBottom w:val="0"/>
      <w:divBdr>
        <w:top w:val="none" w:sz="0" w:space="0" w:color="auto"/>
        <w:left w:val="none" w:sz="0" w:space="0" w:color="auto"/>
        <w:bottom w:val="none" w:sz="0" w:space="0" w:color="auto"/>
        <w:right w:val="none" w:sz="0" w:space="0" w:color="auto"/>
      </w:divBdr>
    </w:div>
    <w:div w:id="1250967321">
      <w:bodyDiv w:val="1"/>
      <w:marLeft w:val="0"/>
      <w:marRight w:val="0"/>
      <w:marTop w:val="0"/>
      <w:marBottom w:val="0"/>
      <w:divBdr>
        <w:top w:val="none" w:sz="0" w:space="0" w:color="auto"/>
        <w:left w:val="none" w:sz="0" w:space="0" w:color="auto"/>
        <w:bottom w:val="none" w:sz="0" w:space="0" w:color="auto"/>
        <w:right w:val="none" w:sz="0" w:space="0" w:color="auto"/>
      </w:divBdr>
    </w:div>
    <w:div w:id="1253127524">
      <w:bodyDiv w:val="1"/>
      <w:marLeft w:val="0"/>
      <w:marRight w:val="0"/>
      <w:marTop w:val="0"/>
      <w:marBottom w:val="0"/>
      <w:divBdr>
        <w:top w:val="none" w:sz="0" w:space="0" w:color="auto"/>
        <w:left w:val="none" w:sz="0" w:space="0" w:color="auto"/>
        <w:bottom w:val="none" w:sz="0" w:space="0" w:color="auto"/>
        <w:right w:val="none" w:sz="0" w:space="0" w:color="auto"/>
      </w:divBdr>
    </w:div>
    <w:div w:id="1255280682">
      <w:bodyDiv w:val="1"/>
      <w:marLeft w:val="0"/>
      <w:marRight w:val="0"/>
      <w:marTop w:val="0"/>
      <w:marBottom w:val="0"/>
      <w:divBdr>
        <w:top w:val="none" w:sz="0" w:space="0" w:color="auto"/>
        <w:left w:val="none" w:sz="0" w:space="0" w:color="auto"/>
        <w:bottom w:val="none" w:sz="0" w:space="0" w:color="auto"/>
        <w:right w:val="none" w:sz="0" w:space="0" w:color="auto"/>
      </w:divBdr>
      <w:divsChild>
        <w:div w:id="12972509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7324575">
      <w:bodyDiv w:val="1"/>
      <w:marLeft w:val="0"/>
      <w:marRight w:val="0"/>
      <w:marTop w:val="0"/>
      <w:marBottom w:val="0"/>
      <w:divBdr>
        <w:top w:val="none" w:sz="0" w:space="0" w:color="auto"/>
        <w:left w:val="none" w:sz="0" w:space="0" w:color="auto"/>
        <w:bottom w:val="none" w:sz="0" w:space="0" w:color="auto"/>
        <w:right w:val="none" w:sz="0" w:space="0" w:color="auto"/>
      </w:divBdr>
    </w:div>
    <w:div w:id="1267470771">
      <w:bodyDiv w:val="1"/>
      <w:marLeft w:val="0"/>
      <w:marRight w:val="0"/>
      <w:marTop w:val="0"/>
      <w:marBottom w:val="0"/>
      <w:divBdr>
        <w:top w:val="none" w:sz="0" w:space="0" w:color="auto"/>
        <w:left w:val="none" w:sz="0" w:space="0" w:color="auto"/>
        <w:bottom w:val="none" w:sz="0" w:space="0" w:color="auto"/>
        <w:right w:val="none" w:sz="0" w:space="0" w:color="auto"/>
      </w:divBdr>
    </w:div>
    <w:div w:id="1271472594">
      <w:bodyDiv w:val="1"/>
      <w:marLeft w:val="0"/>
      <w:marRight w:val="0"/>
      <w:marTop w:val="0"/>
      <w:marBottom w:val="0"/>
      <w:divBdr>
        <w:top w:val="none" w:sz="0" w:space="0" w:color="auto"/>
        <w:left w:val="none" w:sz="0" w:space="0" w:color="auto"/>
        <w:bottom w:val="none" w:sz="0" w:space="0" w:color="auto"/>
        <w:right w:val="none" w:sz="0" w:space="0" w:color="auto"/>
      </w:divBdr>
    </w:div>
    <w:div w:id="1275362082">
      <w:bodyDiv w:val="1"/>
      <w:marLeft w:val="0"/>
      <w:marRight w:val="0"/>
      <w:marTop w:val="0"/>
      <w:marBottom w:val="0"/>
      <w:divBdr>
        <w:top w:val="none" w:sz="0" w:space="0" w:color="auto"/>
        <w:left w:val="none" w:sz="0" w:space="0" w:color="auto"/>
        <w:bottom w:val="none" w:sz="0" w:space="0" w:color="auto"/>
        <w:right w:val="none" w:sz="0" w:space="0" w:color="auto"/>
      </w:divBdr>
    </w:div>
    <w:div w:id="1283073553">
      <w:bodyDiv w:val="1"/>
      <w:marLeft w:val="0"/>
      <w:marRight w:val="0"/>
      <w:marTop w:val="0"/>
      <w:marBottom w:val="0"/>
      <w:divBdr>
        <w:top w:val="none" w:sz="0" w:space="0" w:color="auto"/>
        <w:left w:val="none" w:sz="0" w:space="0" w:color="auto"/>
        <w:bottom w:val="none" w:sz="0" w:space="0" w:color="auto"/>
        <w:right w:val="none" w:sz="0" w:space="0" w:color="auto"/>
      </w:divBdr>
    </w:div>
    <w:div w:id="1284964541">
      <w:bodyDiv w:val="1"/>
      <w:marLeft w:val="0"/>
      <w:marRight w:val="0"/>
      <w:marTop w:val="0"/>
      <w:marBottom w:val="0"/>
      <w:divBdr>
        <w:top w:val="none" w:sz="0" w:space="0" w:color="auto"/>
        <w:left w:val="none" w:sz="0" w:space="0" w:color="auto"/>
        <w:bottom w:val="none" w:sz="0" w:space="0" w:color="auto"/>
        <w:right w:val="none" w:sz="0" w:space="0" w:color="auto"/>
      </w:divBdr>
    </w:div>
    <w:div w:id="1288001630">
      <w:bodyDiv w:val="1"/>
      <w:marLeft w:val="0"/>
      <w:marRight w:val="0"/>
      <w:marTop w:val="0"/>
      <w:marBottom w:val="0"/>
      <w:divBdr>
        <w:top w:val="none" w:sz="0" w:space="0" w:color="auto"/>
        <w:left w:val="none" w:sz="0" w:space="0" w:color="auto"/>
        <w:bottom w:val="none" w:sz="0" w:space="0" w:color="auto"/>
        <w:right w:val="none" w:sz="0" w:space="0" w:color="auto"/>
      </w:divBdr>
      <w:divsChild>
        <w:div w:id="406611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1549776">
      <w:bodyDiv w:val="1"/>
      <w:marLeft w:val="0"/>
      <w:marRight w:val="0"/>
      <w:marTop w:val="0"/>
      <w:marBottom w:val="0"/>
      <w:divBdr>
        <w:top w:val="none" w:sz="0" w:space="0" w:color="auto"/>
        <w:left w:val="none" w:sz="0" w:space="0" w:color="auto"/>
        <w:bottom w:val="none" w:sz="0" w:space="0" w:color="auto"/>
        <w:right w:val="none" w:sz="0" w:space="0" w:color="auto"/>
      </w:divBdr>
    </w:div>
    <w:div w:id="1292438337">
      <w:bodyDiv w:val="1"/>
      <w:marLeft w:val="0"/>
      <w:marRight w:val="0"/>
      <w:marTop w:val="0"/>
      <w:marBottom w:val="0"/>
      <w:divBdr>
        <w:top w:val="none" w:sz="0" w:space="0" w:color="auto"/>
        <w:left w:val="none" w:sz="0" w:space="0" w:color="auto"/>
        <w:bottom w:val="none" w:sz="0" w:space="0" w:color="auto"/>
        <w:right w:val="none" w:sz="0" w:space="0" w:color="auto"/>
      </w:divBdr>
    </w:div>
    <w:div w:id="1294751701">
      <w:bodyDiv w:val="1"/>
      <w:marLeft w:val="0"/>
      <w:marRight w:val="0"/>
      <w:marTop w:val="0"/>
      <w:marBottom w:val="0"/>
      <w:divBdr>
        <w:top w:val="none" w:sz="0" w:space="0" w:color="auto"/>
        <w:left w:val="none" w:sz="0" w:space="0" w:color="auto"/>
        <w:bottom w:val="none" w:sz="0" w:space="0" w:color="auto"/>
        <w:right w:val="none" w:sz="0" w:space="0" w:color="auto"/>
      </w:divBdr>
    </w:div>
    <w:div w:id="1295063409">
      <w:bodyDiv w:val="1"/>
      <w:marLeft w:val="0"/>
      <w:marRight w:val="0"/>
      <w:marTop w:val="0"/>
      <w:marBottom w:val="0"/>
      <w:divBdr>
        <w:top w:val="none" w:sz="0" w:space="0" w:color="auto"/>
        <w:left w:val="none" w:sz="0" w:space="0" w:color="auto"/>
        <w:bottom w:val="none" w:sz="0" w:space="0" w:color="auto"/>
        <w:right w:val="none" w:sz="0" w:space="0" w:color="auto"/>
      </w:divBdr>
    </w:div>
    <w:div w:id="1299871305">
      <w:bodyDiv w:val="1"/>
      <w:marLeft w:val="0"/>
      <w:marRight w:val="0"/>
      <w:marTop w:val="0"/>
      <w:marBottom w:val="0"/>
      <w:divBdr>
        <w:top w:val="none" w:sz="0" w:space="0" w:color="auto"/>
        <w:left w:val="none" w:sz="0" w:space="0" w:color="auto"/>
        <w:bottom w:val="none" w:sz="0" w:space="0" w:color="auto"/>
        <w:right w:val="none" w:sz="0" w:space="0" w:color="auto"/>
      </w:divBdr>
      <w:divsChild>
        <w:div w:id="6947712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8586071">
      <w:bodyDiv w:val="1"/>
      <w:marLeft w:val="0"/>
      <w:marRight w:val="0"/>
      <w:marTop w:val="0"/>
      <w:marBottom w:val="0"/>
      <w:divBdr>
        <w:top w:val="none" w:sz="0" w:space="0" w:color="auto"/>
        <w:left w:val="none" w:sz="0" w:space="0" w:color="auto"/>
        <w:bottom w:val="none" w:sz="0" w:space="0" w:color="auto"/>
        <w:right w:val="none" w:sz="0" w:space="0" w:color="auto"/>
      </w:divBdr>
    </w:div>
    <w:div w:id="1311130106">
      <w:bodyDiv w:val="1"/>
      <w:marLeft w:val="0"/>
      <w:marRight w:val="0"/>
      <w:marTop w:val="0"/>
      <w:marBottom w:val="0"/>
      <w:divBdr>
        <w:top w:val="none" w:sz="0" w:space="0" w:color="auto"/>
        <w:left w:val="none" w:sz="0" w:space="0" w:color="auto"/>
        <w:bottom w:val="none" w:sz="0" w:space="0" w:color="auto"/>
        <w:right w:val="none" w:sz="0" w:space="0" w:color="auto"/>
      </w:divBdr>
    </w:div>
    <w:div w:id="1314723616">
      <w:bodyDiv w:val="1"/>
      <w:marLeft w:val="0"/>
      <w:marRight w:val="0"/>
      <w:marTop w:val="0"/>
      <w:marBottom w:val="0"/>
      <w:divBdr>
        <w:top w:val="none" w:sz="0" w:space="0" w:color="auto"/>
        <w:left w:val="none" w:sz="0" w:space="0" w:color="auto"/>
        <w:bottom w:val="none" w:sz="0" w:space="0" w:color="auto"/>
        <w:right w:val="none" w:sz="0" w:space="0" w:color="auto"/>
      </w:divBdr>
      <w:divsChild>
        <w:div w:id="10707369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0228992">
      <w:bodyDiv w:val="1"/>
      <w:marLeft w:val="0"/>
      <w:marRight w:val="0"/>
      <w:marTop w:val="0"/>
      <w:marBottom w:val="0"/>
      <w:divBdr>
        <w:top w:val="none" w:sz="0" w:space="0" w:color="auto"/>
        <w:left w:val="none" w:sz="0" w:space="0" w:color="auto"/>
        <w:bottom w:val="none" w:sz="0" w:space="0" w:color="auto"/>
        <w:right w:val="none" w:sz="0" w:space="0" w:color="auto"/>
      </w:divBdr>
    </w:div>
    <w:div w:id="1320966056">
      <w:bodyDiv w:val="1"/>
      <w:marLeft w:val="0"/>
      <w:marRight w:val="0"/>
      <w:marTop w:val="0"/>
      <w:marBottom w:val="0"/>
      <w:divBdr>
        <w:top w:val="none" w:sz="0" w:space="0" w:color="auto"/>
        <w:left w:val="none" w:sz="0" w:space="0" w:color="auto"/>
        <w:bottom w:val="none" w:sz="0" w:space="0" w:color="auto"/>
        <w:right w:val="none" w:sz="0" w:space="0" w:color="auto"/>
      </w:divBdr>
    </w:div>
    <w:div w:id="1327974066">
      <w:bodyDiv w:val="1"/>
      <w:marLeft w:val="0"/>
      <w:marRight w:val="0"/>
      <w:marTop w:val="0"/>
      <w:marBottom w:val="0"/>
      <w:divBdr>
        <w:top w:val="none" w:sz="0" w:space="0" w:color="auto"/>
        <w:left w:val="none" w:sz="0" w:space="0" w:color="auto"/>
        <w:bottom w:val="none" w:sz="0" w:space="0" w:color="auto"/>
        <w:right w:val="none" w:sz="0" w:space="0" w:color="auto"/>
      </w:divBdr>
    </w:div>
    <w:div w:id="1329097378">
      <w:bodyDiv w:val="1"/>
      <w:marLeft w:val="0"/>
      <w:marRight w:val="0"/>
      <w:marTop w:val="0"/>
      <w:marBottom w:val="0"/>
      <w:divBdr>
        <w:top w:val="none" w:sz="0" w:space="0" w:color="auto"/>
        <w:left w:val="none" w:sz="0" w:space="0" w:color="auto"/>
        <w:bottom w:val="none" w:sz="0" w:space="0" w:color="auto"/>
        <w:right w:val="none" w:sz="0" w:space="0" w:color="auto"/>
      </w:divBdr>
    </w:div>
    <w:div w:id="1331367748">
      <w:bodyDiv w:val="1"/>
      <w:marLeft w:val="0"/>
      <w:marRight w:val="0"/>
      <w:marTop w:val="0"/>
      <w:marBottom w:val="0"/>
      <w:divBdr>
        <w:top w:val="none" w:sz="0" w:space="0" w:color="auto"/>
        <w:left w:val="none" w:sz="0" w:space="0" w:color="auto"/>
        <w:bottom w:val="none" w:sz="0" w:space="0" w:color="auto"/>
        <w:right w:val="none" w:sz="0" w:space="0" w:color="auto"/>
      </w:divBdr>
    </w:div>
    <w:div w:id="1331450084">
      <w:bodyDiv w:val="1"/>
      <w:marLeft w:val="0"/>
      <w:marRight w:val="0"/>
      <w:marTop w:val="0"/>
      <w:marBottom w:val="0"/>
      <w:divBdr>
        <w:top w:val="none" w:sz="0" w:space="0" w:color="auto"/>
        <w:left w:val="none" w:sz="0" w:space="0" w:color="auto"/>
        <w:bottom w:val="none" w:sz="0" w:space="0" w:color="auto"/>
        <w:right w:val="none" w:sz="0" w:space="0" w:color="auto"/>
      </w:divBdr>
    </w:div>
    <w:div w:id="1343972382">
      <w:bodyDiv w:val="1"/>
      <w:marLeft w:val="0"/>
      <w:marRight w:val="0"/>
      <w:marTop w:val="0"/>
      <w:marBottom w:val="0"/>
      <w:divBdr>
        <w:top w:val="none" w:sz="0" w:space="0" w:color="auto"/>
        <w:left w:val="none" w:sz="0" w:space="0" w:color="auto"/>
        <w:bottom w:val="none" w:sz="0" w:space="0" w:color="auto"/>
        <w:right w:val="none" w:sz="0" w:space="0" w:color="auto"/>
      </w:divBdr>
    </w:div>
    <w:div w:id="1345324172">
      <w:bodyDiv w:val="1"/>
      <w:marLeft w:val="0"/>
      <w:marRight w:val="0"/>
      <w:marTop w:val="0"/>
      <w:marBottom w:val="0"/>
      <w:divBdr>
        <w:top w:val="none" w:sz="0" w:space="0" w:color="auto"/>
        <w:left w:val="none" w:sz="0" w:space="0" w:color="auto"/>
        <w:bottom w:val="none" w:sz="0" w:space="0" w:color="auto"/>
        <w:right w:val="none" w:sz="0" w:space="0" w:color="auto"/>
      </w:divBdr>
    </w:div>
    <w:div w:id="1346058167">
      <w:bodyDiv w:val="1"/>
      <w:marLeft w:val="0"/>
      <w:marRight w:val="0"/>
      <w:marTop w:val="0"/>
      <w:marBottom w:val="0"/>
      <w:divBdr>
        <w:top w:val="none" w:sz="0" w:space="0" w:color="auto"/>
        <w:left w:val="none" w:sz="0" w:space="0" w:color="auto"/>
        <w:bottom w:val="none" w:sz="0" w:space="0" w:color="auto"/>
        <w:right w:val="none" w:sz="0" w:space="0" w:color="auto"/>
      </w:divBdr>
    </w:div>
    <w:div w:id="1346400062">
      <w:bodyDiv w:val="1"/>
      <w:marLeft w:val="0"/>
      <w:marRight w:val="0"/>
      <w:marTop w:val="0"/>
      <w:marBottom w:val="0"/>
      <w:divBdr>
        <w:top w:val="none" w:sz="0" w:space="0" w:color="auto"/>
        <w:left w:val="none" w:sz="0" w:space="0" w:color="auto"/>
        <w:bottom w:val="none" w:sz="0" w:space="0" w:color="auto"/>
        <w:right w:val="none" w:sz="0" w:space="0" w:color="auto"/>
      </w:divBdr>
      <w:divsChild>
        <w:div w:id="1391072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2492811">
      <w:bodyDiv w:val="1"/>
      <w:marLeft w:val="0"/>
      <w:marRight w:val="0"/>
      <w:marTop w:val="0"/>
      <w:marBottom w:val="0"/>
      <w:divBdr>
        <w:top w:val="none" w:sz="0" w:space="0" w:color="auto"/>
        <w:left w:val="none" w:sz="0" w:space="0" w:color="auto"/>
        <w:bottom w:val="none" w:sz="0" w:space="0" w:color="auto"/>
        <w:right w:val="none" w:sz="0" w:space="0" w:color="auto"/>
      </w:divBdr>
    </w:div>
    <w:div w:id="1355810594">
      <w:bodyDiv w:val="1"/>
      <w:marLeft w:val="0"/>
      <w:marRight w:val="0"/>
      <w:marTop w:val="0"/>
      <w:marBottom w:val="0"/>
      <w:divBdr>
        <w:top w:val="none" w:sz="0" w:space="0" w:color="auto"/>
        <w:left w:val="none" w:sz="0" w:space="0" w:color="auto"/>
        <w:bottom w:val="none" w:sz="0" w:space="0" w:color="auto"/>
        <w:right w:val="none" w:sz="0" w:space="0" w:color="auto"/>
      </w:divBdr>
    </w:div>
    <w:div w:id="1361276270">
      <w:bodyDiv w:val="1"/>
      <w:marLeft w:val="0"/>
      <w:marRight w:val="0"/>
      <w:marTop w:val="0"/>
      <w:marBottom w:val="0"/>
      <w:divBdr>
        <w:top w:val="none" w:sz="0" w:space="0" w:color="auto"/>
        <w:left w:val="none" w:sz="0" w:space="0" w:color="auto"/>
        <w:bottom w:val="none" w:sz="0" w:space="0" w:color="auto"/>
        <w:right w:val="none" w:sz="0" w:space="0" w:color="auto"/>
      </w:divBdr>
    </w:div>
    <w:div w:id="1364284256">
      <w:bodyDiv w:val="1"/>
      <w:marLeft w:val="0"/>
      <w:marRight w:val="0"/>
      <w:marTop w:val="0"/>
      <w:marBottom w:val="0"/>
      <w:divBdr>
        <w:top w:val="none" w:sz="0" w:space="0" w:color="auto"/>
        <w:left w:val="none" w:sz="0" w:space="0" w:color="auto"/>
        <w:bottom w:val="none" w:sz="0" w:space="0" w:color="auto"/>
        <w:right w:val="none" w:sz="0" w:space="0" w:color="auto"/>
      </w:divBdr>
    </w:div>
    <w:div w:id="1372994449">
      <w:bodyDiv w:val="1"/>
      <w:marLeft w:val="0"/>
      <w:marRight w:val="0"/>
      <w:marTop w:val="0"/>
      <w:marBottom w:val="0"/>
      <w:divBdr>
        <w:top w:val="none" w:sz="0" w:space="0" w:color="auto"/>
        <w:left w:val="none" w:sz="0" w:space="0" w:color="auto"/>
        <w:bottom w:val="none" w:sz="0" w:space="0" w:color="auto"/>
        <w:right w:val="none" w:sz="0" w:space="0" w:color="auto"/>
      </w:divBdr>
    </w:div>
    <w:div w:id="1374385336">
      <w:bodyDiv w:val="1"/>
      <w:marLeft w:val="0"/>
      <w:marRight w:val="0"/>
      <w:marTop w:val="0"/>
      <w:marBottom w:val="0"/>
      <w:divBdr>
        <w:top w:val="none" w:sz="0" w:space="0" w:color="auto"/>
        <w:left w:val="none" w:sz="0" w:space="0" w:color="auto"/>
        <w:bottom w:val="none" w:sz="0" w:space="0" w:color="auto"/>
        <w:right w:val="none" w:sz="0" w:space="0" w:color="auto"/>
      </w:divBdr>
    </w:div>
    <w:div w:id="1376277240">
      <w:bodyDiv w:val="1"/>
      <w:marLeft w:val="0"/>
      <w:marRight w:val="0"/>
      <w:marTop w:val="0"/>
      <w:marBottom w:val="0"/>
      <w:divBdr>
        <w:top w:val="none" w:sz="0" w:space="0" w:color="auto"/>
        <w:left w:val="none" w:sz="0" w:space="0" w:color="auto"/>
        <w:bottom w:val="none" w:sz="0" w:space="0" w:color="auto"/>
        <w:right w:val="none" w:sz="0" w:space="0" w:color="auto"/>
      </w:divBdr>
    </w:div>
    <w:div w:id="1380475414">
      <w:bodyDiv w:val="1"/>
      <w:marLeft w:val="0"/>
      <w:marRight w:val="0"/>
      <w:marTop w:val="0"/>
      <w:marBottom w:val="0"/>
      <w:divBdr>
        <w:top w:val="none" w:sz="0" w:space="0" w:color="auto"/>
        <w:left w:val="none" w:sz="0" w:space="0" w:color="auto"/>
        <w:bottom w:val="none" w:sz="0" w:space="0" w:color="auto"/>
        <w:right w:val="none" w:sz="0" w:space="0" w:color="auto"/>
      </w:divBdr>
      <w:divsChild>
        <w:div w:id="7245722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4938908">
      <w:bodyDiv w:val="1"/>
      <w:marLeft w:val="0"/>
      <w:marRight w:val="0"/>
      <w:marTop w:val="0"/>
      <w:marBottom w:val="0"/>
      <w:divBdr>
        <w:top w:val="none" w:sz="0" w:space="0" w:color="auto"/>
        <w:left w:val="none" w:sz="0" w:space="0" w:color="auto"/>
        <w:bottom w:val="none" w:sz="0" w:space="0" w:color="auto"/>
        <w:right w:val="none" w:sz="0" w:space="0" w:color="auto"/>
      </w:divBdr>
    </w:div>
    <w:div w:id="1386565918">
      <w:bodyDiv w:val="1"/>
      <w:marLeft w:val="0"/>
      <w:marRight w:val="0"/>
      <w:marTop w:val="0"/>
      <w:marBottom w:val="0"/>
      <w:divBdr>
        <w:top w:val="none" w:sz="0" w:space="0" w:color="auto"/>
        <w:left w:val="none" w:sz="0" w:space="0" w:color="auto"/>
        <w:bottom w:val="none" w:sz="0" w:space="0" w:color="auto"/>
        <w:right w:val="none" w:sz="0" w:space="0" w:color="auto"/>
      </w:divBdr>
    </w:div>
    <w:div w:id="1387879307">
      <w:bodyDiv w:val="1"/>
      <w:marLeft w:val="0"/>
      <w:marRight w:val="0"/>
      <w:marTop w:val="0"/>
      <w:marBottom w:val="0"/>
      <w:divBdr>
        <w:top w:val="none" w:sz="0" w:space="0" w:color="auto"/>
        <w:left w:val="none" w:sz="0" w:space="0" w:color="auto"/>
        <w:bottom w:val="none" w:sz="0" w:space="0" w:color="auto"/>
        <w:right w:val="none" w:sz="0" w:space="0" w:color="auto"/>
      </w:divBdr>
      <w:divsChild>
        <w:div w:id="10949334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0884597">
      <w:bodyDiv w:val="1"/>
      <w:marLeft w:val="0"/>
      <w:marRight w:val="0"/>
      <w:marTop w:val="0"/>
      <w:marBottom w:val="0"/>
      <w:divBdr>
        <w:top w:val="none" w:sz="0" w:space="0" w:color="auto"/>
        <w:left w:val="none" w:sz="0" w:space="0" w:color="auto"/>
        <w:bottom w:val="none" w:sz="0" w:space="0" w:color="auto"/>
        <w:right w:val="none" w:sz="0" w:space="0" w:color="auto"/>
      </w:divBdr>
      <w:divsChild>
        <w:div w:id="9091219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1729748">
      <w:bodyDiv w:val="1"/>
      <w:marLeft w:val="0"/>
      <w:marRight w:val="0"/>
      <w:marTop w:val="0"/>
      <w:marBottom w:val="0"/>
      <w:divBdr>
        <w:top w:val="none" w:sz="0" w:space="0" w:color="auto"/>
        <w:left w:val="none" w:sz="0" w:space="0" w:color="auto"/>
        <w:bottom w:val="none" w:sz="0" w:space="0" w:color="auto"/>
        <w:right w:val="none" w:sz="0" w:space="0" w:color="auto"/>
      </w:divBdr>
    </w:div>
    <w:div w:id="1394083915">
      <w:bodyDiv w:val="1"/>
      <w:marLeft w:val="0"/>
      <w:marRight w:val="0"/>
      <w:marTop w:val="0"/>
      <w:marBottom w:val="0"/>
      <w:divBdr>
        <w:top w:val="none" w:sz="0" w:space="0" w:color="auto"/>
        <w:left w:val="none" w:sz="0" w:space="0" w:color="auto"/>
        <w:bottom w:val="none" w:sz="0" w:space="0" w:color="auto"/>
        <w:right w:val="none" w:sz="0" w:space="0" w:color="auto"/>
      </w:divBdr>
    </w:div>
    <w:div w:id="1396273427">
      <w:bodyDiv w:val="1"/>
      <w:marLeft w:val="0"/>
      <w:marRight w:val="0"/>
      <w:marTop w:val="0"/>
      <w:marBottom w:val="0"/>
      <w:divBdr>
        <w:top w:val="none" w:sz="0" w:space="0" w:color="auto"/>
        <w:left w:val="none" w:sz="0" w:space="0" w:color="auto"/>
        <w:bottom w:val="none" w:sz="0" w:space="0" w:color="auto"/>
        <w:right w:val="none" w:sz="0" w:space="0" w:color="auto"/>
      </w:divBdr>
    </w:div>
    <w:div w:id="1397320270">
      <w:bodyDiv w:val="1"/>
      <w:marLeft w:val="0"/>
      <w:marRight w:val="0"/>
      <w:marTop w:val="0"/>
      <w:marBottom w:val="0"/>
      <w:divBdr>
        <w:top w:val="none" w:sz="0" w:space="0" w:color="auto"/>
        <w:left w:val="none" w:sz="0" w:space="0" w:color="auto"/>
        <w:bottom w:val="none" w:sz="0" w:space="0" w:color="auto"/>
        <w:right w:val="none" w:sz="0" w:space="0" w:color="auto"/>
      </w:divBdr>
    </w:div>
    <w:div w:id="1410927062">
      <w:bodyDiv w:val="1"/>
      <w:marLeft w:val="0"/>
      <w:marRight w:val="0"/>
      <w:marTop w:val="0"/>
      <w:marBottom w:val="0"/>
      <w:divBdr>
        <w:top w:val="none" w:sz="0" w:space="0" w:color="auto"/>
        <w:left w:val="none" w:sz="0" w:space="0" w:color="auto"/>
        <w:bottom w:val="none" w:sz="0" w:space="0" w:color="auto"/>
        <w:right w:val="none" w:sz="0" w:space="0" w:color="auto"/>
      </w:divBdr>
    </w:div>
    <w:div w:id="1424496693">
      <w:bodyDiv w:val="1"/>
      <w:marLeft w:val="0"/>
      <w:marRight w:val="0"/>
      <w:marTop w:val="0"/>
      <w:marBottom w:val="0"/>
      <w:divBdr>
        <w:top w:val="none" w:sz="0" w:space="0" w:color="auto"/>
        <w:left w:val="none" w:sz="0" w:space="0" w:color="auto"/>
        <w:bottom w:val="none" w:sz="0" w:space="0" w:color="auto"/>
        <w:right w:val="none" w:sz="0" w:space="0" w:color="auto"/>
      </w:divBdr>
    </w:div>
    <w:div w:id="1427531601">
      <w:bodyDiv w:val="1"/>
      <w:marLeft w:val="0"/>
      <w:marRight w:val="0"/>
      <w:marTop w:val="0"/>
      <w:marBottom w:val="0"/>
      <w:divBdr>
        <w:top w:val="none" w:sz="0" w:space="0" w:color="auto"/>
        <w:left w:val="none" w:sz="0" w:space="0" w:color="auto"/>
        <w:bottom w:val="none" w:sz="0" w:space="0" w:color="auto"/>
        <w:right w:val="none" w:sz="0" w:space="0" w:color="auto"/>
      </w:divBdr>
    </w:div>
    <w:div w:id="1429622996">
      <w:bodyDiv w:val="1"/>
      <w:marLeft w:val="0"/>
      <w:marRight w:val="0"/>
      <w:marTop w:val="0"/>
      <w:marBottom w:val="0"/>
      <w:divBdr>
        <w:top w:val="none" w:sz="0" w:space="0" w:color="auto"/>
        <w:left w:val="none" w:sz="0" w:space="0" w:color="auto"/>
        <w:bottom w:val="none" w:sz="0" w:space="0" w:color="auto"/>
        <w:right w:val="none" w:sz="0" w:space="0" w:color="auto"/>
      </w:divBdr>
    </w:div>
    <w:div w:id="1430084323">
      <w:bodyDiv w:val="1"/>
      <w:marLeft w:val="0"/>
      <w:marRight w:val="0"/>
      <w:marTop w:val="0"/>
      <w:marBottom w:val="0"/>
      <w:divBdr>
        <w:top w:val="none" w:sz="0" w:space="0" w:color="auto"/>
        <w:left w:val="none" w:sz="0" w:space="0" w:color="auto"/>
        <w:bottom w:val="none" w:sz="0" w:space="0" w:color="auto"/>
        <w:right w:val="none" w:sz="0" w:space="0" w:color="auto"/>
      </w:divBdr>
    </w:div>
    <w:div w:id="1433428605">
      <w:bodyDiv w:val="1"/>
      <w:marLeft w:val="0"/>
      <w:marRight w:val="0"/>
      <w:marTop w:val="0"/>
      <w:marBottom w:val="0"/>
      <w:divBdr>
        <w:top w:val="none" w:sz="0" w:space="0" w:color="auto"/>
        <w:left w:val="none" w:sz="0" w:space="0" w:color="auto"/>
        <w:bottom w:val="none" w:sz="0" w:space="0" w:color="auto"/>
        <w:right w:val="none" w:sz="0" w:space="0" w:color="auto"/>
      </w:divBdr>
    </w:div>
    <w:div w:id="1433478352">
      <w:bodyDiv w:val="1"/>
      <w:marLeft w:val="0"/>
      <w:marRight w:val="0"/>
      <w:marTop w:val="0"/>
      <w:marBottom w:val="0"/>
      <w:divBdr>
        <w:top w:val="none" w:sz="0" w:space="0" w:color="auto"/>
        <w:left w:val="none" w:sz="0" w:space="0" w:color="auto"/>
        <w:bottom w:val="none" w:sz="0" w:space="0" w:color="auto"/>
        <w:right w:val="none" w:sz="0" w:space="0" w:color="auto"/>
      </w:divBdr>
    </w:div>
    <w:div w:id="1436244217">
      <w:bodyDiv w:val="1"/>
      <w:marLeft w:val="0"/>
      <w:marRight w:val="0"/>
      <w:marTop w:val="0"/>
      <w:marBottom w:val="0"/>
      <w:divBdr>
        <w:top w:val="none" w:sz="0" w:space="0" w:color="auto"/>
        <w:left w:val="none" w:sz="0" w:space="0" w:color="auto"/>
        <w:bottom w:val="none" w:sz="0" w:space="0" w:color="auto"/>
        <w:right w:val="none" w:sz="0" w:space="0" w:color="auto"/>
      </w:divBdr>
    </w:div>
    <w:div w:id="1437402759">
      <w:bodyDiv w:val="1"/>
      <w:marLeft w:val="0"/>
      <w:marRight w:val="0"/>
      <w:marTop w:val="0"/>
      <w:marBottom w:val="0"/>
      <w:divBdr>
        <w:top w:val="none" w:sz="0" w:space="0" w:color="auto"/>
        <w:left w:val="none" w:sz="0" w:space="0" w:color="auto"/>
        <w:bottom w:val="none" w:sz="0" w:space="0" w:color="auto"/>
        <w:right w:val="none" w:sz="0" w:space="0" w:color="auto"/>
      </w:divBdr>
    </w:div>
    <w:div w:id="1437484043">
      <w:bodyDiv w:val="1"/>
      <w:marLeft w:val="0"/>
      <w:marRight w:val="0"/>
      <w:marTop w:val="0"/>
      <w:marBottom w:val="0"/>
      <w:divBdr>
        <w:top w:val="none" w:sz="0" w:space="0" w:color="auto"/>
        <w:left w:val="none" w:sz="0" w:space="0" w:color="auto"/>
        <w:bottom w:val="none" w:sz="0" w:space="0" w:color="auto"/>
        <w:right w:val="none" w:sz="0" w:space="0" w:color="auto"/>
      </w:divBdr>
    </w:div>
    <w:div w:id="1437598628">
      <w:bodyDiv w:val="1"/>
      <w:marLeft w:val="0"/>
      <w:marRight w:val="0"/>
      <w:marTop w:val="0"/>
      <w:marBottom w:val="0"/>
      <w:divBdr>
        <w:top w:val="none" w:sz="0" w:space="0" w:color="auto"/>
        <w:left w:val="none" w:sz="0" w:space="0" w:color="auto"/>
        <w:bottom w:val="none" w:sz="0" w:space="0" w:color="auto"/>
        <w:right w:val="none" w:sz="0" w:space="0" w:color="auto"/>
      </w:divBdr>
    </w:div>
    <w:div w:id="1439640951">
      <w:bodyDiv w:val="1"/>
      <w:marLeft w:val="0"/>
      <w:marRight w:val="0"/>
      <w:marTop w:val="0"/>
      <w:marBottom w:val="0"/>
      <w:divBdr>
        <w:top w:val="none" w:sz="0" w:space="0" w:color="auto"/>
        <w:left w:val="none" w:sz="0" w:space="0" w:color="auto"/>
        <w:bottom w:val="none" w:sz="0" w:space="0" w:color="auto"/>
        <w:right w:val="none" w:sz="0" w:space="0" w:color="auto"/>
      </w:divBdr>
    </w:div>
    <w:div w:id="1440369926">
      <w:bodyDiv w:val="1"/>
      <w:marLeft w:val="0"/>
      <w:marRight w:val="0"/>
      <w:marTop w:val="0"/>
      <w:marBottom w:val="0"/>
      <w:divBdr>
        <w:top w:val="none" w:sz="0" w:space="0" w:color="auto"/>
        <w:left w:val="none" w:sz="0" w:space="0" w:color="auto"/>
        <w:bottom w:val="none" w:sz="0" w:space="0" w:color="auto"/>
        <w:right w:val="none" w:sz="0" w:space="0" w:color="auto"/>
      </w:divBdr>
    </w:div>
    <w:div w:id="1440756709">
      <w:bodyDiv w:val="1"/>
      <w:marLeft w:val="0"/>
      <w:marRight w:val="0"/>
      <w:marTop w:val="0"/>
      <w:marBottom w:val="0"/>
      <w:divBdr>
        <w:top w:val="none" w:sz="0" w:space="0" w:color="auto"/>
        <w:left w:val="none" w:sz="0" w:space="0" w:color="auto"/>
        <w:bottom w:val="none" w:sz="0" w:space="0" w:color="auto"/>
        <w:right w:val="none" w:sz="0" w:space="0" w:color="auto"/>
      </w:divBdr>
    </w:div>
    <w:div w:id="1448427683">
      <w:bodyDiv w:val="1"/>
      <w:marLeft w:val="0"/>
      <w:marRight w:val="0"/>
      <w:marTop w:val="0"/>
      <w:marBottom w:val="0"/>
      <w:divBdr>
        <w:top w:val="none" w:sz="0" w:space="0" w:color="auto"/>
        <w:left w:val="none" w:sz="0" w:space="0" w:color="auto"/>
        <w:bottom w:val="none" w:sz="0" w:space="0" w:color="auto"/>
        <w:right w:val="none" w:sz="0" w:space="0" w:color="auto"/>
      </w:divBdr>
    </w:div>
    <w:div w:id="1457261381">
      <w:bodyDiv w:val="1"/>
      <w:marLeft w:val="0"/>
      <w:marRight w:val="0"/>
      <w:marTop w:val="0"/>
      <w:marBottom w:val="0"/>
      <w:divBdr>
        <w:top w:val="none" w:sz="0" w:space="0" w:color="auto"/>
        <w:left w:val="none" w:sz="0" w:space="0" w:color="auto"/>
        <w:bottom w:val="none" w:sz="0" w:space="0" w:color="auto"/>
        <w:right w:val="none" w:sz="0" w:space="0" w:color="auto"/>
      </w:divBdr>
    </w:div>
    <w:div w:id="1457749457">
      <w:bodyDiv w:val="1"/>
      <w:marLeft w:val="0"/>
      <w:marRight w:val="0"/>
      <w:marTop w:val="0"/>
      <w:marBottom w:val="0"/>
      <w:divBdr>
        <w:top w:val="none" w:sz="0" w:space="0" w:color="auto"/>
        <w:left w:val="none" w:sz="0" w:space="0" w:color="auto"/>
        <w:bottom w:val="none" w:sz="0" w:space="0" w:color="auto"/>
        <w:right w:val="none" w:sz="0" w:space="0" w:color="auto"/>
      </w:divBdr>
    </w:div>
    <w:div w:id="1458835683">
      <w:bodyDiv w:val="1"/>
      <w:marLeft w:val="0"/>
      <w:marRight w:val="0"/>
      <w:marTop w:val="0"/>
      <w:marBottom w:val="0"/>
      <w:divBdr>
        <w:top w:val="none" w:sz="0" w:space="0" w:color="auto"/>
        <w:left w:val="none" w:sz="0" w:space="0" w:color="auto"/>
        <w:bottom w:val="none" w:sz="0" w:space="0" w:color="auto"/>
        <w:right w:val="none" w:sz="0" w:space="0" w:color="auto"/>
      </w:divBdr>
    </w:div>
    <w:div w:id="1464349450">
      <w:bodyDiv w:val="1"/>
      <w:marLeft w:val="0"/>
      <w:marRight w:val="0"/>
      <w:marTop w:val="0"/>
      <w:marBottom w:val="0"/>
      <w:divBdr>
        <w:top w:val="none" w:sz="0" w:space="0" w:color="auto"/>
        <w:left w:val="none" w:sz="0" w:space="0" w:color="auto"/>
        <w:bottom w:val="none" w:sz="0" w:space="0" w:color="auto"/>
        <w:right w:val="none" w:sz="0" w:space="0" w:color="auto"/>
      </w:divBdr>
    </w:div>
    <w:div w:id="1465150216">
      <w:bodyDiv w:val="1"/>
      <w:marLeft w:val="0"/>
      <w:marRight w:val="0"/>
      <w:marTop w:val="0"/>
      <w:marBottom w:val="0"/>
      <w:divBdr>
        <w:top w:val="none" w:sz="0" w:space="0" w:color="auto"/>
        <w:left w:val="none" w:sz="0" w:space="0" w:color="auto"/>
        <w:bottom w:val="none" w:sz="0" w:space="0" w:color="auto"/>
        <w:right w:val="none" w:sz="0" w:space="0" w:color="auto"/>
      </w:divBdr>
    </w:div>
    <w:div w:id="1466239762">
      <w:bodyDiv w:val="1"/>
      <w:marLeft w:val="0"/>
      <w:marRight w:val="0"/>
      <w:marTop w:val="0"/>
      <w:marBottom w:val="0"/>
      <w:divBdr>
        <w:top w:val="none" w:sz="0" w:space="0" w:color="auto"/>
        <w:left w:val="none" w:sz="0" w:space="0" w:color="auto"/>
        <w:bottom w:val="none" w:sz="0" w:space="0" w:color="auto"/>
        <w:right w:val="none" w:sz="0" w:space="0" w:color="auto"/>
      </w:divBdr>
    </w:div>
    <w:div w:id="1466701496">
      <w:bodyDiv w:val="1"/>
      <w:marLeft w:val="0"/>
      <w:marRight w:val="0"/>
      <w:marTop w:val="0"/>
      <w:marBottom w:val="0"/>
      <w:divBdr>
        <w:top w:val="none" w:sz="0" w:space="0" w:color="auto"/>
        <w:left w:val="none" w:sz="0" w:space="0" w:color="auto"/>
        <w:bottom w:val="none" w:sz="0" w:space="0" w:color="auto"/>
        <w:right w:val="none" w:sz="0" w:space="0" w:color="auto"/>
      </w:divBdr>
    </w:div>
    <w:div w:id="1467963890">
      <w:bodyDiv w:val="1"/>
      <w:marLeft w:val="0"/>
      <w:marRight w:val="0"/>
      <w:marTop w:val="0"/>
      <w:marBottom w:val="0"/>
      <w:divBdr>
        <w:top w:val="none" w:sz="0" w:space="0" w:color="auto"/>
        <w:left w:val="none" w:sz="0" w:space="0" w:color="auto"/>
        <w:bottom w:val="none" w:sz="0" w:space="0" w:color="auto"/>
        <w:right w:val="none" w:sz="0" w:space="0" w:color="auto"/>
      </w:divBdr>
    </w:div>
    <w:div w:id="1469319311">
      <w:bodyDiv w:val="1"/>
      <w:marLeft w:val="0"/>
      <w:marRight w:val="0"/>
      <w:marTop w:val="0"/>
      <w:marBottom w:val="0"/>
      <w:divBdr>
        <w:top w:val="none" w:sz="0" w:space="0" w:color="auto"/>
        <w:left w:val="none" w:sz="0" w:space="0" w:color="auto"/>
        <w:bottom w:val="none" w:sz="0" w:space="0" w:color="auto"/>
        <w:right w:val="none" w:sz="0" w:space="0" w:color="auto"/>
      </w:divBdr>
    </w:div>
    <w:div w:id="1469934674">
      <w:bodyDiv w:val="1"/>
      <w:marLeft w:val="0"/>
      <w:marRight w:val="0"/>
      <w:marTop w:val="0"/>
      <w:marBottom w:val="0"/>
      <w:divBdr>
        <w:top w:val="none" w:sz="0" w:space="0" w:color="auto"/>
        <w:left w:val="none" w:sz="0" w:space="0" w:color="auto"/>
        <w:bottom w:val="none" w:sz="0" w:space="0" w:color="auto"/>
        <w:right w:val="none" w:sz="0" w:space="0" w:color="auto"/>
      </w:divBdr>
    </w:div>
    <w:div w:id="1474789305">
      <w:bodyDiv w:val="1"/>
      <w:marLeft w:val="0"/>
      <w:marRight w:val="0"/>
      <w:marTop w:val="0"/>
      <w:marBottom w:val="0"/>
      <w:divBdr>
        <w:top w:val="none" w:sz="0" w:space="0" w:color="auto"/>
        <w:left w:val="none" w:sz="0" w:space="0" w:color="auto"/>
        <w:bottom w:val="none" w:sz="0" w:space="0" w:color="auto"/>
        <w:right w:val="none" w:sz="0" w:space="0" w:color="auto"/>
      </w:divBdr>
    </w:div>
    <w:div w:id="1475024298">
      <w:bodyDiv w:val="1"/>
      <w:marLeft w:val="0"/>
      <w:marRight w:val="0"/>
      <w:marTop w:val="0"/>
      <w:marBottom w:val="0"/>
      <w:divBdr>
        <w:top w:val="none" w:sz="0" w:space="0" w:color="auto"/>
        <w:left w:val="none" w:sz="0" w:space="0" w:color="auto"/>
        <w:bottom w:val="none" w:sz="0" w:space="0" w:color="auto"/>
        <w:right w:val="none" w:sz="0" w:space="0" w:color="auto"/>
      </w:divBdr>
    </w:div>
    <w:div w:id="1479958686">
      <w:bodyDiv w:val="1"/>
      <w:marLeft w:val="0"/>
      <w:marRight w:val="0"/>
      <w:marTop w:val="0"/>
      <w:marBottom w:val="0"/>
      <w:divBdr>
        <w:top w:val="none" w:sz="0" w:space="0" w:color="auto"/>
        <w:left w:val="none" w:sz="0" w:space="0" w:color="auto"/>
        <w:bottom w:val="none" w:sz="0" w:space="0" w:color="auto"/>
        <w:right w:val="none" w:sz="0" w:space="0" w:color="auto"/>
      </w:divBdr>
    </w:div>
    <w:div w:id="1487938578">
      <w:bodyDiv w:val="1"/>
      <w:marLeft w:val="0"/>
      <w:marRight w:val="0"/>
      <w:marTop w:val="0"/>
      <w:marBottom w:val="0"/>
      <w:divBdr>
        <w:top w:val="none" w:sz="0" w:space="0" w:color="auto"/>
        <w:left w:val="none" w:sz="0" w:space="0" w:color="auto"/>
        <w:bottom w:val="none" w:sz="0" w:space="0" w:color="auto"/>
        <w:right w:val="none" w:sz="0" w:space="0" w:color="auto"/>
      </w:divBdr>
    </w:div>
    <w:div w:id="1489053700">
      <w:bodyDiv w:val="1"/>
      <w:marLeft w:val="0"/>
      <w:marRight w:val="0"/>
      <w:marTop w:val="0"/>
      <w:marBottom w:val="0"/>
      <w:divBdr>
        <w:top w:val="none" w:sz="0" w:space="0" w:color="auto"/>
        <w:left w:val="none" w:sz="0" w:space="0" w:color="auto"/>
        <w:bottom w:val="none" w:sz="0" w:space="0" w:color="auto"/>
        <w:right w:val="none" w:sz="0" w:space="0" w:color="auto"/>
      </w:divBdr>
    </w:div>
    <w:div w:id="1489714273">
      <w:bodyDiv w:val="1"/>
      <w:marLeft w:val="0"/>
      <w:marRight w:val="0"/>
      <w:marTop w:val="0"/>
      <w:marBottom w:val="0"/>
      <w:divBdr>
        <w:top w:val="none" w:sz="0" w:space="0" w:color="auto"/>
        <w:left w:val="none" w:sz="0" w:space="0" w:color="auto"/>
        <w:bottom w:val="none" w:sz="0" w:space="0" w:color="auto"/>
        <w:right w:val="none" w:sz="0" w:space="0" w:color="auto"/>
      </w:divBdr>
    </w:div>
    <w:div w:id="1492797507">
      <w:bodyDiv w:val="1"/>
      <w:marLeft w:val="0"/>
      <w:marRight w:val="0"/>
      <w:marTop w:val="0"/>
      <w:marBottom w:val="0"/>
      <w:divBdr>
        <w:top w:val="none" w:sz="0" w:space="0" w:color="auto"/>
        <w:left w:val="none" w:sz="0" w:space="0" w:color="auto"/>
        <w:bottom w:val="none" w:sz="0" w:space="0" w:color="auto"/>
        <w:right w:val="none" w:sz="0" w:space="0" w:color="auto"/>
      </w:divBdr>
    </w:div>
    <w:div w:id="1497182333">
      <w:bodyDiv w:val="1"/>
      <w:marLeft w:val="0"/>
      <w:marRight w:val="0"/>
      <w:marTop w:val="0"/>
      <w:marBottom w:val="0"/>
      <w:divBdr>
        <w:top w:val="none" w:sz="0" w:space="0" w:color="auto"/>
        <w:left w:val="none" w:sz="0" w:space="0" w:color="auto"/>
        <w:bottom w:val="none" w:sz="0" w:space="0" w:color="auto"/>
        <w:right w:val="none" w:sz="0" w:space="0" w:color="auto"/>
      </w:divBdr>
    </w:div>
    <w:div w:id="1499423316">
      <w:bodyDiv w:val="1"/>
      <w:marLeft w:val="0"/>
      <w:marRight w:val="0"/>
      <w:marTop w:val="0"/>
      <w:marBottom w:val="0"/>
      <w:divBdr>
        <w:top w:val="none" w:sz="0" w:space="0" w:color="auto"/>
        <w:left w:val="none" w:sz="0" w:space="0" w:color="auto"/>
        <w:bottom w:val="none" w:sz="0" w:space="0" w:color="auto"/>
        <w:right w:val="none" w:sz="0" w:space="0" w:color="auto"/>
      </w:divBdr>
    </w:div>
    <w:div w:id="1500344387">
      <w:bodyDiv w:val="1"/>
      <w:marLeft w:val="0"/>
      <w:marRight w:val="0"/>
      <w:marTop w:val="0"/>
      <w:marBottom w:val="0"/>
      <w:divBdr>
        <w:top w:val="none" w:sz="0" w:space="0" w:color="auto"/>
        <w:left w:val="none" w:sz="0" w:space="0" w:color="auto"/>
        <w:bottom w:val="none" w:sz="0" w:space="0" w:color="auto"/>
        <w:right w:val="none" w:sz="0" w:space="0" w:color="auto"/>
      </w:divBdr>
    </w:div>
    <w:div w:id="1501039162">
      <w:bodyDiv w:val="1"/>
      <w:marLeft w:val="0"/>
      <w:marRight w:val="0"/>
      <w:marTop w:val="0"/>
      <w:marBottom w:val="0"/>
      <w:divBdr>
        <w:top w:val="none" w:sz="0" w:space="0" w:color="auto"/>
        <w:left w:val="none" w:sz="0" w:space="0" w:color="auto"/>
        <w:bottom w:val="none" w:sz="0" w:space="0" w:color="auto"/>
        <w:right w:val="none" w:sz="0" w:space="0" w:color="auto"/>
      </w:divBdr>
    </w:div>
    <w:div w:id="1503281548">
      <w:bodyDiv w:val="1"/>
      <w:marLeft w:val="0"/>
      <w:marRight w:val="0"/>
      <w:marTop w:val="0"/>
      <w:marBottom w:val="0"/>
      <w:divBdr>
        <w:top w:val="none" w:sz="0" w:space="0" w:color="auto"/>
        <w:left w:val="none" w:sz="0" w:space="0" w:color="auto"/>
        <w:bottom w:val="none" w:sz="0" w:space="0" w:color="auto"/>
        <w:right w:val="none" w:sz="0" w:space="0" w:color="auto"/>
      </w:divBdr>
    </w:div>
    <w:div w:id="1508131611">
      <w:bodyDiv w:val="1"/>
      <w:marLeft w:val="0"/>
      <w:marRight w:val="0"/>
      <w:marTop w:val="0"/>
      <w:marBottom w:val="0"/>
      <w:divBdr>
        <w:top w:val="none" w:sz="0" w:space="0" w:color="auto"/>
        <w:left w:val="none" w:sz="0" w:space="0" w:color="auto"/>
        <w:bottom w:val="none" w:sz="0" w:space="0" w:color="auto"/>
        <w:right w:val="none" w:sz="0" w:space="0" w:color="auto"/>
      </w:divBdr>
    </w:div>
    <w:div w:id="1508442153">
      <w:bodyDiv w:val="1"/>
      <w:marLeft w:val="0"/>
      <w:marRight w:val="0"/>
      <w:marTop w:val="0"/>
      <w:marBottom w:val="0"/>
      <w:divBdr>
        <w:top w:val="none" w:sz="0" w:space="0" w:color="auto"/>
        <w:left w:val="none" w:sz="0" w:space="0" w:color="auto"/>
        <w:bottom w:val="none" w:sz="0" w:space="0" w:color="auto"/>
        <w:right w:val="none" w:sz="0" w:space="0" w:color="auto"/>
      </w:divBdr>
    </w:div>
    <w:div w:id="1511288738">
      <w:bodyDiv w:val="1"/>
      <w:marLeft w:val="0"/>
      <w:marRight w:val="0"/>
      <w:marTop w:val="0"/>
      <w:marBottom w:val="0"/>
      <w:divBdr>
        <w:top w:val="none" w:sz="0" w:space="0" w:color="auto"/>
        <w:left w:val="none" w:sz="0" w:space="0" w:color="auto"/>
        <w:bottom w:val="none" w:sz="0" w:space="0" w:color="auto"/>
        <w:right w:val="none" w:sz="0" w:space="0" w:color="auto"/>
      </w:divBdr>
    </w:div>
    <w:div w:id="1527475437">
      <w:bodyDiv w:val="1"/>
      <w:marLeft w:val="0"/>
      <w:marRight w:val="0"/>
      <w:marTop w:val="0"/>
      <w:marBottom w:val="0"/>
      <w:divBdr>
        <w:top w:val="none" w:sz="0" w:space="0" w:color="auto"/>
        <w:left w:val="none" w:sz="0" w:space="0" w:color="auto"/>
        <w:bottom w:val="none" w:sz="0" w:space="0" w:color="auto"/>
        <w:right w:val="none" w:sz="0" w:space="0" w:color="auto"/>
      </w:divBdr>
    </w:div>
    <w:div w:id="1529756398">
      <w:bodyDiv w:val="1"/>
      <w:marLeft w:val="0"/>
      <w:marRight w:val="0"/>
      <w:marTop w:val="0"/>
      <w:marBottom w:val="0"/>
      <w:divBdr>
        <w:top w:val="none" w:sz="0" w:space="0" w:color="auto"/>
        <w:left w:val="none" w:sz="0" w:space="0" w:color="auto"/>
        <w:bottom w:val="none" w:sz="0" w:space="0" w:color="auto"/>
        <w:right w:val="none" w:sz="0" w:space="0" w:color="auto"/>
      </w:divBdr>
      <w:divsChild>
        <w:div w:id="16450378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1044469">
      <w:bodyDiv w:val="1"/>
      <w:marLeft w:val="0"/>
      <w:marRight w:val="0"/>
      <w:marTop w:val="0"/>
      <w:marBottom w:val="0"/>
      <w:divBdr>
        <w:top w:val="none" w:sz="0" w:space="0" w:color="auto"/>
        <w:left w:val="none" w:sz="0" w:space="0" w:color="auto"/>
        <w:bottom w:val="none" w:sz="0" w:space="0" w:color="auto"/>
        <w:right w:val="none" w:sz="0" w:space="0" w:color="auto"/>
      </w:divBdr>
    </w:div>
    <w:div w:id="1548449195">
      <w:bodyDiv w:val="1"/>
      <w:marLeft w:val="0"/>
      <w:marRight w:val="0"/>
      <w:marTop w:val="0"/>
      <w:marBottom w:val="0"/>
      <w:divBdr>
        <w:top w:val="none" w:sz="0" w:space="0" w:color="auto"/>
        <w:left w:val="none" w:sz="0" w:space="0" w:color="auto"/>
        <w:bottom w:val="none" w:sz="0" w:space="0" w:color="auto"/>
        <w:right w:val="none" w:sz="0" w:space="0" w:color="auto"/>
      </w:divBdr>
    </w:div>
    <w:div w:id="1551920978">
      <w:bodyDiv w:val="1"/>
      <w:marLeft w:val="0"/>
      <w:marRight w:val="0"/>
      <w:marTop w:val="0"/>
      <w:marBottom w:val="0"/>
      <w:divBdr>
        <w:top w:val="none" w:sz="0" w:space="0" w:color="auto"/>
        <w:left w:val="none" w:sz="0" w:space="0" w:color="auto"/>
        <w:bottom w:val="none" w:sz="0" w:space="0" w:color="auto"/>
        <w:right w:val="none" w:sz="0" w:space="0" w:color="auto"/>
      </w:divBdr>
      <w:divsChild>
        <w:div w:id="668756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3888031">
      <w:bodyDiv w:val="1"/>
      <w:marLeft w:val="0"/>
      <w:marRight w:val="0"/>
      <w:marTop w:val="0"/>
      <w:marBottom w:val="0"/>
      <w:divBdr>
        <w:top w:val="none" w:sz="0" w:space="0" w:color="auto"/>
        <w:left w:val="none" w:sz="0" w:space="0" w:color="auto"/>
        <w:bottom w:val="none" w:sz="0" w:space="0" w:color="auto"/>
        <w:right w:val="none" w:sz="0" w:space="0" w:color="auto"/>
      </w:divBdr>
    </w:div>
    <w:div w:id="1555585917">
      <w:bodyDiv w:val="1"/>
      <w:marLeft w:val="0"/>
      <w:marRight w:val="0"/>
      <w:marTop w:val="0"/>
      <w:marBottom w:val="0"/>
      <w:divBdr>
        <w:top w:val="none" w:sz="0" w:space="0" w:color="auto"/>
        <w:left w:val="none" w:sz="0" w:space="0" w:color="auto"/>
        <w:bottom w:val="none" w:sz="0" w:space="0" w:color="auto"/>
        <w:right w:val="none" w:sz="0" w:space="0" w:color="auto"/>
      </w:divBdr>
      <w:divsChild>
        <w:div w:id="1091853494">
          <w:marLeft w:val="0"/>
          <w:marRight w:val="0"/>
          <w:marTop w:val="0"/>
          <w:marBottom w:val="0"/>
          <w:divBdr>
            <w:top w:val="none" w:sz="0" w:space="0" w:color="auto"/>
            <w:left w:val="none" w:sz="0" w:space="0" w:color="auto"/>
            <w:bottom w:val="none" w:sz="0" w:space="0" w:color="auto"/>
            <w:right w:val="none" w:sz="0" w:space="0" w:color="auto"/>
          </w:divBdr>
          <w:divsChild>
            <w:div w:id="1377773299">
              <w:marLeft w:val="0"/>
              <w:marRight w:val="0"/>
              <w:marTop w:val="0"/>
              <w:marBottom w:val="0"/>
              <w:divBdr>
                <w:top w:val="none" w:sz="0" w:space="0" w:color="auto"/>
                <w:left w:val="none" w:sz="0" w:space="0" w:color="auto"/>
                <w:bottom w:val="none" w:sz="0" w:space="0" w:color="auto"/>
                <w:right w:val="none" w:sz="0" w:space="0" w:color="auto"/>
              </w:divBdr>
              <w:divsChild>
                <w:div w:id="8066155">
                  <w:marLeft w:val="0"/>
                  <w:marRight w:val="0"/>
                  <w:marTop w:val="0"/>
                  <w:marBottom w:val="0"/>
                  <w:divBdr>
                    <w:top w:val="none" w:sz="0" w:space="0" w:color="auto"/>
                    <w:left w:val="none" w:sz="0" w:space="0" w:color="auto"/>
                    <w:bottom w:val="none" w:sz="0" w:space="0" w:color="auto"/>
                    <w:right w:val="none" w:sz="0" w:space="0" w:color="auto"/>
                  </w:divBdr>
                  <w:divsChild>
                    <w:div w:id="1428578394">
                      <w:marLeft w:val="0"/>
                      <w:marRight w:val="0"/>
                      <w:marTop w:val="0"/>
                      <w:marBottom w:val="0"/>
                      <w:divBdr>
                        <w:top w:val="none" w:sz="0" w:space="0" w:color="auto"/>
                        <w:left w:val="none" w:sz="0" w:space="0" w:color="auto"/>
                        <w:bottom w:val="none" w:sz="0" w:space="0" w:color="auto"/>
                        <w:right w:val="none" w:sz="0" w:space="0" w:color="auto"/>
                      </w:divBdr>
                      <w:divsChild>
                        <w:div w:id="414590954">
                          <w:marLeft w:val="0"/>
                          <w:marRight w:val="0"/>
                          <w:marTop w:val="0"/>
                          <w:marBottom w:val="0"/>
                          <w:divBdr>
                            <w:top w:val="none" w:sz="0" w:space="0" w:color="auto"/>
                            <w:left w:val="none" w:sz="0" w:space="0" w:color="auto"/>
                            <w:bottom w:val="none" w:sz="0" w:space="0" w:color="auto"/>
                            <w:right w:val="none" w:sz="0" w:space="0" w:color="auto"/>
                          </w:divBdr>
                          <w:divsChild>
                            <w:div w:id="365638303">
                              <w:marLeft w:val="0"/>
                              <w:marRight w:val="0"/>
                              <w:marTop w:val="0"/>
                              <w:marBottom w:val="0"/>
                              <w:divBdr>
                                <w:top w:val="none" w:sz="0" w:space="0" w:color="auto"/>
                                <w:left w:val="none" w:sz="0" w:space="0" w:color="auto"/>
                                <w:bottom w:val="none" w:sz="0" w:space="0" w:color="auto"/>
                                <w:right w:val="none" w:sz="0" w:space="0" w:color="auto"/>
                              </w:divBdr>
                              <w:divsChild>
                                <w:div w:id="510070662">
                                  <w:marLeft w:val="0"/>
                                  <w:marRight w:val="0"/>
                                  <w:marTop w:val="0"/>
                                  <w:marBottom w:val="0"/>
                                  <w:divBdr>
                                    <w:top w:val="none" w:sz="0" w:space="0" w:color="auto"/>
                                    <w:left w:val="none" w:sz="0" w:space="0" w:color="auto"/>
                                    <w:bottom w:val="none" w:sz="0" w:space="0" w:color="auto"/>
                                    <w:right w:val="none" w:sz="0" w:space="0" w:color="auto"/>
                                  </w:divBdr>
                                  <w:divsChild>
                                    <w:div w:id="129501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7013614">
      <w:bodyDiv w:val="1"/>
      <w:marLeft w:val="0"/>
      <w:marRight w:val="0"/>
      <w:marTop w:val="0"/>
      <w:marBottom w:val="0"/>
      <w:divBdr>
        <w:top w:val="none" w:sz="0" w:space="0" w:color="auto"/>
        <w:left w:val="none" w:sz="0" w:space="0" w:color="auto"/>
        <w:bottom w:val="none" w:sz="0" w:space="0" w:color="auto"/>
        <w:right w:val="none" w:sz="0" w:space="0" w:color="auto"/>
      </w:divBdr>
    </w:div>
    <w:div w:id="1557354744">
      <w:bodyDiv w:val="1"/>
      <w:marLeft w:val="0"/>
      <w:marRight w:val="0"/>
      <w:marTop w:val="0"/>
      <w:marBottom w:val="0"/>
      <w:divBdr>
        <w:top w:val="none" w:sz="0" w:space="0" w:color="auto"/>
        <w:left w:val="none" w:sz="0" w:space="0" w:color="auto"/>
        <w:bottom w:val="none" w:sz="0" w:space="0" w:color="auto"/>
        <w:right w:val="none" w:sz="0" w:space="0" w:color="auto"/>
      </w:divBdr>
    </w:div>
    <w:div w:id="1560242740">
      <w:bodyDiv w:val="1"/>
      <w:marLeft w:val="0"/>
      <w:marRight w:val="0"/>
      <w:marTop w:val="0"/>
      <w:marBottom w:val="0"/>
      <w:divBdr>
        <w:top w:val="none" w:sz="0" w:space="0" w:color="auto"/>
        <w:left w:val="none" w:sz="0" w:space="0" w:color="auto"/>
        <w:bottom w:val="none" w:sz="0" w:space="0" w:color="auto"/>
        <w:right w:val="none" w:sz="0" w:space="0" w:color="auto"/>
      </w:divBdr>
    </w:div>
    <w:div w:id="1564606522">
      <w:bodyDiv w:val="1"/>
      <w:marLeft w:val="0"/>
      <w:marRight w:val="0"/>
      <w:marTop w:val="0"/>
      <w:marBottom w:val="0"/>
      <w:divBdr>
        <w:top w:val="none" w:sz="0" w:space="0" w:color="auto"/>
        <w:left w:val="none" w:sz="0" w:space="0" w:color="auto"/>
        <w:bottom w:val="none" w:sz="0" w:space="0" w:color="auto"/>
        <w:right w:val="none" w:sz="0" w:space="0" w:color="auto"/>
      </w:divBdr>
    </w:div>
    <w:div w:id="1584992861">
      <w:bodyDiv w:val="1"/>
      <w:marLeft w:val="0"/>
      <w:marRight w:val="0"/>
      <w:marTop w:val="0"/>
      <w:marBottom w:val="0"/>
      <w:divBdr>
        <w:top w:val="none" w:sz="0" w:space="0" w:color="auto"/>
        <w:left w:val="none" w:sz="0" w:space="0" w:color="auto"/>
        <w:bottom w:val="none" w:sz="0" w:space="0" w:color="auto"/>
        <w:right w:val="none" w:sz="0" w:space="0" w:color="auto"/>
      </w:divBdr>
    </w:div>
    <w:div w:id="1585139043">
      <w:bodyDiv w:val="1"/>
      <w:marLeft w:val="0"/>
      <w:marRight w:val="0"/>
      <w:marTop w:val="0"/>
      <w:marBottom w:val="0"/>
      <w:divBdr>
        <w:top w:val="none" w:sz="0" w:space="0" w:color="auto"/>
        <w:left w:val="none" w:sz="0" w:space="0" w:color="auto"/>
        <w:bottom w:val="none" w:sz="0" w:space="0" w:color="auto"/>
        <w:right w:val="none" w:sz="0" w:space="0" w:color="auto"/>
      </w:divBdr>
      <w:divsChild>
        <w:div w:id="20453243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6692271">
      <w:bodyDiv w:val="1"/>
      <w:marLeft w:val="0"/>
      <w:marRight w:val="0"/>
      <w:marTop w:val="0"/>
      <w:marBottom w:val="0"/>
      <w:divBdr>
        <w:top w:val="none" w:sz="0" w:space="0" w:color="auto"/>
        <w:left w:val="none" w:sz="0" w:space="0" w:color="auto"/>
        <w:bottom w:val="none" w:sz="0" w:space="0" w:color="auto"/>
        <w:right w:val="none" w:sz="0" w:space="0" w:color="auto"/>
      </w:divBdr>
    </w:div>
    <w:div w:id="1587181879">
      <w:bodyDiv w:val="1"/>
      <w:marLeft w:val="0"/>
      <w:marRight w:val="0"/>
      <w:marTop w:val="0"/>
      <w:marBottom w:val="0"/>
      <w:divBdr>
        <w:top w:val="none" w:sz="0" w:space="0" w:color="auto"/>
        <w:left w:val="none" w:sz="0" w:space="0" w:color="auto"/>
        <w:bottom w:val="none" w:sz="0" w:space="0" w:color="auto"/>
        <w:right w:val="none" w:sz="0" w:space="0" w:color="auto"/>
      </w:divBdr>
    </w:div>
    <w:div w:id="1591548208">
      <w:bodyDiv w:val="1"/>
      <w:marLeft w:val="0"/>
      <w:marRight w:val="0"/>
      <w:marTop w:val="0"/>
      <w:marBottom w:val="0"/>
      <w:divBdr>
        <w:top w:val="none" w:sz="0" w:space="0" w:color="auto"/>
        <w:left w:val="none" w:sz="0" w:space="0" w:color="auto"/>
        <w:bottom w:val="none" w:sz="0" w:space="0" w:color="auto"/>
        <w:right w:val="none" w:sz="0" w:space="0" w:color="auto"/>
      </w:divBdr>
    </w:div>
    <w:div w:id="1598755286">
      <w:bodyDiv w:val="1"/>
      <w:marLeft w:val="0"/>
      <w:marRight w:val="0"/>
      <w:marTop w:val="0"/>
      <w:marBottom w:val="0"/>
      <w:divBdr>
        <w:top w:val="none" w:sz="0" w:space="0" w:color="auto"/>
        <w:left w:val="none" w:sz="0" w:space="0" w:color="auto"/>
        <w:bottom w:val="none" w:sz="0" w:space="0" w:color="auto"/>
        <w:right w:val="none" w:sz="0" w:space="0" w:color="auto"/>
      </w:divBdr>
    </w:div>
    <w:div w:id="1608192868">
      <w:bodyDiv w:val="1"/>
      <w:marLeft w:val="0"/>
      <w:marRight w:val="0"/>
      <w:marTop w:val="0"/>
      <w:marBottom w:val="0"/>
      <w:divBdr>
        <w:top w:val="none" w:sz="0" w:space="0" w:color="auto"/>
        <w:left w:val="none" w:sz="0" w:space="0" w:color="auto"/>
        <w:bottom w:val="none" w:sz="0" w:space="0" w:color="auto"/>
        <w:right w:val="none" w:sz="0" w:space="0" w:color="auto"/>
      </w:divBdr>
    </w:div>
    <w:div w:id="1609005908">
      <w:bodyDiv w:val="1"/>
      <w:marLeft w:val="0"/>
      <w:marRight w:val="0"/>
      <w:marTop w:val="0"/>
      <w:marBottom w:val="0"/>
      <w:divBdr>
        <w:top w:val="none" w:sz="0" w:space="0" w:color="auto"/>
        <w:left w:val="none" w:sz="0" w:space="0" w:color="auto"/>
        <w:bottom w:val="none" w:sz="0" w:space="0" w:color="auto"/>
        <w:right w:val="none" w:sz="0" w:space="0" w:color="auto"/>
      </w:divBdr>
    </w:div>
    <w:div w:id="1610045037">
      <w:bodyDiv w:val="1"/>
      <w:marLeft w:val="0"/>
      <w:marRight w:val="0"/>
      <w:marTop w:val="0"/>
      <w:marBottom w:val="0"/>
      <w:divBdr>
        <w:top w:val="none" w:sz="0" w:space="0" w:color="auto"/>
        <w:left w:val="none" w:sz="0" w:space="0" w:color="auto"/>
        <w:bottom w:val="none" w:sz="0" w:space="0" w:color="auto"/>
        <w:right w:val="none" w:sz="0" w:space="0" w:color="auto"/>
      </w:divBdr>
    </w:div>
    <w:div w:id="1612317491">
      <w:bodyDiv w:val="1"/>
      <w:marLeft w:val="0"/>
      <w:marRight w:val="0"/>
      <w:marTop w:val="0"/>
      <w:marBottom w:val="0"/>
      <w:divBdr>
        <w:top w:val="none" w:sz="0" w:space="0" w:color="auto"/>
        <w:left w:val="none" w:sz="0" w:space="0" w:color="auto"/>
        <w:bottom w:val="none" w:sz="0" w:space="0" w:color="auto"/>
        <w:right w:val="none" w:sz="0" w:space="0" w:color="auto"/>
      </w:divBdr>
    </w:div>
    <w:div w:id="1612934324">
      <w:bodyDiv w:val="1"/>
      <w:marLeft w:val="0"/>
      <w:marRight w:val="0"/>
      <w:marTop w:val="0"/>
      <w:marBottom w:val="0"/>
      <w:divBdr>
        <w:top w:val="none" w:sz="0" w:space="0" w:color="auto"/>
        <w:left w:val="none" w:sz="0" w:space="0" w:color="auto"/>
        <w:bottom w:val="none" w:sz="0" w:space="0" w:color="auto"/>
        <w:right w:val="none" w:sz="0" w:space="0" w:color="auto"/>
      </w:divBdr>
    </w:div>
    <w:div w:id="1616712768">
      <w:bodyDiv w:val="1"/>
      <w:marLeft w:val="0"/>
      <w:marRight w:val="0"/>
      <w:marTop w:val="0"/>
      <w:marBottom w:val="0"/>
      <w:divBdr>
        <w:top w:val="none" w:sz="0" w:space="0" w:color="auto"/>
        <w:left w:val="none" w:sz="0" w:space="0" w:color="auto"/>
        <w:bottom w:val="none" w:sz="0" w:space="0" w:color="auto"/>
        <w:right w:val="none" w:sz="0" w:space="0" w:color="auto"/>
      </w:divBdr>
    </w:div>
    <w:div w:id="1617251753">
      <w:bodyDiv w:val="1"/>
      <w:marLeft w:val="0"/>
      <w:marRight w:val="0"/>
      <w:marTop w:val="0"/>
      <w:marBottom w:val="0"/>
      <w:divBdr>
        <w:top w:val="none" w:sz="0" w:space="0" w:color="auto"/>
        <w:left w:val="none" w:sz="0" w:space="0" w:color="auto"/>
        <w:bottom w:val="none" w:sz="0" w:space="0" w:color="auto"/>
        <w:right w:val="none" w:sz="0" w:space="0" w:color="auto"/>
      </w:divBdr>
    </w:div>
    <w:div w:id="1621952872">
      <w:bodyDiv w:val="1"/>
      <w:marLeft w:val="0"/>
      <w:marRight w:val="0"/>
      <w:marTop w:val="0"/>
      <w:marBottom w:val="0"/>
      <w:divBdr>
        <w:top w:val="none" w:sz="0" w:space="0" w:color="auto"/>
        <w:left w:val="none" w:sz="0" w:space="0" w:color="auto"/>
        <w:bottom w:val="none" w:sz="0" w:space="0" w:color="auto"/>
        <w:right w:val="none" w:sz="0" w:space="0" w:color="auto"/>
      </w:divBdr>
    </w:div>
    <w:div w:id="1622177910">
      <w:bodyDiv w:val="1"/>
      <w:marLeft w:val="0"/>
      <w:marRight w:val="0"/>
      <w:marTop w:val="0"/>
      <w:marBottom w:val="0"/>
      <w:divBdr>
        <w:top w:val="none" w:sz="0" w:space="0" w:color="auto"/>
        <w:left w:val="none" w:sz="0" w:space="0" w:color="auto"/>
        <w:bottom w:val="none" w:sz="0" w:space="0" w:color="auto"/>
        <w:right w:val="none" w:sz="0" w:space="0" w:color="auto"/>
      </w:divBdr>
    </w:div>
    <w:div w:id="1622494712">
      <w:bodyDiv w:val="1"/>
      <w:marLeft w:val="0"/>
      <w:marRight w:val="0"/>
      <w:marTop w:val="0"/>
      <w:marBottom w:val="0"/>
      <w:divBdr>
        <w:top w:val="none" w:sz="0" w:space="0" w:color="auto"/>
        <w:left w:val="none" w:sz="0" w:space="0" w:color="auto"/>
        <w:bottom w:val="none" w:sz="0" w:space="0" w:color="auto"/>
        <w:right w:val="none" w:sz="0" w:space="0" w:color="auto"/>
      </w:divBdr>
    </w:div>
    <w:div w:id="1623531047">
      <w:bodyDiv w:val="1"/>
      <w:marLeft w:val="0"/>
      <w:marRight w:val="0"/>
      <w:marTop w:val="0"/>
      <w:marBottom w:val="0"/>
      <w:divBdr>
        <w:top w:val="none" w:sz="0" w:space="0" w:color="auto"/>
        <w:left w:val="none" w:sz="0" w:space="0" w:color="auto"/>
        <w:bottom w:val="none" w:sz="0" w:space="0" w:color="auto"/>
        <w:right w:val="none" w:sz="0" w:space="0" w:color="auto"/>
      </w:divBdr>
    </w:div>
    <w:div w:id="1627345259">
      <w:bodyDiv w:val="1"/>
      <w:marLeft w:val="0"/>
      <w:marRight w:val="0"/>
      <w:marTop w:val="0"/>
      <w:marBottom w:val="0"/>
      <w:divBdr>
        <w:top w:val="none" w:sz="0" w:space="0" w:color="auto"/>
        <w:left w:val="none" w:sz="0" w:space="0" w:color="auto"/>
        <w:bottom w:val="none" w:sz="0" w:space="0" w:color="auto"/>
        <w:right w:val="none" w:sz="0" w:space="0" w:color="auto"/>
      </w:divBdr>
    </w:div>
    <w:div w:id="1627811074">
      <w:bodyDiv w:val="1"/>
      <w:marLeft w:val="0"/>
      <w:marRight w:val="0"/>
      <w:marTop w:val="0"/>
      <w:marBottom w:val="0"/>
      <w:divBdr>
        <w:top w:val="none" w:sz="0" w:space="0" w:color="auto"/>
        <w:left w:val="none" w:sz="0" w:space="0" w:color="auto"/>
        <w:bottom w:val="none" w:sz="0" w:space="0" w:color="auto"/>
        <w:right w:val="none" w:sz="0" w:space="0" w:color="auto"/>
      </w:divBdr>
    </w:div>
    <w:div w:id="1637181682">
      <w:bodyDiv w:val="1"/>
      <w:marLeft w:val="0"/>
      <w:marRight w:val="0"/>
      <w:marTop w:val="0"/>
      <w:marBottom w:val="0"/>
      <w:divBdr>
        <w:top w:val="none" w:sz="0" w:space="0" w:color="auto"/>
        <w:left w:val="none" w:sz="0" w:space="0" w:color="auto"/>
        <w:bottom w:val="none" w:sz="0" w:space="0" w:color="auto"/>
        <w:right w:val="none" w:sz="0" w:space="0" w:color="auto"/>
      </w:divBdr>
    </w:div>
    <w:div w:id="1641762321">
      <w:bodyDiv w:val="1"/>
      <w:marLeft w:val="0"/>
      <w:marRight w:val="0"/>
      <w:marTop w:val="0"/>
      <w:marBottom w:val="0"/>
      <w:divBdr>
        <w:top w:val="none" w:sz="0" w:space="0" w:color="auto"/>
        <w:left w:val="none" w:sz="0" w:space="0" w:color="auto"/>
        <w:bottom w:val="none" w:sz="0" w:space="0" w:color="auto"/>
        <w:right w:val="none" w:sz="0" w:space="0" w:color="auto"/>
      </w:divBdr>
    </w:div>
    <w:div w:id="1642033939">
      <w:bodyDiv w:val="1"/>
      <w:marLeft w:val="0"/>
      <w:marRight w:val="0"/>
      <w:marTop w:val="0"/>
      <w:marBottom w:val="0"/>
      <w:divBdr>
        <w:top w:val="none" w:sz="0" w:space="0" w:color="auto"/>
        <w:left w:val="none" w:sz="0" w:space="0" w:color="auto"/>
        <w:bottom w:val="none" w:sz="0" w:space="0" w:color="auto"/>
        <w:right w:val="none" w:sz="0" w:space="0" w:color="auto"/>
      </w:divBdr>
      <w:divsChild>
        <w:div w:id="4524033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6658999">
      <w:bodyDiv w:val="1"/>
      <w:marLeft w:val="0"/>
      <w:marRight w:val="0"/>
      <w:marTop w:val="0"/>
      <w:marBottom w:val="0"/>
      <w:divBdr>
        <w:top w:val="none" w:sz="0" w:space="0" w:color="auto"/>
        <w:left w:val="none" w:sz="0" w:space="0" w:color="auto"/>
        <w:bottom w:val="none" w:sz="0" w:space="0" w:color="auto"/>
        <w:right w:val="none" w:sz="0" w:space="0" w:color="auto"/>
      </w:divBdr>
    </w:div>
    <w:div w:id="1649632267">
      <w:bodyDiv w:val="1"/>
      <w:marLeft w:val="0"/>
      <w:marRight w:val="0"/>
      <w:marTop w:val="0"/>
      <w:marBottom w:val="0"/>
      <w:divBdr>
        <w:top w:val="none" w:sz="0" w:space="0" w:color="auto"/>
        <w:left w:val="none" w:sz="0" w:space="0" w:color="auto"/>
        <w:bottom w:val="none" w:sz="0" w:space="0" w:color="auto"/>
        <w:right w:val="none" w:sz="0" w:space="0" w:color="auto"/>
      </w:divBdr>
    </w:div>
    <w:div w:id="1653750459">
      <w:bodyDiv w:val="1"/>
      <w:marLeft w:val="0"/>
      <w:marRight w:val="0"/>
      <w:marTop w:val="0"/>
      <w:marBottom w:val="0"/>
      <w:divBdr>
        <w:top w:val="none" w:sz="0" w:space="0" w:color="auto"/>
        <w:left w:val="none" w:sz="0" w:space="0" w:color="auto"/>
        <w:bottom w:val="none" w:sz="0" w:space="0" w:color="auto"/>
        <w:right w:val="none" w:sz="0" w:space="0" w:color="auto"/>
      </w:divBdr>
    </w:div>
    <w:div w:id="1665236809">
      <w:bodyDiv w:val="1"/>
      <w:marLeft w:val="0"/>
      <w:marRight w:val="0"/>
      <w:marTop w:val="0"/>
      <w:marBottom w:val="0"/>
      <w:divBdr>
        <w:top w:val="none" w:sz="0" w:space="0" w:color="auto"/>
        <w:left w:val="none" w:sz="0" w:space="0" w:color="auto"/>
        <w:bottom w:val="none" w:sz="0" w:space="0" w:color="auto"/>
        <w:right w:val="none" w:sz="0" w:space="0" w:color="auto"/>
      </w:divBdr>
    </w:div>
    <w:div w:id="1665816780">
      <w:bodyDiv w:val="1"/>
      <w:marLeft w:val="0"/>
      <w:marRight w:val="0"/>
      <w:marTop w:val="0"/>
      <w:marBottom w:val="0"/>
      <w:divBdr>
        <w:top w:val="none" w:sz="0" w:space="0" w:color="auto"/>
        <w:left w:val="none" w:sz="0" w:space="0" w:color="auto"/>
        <w:bottom w:val="none" w:sz="0" w:space="0" w:color="auto"/>
        <w:right w:val="none" w:sz="0" w:space="0" w:color="auto"/>
      </w:divBdr>
    </w:div>
    <w:div w:id="1667515926">
      <w:bodyDiv w:val="1"/>
      <w:marLeft w:val="0"/>
      <w:marRight w:val="0"/>
      <w:marTop w:val="0"/>
      <w:marBottom w:val="0"/>
      <w:divBdr>
        <w:top w:val="none" w:sz="0" w:space="0" w:color="auto"/>
        <w:left w:val="none" w:sz="0" w:space="0" w:color="auto"/>
        <w:bottom w:val="none" w:sz="0" w:space="0" w:color="auto"/>
        <w:right w:val="none" w:sz="0" w:space="0" w:color="auto"/>
      </w:divBdr>
    </w:div>
    <w:div w:id="1670526358">
      <w:bodyDiv w:val="1"/>
      <w:marLeft w:val="0"/>
      <w:marRight w:val="0"/>
      <w:marTop w:val="0"/>
      <w:marBottom w:val="0"/>
      <w:divBdr>
        <w:top w:val="none" w:sz="0" w:space="0" w:color="auto"/>
        <w:left w:val="none" w:sz="0" w:space="0" w:color="auto"/>
        <w:bottom w:val="none" w:sz="0" w:space="0" w:color="auto"/>
        <w:right w:val="none" w:sz="0" w:space="0" w:color="auto"/>
      </w:divBdr>
    </w:div>
    <w:div w:id="1674797015">
      <w:bodyDiv w:val="1"/>
      <w:marLeft w:val="0"/>
      <w:marRight w:val="0"/>
      <w:marTop w:val="0"/>
      <w:marBottom w:val="0"/>
      <w:divBdr>
        <w:top w:val="none" w:sz="0" w:space="0" w:color="auto"/>
        <w:left w:val="none" w:sz="0" w:space="0" w:color="auto"/>
        <w:bottom w:val="none" w:sz="0" w:space="0" w:color="auto"/>
        <w:right w:val="none" w:sz="0" w:space="0" w:color="auto"/>
      </w:divBdr>
    </w:div>
    <w:div w:id="1676031601">
      <w:bodyDiv w:val="1"/>
      <w:marLeft w:val="0"/>
      <w:marRight w:val="0"/>
      <w:marTop w:val="0"/>
      <w:marBottom w:val="0"/>
      <w:divBdr>
        <w:top w:val="none" w:sz="0" w:space="0" w:color="auto"/>
        <w:left w:val="none" w:sz="0" w:space="0" w:color="auto"/>
        <w:bottom w:val="none" w:sz="0" w:space="0" w:color="auto"/>
        <w:right w:val="none" w:sz="0" w:space="0" w:color="auto"/>
      </w:divBdr>
    </w:div>
    <w:div w:id="1676414461">
      <w:bodyDiv w:val="1"/>
      <w:marLeft w:val="0"/>
      <w:marRight w:val="0"/>
      <w:marTop w:val="0"/>
      <w:marBottom w:val="0"/>
      <w:divBdr>
        <w:top w:val="none" w:sz="0" w:space="0" w:color="auto"/>
        <w:left w:val="none" w:sz="0" w:space="0" w:color="auto"/>
        <w:bottom w:val="none" w:sz="0" w:space="0" w:color="auto"/>
        <w:right w:val="none" w:sz="0" w:space="0" w:color="auto"/>
      </w:divBdr>
    </w:div>
    <w:div w:id="1680614763">
      <w:bodyDiv w:val="1"/>
      <w:marLeft w:val="0"/>
      <w:marRight w:val="0"/>
      <w:marTop w:val="0"/>
      <w:marBottom w:val="0"/>
      <w:divBdr>
        <w:top w:val="none" w:sz="0" w:space="0" w:color="auto"/>
        <w:left w:val="none" w:sz="0" w:space="0" w:color="auto"/>
        <w:bottom w:val="none" w:sz="0" w:space="0" w:color="auto"/>
        <w:right w:val="none" w:sz="0" w:space="0" w:color="auto"/>
      </w:divBdr>
    </w:div>
    <w:div w:id="1681738061">
      <w:bodyDiv w:val="1"/>
      <w:marLeft w:val="0"/>
      <w:marRight w:val="0"/>
      <w:marTop w:val="0"/>
      <w:marBottom w:val="0"/>
      <w:divBdr>
        <w:top w:val="none" w:sz="0" w:space="0" w:color="auto"/>
        <w:left w:val="none" w:sz="0" w:space="0" w:color="auto"/>
        <w:bottom w:val="none" w:sz="0" w:space="0" w:color="auto"/>
        <w:right w:val="none" w:sz="0" w:space="0" w:color="auto"/>
      </w:divBdr>
    </w:div>
    <w:div w:id="1686708697">
      <w:bodyDiv w:val="1"/>
      <w:marLeft w:val="0"/>
      <w:marRight w:val="0"/>
      <w:marTop w:val="0"/>
      <w:marBottom w:val="0"/>
      <w:divBdr>
        <w:top w:val="none" w:sz="0" w:space="0" w:color="auto"/>
        <w:left w:val="none" w:sz="0" w:space="0" w:color="auto"/>
        <w:bottom w:val="none" w:sz="0" w:space="0" w:color="auto"/>
        <w:right w:val="none" w:sz="0" w:space="0" w:color="auto"/>
      </w:divBdr>
    </w:div>
    <w:div w:id="1689939390">
      <w:bodyDiv w:val="1"/>
      <w:marLeft w:val="0"/>
      <w:marRight w:val="0"/>
      <w:marTop w:val="0"/>
      <w:marBottom w:val="0"/>
      <w:divBdr>
        <w:top w:val="none" w:sz="0" w:space="0" w:color="auto"/>
        <w:left w:val="none" w:sz="0" w:space="0" w:color="auto"/>
        <w:bottom w:val="none" w:sz="0" w:space="0" w:color="auto"/>
        <w:right w:val="none" w:sz="0" w:space="0" w:color="auto"/>
      </w:divBdr>
    </w:div>
    <w:div w:id="1691686841">
      <w:bodyDiv w:val="1"/>
      <w:marLeft w:val="0"/>
      <w:marRight w:val="0"/>
      <w:marTop w:val="0"/>
      <w:marBottom w:val="0"/>
      <w:divBdr>
        <w:top w:val="none" w:sz="0" w:space="0" w:color="auto"/>
        <w:left w:val="none" w:sz="0" w:space="0" w:color="auto"/>
        <w:bottom w:val="none" w:sz="0" w:space="0" w:color="auto"/>
        <w:right w:val="none" w:sz="0" w:space="0" w:color="auto"/>
      </w:divBdr>
    </w:div>
    <w:div w:id="1691762331">
      <w:bodyDiv w:val="1"/>
      <w:marLeft w:val="0"/>
      <w:marRight w:val="0"/>
      <w:marTop w:val="0"/>
      <w:marBottom w:val="0"/>
      <w:divBdr>
        <w:top w:val="none" w:sz="0" w:space="0" w:color="auto"/>
        <w:left w:val="none" w:sz="0" w:space="0" w:color="auto"/>
        <w:bottom w:val="none" w:sz="0" w:space="0" w:color="auto"/>
        <w:right w:val="none" w:sz="0" w:space="0" w:color="auto"/>
      </w:divBdr>
    </w:div>
    <w:div w:id="1694264402">
      <w:bodyDiv w:val="1"/>
      <w:marLeft w:val="0"/>
      <w:marRight w:val="0"/>
      <w:marTop w:val="0"/>
      <w:marBottom w:val="0"/>
      <w:divBdr>
        <w:top w:val="none" w:sz="0" w:space="0" w:color="auto"/>
        <w:left w:val="none" w:sz="0" w:space="0" w:color="auto"/>
        <w:bottom w:val="none" w:sz="0" w:space="0" w:color="auto"/>
        <w:right w:val="none" w:sz="0" w:space="0" w:color="auto"/>
      </w:divBdr>
    </w:div>
    <w:div w:id="1699042443">
      <w:bodyDiv w:val="1"/>
      <w:marLeft w:val="0"/>
      <w:marRight w:val="0"/>
      <w:marTop w:val="0"/>
      <w:marBottom w:val="0"/>
      <w:divBdr>
        <w:top w:val="none" w:sz="0" w:space="0" w:color="auto"/>
        <w:left w:val="none" w:sz="0" w:space="0" w:color="auto"/>
        <w:bottom w:val="none" w:sz="0" w:space="0" w:color="auto"/>
        <w:right w:val="none" w:sz="0" w:space="0" w:color="auto"/>
      </w:divBdr>
    </w:div>
    <w:div w:id="1699425155">
      <w:bodyDiv w:val="1"/>
      <w:marLeft w:val="0"/>
      <w:marRight w:val="0"/>
      <w:marTop w:val="0"/>
      <w:marBottom w:val="0"/>
      <w:divBdr>
        <w:top w:val="none" w:sz="0" w:space="0" w:color="auto"/>
        <w:left w:val="none" w:sz="0" w:space="0" w:color="auto"/>
        <w:bottom w:val="none" w:sz="0" w:space="0" w:color="auto"/>
        <w:right w:val="none" w:sz="0" w:space="0" w:color="auto"/>
      </w:divBdr>
    </w:div>
    <w:div w:id="1702628746">
      <w:bodyDiv w:val="1"/>
      <w:marLeft w:val="0"/>
      <w:marRight w:val="0"/>
      <w:marTop w:val="0"/>
      <w:marBottom w:val="0"/>
      <w:divBdr>
        <w:top w:val="none" w:sz="0" w:space="0" w:color="auto"/>
        <w:left w:val="none" w:sz="0" w:space="0" w:color="auto"/>
        <w:bottom w:val="none" w:sz="0" w:space="0" w:color="auto"/>
        <w:right w:val="none" w:sz="0" w:space="0" w:color="auto"/>
      </w:divBdr>
    </w:div>
    <w:div w:id="1703900929">
      <w:bodyDiv w:val="1"/>
      <w:marLeft w:val="0"/>
      <w:marRight w:val="0"/>
      <w:marTop w:val="0"/>
      <w:marBottom w:val="0"/>
      <w:divBdr>
        <w:top w:val="none" w:sz="0" w:space="0" w:color="auto"/>
        <w:left w:val="none" w:sz="0" w:space="0" w:color="auto"/>
        <w:bottom w:val="none" w:sz="0" w:space="0" w:color="auto"/>
        <w:right w:val="none" w:sz="0" w:space="0" w:color="auto"/>
      </w:divBdr>
    </w:div>
    <w:div w:id="1705514940">
      <w:bodyDiv w:val="1"/>
      <w:marLeft w:val="0"/>
      <w:marRight w:val="0"/>
      <w:marTop w:val="0"/>
      <w:marBottom w:val="0"/>
      <w:divBdr>
        <w:top w:val="none" w:sz="0" w:space="0" w:color="auto"/>
        <w:left w:val="none" w:sz="0" w:space="0" w:color="auto"/>
        <w:bottom w:val="none" w:sz="0" w:space="0" w:color="auto"/>
        <w:right w:val="none" w:sz="0" w:space="0" w:color="auto"/>
      </w:divBdr>
    </w:div>
    <w:div w:id="1713069693">
      <w:bodyDiv w:val="1"/>
      <w:marLeft w:val="0"/>
      <w:marRight w:val="0"/>
      <w:marTop w:val="0"/>
      <w:marBottom w:val="0"/>
      <w:divBdr>
        <w:top w:val="none" w:sz="0" w:space="0" w:color="auto"/>
        <w:left w:val="none" w:sz="0" w:space="0" w:color="auto"/>
        <w:bottom w:val="none" w:sz="0" w:space="0" w:color="auto"/>
        <w:right w:val="none" w:sz="0" w:space="0" w:color="auto"/>
      </w:divBdr>
    </w:div>
    <w:div w:id="1714690799">
      <w:bodyDiv w:val="1"/>
      <w:marLeft w:val="0"/>
      <w:marRight w:val="0"/>
      <w:marTop w:val="0"/>
      <w:marBottom w:val="0"/>
      <w:divBdr>
        <w:top w:val="none" w:sz="0" w:space="0" w:color="auto"/>
        <w:left w:val="none" w:sz="0" w:space="0" w:color="auto"/>
        <w:bottom w:val="none" w:sz="0" w:space="0" w:color="auto"/>
        <w:right w:val="none" w:sz="0" w:space="0" w:color="auto"/>
      </w:divBdr>
    </w:div>
    <w:div w:id="1720088504">
      <w:bodyDiv w:val="1"/>
      <w:marLeft w:val="0"/>
      <w:marRight w:val="0"/>
      <w:marTop w:val="0"/>
      <w:marBottom w:val="0"/>
      <w:divBdr>
        <w:top w:val="none" w:sz="0" w:space="0" w:color="auto"/>
        <w:left w:val="none" w:sz="0" w:space="0" w:color="auto"/>
        <w:bottom w:val="none" w:sz="0" w:space="0" w:color="auto"/>
        <w:right w:val="none" w:sz="0" w:space="0" w:color="auto"/>
      </w:divBdr>
    </w:div>
    <w:div w:id="1721057386">
      <w:bodyDiv w:val="1"/>
      <w:marLeft w:val="0"/>
      <w:marRight w:val="0"/>
      <w:marTop w:val="0"/>
      <w:marBottom w:val="0"/>
      <w:divBdr>
        <w:top w:val="none" w:sz="0" w:space="0" w:color="auto"/>
        <w:left w:val="none" w:sz="0" w:space="0" w:color="auto"/>
        <w:bottom w:val="none" w:sz="0" w:space="0" w:color="auto"/>
        <w:right w:val="none" w:sz="0" w:space="0" w:color="auto"/>
      </w:divBdr>
    </w:div>
    <w:div w:id="1721132454">
      <w:bodyDiv w:val="1"/>
      <w:marLeft w:val="0"/>
      <w:marRight w:val="0"/>
      <w:marTop w:val="0"/>
      <w:marBottom w:val="0"/>
      <w:divBdr>
        <w:top w:val="none" w:sz="0" w:space="0" w:color="auto"/>
        <w:left w:val="none" w:sz="0" w:space="0" w:color="auto"/>
        <w:bottom w:val="none" w:sz="0" w:space="0" w:color="auto"/>
        <w:right w:val="none" w:sz="0" w:space="0" w:color="auto"/>
      </w:divBdr>
      <w:divsChild>
        <w:div w:id="291862592">
          <w:marLeft w:val="0"/>
          <w:marRight w:val="0"/>
          <w:marTop w:val="0"/>
          <w:marBottom w:val="0"/>
          <w:divBdr>
            <w:top w:val="none" w:sz="0" w:space="0" w:color="auto"/>
            <w:left w:val="none" w:sz="0" w:space="0" w:color="auto"/>
            <w:bottom w:val="none" w:sz="0" w:space="0" w:color="auto"/>
            <w:right w:val="none" w:sz="0" w:space="0" w:color="auto"/>
          </w:divBdr>
          <w:divsChild>
            <w:div w:id="1476140488">
              <w:marLeft w:val="0"/>
              <w:marRight w:val="0"/>
              <w:marTop w:val="0"/>
              <w:marBottom w:val="0"/>
              <w:divBdr>
                <w:top w:val="none" w:sz="0" w:space="0" w:color="auto"/>
                <w:left w:val="none" w:sz="0" w:space="0" w:color="auto"/>
                <w:bottom w:val="none" w:sz="0" w:space="0" w:color="auto"/>
                <w:right w:val="none" w:sz="0" w:space="0" w:color="auto"/>
              </w:divBdr>
              <w:divsChild>
                <w:div w:id="1190410056">
                  <w:marLeft w:val="0"/>
                  <w:marRight w:val="0"/>
                  <w:marTop w:val="0"/>
                  <w:marBottom w:val="0"/>
                  <w:divBdr>
                    <w:top w:val="none" w:sz="0" w:space="0" w:color="auto"/>
                    <w:left w:val="none" w:sz="0" w:space="0" w:color="auto"/>
                    <w:bottom w:val="none" w:sz="0" w:space="0" w:color="auto"/>
                    <w:right w:val="none" w:sz="0" w:space="0" w:color="auto"/>
                  </w:divBdr>
                  <w:divsChild>
                    <w:div w:id="1608199897">
                      <w:marLeft w:val="0"/>
                      <w:marRight w:val="0"/>
                      <w:marTop w:val="0"/>
                      <w:marBottom w:val="0"/>
                      <w:divBdr>
                        <w:top w:val="none" w:sz="0" w:space="0" w:color="auto"/>
                        <w:left w:val="none" w:sz="0" w:space="0" w:color="auto"/>
                        <w:bottom w:val="none" w:sz="0" w:space="0" w:color="auto"/>
                        <w:right w:val="none" w:sz="0" w:space="0" w:color="auto"/>
                      </w:divBdr>
                      <w:divsChild>
                        <w:div w:id="2007323166">
                          <w:marLeft w:val="0"/>
                          <w:marRight w:val="0"/>
                          <w:marTop w:val="0"/>
                          <w:marBottom w:val="0"/>
                          <w:divBdr>
                            <w:top w:val="none" w:sz="0" w:space="0" w:color="auto"/>
                            <w:left w:val="none" w:sz="0" w:space="0" w:color="auto"/>
                            <w:bottom w:val="none" w:sz="0" w:space="0" w:color="auto"/>
                            <w:right w:val="none" w:sz="0" w:space="0" w:color="auto"/>
                          </w:divBdr>
                          <w:divsChild>
                            <w:div w:id="1214196028">
                              <w:marLeft w:val="0"/>
                              <w:marRight w:val="0"/>
                              <w:marTop w:val="0"/>
                              <w:marBottom w:val="0"/>
                              <w:divBdr>
                                <w:top w:val="none" w:sz="0" w:space="0" w:color="auto"/>
                                <w:left w:val="none" w:sz="0" w:space="0" w:color="auto"/>
                                <w:bottom w:val="none" w:sz="0" w:space="0" w:color="auto"/>
                                <w:right w:val="none" w:sz="0" w:space="0" w:color="auto"/>
                              </w:divBdr>
                              <w:divsChild>
                                <w:div w:id="994408188">
                                  <w:marLeft w:val="0"/>
                                  <w:marRight w:val="0"/>
                                  <w:marTop w:val="0"/>
                                  <w:marBottom w:val="0"/>
                                  <w:divBdr>
                                    <w:top w:val="none" w:sz="0" w:space="0" w:color="auto"/>
                                    <w:left w:val="none" w:sz="0" w:space="0" w:color="auto"/>
                                    <w:bottom w:val="none" w:sz="0" w:space="0" w:color="auto"/>
                                    <w:right w:val="none" w:sz="0" w:space="0" w:color="auto"/>
                                  </w:divBdr>
                                  <w:divsChild>
                                    <w:div w:id="21517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3283309">
      <w:bodyDiv w:val="1"/>
      <w:marLeft w:val="0"/>
      <w:marRight w:val="0"/>
      <w:marTop w:val="0"/>
      <w:marBottom w:val="0"/>
      <w:divBdr>
        <w:top w:val="none" w:sz="0" w:space="0" w:color="auto"/>
        <w:left w:val="none" w:sz="0" w:space="0" w:color="auto"/>
        <w:bottom w:val="none" w:sz="0" w:space="0" w:color="auto"/>
        <w:right w:val="none" w:sz="0" w:space="0" w:color="auto"/>
      </w:divBdr>
    </w:div>
    <w:div w:id="1725717192">
      <w:bodyDiv w:val="1"/>
      <w:marLeft w:val="0"/>
      <w:marRight w:val="0"/>
      <w:marTop w:val="0"/>
      <w:marBottom w:val="0"/>
      <w:divBdr>
        <w:top w:val="none" w:sz="0" w:space="0" w:color="auto"/>
        <w:left w:val="none" w:sz="0" w:space="0" w:color="auto"/>
        <w:bottom w:val="none" w:sz="0" w:space="0" w:color="auto"/>
        <w:right w:val="none" w:sz="0" w:space="0" w:color="auto"/>
      </w:divBdr>
    </w:div>
    <w:div w:id="1726179390">
      <w:bodyDiv w:val="1"/>
      <w:marLeft w:val="0"/>
      <w:marRight w:val="0"/>
      <w:marTop w:val="0"/>
      <w:marBottom w:val="0"/>
      <w:divBdr>
        <w:top w:val="none" w:sz="0" w:space="0" w:color="auto"/>
        <w:left w:val="none" w:sz="0" w:space="0" w:color="auto"/>
        <w:bottom w:val="none" w:sz="0" w:space="0" w:color="auto"/>
        <w:right w:val="none" w:sz="0" w:space="0" w:color="auto"/>
      </w:divBdr>
    </w:div>
    <w:div w:id="1728525880">
      <w:bodyDiv w:val="1"/>
      <w:marLeft w:val="0"/>
      <w:marRight w:val="0"/>
      <w:marTop w:val="0"/>
      <w:marBottom w:val="0"/>
      <w:divBdr>
        <w:top w:val="none" w:sz="0" w:space="0" w:color="auto"/>
        <w:left w:val="none" w:sz="0" w:space="0" w:color="auto"/>
        <w:bottom w:val="none" w:sz="0" w:space="0" w:color="auto"/>
        <w:right w:val="none" w:sz="0" w:space="0" w:color="auto"/>
      </w:divBdr>
    </w:div>
    <w:div w:id="1729305436">
      <w:bodyDiv w:val="1"/>
      <w:marLeft w:val="0"/>
      <w:marRight w:val="0"/>
      <w:marTop w:val="0"/>
      <w:marBottom w:val="0"/>
      <w:divBdr>
        <w:top w:val="none" w:sz="0" w:space="0" w:color="auto"/>
        <w:left w:val="none" w:sz="0" w:space="0" w:color="auto"/>
        <w:bottom w:val="none" w:sz="0" w:space="0" w:color="auto"/>
        <w:right w:val="none" w:sz="0" w:space="0" w:color="auto"/>
      </w:divBdr>
    </w:div>
    <w:div w:id="1731339467">
      <w:bodyDiv w:val="1"/>
      <w:marLeft w:val="0"/>
      <w:marRight w:val="0"/>
      <w:marTop w:val="0"/>
      <w:marBottom w:val="0"/>
      <w:divBdr>
        <w:top w:val="none" w:sz="0" w:space="0" w:color="auto"/>
        <w:left w:val="none" w:sz="0" w:space="0" w:color="auto"/>
        <w:bottom w:val="none" w:sz="0" w:space="0" w:color="auto"/>
        <w:right w:val="none" w:sz="0" w:space="0" w:color="auto"/>
      </w:divBdr>
    </w:div>
    <w:div w:id="1740178478">
      <w:bodyDiv w:val="1"/>
      <w:marLeft w:val="0"/>
      <w:marRight w:val="0"/>
      <w:marTop w:val="0"/>
      <w:marBottom w:val="0"/>
      <w:divBdr>
        <w:top w:val="none" w:sz="0" w:space="0" w:color="auto"/>
        <w:left w:val="none" w:sz="0" w:space="0" w:color="auto"/>
        <w:bottom w:val="none" w:sz="0" w:space="0" w:color="auto"/>
        <w:right w:val="none" w:sz="0" w:space="0" w:color="auto"/>
      </w:divBdr>
    </w:div>
    <w:div w:id="1745757328">
      <w:bodyDiv w:val="1"/>
      <w:marLeft w:val="0"/>
      <w:marRight w:val="0"/>
      <w:marTop w:val="0"/>
      <w:marBottom w:val="0"/>
      <w:divBdr>
        <w:top w:val="none" w:sz="0" w:space="0" w:color="auto"/>
        <w:left w:val="none" w:sz="0" w:space="0" w:color="auto"/>
        <w:bottom w:val="none" w:sz="0" w:space="0" w:color="auto"/>
        <w:right w:val="none" w:sz="0" w:space="0" w:color="auto"/>
      </w:divBdr>
    </w:div>
    <w:div w:id="1747678560">
      <w:bodyDiv w:val="1"/>
      <w:marLeft w:val="0"/>
      <w:marRight w:val="0"/>
      <w:marTop w:val="0"/>
      <w:marBottom w:val="0"/>
      <w:divBdr>
        <w:top w:val="none" w:sz="0" w:space="0" w:color="auto"/>
        <w:left w:val="none" w:sz="0" w:space="0" w:color="auto"/>
        <w:bottom w:val="none" w:sz="0" w:space="0" w:color="auto"/>
        <w:right w:val="none" w:sz="0" w:space="0" w:color="auto"/>
      </w:divBdr>
    </w:div>
    <w:div w:id="1753745453">
      <w:bodyDiv w:val="1"/>
      <w:marLeft w:val="0"/>
      <w:marRight w:val="0"/>
      <w:marTop w:val="0"/>
      <w:marBottom w:val="0"/>
      <w:divBdr>
        <w:top w:val="none" w:sz="0" w:space="0" w:color="auto"/>
        <w:left w:val="none" w:sz="0" w:space="0" w:color="auto"/>
        <w:bottom w:val="none" w:sz="0" w:space="0" w:color="auto"/>
        <w:right w:val="none" w:sz="0" w:space="0" w:color="auto"/>
      </w:divBdr>
    </w:div>
    <w:div w:id="1756169291">
      <w:bodyDiv w:val="1"/>
      <w:marLeft w:val="0"/>
      <w:marRight w:val="0"/>
      <w:marTop w:val="0"/>
      <w:marBottom w:val="0"/>
      <w:divBdr>
        <w:top w:val="none" w:sz="0" w:space="0" w:color="auto"/>
        <w:left w:val="none" w:sz="0" w:space="0" w:color="auto"/>
        <w:bottom w:val="none" w:sz="0" w:space="0" w:color="auto"/>
        <w:right w:val="none" w:sz="0" w:space="0" w:color="auto"/>
      </w:divBdr>
    </w:div>
    <w:div w:id="1763646166">
      <w:bodyDiv w:val="1"/>
      <w:marLeft w:val="0"/>
      <w:marRight w:val="0"/>
      <w:marTop w:val="0"/>
      <w:marBottom w:val="0"/>
      <w:divBdr>
        <w:top w:val="none" w:sz="0" w:space="0" w:color="auto"/>
        <w:left w:val="none" w:sz="0" w:space="0" w:color="auto"/>
        <w:bottom w:val="none" w:sz="0" w:space="0" w:color="auto"/>
        <w:right w:val="none" w:sz="0" w:space="0" w:color="auto"/>
      </w:divBdr>
    </w:div>
    <w:div w:id="1764691850">
      <w:bodyDiv w:val="1"/>
      <w:marLeft w:val="0"/>
      <w:marRight w:val="0"/>
      <w:marTop w:val="0"/>
      <w:marBottom w:val="0"/>
      <w:divBdr>
        <w:top w:val="none" w:sz="0" w:space="0" w:color="auto"/>
        <w:left w:val="none" w:sz="0" w:space="0" w:color="auto"/>
        <w:bottom w:val="none" w:sz="0" w:space="0" w:color="auto"/>
        <w:right w:val="none" w:sz="0" w:space="0" w:color="auto"/>
      </w:divBdr>
    </w:div>
    <w:div w:id="1767459088">
      <w:bodyDiv w:val="1"/>
      <w:marLeft w:val="0"/>
      <w:marRight w:val="0"/>
      <w:marTop w:val="0"/>
      <w:marBottom w:val="0"/>
      <w:divBdr>
        <w:top w:val="none" w:sz="0" w:space="0" w:color="auto"/>
        <w:left w:val="none" w:sz="0" w:space="0" w:color="auto"/>
        <w:bottom w:val="none" w:sz="0" w:space="0" w:color="auto"/>
        <w:right w:val="none" w:sz="0" w:space="0" w:color="auto"/>
      </w:divBdr>
    </w:div>
    <w:div w:id="1769422748">
      <w:bodyDiv w:val="1"/>
      <w:marLeft w:val="0"/>
      <w:marRight w:val="0"/>
      <w:marTop w:val="0"/>
      <w:marBottom w:val="0"/>
      <w:divBdr>
        <w:top w:val="none" w:sz="0" w:space="0" w:color="auto"/>
        <w:left w:val="none" w:sz="0" w:space="0" w:color="auto"/>
        <w:bottom w:val="none" w:sz="0" w:space="0" w:color="auto"/>
        <w:right w:val="none" w:sz="0" w:space="0" w:color="auto"/>
      </w:divBdr>
    </w:div>
    <w:div w:id="1770927165">
      <w:bodyDiv w:val="1"/>
      <w:marLeft w:val="0"/>
      <w:marRight w:val="0"/>
      <w:marTop w:val="0"/>
      <w:marBottom w:val="0"/>
      <w:divBdr>
        <w:top w:val="none" w:sz="0" w:space="0" w:color="auto"/>
        <w:left w:val="none" w:sz="0" w:space="0" w:color="auto"/>
        <w:bottom w:val="none" w:sz="0" w:space="0" w:color="auto"/>
        <w:right w:val="none" w:sz="0" w:space="0" w:color="auto"/>
      </w:divBdr>
    </w:div>
    <w:div w:id="1773818403">
      <w:bodyDiv w:val="1"/>
      <w:marLeft w:val="0"/>
      <w:marRight w:val="0"/>
      <w:marTop w:val="0"/>
      <w:marBottom w:val="0"/>
      <w:divBdr>
        <w:top w:val="none" w:sz="0" w:space="0" w:color="auto"/>
        <w:left w:val="none" w:sz="0" w:space="0" w:color="auto"/>
        <w:bottom w:val="none" w:sz="0" w:space="0" w:color="auto"/>
        <w:right w:val="none" w:sz="0" w:space="0" w:color="auto"/>
      </w:divBdr>
    </w:div>
    <w:div w:id="1780249545">
      <w:bodyDiv w:val="1"/>
      <w:marLeft w:val="0"/>
      <w:marRight w:val="0"/>
      <w:marTop w:val="0"/>
      <w:marBottom w:val="0"/>
      <w:divBdr>
        <w:top w:val="none" w:sz="0" w:space="0" w:color="auto"/>
        <w:left w:val="none" w:sz="0" w:space="0" w:color="auto"/>
        <w:bottom w:val="none" w:sz="0" w:space="0" w:color="auto"/>
        <w:right w:val="none" w:sz="0" w:space="0" w:color="auto"/>
      </w:divBdr>
    </w:div>
    <w:div w:id="1785922073">
      <w:bodyDiv w:val="1"/>
      <w:marLeft w:val="0"/>
      <w:marRight w:val="0"/>
      <w:marTop w:val="0"/>
      <w:marBottom w:val="0"/>
      <w:divBdr>
        <w:top w:val="none" w:sz="0" w:space="0" w:color="auto"/>
        <w:left w:val="none" w:sz="0" w:space="0" w:color="auto"/>
        <w:bottom w:val="none" w:sz="0" w:space="0" w:color="auto"/>
        <w:right w:val="none" w:sz="0" w:space="0" w:color="auto"/>
      </w:divBdr>
    </w:div>
    <w:div w:id="1790275868">
      <w:bodyDiv w:val="1"/>
      <w:marLeft w:val="0"/>
      <w:marRight w:val="0"/>
      <w:marTop w:val="0"/>
      <w:marBottom w:val="0"/>
      <w:divBdr>
        <w:top w:val="none" w:sz="0" w:space="0" w:color="auto"/>
        <w:left w:val="none" w:sz="0" w:space="0" w:color="auto"/>
        <w:bottom w:val="none" w:sz="0" w:space="0" w:color="auto"/>
        <w:right w:val="none" w:sz="0" w:space="0" w:color="auto"/>
      </w:divBdr>
    </w:div>
    <w:div w:id="1793862959">
      <w:bodyDiv w:val="1"/>
      <w:marLeft w:val="0"/>
      <w:marRight w:val="0"/>
      <w:marTop w:val="0"/>
      <w:marBottom w:val="0"/>
      <w:divBdr>
        <w:top w:val="none" w:sz="0" w:space="0" w:color="auto"/>
        <w:left w:val="none" w:sz="0" w:space="0" w:color="auto"/>
        <w:bottom w:val="none" w:sz="0" w:space="0" w:color="auto"/>
        <w:right w:val="none" w:sz="0" w:space="0" w:color="auto"/>
      </w:divBdr>
    </w:div>
    <w:div w:id="1796562312">
      <w:bodyDiv w:val="1"/>
      <w:marLeft w:val="0"/>
      <w:marRight w:val="0"/>
      <w:marTop w:val="0"/>
      <w:marBottom w:val="0"/>
      <w:divBdr>
        <w:top w:val="none" w:sz="0" w:space="0" w:color="auto"/>
        <w:left w:val="none" w:sz="0" w:space="0" w:color="auto"/>
        <w:bottom w:val="none" w:sz="0" w:space="0" w:color="auto"/>
        <w:right w:val="none" w:sz="0" w:space="0" w:color="auto"/>
      </w:divBdr>
    </w:div>
    <w:div w:id="1799756800">
      <w:bodyDiv w:val="1"/>
      <w:marLeft w:val="0"/>
      <w:marRight w:val="0"/>
      <w:marTop w:val="0"/>
      <w:marBottom w:val="0"/>
      <w:divBdr>
        <w:top w:val="none" w:sz="0" w:space="0" w:color="auto"/>
        <w:left w:val="none" w:sz="0" w:space="0" w:color="auto"/>
        <w:bottom w:val="none" w:sz="0" w:space="0" w:color="auto"/>
        <w:right w:val="none" w:sz="0" w:space="0" w:color="auto"/>
      </w:divBdr>
    </w:div>
    <w:div w:id="1799882853">
      <w:bodyDiv w:val="1"/>
      <w:marLeft w:val="0"/>
      <w:marRight w:val="0"/>
      <w:marTop w:val="0"/>
      <w:marBottom w:val="0"/>
      <w:divBdr>
        <w:top w:val="none" w:sz="0" w:space="0" w:color="auto"/>
        <w:left w:val="none" w:sz="0" w:space="0" w:color="auto"/>
        <w:bottom w:val="none" w:sz="0" w:space="0" w:color="auto"/>
        <w:right w:val="none" w:sz="0" w:space="0" w:color="auto"/>
      </w:divBdr>
    </w:div>
    <w:div w:id="1807626631">
      <w:bodyDiv w:val="1"/>
      <w:marLeft w:val="0"/>
      <w:marRight w:val="0"/>
      <w:marTop w:val="0"/>
      <w:marBottom w:val="0"/>
      <w:divBdr>
        <w:top w:val="none" w:sz="0" w:space="0" w:color="auto"/>
        <w:left w:val="none" w:sz="0" w:space="0" w:color="auto"/>
        <w:bottom w:val="none" w:sz="0" w:space="0" w:color="auto"/>
        <w:right w:val="none" w:sz="0" w:space="0" w:color="auto"/>
      </w:divBdr>
    </w:div>
    <w:div w:id="1808623850">
      <w:bodyDiv w:val="1"/>
      <w:marLeft w:val="0"/>
      <w:marRight w:val="0"/>
      <w:marTop w:val="0"/>
      <w:marBottom w:val="0"/>
      <w:divBdr>
        <w:top w:val="none" w:sz="0" w:space="0" w:color="auto"/>
        <w:left w:val="none" w:sz="0" w:space="0" w:color="auto"/>
        <w:bottom w:val="none" w:sz="0" w:space="0" w:color="auto"/>
        <w:right w:val="none" w:sz="0" w:space="0" w:color="auto"/>
      </w:divBdr>
    </w:div>
    <w:div w:id="1810241288">
      <w:bodyDiv w:val="1"/>
      <w:marLeft w:val="0"/>
      <w:marRight w:val="0"/>
      <w:marTop w:val="0"/>
      <w:marBottom w:val="0"/>
      <w:divBdr>
        <w:top w:val="none" w:sz="0" w:space="0" w:color="auto"/>
        <w:left w:val="none" w:sz="0" w:space="0" w:color="auto"/>
        <w:bottom w:val="none" w:sz="0" w:space="0" w:color="auto"/>
        <w:right w:val="none" w:sz="0" w:space="0" w:color="auto"/>
      </w:divBdr>
    </w:div>
    <w:div w:id="1812483535">
      <w:bodyDiv w:val="1"/>
      <w:marLeft w:val="0"/>
      <w:marRight w:val="0"/>
      <w:marTop w:val="0"/>
      <w:marBottom w:val="0"/>
      <w:divBdr>
        <w:top w:val="none" w:sz="0" w:space="0" w:color="auto"/>
        <w:left w:val="none" w:sz="0" w:space="0" w:color="auto"/>
        <w:bottom w:val="none" w:sz="0" w:space="0" w:color="auto"/>
        <w:right w:val="none" w:sz="0" w:space="0" w:color="auto"/>
      </w:divBdr>
      <w:divsChild>
        <w:div w:id="5781790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3448124">
      <w:bodyDiv w:val="1"/>
      <w:marLeft w:val="0"/>
      <w:marRight w:val="0"/>
      <w:marTop w:val="0"/>
      <w:marBottom w:val="0"/>
      <w:divBdr>
        <w:top w:val="none" w:sz="0" w:space="0" w:color="auto"/>
        <w:left w:val="none" w:sz="0" w:space="0" w:color="auto"/>
        <w:bottom w:val="none" w:sz="0" w:space="0" w:color="auto"/>
        <w:right w:val="none" w:sz="0" w:space="0" w:color="auto"/>
      </w:divBdr>
    </w:div>
    <w:div w:id="1823039664">
      <w:bodyDiv w:val="1"/>
      <w:marLeft w:val="0"/>
      <w:marRight w:val="0"/>
      <w:marTop w:val="0"/>
      <w:marBottom w:val="0"/>
      <w:divBdr>
        <w:top w:val="none" w:sz="0" w:space="0" w:color="auto"/>
        <w:left w:val="none" w:sz="0" w:space="0" w:color="auto"/>
        <w:bottom w:val="none" w:sz="0" w:space="0" w:color="auto"/>
        <w:right w:val="none" w:sz="0" w:space="0" w:color="auto"/>
      </w:divBdr>
    </w:div>
    <w:div w:id="1823932646">
      <w:bodyDiv w:val="1"/>
      <w:marLeft w:val="0"/>
      <w:marRight w:val="0"/>
      <w:marTop w:val="0"/>
      <w:marBottom w:val="0"/>
      <w:divBdr>
        <w:top w:val="none" w:sz="0" w:space="0" w:color="auto"/>
        <w:left w:val="none" w:sz="0" w:space="0" w:color="auto"/>
        <w:bottom w:val="none" w:sz="0" w:space="0" w:color="auto"/>
        <w:right w:val="none" w:sz="0" w:space="0" w:color="auto"/>
      </w:divBdr>
    </w:div>
    <w:div w:id="1824850215">
      <w:bodyDiv w:val="1"/>
      <w:marLeft w:val="0"/>
      <w:marRight w:val="0"/>
      <w:marTop w:val="0"/>
      <w:marBottom w:val="0"/>
      <w:divBdr>
        <w:top w:val="none" w:sz="0" w:space="0" w:color="auto"/>
        <w:left w:val="none" w:sz="0" w:space="0" w:color="auto"/>
        <w:bottom w:val="none" w:sz="0" w:space="0" w:color="auto"/>
        <w:right w:val="none" w:sz="0" w:space="0" w:color="auto"/>
      </w:divBdr>
    </w:div>
    <w:div w:id="1827627305">
      <w:bodyDiv w:val="1"/>
      <w:marLeft w:val="0"/>
      <w:marRight w:val="0"/>
      <w:marTop w:val="0"/>
      <w:marBottom w:val="0"/>
      <w:divBdr>
        <w:top w:val="none" w:sz="0" w:space="0" w:color="auto"/>
        <w:left w:val="none" w:sz="0" w:space="0" w:color="auto"/>
        <w:bottom w:val="none" w:sz="0" w:space="0" w:color="auto"/>
        <w:right w:val="none" w:sz="0" w:space="0" w:color="auto"/>
      </w:divBdr>
    </w:div>
    <w:div w:id="1830823964">
      <w:bodyDiv w:val="1"/>
      <w:marLeft w:val="0"/>
      <w:marRight w:val="0"/>
      <w:marTop w:val="0"/>
      <w:marBottom w:val="0"/>
      <w:divBdr>
        <w:top w:val="none" w:sz="0" w:space="0" w:color="auto"/>
        <w:left w:val="none" w:sz="0" w:space="0" w:color="auto"/>
        <w:bottom w:val="none" w:sz="0" w:space="0" w:color="auto"/>
        <w:right w:val="none" w:sz="0" w:space="0" w:color="auto"/>
      </w:divBdr>
    </w:div>
    <w:div w:id="1833251887">
      <w:bodyDiv w:val="1"/>
      <w:marLeft w:val="0"/>
      <w:marRight w:val="0"/>
      <w:marTop w:val="0"/>
      <w:marBottom w:val="0"/>
      <w:divBdr>
        <w:top w:val="none" w:sz="0" w:space="0" w:color="auto"/>
        <w:left w:val="none" w:sz="0" w:space="0" w:color="auto"/>
        <w:bottom w:val="none" w:sz="0" w:space="0" w:color="auto"/>
        <w:right w:val="none" w:sz="0" w:space="0" w:color="auto"/>
      </w:divBdr>
      <w:divsChild>
        <w:div w:id="11850917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4563009">
      <w:bodyDiv w:val="1"/>
      <w:marLeft w:val="0"/>
      <w:marRight w:val="0"/>
      <w:marTop w:val="0"/>
      <w:marBottom w:val="0"/>
      <w:divBdr>
        <w:top w:val="none" w:sz="0" w:space="0" w:color="auto"/>
        <w:left w:val="none" w:sz="0" w:space="0" w:color="auto"/>
        <w:bottom w:val="none" w:sz="0" w:space="0" w:color="auto"/>
        <w:right w:val="none" w:sz="0" w:space="0" w:color="auto"/>
      </w:divBdr>
    </w:div>
    <w:div w:id="1840995350">
      <w:bodyDiv w:val="1"/>
      <w:marLeft w:val="0"/>
      <w:marRight w:val="0"/>
      <w:marTop w:val="0"/>
      <w:marBottom w:val="0"/>
      <w:divBdr>
        <w:top w:val="none" w:sz="0" w:space="0" w:color="auto"/>
        <w:left w:val="none" w:sz="0" w:space="0" w:color="auto"/>
        <w:bottom w:val="none" w:sz="0" w:space="0" w:color="auto"/>
        <w:right w:val="none" w:sz="0" w:space="0" w:color="auto"/>
      </w:divBdr>
    </w:div>
    <w:div w:id="1847207772">
      <w:bodyDiv w:val="1"/>
      <w:marLeft w:val="0"/>
      <w:marRight w:val="0"/>
      <w:marTop w:val="0"/>
      <w:marBottom w:val="0"/>
      <w:divBdr>
        <w:top w:val="none" w:sz="0" w:space="0" w:color="auto"/>
        <w:left w:val="none" w:sz="0" w:space="0" w:color="auto"/>
        <w:bottom w:val="none" w:sz="0" w:space="0" w:color="auto"/>
        <w:right w:val="none" w:sz="0" w:space="0" w:color="auto"/>
      </w:divBdr>
    </w:div>
    <w:div w:id="1847671410">
      <w:bodyDiv w:val="1"/>
      <w:marLeft w:val="0"/>
      <w:marRight w:val="0"/>
      <w:marTop w:val="0"/>
      <w:marBottom w:val="0"/>
      <w:divBdr>
        <w:top w:val="none" w:sz="0" w:space="0" w:color="auto"/>
        <w:left w:val="none" w:sz="0" w:space="0" w:color="auto"/>
        <w:bottom w:val="none" w:sz="0" w:space="0" w:color="auto"/>
        <w:right w:val="none" w:sz="0" w:space="0" w:color="auto"/>
      </w:divBdr>
    </w:div>
    <w:div w:id="1860505513">
      <w:bodyDiv w:val="1"/>
      <w:marLeft w:val="0"/>
      <w:marRight w:val="0"/>
      <w:marTop w:val="0"/>
      <w:marBottom w:val="0"/>
      <w:divBdr>
        <w:top w:val="none" w:sz="0" w:space="0" w:color="auto"/>
        <w:left w:val="none" w:sz="0" w:space="0" w:color="auto"/>
        <w:bottom w:val="none" w:sz="0" w:space="0" w:color="auto"/>
        <w:right w:val="none" w:sz="0" w:space="0" w:color="auto"/>
      </w:divBdr>
    </w:div>
    <w:div w:id="1867448381">
      <w:bodyDiv w:val="1"/>
      <w:marLeft w:val="0"/>
      <w:marRight w:val="0"/>
      <w:marTop w:val="0"/>
      <w:marBottom w:val="0"/>
      <w:divBdr>
        <w:top w:val="none" w:sz="0" w:space="0" w:color="auto"/>
        <w:left w:val="none" w:sz="0" w:space="0" w:color="auto"/>
        <w:bottom w:val="none" w:sz="0" w:space="0" w:color="auto"/>
        <w:right w:val="none" w:sz="0" w:space="0" w:color="auto"/>
      </w:divBdr>
      <w:divsChild>
        <w:div w:id="20336521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1648120">
      <w:bodyDiv w:val="1"/>
      <w:marLeft w:val="0"/>
      <w:marRight w:val="0"/>
      <w:marTop w:val="0"/>
      <w:marBottom w:val="0"/>
      <w:divBdr>
        <w:top w:val="none" w:sz="0" w:space="0" w:color="auto"/>
        <w:left w:val="none" w:sz="0" w:space="0" w:color="auto"/>
        <w:bottom w:val="none" w:sz="0" w:space="0" w:color="auto"/>
        <w:right w:val="none" w:sz="0" w:space="0" w:color="auto"/>
      </w:divBdr>
      <w:divsChild>
        <w:div w:id="20240935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0362672">
      <w:bodyDiv w:val="1"/>
      <w:marLeft w:val="0"/>
      <w:marRight w:val="0"/>
      <w:marTop w:val="0"/>
      <w:marBottom w:val="0"/>
      <w:divBdr>
        <w:top w:val="none" w:sz="0" w:space="0" w:color="auto"/>
        <w:left w:val="none" w:sz="0" w:space="0" w:color="auto"/>
        <w:bottom w:val="none" w:sz="0" w:space="0" w:color="auto"/>
        <w:right w:val="none" w:sz="0" w:space="0" w:color="auto"/>
      </w:divBdr>
      <w:divsChild>
        <w:div w:id="550577584">
          <w:marLeft w:val="0"/>
          <w:marRight w:val="0"/>
          <w:marTop w:val="0"/>
          <w:marBottom w:val="0"/>
          <w:divBdr>
            <w:top w:val="none" w:sz="0" w:space="0" w:color="auto"/>
            <w:left w:val="none" w:sz="0" w:space="0" w:color="auto"/>
            <w:bottom w:val="none" w:sz="0" w:space="0" w:color="auto"/>
            <w:right w:val="none" w:sz="0" w:space="0" w:color="auto"/>
          </w:divBdr>
          <w:divsChild>
            <w:div w:id="2132244856">
              <w:marLeft w:val="0"/>
              <w:marRight w:val="0"/>
              <w:marTop w:val="0"/>
              <w:marBottom w:val="0"/>
              <w:divBdr>
                <w:top w:val="none" w:sz="0" w:space="0" w:color="auto"/>
                <w:left w:val="none" w:sz="0" w:space="0" w:color="auto"/>
                <w:bottom w:val="none" w:sz="0" w:space="0" w:color="auto"/>
                <w:right w:val="none" w:sz="0" w:space="0" w:color="auto"/>
              </w:divBdr>
              <w:divsChild>
                <w:div w:id="498615517">
                  <w:marLeft w:val="0"/>
                  <w:marRight w:val="0"/>
                  <w:marTop w:val="0"/>
                  <w:marBottom w:val="0"/>
                  <w:divBdr>
                    <w:top w:val="none" w:sz="0" w:space="0" w:color="auto"/>
                    <w:left w:val="none" w:sz="0" w:space="0" w:color="auto"/>
                    <w:bottom w:val="none" w:sz="0" w:space="0" w:color="auto"/>
                    <w:right w:val="none" w:sz="0" w:space="0" w:color="auto"/>
                  </w:divBdr>
                  <w:divsChild>
                    <w:div w:id="1708335137">
                      <w:marLeft w:val="0"/>
                      <w:marRight w:val="0"/>
                      <w:marTop w:val="0"/>
                      <w:marBottom w:val="0"/>
                      <w:divBdr>
                        <w:top w:val="none" w:sz="0" w:space="0" w:color="auto"/>
                        <w:left w:val="none" w:sz="0" w:space="0" w:color="auto"/>
                        <w:bottom w:val="none" w:sz="0" w:space="0" w:color="auto"/>
                        <w:right w:val="none" w:sz="0" w:space="0" w:color="auto"/>
                      </w:divBdr>
                      <w:divsChild>
                        <w:div w:id="337385576">
                          <w:marLeft w:val="0"/>
                          <w:marRight w:val="0"/>
                          <w:marTop w:val="0"/>
                          <w:marBottom w:val="0"/>
                          <w:divBdr>
                            <w:top w:val="none" w:sz="0" w:space="0" w:color="auto"/>
                            <w:left w:val="none" w:sz="0" w:space="0" w:color="auto"/>
                            <w:bottom w:val="none" w:sz="0" w:space="0" w:color="auto"/>
                            <w:right w:val="none" w:sz="0" w:space="0" w:color="auto"/>
                          </w:divBdr>
                          <w:divsChild>
                            <w:div w:id="1464690739">
                              <w:marLeft w:val="0"/>
                              <w:marRight w:val="0"/>
                              <w:marTop w:val="0"/>
                              <w:marBottom w:val="0"/>
                              <w:divBdr>
                                <w:top w:val="none" w:sz="0" w:space="0" w:color="auto"/>
                                <w:left w:val="none" w:sz="0" w:space="0" w:color="auto"/>
                                <w:bottom w:val="none" w:sz="0" w:space="0" w:color="auto"/>
                                <w:right w:val="none" w:sz="0" w:space="0" w:color="auto"/>
                              </w:divBdr>
                              <w:divsChild>
                                <w:div w:id="508566716">
                                  <w:marLeft w:val="0"/>
                                  <w:marRight w:val="0"/>
                                  <w:marTop w:val="0"/>
                                  <w:marBottom w:val="0"/>
                                  <w:divBdr>
                                    <w:top w:val="none" w:sz="0" w:space="0" w:color="auto"/>
                                    <w:left w:val="none" w:sz="0" w:space="0" w:color="auto"/>
                                    <w:bottom w:val="none" w:sz="0" w:space="0" w:color="auto"/>
                                    <w:right w:val="none" w:sz="0" w:space="0" w:color="auto"/>
                                  </w:divBdr>
                                  <w:divsChild>
                                    <w:div w:id="127987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6209204">
      <w:bodyDiv w:val="1"/>
      <w:marLeft w:val="0"/>
      <w:marRight w:val="0"/>
      <w:marTop w:val="0"/>
      <w:marBottom w:val="0"/>
      <w:divBdr>
        <w:top w:val="none" w:sz="0" w:space="0" w:color="auto"/>
        <w:left w:val="none" w:sz="0" w:space="0" w:color="auto"/>
        <w:bottom w:val="none" w:sz="0" w:space="0" w:color="auto"/>
        <w:right w:val="none" w:sz="0" w:space="0" w:color="auto"/>
      </w:divBdr>
    </w:div>
    <w:div w:id="1891111167">
      <w:bodyDiv w:val="1"/>
      <w:marLeft w:val="0"/>
      <w:marRight w:val="0"/>
      <w:marTop w:val="0"/>
      <w:marBottom w:val="0"/>
      <w:divBdr>
        <w:top w:val="none" w:sz="0" w:space="0" w:color="auto"/>
        <w:left w:val="none" w:sz="0" w:space="0" w:color="auto"/>
        <w:bottom w:val="none" w:sz="0" w:space="0" w:color="auto"/>
        <w:right w:val="none" w:sz="0" w:space="0" w:color="auto"/>
      </w:divBdr>
    </w:div>
    <w:div w:id="1897202716">
      <w:bodyDiv w:val="1"/>
      <w:marLeft w:val="0"/>
      <w:marRight w:val="0"/>
      <w:marTop w:val="0"/>
      <w:marBottom w:val="0"/>
      <w:divBdr>
        <w:top w:val="none" w:sz="0" w:space="0" w:color="auto"/>
        <w:left w:val="none" w:sz="0" w:space="0" w:color="auto"/>
        <w:bottom w:val="none" w:sz="0" w:space="0" w:color="auto"/>
        <w:right w:val="none" w:sz="0" w:space="0" w:color="auto"/>
      </w:divBdr>
    </w:div>
    <w:div w:id="1901668632">
      <w:bodyDiv w:val="1"/>
      <w:marLeft w:val="0"/>
      <w:marRight w:val="0"/>
      <w:marTop w:val="0"/>
      <w:marBottom w:val="0"/>
      <w:divBdr>
        <w:top w:val="none" w:sz="0" w:space="0" w:color="auto"/>
        <w:left w:val="none" w:sz="0" w:space="0" w:color="auto"/>
        <w:bottom w:val="none" w:sz="0" w:space="0" w:color="auto"/>
        <w:right w:val="none" w:sz="0" w:space="0" w:color="auto"/>
      </w:divBdr>
    </w:div>
    <w:div w:id="1902594686">
      <w:bodyDiv w:val="1"/>
      <w:marLeft w:val="0"/>
      <w:marRight w:val="0"/>
      <w:marTop w:val="0"/>
      <w:marBottom w:val="0"/>
      <w:divBdr>
        <w:top w:val="none" w:sz="0" w:space="0" w:color="auto"/>
        <w:left w:val="none" w:sz="0" w:space="0" w:color="auto"/>
        <w:bottom w:val="none" w:sz="0" w:space="0" w:color="auto"/>
        <w:right w:val="none" w:sz="0" w:space="0" w:color="auto"/>
      </w:divBdr>
    </w:div>
    <w:div w:id="1905221025">
      <w:bodyDiv w:val="1"/>
      <w:marLeft w:val="0"/>
      <w:marRight w:val="0"/>
      <w:marTop w:val="0"/>
      <w:marBottom w:val="0"/>
      <w:divBdr>
        <w:top w:val="none" w:sz="0" w:space="0" w:color="auto"/>
        <w:left w:val="none" w:sz="0" w:space="0" w:color="auto"/>
        <w:bottom w:val="none" w:sz="0" w:space="0" w:color="auto"/>
        <w:right w:val="none" w:sz="0" w:space="0" w:color="auto"/>
      </w:divBdr>
      <w:divsChild>
        <w:div w:id="5062112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6986145">
      <w:bodyDiv w:val="1"/>
      <w:marLeft w:val="0"/>
      <w:marRight w:val="0"/>
      <w:marTop w:val="0"/>
      <w:marBottom w:val="0"/>
      <w:divBdr>
        <w:top w:val="none" w:sz="0" w:space="0" w:color="auto"/>
        <w:left w:val="none" w:sz="0" w:space="0" w:color="auto"/>
        <w:bottom w:val="none" w:sz="0" w:space="0" w:color="auto"/>
        <w:right w:val="none" w:sz="0" w:space="0" w:color="auto"/>
      </w:divBdr>
    </w:div>
    <w:div w:id="1907252900">
      <w:bodyDiv w:val="1"/>
      <w:marLeft w:val="0"/>
      <w:marRight w:val="0"/>
      <w:marTop w:val="0"/>
      <w:marBottom w:val="0"/>
      <w:divBdr>
        <w:top w:val="none" w:sz="0" w:space="0" w:color="auto"/>
        <w:left w:val="none" w:sz="0" w:space="0" w:color="auto"/>
        <w:bottom w:val="none" w:sz="0" w:space="0" w:color="auto"/>
        <w:right w:val="none" w:sz="0" w:space="0" w:color="auto"/>
      </w:divBdr>
    </w:div>
    <w:div w:id="1910380048">
      <w:bodyDiv w:val="1"/>
      <w:marLeft w:val="0"/>
      <w:marRight w:val="0"/>
      <w:marTop w:val="0"/>
      <w:marBottom w:val="0"/>
      <w:divBdr>
        <w:top w:val="none" w:sz="0" w:space="0" w:color="auto"/>
        <w:left w:val="none" w:sz="0" w:space="0" w:color="auto"/>
        <w:bottom w:val="none" w:sz="0" w:space="0" w:color="auto"/>
        <w:right w:val="none" w:sz="0" w:space="0" w:color="auto"/>
      </w:divBdr>
    </w:div>
    <w:div w:id="1915119771">
      <w:bodyDiv w:val="1"/>
      <w:marLeft w:val="0"/>
      <w:marRight w:val="0"/>
      <w:marTop w:val="0"/>
      <w:marBottom w:val="0"/>
      <w:divBdr>
        <w:top w:val="none" w:sz="0" w:space="0" w:color="auto"/>
        <w:left w:val="none" w:sz="0" w:space="0" w:color="auto"/>
        <w:bottom w:val="none" w:sz="0" w:space="0" w:color="auto"/>
        <w:right w:val="none" w:sz="0" w:space="0" w:color="auto"/>
      </w:divBdr>
    </w:div>
    <w:div w:id="1917737697">
      <w:bodyDiv w:val="1"/>
      <w:marLeft w:val="0"/>
      <w:marRight w:val="0"/>
      <w:marTop w:val="0"/>
      <w:marBottom w:val="0"/>
      <w:divBdr>
        <w:top w:val="none" w:sz="0" w:space="0" w:color="auto"/>
        <w:left w:val="none" w:sz="0" w:space="0" w:color="auto"/>
        <w:bottom w:val="none" w:sz="0" w:space="0" w:color="auto"/>
        <w:right w:val="none" w:sz="0" w:space="0" w:color="auto"/>
      </w:divBdr>
    </w:div>
    <w:div w:id="1918632676">
      <w:bodyDiv w:val="1"/>
      <w:marLeft w:val="0"/>
      <w:marRight w:val="0"/>
      <w:marTop w:val="0"/>
      <w:marBottom w:val="0"/>
      <w:divBdr>
        <w:top w:val="none" w:sz="0" w:space="0" w:color="auto"/>
        <w:left w:val="none" w:sz="0" w:space="0" w:color="auto"/>
        <w:bottom w:val="none" w:sz="0" w:space="0" w:color="auto"/>
        <w:right w:val="none" w:sz="0" w:space="0" w:color="auto"/>
      </w:divBdr>
    </w:div>
    <w:div w:id="1922836292">
      <w:bodyDiv w:val="1"/>
      <w:marLeft w:val="0"/>
      <w:marRight w:val="0"/>
      <w:marTop w:val="0"/>
      <w:marBottom w:val="0"/>
      <w:divBdr>
        <w:top w:val="none" w:sz="0" w:space="0" w:color="auto"/>
        <w:left w:val="none" w:sz="0" w:space="0" w:color="auto"/>
        <w:bottom w:val="none" w:sz="0" w:space="0" w:color="auto"/>
        <w:right w:val="none" w:sz="0" w:space="0" w:color="auto"/>
      </w:divBdr>
      <w:divsChild>
        <w:div w:id="450788193">
          <w:marLeft w:val="0"/>
          <w:marRight w:val="0"/>
          <w:marTop w:val="0"/>
          <w:marBottom w:val="0"/>
          <w:divBdr>
            <w:top w:val="none" w:sz="0" w:space="0" w:color="auto"/>
            <w:left w:val="none" w:sz="0" w:space="0" w:color="auto"/>
            <w:bottom w:val="none" w:sz="0" w:space="0" w:color="auto"/>
            <w:right w:val="none" w:sz="0" w:space="0" w:color="auto"/>
          </w:divBdr>
          <w:divsChild>
            <w:div w:id="1115902128">
              <w:marLeft w:val="0"/>
              <w:marRight w:val="0"/>
              <w:marTop w:val="0"/>
              <w:marBottom w:val="0"/>
              <w:divBdr>
                <w:top w:val="none" w:sz="0" w:space="0" w:color="auto"/>
                <w:left w:val="none" w:sz="0" w:space="0" w:color="auto"/>
                <w:bottom w:val="none" w:sz="0" w:space="0" w:color="auto"/>
                <w:right w:val="none" w:sz="0" w:space="0" w:color="auto"/>
              </w:divBdr>
              <w:divsChild>
                <w:div w:id="2051228068">
                  <w:marLeft w:val="0"/>
                  <w:marRight w:val="0"/>
                  <w:marTop w:val="0"/>
                  <w:marBottom w:val="0"/>
                  <w:divBdr>
                    <w:top w:val="none" w:sz="0" w:space="0" w:color="auto"/>
                    <w:left w:val="none" w:sz="0" w:space="0" w:color="auto"/>
                    <w:bottom w:val="none" w:sz="0" w:space="0" w:color="auto"/>
                    <w:right w:val="none" w:sz="0" w:space="0" w:color="auto"/>
                  </w:divBdr>
                  <w:divsChild>
                    <w:div w:id="1183662898">
                      <w:marLeft w:val="0"/>
                      <w:marRight w:val="0"/>
                      <w:marTop w:val="0"/>
                      <w:marBottom w:val="0"/>
                      <w:divBdr>
                        <w:top w:val="none" w:sz="0" w:space="0" w:color="auto"/>
                        <w:left w:val="none" w:sz="0" w:space="0" w:color="auto"/>
                        <w:bottom w:val="none" w:sz="0" w:space="0" w:color="auto"/>
                        <w:right w:val="none" w:sz="0" w:space="0" w:color="auto"/>
                      </w:divBdr>
                      <w:divsChild>
                        <w:div w:id="1928927235">
                          <w:marLeft w:val="0"/>
                          <w:marRight w:val="0"/>
                          <w:marTop w:val="0"/>
                          <w:marBottom w:val="0"/>
                          <w:divBdr>
                            <w:top w:val="none" w:sz="0" w:space="0" w:color="auto"/>
                            <w:left w:val="none" w:sz="0" w:space="0" w:color="auto"/>
                            <w:bottom w:val="none" w:sz="0" w:space="0" w:color="auto"/>
                            <w:right w:val="none" w:sz="0" w:space="0" w:color="auto"/>
                          </w:divBdr>
                          <w:divsChild>
                            <w:div w:id="1423333141">
                              <w:marLeft w:val="0"/>
                              <w:marRight w:val="0"/>
                              <w:marTop w:val="0"/>
                              <w:marBottom w:val="0"/>
                              <w:divBdr>
                                <w:top w:val="none" w:sz="0" w:space="0" w:color="auto"/>
                                <w:left w:val="none" w:sz="0" w:space="0" w:color="auto"/>
                                <w:bottom w:val="none" w:sz="0" w:space="0" w:color="auto"/>
                                <w:right w:val="none" w:sz="0" w:space="0" w:color="auto"/>
                              </w:divBdr>
                              <w:divsChild>
                                <w:div w:id="1756588659">
                                  <w:marLeft w:val="0"/>
                                  <w:marRight w:val="0"/>
                                  <w:marTop w:val="0"/>
                                  <w:marBottom w:val="0"/>
                                  <w:divBdr>
                                    <w:top w:val="none" w:sz="0" w:space="0" w:color="auto"/>
                                    <w:left w:val="none" w:sz="0" w:space="0" w:color="auto"/>
                                    <w:bottom w:val="none" w:sz="0" w:space="0" w:color="auto"/>
                                    <w:right w:val="none" w:sz="0" w:space="0" w:color="auto"/>
                                  </w:divBdr>
                                  <w:divsChild>
                                    <w:div w:id="952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4147465">
      <w:bodyDiv w:val="1"/>
      <w:marLeft w:val="0"/>
      <w:marRight w:val="0"/>
      <w:marTop w:val="0"/>
      <w:marBottom w:val="0"/>
      <w:divBdr>
        <w:top w:val="none" w:sz="0" w:space="0" w:color="auto"/>
        <w:left w:val="none" w:sz="0" w:space="0" w:color="auto"/>
        <w:bottom w:val="none" w:sz="0" w:space="0" w:color="auto"/>
        <w:right w:val="none" w:sz="0" w:space="0" w:color="auto"/>
      </w:divBdr>
      <w:divsChild>
        <w:div w:id="10592853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4685324">
      <w:bodyDiv w:val="1"/>
      <w:marLeft w:val="0"/>
      <w:marRight w:val="0"/>
      <w:marTop w:val="0"/>
      <w:marBottom w:val="0"/>
      <w:divBdr>
        <w:top w:val="none" w:sz="0" w:space="0" w:color="auto"/>
        <w:left w:val="none" w:sz="0" w:space="0" w:color="auto"/>
        <w:bottom w:val="none" w:sz="0" w:space="0" w:color="auto"/>
        <w:right w:val="none" w:sz="0" w:space="0" w:color="auto"/>
      </w:divBdr>
    </w:div>
    <w:div w:id="1925139883">
      <w:bodyDiv w:val="1"/>
      <w:marLeft w:val="0"/>
      <w:marRight w:val="0"/>
      <w:marTop w:val="0"/>
      <w:marBottom w:val="0"/>
      <w:divBdr>
        <w:top w:val="none" w:sz="0" w:space="0" w:color="auto"/>
        <w:left w:val="none" w:sz="0" w:space="0" w:color="auto"/>
        <w:bottom w:val="none" w:sz="0" w:space="0" w:color="auto"/>
        <w:right w:val="none" w:sz="0" w:space="0" w:color="auto"/>
      </w:divBdr>
    </w:div>
    <w:div w:id="1932739019">
      <w:bodyDiv w:val="1"/>
      <w:marLeft w:val="0"/>
      <w:marRight w:val="0"/>
      <w:marTop w:val="0"/>
      <w:marBottom w:val="0"/>
      <w:divBdr>
        <w:top w:val="none" w:sz="0" w:space="0" w:color="auto"/>
        <w:left w:val="none" w:sz="0" w:space="0" w:color="auto"/>
        <w:bottom w:val="none" w:sz="0" w:space="0" w:color="auto"/>
        <w:right w:val="none" w:sz="0" w:space="0" w:color="auto"/>
      </w:divBdr>
    </w:div>
    <w:div w:id="1937470515">
      <w:bodyDiv w:val="1"/>
      <w:marLeft w:val="0"/>
      <w:marRight w:val="0"/>
      <w:marTop w:val="0"/>
      <w:marBottom w:val="0"/>
      <w:divBdr>
        <w:top w:val="none" w:sz="0" w:space="0" w:color="auto"/>
        <w:left w:val="none" w:sz="0" w:space="0" w:color="auto"/>
        <w:bottom w:val="none" w:sz="0" w:space="0" w:color="auto"/>
        <w:right w:val="none" w:sz="0" w:space="0" w:color="auto"/>
      </w:divBdr>
    </w:div>
    <w:div w:id="1942377808">
      <w:bodyDiv w:val="1"/>
      <w:marLeft w:val="0"/>
      <w:marRight w:val="0"/>
      <w:marTop w:val="0"/>
      <w:marBottom w:val="0"/>
      <w:divBdr>
        <w:top w:val="none" w:sz="0" w:space="0" w:color="auto"/>
        <w:left w:val="none" w:sz="0" w:space="0" w:color="auto"/>
        <w:bottom w:val="none" w:sz="0" w:space="0" w:color="auto"/>
        <w:right w:val="none" w:sz="0" w:space="0" w:color="auto"/>
      </w:divBdr>
    </w:div>
    <w:div w:id="1943603792">
      <w:bodyDiv w:val="1"/>
      <w:marLeft w:val="0"/>
      <w:marRight w:val="0"/>
      <w:marTop w:val="0"/>
      <w:marBottom w:val="0"/>
      <w:divBdr>
        <w:top w:val="none" w:sz="0" w:space="0" w:color="auto"/>
        <w:left w:val="none" w:sz="0" w:space="0" w:color="auto"/>
        <w:bottom w:val="none" w:sz="0" w:space="0" w:color="auto"/>
        <w:right w:val="none" w:sz="0" w:space="0" w:color="auto"/>
      </w:divBdr>
    </w:div>
    <w:div w:id="1944263592">
      <w:bodyDiv w:val="1"/>
      <w:marLeft w:val="0"/>
      <w:marRight w:val="0"/>
      <w:marTop w:val="0"/>
      <w:marBottom w:val="0"/>
      <w:divBdr>
        <w:top w:val="none" w:sz="0" w:space="0" w:color="auto"/>
        <w:left w:val="none" w:sz="0" w:space="0" w:color="auto"/>
        <w:bottom w:val="none" w:sz="0" w:space="0" w:color="auto"/>
        <w:right w:val="none" w:sz="0" w:space="0" w:color="auto"/>
      </w:divBdr>
    </w:div>
    <w:div w:id="1944650981">
      <w:bodyDiv w:val="1"/>
      <w:marLeft w:val="0"/>
      <w:marRight w:val="0"/>
      <w:marTop w:val="0"/>
      <w:marBottom w:val="0"/>
      <w:divBdr>
        <w:top w:val="none" w:sz="0" w:space="0" w:color="auto"/>
        <w:left w:val="none" w:sz="0" w:space="0" w:color="auto"/>
        <w:bottom w:val="none" w:sz="0" w:space="0" w:color="auto"/>
        <w:right w:val="none" w:sz="0" w:space="0" w:color="auto"/>
      </w:divBdr>
      <w:divsChild>
        <w:div w:id="14215645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5648586">
      <w:bodyDiv w:val="1"/>
      <w:marLeft w:val="0"/>
      <w:marRight w:val="0"/>
      <w:marTop w:val="0"/>
      <w:marBottom w:val="0"/>
      <w:divBdr>
        <w:top w:val="none" w:sz="0" w:space="0" w:color="auto"/>
        <w:left w:val="none" w:sz="0" w:space="0" w:color="auto"/>
        <w:bottom w:val="none" w:sz="0" w:space="0" w:color="auto"/>
        <w:right w:val="none" w:sz="0" w:space="0" w:color="auto"/>
      </w:divBdr>
    </w:div>
    <w:div w:id="1952395198">
      <w:bodyDiv w:val="1"/>
      <w:marLeft w:val="0"/>
      <w:marRight w:val="0"/>
      <w:marTop w:val="0"/>
      <w:marBottom w:val="0"/>
      <w:divBdr>
        <w:top w:val="none" w:sz="0" w:space="0" w:color="auto"/>
        <w:left w:val="none" w:sz="0" w:space="0" w:color="auto"/>
        <w:bottom w:val="none" w:sz="0" w:space="0" w:color="auto"/>
        <w:right w:val="none" w:sz="0" w:space="0" w:color="auto"/>
      </w:divBdr>
    </w:div>
    <w:div w:id="1967078889">
      <w:bodyDiv w:val="1"/>
      <w:marLeft w:val="0"/>
      <w:marRight w:val="0"/>
      <w:marTop w:val="0"/>
      <w:marBottom w:val="0"/>
      <w:divBdr>
        <w:top w:val="none" w:sz="0" w:space="0" w:color="auto"/>
        <w:left w:val="none" w:sz="0" w:space="0" w:color="auto"/>
        <w:bottom w:val="none" w:sz="0" w:space="0" w:color="auto"/>
        <w:right w:val="none" w:sz="0" w:space="0" w:color="auto"/>
      </w:divBdr>
    </w:div>
    <w:div w:id="1968733757">
      <w:bodyDiv w:val="1"/>
      <w:marLeft w:val="0"/>
      <w:marRight w:val="0"/>
      <w:marTop w:val="0"/>
      <w:marBottom w:val="0"/>
      <w:divBdr>
        <w:top w:val="none" w:sz="0" w:space="0" w:color="auto"/>
        <w:left w:val="none" w:sz="0" w:space="0" w:color="auto"/>
        <w:bottom w:val="none" w:sz="0" w:space="0" w:color="auto"/>
        <w:right w:val="none" w:sz="0" w:space="0" w:color="auto"/>
      </w:divBdr>
    </w:div>
    <w:div w:id="1969162247">
      <w:bodyDiv w:val="1"/>
      <w:marLeft w:val="0"/>
      <w:marRight w:val="0"/>
      <w:marTop w:val="0"/>
      <w:marBottom w:val="0"/>
      <w:divBdr>
        <w:top w:val="none" w:sz="0" w:space="0" w:color="auto"/>
        <w:left w:val="none" w:sz="0" w:space="0" w:color="auto"/>
        <w:bottom w:val="none" w:sz="0" w:space="0" w:color="auto"/>
        <w:right w:val="none" w:sz="0" w:space="0" w:color="auto"/>
      </w:divBdr>
      <w:divsChild>
        <w:div w:id="651569571">
          <w:marLeft w:val="0"/>
          <w:marRight w:val="0"/>
          <w:marTop w:val="0"/>
          <w:marBottom w:val="0"/>
          <w:divBdr>
            <w:top w:val="none" w:sz="0" w:space="0" w:color="auto"/>
            <w:left w:val="none" w:sz="0" w:space="0" w:color="auto"/>
            <w:bottom w:val="none" w:sz="0" w:space="0" w:color="auto"/>
            <w:right w:val="none" w:sz="0" w:space="0" w:color="auto"/>
          </w:divBdr>
          <w:divsChild>
            <w:div w:id="2135638652">
              <w:marLeft w:val="0"/>
              <w:marRight w:val="0"/>
              <w:marTop w:val="0"/>
              <w:marBottom w:val="0"/>
              <w:divBdr>
                <w:top w:val="none" w:sz="0" w:space="0" w:color="auto"/>
                <w:left w:val="none" w:sz="0" w:space="0" w:color="auto"/>
                <w:bottom w:val="none" w:sz="0" w:space="0" w:color="auto"/>
                <w:right w:val="none" w:sz="0" w:space="0" w:color="auto"/>
              </w:divBdr>
              <w:divsChild>
                <w:div w:id="634064360">
                  <w:marLeft w:val="0"/>
                  <w:marRight w:val="0"/>
                  <w:marTop w:val="0"/>
                  <w:marBottom w:val="0"/>
                  <w:divBdr>
                    <w:top w:val="none" w:sz="0" w:space="0" w:color="auto"/>
                    <w:left w:val="none" w:sz="0" w:space="0" w:color="auto"/>
                    <w:bottom w:val="none" w:sz="0" w:space="0" w:color="auto"/>
                    <w:right w:val="none" w:sz="0" w:space="0" w:color="auto"/>
                  </w:divBdr>
                  <w:divsChild>
                    <w:div w:id="1659382024">
                      <w:marLeft w:val="0"/>
                      <w:marRight w:val="0"/>
                      <w:marTop w:val="0"/>
                      <w:marBottom w:val="0"/>
                      <w:divBdr>
                        <w:top w:val="none" w:sz="0" w:space="0" w:color="auto"/>
                        <w:left w:val="none" w:sz="0" w:space="0" w:color="auto"/>
                        <w:bottom w:val="none" w:sz="0" w:space="0" w:color="auto"/>
                        <w:right w:val="none" w:sz="0" w:space="0" w:color="auto"/>
                      </w:divBdr>
                      <w:divsChild>
                        <w:div w:id="557938015">
                          <w:marLeft w:val="0"/>
                          <w:marRight w:val="0"/>
                          <w:marTop w:val="0"/>
                          <w:marBottom w:val="0"/>
                          <w:divBdr>
                            <w:top w:val="none" w:sz="0" w:space="0" w:color="auto"/>
                            <w:left w:val="none" w:sz="0" w:space="0" w:color="auto"/>
                            <w:bottom w:val="none" w:sz="0" w:space="0" w:color="auto"/>
                            <w:right w:val="none" w:sz="0" w:space="0" w:color="auto"/>
                          </w:divBdr>
                          <w:divsChild>
                            <w:div w:id="1516729833">
                              <w:marLeft w:val="0"/>
                              <w:marRight w:val="0"/>
                              <w:marTop w:val="0"/>
                              <w:marBottom w:val="0"/>
                              <w:divBdr>
                                <w:top w:val="none" w:sz="0" w:space="0" w:color="auto"/>
                                <w:left w:val="none" w:sz="0" w:space="0" w:color="auto"/>
                                <w:bottom w:val="none" w:sz="0" w:space="0" w:color="auto"/>
                                <w:right w:val="none" w:sz="0" w:space="0" w:color="auto"/>
                              </w:divBdr>
                              <w:divsChild>
                                <w:div w:id="2105344426">
                                  <w:marLeft w:val="0"/>
                                  <w:marRight w:val="0"/>
                                  <w:marTop w:val="0"/>
                                  <w:marBottom w:val="0"/>
                                  <w:divBdr>
                                    <w:top w:val="none" w:sz="0" w:space="0" w:color="auto"/>
                                    <w:left w:val="none" w:sz="0" w:space="0" w:color="auto"/>
                                    <w:bottom w:val="none" w:sz="0" w:space="0" w:color="auto"/>
                                    <w:right w:val="none" w:sz="0" w:space="0" w:color="auto"/>
                                  </w:divBdr>
                                  <w:divsChild>
                                    <w:div w:id="99591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9234667">
      <w:bodyDiv w:val="1"/>
      <w:marLeft w:val="0"/>
      <w:marRight w:val="0"/>
      <w:marTop w:val="0"/>
      <w:marBottom w:val="0"/>
      <w:divBdr>
        <w:top w:val="none" w:sz="0" w:space="0" w:color="auto"/>
        <w:left w:val="none" w:sz="0" w:space="0" w:color="auto"/>
        <w:bottom w:val="none" w:sz="0" w:space="0" w:color="auto"/>
        <w:right w:val="none" w:sz="0" w:space="0" w:color="auto"/>
      </w:divBdr>
    </w:div>
    <w:div w:id="1971938506">
      <w:bodyDiv w:val="1"/>
      <w:marLeft w:val="0"/>
      <w:marRight w:val="0"/>
      <w:marTop w:val="0"/>
      <w:marBottom w:val="0"/>
      <w:divBdr>
        <w:top w:val="none" w:sz="0" w:space="0" w:color="auto"/>
        <w:left w:val="none" w:sz="0" w:space="0" w:color="auto"/>
        <w:bottom w:val="none" w:sz="0" w:space="0" w:color="auto"/>
        <w:right w:val="none" w:sz="0" w:space="0" w:color="auto"/>
      </w:divBdr>
    </w:div>
    <w:div w:id="1974409676">
      <w:bodyDiv w:val="1"/>
      <w:marLeft w:val="0"/>
      <w:marRight w:val="0"/>
      <w:marTop w:val="0"/>
      <w:marBottom w:val="0"/>
      <w:divBdr>
        <w:top w:val="none" w:sz="0" w:space="0" w:color="auto"/>
        <w:left w:val="none" w:sz="0" w:space="0" w:color="auto"/>
        <w:bottom w:val="none" w:sz="0" w:space="0" w:color="auto"/>
        <w:right w:val="none" w:sz="0" w:space="0" w:color="auto"/>
      </w:divBdr>
    </w:div>
    <w:div w:id="1975520312">
      <w:bodyDiv w:val="1"/>
      <w:marLeft w:val="0"/>
      <w:marRight w:val="0"/>
      <w:marTop w:val="0"/>
      <w:marBottom w:val="0"/>
      <w:divBdr>
        <w:top w:val="none" w:sz="0" w:space="0" w:color="auto"/>
        <w:left w:val="none" w:sz="0" w:space="0" w:color="auto"/>
        <w:bottom w:val="none" w:sz="0" w:space="0" w:color="auto"/>
        <w:right w:val="none" w:sz="0" w:space="0" w:color="auto"/>
      </w:divBdr>
    </w:div>
    <w:div w:id="1978533741">
      <w:bodyDiv w:val="1"/>
      <w:marLeft w:val="0"/>
      <w:marRight w:val="0"/>
      <w:marTop w:val="0"/>
      <w:marBottom w:val="0"/>
      <w:divBdr>
        <w:top w:val="none" w:sz="0" w:space="0" w:color="auto"/>
        <w:left w:val="none" w:sz="0" w:space="0" w:color="auto"/>
        <w:bottom w:val="none" w:sz="0" w:space="0" w:color="auto"/>
        <w:right w:val="none" w:sz="0" w:space="0" w:color="auto"/>
      </w:divBdr>
    </w:div>
    <w:div w:id="1979143902">
      <w:bodyDiv w:val="1"/>
      <w:marLeft w:val="0"/>
      <w:marRight w:val="0"/>
      <w:marTop w:val="0"/>
      <w:marBottom w:val="0"/>
      <w:divBdr>
        <w:top w:val="none" w:sz="0" w:space="0" w:color="auto"/>
        <w:left w:val="none" w:sz="0" w:space="0" w:color="auto"/>
        <w:bottom w:val="none" w:sz="0" w:space="0" w:color="auto"/>
        <w:right w:val="none" w:sz="0" w:space="0" w:color="auto"/>
      </w:divBdr>
    </w:div>
    <w:div w:id="1998990709">
      <w:bodyDiv w:val="1"/>
      <w:marLeft w:val="0"/>
      <w:marRight w:val="0"/>
      <w:marTop w:val="0"/>
      <w:marBottom w:val="0"/>
      <w:divBdr>
        <w:top w:val="none" w:sz="0" w:space="0" w:color="auto"/>
        <w:left w:val="none" w:sz="0" w:space="0" w:color="auto"/>
        <w:bottom w:val="none" w:sz="0" w:space="0" w:color="auto"/>
        <w:right w:val="none" w:sz="0" w:space="0" w:color="auto"/>
      </w:divBdr>
      <w:divsChild>
        <w:div w:id="792290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9110789">
      <w:bodyDiv w:val="1"/>
      <w:marLeft w:val="0"/>
      <w:marRight w:val="0"/>
      <w:marTop w:val="0"/>
      <w:marBottom w:val="0"/>
      <w:divBdr>
        <w:top w:val="none" w:sz="0" w:space="0" w:color="auto"/>
        <w:left w:val="none" w:sz="0" w:space="0" w:color="auto"/>
        <w:bottom w:val="none" w:sz="0" w:space="0" w:color="auto"/>
        <w:right w:val="none" w:sz="0" w:space="0" w:color="auto"/>
      </w:divBdr>
    </w:div>
    <w:div w:id="2004164501">
      <w:bodyDiv w:val="1"/>
      <w:marLeft w:val="0"/>
      <w:marRight w:val="0"/>
      <w:marTop w:val="0"/>
      <w:marBottom w:val="0"/>
      <w:divBdr>
        <w:top w:val="none" w:sz="0" w:space="0" w:color="auto"/>
        <w:left w:val="none" w:sz="0" w:space="0" w:color="auto"/>
        <w:bottom w:val="none" w:sz="0" w:space="0" w:color="auto"/>
        <w:right w:val="none" w:sz="0" w:space="0" w:color="auto"/>
      </w:divBdr>
    </w:div>
    <w:div w:id="2006935227">
      <w:bodyDiv w:val="1"/>
      <w:marLeft w:val="0"/>
      <w:marRight w:val="0"/>
      <w:marTop w:val="0"/>
      <w:marBottom w:val="0"/>
      <w:divBdr>
        <w:top w:val="none" w:sz="0" w:space="0" w:color="auto"/>
        <w:left w:val="none" w:sz="0" w:space="0" w:color="auto"/>
        <w:bottom w:val="none" w:sz="0" w:space="0" w:color="auto"/>
        <w:right w:val="none" w:sz="0" w:space="0" w:color="auto"/>
      </w:divBdr>
    </w:div>
    <w:div w:id="2012949037">
      <w:bodyDiv w:val="1"/>
      <w:marLeft w:val="0"/>
      <w:marRight w:val="0"/>
      <w:marTop w:val="0"/>
      <w:marBottom w:val="0"/>
      <w:divBdr>
        <w:top w:val="none" w:sz="0" w:space="0" w:color="auto"/>
        <w:left w:val="none" w:sz="0" w:space="0" w:color="auto"/>
        <w:bottom w:val="none" w:sz="0" w:space="0" w:color="auto"/>
        <w:right w:val="none" w:sz="0" w:space="0" w:color="auto"/>
      </w:divBdr>
    </w:div>
    <w:div w:id="2030569842">
      <w:bodyDiv w:val="1"/>
      <w:marLeft w:val="0"/>
      <w:marRight w:val="0"/>
      <w:marTop w:val="0"/>
      <w:marBottom w:val="0"/>
      <w:divBdr>
        <w:top w:val="none" w:sz="0" w:space="0" w:color="auto"/>
        <w:left w:val="none" w:sz="0" w:space="0" w:color="auto"/>
        <w:bottom w:val="none" w:sz="0" w:space="0" w:color="auto"/>
        <w:right w:val="none" w:sz="0" w:space="0" w:color="auto"/>
      </w:divBdr>
    </w:div>
    <w:div w:id="2035769439">
      <w:bodyDiv w:val="1"/>
      <w:marLeft w:val="0"/>
      <w:marRight w:val="0"/>
      <w:marTop w:val="0"/>
      <w:marBottom w:val="0"/>
      <w:divBdr>
        <w:top w:val="none" w:sz="0" w:space="0" w:color="auto"/>
        <w:left w:val="none" w:sz="0" w:space="0" w:color="auto"/>
        <w:bottom w:val="none" w:sz="0" w:space="0" w:color="auto"/>
        <w:right w:val="none" w:sz="0" w:space="0" w:color="auto"/>
      </w:divBdr>
    </w:div>
    <w:div w:id="2040545229">
      <w:bodyDiv w:val="1"/>
      <w:marLeft w:val="0"/>
      <w:marRight w:val="0"/>
      <w:marTop w:val="0"/>
      <w:marBottom w:val="0"/>
      <w:divBdr>
        <w:top w:val="none" w:sz="0" w:space="0" w:color="auto"/>
        <w:left w:val="none" w:sz="0" w:space="0" w:color="auto"/>
        <w:bottom w:val="none" w:sz="0" w:space="0" w:color="auto"/>
        <w:right w:val="none" w:sz="0" w:space="0" w:color="auto"/>
      </w:divBdr>
    </w:div>
    <w:div w:id="2044330364">
      <w:bodyDiv w:val="1"/>
      <w:marLeft w:val="0"/>
      <w:marRight w:val="0"/>
      <w:marTop w:val="0"/>
      <w:marBottom w:val="0"/>
      <w:divBdr>
        <w:top w:val="none" w:sz="0" w:space="0" w:color="auto"/>
        <w:left w:val="none" w:sz="0" w:space="0" w:color="auto"/>
        <w:bottom w:val="none" w:sz="0" w:space="0" w:color="auto"/>
        <w:right w:val="none" w:sz="0" w:space="0" w:color="auto"/>
      </w:divBdr>
    </w:div>
    <w:div w:id="2046710848">
      <w:bodyDiv w:val="1"/>
      <w:marLeft w:val="0"/>
      <w:marRight w:val="0"/>
      <w:marTop w:val="0"/>
      <w:marBottom w:val="0"/>
      <w:divBdr>
        <w:top w:val="none" w:sz="0" w:space="0" w:color="auto"/>
        <w:left w:val="none" w:sz="0" w:space="0" w:color="auto"/>
        <w:bottom w:val="none" w:sz="0" w:space="0" w:color="auto"/>
        <w:right w:val="none" w:sz="0" w:space="0" w:color="auto"/>
      </w:divBdr>
    </w:div>
    <w:div w:id="2051567660">
      <w:bodyDiv w:val="1"/>
      <w:marLeft w:val="0"/>
      <w:marRight w:val="0"/>
      <w:marTop w:val="0"/>
      <w:marBottom w:val="0"/>
      <w:divBdr>
        <w:top w:val="none" w:sz="0" w:space="0" w:color="auto"/>
        <w:left w:val="none" w:sz="0" w:space="0" w:color="auto"/>
        <w:bottom w:val="none" w:sz="0" w:space="0" w:color="auto"/>
        <w:right w:val="none" w:sz="0" w:space="0" w:color="auto"/>
      </w:divBdr>
    </w:div>
    <w:div w:id="2053846966">
      <w:bodyDiv w:val="1"/>
      <w:marLeft w:val="0"/>
      <w:marRight w:val="0"/>
      <w:marTop w:val="0"/>
      <w:marBottom w:val="0"/>
      <w:divBdr>
        <w:top w:val="none" w:sz="0" w:space="0" w:color="auto"/>
        <w:left w:val="none" w:sz="0" w:space="0" w:color="auto"/>
        <w:bottom w:val="none" w:sz="0" w:space="0" w:color="auto"/>
        <w:right w:val="none" w:sz="0" w:space="0" w:color="auto"/>
      </w:divBdr>
    </w:div>
    <w:div w:id="2060400151">
      <w:bodyDiv w:val="1"/>
      <w:marLeft w:val="0"/>
      <w:marRight w:val="0"/>
      <w:marTop w:val="0"/>
      <w:marBottom w:val="0"/>
      <w:divBdr>
        <w:top w:val="none" w:sz="0" w:space="0" w:color="auto"/>
        <w:left w:val="none" w:sz="0" w:space="0" w:color="auto"/>
        <w:bottom w:val="none" w:sz="0" w:space="0" w:color="auto"/>
        <w:right w:val="none" w:sz="0" w:space="0" w:color="auto"/>
      </w:divBdr>
    </w:div>
    <w:div w:id="2068525275">
      <w:bodyDiv w:val="1"/>
      <w:marLeft w:val="0"/>
      <w:marRight w:val="0"/>
      <w:marTop w:val="0"/>
      <w:marBottom w:val="0"/>
      <w:divBdr>
        <w:top w:val="none" w:sz="0" w:space="0" w:color="auto"/>
        <w:left w:val="none" w:sz="0" w:space="0" w:color="auto"/>
        <w:bottom w:val="none" w:sz="0" w:space="0" w:color="auto"/>
        <w:right w:val="none" w:sz="0" w:space="0" w:color="auto"/>
      </w:divBdr>
    </w:div>
    <w:div w:id="2070683957">
      <w:bodyDiv w:val="1"/>
      <w:marLeft w:val="0"/>
      <w:marRight w:val="0"/>
      <w:marTop w:val="0"/>
      <w:marBottom w:val="0"/>
      <w:divBdr>
        <w:top w:val="none" w:sz="0" w:space="0" w:color="auto"/>
        <w:left w:val="none" w:sz="0" w:space="0" w:color="auto"/>
        <w:bottom w:val="none" w:sz="0" w:space="0" w:color="auto"/>
        <w:right w:val="none" w:sz="0" w:space="0" w:color="auto"/>
      </w:divBdr>
      <w:divsChild>
        <w:div w:id="7229512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8548464">
      <w:bodyDiv w:val="1"/>
      <w:marLeft w:val="0"/>
      <w:marRight w:val="0"/>
      <w:marTop w:val="0"/>
      <w:marBottom w:val="0"/>
      <w:divBdr>
        <w:top w:val="none" w:sz="0" w:space="0" w:color="auto"/>
        <w:left w:val="none" w:sz="0" w:space="0" w:color="auto"/>
        <w:bottom w:val="none" w:sz="0" w:space="0" w:color="auto"/>
        <w:right w:val="none" w:sz="0" w:space="0" w:color="auto"/>
      </w:divBdr>
    </w:div>
    <w:div w:id="2090617457">
      <w:bodyDiv w:val="1"/>
      <w:marLeft w:val="0"/>
      <w:marRight w:val="0"/>
      <w:marTop w:val="0"/>
      <w:marBottom w:val="0"/>
      <w:divBdr>
        <w:top w:val="none" w:sz="0" w:space="0" w:color="auto"/>
        <w:left w:val="none" w:sz="0" w:space="0" w:color="auto"/>
        <w:bottom w:val="none" w:sz="0" w:space="0" w:color="auto"/>
        <w:right w:val="none" w:sz="0" w:space="0" w:color="auto"/>
      </w:divBdr>
    </w:div>
    <w:div w:id="2094353766">
      <w:bodyDiv w:val="1"/>
      <w:marLeft w:val="0"/>
      <w:marRight w:val="0"/>
      <w:marTop w:val="0"/>
      <w:marBottom w:val="0"/>
      <w:divBdr>
        <w:top w:val="none" w:sz="0" w:space="0" w:color="auto"/>
        <w:left w:val="none" w:sz="0" w:space="0" w:color="auto"/>
        <w:bottom w:val="none" w:sz="0" w:space="0" w:color="auto"/>
        <w:right w:val="none" w:sz="0" w:space="0" w:color="auto"/>
      </w:divBdr>
    </w:div>
    <w:div w:id="2097752356">
      <w:bodyDiv w:val="1"/>
      <w:marLeft w:val="0"/>
      <w:marRight w:val="0"/>
      <w:marTop w:val="0"/>
      <w:marBottom w:val="0"/>
      <w:divBdr>
        <w:top w:val="none" w:sz="0" w:space="0" w:color="auto"/>
        <w:left w:val="none" w:sz="0" w:space="0" w:color="auto"/>
        <w:bottom w:val="none" w:sz="0" w:space="0" w:color="auto"/>
        <w:right w:val="none" w:sz="0" w:space="0" w:color="auto"/>
      </w:divBdr>
    </w:div>
    <w:div w:id="2102405996">
      <w:bodyDiv w:val="1"/>
      <w:marLeft w:val="0"/>
      <w:marRight w:val="0"/>
      <w:marTop w:val="0"/>
      <w:marBottom w:val="0"/>
      <w:divBdr>
        <w:top w:val="none" w:sz="0" w:space="0" w:color="auto"/>
        <w:left w:val="none" w:sz="0" w:space="0" w:color="auto"/>
        <w:bottom w:val="none" w:sz="0" w:space="0" w:color="auto"/>
        <w:right w:val="none" w:sz="0" w:space="0" w:color="auto"/>
      </w:divBdr>
    </w:div>
    <w:div w:id="2102723959">
      <w:bodyDiv w:val="1"/>
      <w:marLeft w:val="0"/>
      <w:marRight w:val="0"/>
      <w:marTop w:val="0"/>
      <w:marBottom w:val="0"/>
      <w:divBdr>
        <w:top w:val="none" w:sz="0" w:space="0" w:color="auto"/>
        <w:left w:val="none" w:sz="0" w:space="0" w:color="auto"/>
        <w:bottom w:val="none" w:sz="0" w:space="0" w:color="auto"/>
        <w:right w:val="none" w:sz="0" w:space="0" w:color="auto"/>
      </w:divBdr>
    </w:div>
    <w:div w:id="2106799391">
      <w:bodyDiv w:val="1"/>
      <w:marLeft w:val="0"/>
      <w:marRight w:val="0"/>
      <w:marTop w:val="0"/>
      <w:marBottom w:val="0"/>
      <w:divBdr>
        <w:top w:val="none" w:sz="0" w:space="0" w:color="auto"/>
        <w:left w:val="none" w:sz="0" w:space="0" w:color="auto"/>
        <w:bottom w:val="none" w:sz="0" w:space="0" w:color="auto"/>
        <w:right w:val="none" w:sz="0" w:space="0" w:color="auto"/>
      </w:divBdr>
      <w:divsChild>
        <w:div w:id="11697543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2125316">
      <w:bodyDiv w:val="1"/>
      <w:marLeft w:val="0"/>
      <w:marRight w:val="0"/>
      <w:marTop w:val="0"/>
      <w:marBottom w:val="0"/>
      <w:divBdr>
        <w:top w:val="none" w:sz="0" w:space="0" w:color="auto"/>
        <w:left w:val="none" w:sz="0" w:space="0" w:color="auto"/>
        <w:bottom w:val="none" w:sz="0" w:space="0" w:color="auto"/>
        <w:right w:val="none" w:sz="0" w:space="0" w:color="auto"/>
      </w:divBdr>
    </w:div>
    <w:div w:id="2112161202">
      <w:bodyDiv w:val="1"/>
      <w:marLeft w:val="0"/>
      <w:marRight w:val="0"/>
      <w:marTop w:val="0"/>
      <w:marBottom w:val="0"/>
      <w:divBdr>
        <w:top w:val="none" w:sz="0" w:space="0" w:color="auto"/>
        <w:left w:val="none" w:sz="0" w:space="0" w:color="auto"/>
        <w:bottom w:val="none" w:sz="0" w:space="0" w:color="auto"/>
        <w:right w:val="none" w:sz="0" w:space="0" w:color="auto"/>
      </w:divBdr>
      <w:divsChild>
        <w:div w:id="9780015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0294328">
      <w:bodyDiv w:val="1"/>
      <w:marLeft w:val="0"/>
      <w:marRight w:val="0"/>
      <w:marTop w:val="0"/>
      <w:marBottom w:val="0"/>
      <w:divBdr>
        <w:top w:val="none" w:sz="0" w:space="0" w:color="auto"/>
        <w:left w:val="none" w:sz="0" w:space="0" w:color="auto"/>
        <w:bottom w:val="none" w:sz="0" w:space="0" w:color="auto"/>
        <w:right w:val="none" w:sz="0" w:space="0" w:color="auto"/>
      </w:divBdr>
    </w:div>
    <w:div w:id="2124762175">
      <w:bodyDiv w:val="1"/>
      <w:marLeft w:val="0"/>
      <w:marRight w:val="0"/>
      <w:marTop w:val="0"/>
      <w:marBottom w:val="0"/>
      <w:divBdr>
        <w:top w:val="none" w:sz="0" w:space="0" w:color="auto"/>
        <w:left w:val="none" w:sz="0" w:space="0" w:color="auto"/>
        <w:bottom w:val="none" w:sz="0" w:space="0" w:color="auto"/>
        <w:right w:val="none" w:sz="0" w:space="0" w:color="auto"/>
      </w:divBdr>
      <w:divsChild>
        <w:div w:id="1993100313">
          <w:marLeft w:val="0"/>
          <w:marRight w:val="0"/>
          <w:marTop w:val="0"/>
          <w:marBottom w:val="0"/>
          <w:divBdr>
            <w:top w:val="none" w:sz="0" w:space="0" w:color="auto"/>
            <w:left w:val="none" w:sz="0" w:space="0" w:color="auto"/>
            <w:bottom w:val="none" w:sz="0" w:space="0" w:color="auto"/>
            <w:right w:val="none" w:sz="0" w:space="0" w:color="auto"/>
          </w:divBdr>
          <w:divsChild>
            <w:div w:id="1749617741">
              <w:marLeft w:val="0"/>
              <w:marRight w:val="0"/>
              <w:marTop w:val="0"/>
              <w:marBottom w:val="0"/>
              <w:divBdr>
                <w:top w:val="none" w:sz="0" w:space="0" w:color="auto"/>
                <w:left w:val="none" w:sz="0" w:space="0" w:color="auto"/>
                <w:bottom w:val="none" w:sz="0" w:space="0" w:color="auto"/>
                <w:right w:val="none" w:sz="0" w:space="0" w:color="auto"/>
              </w:divBdr>
              <w:divsChild>
                <w:div w:id="577986222">
                  <w:marLeft w:val="0"/>
                  <w:marRight w:val="0"/>
                  <w:marTop w:val="0"/>
                  <w:marBottom w:val="0"/>
                  <w:divBdr>
                    <w:top w:val="none" w:sz="0" w:space="0" w:color="auto"/>
                    <w:left w:val="none" w:sz="0" w:space="0" w:color="auto"/>
                    <w:bottom w:val="none" w:sz="0" w:space="0" w:color="auto"/>
                    <w:right w:val="none" w:sz="0" w:space="0" w:color="auto"/>
                  </w:divBdr>
                  <w:divsChild>
                    <w:div w:id="1582644482">
                      <w:marLeft w:val="0"/>
                      <w:marRight w:val="0"/>
                      <w:marTop w:val="0"/>
                      <w:marBottom w:val="0"/>
                      <w:divBdr>
                        <w:top w:val="none" w:sz="0" w:space="0" w:color="auto"/>
                        <w:left w:val="none" w:sz="0" w:space="0" w:color="auto"/>
                        <w:bottom w:val="none" w:sz="0" w:space="0" w:color="auto"/>
                        <w:right w:val="none" w:sz="0" w:space="0" w:color="auto"/>
                      </w:divBdr>
                      <w:divsChild>
                        <w:div w:id="561330639">
                          <w:marLeft w:val="0"/>
                          <w:marRight w:val="0"/>
                          <w:marTop w:val="0"/>
                          <w:marBottom w:val="0"/>
                          <w:divBdr>
                            <w:top w:val="none" w:sz="0" w:space="0" w:color="auto"/>
                            <w:left w:val="none" w:sz="0" w:space="0" w:color="auto"/>
                            <w:bottom w:val="none" w:sz="0" w:space="0" w:color="auto"/>
                            <w:right w:val="none" w:sz="0" w:space="0" w:color="auto"/>
                          </w:divBdr>
                          <w:divsChild>
                            <w:div w:id="230820799">
                              <w:marLeft w:val="0"/>
                              <w:marRight w:val="0"/>
                              <w:marTop w:val="0"/>
                              <w:marBottom w:val="0"/>
                              <w:divBdr>
                                <w:top w:val="none" w:sz="0" w:space="0" w:color="auto"/>
                                <w:left w:val="none" w:sz="0" w:space="0" w:color="auto"/>
                                <w:bottom w:val="none" w:sz="0" w:space="0" w:color="auto"/>
                                <w:right w:val="none" w:sz="0" w:space="0" w:color="auto"/>
                              </w:divBdr>
                              <w:divsChild>
                                <w:div w:id="731544238">
                                  <w:marLeft w:val="0"/>
                                  <w:marRight w:val="0"/>
                                  <w:marTop w:val="0"/>
                                  <w:marBottom w:val="0"/>
                                  <w:divBdr>
                                    <w:top w:val="none" w:sz="0" w:space="0" w:color="auto"/>
                                    <w:left w:val="none" w:sz="0" w:space="0" w:color="auto"/>
                                    <w:bottom w:val="none" w:sz="0" w:space="0" w:color="auto"/>
                                    <w:right w:val="none" w:sz="0" w:space="0" w:color="auto"/>
                                  </w:divBdr>
                                  <w:divsChild>
                                    <w:div w:id="155681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5222254">
      <w:bodyDiv w:val="1"/>
      <w:marLeft w:val="0"/>
      <w:marRight w:val="0"/>
      <w:marTop w:val="0"/>
      <w:marBottom w:val="0"/>
      <w:divBdr>
        <w:top w:val="none" w:sz="0" w:space="0" w:color="auto"/>
        <w:left w:val="none" w:sz="0" w:space="0" w:color="auto"/>
        <w:bottom w:val="none" w:sz="0" w:space="0" w:color="auto"/>
        <w:right w:val="none" w:sz="0" w:space="0" w:color="auto"/>
      </w:divBdr>
    </w:div>
    <w:div w:id="2133287044">
      <w:bodyDiv w:val="1"/>
      <w:marLeft w:val="0"/>
      <w:marRight w:val="0"/>
      <w:marTop w:val="0"/>
      <w:marBottom w:val="0"/>
      <w:divBdr>
        <w:top w:val="none" w:sz="0" w:space="0" w:color="auto"/>
        <w:left w:val="none" w:sz="0" w:space="0" w:color="auto"/>
        <w:bottom w:val="none" w:sz="0" w:space="0" w:color="auto"/>
        <w:right w:val="none" w:sz="0" w:space="0" w:color="auto"/>
      </w:divBdr>
    </w:div>
    <w:div w:id="2140950977">
      <w:bodyDiv w:val="1"/>
      <w:marLeft w:val="0"/>
      <w:marRight w:val="0"/>
      <w:marTop w:val="0"/>
      <w:marBottom w:val="0"/>
      <w:divBdr>
        <w:top w:val="none" w:sz="0" w:space="0" w:color="auto"/>
        <w:left w:val="none" w:sz="0" w:space="0" w:color="auto"/>
        <w:bottom w:val="none" w:sz="0" w:space="0" w:color="auto"/>
        <w:right w:val="none" w:sz="0" w:space="0" w:color="auto"/>
      </w:divBdr>
      <w:divsChild>
        <w:div w:id="3581637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4302989">
      <w:bodyDiv w:val="1"/>
      <w:marLeft w:val="0"/>
      <w:marRight w:val="0"/>
      <w:marTop w:val="0"/>
      <w:marBottom w:val="0"/>
      <w:divBdr>
        <w:top w:val="none" w:sz="0" w:space="0" w:color="auto"/>
        <w:left w:val="none" w:sz="0" w:space="0" w:color="auto"/>
        <w:bottom w:val="none" w:sz="0" w:space="0" w:color="auto"/>
        <w:right w:val="none" w:sz="0" w:space="0" w:color="auto"/>
      </w:divBdr>
    </w:div>
    <w:div w:id="2144731513">
      <w:bodyDiv w:val="1"/>
      <w:marLeft w:val="0"/>
      <w:marRight w:val="0"/>
      <w:marTop w:val="0"/>
      <w:marBottom w:val="0"/>
      <w:divBdr>
        <w:top w:val="none" w:sz="0" w:space="0" w:color="auto"/>
        <w:left w:val="none" w:sz="0" w:space="0" w:color="auto"/>
        <w:bottom w:val="none" w:sz="0" w:space="0" w:color="auto"/>
        <w:right w:val="none" w:sz="0" w:space="0" w:color="auto"/>
      </w:divBdr>
    </w:div>
    <w:div w:id="2145462583">
      <w:bodyDiv w:val="1"/>
      <w:marLeft w:val="0"/>
      <w:marRight w:val="0"/>
      <w:marTop w:val="0"/>
      <w:marBottom w:val="0"/>
      <w:divBdr>
        <w:top w:val="none" w:sz="0" w:space="0" w:color="auto"/>
        <w:left w:val="none" w:sz="0" w:space="0" w:color="auto"/>
        <w:bottom w:val="none" w:sz="0" w:space="0" w:color="auto"/>
        <w:right w:val="none" w:sz="0" w:space="0" w:color="auto"/>
      </w:divBdr>
    </w:div>
    <w:div w:id="21455420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F2F626-5044-4E1F-AF3D-242EDDD9B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151</Pages>
  <Words>26843</Words>
  <Characters>153007</Characters>
  <Application>Microsoft Office Word</Application>
  <DocSecurity>0</DocSecurity>
  <Lines>1275</Lines>
  <Paragraphs>358</Paragraphs>
  <ScaleCrop>false</ScaleCrop>
  <HeadingPairs>
    <vt:vector size="2" baseType="variant">
      <vt:variant>
        <vt:lpstr>العنوان</vt:lpstr>
      </vt:variant>
      <vt:variant>
        <vt:i4>1</vt:i4>
      </vt:variant>
    </vt:vector>
  </HeadingPairs>
  <TitlesOfParts>
    <vt:vector size="1" baseType="lpstr">
      <vt:lpstr>"حماية البيانات الشخصية في البيئة الرقمية: دراسة مقارنة بين التشريعات العربية والدولية"</vt:lpstr>
    </vt:vector>
  </TitlesOfParts>
  <Company/>
  <LinksUpToDate>false</LinksUpToDate>
  <CharactersWithSpaces>179492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"حماية البيانات الشخصية في البيئة الرقمية: دراسة مقارنة بين التشريعات العربية والدولية"</dc:title>
  <dc:subject/>
  <dc:creator>acer</dc:creator>
  <cp:keywords/>
  <dc:description/>
  <cp:lastModifiedBy>acer</cp:lastModifiedBy>
  <cp:revision>2</cp:revision>
  <dcterms:created xsi:type="dcterms:W3CDTF">2026-07-24T04:12:00Z</dcterms:created>
  <dcterms:modified xsi:type="dcterms:W3CDTF">2026-07-24T04:12:00Z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3535c500-cade-47c0-acd0-3e45c59ddfc9</vt:lpwstr>
  </property>
</Properties>
</file>