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DE563E" w14:textId="77777777" w:rsidR="00D366EF" w:rsidRPr="00497977" w:rsidRDefault="00D366EF" w:rsidP="00D366EF">
      <w:pPr>
        <w:bidi/>
        <w:spacing w:afterLines="160" w:after="384" w:line="360" w:lineRule="auto"/>
        <w:ind w:hanging="283"/>
        <w:jc w:val="both"/>
        <w:rPr>
          <w:rFonts w:ascii="Sakkal Majalla" w:hAnsi="Sakkal Majalla" w:cs="Sakkal Majalla"/>
          <w:b/>
          <w:bCs/>
          <w:color w:val="000000" w:themeColor="text1"/>
          <w:sz w:val="28"/>
          <w:szCs w:val="28"/>
          <w:rtl/>
        </w:rPr>
      </w:pPr>
      <w:r w:rsidRPr="00497977">
        <w:rPr>
          <w:rFonts w:ascii="Sakkal Majalla" w:hAnsi="Sakkal Majalla" w:cs="Sakkal Majalla" w:hint="cs"/>
          <w:b/>
          <w:noProof/>
          <w:color w:val="000000" w:themeColor="text1"/>
          <w:sz w:val="28"/>
          <w:szCs w:val="28"/>
        </w:rPr>
        <w:drawing>
          <wp:anchor distT="0" distB="0" distL="114300" distR="114300" simplePos="0" relativeHeight="251655168" behindDoc="0" locked="0" layoutInCell="1" allowOverlap="1" wp14:anchorId="50F807D1" wp14:editId="3A7DC618">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97977">
        <w:rPr>
          <w:rFonts w:ascii="Sakkal Majalla" w:hAnsi="Sakkal Majalla" w:cs="Sakkal Majalla" w:hint="cs"/>
          <w:b/>
          <w:bCs/>
          <w:noProof/>
          <w:color w:val="000000" w:themeColor="text1"/>
          <w:sz w:val="28"/>
          <w:szCs w:val="28"/>
        </w:rPr>
        <mc:AlternateContent>
          <mc:Choice Requires="wps">
            <w:drawing>
              <wp:anchor distT="0" distB="0" distL="114300" distR="114300" simplePos="0" relativeHeight="251654144" behindDoc="0" locked="0" layoutInCell="1" allowOverlap="1" wp14:anchorId="70BCD7AB" wp14:editId="25975BD9">
                <wp:simplePos x="0" y="0"/>
                <wp:positionH relativeFrom="column">
                  <wp:posOffset>3991610</wp:posOffset>
                </wp:positionH>
                <wp:positionV relativeFrom="paragraph">
                  <wp:posOffset>-140335</wp:posOffset>
                </wp:positionV>
                <wp:extent cx="2374265" cy="1403985"/>
                <wp:effectExtent l="0" t="0" r="114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5FDA7769" w14:textId="3AAB4D14" w:rsidR="00D366EF" w:rsidRPr="005B6FC1" w:rsidRDefault="00D366EF" w:rsidP="00D366E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ميدأوشن</w:t>
                            </w:r>
                          </w:p>
                          <w:p w14:paraId="5B23E1C4" w14:textId="4B235597" w:rsidR="00D366EF" w:rsidRPr="005B6FC1" w:rsidRDefault="00D366EF" w:rsidP="00D366EF">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FA6067">
                              <w:rPr>
                                <w:rFonts w:ascii="Traditional Arabic" w:hAnsi="Traditional Arabic" w:cs="Traditional Arabic" w:hint="cs"/>
                                <w:b/>
                                <w:bCs/>
                                <w:color w:val="000000" w:themeColor="text1"/>
                                <w:szCs w:val="24"/>
                                <w:rtl/>
                              </w:rPr>
                              <w:t xml:space="preserve">الإدارة    </w:t>
                            </w:r>
                          </w:p>
                        </w:txbxContent>
                      </wps:txbx>
                      <wps:bodyPr rot="0" vert="horz" wrap="square" lIns="91440" tIns="45720" rIns="91440" bIns="45720" anchor="ctr"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0BCD7AB"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41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" strokecolor="white [3212]">
                <v:textbox style="mso-fit-shape-to-text:t">
                  <w:txbxContent>
                    <w:p w14:paraId="5FDA7769" w14:textId="3AAB4D14" w:rsidR="00D366EF" w:rsidRPr="005B6FC1" w:rsidRDefault="00D366EF" w:rsidP="00D366E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ميدأوشن</w:t>
                      </w:r>
                    </w:p>
                    <w:p w14:paraId="5B23E1C4" w14:textId="4B235597" w:rsidR="00D366EF" w:rsidRPr="005B6FC1" w:rsidRDefault="00D366EF" w:rsidP="00D366EF">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FA6067">
                        <w:rPr>
                          <w:rFonts w:ascii="Traditional Arabic" w:hAnsi="Traditional Arabic" w:cs="Traditional Arabic" w:hint="cs"/>
                          <w:b/>
                          <w:bCs/>
                          <w:color w:val="000000" w:themeColor="text1"/>
                          <w:szCs w:val="24"/>
                          <w:rtl/>
                        </w:rPr>
                        <w:t xml:space="preserve">الإدارة    </w:t>
                      </w:r>
                    </w:p>
                  </w:txbxContent>
                </v:textbox>
              </v:shape>
            </w:pict>
          </mc:Fallback>
        </mc:AlternateContent>
      </w:r>
    </w:p>
    <w:p w14:paraId="0B9F5DF2" w14:textId="77777777" w:rsidR="00D366EF" w:rsidRPr="00497977" w:rsidRDefault="00D366EF" w:rsidP="00D366EF">
      <w:pPr>
        <w:bidi/>
        <w:spacing w:afterLines="160" w:after="384" w:line="360" w:lineRule="auto"/>
        <w:ind w:hanging="283"/>
        <w:jc w:val="both"/>
        <w:rPr>
          <w:rFonts w:ascii="Sakkal Majalla" w:hAnsi="Sakkal Majalla" w:cs="Sakkal Majalla"/>
          <w:b/>
          <w:bCs/>
          <w:color w:val="000000" w:themeColor="text1"/>
          <w:sz w:val="28"/>
          <w:szCs w:val="28"/>
          <w:rtl/>
        </w:rPr>
      </w:pPr>
    </w:p>
    <w:p w14:paraId="6BC00958" w14:textId="77777777" w:rsidR="00D366EF" w:rsidRPr="00497977" w:rsidRDefault="00D366EF" w:rsidP="009C7204">
      <w:pPr>
        <w:bidi/>
        <w:spacing w:afterLines="160" w:after="384" w:line="360" w:lineRule="auto"/>
        <w:rPr>
          <w:rFonts w:ascii="Sakkal Majalla" w:hAnsi="Sakkal Majalla" w:cs="Sakkal Majalla"/>
          <w:b/>
          <w:bCs/>
          <w:color w:val="000000" w:themeColor="text1"/>
          <w:sz w:val="28"/>
          <w:szCs w:val="28"/>
          <w:rtl/>
          <w:lang w:val="en-GB"/>
        </w:rPr>
      </w:pPr>
    </w:p>
    <w:p w14:paraId="73F630C5" w14:textId="4BBEAFB3" w:rsidR="00D366EF" w:rsidRPr="00497977" w:rsidRDefault="00D366EF" w:rsidP="00D366EF">
      <w:pPr>
        <w:bidi/>
        <w:spacing w:afterLines="160" w:after="384" w:line="240" w:lineRule="auto"/>
        <w:jc w:val="center"/>
        <w:rPr>
          <w:rFonts w:ascii="Sakkal Majalla" w:eastAsia="Calibri" w:hAnsi="Sakkal Majalla" w:cs="Sakkal Majalla"/>
          <w:b/>
          <w:bCs/>
          <w:color w:val="000000" w:themeColor="text1"/>
          <w:sz w:val="44"/>
          <w:szCs w:val="44"/>
          <w:rtl/>
        </w:rPr>
      </w:pPr>
      <w:r w:rsidRPr="00497977">
        <w:rPr>
          <w:rFonts w:ascii="Sakkal Majalla" w:eastAsia="Calibri" w:hAnsi="Sakkal Majalla" w:cs="Sakkal Majalla"/>
          <w:b/>
          <w:bCs/>
          <w:color w:val="000000" w:themeColor="text1"/>
          <w:sz w:val="44"/>
          <w:szCs w:val="44"/>
          <w:rtl/>
        </w:rPr>
        <w:t xml:space="preserve">أثر نضج ممارسات الحوكمة البيئية والاجتماعية والمؤسسية </w:t>
      </w:r>
      <w:r w:rsidR="004E335C" w:rsidRPr="00274F4B">
        <w:rPr>
          <w:rFonts w:ascii="Sakkal Majalla" w:eastAsia="Calibri" w:hAnsi="Sakkal Majalla" w:cs="Sakkal Majalla" w:hint="cs"/>
          <w:b/>
          <w:bCs/>
          <w:color w:val="000000" w:themeColor="text1"/>
          <w:sz w:val="44"/>
          <w:szCs w:val="44"/>
          <w:highlight w:val="yellow"/>
          <w:rtl/>
        </w:rPr>
        <w:t>في</w:t>
      </w:r>
      <w:r w:rsidRPr="00497977">
        <w:rPr>
          <w:rFonts w:ascii="Sakkal Majalla" w:eastAsia="Calibri" w:hAnsi="Sakkal Majalla" w:cs="Sakkal Majalla"/>
          <w:b/>
          <w:bCs/>
          <w:color w:val="000000" w:themeColor="text1"/>
          <w:sz w:val="44"/>
          <w:szCs w:val="44"/>
          <w:rtl/>
        </w:rPr>
        <w:t xml:space="preserve"> الاستدامة المالية للشركات الناشئة بمدينة الرياض: الدور الوسيط للقدرات الديناميكية</w:t>
      </w:r>
    </w:p>
    <w:p w14:paraId="515A9946" w14:textId="2DF2E5D9" w:rsidR="00D366EF" w:rsidRPr="00497977" w:rsidRDefault="00D366EF" w:rsidP="00492EEA">
      <w:pPr>
        <w:bidi/>
        <w:spacing w:afterLines="160" w:after="384" w:line="240" w:lineRule="auto"/>
        <w:jc w:val="center"/>
        <w:rPr>
          <w:rFonts w:ascii="Sakkal Majalla" w:hAnsi="Sakkal Majalla" w:cs="Sakkal Majalla"/>
          <w:b/>
          <w:bCs/>
          <w:color w:val="000000" w:themeColor="text1"/>
          <w:sz w:val="28"/>
          <w:szCs w:val="28"/>
          <w:rtl/>
        </w:rPr>
      </w:pPr>
      <w:r w:rsidRPr="00497977">
        <w:rPr>
          <w:rFonts w:ascii="Sakkal Majalla" w:eastAsia="Calibri" w:hAnsi="Sakkal Majalla" w:cs="Sakkal Majalla"/>
          <w:b/>
          <w:bCs/>
          <w:color w:val="000000" w:themeColor="text1"/>
          <w:sz w:val="44"/>
          <w:szCs w:val="44"/>
        </w:rPr>
        <w:t>T</w:t>
      </w:r>
      <w:r w:rsidR="00492EEA" w:rsidRPr="00497977">
        <w:rPr>
          <w:rFonts w:ascii="Sakkal Majalla" w:eastAsia="Calibri" w:hAnsi="Sakkal Majalla" w:cs="Sakkal Majalla"/>
          <w:b/>
          <w:bCs/>
          <w:color w:val="000000" w:themeColor="text1"/>
          <w:sz w:val="44"/>
          <w:szCs w:val="44"/>
        </w:rPr>
        <w:t xml:space="preserve">he Impact of Environmental, Social, and Governance (ESG) Maturity Practices </w:t>
      </w:r>
      <w:r w:rsidR="004E335C" w:rsidRPr="00274F4B">
        <w:rPr>
          <w:rFonts w:ascii="Sakkal Majalla" w:eastAsia="Calibri" w:hAnsi="Sakkal Majalla" w:cs="Sakkal Majalla"/>
          <w:b/>
          <w:bCs/>
          <w:color w:val="000000" w:themeColor="text1"/>
          <w:sz w:val="44"/>
          <w:szCs w:val="44"/>
          <w:highlight w:val="yellow"/>
        </w:rPr>
        <w:t>i</w:t>
      </w:r>
      <w:r w:rsidR="00492EEA" w:rsidRPr="00274F4B">
        <w:rPr>
          <w:rFonts w:ascii="Sakkal Majalla" w:eastAsia="Calibri" w:hAnsi="Sakkal Majalla" w:cs="Sakkal Majalla"/>
          <w:b/>
          <w:bCs/>
          <w:color w:val="000000" w:themeColor="text1"/>
          <w:sz w:val="44"/>
          <w:szCs w:val="44"/>
          <w:highlight w:val="yellow"/>
        </w:rPr>
        <w:t>n</w:t>
      </w:r>
      <w:r w:rsidR="00492EEA" w:rsidRPr="00497977">
        <w:rPr>
          <w:rFonts w:ascii="Sakkal Majalla" w:eastAsia="Calibri" w:hAnsi="Sakkal Majalla" w:cs="Sakkal Majalla"/>
          <w:b/>
          <w:bCs/>
          <w:color w:val="000000" w:themeColor="text1"/>
          <w:sz w:val="44"/>
          <w:szCs w:val="44"/>
        </w:rPr>
        <w:t xml:space="preserve"> the Financial Sustainability of Startups in Riyadh: The Mediating Role of Dynamic Capabilities</w:t>
      </w:r>
    </w:p>
    <w:p w14:paraId="1BB6F483" w14:textId="77777777" w:rsidR="00D366EF" w:rsidRPr="00497977" w:rsidRDefault="00D366EF"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tl/>
        </w:rPr>
        <w:t>إعداد الباحث</w:t>
      </w:r>
    </w:p>
    <w:p w14:paraId="4205CF3B" w14:textId="1ED1BCCB" w:rsidR="00717E81" w:rsidRDefault="00717E81" w:rsidP="00D366EF">
      <w:pPr>
        <w:pStyle w:val="aa"/>
        <w:bidi/>
        <w:spacing w:before="120" w:beforeAutospacing="0" w:after="0" w:afterAutospacing="0" w:line="360" w:lineRule="auto"/>
        <w:ind w:right="-270"/>
        <w:jc w:val="center"/>
        <w:rPr>
          <w:rFonts w:ascii="Sakkal Majalla" w:hAnsi="Sakkal Majalla" w:cs="Sakkal Majalla" w:hint="cs"/>
          <w:b/>
          <w:bCs/>
          <w:color w:val="000000" w:themeColor="text1"/>
          <w:sz w:val="32"/>
          <w:szCs w:val="32"/>
        </w:rPr>
      </w:pPr>
      <w:r>
        <w:rPr>
          <w:rFonts w:ascii="Sakkal Majalla" w:hAnsi="Sakkal Majalla" w:cs="Sakkal Majalla" w:hint="cs"/>
          <w:b/>
          <w:bCs/>
          <w:color w:val="000000" w:themeColor="text1"/>
          <w:sz w:val="32"/>
          <w:szCs w:val="32"/>
          <w:rtl/>
        </w:rPr>
        <w:t>غصن بن سعود السبيعي</w:t>
      </w:r>
    </w:p>
    <w:p w14:paraId="279F8006" w14:textId="409B0482" w:rsidR="00D366EF" w:rsidRPr="00497977" w:rsidRDefault="00D366EF" w:rsidP="00717E81">
      <w:pPr>
        <w:pStyle w:val="aa"/>
        <w:bidi/>
        <w:spacing w:before="120" w:beforeAutospacing="0" w:after="0" w:afterAutospacing="0" w:line="360" w:lineRule="auto"/>
        <w:ind w:right="-270"/>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tl/>
        </w:rPr>
        <w:t xml:space="preserve">الرقم الأكاديمي/ </w:t>
      </w:r>
      <w:r w:rsidR="006D515A">
        <w:rPr>
          <w:rFonts w:ascii="Sakkal Majalla" w:hAnsi="Sakkal Majalla" w:cs="Sakkal Majalla" w:hint="cs"/>
          <w:b/>
          <w:bCs/>
          <w:color w:val="000000" w:themeColor="text1"/>
          <w:sz w:val="28"/>
          <w:szCs w:val="28"/>
          <w:rtl/>
        </w:rPr>
        <w:t>252</w:t>
      </w:r>
      <w:r w:rsidR="00623BDD">
        <w:rPr>
          <w:rFonts w:ascii="Sakkal Majalla" w:hAnsi="Sakkal Majalla" w:cs="Sakkal Majalla" w:hint="cs"/>
          <w:b/>
          <w:bCs/>
          <w:color w:val="000000" w:themeColor="text1"/>
          <w:sz w:val="28"/>
          <w:szCs w:val="28"/>
          <w:rtl/>
        </w:rPr>
        <w:t>001427</w:t>
      </w:r>
    </w:p>
    <w:p w14:paraId="2CFF3741" w14:textId="77777777" w:rsidR="00D366EF" w:rsidRPr="00497977" w:rsidRDefault="00D366EF"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p>
    <w:p w14:paraId="55F7809E" w14:textId="2A3C8551" w:rsidR="00D366EF" w:rsidRPr="00497977" w:rsidRDefault="006744D5" w:rsidP="00D366EF">
      <w:pPr>
        <w:pStyle w:val="aa"/>
        <w:bidi/>
        <w:spacing w:before="0" w:beforeAutospacing="0" w:after="0" w:afterAutospacing="0" w:line="360" w:lineRule="auto"/>
        <w:ind w:right="-270"/>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الكلية/</w:t>
      </w:r>
      <w:r w:rsidR="00C9157A">
        <w:rPr>
          <w:rFonts w:ascii="Sakkal Majalla" w:hAnsi="Sakkal Majalla" w:cs="Sakkal Majalla" w:hint="cs"/>
          <w:b/>
          <w:bCs/>
          <w:color w:val="000000" w:themeColor="text1"/>
          <w:sz w:val="28"/>
          <w:szCs w:val="28"/>
          <w:rtl/>
        </w:rPr>
        <w:t xml:space="preserve"> كلية الأدارة</w:t>
      </w:r>
    </w:p>
    <w:p w14:paraId="1F6BBBFA" w14:textId="18341ACF" w:rsidR="00D366EF" w:rsidRPr="00497977" w:rsidRDefault="00D366EF" w:rsidP="00C9157A">
      <w:pPr>
        <w:pStyle w:val="aa"/>
        <w:bidi/>
        <w:spacing w:before="480" w:beforeAutospacing="0" w:after="0" w:afterAutospacing="0" w:line="360" w:lineRule="auto"/>
        <w:ind w:right="-270"/>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tl/>
        </w:rPr>
        <w:t>العام الجامعي</w:t>
      </w:r>
    </w:p>
    <w:p w14:paraId="0317279D" w14:textId="77777777" w:rsidR="00D366EF" w:rsidRDefault="00D366EF" w:rsidP="00D366EF">
      <w:pPr>
        <w:spacing w:afterLines="50" w:after="120" w:line="360" w:lineRule="auto"/>
        <w:jc w:val="center"/>
        <w:rPr>
          <w:rFonts w:ascii="Sakkal Majalla" w:hAnsi="Sakkal Majalla" w:cs="Sakkal Majalla"/>
          <w:b/>
          <w:bCs/>
          <w:color w:val="000000" w:themeColor="text1"/>
          <w:sz w:val="28"/>
          <w:szCs w:val="28"/>
          <w:rtl/>
        </w:rPr>
      </w:pPr>
      <w:r w:rsidRPr="00497977">
        <w:rPr>
          <w:rFonts w:ascii="Sakkal Majalla" w:hAnsi="Sakkal Majalla" w:cs="Sakkal Majalla" w:hint="cs"/>
          <w:b/>
          <w:bCs/>
          <w:color w:val="000000" w:themeColor="text1"/>
          <w:sz w:val="28"/>
          <w:szCs w:val="28"/>
        </w:rPr>
        <w:t>2026</w:t>
      </w:r>
      <w:r w:rsidRPr="00497977">
        <w:rPr>
          <w:rFonts w:ascii="Sakkal Majalla" w:hAnsi="Sakkal Majalla" w:cs="Sakkal Majalla" w:hint="cs"/>
          <w:b/>
          <w:bCs/>
          <w:color w:val="000000" w:themeColor="text1"/>
          <w:sz w:val="28"/>
          <w:szCs w:val="28"/>
          <w:rtl/>
        </w:rPr>
        <w:t xml:space="preserve"> - </w:t>
      </w:r>
      <w:r w:rsidRPr="00497977">
        <w:rPr>
          <w:rFonts w:ascii="Sakkal Majalla" w:hAnsi="Sakkal Majalla" w:cs="Sakkal Majalla" w:hint="cs"/>
          <w:b/>
          <w:bCs/>
          <w:color w:val="000000" w:themeColor="text1"/>
          <w:sz w:val="28"/>
          <w:szCs w:val="28"/>
          <w:lang w:val="en-GB"/>
        </w:rPr>
        <w:t>1447</w:t>
      </w:r>
      <w:r w:rsidRPr="00497977">
        <w:rPr>
          <w:rFonts w:ascii="Sakkal Majalla" w:hAnsi="Sakkal Majalla" w:cs="Sakkal Majalla" w:hint="cs"/>
          <w:b/>
          <w:bCs/>
          <w:color w:val="000000" w:themeColor="text1"/>
          <w:sz w:val="28"/>
          <w:szCs w:val="28"/>
        </w:rPr>
        <w:t xml:space="preserve"> </w:t>
      </w:r>
      <w:r w:rsidRPr="00497977">
        <w:rPr>
          <w:rFonts w:ascii="Sakkal Majalla" w:hAnsi="Sakkal Majalla" w:cs="Sakkal Majalla" w:hint="cs"/>
          <w:b/>
          <w:bCs/>
          <w:color w:val="000000" w:themeColor="text1"/>
          <w:sz w:val="28"/>
          <w:szCs w:val="28"/>
          <w:rtl/>
        </w:rPr>
        <w:t xml:space="preserve"> </w:t>
      </w:r>
    </w:p>
    <w:p w14:paraId="393531FB" w14:textId="77777777" w:rsidR="00C9157A" w:rsidRPr="00497977" w:rsidRDefault="00C9157A" w:rsidP="00D366EF">
      <w:pPr>
        <w:spacing w:afterLines="50" w:after="120" w:line="360" w:lineRule="auto"/>
        <w:jc w:val="center"/>
        <w:rPr>
          <w:rFonts w:ascii="Sakkal Majalla" w:hAnsi="Sakkal Majalla" w:cs="Sakkal Majalla"/>
          <w:b/>
          <w:bCs/>
          <w:color w:val="000000" w:themeColor="text1"/>
          <w:sz w:val="28"/>
          <w:szCs w:val="28"/>
          <w:rtl/>
        </w:rPr>
      </w:pPr>
    </w:p>
    <w:p w14:paraId="2A575195" w14:textId="7EC09804" w:rsidR="00D366EF" w:rsidRPr="00497977" w:rsidRDefault="002C7E27" w:rsidP="00FA028C">
      <w:pPr>
        <w:spacing w:after="0" w:line="360" w:lineRule="auto"/>
        <w:jc w:val="right"/>
        <w:rPr>
          <w:rFonts w:ascii="Sakkal Majalla" w:hAnsi="Sakkal Majalla" w:cs="Sakkal Majalla"/>
          <w:b/>
          <w:bCs/>
          <w:color w:val="000000" w:themeColor="text1"/>
          <w:sz w:val="28"/>
          <w:szCs w:val="28"/>
          <w:rtl/>
        </w:rPr>
      </w:pPr>
      <w:r w:rsidRPr="00497977">
        <w:rPr>
          <w:rFonts w:ascii="Sakkal Majalla" w:eastAsia="Calibri" w:hAnsi="Sakkal Majalla" w:cs="Sakkal Majalla" w:hint="cs"/>
          <w:b/>
          <w:bCs/>
          <w:sz w:val="32"/>
          <w:szCs w:val="32"/>
          <w:rtl/>
        </w:rPr>
        <w:lastRenderedPageBreak/>
        <w:t xml:space="preserve">أولا: </w:t>
      </w:r>
      <w:r w:rsidR="0090296D" w:rsidRPr="00497977">
        <w:rPr>
          <w:rFonts w:ascii="Sakkal Majalla" w:eastAsia="Calibri" w:hAnsi="Sakkal Majalla" w:cs="Sakkal Majalla" w:hint="cs"/>
          <w:b/>
          <w:bCs/>
          <w:sz w:val="32"/>
          <w:szCs w:val="32"/>
          <w:rtl/>
        </w:rPr>
        <w:t>مقدمة</w:t>
      </w:r>
    </w:p>
    <w:p w14:paraId="00106D14" w14:textId="20897378" w:rsidR="009D4290" w:rsidRPr="009D4290" w:rsidRDefault="009D4290" w:rsidP="009D4290">
      <w:pPr>
        <w:bidi/>
        <w:spacing w:after="120" w:line="360" w:lineRule="auto"/>
        <w:jc w:val="both"/>
        <w:rPr>
          <w:rFonts w:ascii="Sakkal Majalla" w:eastAsia="Calibri" w:hAnsi="Sakkal Majalla" w:cs="Sakkal Majalla"/>
          <w:sz w:val="28"/>
          <w:szCs w:val="28"/>
        </w:rPr>
      </w:pPr>
      <w:r w:rsidRPr="009D4290">
        <w:rPr>
          <w:rFonts w:ascii="Sakkal Majalla" w:eastAsia="Calibri" w:hAnsi="Sakkal Majalla" w:cs="Sakkal Majalla"/>
          <w:sz w:val="28"/>
          <w:szCs w:val="28"/>
          <w:rtl/>
        </w:rPr>
        <w:t>شهدت العقود الأخيرة تحولاً جوهرياً في فلسفة الإدارة الاستراتيجية وتقييم الأداء المؤسسي، حيث لم يعد نجاح المؤسسات يُقاس فقط بالمؤشرات المالية التقليدية، بل أصبح مرتبطاً أيضاً بقدرتها على تحقيق التوازن بين الأبعاد الاقتصادية والبيئية والاجتماعية و</w:t>
      </w:r>
      <w:r>
        <w:rPr>
          <w:rFonts w:ascii="Sakkal Majalla" w:eastAsia="Calibri" w:hAnsi="Sakkal Majalla" w:cs="Sakkal Majalla" w:hint="cs"/>
          <w:sz w:val="28"/>
          <w:szCs w:val="28"/>
          <w:rtl/>
        </w:rPr>
        <w:t>ذات الصلة ب</w:t>
      </w:r>
      <w:r w:rsidRPr="009D4290">
        <w:rPr>
          <w:rFonts w:ascii="Sakkal Majalla" w:eastAsia="Calibri" w:hAnsi="Sakkal Majalla" w:cs="Sakkal Majalla"/>
          <w:sz w:val="28"/>
          <w:szCs w:val="28"/>
          <w:rtl/>
        </w:rPr>
        <w:t>الحوكمة، بما يضمن خلق قيمة مستدامة لمختلف أصحاب المصلحة على المدى الطويل. وفي هذا السياق برز مفهوم الحوكمة البيئية والاجتماعية والمؤسسية (</w:t>
      </w:r>
      <w:r w:rsidRPr="009D4290">
        <w:rPr>
          <w:rFonts w:ascii="Sakkal Majalla" w:eastAsia="Calibri" w:hAnsi="Sakkal Majalla" w:cs="Sakkal Majalla"/>
          <w:sz w:val="28"/>
          <w:szCs w:val="28"/>
        </w:rPr>
        <w:t>Environmental, Social, and Governance: ESG</w:t>
      </w:r>
      <w:r w:rsidRPr="009D4290">
        <w:rPr>
          <w:rFonts w:ascii="Sakkal Majalla" w:eastAsia="Calibri" w:hAnsi="Sakkal Majalla" w:cs="Sakkal Majalla"/>
          <w:sz w:val="28"/>
          <w:szCs w:val="28"/>
          <w:rtl/>
        </w:rPr>
        <w:t xml:space="preserve">) باعتباره أحد أكثر الأطر شمولاً لتقييم جودة الإدارة المؤسسية واستدامة الأعمال، في ظل تنامي اهتمام المستثمرين والجهات التنظيمية والمجتمع بقضايا الاستدامة وإدارة المخاطر والمسؤولية المؤسسية. وقد انتقل هذا المفهوم تدريجياً من كونه أداة طوعية للإفصاح والمسؤولية الاجتماعية إلى إطار استراتيجي متكامل يُستخدم لتقييم قدرة المؤسسات على تحقيق التنمية المستدامة وتعزيز تنافسيتها في بيئات الأعمال المتغيرة (الشويخ، 2025؛ </w:t>
      </w:r>
      <w:r w:rsidRPr="009D4290">
        <w:rPr>
          <w:rFonts w:ascii="Sakkal Majalla" w:eastAsia="Calibri" w:hAnsi="Sakkal Majalla" w:cs="Sakkal Majalla"/>
          <w:sz w:val="28"/>
          <w:szCs w:val="28"/>
        </w:rPr>
        <w:t>Ed-Dafali et al., 2024</w:t>
      </w:r>
      <w:r w:rsidRPr="009D4290">
        <w:rPr>
          <w:rFonts w:ascii="Sakkal Majalla" w:eastAsia="Calibri" w:hAnsi="Sakkal Majalla" w:cs="Sakkal Majalla"/>
          <w:sz w:val="28"/>
          <w:szCs w:val="28"/>
          <w:rtl/>
        </w:rPr>
        <w:t>).</w:t>
      </w:r>
    </w:p>
    <w:p w14:paraId="42B36033" w14:textId="3ED9D0C4" w:rsidR="009D4290" w:rsidRPr="009D4290" w:rsidRDefault="009D4290" w:rsidP="009D4290">
      <w:pPr>
        <w:bidi/>
        <w:spacing w:after="120" w:line="360" w:lineRule="auto"/>
        <w:jc w:val="both"/>
        <w:rPr>
          <w:rFonts w:ascii="Sakkal Majalla" w:eastAsia="Calibri" w:hAnsi="Sakkal Majalla" w:cs="Sakkal Majalla"/>
          <w:sz w:val="28"/>
          <w:szCs w:val="28"/>
        </w:rPr>
      </w:pPr>
      <w:r w:rsidRPr="005F6C36">
        <w:rPr>
          <w:rFonts w:ascii="Sakkal Majalla" w:eastAsia="Calibri" w:hAnsi="Sakkal Majalla" w:cs="Sakkal Majalla"/>
          <w:sz w:val="28"/>
          <w:szCs w:val="28"/>
          <w:highlight w:val="yellow"/>
          <w:rtl/>
        </w:rPr>
        <w:t>ومع التطور المتسارع للأدبيات الحديثة، لم يعد الاهتمام العلمي منصباً على مجرد تبني ممارسات الحوكمة البيئية والاجتماعية والمؤسسية، وإنما اتجه بصورة متزايدة نحو مفهوم "نضج ممارسات</w:t>
      </w:r>
      <w:r w:rsidRPr="005F6C36">
        <w:rPr>
          <w:rFonts w:ascii="Sakkal Majalla" w:eastAsia="Calibri" w:hAnsi="Sakkal Majalla" w:cs="Sakkal Majalla" w:hint="cs"/>
          <w:sz w:val="28"/>
          <w:szCs w:val="28"/>
          <w:highlight w:val="yellow"/>
          <w:rtl/>
        </w:rPr>
        <w:t xml:space="preserve">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w:t>
      </w:r>
      <w:r w:rsidRPr="005F6C36">
        <w:rPr>
          <w:rFonts w:ascii="Sakkal Majalla" w:eastAsia="Calibri" w:hAnsi="Sakkal Majalla" w:cs="Sakkal Majalla"/>
          <w:sz w:val="28"/>
          <w:szCs w:val="28"/>
          <w:highlight w:val="yellow"/>
        </w:rPr>
        <w:t>" (ESG Maturity)</w:t>
      </w:r>
      <w:r w:rsidRPr="005F6C36">
        <w:rPr>
          <w:rFonts w:ascii="Sakkal Majalla" w:eastAsia="Calibri" w:hAnsi="Sakkal Majalla" w:cs="Sakkal Majalla"/>
          <w:sz w:val="28"/>
          <w:szCs w:val="28"/>
          <w:highlight w:val="yellow"/>
          <w:rtl/>
        </w:rPr>
        <w:t xml:space="preserve">، الذي يعكس درجة اندماج هذه الممارسات في الاستراتيجية المؤسسية والعمليات التشغيلية وثقافة المنظمة، ومدى انتقالها من مبادرات متفرقة أو استجابات تنظيمية إلى منظومة إدارية متكاملة تُوجّه عمليات صنع القرار وتخصيص الموارد وإدارة المخاطر. ويُعد هذا التحول المفاهيمي أكثر قدرة على تفسير الفروق بين المؤسسات في تحقيق القيمة طويلة الأجل، إذ تشير الأدبيات إلى أن المؤسسات ذات المستويات المرتفعة من نضج ممارسات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تتمتع بقدرة أكبر على تحسين الكفاءة التشغيلية، وتعزيز ثقة أصحاب المصلحة، وخفض المخاطر، ورفع قدرتها على تحقيق الاستدامة المالية مقارنة بالمؤسسات التي تقتصر على تطبيقات جزئية أو شكلية لهذه الممارسات (</w:t>
      </w:r>
      <w:r w:rsidRPr="005F6C36">
        <w:rPr>
          <w:rFonts w:ascii="Sakkal Majalla" w:eastAsia="Calibri" w:hAnsi="Sakkal Majalla" w:cs="Sakkal Majalla"/>
          <w:sz w:val="28"/>
          <w:szCs w:val="28"/>
          <w:highlight w:val="yellow"/>
        </w:rPr>
        <w:t>Bashir et al., 2025</w:t>
      </w:r>
      <w:r w:rsidRPr="005F6C36">
        <w:rPr>
          <w:rFonts w:ascii="Sakkal Majalla" w:eastAsia="Calibri" w:hAnsi="Sakkal Majalla" w:cs="Sakkal Majalla"/>
          <w:sz w:val="28"/>
          <w:szCs w:val="28"/>
          <w:highlight w:val="yellow"/>
          <w:rtl/>
        </w:rPr>
        <w:t xml:space="preserve">؛ </w:t>
      </w:r>
      <w:r w:rsidRPr="005F6C36">
        <w:rPr>
          <w:rFonts w:ascii="Sakkal Majalla" w:eastAsia="Calibri" w:hAnsi="Sakkal Majalla" w:cs="Sakkal Majalla"/>
          <w:sz w:val="28"/>
          <w:szCs w:val="28"/>
          <w:highlight w:val="yellow"/>
        </w:rPr>
        <w:t>Tripopsakul, 2025</w:t>
      </w:r>
      <w:r w:rsidRPr="005F6C36">
        <w:rPr>
          <w:rFonts w:ascii="Sakkal Majalla" w:eastAsia="Calibri" w:hAnsi="Sakkal Majalla" w:cs="Sakkal Majalla"/>
          <w:sz w:val="28"/>
          <w:szCs w:val="28"/>
          <w:highlight w:val="yellow"/>
          <w:rtl/>
        </w:rPr>
        <w:t>).</w:t>
      </w:r>
    </w:p>
    <w:p w14:paraId="692B8370" w14:textId="312279DB" w:rsidR="009D4290" w:rsidRPr="009D4290" w:rsidRDefault="009D4290" w:rsidP="009D4290">
      <w:pPr>
        <w:bidi/>
        <w:spacing w:after="120" w:line="360" w:lineRule="auto"/>
        <w:jc w:val="both"/>
        <w:rPr>
          <w:rFonts w:ascii="Sakkal Majalla" w:eastAsia="Calibri" w:hAnsi="Sakkal Majalla" w:cs="Sakkal Majalla"/>
          <w:sz w:val="28"/>
          <w:szCs w:val="28"/>
        </w:rPr>
      </w:pPr>
      <w:r w:rsidRPr="00A0168A">
        <w:rPr>
          <w:rFonts w:ascii="Sakkal Majalla" w:eastAsia="Calibri" w:hAnsi="Sakkal Majalla" w:cs="Sakkal Majalla"/>
          <w:sz w:val="28"/>
          <w:szCs w:val="28"/>
          <w:highlight w:val="yellow"/>
          <w:rtl/>
        </w:rPr>
        <w:t>وتتضاعف أهمية هذا التوجه في سياق الشركات الناشئة، التي تختلف جوهرياً عن الشركات الكبرى من حيث طبيعة مواردها وهياكلها التنظيمية ودورة حياتها. فهذه الشركات تعمل غالباً في بيئات تتسم بدرجات مرتفعة من عدم التأكد، ومحدودية الموارد المالية والبشرية، وصعوبة الوصول إلى مصادر التمويل، وقصر السجل التشغيلي، وضعف الهياكل التنظيمية و</w:t>
      </w:r>
      <w:r w:rsidRPr="00A0168A">
        <w:rPr>
          <w:rFonts w:ascii="Sakkal Majalla" w:eastAsia="Calibri" w:hAnsi="Sakkal Majalla" w:cs="Sakkal Majalla" w:hint="cs"/>
          <w:sz w:val="28"/>
          <w:szCs w:val="28"/>
          <w:highlight w:val="yellow"/>
          <w:rtl/>
        </w:rPr>
        <w:t>ذات الصلة ب</w:t>
      </w:r>
      <w:r w:rsidRPr="00A0168A">
        <w:rPr>
          <w:rFonts w:ascii="Sakkal Majalla" w:eastAsia="Calibri" w:hAnsi="Sakkal Majalla" w:cs="Sakkal Majalla"/>
          <w:sz w:val="28"/>
          <w:szCs w:val="28"/>
          <w:highlight w:val="yellow"/>
          <w:rtl/>
        </w:rPr>
        <w:t xml:space="preserve">الحوكمة، الأمر الذي يزيد من فجوات المعلومات بينها وبين المستثمرين وأصحاب المصلحة، ويجعلها أكثر عرضة لما يُعرف في </w:t>
      </w:r>
      <w:r w:rsidRPr="00A0168A">
        <w:rPr>
          <w:rFonts w:ascii="Sakkal Majalla" w:eastAsia="Calibri" w:hAnsi="Sakkal Majalla" w:cs="Sakkal Majalla"/>
          <w:sz w:val="28"/>
          <w:szCs w:val="28"/>
          <w:highlight w:val="yellow"/>
          <w:rtl/>
        </w:rPr>
        <w:lastRenderedPageBreak/>
        <w:t>الأدبيات بمخاطر الحداثة المؤسسية (</w:t>
      </w:r>
      <w:r w:rsidRPr="00A0168A">
        <w:rPr>
          <w:rFonts w:ascii="Sakkal Majalla" w:eastAsia="Calibri" w:hAnsi="Sakkal Majalla" w:cs="Sakkal Majalla"/>
          <w:sz w:val="28"/>
          <w:szCs w:val="28"/>
          <w:highlight w:val="yellow"/>
        </w:rPr>
        <w:t>Liability of Newness</w:t>
      </w:r>
      <w:r w:rsidRPr="00A0168A">
        <w:rPr>
          <w:rFonts w:ascii="Sakkal Majalla" w:eastAsia="Calibri" w:hAnsi="Sakkal Majalla" w:cs="Sakkal Majalla"/>
          <w:sz w:val="28"/>
          <w:szCs w:val="28"/>
          <w:highlight w:val="yellow"/>
          <w:rtl/>
        </w:rPr>
        <w:t>).</w:t>
      </w:r>
      <w:r w:rsidRPr="00A0168A">
        <w:rPr>
          <w:rFonts w:ascii="Sakkal Majalla" w:eastAsia="Calibri" w:hAnsi="Sakkal Majalla" w:cs="Sakkal Majalla"/>
          <w:sz w:val="28"/>
          <w:szCs w:val="28"/>
          <w:rtl/>
        </w:rPr>
        <w:t xml:space="preserve"> وفي هذا الإطار، أوضحت دراسة </w:t>
      </w:r>
      <w:r w:rsidRPr="00A0168A">
        <w:rPr>
          <w:rFonts w:ascii="Sakkal Majalla" w:eastAsia="Calibri" w:hAnsi="Sakkal Majalla" w:cs="Sakkal Majalla"/>
          <w:sz w:val="28"/>
          <w:szCs w:val="28"/>
        </w:rPr>
        <w:t>Shalhoob et al</w:t>
      </w:r>
      <w:r w:rsidRPr="00A0168A">
        <w:rPr>
          <w:rFonts w:ascii="Sakkal Majalla" w:eastAsia="Calibri" w:hAnsi="Sakkal Majalla" w:cs="Sakkal Majalla"/>
          <w:sz w:val="28"/>
          <w:szCs w:val="28"/>
          <w:rtl/>
        </w:rPr>
        <w:t xml:space="preserve">. (2025) أن الشركات الصغيرة والمتوسطة في المملكة العربية السعودية لا تزال تواجه عدداً من التحديات التي تحد من تبني ممارسات </w:t>
      </w:r>
      <w:r w:rsidRPr="00A0168A">
        <w:rPr>
          <w:rFonts w:ascii="Sakkal Majalla" w:eastAsia="Calibri" w:hAnsi="Sakkal Majalla" w:cs="Sakkal Majalla"/>
          <w:sz w:val="28"/>
          <w:szCs w:val="28"/>
        </w:rPr>
        <w:t>ESG</w:t>
      </w:r>
      <w:r w:rsidRPr="00A0168A">
        <w:rPr>
          <w:rFonts w:ascii="Sakkal Majalla" w:eastAsia="Calibri" w:hAnsi="Sakkal Majalla" w:cs="Sakkal Majalla"/>
          <w:sz w:val="28"/>
          <w:szCs w:val="28"/>
          <w:rtl/>
        </w:rPr>
        <w:t xml:space="preserve">، من أبرزها محدودية الوعي، ونقص الموارد، وتباين القدرات المؤسسية، وصعوبة الامتثال للمتطلبات التنظيمية، في حين بيّنت دراسة </w:t>
      </w:r>
      <w:r w:rsidRPr="00A0168A">
        <w:rPr>
          <w:rFonts w:ascii="Sakkal Majalla" w:eastAsia="Calibri" w:hAnsi="Sakkal Majalla" w:cs="Sakkal Majalla"/>
          <w:sz w:val="28"/>
          <w:szCs w:val="28"/>
        </w:rPr>
        <w:t>Deng et al. (2025)</w:t>
      </w:r>
      <w:r w:rsidRPr="00A0168A">
        <w:rPr>
          <w:rFonts w:ascii="Sakkal Majalla" w:eastAsia="Calibri" w:hAnsi="Sakkal Majalla" w:cs="Sakkal Majalla"/>
          <w:sz w:val="28"/>
          <w:szCs w:val="28"/>
          <w:rtl/>
        </w:rPr>
        <w:t xml:space="preserve"> أن نضج ممارسات </w:t>
      </w:r>
      <w:r w:rsidRPr="00A0168A">
        <w:rPr>
          <w:rFonts w:ascii="Sakkal Majalla" w:eastAsia="Calibri" w:hAnsi="Sakkal Majalla" w:cs="Sakkal Majalla"/>
          <w:sz w:val="28"/>
          <w:szCs w:val="28"/>
        </w:rPr>
        <w:t>ESG</w:t>
      </w:r>
      <w:r w:rsidRPr="00A0168A">
        <w:rPr>
          <w:rFonts w:ascii="Sakkal Majalla" w:eastAsia="Calibri" w:hAnsi="Sakkal Majalla" w:cs="Sakkal Majalla"/>
          <w:sz w:val="28"/>
          <w:szCs w:val="28"/>
          <w:rtl/>
        </w:rPr>
        <w:t xml:space="preserve"> يمثل بالنسبة للشركات الناشئة إشارة استراتيجية تعزز مشروعيتها المؤسسية، وتحد من عدم تماثل المعلومات، وترفع ثقة المستثمرين، بما يدعم فرصها في الحصول على التمويل وتحقيق أداء مالي أكثر استدامة.</w:t>
      </w:r>
    </w:p>
    <w:p w14:paraId="507A8089" w14:textId="6E2ED83F" w:rsidR="009D4290" w:rsidRPr="009D4290" w:rsidRDefault="009D4290" w:rsidP="009D4290">
      <w:pPr>
        <w:bidi/>
        <w:spacing w:after="120" w:line="360" w:lineRule="auto"/>
        <w:jc w:val="both"/>
        <w:rPr>
          <w:rFonts w:ascii="Sakkal Majalla" w:eastAsia="Calibri" w:hAnsi="Sakkal Majalla" w:cs="Sakkal Majalla"/>
          <w:sz w:val="28"/>
          <w:szCs w:val="28"/>
        </w:rPr>
      </w:pPr>
      <w:r w:rsidRPr="005F6C36">
        <w:rPr>
          <w:rFonts w:ascii="Sakkal Majalla" w:eastAsia="Calibri" w:hAnsi="Sakkal Majalla" w:cs="Sakkal Majalla"/>
          <w:sz w:val="28"/>
          <w:szCs w:val="28"/>
          <w:highlight w:val="yellow"/>
          <w:rtl/>
        </w:rPr>
        <w:t xml:space="preserve">وعلى الرغم من تزايد الأدلة التي تؤكد وجود علاقة إيجابية بين نضج ممارسات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ومؤشرات الأداء المؤسسي، فإن الأدبيات الحديثة تشير إلى أن هذه العلاقة لا تتحقق بصورة مباشرة أو تلقائية، وإنما تعتمد على قدرة المنظمة على تحويل ممارسات الاستدامة إلى موارد تنظيمية وقيمة اقتصادية مستدامة. ومن هنا برزت نظرية القدرات الديناميكية </w:t>
      </w:r>
      <w:r w:rsidRPr="005F6C36">
        <w:rPr>
          <w:rFonts w:ascii="Sakkal Majalla" w:eastAsia="Calibri" w:hAnsi="Sakkal Majalla" w:cs="Sakkal Majalla"/>
          <w:sz w:val="28"/>
          <w:szCs w:val="28"/>
          <w:highlight w:val="yellow"/>
        </w:rPr>
        <w:t>(Dynamic Capabilities Theory)</w:t>
      </w:r>
      <w:r w:rsidRPr="005F6C36">
        <w:rPr>
          <w:rFonts w:ascii="Sakkal Majalla" w:eastAsia="Calibri" w:hAnsi="Sakkal Majalla" w:cs="Sakkal Majalla"/>
          <w:sz w:val="28"/>
          <w:szCs w:val="28"/>
          <w:highlight w:val="yellow"/>
          <w:rtl/>
        </w:rPr>
        <w:t xml:space="preserve"> التي قدمها </w:t>
      </w:r>
      <w:r w:rsidRPr="005F6C36">
        <w:rPr>
          <w:rFonts w:ascii="Sakkal Majalla" w:eastAsia="Calibri" w:hAnsi="Sakkal Majalla" w:cs="Sakkal Majalla"/>
          <w:sz w:val="28"/>
          <w:szCs w:val="28"/>
          <w:highlight w:val="yellow"/>
        </w:rPr>
        <w:t>Teece et al. (1997)</w:t>
      </w:r>
      <w:r w:rsidRPr="005F6C36">
        <w:rPr>
          <w:rFonts w:ascii="Sakkal Majalla" w:eastAsia="Calibri" w:hAnsi="Sakkal Majalla" w:cs="Sakkal Majalla"/>
          <w:sz w:val="28"/>
          <w:szCs w:val="28"/>
          <w:highlight w:val="yellow"/>
          <w:rtl/>
        </w:rPr>
        <w:t xml:space="preserve">، والتي تفترض أن تحقيق الميزة التنافسية المستدامة يعتمد على قدرة المؤسسة على استشعار الفرص والتهديدات، واستيعاب الموارد والمعارف الجديدة، وإعادة تشكيل مواردها وعملياتها بصورة مستمرة لمواكبة التغيرات البيئية. وفي ضوء هذه النظرية، تُعد القدرات الديناميكية الآلية التنظيمية التي تفسر كيفية ترجمة ممارسات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الناضجة إلى نتائج تنظيمية ومالية ملموسة، وليس مجرد تبنيها أو الإفصاح عنها.</w:t>
      </w:r>
    </w:p>
    <w:p w14:paraId="0A78B96F" w14:textId="5FFD7002" w:rsidR="009D4290" w:rsidRPr="009D4290" w:rsidRDefault="009D4290" w:rsidP="009D4290">
      <w:pPr>
        <w:bidi/>
        <w:spacing w:after="120" w:line="360" w:lineRule="auto"/>
        <w:jc w:val="both"/>
        <w:rPr>
          <w:rFonts w:ascii="Sakkal Majalla" w:eastAsia="Calibri" w:hAnsi="Sakkal Majalla" w:cs="Sakkal Majalla"/>
          <w:sz w:val="28"/>
          <w:szCs w:val="28"/>
        </w:rPr>
      </w:pPr>
      <w:r w:rsidRPr="005F6C36">
        <w:rPr>
          <w:rFonts w:ascii="Sakkal Majalla" w:eastAsia="Calibri" w:hAnsi="Sakkal Majalla" w:cs="Sakkal Majalla"/>
          <w:sz w:val="28"/>
          <w:szCs w:val="28"/>
          <w:highlight w:val="yellow"/>
          <w:rtl/>
        </w:rPr>
        <w:t xml:space="preserve">وقد دعمت العديد من الدراسات الحديثة هذا الطرح، حيث توصل </w:t>
      </w:r>
      <w:r w:rsidRPr="005F6C36">
        <w:rPr>
          <w:rFonts w:ascii="Sakkal Majalla" w:eastAsia="Calibri" w:hAnsi="Sakkal Majalla" w:cs="Sakkal Majalla"/>
          <w:sz w:val="28"/>
          <w:szCs w:val="28"/>
          <w:highlight w:val="yellow"/>
        </w:rPr>
        <w:t>Liang et al (2022)</w:t>
      </w:r>
      <w:r w:rsidRPr="005F6C36">
        <w:rPr>
          <w:rFonts w:ascii="Sakkal Majalla" w:eastAsia="Calibri" w:hAnsi="Sakkal Majalla" w:cs="Sakkal Majalla"/>
          <w:sz w:val="28"/>
          <w:szCs w:val="28"/>
          <w:highlight w:val="yellow"/>
          <w:rtl/>
        </w:rPr>
        <w:t xml:space="preserve">  إلى أن قدرات الاستشعار والاستيعاب وإعادة التشكيل تسهم بصورة مباشرة في تعزيز نجاح استراتيجيات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وتحويلها إلى أداء مستدام، بينما أثبت كل من </w:t>
      </w:r>
      <w:r w:rsidRPr="005F6C36">
        <w:rPr>
          <w:rFonts w:ascii="Sakkal Majalla" w:eastAsia="Calibri" w:hAnsi="Sakkal Majalla" w:cs="Sakkal Majalla"/>
          <w:sz w:val="28"/>
          <w:szCs w:val="28"/>
          <w:highlight w:val="yellow"/>
        </w:rPr>
        <w:t>(Yang and Yang, 2022; Su et al., 2023; Khurshid et al., 2026)</w:t>
      </w:r>
      <w:r w:rsidRPr="005F6C36">
        <w:rPr>
          <w:rFonts w:ascii="Sakkal Majalla" w:eastAsia="Calibri" w:hAnsi="Sakkal Majalla" w:cs="Sakkal Majalla"/>
          <w:sz w:val="28"/>
          <w:szCs w:val="28"/>
          <w:highlight w:val="yellow"/>
          <w:rtl/>
        </w:rPr>
        <w:t xml:space="preserve"> أن القدرات الديناميكية تؤدي دوراً وسيطاً محورياً في تعزيز أثر ممارسات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على الأداء المؤسسي والمرونة التنظيمية والاستدامة، بما يؤكد أن القيمة الاقتصادية لهذه الممارسات لا تنبع من وجودها في حد ذاتها، وإنما من قدرة المؤسسة على توظيفها وإعادة دمجها ضمن مواردها واستراتيجياتها التنظيمية بصورة مستمرة.</w:t>
      </w:r>
    </w:p>
    <w:p w14:paraId="1106FD6C" w14:textId="48C1A446" w:rsidR="00EE5E86" w:rsidRPr="00497977" w:rsidRDefault="009D4290" w:rsidP="009D4290">
      <w:pPr>
        <w:bidi/>
        <w:spacing w:after="120" w:line="360" w:lineRule="auto"/>
        <w:jc w:val="both"/>
        <w:rPr>
          <w:rFonts w:ascii="Sakkal Majalla" w:eastAsia="Calibri" w:hAnsi="Sakkal Majalla" w:cs="Sakkal Majalla"/>
          <w:sz w:val="28"/>
          <w:szCs w:val="28"/>
          <w:rtl/>
        </w:rPr>
      </w:pPr>
      <w:r w:rsidRPr="005F6C36">
        <w:rPr>
          <w:rFonts w:ascii="Sakkal Majalla" w:eastAsia="Calibri" w:hAnsi="Sakkal Majalla" w:cs="Sakkal Majalla"/>
          <w:sz w:val="28"/>
          <w:szCs w:val="28"/>
          <w:highlight w:val="yellow"/>
          <w:rtl/>
        </w:rPr>
        <w:t xml:space="preserve">وانطلاقاً من ذلك، تُعد الاستدامة المالية المخرج الاستراتيجي الأهم الذي تسعى المؤسسات إلى تحقيقه من خلال تبني ممارسات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الناضجة وتنمية قدراتها الديناميكية؛ إذ تعكس قدرة المؤسسة على المحافظة على ربحيتها وسيولتها وإمكانات نموها </w:t>
      </w:r>
      <w:r w:rsidRPr="005F6C36">
        <w:rPr>
          <w:rFonts w:ascii="Sakkal Majalla" w:eastAsia="Calibri" w:hAnsi="Sakkal Majalla" w:cs="Sakkal Majalla"/>
          <w:sz w:val="28"/>
          <w:szCs w:val="28"/>
          <w:highlight w:val="yellow"/>
          <w:rtl/>
        </w:rPr>
        <w:lastRenderedPageBreak/>
        <w:t xml:space="preserve">بصورة متوازنة تضمن استمراريتها في ظل التغيرات الاقتصادية والتنافسية. ومن ثم، فإن فهم العلاقة بين نضج ممارسات </w:t>
      </w:r>
      <w:r w:rsidRPr="005F6C36">
        <w:rPr>
          <w:rFonts w:ascii="Sakkal Majalla" w:eastAsia="Calibri" w:hAnsi="Sakkal Majalla" w:cs="Sakkal Majalla"/>
          <w:sz w:val="28"/>
          <w:szCs w:val="28"/>
          <w:highlight w:val="yellow"/>
        </w:rPr>
        <w:t>ESG</w:t>
      </w:r>
      <w:r w:rsidRPr="005F6C36">
        <w:rPr>
          <w:rFonts w:ascii="Sakkal Majalla" w:eastAsia="Calibri" w:hAnsi="Sakkal Majalla" w:cs="Sakkal Majalla"/>
          <w:sz w:val="28"/>
          <w:szCs w:val="28"/>
          <w:highlight w:val="yellow"/>
          <w:rtl/>
        </w:rPr>
        <w:t xml:space="preserve"> والاستدامة المالية لا يكتمل دون تفسير الكيفية التي تسهم بها القدرات الديناميكية في تحويل ممارسات الاستدامة إلى نتائج مالية مستدامة، وهو ما يمثل الأساس النظري الذي تنطلق منه الدراسة الحالية</w:t>
      </w:r>
      <w:r w:rsidR="00A204F6" w:rsidRPr="005F6C36">
        <w:rPr>
          <w:rFonts w:ascii="Sakkal Majalla" w:eastAsia="Calibri" w:hAnsi="Sakkal Majalla" w:cs="Sakkal Majalla"/>
          <w:sz w:val="28"/>
          <w:szCs w:val="28"/>
          <w:highlight w:val="yellow"/>
          <w:rtl/>
        </w:rPr>
        <w:t>.</w:t>
      </w:r>
      <w:r w:rsidR="00D2696C" w:rsidRPr="00497977">
        <w:rPr>
          <w:rFonts w:ascii="Sakkal Majalla" w:eastAsia="Calibri" w:hAnsi="Sakkal Majalla" w:cs="Sakkal Majalla" w:hint="cs"/>
          <w:sz w:val="28"/>
          <w:szCs w:val="28"/>
          <w:rtl/>
        </w:rPr>
        <w:t xml:space="preserve"> </w:t>
      </w:r>
    </w:p>
    <w:p w14:paraId="56CE4EB1" w14:textId="595870F8" w:rsidR="009D4290" w:rsidRPr="009D4290" w:rsidRDefault="009D4290" w:rsidP="009D4290">
      <w:pPr>
        <w:bidi/>
        <w:spacing w:after="120" w:line="360" w:lineRule="auto"/>
        <w:jc w:val="both"/>
        <w:rPr>
          <w:rFonts w:ascii="Sakkal Majalla" w:eastAsia="Calibri" w:hAnsi="Sakkal Majalla" w:cs="Sakkal Majalla"/>
          <w:sz w:val="28"/>
          <w:szCs w:val="28"/>
        </w:rPr>
      </w:pPr>
      <w:r w:rsidRPr="00A0168A">
        <w:rPr>
          <w:rFonts w:ascii="Sakkal Majalla" w:eastAsia="Calibri" w:hAnsi="Sakkal Majalla" w:cs="Sakkal Majalla"/>
          <w:sz w:val="28"/>
          <w:szCs w:val="28"/>
          <w:rtl/>
        </w:rPr>
        <w:t>وفي السياق السعودي، تكتسب العلاقة بين نضج ممارسات الحوكمة البيئية والاجتماعية والمؤسسية (</w:t>
      </w:r>
      <w:r w:rsidRPr="00A0168A">
        <w:rPr>
          <w:rFonts w:ascii="Sakkal Majalla" w:eastAsia="Calibri" w:hAnsi="Sakkal Majalla" w:cs="Sakkal Majalla"/>
          <w:sz w:val="28"/>
          <w:szCs w:val="28"/>
        </w:rPr>
        <w:t>ESG</w:t>
      </w:r>
      <w:r w:rsidRPr="00A0168A">
        <w:rPr>
          <w:rFonts w:ascii="Sakkal Majalla" w:eastAsia="Calibri" w:hAnsi="Sakkal Majalla" w:cs="Sakkal Majalla"/>
          <w:sz w:val="28"/>
          <w:szCs w:val="28"/>
          <w:rtl/>
        </w:rPr>
        <w:t xml:space="preserve">) والاستدامة المالية أهمية متزايدة في ظل التحولات الاقتصادية والتنظيمية التي تقودها رؤية المملكة العربية السعودية 2030، والتي جعلت من تنمية القطاع الخاص وريادة الأعمال والاستثمار المستدام </w:t>
      </w:r>
      <w:r w:rsidR="00880305" w:rsidRPr="00A0168A">
        <w:rPr>
          <w:rFonts w:ascii="Sakkal Majalla" w:eastAsia="Calibri" w:hAnsi="Sakkal Majalla" w:cs="Sakkal Majalla" w:hint="cs"/>
          <w:sz w:val="28"/>
          <w:szCs w:val="28"/>
          <w:rtl/>
        </w:rPr>
        <w:t>ركائز</w:t>
      </w:r>
      <w:r w:rsidRPr="00A0168A">
        <w:rPr>
          <w:rFonts w:ascii="Sakkal Majalla" w:eastAsia="Calibri" w:hAnsi="Sakkal Majalla" w:cs="Sakkal Majalla"/>
          <w:sz w:val="28"/>
          <w:szCs w:val="28"/>
          <w:rtl/>
        </w:rPr>
        <w:t xml:space="preserve"> رئيس</w:t>
      </w:r>
      <w:r w:rsidR="00880305" w:rsidRPr="00A0168A">
        <w:rPr>
          <w:rFonts w:ascii="Sakkal Majalla" w:eastAsia="Calibri" w:hAnsi="Sakkal Majalla" w:cs="Sakkal Majalla" w:hint="cs"/>
          <w:sz w:val="28"/>
          <w:szCs w:val="28"/>
          <w:rtl/>
        </w:rPr>
        <w:t>ي</w:t>
      </w:r>
      <w:r w:rsidRPr="00A0168A">
        <w:rPr>
          <w:rFonts w:ascii="Sakkal Majalla" w:eastAsia="Calibri" w:hAnsi="Sakkal Majalla" w:cs="Sakkal Majalla"/>
          <w:sz w:val="28"/>
          <w:szCs w:val="28"/>
          <w:rtl/>
        </w:rPr>
        <w:t xml:space="preserve">ة لتحقيق التنويع </w:t>
      </w:r>
      <w:r w:rsidR="007C13E2" w:rsidRPr="00A0168A">
        <w:rPr>
          <w:rFonts w:ascii="Sakkal Majalla" w:eastAsia="Calibri" w:hAnsi="Sakkal Majalla" w:cs="Sakkal Majalla" w:hint="cs"/>
          <w:sz w:val="28"/>
          <w:szCs w:val="28"/>
          <w:rtl/>
        </w:rPr>
        <w:t>الاقتصادي</w:t>
      </w:r>
      <w:r w:rsidR="007C13E2">
        <w:rPr>
          <w:rFonts w:ascii="Sakkal Majalla" w:eastAsia="Calibri" w:hAnsi="Sakkal Majalla" w:cs="Sakkal Majalla"/>
          <w:sz w:val="28"/>
          <w:szCs w:val="28"/>
        </w:rPr>
        <w:t xml:space="preserve"> (</w:t>
      </w:r>
      <w:r w:rsidR="00EA2585" w:rsidRPr="00231E23">
        <w:rPr>
          <w:rFonts w:asciiTheme="majorBidi" w:hAnsiTheme="majorBidi" w:cstheme="majorBidi"/>
          <w:highlight w:val="yellow"/>
        </w:rPr>
        <w:t>Saudi Vision 2030</w:t>
      </w:r>
      <w:r w:rsidR="00EA2585" w:rsidRPr="00EA2585">
        <w:rPr>
          <w:rFonts w:asciiTheme="majorBidi" w:hAnsiTheme="majorBidi" w:cstheme="majorBidi"/>
          <w:highlight w:val="yellow"/>
        </w:rPr>
        <w:t>, 2025)</w:t>
      </w:r>
      <w:r w:rsidRPr="00EA2585">
        <w:rPr>
          <w:rFonts w:ascii="Sakkal Majalla" w:eastAsia="Calibri" w:hAnsi="Sakkal Majalla" w:cs="Sakkal Majalla"/>
          <w:sz w:val="28"/>
          <w:szCs w:val="28"/>
          <w:highlight w:val="yellow"/>
          <w:rtl/>
        </w:rPr>
        <w:t>.</w:t>
      </w:r>
      <w:r w:rsidRPr="00A0168A">
        <w:rPr>
          <w:rFonts w:ascii="Sakkal Majalla" w:eastAsia="Calibri" w:hAnsi="Sakkal Majalla" w:cs="Sakkal Majalla"/>
          <w:sz w:val="28"/>
          <w:szCs w:val="28"/>
          <w:rtl/>
        </w:rPr>
        <w:t xml:space="preserve"> وتشير البيانات الرسمية إلى النمو المتسارع لمنظومة المنشآت الصغيرة والمتوسطة</w:t>
      </w:r>
      <w:r w:rsidR="00880305" w:rsidRPr="00A0168A">
        <w:rPr>
          <w:rFonts w:ascii="Sakkal Majalla" w:eastAsia="Calibri" w:hAnsi="Sakkal Majalla" w:cs="Sakkal Majalla" w:hint="cs"/>
          <w:sz w:val="28"/>
          <w:szCs w:val="28"/>
          <w:rtl/>
        </w:rPr>
        <w:t xml:space="preserve"> بالمملكة</w:t>
      </w:r>
      <w:r w:rsidRPr="00A0168A">
        <w:rPr>
          <w:rFonts w:ascii="Sakkal Majalla" w:eastAsia="Calibri" w:hAnsi="Sakkal Majalla" w:cs="Sakkal Majalla"/>
          <w:sz w:val="28"/>
          <w:szCs w:val="28"/>
          <w:rtl/>
        </w:rPr>
        <w:t>، إذ ارتفع عددها من نحو 1.31 مليون منشأة في عام 2023 إلى نحو 1.52 مليون منشأة بنهاية عام 2024، بالتزامن مع ارتفاع عدد العاملين فيها إلى 7.9 مليون عامل</w:t>
      </w:r>
      <w:r w:rsidR="00880305" w:rsidRPr="00A0168A">
        <w:rPr>
          <w:rFonts w:ascii="Sakkal Majalla" w:eastAsia="Calibri" w:hAnsi="Sakkal Majalla" w:cs="Sakkal Majalla" w:hint="cs"/>
          <w:sz w:val="28"/>
          <w:szCs w:val="28"/>
          <w:rtl/>
        </w:rPr>
        <w:t xml:space="preserve"> </w:t>
      </w:r>
      <w:r w:rsidR="00880305" w:rsidRPr="00E33A3D">
        <w:rPr>
          <w:rFonts w:ascii="Sakkal Majalla" w:eastAsia="Calibri" w:hAnsi="Sakkal Majalla" w:cs="Sakkal Majalla"/>
          <w:sz w:val="28"/>
          <w:szCs w:val="28"/>
          <w:highlight w:val="yellow"/>
          <w:rtl/>
        </w:rPr>
        <w:t>(الهيئة العامة للمنشآت الصغيرة والمتوسطة "منشآت"، 2025)</w:t>
      </w:r>
      <w:r w:rsidRPr="00E33A3D">
        <w:rPr>
          <w:rFonts w:ascii="Sakkal Majalla" w:eastAsia="Calibri" w:hAnsi="Sakkal Majalla" w:cs="Sakkal Majalla"/>
          <w:sz w:val="28"/>
          <w:szCs w:val="28"/>
          <w:highlight w:val="yellow"/>
          <w:rtl/>
        </w:rPr>
        <w:t>،</w:t>
      </w:r>
      <w:r w:rsidRPr="00A0168A">
        <w:rPr>
          <w:rFonts w:ascii="Sakkal Majalla" w:eastAsia="Calibri" w:hAnsi="Sakkal Majalla" w:cs="Sakkal Majalla"/>
          <w:sz w:val="28"/>
          <w:szCs w:val="28"/>
          <w:rtl/>
        </w:rPr>
        <w:t xml:space="preserve"> وهو ما يعكس اتساع القاعدة الريادية وتعاظم دورها في الاقتصاد الوطني. كما تستهدف الرؤية رفع مساهمة هذا القطاع في الناتج المحلي الإجمالي </w:t>
      </w:r>
      <w:r w:rsidR="00081349" w:rsidRPr="00A0168A">
        <w:rPr>
          <w:rFonts w:ascii="Sakkal Majalla" w:eastAsia="Calibri" w:hAnsi="Sakkal Majalla" w:cs="Sakkal Majalla" w:hint="cs"/>
          <w:sz w:val="28"/>
          <w:szCs w:val="28"/>
          <w:rtl/>
        </w:rPr>
        <w:t xml:space="preserve">من 20% </w:t>
      </w:r>
      <w:r w:rsidRPr="00A0168A">
        <w:rPr>
          <w:rFonts w:ascii="Sakkal Majalla" w:eastAsia="Calibri" w:hAnsi="Sakkal Majalla" w:cs="Sakkal Majalla"/>
          <w:sz w:val="28"/>
          <w:szCs w:val="28"/>
          <w:rtl/>
        </w:rPr>
        <w:t>إلى 35%، بما يؤكد المكانة الاستراتيجية التي تحتلها المنشآت الصغيرة والمتوسطة والشركات الناشئة ضمن أولويات التنمية الاقتصادية في المملكة</w:t>
      </w:r>
      <w:r w:rsidR="00880305" w:rsidRPr="00A0168A">
        <w:rPr>
          <w:rFonts w:ascii="Sakkal Majalla" w:eastAsia="Calibri" w:hAnsi="Sakkal Majalla" w:cs="Sakkal Majalla" w:hint="cs"/>
          <w:sz w:val="28"/>
          <w:szCs w:val="28"/>
          <w:rtl/>
        </w:rPr>
        <w:t xml:space="preserve"> </w:t>
      </w:r>
      <w:r w:rsidR="00880305" w:rsidRPr="00A0168A">
        <w:rPr>
          <w:rFonts w:ascii="Sakkal Majalla" w:eastAsia="Calibri" w:hAnsi="Sakkal Majalla" w:cs="Sakkal Majalla"/>
          <w:sz w:val="28"/>
          <w:szCs w:val="28"/>
          <w:rtl/>
        </w:rPr>
        <w:t>(</w:t>
      </w:r>
      <w:r w:rsidR="00880305" w:rsidRPr="00A0168A">
        <w:rPr>
          <w:rFonts w:ascii="Sakkal Majalla" w:eastAsia="Calibri" w:hAnsi="Sakkal Majalla" w:cs="Sakkal Majalla"/>
          <w:sz w:val="28"/>
          <w:szCs w:val="28"/>
          <w:highlight w:val="yellow"/>
          <w:rtl/>
        </w:rPr>
        <w:t xml:space="preserve">الهيئة الاقتصادية لمدينة الملك </w:t>
      </w:r>
      <w:r w:rsidR="00880305" w:rsidRPr="00A0168A">
        <w:rPr>
          <w:rFonts w:ascii="Sakkal Majalla" w:eastAsia="Calibri" w:hAnsi="Sakkal Majalla" w:cs="Sakkal Majalla" w:hint="cs"/>
          <w:sz w:val="28"/>
          <w:szCs w:val="28"/>
          <w:highlight w:val="yellow"/>
          <w:rtl/>
        </w:rPr>
        <w:t>عبد الل</w:t>
      </w:r>
      <w:r w:rsidR="00880305" w:rsidRPr="00A0168A">
        <w:rPr>
          <w:rFonts w:ascii="Sakkal Majalla" w:eastAsia="Calibri" w:hAnsi="Sakkal Majalla" w:cs="Sakkal Majalla" w:hint="eastAsia"/>
          <w:sz w:val="28"/>
          <w:szCs w:val="28"/>
          <w:highlight w:val="yellow"/>
          <w:rtl/>
        </w:rPr>
        <w:t>ه</w:t>
      </w:r>
      <w:r w:rsidR="00880305" w:rsidRPr="00A0168A">
        <w:rPr>
          <w:rFonts w:ascii="Sakkal Majalla" w:eastAsia="Calibri" w:hAnsi="Sakkal Majalla" w:cs="Sakkal Majalla"/>
          <w:sz w:val="28"/>
          <w:szCs w:val="28"/>
          <w:highlight w:val="yellow"/>
          <w:rtl/>
        </w:rPr>
        <w:t xml:space="preserve"> الاقتصادية</w:t>
      </w:r>
      <w:r w:rsidR="00880305" w:rsidRPr="00A0168A">
        <w:rPr>
          <w:rFonts w:ascii="Sakkal Majalla" w:eastAsia="Calibri" w:hAnsi="Sakkal Majalla" w:cs="Sakkal Majalla" w:hint="cs"/>
          <w:sz w:val="28"/>
          <w:szCs w:val="28"/>
          <w:highlight w:val="yellow"/>
          <w:rtl/>
        </w:rPr>
        <w:t xml:space="preserve"> "</w:t>
      </w:r>
      <w:r w:rsidR="00880305" w:rsidRPr="00A0168A">
        <w:rPr>
          <w:rFonts w:ascii="Sakkal Majalla" w:eastAsia="Calibri" w:hAnsi="Sakkal Majalla" w:cs="Sakkal Majalla"/>
          <w:sz w:val="28"/>
          <w:szCs w:val="28"/>
          <w:highlight w:val="yellow"/>
        </w:rPr>
        <w:t xml:space="preserve"> ECZA</w:t>
      </w:r>
      <w:r w:rsidR="00880305" w:rsidRPr="00A0168A">
        <w:rPr>
          <w:rFonts w:ascii="Sakkal Majalla" w:eastAsia="Calibri" w:hAnsi="Sakkal Majalla" w:cs="Sakkal Majalla" w:hint="cs"/>
          <w:sz w:val="28"/>
          <w:szCs w:val="28"/>
          <w:highlight w:val="yellow"/>
          <w:rtl/>
        </w:rPr>
        <w:t>"</w:t>
      </w:r>
      <w:r w:rsidR="00880305" w:rsidRPr="00A0168A">
        <w:rPr>
          <w:rFonts w:ascii="Sakkal Majalla" w:eastAsia="Calibri" w:hAnsi="Sakkal Majalla" w:cs="Sakkal Majalla"/>
          <w:sz w:val="28"/>
          <w:szCs w:val="28"/>
          <w:highlight w:val="yellow"/>
          <w:rtl/>
        </w:rPr>
        <w:t>، 2026؛ منشآت، 2025).</w:t>
      </w:r>
      <w:r w:rsidR="002A4184" w:rsidRPr="00A0168A">
        <w:rPr>
          <w:rFonts w:ascii="Sakkal Majalla" w:eastAsia="Calibri" w:hAnsi="Sakkal Majalla" w:cs="Sakkal Majalla" w:hint="cs"/>
          <w:sz w:val="28"/>
          <w:szCs w:val="28"/>
          <w:rtl/>
        </w:rPr>
        <w:t xml:space="preserve"> كما </w:t>
      </w:r>
      <w:r w:rsidR="002A4184" w:rsidRPr="00A0168A">
        <w:rPr>
          <w:rFonts w:ascii="Sakkal Majalla" w:eastAsia="Calibri" w:hAnsi="Sakkal Majalla" w:cs="Sakkal Majalla"/>
          <w:sz w:val="28"/>
          <w:szCs w:val="28"/>
          <w:rtl/>
        </w:rPr>
        <w:t>تصدرت المملكة العربية السعودية دول منطقة الشرق الأوسط وشمال إفريقيا في حجم الاستثمار الجريء الموجه للشركات الناشئة خلال عام 2024 باستثمارات بلغت نحو 750 مليون دولار أمريكي موزعة على 178 صفقة استثمارية، كما أشارت التقارير المتخصصة إلى استمرار النمو القوي لسوق رأس المال الجريء السعودي خلال السنوات الأخيرة بدعم من البرامج الحكومية والمبادرات الاستثمارية</w:t>
      </w:r>
      <w:r w:rsidR="005F6C36" w:rsidRPr="00A0168A">
        <w:rPr>
          <w:rFonts w:ascii="Sakkal Majalla" w:eastAsia="Calibri" w:hAnsi="Sakkal Majalla" w:cs="Sakkal Majalla" w:hint="cs"/>
          <w:sz w:val="28"/>
          <w:szCs w:val="28"/>
          <w:rtl/>
        </w:rPr>
        <w:t xml:space="preserve"> </w:t>
      </w:r>
      <w:r w:rsidR="005F6C36" w:rsidRPr="00A0168A">
        <w:rPr>
          <w:rFonts w:ascii="Sakkal Majalla" w:eastAsia="Calibri" w:hAnsi="Sakkal Majalla" w:cs="Sakkal Majalla"/>
          <w:sz w:val="28"/>
          <w:szCs w:val="28"/>
          <w:highlight w:val="yellow"/>
          <w:rtl/>
        </w:rPr>
        <w:t>(</w:t>
      </w:r>
      <w:r w:rsidR="005F6C36" w:rsidRPr="00A0168A">
        <w:rPr>
          <w:rFonts w:ascii="Sakkal Majalla" w:eastAsia="Calibri" w:hAnsi="Sakkal Majalla" w:cs="Sakkal Majalla"/>
          <w:sz w:val="28"/>
          <w:szCs w:val="28"/>
          <w:highlight w:val="yellow"/>
        </w:rPr>
        <w:t>MAGNiTT, 2025</w:t>
      </w:r>
      <w:r w:rsidR="005F6C36" w:rsidRPr="00A0168A">
        <w:rPr>
          <w:rFonts w:ascii="Sakkal Majalla" w:eastAsia="Calibri" w:hAnsi="Sakkal Majalla" w:cs="Sakkal Majalla"/>
          <w:sz w:val="28"/>
          <w:szCs w:val="28"/>
          <w:highlight w:val="yellow"/>
          <w:rtl/>
        </w:rPr>
        <w:t>)</w:t>
      </w:r>
      <w:r w:rsidR="002A4184" w:rsidRPr="00A0168A">
        <w:rPr>
          <w:rFonts w:ascii="Sakkal Majalla" w:eastAsia="Calibri" w:hAnsi="Sakkal Majalla" w:cs="Sakkal Majalla" w:hint="cs"/>
          <w:sz w:val="28"/>
          <w:szCs w:val="28"/>
          <w:highlight w:val="yellow"/>
          <w:rtl/>
        </w:rPr>
        <w:t>.</w:t>
      </w:r>
    </w:p>
    <w:p w14:paraId="7A09168F" w14:textId="7EA1B194" w:rsidR="009D4290" w:rsidRPr="009D4290" w:rsidRDefault="009D4290" w:rsidP="009D4290">
      <w:pPr>
        <w:bidi/>
        <w:spacing w:after="120" w:line="360" w:lineRule="auto"/>
        <w:jc w:val="both"/>
        <w:rPr>
          <w:rFonts w:ascii="Sakkal Majalla" w:eastAsia="Calibri" w:hAnsi="Sakkal Majalla" w:cs="Sakkal Majalla"/>
          <w:sz w:val="28"/>
          <w:szCs w:val="28"/>
        </w:rPr>
      </w:pPr>
      <w:r w:rsidRPr="00A0168A">
        <w:rPr>
          <w:rFonts w:ascii="Sakkal Majalla" w:eastAsia="Calibri" w:hAnsi="Sakkal Majalla" w:cs="Sakkal Majalla"/>
          <w:sz w:val="28"/>
          <w:szCs w:val="28"/>
          <w:highlight w:val="yellow"/>
          <w:rtl/>
        </w:rPr>
        <w:t>وتُعد مدينة الرياض المحور الرئيس</w:t>
      </w:r>
      <w:r w:rsidR="00D629EB" w:rsidRPr="00A0168A">
        <w:rPr>
          <w:rFonts w:ascii="Sakkal Majalla" w:eastAsia="Calibri" w:hAnsi="Sakkal Majalla" w:cs="Sakkal Majalla" w:hint="cs"/>
          <w:sz w:val="28"/>
          <w:szCs w:val="28"/>
          <w:highlight w:val="yellow"/>
          <w:rtl/>
        </w:rPr>
        <w:t>ي</w:t>
      </w:r>
      <w:r w:rsidRPr="00A0168A">
        <w:rPr>
          <w:rFonts w:ascii="Sakkal Majalla" w:eastAsia="Calibri" w:hAnsi="Sakkal Majalla" w:cs="Sakkal Majalla"/>
          <w:sz w:val="28"/>
          <w:szCs w:val="28"/>
          <w:highlight w:val="yellow"/>
          <w:rtl/>
        </w:rPr>
        <w:t xml:space="preserve"> لهذه المنظومة الريادية؛ إذ تستحوذ على أكبر تجمع للمنشآت الصغيرة والمتوسطة في المملكة، بنسبة بلغت 43.7% من إجمالي المنشآت المسجلة</w:t>
      </w:r>
      <w:r w:rsidR="00D629EB" w:rsidRPr="00A0168A">
        <w:rPr>
          <w:rFonts w:ascii="Sakkal Majalla" w:eastAsia="Calibri" w:hAnsi="Sakkal Majalla" w:cs="Sakkal Majalla" w:hint="cs"/>
          <w:sz w:val="28"/>
          <w:szCs w:val="28"/>
          <w:highlight w:val="yellow"/>
          <w:rtl/>
        </w:rPr>
        <w:t xml:space="preserve"> </w:t>
      </w:r>
      <w:r w:rsidR="00D629EB" w:rsidRPr="00A0168A">
        <w:rPr>
          <w:rFonts w:ascii="Sakkal Majalla" w:eastAsia="Calibri" w:hAnsi="Sakkal Majalla" w:cs="Sakkal Majalla"/>
          <w:sz w:val="28"/>
          <w:szCs w:val="28"/>
          <w:highlight w:val="yellow"/>
          <w:rtl/>
        </w:rPr>
        <w:t>(منشآت</w:t>
      </w:r>
      <w:r w:rsidR="0020305D">
        <w:rPr>
          <w:rFonts w:ascii="Sakkal Majalla" w:eastAsia="Calibri" w:hAnsi="Sakkal Majalla" w:cs="Sakkal Majalla" w:hint="cs"/>
          <w:sz w:val="28"/>
          <w:szCs w:val="28"/>
          <w:highlight w:val="yellow"/>
          <w:rtl/>
        </w:rPr>
        <w:t>،</w:t>
      </w:r>
      <w:r w:rsidR="00802FD9">
        <w:rPr>
          <w:rFonts w:ascii="Sakkal Majalla" w:eastAsia="Calibri" w:hAnsi="Sakkal Majalla" w:cs="Sakkal Majalla" w:hint="cs"/>
          <w:sz w:val="28"/>
          <w:szCs w:val="28"/>
          <w:highlight w:val="yellow"/>
          <w:rtl/>
        </w:rPr>
        <w:t xml:space="preserve"> 2024</w:t>
      </w:r>
      <w:r w:rsidR="00D629EB" w:rsidRPr="00A0168A">
        <w:rPr>
          <w:rFonts w:ascii="Sakkal Majalla" w:eastAsia="Calibri" w:hAnsi="Sakkal Majalla" w:cs="Sakkal Majalla"/>
          <w:sz w:val="28"/>
          <w:szCs w:val="28"/>
          <w:highlight w:val="yellow"/>
          <w:rtl/>
        </w:rPr>
        <w:t xml:space="preserve">، </w:t>
      </w:r>
      <w:r w:rsidR="0055274B">
        <w:rPr>
          <w:rFonts w:ascii="Sakkal Majalla" w:eastAsia="Calibri" w:hAnsi="Sakkal Majalla" w:cs="Sakkal Majalla" w:hint="cs"/>
          <w:sz w:val="28"/>
          <w:szCs w:val="28"/>
          <w:highlight w:val="yellow"/>
          <w:rtl/>
        </w:rPr>
        <w:t>2025</w:t>
      </w:r>
      <w:r w:rsidR="00D629EB" w:rsidRPr="00A0168A">
        <w:rPr>
          <w:rFonts w:ascii="Sakkal Majalla" w:eastAsia="Calibri" w:hAnsi="Sakkal Majalla" w:cs="Sakkal Majalla"/>
          <w:sz w:val="28"/>
          <w:szCs w:val="28"/>
          <w:highlight w:val="yellow"/>
          <w:rtl/>
        </w:rPr>
        <w:t>)</w:t>
      </w:r>
      <w:r w:rsidRPr="00A0168A">
        <w:rPr>
          <w:rFonts w:ascii="Sakkal Majalla" w:eastAsia="Calibri" w:hAnsi="Sakkal Majalla" w:cs="Sakkal Majalla"/>
          <w:sz w:val="28"/>
          <w:szCs w:val="28"/>
          <w:highlight w:val="yellow"/>
          <w:rtl/>
        </w:rPr>
        <w:t xml:space="preserve">، </w:t>
      </w:r>
      <w:r w:rsidR="002A4184" w:rsidRPr="00A0168A">
        <w:rPr>
          <w:rFonts w:ascii="Sakkal Majalla" w:eastAsia="Calibri" w:hAnsi="Sakkal Majalla" w:cs="Sakkal Majalla" w:hint="cs"/>
          <w:sz w:val="28"/>
          <w:szCs w:val="28"/>
          <w:highlight w:val="yellow"/>
          <w:rtl/>
        </w:rPr>
        <w:t>وعلى المستوى الدولي، فقد</w:t>
      </w:r>
      <w:r w:rsidR="00D629EB" w:rsidRPr="00A0168A">
        <w:rPr>
          <w:rFonts w:ascii="Sakkal Majalla" w:eastAsia="Calibri" w:hAnsi="Sakkal Majalla" w:cs="Sakkal Majalla" w:hint="cs"/>
          <w:sz w:val="28"/>
          <w:szCs w:val="28"/>
          <w:highlight w:val="yellow"/>
          <w:rtl/>
        </w:rPr>
        <w:t xml:space="preserve"> </w:t>
      </w:r>
      <w:r w:rsidR="00D629EB" w:rsidRPr="00A0168A">
        <w:rPr>
          <w:rFonts w:ascii="Sakkal Majalla" w:eastAsia="Calibri" w:hAnsi="Sakkal Majalla" w:cs="Sakkal Majalla"/>
          <w:sz w:val="28"/>
          <w:szCs w:val="28"/>
          <w:highlight w:val="yellow"/>
          <w:rtl/>
        </w:rPr>
        <w:t>قفزت</w:t>
      </w:r>
      <w:r w:rsidR="002A4184" w:rsidRPr="00A0168A">
        <w:rPr>
          <w:rFonts w:ascii="Sakkal Majalla" w:eastAsia="Calibri" w:hAnsi="Sakkal Majalla" w:cs="Sakkal Majalla" w:hint="cs"/>
          <w:sz w:val="28"/>
          <w:szCs w:val="28"/>
          <w:highlight w:val="yellow"/>
          <w:rtl/>
        </w:rPr>
        <w:t xml:space="preserve"> الرياض</w:t>
      </w:r>
      <w:r w:rsidR="00D629EB" w:rsidRPr="00A0168A">
        <w:rPr>
          <w:rFonts w:ascii="Sakkal Majalla" w:eastAsia="Calibri" w:hAnsi="Sakkal Majalla" w:cs="Sakkal Majalla"/>
          <w:sz w:val="28"/>
          <w:szCs w:val="28"/>
          <w:highlight w:val="yellow"/>
          <w:rtl/>
        </w:rPr>
        <w:t xml:space="preserve"> 60 مرتبة خلال ثلاث سنوات لتحل في المركز 23 عالميًا ضمن أفضل 100 منظومة ريادة أعمال ناشئة في الأسواق الصاعدة وفق تقرير </w:t>
      </w:r>
      <w:r w:rsidR="00D629EB" w:rsidRPr="00A0168A">
        <w:rPr>
          <w:rFonts w:ascii="Sakkal Majalla" w:eastAsia="Calibri" w:hAnsi="Sakkal Majalla" w:cs="Sakkal Majalla"/>
          <w:sz w:val="28"/>
          <w:szCs w:val="28"/>
          <w:highlight w:val="yellow"/>
        </w:rPr>
        <w:t>Startup Genome (2025)</w:t>
      </w:r>
      <w:r w:rsidR="00D629EB" w:rsidRPr="00A0168A">
        <w:rPr>
          <w:rFonts w:ascii="Sakkal Majalla" w:eastAsia="Calibri" w:hAnsi="Sakkal Majalla" w:cs="Sakkal Majalla"/>
          <w:sz w:val="28"/>
          <w:szCs w:val="28"/>
          <w:highlight w:val="yellow"/>
          <w:rtl/>
        </w:rPr>
        <w:t xml:space="preserve">، كما </w:t>
      </w:r>
      <w:r w:rsidR="002A4184" w:rsidRPr="00A0168A">
        <w:rPr>
          <w:rFonts w:ascii="Sakkal Majalla" w:eastAsia="Calibri" w:hAnsi="Sakkal Majalla" w:cs="Sakkal Majalla" w:hint="cs"/>
          <w:sz w:val="28"/>
          <w:szCs w:val="28"/>
          <w:highlight w:val="yellow"/>
          <w:rtl/>
        </w:rPr>
        <w:t>احتلت</w:t>
      </w:r>
      <w:r w:rsidR="00D629EB" w:rsidRPr="00A0168A">
        <w:rPr>
          <w:rFonts w:ascii="Sakkal Majalla" w:eastAsia="Calibri" w:hAnsi="Sakkal Majalla" w:cs="Sakkal Majalla"/>
          <w:sz w:val="28"/>
          <w:szCs w:val="28"/>
          <w:highlight w:val="yellow"/>
          <w:rtl/>
        </w:rPr>
        <w:t xml:space="preserve"> المرتبة الثالثة إقليميًا (منطقة الشرق الأوسط وشمال إفريقيا) من حيث حجم تمويل الاستثمار الجريء الموجّه للشركات الناشئة</w:t>
      </w:r>
      <w:r w:rsidR="00D629EB" w:rsidRPr="00A0168A">
        <w:rPr>
          <w:rFonts w:ascii="Sakkal Majalla" w:eastAsia="Calibri" w:hAnsi="Sakkal Majalla" w:cs="Sakkal Majalla" w:hint="cs"/>
          <w:sz w:val="28"/>
          <w:szCs w:val="28"/>
          <w:highlight w:val="yellow"/>
          <w:rtl/>
        </w:rPr>
        <w:t xml:space="preserve">، </w:t>
      </w:r>
      <w:r w:rsidRPr="00A0168A">
        <w:rPr>
          <w:rFonts w:ascii="Sakkal Majalla" w:eastAsia="Calibri" w:hAnsi="Sakkal Majalla" w:cs="Sakkal Majalla"/>
          <w:sz w:val="28"/>
          <w:szCs w:val="28"/>
          <w:highlight w:val="yellow"/>
          <w:rtl/>
        </w:rPr>
        <w:t>الأمر الذي يجعلها البيئة الأكثر تمثيلاً لدراسة ممارسات الاستدامة والحوكمة في الشركات الناشئة</w:t>
      </w:r>
      <w:r w:rsidR="002A4184" w:rsidRPr="00A0168A">
        <w:rPr>
          <w:rFonts w:ascii="Sakkal Majalla" w:eastAsia="Calibri" w:hAnsi="Sakkal Majalla" w:cs="Sakkal Majalla" w:hint="cs"/>
          <w:sz w:val="28"/>
          <w:szCs w:val="28"/>
          <w:highlight w:val="yellow"/>
          <w:rtl/>
        </w:rPr>
        <w:t>، و</w:t>
      </w:r>
      <w:r w:rsidR="002A4184" w:rsidRPr="00A0168A">
        <w:rPr>
          <w:rFonts w:ascii="Sakkal Majalla" w:eastAsia="Calibri" w:hAnsi="Sakkal Majalla" w:cs="Sakkal Majalla"/>
          <w:sz w:val="28"/>
          <w:szCs w:val="28"/>
          <w:highlight w:val="yellow"/>
          <w:rtl/>
        </w:rPr>
        <w:t xml:space="preserve">يعكس تنامي جاذبية البيئة الاستثمارية والابتكارية </w:t>
      </w:r>
      <w:r w:rsidR="002A4184" w:rsidRPr="00A0168A">
        <w:rPr>
          <w:rFonts w:ascii="Sakkal Majalla" w:eastAsia="Calibri" w:hAnsi="Sakkal Majalla" w:cs="Sakkal Majalla" w:hint="cs"/>
          <w:sz w:val="28"/>
          <w:szCs w:val="28"/>
          <w:highlight w:val="yellow"/>
          <w:rtl/>
        </w:rPr>
        <w:t xml:space="preserve">الحاضنة لريادة الأعمال </w:t>
      </w:r>
      <w:r w:rsidR="002A4184" w:rsidRPr="00A0168A">
        <w:rPr>
          <w:rFonts w:ascii="Sakkal Majalla" w:eastAsia="Calibri" w:hAnsi="Sakkal Majalla" w:cs="Sakkal Majalla"/>
          <w:sz w:val="28"/>
          <w:szCs w:val="28"/>
          <w:highlight w:val="yellow"/>
          <w:rtl/>
        </w:rPr>
        <w:t>في المدينة</w:t>
      </w:r>
      <w:r w:rsidRPr="00A0168A">
        <w:rPr>
          <w:rFonts w:ascii="Sakkal Majalla" w:eastAsia="Calibri" w:hAnsi="Sakkal Majalla" w:cs="Sakkal Majalla"/>
          <w:sz w:val="28"/>
          <w:szCs w:val="28"/>
          <w:highlight w:val="yellow"/>
          <w:rtl/>
        </w:rPr>
        <w:t>. و</w:t>
      </w:r>
      <w:r w:rsidR="002A4184" w:rsidRPr="00A0168A">
        <w:rPr>
          <w:rFonts w:ascii="Sakkal Majalla" w:eastAsia="Calibri" w:hAnsi="Sakkal Majalla" w:cs="Sakkal Majalla" w:hint="cs"/>
          <w:sz w:val="28"/>
          <w:szCs w:val="28"/>
          <w:highlight w:val="yellow"/>
          <w:rtl/>
        </w:rPr>
        <w:t xml:space="preserve">رغم </w:t>
      </w:r>
      <w:r w:rsidR="002A4184" w:rsidRPr="00A0168A">
        <w:rPr>
          <w:rFonts w:ascii="Sakkal Majalla" w:eastAsia="Calibri" w:hAnsi="Sakkal Majalla" w:cs="Sakkal Majalla" w:hint="cs"/>
          <w:sz w:val="28"/>
          <w:szCs w:val="28"/>
          <w:highlight w:val="yellow"/>
          <w:rtl/>
        </w:rPr>
        <w:lastRenderedPageBreak/>
        <w:t>ذلك</w:t>
      </w:r>
      <w:r w:rsidRPr="00A0168A">
        <w:rPr>
          <w:rFonts w:ascii="Sakkal Majalla" w:eastAsia="Calibri" w:hAnsi="Sakkal Majalla" w:cs="Sakkal Majalla"/>
          <w:sz w:val="28"/>
          <w:szCs w:val="28"/>
          <w:highlight w:val="yellow"/>
          <w:rtl/>
        </w:rPr>
        <w:t>، لا تزال الإحصاءات الرسمية تُنشر غالباً على مستوى المنشآت الصغيرة والمتوسطة بصورة إجمالية، دون توفير بيانات منشورة مستقلة حول العدد الفعلي للشركات الناشئة (</w:t>
      </w:r>
      <w:r w:rsidRPr="00A0168A">
        <w:rPr>
          <w:rFonts w:ascii="Sakkal Majalla" w:eastAsia="Calibri" w:hAnsi="Sakkal Majalla" w:cs="Sakkal Majalla"/>
          <w:sz w:val="28"/>
          <w:szCs w:val="28"/>
          <w:highlight w:val="yellow"/>
        </w:rPr>
        <w:t>Startups</w:t>
      </w:r>
      <w:r w:rsidRPr="00A0168A">
        <w:rPr>
          <w:rFonts w:ascii="Sakkal Majalla" w:eastAsia="Calibri" w:hAnsi="Sakkal Majalla" w:cs="Sakkal Majalla"/>
          <w:sz w:val="28"/>
          <w:szCs w:val="28"/>
          <w:highlight w:val="yellow"/>
          <w:rtl/>
        </w:rPr>
        <w:t>) في مدينة الرياض، وهو ما يعكس محدودية في التوثيق الإحصائي لهذا القطاع ويؤكد الحاجة إلى مزيد من الدراسات الميدانية المتخصصة.</w:t>
      </w:r>
    </w:p>
    <w:p w14:paraId="048047A6" w14:textId="5FCCD8AF" w:rsidR="00E04559" w:rsidRPr="00497977" w:rsidRDefault="009D4290" w:rsidP="009D4290">
      <w:pPr>
        <w:bidi/>
        <w:spacing w:after="120" w:line="360" w:lineRule="auto"/>
        <w:jc w:val="both"/>
        <w:rPr>
          <w:rFonts w:ascii="Sakkal Majalla" w:eastAsia="Calibri" w:hAnsi="Sakkal Majalla" w:cs="Sakkal Majalla"/>
          <w:sz w:val="28"/>
          <w:szCs w:val="28"/>
          <w:rtl/>
        </w:rPr>
      </w:pPr>
      <w:r w:rsidRPr="00A0168A">
        <w:rPr>
          <w:rFonts w:ascii="Sakkal Majalla" w:eastAsia="Calibri" w:hAnsi="Sakkal Majalla" w:cs="Sakkal Majalla"/>
          <w:sz w:val="28"/>
          <w:szCs w:val="28"/>
          <w:rtl/>
        </w:rPr>
        <w:t>ورغم هذا الزخم التنظيمي والاستثماري، فإن الأدبيات العلمية لا تزال تركز بصورة رئيس</w:t>
      </w:r>
      <w:r w:rsidR="00A0168A" w:rsidRPr="00A0168A">
        <w:rPr>
          <w:rFonts w:ascii="Sakkal Majalla" w:eastAsia="Calibri" w:hAnsi="Sakkal Majalla" w:cs="Sakkal Majalla" w:hint="cs"/>
          <w:sz w:val="28"/>
          <w:szCs w:val="28"/>
          <w:rtl/>
        </w:rPr>
        <w:t>ي</w:t>
      </w:r>
      <w:r w:rsidRPr="00A0168A">
        <w:rPr>
          <w:rFonts w:ascii="Sakkal Majalla" w:eastAsia="Calibri" w:hAnsi="Sakkal Majalla" w:cs="Sakkal Majalla"/>
          <w:sz w:val="28"/>
          <w:szCs w:val="28"/>
          <w:rtl/>
        </w:rPr>
        <w:t>ة على الشركات الكبرى أو الشركات المدرجة في أسواق المال، بينما يظل فهم كيفية انعكاس نضج ممارسات الحوكمة البيئية والاجتماعية والمؤسسية على الاستدامة المالية للشركات الناشئة محدوداً، ولا سيما في البيئة السعودية. كما أن الآليات التنظيمية التي تفسر هذه العلاقة، وفي مقدمتها القدرات الديناميكية، لم تحظ باهتمام كافٍ في الدراسات التطبيقية التي تناولت الشركات الناشئة بمدينة الرياض. ومن ثم، تنطلق الدراسة الحالية لسد هذه الفجوة المعرفية من خلال اختبار أثر نضج ممارسات الحوكمة البيئية والاجتماعية والمؤسسية على الاستدامة المالية للشركات الناشئة بمدينة الرياض، مع تحليل الدور الوسيط للقدرات الديناميكية بوصفها الآلية التنظيمية التي تُمكّن هذه الشركات من تحويل ممارسات الاستدامة إلى نتائج مالية مستدامة، بما يوفر إطاراً علمياً يدعم متخذي القرار ورواد الأعمال وصانعي السياسات في تعزيز استدامة الشركات الناشئة وتحقيق مستهدفات رؤية المملكة 2030</w:t>
      </w:r>
      <w:r w:rsidR="00E04559" w:rsidRPr="00A0168A">
        <w:rPr>
          <w:rFonts w:ascii="Sakkal Majalla" w:eastAsia="Calibri" w:hAnsi="Sakkal Majalla" w:cs="Sakkal Majalla" w:hint="cs"/>
          <w:sz w:val="28"/>
          <w:szCs w:val="28"/>
          <w:rtl/>
        </w:rPr>
        <w:t>.</w:t>
      </w:r>
    </w:p>
    <w:p w14:paraId="15E61E1A" w14:textId="1521C0B5" w:rsidR="00082E96" w:rsidRPr="00497977" w:rsidRDefault="002C7E27" w:rsidP="00194002">
      <w:pPr>
        <w:bidi/>
        <w:spacing w:after="120" w:line="360" w:lineRule="auto"/>
        <w:jc w:val="both"/>
        <w:rPr>
          <w:rFonts w:ascii="Sakkal Majalla" w:eastAsia="Calibri" w:hAnsi="Sakkal Majalla" w:cs="Sakkal Majalla"/>
          <w:b/>
          <w:bCs/>
          <w:sz w:val="32"/>
          <w:szCs w:val="32"/>
          <w:rtl/>
        </w:rPr>
      </w:pPr>
      <w:r w:rsidRPr="00497977">
        <w:rPr>
          <w:rFonts w:ascii="Sakkal Majalla" w:eastAsia="Calibri" w:hAnsi="Sakkal Majalla" w:cs="Sakkal Majalla" w:hint="cs"/>
          <w:b/>
          <w:bCs/>
          <w:sz w:val="32"/>
          <w:szCs w:val="32"/>
          <w:rtl/>
        </w:rPr>
        <w:t xml:space="preserve">ثانيا: </w:t>
      </w:r>
      <w:r w:rsidR="00082E96" w:rsidRPr="00497977">
        <w:rPr>
          <w:rFonts w:ascii="Sakkal Majalla" w:eastAsia="Calibri" w:hAnsi="Sakkal Majalla" w:cs="Sakkal Majalla" w:hint="cs"/>
          <w:b/>
          <w:bCs/>
          <w:sz w:val="32"/>
          <w:szCs w:val="32"/>
          <w:rtl/>
        </w:rPr>
        <w:t>مشكلة البحث</w:t>
      </w:r>
    </w:p>
    <w:p w14:paraId="6507611B" w14:textId="049019D4" w:rsidR="0035384C" w:rsidRPr="0035384C" w:rsidRDefault="0035384C" w:rsidP="0035384C">
      <w:pPr>
        <w:bidi/>
        <w:spacing w:after="120" w:line="360" w:lineRule="auto"/>
        <w:jc w:val="both"/>
        <w:rPr>
          <w:rFonts w:ascii="Sakkal Majalla" w:eastAsia="Calibri" w:hAnsi="Sakkal Majalla" w:cs="Sakkal Majalla"/>
          <w:sz w:val="28"/>
          <w:szCs w:val="28"/>
          <w:lang w:bidi="ar-EG"/>
        </w:rPr>
      </w:pPr>
      <w:r w:rsidRPr="0035384C">
        <w:rPr>
          <w:rFonts w:ascii="Sakkal Majalla" w:eastAsia="Calibri" w:hAnsi="Sakkal Majalla" w:cs="Sakkal Majalla"/>
          <w:sz w:val="28"/>
          <w:szCs w:val="28"/>
          <w:rtl/>
          <w:lang w:bidi="ar-EG"/>
        </w:rPr>
        <w:t>شهدت الأدبيات الإدارية والاستراتيجية خلال السنوات الأخيرة اهتمامًا متزايدًا بدراسة الحوكمة البيئية والاجتماعية والمؤسسية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w:t>
      </w:r>
      <w:r w:rsidR="002C37BF">
        <w:rPr>
          <w:rFonts w:ascii="Sakkal Majalla" w:eastAsia="Calibri" w:hAnsi="Sakkal Majalla" w:cs="Sakkal Majalla" w:hint="cs"/>
          <w:sz w:val="28"/>
          <w:szCs w:val="28"/>
          <w:rtl/>
          <w:lang w:bidi="ar-EG"/>
        </w:rPr>
        <w:t>باعتبارها</w:t>
      </w:r>
      <w:r w:rsidRPr="0035384C">
        <w:rPr>
          <w:rFonts w:ascii="Sakkal Majalla" w:eastAsia="Calibri" w:hAnsi="Sakkal Majalla" w:cs="Sakkal Majalla"/>
          <w:sz w:val="28"/>
          <w:szCs w:val="28"/>
          <w:rtl/>
          <w:lang w:bidi="ar-EG"/>
        </w:rPr>
        <w:t xml:space="preserve"> أحد المحددات الرئيس</w:t>
      </w:r>
      <w:r w:rsidR="002C37BF">
        <w:rPr>
          <w:rFonts w:ascii="Sakkal Majalla" w:eastAsia="Calibri" w:hAnsi="Sakkal Majalla" w:cs="Sakkal Majalla" w:hint="cs"/>
          <w:sz w:val="28"/>
          <w:szCs w:val="28"/>
          <w:rtl/>
          <w:lang w:bidi="ar-EG"/>
        </w:rPr>
        <w:t>ي</w:t>
      </w:r>
      <w:r w:rsidRPr="0035384C">
        <w:rPr>
          <w:rFonts w:ascii="Sakkal Majalla" w:eastAsia="Calibri" w:hAnsi="Sakkal Majalla" w:cs="Sakkal Majalla"/>
          <w:sz w:val="28"/>
          <w:szCs w:val="28"/>
          <w:rtl/>
          <w:lang w:bidi="ar-EG"/>
        </w:rPr>
        <w:t>ة لاستدامة المؤسسات وقدرتها على تحقيق قيمة اقتصادية طويلة الأجل. وقد ارتبط هذا الاهتمام بتصاعد الضغوط التنظيمية والاستثمارية والمجتمعية التي دفعت المؤسسات إلى تبني ممارسات أكثر التزامًا بالاستدامة والمسؤولية المؤسسية، انطلاقًا من أن مراعاة مصالح أصحاب المصلحة وتعزيز جودة الحوكمة يسهمان في تحسين الأداء طويل الأجل وتعزيز الشرعية المؤسسية (</w:t>
      </w:r>
      <w:r w:rsidRPr="0035384C">
        <w:rPr>
          <w:rFonts w:ascii="Sakkal Majalla" w:eastAsia="Calibri" w:hAnsi="Sakkal Majalla" w:cs="Sakkal Majalla"/>
          <w:sz w:val="28"/>
          <w:szCs w:val="28"/>
          <w:lang w:bidi="ar-EG"/>
        </w:rPr>
        <w:t>Freeman, 1984</w:t>
      </w:r>
      <w:r w:rsidRPr="0035384C">
        <w:rPr>
          <w:rFonts w:ascii="Sakkal Majalla" w:eastAsia="Calibri" w:hAnsi="Sakkal Majalla" w:cs="Sakkal Majalla"/>
          <w:sz w:val="28"/>
          <w:szCs w:val="28"/>
          <w:rtl/>
          <w:lang w:bidi="ar-EG"/>
        </w:rPr>
        <w:t>). وفي المقابل، أوضحت نظرية القدرات الديناميكية أن تحقيق القيمة من هذه الممارسات لا يعتمد على تبنيها فحسب، وإنما على قدرة المؤسسة على استشعار المتغيرات البيئية، واستيعاب الفرص، وإعادة تشكيل مواردها بما يضمن المحافظة على ميزتها التنافسية في البيئات المتغيرة (</w:t>
      </w:r>
      <w:r w:rsidRPr="0035384C">
        <w:rPr>
          <w:rFonts w:ascii="Sakkal Majalla" w:eastAsia="Calibri" w:hAnsi="Sakkal Majalla" w:cs="Sakkal Majalla"/>
          <w:sz w:val="28"/>
          <w:szCs w:val="28"/>
          <w:lang w:bidi="ar-EG"/>
        </w:rPr>
        <w:t>Teece et al., 1997</w:t>
      </w:r>
      <w:r w:rsidRPr="0035384C">
        <w:rPr>
          <w:rFonts w:ascii="Sakkal Majalla" w:eastAsia="Calibri" w:hAnsi="Sakkal Majalla" w:cs="Sakkal Majalla"/>
          <w:sz w:val="28"/>
          <w:szCs w:val="28"/>
          <w:rtl/>
          <w:lang w:bidi="ar-EG"/>
        </w:rPr>
        <w:t>).</w:t>
      </w:r>
    </w:p>
    <w:p w14:paraId="1A246426" w14:textId="5897F347" w:rsidR="0035384C" w:rsidRPr="0035384C" w:rsidRDefault="0035384C" w:rsidP="0035384C">
      <w:pPr>
        <w:bidi/>
        <w:spacing w:after="120" w:line="360" w:lineRule="auto"/>
        <w:jc w:val="both"/>
        <w:rPr>
          <w:rFonts w:ascii="Sakkal Majalla" w:eastAsia="Calibri" w:hAnsi="Sakkal Majalla" w:cs="Sakkal Majalla"/>
          <w:sz w:val="28"/>
          <w:szCs w:val="28"/>
          <w:lang w:bidi="ar-EG"/>
        </w:rPr>
      </w:pPr>
      <w:r w:rsidRPr="0035384C">
        <w:rPr>
          <w:rFonts w:ascii="Sakkal Majalla" w:eastAsia="Calibri" w:hAnsi="Sakkal Majalla" w:cs="Sakkal Majalla"/>
          <w:sz w:val="28"/>
          <w:szCs w:val="28"/>
          <w:rtl/>
          <w:lang w:bidi="ar-EG"/>
        </w:rPr>
        <w:lastRenderedPageBreak/>
        <w:t xml:space="preserve">ورغم هذا التوسع البحثي، فإن نتائج الدراسات السابقة لم تحسم طبيعة العلاقة بين ممارسات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والاستدامة المالية بصورة قاطعة؛ إذ توصلت دراسات عديدة إلى وجود تأثير إيجابي لهذه الممارسات في الربحية والقيمة السوقية والأداء المستدام </w:t>
      </w:r>
      <w:r w:rsidR="002C37BF">
        <w:rPr>
          <w:rFonts w:ascii="Sakkal Majalla" w:eastAsia="Calibri" w:hAnsi="Sakkal Majalla" w:cs="Sakkal Majalla"/>
          <w:sz w:val="28"/>
          <w:szCs w:val="28"/>
          <w:lang w:bidi="ar-EG"/>
        </w:rPr>
        <w:t>(</w:t>
      </w:r>
      <w:r w:rsidRPr="0035384C">
        <w:rPr>
          <w:rFonts w:ascii="Sakkal Majalla" w:eastAsia="Calibri" w:hAnsi="Sakkal Majalla" w:cs="Sakkal Majalla"/>
          <w:sz w:val="28"/>
          <w:szCs w:val="28"/>
          <w:lang w:bidi="ar-EG"/>
        </w:rPr>
        <w:t>Ali et al., 2025</w:t>
      </w:r>
      <w:r w:rsidR="002C37BF">
        <w:rPr>
          <w:rFonts w:ascii="Sakkal Majalla" w:eastAsia="Calibri" w:hAnsi="Sakkal Majalla" w:cs="Sakkal Majalla"/>
          <w:sz w:val="28"/>
          <w:szCs w:val="28"/>
          <w:lang w:bidi="ar-EG"/>
        </w:rPr>
        <w:t xml:space="preserve">; </w:t>
      </w:r>
      <w:r w:rsidR="002C37BF" w:rsidRPr="0035384C">
        <w:rPr>
          <w:rFonts w:ascii="Sakkal Majalla" w:eastAsia="Calibri" w:hAnsi="Sakkal Majalla" w:cs="Sakkal Majalla"/>
          <w:sz w:val="28"/>
          <w:szCs w:val="28"/>
          <w:lang w:bidi="ar-EG"/>
        </w:rPr>
        <w:t>Tripopsakul, 2025</w:t>
      </w:r>
      <w:r w:rsidR="002C37BF">
        <w:rPr>
          <w:rFonts w:ascii="Sakkal Majalla" w:eastAsia="Calibri" w:hAnsi="Sakkal Majalla" w:cs="Sakkal Majalla"/>
          <w:sz w:val="28"/>
          <w:szCs w:val="28"/>
          <w:lang w:bidi="ar-EG"/>
        </w:rPr>
        <w:t xml:space="preserve">; </w:t>
      </w:r>
      <w:r w:rsidR="002C37BF" w:rsidRPr="0035384C">
        <w:rPr>
          <w:rFonts w:ascii="Sakkal Majalla" w:eastAsia="Calibri" w:hAnsi="Sakkal Majalla" w:cs="Sakkal Majalla"/>
          <w:sz w:val="28"/>
          <w:szCs w:val="28"/>
          <w:lang w:bidi="ar-EG"/>
        </w:rPr>
        <w:t>Bashir et al., 2025</w:t>
      </w:r>
      <w:r w:rsidR="002C37BF">
        <w:rPr>
          <w:rFonts w:ascii="Sakkal Majalla" w:eastAsia="Calibri" w:hAnsi="Sakkal Majalla" w:cs="Sakkal Majalla"/>
          <w:sz w:val="28"/>
          <w:szCs w:val="28"/>
          <w:lang w:bidi="ar-EG"/>
        </w:rPr>
        <w:t xml:space="preserve">) </w:t>
      </w:r>
      <w:r w:rsidRPr="0035384C">
        <w:rPr>
          <w:rFonts w:ascii="Sakkal Majalla" w:eastAsia="Calibri" w:hAnsi="Sakkal Majalla" w:cs="Sakkal Majalla"/>
          <w:sz w:val="28"/>
          <w:szCs w:val="28"/>
          <w:rtl/>
          <w:lang w:bidi="ar-EG"/>
        </w:rPr>
        <w:t xml:space="preserve">، بينما أشارت دراسات أخرى إلى أن هذا التأثير يتباين باختلاف البيئة المؤسسية وخصائص الشركات، وأن تحقيق العوائد المالية لممارسات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يتطلب وجود آليات تنظيمية وسيطة تفسر كيفية تحويلها إلى نتائج مالية ملموسة (</w:t>
      </w:r>
      <w:r w:rsidRPr="0035384C">
        <w:rPr>
          <w:rFonts w:ascii="Sakkal Majalla" w:eastAsia="Calibri" w:hAnsi="Sakkal Majalla" w:cs="Sakkal Majalla"/>
          <w:sz w:val="28"/>
          <w:szCs w:val="28"/>
          <w:lang w:bidi="ar-EG"/>
        </w:rPr>
        <w:t>Biju et al., 2025</w:t>
      </w:r>
      <w:r w:rsidRPr="0035384C">
        <w:rPr>
          <w:rFonts w:ascii="Sakkal Majalla" w:eastAsia="Calibri" w:hAnsi="Sakkal Majalla" w:cs="Sakkal Majalla"/>
          <w:sz w:val="28"/>
          <w:szCs w:val="28"/>
          <w:rtl/>
          <w:lang w:bidi="ar-EG"/>
        </w:rPr>
        <w:t xml:space="preserve"> </w:t>
      </w:r>
      <w:r w:rsidRPr="0035384C">
        <w:rPr>
          <w:rFonts w:ascii="Sakkal Majalla" w:eastAsia="Calibri" w:hAnsi="Sakkal Majalla" w:cs="Sakkal Majalla"/>
          <w:sz w:val="28"/>
          <w:szCs w:val="28"/>
          <w:lang w:bidi="ar-EG"/>
        </w:rPr>
        <w:t>Dos Reis Cardillo &amp; Basso, 2025</w:t>
      </w:r>
      <w:r w:rsidR="002C37BF">
        <w:rPr>
          <w:rFonts w:ascii="Sakkal Majalla" w:eastAsia="Calibri" w:hAnsi="Sakkal Majalla" w:cs="Sakkal Majalla"/>
          <w:sz w:val="28"/>
          <w:szCs w:val="28"/>
          <w:lang w:bidi="ar-EG"/>
        </w:rPr>
        <w:t>;</w:t>
      </w:r>
      <w:r w:rsidRPr="0035384C">
        <w:rPr>
          <w:rFonts w:ascii="Sakkal Majalla" w:eastAsia="Calibri" w:hAnsi="Sakkal Majalla" w:cs="Sakkal Majalla"/>
          <w:sz w:val="28"/>
          <w:szCs w:val="28"/>
          <w:rtl/>
          <w:lang w:bidi="ar-EG"/>
        </w:rPr>
        <w:t xml:space="preserve">). ويشير هذا التباين إلى استمرار الحاجة لفهم العوامل التنظيمية التي تفسر نجاح أو إخفاق ممارسات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في تحقيق الاستدامة المالية.</w:t>
      </w:r>
    </w:p>
    <w:p w14:paraId="2B9B174C" w14:textId="45287F22" w:rsidR="0035384C" w:rsidRPr="0035384C" w:rsidRDefault="0035384C" w:rsidP="0035384C">
      <w:pPr>
        <w:bidi/>
        <w:spacing w:after="120" w:line="360" w:lineRule="auto"/>
        <w:jc w:val="both"/>
        <w:rPr>
          <w:rFonts w:ascii="Sakkal Majalla" w:eastAsia="Calibri" w:hAnsi="Sakkal Majalla" w:cs="Sakkal Majalla"/>
          <w:sz w:val="28"/>
          <w:szCs w:val="28"/>
          <w:lang w:bidi="ar-EG"/>
        </w:rPr>
      </w:pPr>
      <w:r w:rsidRPr="0035384C">
        <w:rPr>
          <w:rFonts w:ascii="Sakkal Majalla" w:eastAsia="Calibri" w:hAnsi="Sakkal Majalla" w:cs="Sakkal Majalla"/>
          <w:sz w:val="28"/>
          <w:szCs w:val="28"/>
          <w:rtl/>
          <w:lang w:bidi="ar-EG"/>
        </w:rPr>
        <w:t xml:space="preserve">وتزداد أهمية هذه الإشكالية في الشركات الناشئة، التي تعمل في بيئات تتسم بارتفاع درجة عدم التأكد، ومحدودية الموارد، وصعوبة الوصول إلى التمويل، وضعف البنية التنظيمية مقارنة بالشركات الكبرى. كما أن الأدبيات تشير إلى أن البحث في العلاقة بين ممارسات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والأداء المالي في الشركات الناشئة ما يزال محدودًا نسبيًا، ولم يقدم بعد نماذج تفسيرية متكاملة توضح الآليات التي يمكن من خلالها أن تسهم هذه الممارسات في تعزيز استدامة الشركات الناشئة وقدرتها على البقاء والنمو (</w:t>
      </w:r>
      <w:r w:rsidRPr="0035384C">
        <w:rPr>
          <w:rFonts w:ascii="Sakkal Majalla" w:eastAsia="Calibri" w:hAnsi="Sakkal Majalla" w:cs="Sakkal Majalla"/>
          <w:sz w:val="28"/>
          <w:szCs w:val="28"/>
          <w:lang w:bidi="ar-EG"/>
        </w:rPr>
        <w:t>Deng et al., 2025</w:t>
      </w:r>
      <w:r w:rsidRPr="0035384C">
        <w:rPr>
          <w:rFonts w:ascii="Sakkal Majalla" w:eastAsia="Calibri" w:hAnsi="Sakkal Majalla" w:cs="Sakkal Majalla"/>
          <w:sz w:val="28"/>
          <w:szCs w:val="28"/>
          <w:rtl/>
          <w:lang w:bidi="ar-EG"/>
        </w:rPr>
        <w:t xml:space="preserve">). </w:t>
      </w:r>
      <w:r w:rsidRPr="00C952A6">
        <w:rPr>
          <w:rFonts w:ascii="Sakkal Majalla" w:eastAsia="Calibri" w:hAnsi="Sakkal Majalla" w:cs="Sakkal Majalla"/>
          <w:sz w:val="28"/>
          <w:szCs w:val="28"/>
          <w:highlight w:val="yellow"/>
          <w:rtl/>
          <w:lang w:bidi="ar-EG"/>
        </w:rPr>
        <w:t xml:space="preserve">ويعزز ذلك ما توصلت إليه دراسة </w:t>
      </w:r>
      <w:r w:rsidRPr="00C952A6">
        <w:rPr>
          <w:rFonts w:ascii="Sakkal Majalla" w:eastAsia="Calibri" w:hAnsi="Sakkal Majalla" w:cs="Sakkal Majalla"/>
          <w:sz w:val="28"/>
          <w:szCs w:val="28"/>
          <w:highlight w:val="yellow"/>
          <w:lang w:bidi="ar-EG"/>
        </w:rPr>
        <w:t>Alqahtani</w:t>
      </w:r>
      <w:r w:rsidR="002C37BF" w:rsidRPr="00C952A6">
        <w:rPr>
          <w:rFonts w:ascii="Sakkal Majalla" w:eastAsia="Calibri" w:hAnsi="Sakkal Majalla" w:cs="Sakkal Majalla"/>
          <w:sz w:val="28"/>
          <w:szCs w:val="28"/>
          <w:highlight w:val="yellow"/>
          <w:lang w:bidi="ar-EG"/>
        </w:rPr>
        <w:t xml:space="preserve"> (2022</w:t>
      </w:r>
      <w:r w:rsidR="00C952A6" w:rsidRPr="00C952A6">
        <w:rPr>
          <w:rFonts w:ascii="Sakkal Majalla" w:eastAsia="Calibri" w:hAnsi="Sakkal Majalla" w:cs="Sakkal Majalla"/>
          <w:sz w:val="28"/>
          <w:szCs w:val="28"/>
          <w:highlight w:val="yellow"/>
          <w:lang w:bidi="ar-EG"/>
        </w:rPr>
        <w:t>)</w:t>
      </w:r>
      <w:r w:rsidR="00C952A6" w:rsidRPr="00C952A6">
        <w:rPr>
          <w:rFonts w:ascii="Sakkal Majalla" w:eastAsia="Calibri" w:hAnsi="Sakkal Majalla" w:cs="Sakkal Majalla" w:hint="cs"/>
          <w:sz w:val="28"/>
          <w:szCs w:val="28"/>
          <w:highlight w:val="yellow"/>
          <w:rtl/>
          <w:lang w:bidi="ar-EG"/>
        </w:rPr>
        <w:t xml:space="preserve"> من</w:t>
      </w:r>
      <w:r w:rsidRPr="00C952A6">
        <w:rPr>
          <w:rFonts w:ascii="Sakkal Majalla" w:eastAsia="Calibri" w:hAnsi="Sakkal Majalla" w:cs="Sakkal Majalla"/>
          <w:sz w:val="28"/>
          <w:szCs w:val="28"/>
          <w:highlight w:val="yellow"/>
          <w:rtl/>
          <w:lang w:bidi="ar-EG"/>
        </w:rPr>
        <w:t xml:space="preserve"> عدم توافر بيانات وطنية رسمية توثق معدلات بقاء أو فشل الشركات الناشئة في المملكة، في حين تشير الأدلة الأكاديمية المتاحة إلى ارتفاع مخاطر الفشل المبكر، وإن كانت معظم هذه الأدلة تتعلق بالمنشآت الصغيرة والمتوسطة بوجه عام أكثر من تركيزها على الشركات الناشئة تحديدًا </w:t>
      </w:r>
      <w:r w:rsidR="002C37BF" w:rsidRPr="00C952A6">
        <w:rPr>
          <w:rFonts w:ascii="Sakkal Majalla" w:eastAsia="Calibri" w:hAnsi="Sakkal Majalla" w:cs="Sakkal Majalla"/>
          <w:sz w:val="28"/>
          <w:szCs w:val="28"/>
          <w:highlight w:val="yellow"/>
          <w:lang w:bidi="ar-EG"/>
        </w:rPr>
        <w:t>(</w:t>
      </w:r>
      <w:r w:rsidRPr="00C952A6">
        <w:rPr>
          <w:rFonts w:ascii="Sakkal Majalla" w:eastAsia="Calibri" w:hAnsi="Sakkal Majalla" w:cs="Sakkal Majalla"/>
          <w:sz w:val="28"/>
          <w:szCs w:val="28"/>
          <w:highlight w:val="yellow"/>
          <w:lang w:bidi="ar-EG"/>
        </w:rPr>
        <w:t xml:space="preserve">Balkhi &amp; </w:t>
      </w:r>
      <w:r w:rsidR="002C37BF" w:rsidRPr="00C952A6">
        <w:rPr>
          <w:rFonts w:ascii="Sakkal Majalla" w:eastAsia="Calibri" w:hAnsi="Sakkal Majalla" w:cs="Sakkal Majalla"/>
          <w:sz w:val="28"/>
          <w:szCs w:val="28"/>
          <w:highlight w:val="yellow"/>
          <w:lang w:bidi="ar-EG"/>
        </w:rPr>
        <w:t>&amp; Maideen, 2022)</w:t>
      </w:r>
      <w:r w:rsidRPr="00C952A6">
        <w:rPr>
          <w:rFonts w:ascii="Sakkal Majalla" w:eastAsia="Calibri" w:hAnsi="Sakkal Majalla" w:cs="Sakkal Majalla"/>
          <w:sz w:val="28"/>
          <w:szCs w:val="28"/>
          <w:highlight w:val="yellow"/>
          <w:rtl/>
          <w:lang w:bidi="ar-EG"/>
        </w:rPr>
        <w:t>.</w:t>
      </w:r>
    </w:p>
    <w:p w14:paraId="6E0B7B5E" w14:textId="77777777" w:rsidR="0035384C" w:rsidRPr="0035384C" w:rsidRDefault="0035384C" w:rsidP="0035384C">
      <w:pPr>
        <w:bidi/>
        <w:spacing w:after="120" w:line="360" w:lineRule="auto"/>
        <w:jc w:val="both"/>
        <w:rPr>
          <w:rFonts w:ascii="Sakkal Majalla" w:eastAsia="Calibri" w:hAnsi="Sakkal Majalla" w:cs="Sakkal Majalla"/>
          <w:sz w:val="28"/>
          <w:szCs w:val="28"/>
          <w:lang w:bidi="ar-EG"/>
        </w:rPr>
      </w:pPr>
      <w:r w:rsidRPr="0035384C">
        <w:rPr>
          <w:rFonts w:ascii="Sakkal Majalla" w:eastAsia="Calibri" w:hAnsi="Sakkal Majalla" w:cs="Sakkal Majalla"/>
          <w:sz w:val="28"/>
          <w:szCs w:val="28"/>
          <w:rtl/>
          <w:lang w:bidi="ar-EG"/>
        </w:rPr>
        <w:t>وفي هذا السياق، برزت القدرات الديناميكية باعتبارها أحد أكثر الأطر النظرية قدرة على تفسير العلاقة بين المبادرات الاستراتيجية ونتائج الأداء المستدام، إذ تؤكد أن قدرة المؤسسة على استشعار الفرص، واستيعابها، وإعادة تشكيل مواردها تمثل الآلية التي تحول الممارسات الاستراتيجية إلى قيمة تنظيمية ومالية مستدامة (</w:t>
      </w:r>
      <w:r w:rsidRPr="0035384C">
        <w:rPr>
          <w:rFonts w:ascii="Sakkal Majalla" w:eastAsia="Calibri" w:hAnsi="Sakkal Majalla" w:cs="Sakkal Majalla"/>
          <w:sz w:val="28"/>
          <w:szCs w:val="28"/>
          <w:lang w:bidi="ar-EG"/>
        </w:rPr>
        <w:t>Teece et al., 1997</w:t>
      </w:r>
      <w:r w:rsidRPr="0035384C">
        <w:rPr>
          <w:rFonts w:ascii="Sakkal Majalla" w:eastAsia="Calibri" w:hAnsi="Sakkal Majalla" w:cs="Sakkal Majalla"/>
          <w:sz w:val="28"/>
          <w:szCs w:val="28"/>
          <w:rtl/>
          <w:lang w:bidi="ar-EG"/>
        </w:rPr>
        <w:t xml:space="preserve">). وقد دعمت دراسات حديثة هذا التوجه، مؤكدةً الدور المحوري للقدرات الديناميكية في تعزيز أثر ممارسات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على الأداء المؤسسي والاستدامة (</w:t>
      </w:r>
      <w:r w:rsidRPr="0035384C">
        <w:rPr>
          <w:rFonts w:ascii="Sakkal Majalla" w:eastAsia="Calibri" w:hAnsi="Sakkal Majalla" w:cs="Sakkal Majalla"/>
          <w:sz w:val="28"/>
          <w:szCs w:val="28"/>
          <w:lang w:bidi="ar-EG"/>
        </w:rPr>
        <w:t>Liang et al., 2022</w:t>
      </w:r>
      <w:r w:rsidRPr="0035384C">
        <w:rPr>
          <w:rFonts w:ascii="Sakkal Majalla" w:eastAsia="Calibri" w:hAnsi="Sakkal Majalla" w:cs="Sakkal Majalla"/>
          <w:sz w:val="28"/>
          <w:szCs w:val="28"/>
          <w:rtl/>
          <w:lang w:bidi="ar-EG"/>
        </w:rPr>
        <w:t xml:space="preserve">؛ </w:t>
      </w:r>
      <w:r w:rsidRPr="0035384C">
        <w:rPr>
          <w:rFonts w:ascii="Sakkal Majalla" w:eastAsia="Calibri" w:hAnsi="Sakkal Majalla" w:cs="Sakkal Majalla"/>
          <w:sz w:val="28"/>
          <w:szCs w:val="28"/>
          <w:lang w:bidi="ar-EG"/>
        </w:rPr>
        <w:t>Yang &amp; Yang, 2022</w:t>
      </w:r>
      <w:r w:rsidRPr="0035384C">
        <w:rPr>
          <w:rFonts w:ascii="Sakkal Majalla" w:eastAsia="Calibri" w:hAnsi="Sakkal Majalla" w:cs="Sakkal Majalla"/>
          <w:sz w:val="28"/>
          <w:szCs w:val="28"/>
          <w:rtl/>
          <w:lang w:bidi="ar-EG"/>
        </w:rPr>
        <w:t xml:space="preserve">؛ </w:t>
      </w:r>
      <w:r w:rsidRPr="0035384C">
        <w:rPr>
          <w:rFonts w:ascii="Sakkal Majalla" w:eastAsia="Calibri" w:hAnsi="Sakkal Majalla" w:cs="Sakkal Majalla"/>
          <w:sz w:val="28"/>
          <w:szCs w:val="28"/>
          <w:lang w:bidi="ar-EG"/>
        </w:rPr>
        <w:t>Su et al., 2023</w:t>
      </w:r>
      <w:r w:rsidRPr="0035384C">
        <w:rPr>
          <w:rFonts w:ascii="Sakkal Majalla" w:eastAsia="Calibri" w:hAnsi="Sakkal Majalla" w:cs="Sakkal Majalla"/>
          <w:sz w:val="28"/>
          <w:szCs w:val="28"/>
          <w:rtl/>
          <w:lang w:bidi="ar-EG"/>
        </w:rPr>
        <w:t xml:space="preserve">؛ </w:t>
      </w:r>
      <w:r w:rsidRPr="0035384C">
        <w:rPr>
          <w:rFonts w:ascii="Sakkal Majalla" w:eastAsia="Calibri" w:hAnsi="Sakkal Majalla" w:cs="Sakkal Majalla"/>
          <w:sz w:val="28"/>
          <w:szCs w:val="28"/>
          <w:lang w:bidi="ar-EG"/>
        </w:rPr>
        <w:t>Khurshid et al., 2026</w:t>
      </w:r>
      <w:r w:rsidRPr="0035384C">
        <w:rPr>
          <w:rFonts w:ascii="Sakkal Majalla" w:eastAsia="Calibri" w:hAnsi="Sakkal Majalla" w:cs="Sakkal Majalla"/>
          <w:sz w:val="28"/>
          <w:szCs w:val="28"/>
          <w:rtl/>
          <w:lang w:bidi="ar-EG"/>
        </w:rPr>
        <w:t xml:space="preserve">). ومع ذلك، لا تزال الدراسات التي دمجت بين نضج ممارسات </w:t>
      </w:r>
      <w:r w:rsidRPr="0035384C">
        <w:rPr>
          <w:rFonts w:ascii="Sakkal Majalla" w:eastAsia="Calibri" w:hAnsi="Sakkal Majalla" w:cs="Sakkal Majalla"/>
          <w:sz w:val="28"/>
          <w:szCs w:val="28"/>
          <w:lang w:bidi="ar-EG"/>
        </w:rPr>
        <w:t>ESG</w:t>
      </w:r>
      <w:r w:rsidRPr="0035384C">
        <w:rPr>
          <w:rFonts w:ascii="Sakkal Majalla" w:eastAsia="Calibri" w:hAnsi="Sakkal Majalla" w:cs="Sakkal Majalla"/>
          <w:sz w:val="28"/>
          <w:szCs w:val="28"/>
          <w:rtl/>
          <w:lang w:bidi="ar-EG"/>
        </w:rPr>
        <w:t xml:space="preserve"> والقدرات الديناميكية والاستدامة المالية ضمن نموذج تفسيري واحد محدودة، ولا سيما في سياق الشركات الناشئة والاقتصادات العربية.</w:t>
      </w:r>
    </w:p>
    <w:p w14:paraId="1CC33992" w14:textId="144F2BE6" w:rsidR="0035384C" w:rsidRPr="0035384C" w:rsidRDefault="0035384C" w:rsidP="0035384C">
      <w:pPr>
        <w:bidi/>
        <w:spacing w:after="120" w:line="360" w:lineRule="auto"/>
        <w:jc w:val="both"/>
        <w:rPr>
          <w:rFonts w:ascii="Sakkal Majalla" w:eastAsia="Calibri" w:hAnsi="Sakkal Majalla" w:cs="Sakkal Majalla"/>
          <w:sz w:val="28"/>
          <w:szCs w:val="28"/>
          <w:lang w:bidi="ar-EG"/>
        </w:rPr>
      </w:pPr>
      <w:r w:rsidRPr="006C6D52">
        <w:rPr>
          <w:rFonts w:ascii="Sakkal Majalla" w:eastAsia="Calibri" w:hAnsi="Sakkal Majalla" w:cs="Sakkal Majalla"/>
          <w:sz w:val="28"/>
          <w:szCs w:val="28"/>
          <w:highlight w:val="yellow"/>
          <w:rtl/>
          <w:lang w:bidi="ar-EG"/>
        </w:rPr>
        <w:lastRenderedPageBreak/>
        <w:t xml:space="preserve">وتبرز أهمية هذه القضية في المملكة العربية السعودية في ظل الاهتمام المتزايد بريادة الأعمال بوصفها أحد مرتكزات رؤية المملكة 2030؛ إذ ارتفع عدد المنشآت الصغيرة والمتوسطة من 1.31 مليون منشأة عام 2023 إلى 1.52 مليون منشأة بنهاية عام 2024، مع ارتفاع عدد العاملين فيها إلى 7.9 مليون عامل (الهيئة العامة للمنشآت الصغيرة والمتوسطة </w:t>
      </w:r>
      <w:r w:rsidR="006C6D52" w:rsidRPr="006C6D52">
        <w:rPr>
          <w:rFonts w:ascii="Sakkal Majalla" w:eastAsia="Calibri" w:hAnsi="Sakkal Majalla" w:cs="Sakkal Majalla" w:hint="cs"/>
          <w:sz w:val="28"/>
          <w:szCs w:val="28"/>
          <w:highlight w:val="yellow"/>
          <w:rtl/>
          <w:lang w:bidi="ar-EG"/>
        </w:rPr>
        <w:t>"</w:t>
      </w:r>
      <w:r w:rsidRPr="006C6D52">
        <w:rPr>
          <w:rFonts w:ascii="Sakkal Majalla" w:eastAsia="Calibri" w:hAnsi="Sakkal Majalla" w:cs="Sakkal Majalla"/>
          <w:sz w:val="28"/>
          <w:szCs w:val="28"/>
          <w:highlight w:val="yellow"/>
          <w:rtl/>
          <w:lang w:bidi="ar-EG"/>
        </w:rPr>
        <w:t>منشآت</w:t>
      </w:r>
      <w:r w:rsidR="006C6D52" w:rsidRPr="006C6D52">
        <w:rPr>
          <w:rFonts w:ascii="Sakkal Majalla" w:eastAsia="Calibri" w:hAnsi="Sakkal Majalla" w:cs="Sakkal Majalla" w:hint="cs"/>
          <w:sz w:val="28"/>
          <w:szCs w:val="28"/>
          <w:highlight w:val="yellow"/>
          <w:rtl/>
          <w:lang w:bidi="ar-EG"/>
        </w:rPr>
        <w:t>"</w:t>
      </w:r>
      <w:r w:rsidRPr="006C6D52">
        <w:rPr>
          <w:rFonts w:ascii="Sakkal Majalla" w:eastAsia="Calibri" w:hAnsi="Sakkal Majalla" w:cs="Sakkal Majalla"/>
          <w:sz w:val="28"/>
          <w:szCs w:val="28"/>
          <w:highlight w:val="yellow"/>
          <w:rtl/>
          <w:lang w:bidi="ar-EG"/>
        </w:rPr>
        <w:t>، 2025)، كما تستهدف الرؤية رفع مساهمة هذا القطاع في الناتج المحلي الإجمالي من 20% إلى 35% (</w:t>
      </w:r>
      <w:r w:rsidRPr="006C6D52">
        <w:rPr>
          <w:rFonts w:ascii="Sakkal Majalla" w:eastAsia="Calibri" w:hAnsi="Sakkal Majalla" w:cs="Sakkal Majalla"/>
          <w:sz w:val="28"/>
          <w:szCs w:val="28"/>
          <w:highlight w:val="yellow"/>
          <w:lang w:bidi="ar-EG"/>
        </w:rPr>
        <w:t>ECZA</w:t>
      </w:r>
      <w:r w:rsidR="00C952A6">
        <w:rPr>
          <w:rFonts w:ascii="Sakkal Majalla" w:eastAsia="Calibri" w:hAnsi="Sakkal Majalla" w:cs="Sakkal Majalla"/>
          <w:sz w:val="28"/>
          <w:szCs w:val="28"/>
          <w:highlight w:val="yellow"/>
          <w:lang w:bidi="ar-EG"/>
        </w:rPr>
        <w:t>, 2026</w:t>
      </w:r>
      <w:r w:rsidRPr="006C6D52">
        <w:rPr>
          <w:rFonts w:ascii="Sakkal Majalla" w:eastAsia="Calibri" w:hAnsi="Sakkal Majalla" w:cs="Sakkal Majalla"/>
          <w:sz w:val="28"/>
          <w:szCs w:val="28"/>
          <w:highlight w:val="yellow"/>
          <w:rtl/>
          <w:lang w:bidi="ar-EG"/>
        </w:rPr>
        <w:t xml:space="preserve">؛ منشآت، 2025). وتمثل مدينة الرياض البيئة الأكثر ملاءمة لدراسة هذا الموضوع؛ إذ تستحوذ على 43.7% من إجمالي المنشآت الصغيرة والمتوسطة في المملكة (منشآت، 2024)، كما احتلت المركز (23) عالميًا ضمن أفضل منظومات الشركات الناشئة في الأسواق الصاعدة وفق </w:t>
      </w:r>
      <w:r w:rsidRPr="006C6D52">
        <w:rPr>
          <w:rFonts w:ascii="Sakkal Majalla" w:eastAsia="Calibri" w:hAnsi="Sakkal Majalla" w:cs="Sakkal Majalla"/>
          <w:sz w:val="28"/>
          <w:szCs w:val="28"/>
          <w:highlight w:val="yellow"/>
          <w:lang w:bidi="ar-EG"/>
        </w:rPr>
        <w:t>Startup Genome</w:t>
      </w:r>
      <w:r w:rsidR="006C6D52" w:rsidRPr="006C6D52">
        <w:rPr>
          <w:rFonts w:ascii="Sakkal Majalla" w:eastAsia="Calibri" w:hAnsi="Sakkal Majalla" w:cs="Sakkal Majalla"/>
          <w:sz w:val="28"/>
          <w:szCs w:val="28"/>
          <w:highlight w:val="yellow"/>
          <w:lang w:bidi="ar-EG"/>
        </w:rPr>
        <w:t xml:space="preserve"> (2025)</w:t>
      </w:r>
      <w:r w:rsidRPr="006C6D52">
        <w:rPr>
          <w:rFonts w:ascii="Sakkal Majalla" w:eastAsia="Calibri" w:hAnsi="Sakkal Majalla" w:cs="Sakkal Majalla"/>
          <w:sz w:val="28"/>
          <w:szCs w:val="28"/>
          <w:highlight w:val="yellow"/>
          <w:rtl/>
          <w:lang w:bidi="ar-EG"/>
        </w:rPr>
        <w:t>، وتحتل المرتبة الثالثة إقليميًا في تمويل الشركات الناشئة، في الوقت الذي تصدرت فيه المملكة منطقة الشرق الأوسط وشمال أفريقيا باستثمارات رأس مال جريء بلغت 750 مليون دولار أمريكي عبر 178 صفقة خلال عام 2024 (</w:t>
      </w:r>
      <w:r w:rsidRPr="006C6D52">
        <w:rPr>
          <w:rFonts w:ascii="Sakkal Majalla" w:eastAsia="Calibri" w:hAnsi="Sakkal Majalla" w:cs="Sakkal Majalla"/>
          <w:sz w:val="28"/>
          <w:szCs w:val="28"/>
          <w:highlight w:val="yellow"/>
          <w:lang w:bidi="ar-EG"/>
        </w:rPr>
        <w:t>MAGNiTT</w:t>
      </w:r>
      <w:r w:rsidR="006C6D52" w:rsidRPr="006C6D52">
        <w:rPr>
          <w:rFonts w:ascii="Sakkal Majalla" w:eastAsia="Calibri" w:hAnsi="Sakkal Majalla" w:cs="Sakkal Majalla"/>
          <w:sz w:val="28"/>
          <w:szCs w:val="28"/>
          <w:highlight w:val="yellow"/>
          <w:lang w:bidi="ar-EG"/>
        </w:rPr>
        <w:t>, 2025</w:t>
      </w:r>
      <w:r w:rsidRPr="006C6D52">
        <w:rPr>
          <w:rFonts w:ascii="Sakkal Majalla" w:eastAsia="Calibri" w:hAnsi="Sakkal Majalla" w:cs="Sakkal Majalla"/>
          <w:sz w:val="28"/>
          <w:szCs w:val="28"/>
          <w:highlight w:val="yellow"/>
          <w:rtl/>
          <w:lang w:bidi="ar-EG"/>
        </w:rPr>
        <w:t>). ورغم هذه المؤشرات الإيجابية، لا يزال الاهتمام البحثي يتركز بصورة أكبر على الشركات المدرجة أو المنشآت الصغيرة والمتوسطة بصفة عامة، بينما لم تحظ الشركات الناشئة في الرياض بدراسات كافية تفسر العوامل التنظيمية المؤثرة في استدامتها المالية.</w:t>
      </w:r>
    </w:p>
    <w:p w14:paraId="5544874A" w14:textId="77777777" w:rsidR="0035384C" w:rsidRPr="0035384C" w:rsidRDefault="0035384C" w:rsidP="0035384C">
      <w:pPr>
        <w:bidi/>
        <w:spacing w:after="120" w:line="360" w:lineRule="auto"/>
        <w:jc w:val="both"/>
        <w:rPr>
          <w:rFonts w:ascii="Sakkal Majalla" w:eastAsia="Calibri" w:hAnsi="Sakkal Majalla" w:cs="Sakkal Majalla"/>
          <w:sz w:val="28"/>
          <w:szCs w:val="28"/>
          <w:lang w:bidi="ar-EG"/>
        </w:rPr>
      </w:pPr>
      <w:r w:rsidRPr="0035384C">
        <w:rPr>
          <w:rFonts w:ascii="Sakkal Majalla" w:eastAsia="Calibri" w:hAnsi="Sakkal Majalla" w:cs="Sakkal Majalla"/>
          <w:sz w:val="28"/>
          <w:szCs w:val="28"/>
          <w:rtl/>
          <w:lang w:bidi="ar-EG"/>
        </w:rPr>
        <w:t>وبناءً على ما سبق، تتمثل مشكلة الدراسة في وجود فجوة معرفية تتعلق بمحدودية الفهم العلمي لكيفية تأثير نضج ممارسات الحوكمة البيئية والاجتماعية والمؤسسية في الاستدامة المالية للشركات الناشئة، وعدم وضوح الدور الذي يمكن أن تؤديه القدرات الديناميكية في تفسير هذه العلاقة داخل البيئة السعودية، ولا سيما في مدينة الرياض التي تمثل المحور الرئيس لمنظومة ريادة الأعمال الوطنية. ومن ثم تسعى الدراسة الحالية إلى معالجة هذه الفجوة من خلال الإجابة عن السؤال الرئيس الآتي:</w:t>
      </w:r>
    </w:p>
    <w:p w14:paraId="18BFA5AC" w14:textId="279F2BCA" w:rsidR="00034D5D" w:rsidRPr="00497977" w:rsidRDefault="0035384C" w:rsidP="0035384C">
      <w:pPr>
        <w:bidi/>
        <w:spacing w:after="120" w:line="360" w:lineRule="auto"/>
        <w:jc w:val="both"/>
        <w:rPr>
          <w:rFonts w:ascii="Sakkal Majalla" w:eastAsia="Calibri" w:hAnsi="Sakkal Majalla" w:cs="Sakkal Majalla"/>
          <w:b/>
          <w:bCs/>
          <w:sz w:val="28"/>
          <w:szCs w:val="28"/>
          <w:rtl/>
          <w:lang w:bidi="ar-EG"/>
        </w:rPr>
      </w:pPr>
      <w:r w:rsidRPr="006C6D52">
        <w:rPr>
          <w:rFonts w:ascii="Sakkal Majalla" w:eastAsia="Calibri" w:hAnsi="Sakkal Majalla" w:cs="Sakkal Majalla"/>
          <w:sz w:val="28"/>
          <w:szCs w:val="28"/>
          <w:highlight w:val="yellow"/>
          <w:rtl/>
          <w:lang w:bidi="ar-EG"/>
        </w:rPr>
        <w:t>ما أثر نضج ممارسات الحوكمة البيئية والاجتماعية والمؤسسية (</w:t>
      </w:r>
      <w:r w:rsidRPr="006C6D52">
        <w:rPr>
          <w:rFonts w:ascii="Sakkal Majalla" w:eastAsia="Calibri" w:hAnsi="Sakkal Majalla" w:cs="Sakkal Majalla"/>
          <w:sz w:val="28"/>
          <w:szCs w:val="28"/>
          <w:highlight w:val="yellow"/>
          <w:lang w:bidi="ar-EG"/>
        </w:rPr>
        <w:t>ESG</w:t>
      </w:r>
      <w:r w:rsidRPr="006C6D52">
        <w:rPr>
          <w:rFonts w:ascii="Sakkal Majalla" w:eastAsia="Calibri" w:hAnsi="Sakkal Majalla" w:cs="Sakkal Majalla"/>
          <w:sz w:val="28"/>
          <w:szCs w:val="28"/>
          <w:highlight w:val="yellow"/>
          <w:rtl/>
          <w:lang w:bidi="ar-EG"/>
        </w:rPr>
        <w:t>) بأبعادها (البيئي، والاجتماعي، والحوكمي) على الاستدامة المالية بأبعادها (الربحية، والسيولة، والقدرة على النمو) للشركات الناشئة بمدينة الرياض، وما الدور الوسيط الذي تؤديه القدرات الديناميكية بأبعادها (الاستشعار، والاستيعاب، وإعادة التشكيل) في هذه العلاقة</w:t>
      </w:r>
      <w:r w:rsidR="00D96D6A" w:rsidRPr="006C6D52">
        <w:rPr>
          <w:rFonts w:ascii="Sakkal Majalla" w:eastAsia="Calibri" w:hAnsi="Sakkal Majalla" w:cs="Sakkal Majalla"/>
          <w:b/>
          <w:bCs/>
          <w:sz w:val="28"/>
          <w:szCs w:val="28"/>
          <w:highlight w:val="yellow"/>
          <w:rtl/>
          <w:lang w:bidi="ar-EG"/>
        </w:rPr>
        <w:t>؟</w:t>
      </w:r>
    </w:p>
    <w:p w14:paraId="0F513A8D" w14:textId="77777777" w:rsidR="006C6D52" w:rsidRDefault="006C6D52" w:rsidP="00571E26">
      <w:pPr>
        <w:bidi/>
        <w:spacing w:before="240" w:after="120" w:line="360" w:lineRule="auto"/>
        <w:jc w:val="both"/>
        <w:rPr>
          <w:rFonts w:ascii="Sakkal Majalla" w:eastAsia="Calibri" w:hAnsi="Sakkal Majalla" w:cs="Sakkal Majalla"/>
          <w:b/>
          <w:bCs/>
          <w:sz w:val="32"/>
          <w:szCs w:val="32"/>
        </w:rPr>
      </w:pPr>
    </w:p>
    <w:p w14:paraId="41CCC3D4" w14:textId="77777777" w:rsidR="006C6D52" w:rsidRDefault="006C6D52" w:rsidP="006C6D52">
      <w:pPr>
        <w:bidi/>
        <w:spacing w:before="240" w:after="120" w:line="360" w:lineRule="auto"/>
        <w:jc w:val="both"/>
        <w:rPr>
          <w:rFonts w:ascii="Sakkal Majalla" w:eastAsia="Calibri" w:hAnsi="Sakkal Majalla" w:cs="Sakkal Majalla"/>
          <w:b/>
          <w:bCs/>
          <w:sz w:val="32"/>
          <w:szCs w:val="32"/>
        </w:rPr>
      </w:pPr>
    </w:p>
    <w:p w14:paraId="0E1CA835" w14:textId="3A3FEF51" w:rsidR="00082E96" w:rsidRPr="00497977" w:rsidRDefault="002C7E27" w:rsidP="006C6D52">
      <w:pPr>
        <w:bidi/>
        <w:spacing w:before="240" w:after="120" w:line="360" w:lineRule="auto"/>
        <w:jc w:val="both"/>
        <w:rPr>
          <w:rFonts w:ascii="Sakkal Majalla" w:eastAsia="Calibri" w:hAnsi="Sakkal Majalla" w:cs="Sakkal Majalla"/>
          <w:b/>
          <w:bCs/>
          <w:sz w:val="32"/>
          <w:szCs w:val="32"/>
          <w:rtl/>
        </w:rPr>
      </w:pPr>
      <w:r w:rsidRPr="00497977">
        <w:rPr>
          <w:rFonts w:ascii="Sakkal Majalla" w:eastAsia="Calibri" w:hAnsi="Sakkal Majalla" w:cs="Sakkal Majalla" w:hint="cs"/>
          <w:b/>
          <w:bCs/>
          <w:sz w:val="32"/>
          <w:szCs w:val="32"/>
          <w:rtl/>
        </w:rPr>
        <w:lastRenderedPageBreak/>
        <w:t xml:space="preserve">ثالثا: </w:t>
      </w:r>
      <w:r w:rsidR="00F43AD4" w:rsidRPr="00497977">
        <w:rPr>
          <w:rFonts w:ascii="Sakkal Majalla" w:eastAsia="Calibri" w:hAnsi="Sakkal Majalla" w:cs="Sakkal Majalla" w:hint="cs"/>
          <w:b/>
          <w:bCs/>
          <w:sz w:val="32"/>
          <w:szCs w:val="32"/>
          <w:rtl/>
        </w:rPr>
        <w:t>أسئلة البحث</w:t>
      </w:r>
    </w:p>
    <w:p w14:paraId="012EE98C" w14:textId="77777777" w:rsidR="00C952A6" w:rsidRPr="00C952A6" w:rsidRDefault="00C952A6" w:rsidP="00C952A6">
      <w:pPr>
        <w:tabs>
          <w:tab w:val="right" w:pos="1138"/>
        </w:tabs>
        <w:bidi/>
        <w:spacing w:after="0" w:line="360" w:lineRule="auto"/>
        <w:ind w:left="288" w:hanging="288"/>
        <w:jc w:val="both"/>
        <w:rPr>
          <w:rFonts w:ascii="Sakkal Majalla" w:eastAsia="Calibri" w:hAnsi="Sakkal Majalla" w:cs="Sakkal Majalla"/>
          <w:sz w:val="28"/>
          <w:szCs w:val="28"/>
        </w:rPr>
      </w:pPr>
      <w:r w:rsidRPr="00C952A6">
        <w:rPr>
          <w:rFonts w:ascii="Sakkal Majalla" w:eastAsia="Calibri" w:hAnsi="Sakkal Majalla" w:cs="Sakkal Majalla"/>
          <w:sz w:val="28"/>
          <w:szCs w:val="28"/>
          <w:rtl/>
        </w:rPr>
        <w:t>بناءً على مشكلة الدراسة، والسؤال الرئيس السابق، ينبثق عنه مجموعة من التساؤلات الفرعية على النحو الآتي:</w:t>
      </w:r>
    </w:p>
    <w:p w14:paraId="69F5BF02" w14:textId="77777777" w:rsidR="00B9566E"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66E">
        <w:rPr>
          <w:rFonts w:ascii="Sakkal Majalla" w:eastAsia="Calibri" w:hAnsi="Sakkal Majalla" w:cs="Sakkal Majalla" w:hint="cs"/>
          <w:sz w:val="28"/>
          <w:szCs w:val="28"/>
          <w:highlight w:val="yellow"/>
          <w:rtl/>
        </w:rPr>
        <w:t xml:space="preserve">1. </w:t>
      </w:r>
      <w:r w:rsidR="00C952A6" w:rsidRPr="00B9566E">
        <w:rPr>
          <w:rFonts w:ascii="Sakkal Majalla" w:eastAsia="Calibri" w:hAnsi="Sakkal Majalla" w:cs="Sakkal Majalla"/>
          <w:sz w:val="28"/>
          <w:szCs w:val="28"/>
          <w:highlight w:val="yellow"/>
          <w:rtl/>
        </w:rPr>
        <w:t>ما مستوى نضج ممارسات الحوكمة البيئية والاجتماعية والمؤسسية (</w:t>
      </w:r>
      <w:r w:rsidR="00C952A6" w:rsidRPr="00B9566E">
        <w:rPr>
          <w:rFonts w:ascii="Sakkal Majalla" w:eastAsia="Calibri" w:hAnsi="Sakkal Majalla" w:cs="Sakkal Majalla"/>
          <w:sz w:val="28"/>
          <w:szCs w:val="28"/>
          <w:highlight w:val="yellow"/>
        </w:rPr>
        <w:t>ESG</w:t>
      </w:r>
      <w:r w:rsidR="00C952A6" w:rsidRPr="00B9566E">
        <w:rPr>
          <w:rFonts w:ascii="Sakkal Majalla" w:eastAsia="Calibri" w:hAnsi="Sakkal Majalla" w:cs="Sakkal Majalla"/>
          <w:sz w:val="28"/>
          <w:szCs w:val="28"/>
          <w:highlight w:val="yellow"/>
          <w:rtl/>
        </w:rPr>
        <w:t>) بأبعادها الثلاثة (البيئي، والاجتماعي، والحوكمي) في الشركات الناشئة بمدينة الرياض من وجهة نظر المبحوثين؟</w:t>
      </w:r>
    </w:p>
    <w:p w14:paraId="72B1A18C" w14:textId="00E47074" w:rsidR="00C952A6" w:rsidRPr="00C952A6"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Pr>
      </w:pPr>
      <w:r w:rsidRPr="00B9566E">
        <w:rPr>
          <w:rFonts w:ascii="Sakkal Majalla" w:eastAsia="Calibri" w:hAnsi="Sakkal Majalla" w:cs="Sakkal Majalla" w:hint="cs"/>
          <w:sz w:val="28"/>
          <w:szCs w:val="28"/>
          <w:highlight w:val="yellow"/>
          <w:rtl/>
        </w:rPr>
        <w:t xml:space="preserve">2. </w:t>
      </w:r>
      <w:r w:rsidR="00C952A6" w:rsidRPr="00B9566E">
        <w:rPr>
          <w:rFonts w:ascii="Sakkal Majalla" w:eastAsia="Calibri" w:hAnsi="Sakkal Majalla" w:cs="Sakkal Majalla"/>
          <w:sz w:val="28"/>
          <w:szCs w:val="28"/>
          <w:highlight w:val="yellow"/>
          <w:rtl/>
        </w:rPr>
        <w:t>ما مستوى الاستدامة المالية بأبعادها الثلاثة (الربحية، والسيولة، والقدرة على النمو) في الشركات الناشئة بمدينة الرياض من وجهة نظر المبحوثين؟</w:t>
      </w:r>
    </w:p>
    <w:p w14:paraId="238F6974" w14:textId="66C093AC" w:rsidR="00C952A6" w:rsidRPr="00C952A6" w:rsidRDefault="00B9566E" w:rsidP="00C952A6">
      <w:pPr>
        <w:tabs>
          <w:tab w:val="right" w:pos="1138"/>
        </w:tabs>
        <w:bidi/>
        <w:spacing w:after="0" w:line="360" w:lineRule="auto"/>
        <w:ind w:left="288" w:hanging="288"/>
        <w:jc w:val="both"/>
        <w:rPr>
          <w:rFonts w:ascii="Sakkal Majalla" w:eastAsia="Calibri" w:hAnsi="Sakkal Majalla" w:cs="Sakkal Majalla"/>
          <w:sz w:val="28"/>
          <w:szCs w:val="28"/>
        </w:rPr>
      </w:pPr>
      <w:r w:rsidRPr="00B9566E">
        <w:rPr>
          <w:rFonts w:ascii="Sakkal Majalla" w:eastAsia="Calibri" w:hAnsi="Sakkal Majalla" w:cs="Sakkal Majalla" w:hint="cs"/>
          <w:sz w:val="28"/>
          <w:szCs w:val="28"/>
          <w:highlight w:val="yellow"/>
          <w:rtl/>
        </w:rPr>
        <w:t xml:space="preserve">3. </w:t>
      </w:r>
      <w:r w:rsidR="00C952A6" w:rsidRPr="00B9566E">
        <w:rPr>
          <w:rFonts w:ascii="Sakkal Majalla" w:eastAsia="Calibri" w:hAnsi="Sakkal Majalla" w:cs="Sakkal Majalla"/>
          <w:sz w:val="28"/>
          <w:szCs w:val="28"/>
          <w:highlight w:val="yellow"/>
          <w:rtl/>
        </w:rPr>
        <w:t>ما مستوى القدرات الديناميكية بأبعادها الثلاثة (الاستشعار، والاستيعاب، وإعادة التشكيل) لدى الشركات الناشئة بمدينة الرياض من وجهة نظر المبحوثين؟</w:t>
      </w:r>
    </w:p>
    <w:p w14:paraId="55B293B9" w14:textId="77777777" w:rsidR="00B9566E"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66E">
        <w:rPr>
          <w:rFonts w:ascii="Sakkal Majalla" w:eastAsia="Calibri" w:hAnsi="Sakkal Majalla" w:cs="Sakkal Majalla" w:hint="cs"/>
          <w:sz w:val="28"/>
          <w:szCs w:val="28"/>
          <w:rtl/>
        </w:rPr>
        <w:t xml:space="preserve">4. </w:t>
      </w:r>
      <w:r w:rsidR="00C952A6" w:rsidRPr="00B9566E">
        <w:rPr>
          <w:rFonts w:ascii="Sakkal Majalla" w:eastAsia="Calibri" w:hAnsi="Sakkal Majalla" w:cs="Sakkal Majalla"/>
          <w:sz w:val="28"/>
          <w:szCs w:val="28"/>
          <w:rtl/>
        </w:rPr>
        <w:t>هل تؤثر ممارسات نضج الحوكمة البيئية والاجتماعية والمؤسسية (</w:t>
      </w:r>
      <w:r w:rsidR="00C952A6" w:rsidRPr="00B9566E">
        <w:rPr>
          <w:rFonts w:ascii="Sakkal Majalla" w:eastAsia="Calibri" w:hAnsi="Sakkal Majalla" w:cs="Sakkal Majalla"/>
          <w:sz w:val="28"/>
          <w:szCs w:val="28"/>
        </w:rPr>
        <w:t>ESG</w:t>
      </w:r>
      <w:r w:rsidR="00C952A6" w:rsidRPr="00B9566E">
        <w:rPr>
          <w:rFonts w:ascii="Sakkal Majalla" w:eastAsia="Calibri" w:hAnsi="Sakkal Majalla" w:cs="Sakkal Majalla"/>
          <w:sz w:val="28"/>
          <w:szCs w:val="28"/>
          <w:rtl/>
        </w:rPr>
        <w:t>) بأبعادها (البيئي، والاجتماعي، والحوكمي) تأثيرًا ذا دلالة إحصائية في الاستدامة المالية بأبعادها (الربحية، والسيولة، والقدرة على النمو) للشركات الناشئة بمدينة الرياض؟</w:t>
      </w:r>
    </w:p>
    <w:p w14:paraId="0E4B9B8A" w14:textId="77777777" w:rsidR="00B9566E"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5. </w:t>
      </w:r>
      <w:r w:rsidR="00C952A6" w:rsidRPr="00C952A6">
        <w:rPr>
          <w:rFonts w:ascii="Sakkal Majalla" w:eastAsia="Calibri" w:hAnsi="Sakkal Majalla" w:cs="Sakkal Majalla"/>
          <w:sz w:val="28"/>
          <w:szCs w:val="28"/>
          <w:rtl/>
        </w:rPr>
        <w:t>هل تؤثر ممارسات نضج الحوكمة البيئية والاجتماعية والمؤسسية (</w:t>
      </w:r>
      <w:r w:rsidR="00C952A6" w:rsidRPr="00C952A6">
        <w:rPr>
          <w:rFonts w:ascii="Sakkal Majalla" w:eastAsia="Calibri" w:hAnsi="Sakkal Majalla" w:cs="Sakkal Majalla"/>
          <w:sz w:val="28"/>
          <w:szCs w:val="28"/>
        </w:rPr>
        <w:t>ESG</w:t>
      </w:r>
      <w:r w:rsidR="00C952A6" w:rsidRPr="00C952A6">
        <w:rPr>
          <w:rFonts w:ascii="Sakkal Majalla" w:eastAsia="Calibri" w:hAnsi="Sakkal Majalla" w:cs="Sakkal Majalla"/>
          <w:sz w:val="28"/>
          <w:szCs w:val="28"/>
          <w:rtl/>
        </w:rPr>
        <w:t>) تأثيرًا ذا دلالة إحصائية في القدرات الديناميكية للشركات الناشئة بمدينة الرياض؟</w:t>
      </w:r>
    </w:p>
    <w:p w14:paraId="4FD5FC5F" w14:textId="23901D8C" w:rsidR="00C952A6" w:rsidRPr="00C952A6"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6. </w:t>
      </w:r>
      <w:r w:rsidR="00C952A6" w:rsidRPr="00C952A6">
        <w:rPr>
          <w:rFonts w:ascii="Sakkal Majalla" w:eastAsia="Calibri" w:hAnsi="Sakkal Majalla" w:cs="Sakkal Majalla"/>
          <w:sz w:val="28"/>
          <w:szCs w:val="28"/>
          <w:rtl/>
        </w:rPr>
        <w:t>هل تؤثر القدرات الديناميكية تأثيرًا ذا دلالة إحصائية في الاستدامة المالية للشركات الناشئة بمدينة الرياض؟</w:t>
      </w:r>
    </w:p>
    <w:p w14:paraId="5F3FB6CE" w14:textId="254ECB60" w:rsidR="00C952A6" w:rsidRPr="00C952A6" w:rsidRDefault="00B9566E" w:rsidP="00C952A6">
      <w:pPr>
        <w:tabs>
          <w:tab w:val="right" w:pos="1138"/>
        </w:tabs>
        <w:bidi/>
        <w:spacing w:after="0" w:line="360" w:lineRule="auto"/>
        <w:ind w:left="288" w:hanging="288"/>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7. </w:t>
      </w:r>
      <w:r w:rsidR="00C952A6" w:rsidRPr="00C952A6">
        <w:rPr>
          <w:rFonts w:ascii="Sakkal Majalla" w:eastAsia="Calibri" w:hAnsi="Sakkal Majalla" w:cs="Sakkal Majalla"/>
          <w:sz w:val="28"/>
          <w:szCs w:val="28"/>
          <w:rtl/>
        </w:rPr>
        <w:t>هل تتوسط القدرات الديناميكية العلاقة بين نضج ممارسات الحوكمة البيئية والاجتماعية والمؤسسية (</w:t>
      </w:r>
      <w:r w:rsidR="00C952A6" w:rsidRPr="00C952A6">
        <w:rPr>
          <w:rFonts w:ascii="Sakkal Majalla" w:eastAsia="Calibri" w:hAnsi="Sakkal Majalla" w:cs="Sakkal Majalla"/>
          <w:sz w:val="28"/>
          <w:szCs w:val="28"/>
        </w:rPr>
        <w:t>ESG</w:t>
      </w:r>
      <w:r w:rsidR="00C952A6" w:rsidRPr="00C952A6">
        <w:rPr>
          <w:rFonts w:ascii="Sakkal Majalla" w:eastAsia="Calibri" w:hAnsi="Sakkal Majalla" w:cs="Sakkal Majalla"/>
          <w:sz w:val="28"/>
          <w:szCs w:val="28"/>
          <w:rtl/>
        </w:rPr>
        <w:t>) والاستدامة المالية للشركات الناشئة بمدينة الرياض؟</w:t>
      </w:r>
    </w:p>
    <w:p w14:paraId="03892CF6" w14:textId="4DE43CAC" w:rsidR="00D27F6D" w:rsidRDefault="00B9566E" w:rsidP="00C952A6">
      <w:pPr>
        <w:tabs>
          <w:tab w:val="right" w:pos="1138"/>
        </w:tabs>
        <w:bidi/>
        <w:spacing w:after="0" w:line="360" w:lineRule="auto"/>
        <w:ind w:left="288" w:hanging="288"/>
        <w:jc w:val="both"/>
        <w:rPr>
          <w:rFonts w:ascii="Sakkal Majalla" w:eastAsia="Calibri" w:hAnsi="Sakkal Majalla" w:cs="Sakkal Majalla"/>
          <w:sz w:val="28"/>
          <w:szCs w:val="28"/>
          <w:rtl/>
        </w:rPr>
      </w:pPr>
      <w:r w:rsidRPr="00B9566E">
        <w:rPr>
          <w:rFonts w:ascii="Sakkal Majalla" w:eastAsia="Calibri" w:hAnsi="Sakkal Majalla" w:cs="Sakkal Majalla" w:hint="cs"/>
          <w:sz w:val="28"/>
          <w:szCs w:val="28"/>
          <w:highlight w:val="yellow"/>
          <w:rtl/>
        </w:rPr>
        <w:t xml:space="preserve">8. </w:t>
      </w:r>
      <w:r w:rsidR="00C952A6" w:rsidRPr="00B9566E">
        <w:rPr>
          <w:rFonts w:ascii="Sakkal Majalla" w:eastAsia="Calibri" w:hAnsi="Sakkal Majalla" w:cs="Sakkal Majalla"/>
          <w:sz w:val="28"/>
          <w:szCs w:val="28"/>
          <w:highlight w:val="yellow"/>
          <w:rtl/>
        </w:rPr>
        <w:t>هل توجد فروق ذات دلالة إحصائية في استجابات المبحوثين حول أثر نضج ممارسات الحوكمة البيئية والاجتماعية والمؤسسية (</w:t>
      </w:r>
      <w:r w:rsidR="00C952A6" w:rsidRPr="00B9566E">
        <w:rPr>
          <w:rFonts w:ascii="Sakkal Majalla" w:eastAsia="Calibri" w:hAnsi="Sakkal Majalla" w:cs="Sakkal Majalla"/>
          <w:sz w:val="28"/>
          <w:szCs w:val="28"/>
          <w:highlight w:val="yellow"/>
        </w:rPr>
        <w:t>ESG</w:t>
      </w:r>
      <w:r w:rsidR="00C952A6" w:rsidRPr="00B9566E">
        <w:rPr>
          <w:rFonts w:ascii="Sakkal Majalla" w:eastAsia="Calibri" w:hAnsi="Sakkal Majalla" w:cs="Sakkal Majalla"/>
          <w:sz w:val="28"/>
          <w:szCs w:val="28"/>
          <w:highlight w:val="yellow"/>
          <w:rtl/>
        </w:rPr>
        <w:t>) على الاستدامة المالية للشركات الناشئة بمدينة الرياض تُعزى إلى المتغيرات الديموغرافية للشركات (القطاع الاقتصادي، وعمر الشركة، وحجم الشركة، وحجم الإيرادات)</w:t>
      </w:r>
      <w:r w:rsidR="00D27F6D" w:rsidRPr="00B9566E">
        <w:rPr>
          <w:rFonts w:ascii="Sakkal Majalla" w:eastAsia="Calibri" w:hAnsi="Sakkal Majalla" w:cs="Sakkal Majalla"/>
          <w:sz w:val="28"/>
          <w:szCs w:val="28"/>
          <w:highlight w:val="yellow"/>
          <w:rtl/>
        </w:rPr>
        <w:t>؟</w:t>
      </w:r>
    </w:p>
    <w:p w14:paraId="5426DD3C" w14:textId="24A9B30A" w:rsidR="00B9566E" w:rsidRPr="00497977" w:rsidRDefault="00B9566E" w:rsidP="00B9566E">
      <w:pPr>
        <w:tabs>
          <w:tab w:val="right" w:pos="1138"/>
        </w:tabs>
        <w:bidi/>
        <w:spacing w:after="0" w:line="360" w:lineRule="auto"/>
        <w:ind w:left="288" w:hanging="288"/>
        <w:jc w:val="both"/>
        <w:rPr>
          <w:rFonts w:ascii="Sakkal Majalla" w:eastAsia="Calibri" w:hAnsi="Sakkal Majalla" w:cs="Sakkal Majalla"/>
          <w:sz w:val="28"/>
          <w:szCs w:val="28"/>
          <w:rtl/>
        </w:rPr>
      </w:pPr>
      <w:r w:rsidRPr="00B9566E">
        <w:rPr>
          <w:rFonts w:ascii="Sakkal Majalla" w:eastAsia="Calibri" w:hAnsi="Sakkal Majalla" w:cs="Sakkal Majalla" w:hint="cs"/>
          <w:sz w:val="28"/>
          <w:szCs w:val="28"/>
          <w:highlight w:val="yellow"/>
          <w:rtl/>
        </w:rPr>
        <w:t xml:space="preserve">9. </w:t>
      </w:r>
      <w:r w:rsidRPr="00B9566E">
        <w:rPr>
          <w:rFonts w:ascii="Sakkal Majalla" w:eastAsia="Calibri" w:hAnsi="Sakkal Majalla" w:cs="Sakkal Majalla"/>
          <w:sz w:val="28"/>
          <w:szCs w:val="28"/>
          <w:highlight w:val="yellow"/>
          <w:rtl/>
        </w:rPr>
        <w:t xml:space="preserve">ما هو التفاعل بين أبعاد القدرات الديناميكية في تأثيرها الوسيط على العلاقة بين نضج ممارسات </w:t>
      </w:r>
      <w:r w:rsidRPr="00B9566E">
        <w:rPr>
          <w:rFonts w:ascii="Sakkal Majalla" w:eastAsia="Calibri" w:hAnsi="Sakkal Majalla" w:cs="Sakkal Majalla"/>
          <w:sz w:val="28"/>
          <w:szCs w:val="28"/>
          <w:highlight w:val="yellow"/>
        </w:rPr>
        <w:t>ESG</w:t>
      </w:r>
      <w:r w:rsidRPr="00B9566E">
        <w:rPr>
          <w:rFonts w:ascii="Sakkal Majalla" w:eastAsia="Calibri" w:hAnsi="Sakkal Majalla" w:cs="Sakkal Majalla"/>
          <w:sz w:val="28"/>
          <w:szCs w:val="28"/>
          <w:highlight w:val="yellow"/>
          <w:rtl/>
        </w:rPr>
        <w:t xml:space="preserve"> والاستدامة المالية؟</w:t>
      </w:r>
    </w:p>
    <w:p w14:paraId="2BF3618B" w14:textId="77777777" w:rsidR="00B9566E" w:rsidRDefault="00B9566E" w:rsidP="00AE0ABB">
      <w:pPr>
        <w:bidi/>
        <w:spacing w:before="240" w:after="0" w:line="360" w:lineRule="auto"/>
        <w:jc w:val="both"/>
        <w:rPr>
          <w:rFonts w:ascii="Sakkal Majalla" w:eastAsia="Calibri" w:hAnsi="Sakkal Majalla" w:cs="Sakkal Majalla"/>
          <w:b/>
          <w:bCs/>
          <w:sz w:val="32"/>
          <w:szCs w:val="32"/>
          <w:rtl/>
        </w:rPr>
      </w:pPr>
    </w:p>
    <w:p w14:paraId="00D36DFC" w14:textId="77777777" w:rsidR="00B9566E" w:rsidRDefault="00B9566E" w:rsidP="00B9566E">
      <w:pPr>
        <w:bidi/>
        <w:spacing w:before="240" w:after="0" w:line="360" w:lineRule="auto"/>
        <w:jc w:val="both"/>
        <w:rPr>
          <w:rFonts w:ascii="Sakkal Majalla" w:eastAsia="Calibri" w:hAnsi="Sakkal Majalla" w:cs="Sakkal Majalla"/>
          <w:b/>
          <w:bCs/>
          <w:sz w:val="32"/>
          <w:szCs w:val="32"/>
          <w:rtl/>
        </w:rPr>
      </w:pPr>
    </w:p>
    <w:p w14:paraId="4EAABD3B" w14:textId="32F1C9B2" w:rsidR="00C6096A" w:rsidRPr="00497977" w:rsidRDefault="00C6096A" w:rsidP="00B9566E">
      <w:pPr>
        <w:bidi/>
        <w:spacing w:before="240" w:after="0" w:line="360" w:lineRule="auto"/>
        <w:jc w:val="both"/>
        <w:rPr>
          <w:rFonts w:ascii="Sakkal Majalla" w:eastAsia="Calibri" w:hAnsi="Sakkal Majalla" w:cs="Sakkal Majalla"/>
          <w:b/>
          <w:bCs/>
          <w:sz w:val="32"/>
          <w:szCs w:val="32"/>
        </w:rPr>
      </w:pPr>
      <w:r w:rsidRPr="00497977">
        <w:rPr>
          <w:rFonts w:ascii="Sakkal Majalla" w:eastAsia="Calibri" w:hAnsi="Sakkal Majalla" w:cs="Sakkal Majalla"/>
          <w:b/>
          <w:bCs/>
          <w:sz w:val="32"/>
          <w:szCs w:val="32"/>
          <w:rtl/>
        </w:rPr>
        <w:lastRenderedPageBreak/>
        <w:t>رابعاً: أهمية الدراسة</w:t>
      </w:r>
    </w:p>
    <w:p w14:paraId="072A522F" w14:textId="21774D05" w:rsidR="00C6096A" w:rsidRPr="00497977" w:rsidRDefault="00AE0ABB" w:rsidP="00AE0ABB">
      <w:pPr>
        <w:bidi/>
        <w:spacing w:before="120" w:after="0" w:line="360" w:lineRule="auto"/>
        <w:jc w:val="both"/>
        <w:rPr>
          <w:rFonts w:ascii="Sakkal Majalla" w:eastAsia="Calibri" w:hAnsi="Sakkal Majalla" w:cs="Sakkal Majalla"/>
          <w:b/>
          <w:bCs/>
          <w:sz w:val="28"/>
          <w:szCs w:val="28"/>
        </w:rPr>
      </w:pPr>
      <w:r w:rsidRPr="00497977">
        <w:rPr>
          <w:rFonts w:ascii="Sakkal Majalla" w:eastAsia="Calibri" w:hAnsi="Sakkal Majalla" w:cs="Sakkal Majalla"/>
          <w:b/>
          <w:bCs/>
          <w:sz w:val="28"/>
          <w:szCs w:val="28"/>
        </w:rPr>
        <w:t xml:space="preserve">- </w:t>
      </w:r>
      <w:r w:rsidR="00C6096A" w:rsidRPr="00497977">
        <w:rPr>
          <w:rFonts w:ascii="Sakkal Majalla" w:eastAsia="Calibri" w:hAnsi="Sakkal Majalla" w:cs="Sakkal Majalla"/>
          <w:b/>
          <w:bCs/>
          <w:sz w:val="28"/>
          <w:szCs w:val="28"/>
          <w:rtl/>
        </w:rPr>
        <w:t>الأهمية النظرية</w:t>
      </w:r>
    </w:p>
    <w:p w14:paraId="53F8A640" w14:textId="75CED2B6" w:rsidR="00575AD6" w:rsidRPr="00497977" w:rsidRDefault="00B9566E" w:rsidP="00AE0ABB">
      <w:pPr>
        <w:bidi/>
        <w:spacing w:after="12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تتمثل</w:t>
      </w:r>
      <w:r w:rsidR="00C6096A" w:rsidRPr="00497977">
        <w:rPr>
          <w:rFonts w:ascii="Sakkal Majalla" w:eastAsia="Calibri" w:hAnsi="Sakkal Majalla" w:cs="Sakkal Majalla"/>
          <w:sz w:val="28"/>
          <w:szCs w:val="28"/>
          <w:rtl/>
        </w:rPr>
        <w:t xml:space="preserve"> الأهمية النظرية لهذه الدراسة في</w:t>
      </w:r>
      <w:r w:rsidR="00575AD6" w:rsidRPr="00497977">
        <w:rPr>
          <w:rFonts w:ascii="Sakkal Majalla" w:eastAsia="Calibri" w:hAnsi="Sakkal Majalla" w:cs="Sakkal Majalla" w:hint="cs"/>
          <w:sz w:val="28"/>
          <w:szCs w:val="28"/>
          <w:rtl/>
        </w:rPr>
        <w:t>:</w:t>
      </w:r>
    </w:p>
    <w:p w14:paraId="20D70D87" w14:textId="77777777" w:rsidR="00B9566E"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66E">
        <w:rPr>
          <w:rFonts w:ascii="Sakkal Majalla" w:eastAsia="Calibri" w:hAnsi="Sakkal Majalla" w:cs="Sakkal Majalla"/>
          <w:sz w:val="28"/>
          <w:szCs w:val="28"/>
          <w:rtl/>
        </w:rPr>
        <w:t>الإسهام في تطوير المعرفة العلمية المتعلقة بالعلاقة بين نضج ممارسات الحوكمة البيئية والاجتماعية والمؤسسية (</w:t>
      </w:r>
      <w:r w:rsidRPr="00B9566E">
        <w:rPr>
          <w:rFonts w:ascii="Sakkal Majalla" w:eastAsia="Calibri" w:hAnsi="Sakkal Majalla" w:cs="Sakkal Majalla"/>
          <w:sz w:val="28"/>
          <w:szCs w:val="28"/>
        </w:rPr>
        <w:t>ESG</w:t>
      </w:r>
      <w:r w:rsidRPr="00B9566E">
        <w:rPr>
          <w:rFonts w:ascii="Sakkal Majalla" w:eastAsia="Calibri" w:hAnsi="Sakkal Majalla" w:cs="Sakkal Majalla"/>
          <w:sz w:val="28"/>
          <w:szCs w:val="28"/>
          <w:rtl/>
        </w:rPr>
        <w:t>) والاستدامة المالية في سياق الشركات الناشئة، وهو من الموضوعات التي لا تزال تحظى باهتمام محدود مقارنة بالدراسات التي ركزت على الشركات الكبرى أو الشركات المدرجة في الأسواق المالية.</w:t>
      </w:r>
    </w:p>
    <w:p w14:paraId="13D2BB96" w14:textId="77777777" w:rsidR="00B9566E"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66E">
        <w:rPr>
          <w:rFonts w:ascii="Sakkal Majalla" w:eastAsia="Calibri" w:hAnsi="Sakkal Majalla" w:cs="Sakkal Majalla"/>
          <w:sz w:val="28"/>
          <w:szCs w:val="28"/>
          <w:rtl/>
        </w:rPr>
        <w:t>توسيع نطاق تطبيق نظرية القدرات الديناميكية (</w:t>
      </w:r>
      <w:r w:rsidRPr="00B9566E">
        <w:rPr>
          <w:rFonts w:ascii="Sakkal Majalla" w:eastAsia="Calibri" w:hAnsi="Sakkal Majalla" w:cs="Sakkal Majalla"/>
          <w:sz w:val="28"/>
          <w:szCs w:val="28"/>
        </w:rPr>
        <w:t>Dynamic Capabilities Theory</w:t>
      </w:r>
      <w:r w:rsidRPr="00B9566E">
        <w:rPr>
          <w:rFonts w:ascii="Sakkal Majalla" w:eastAsia="Calibri" w:hAnsi="Sakkal Majalla" w:cs="Sakkal Majalla"/>
          <w:sz w:val="28"/>
          <w:szCs w:val="28"/>
          <w:rtl/>
        </w:rPr>
        <w:t xml:space="preserve">) من خلال توظيفها إطارًا تفسيريًا لبيان الكيفية التي تسهم بها القدرات التنظيمية في تحويل نضج ممارسات </w:t>
      </w:r>
      <w:r w:rsidRPr="00B9566E">
        <w:rPr>
          <w:rFonts w:ascii="Sakkal Majalla" w:eastAsia="Calibri" w:hAnsi="Sakkal Majalla" w:cs="Sakkal Majalla"/>
          <w:sz w:val="28"/>
          <w:szCs w:val="28"/>
        </w:rPr>
        <w:t>ESG</w:t>
      </w:r>
      <w:r w:rsidRPr="00B9566E">
        <w:rPr>
          <w:rFonts w:ascii="Sakkal Majalla" w:eastAsia="Calibri" w:hAnsi="Sakkal Majalla" w:cs="Sakkal Majalla"/>
          <w:sz w:val="28"/>
          <w:szCs w:val="28"/>
          <w:rtl/>
        </w:rPr>
        <w:t xml:space="preserve"> إلى نتائج مالية مستدامة داخل الشركات الناشئة.</w:t>
      </w:r>
    </w:p>
    <w:p w14:paraId="205234CE" w14:textId="77777777" w:rsidR="00B9566E"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rPr>
      </w:pPr>
      <w:r w:rsidRPr="00B9566E">
        <w:rPr>
          <w:rFonts w:ascii="Sakkal Majalla" w:eastAsia="Calibri" w:hAnsi="Sakkal Majalla" w:cs="Sakkal Majalla"/>
          <w:sz w:val="28"/>
          <w:szCs w:val="28"/>
          <w:rtl/>
        </w:rPr>
        <w:t>تقديم نموذج نظري تكاملي يربط بين نضج ممارسات الحوكمة البيئية والاجتماعية والمؤسسية، والقدرات الديناميكية، والاستدامة المالية، بما يسهم في سد فجوة بحثية في الأدبيات المتعلقة بالشركات الناشئة، ولا سيما في البيئات الاقتصادية الناشئة.</w:t>
      </w:r>
    </w:p>
    <w:p w14:paraId="4330D237" w14:textId="77777777" w:rsidR="00B9566E" w:rsidRPr="0030568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الإسهام في إثراء الأدبيات العربية والخليجية في مجال الحوكمة البيئية والاجتماعية والمؤسسية (</w:t>
      </w:r>
      <w:r w:rsidRPr="0030568F">
        <w:rPr>
          <w:rFonts w:ascii="Sakkal Majalla" w:eastAsia="Calibri" w:hAnsi="Sakkal Majalla" w:cs="Sakkal Majalla"/>
          <w:sz w:val="28"/>
          <w:szCs w:val="28"/>
          <w:highlight w:val="yellow"/>
        </w:rPr>
        <w:t>ESG</w:t>
      </w:r>
      <w:r w:rsidRPr="0030568F">
        <w:rPr>
          <w:rFonts w:ascii="Sakkal Majalla" w:eastAsia="Calibri" w:hAnsi="Sakkal Majalla" w:cs="Sakkal Majalla"/>
          <w:sz w:val="28"/>
          <w:szCs w:val="28"/>
          <w:highlight w:val="yellow"/>
          <w:rtl/>
        </w:rPr>
        <w:t>) والشركات الناشئة، من خلال تقديم دراسة ميدانية في البيئة السعودية، بما يمثل إضافة نوعية للمكتبة العربية التي ما تزال تفتقر إلى الدراسات التطبيقية التي تجمع بين هذه المتغيرات في سياق القطاع الريادي.</w:t>
      </w:r>
    </w:p>
    <w:p w14:paraId="642461B7" w14:textId="77777777" w:rsidR="00B9566E" w:rsidRPr="0030568F"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الإسهام في تطوير إطار علمي لقياس نضج ممارسات الحوكمة البيئية والاجتماعية والمؤسسية (</w:t>
      </w:r>
      <w:r w:rsidRPr="0030568F">
        <w:rPr>
          <w:rFonts w:ascii="Sakkal Majalla" w:eastAsia="Calibri" w:hAnsi="Sakkal Majalla" w:cs="Sakkal Majalla"/>
          <w:sz w:val="28"/>
          <w:szCs w:val="28"/>
          <w:highlight w:val="yellow"/>
        </w:rPr>
        <w:t>ESG</w:t>
      </w:r>
      <w:r w:rsidRPr="0030568F">
        <w:rPr>
          <w:rFonts w:ascii="Sakkal Majalla" w:eastAsia="Calibri" w:hAnsi="Sakkal Majalla" w:cs="Sakkal Majalla"/>
          <w:sz w:val="28"/>
          <w:szCs w:val="28"/>
          <w:highlight w:val="yellow"/>
          <w:rtl/>
        </w:rPr>
        <w:t>) في الشركات الناشئة، من خلال تكييف مؤشرات القياس العالمية مع خصائص بيئة الأعمال السعودية، بما يدعم تطوير مقاييس أكثر ملاءمة للدراسات المستقبلية في هذا المجال.</w:t>
      </w:r>
    </w:p>
    <w:p w14:paraId="7D9F8F11" w14:textId="15D69525" w:rsidR="00C6096A" w:rsidRDefault="00B9566E" w:rsidP="00B9566E">
      <w:pPr>
        <w:pStyle w:val="a6"/>
        <w:numPr>
          <w:ilvl w:val="0"/>
          <w:numId w:val="2"/>
        </w:numPr>
        <w:bidi/>
        <w:spacing w:before="120" w:after="120" w:line="360" w:lineRule="auto"/>
        <w:ind w:left="332"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دعم تراكم الأدلة العلمية المستمدة من البيئة السعودية، بما يعزز اختبار وتطوير النظريات المرتبطة بالاستدامة والحوكمة والقدرات التنظيمية في سياقات اقتصادية تختلف عن البيئات الغربية التي هيمنت على جانب كبير من الدراسات السابقة</w:t>
      </w:r>
      <w:r w:rsidR="00C6096A" w:rsidRPr="0030568F">
        <w:rPr>
          <w:rFonts w:ascii="Sakkal Majalla" w:eastAsia="Calibri" w:hAnsi="Sakkal Majalla" w:cs="Sakkal Majalla"/>
          <w:sz w:val="28"/>
          <w:szCs w:val="28"/>
          <w:highlight w:val="yellow"/>
          <w:rtl/>
        </w:rPr>
        <w:t>.</w:t>
      </w:r>
    </w:p>
    <w:p w14:paraId="5D38A325" w14:textId="77777777" w:rsidR="0030568F" w:rsidRPr="0030568F" w:rsidRDefault="0030568F" w:rsidP="0030568F">
      <w:pPr>
        <w:pStyle w:val="a6"/>
        <w:bidi/>
        <w:spacing w:before="120" w:after="120" w:line="360" w:lineRule="auto"/>
        <w:ind w:left="332"/>
        <w:jc w:val="both"/>
        <w:rPr>
          <w:rFonts w:ascii="Sakkal Majalla" w:eastAsia="Calibri" w:hAnsi="Sakkal Majalla" w:cs="Sakkal Majalla"/>
          <w:sz w:val="28"/>
          <w:szCs w:val="28"/>
          <w:highlight w:val="yellow"/>
        </w:rPr>
      </w:pPr>
    </w:p>
    <w:p w14:paraId="5C07D924" w14:textId="59FBC548" w:rsidR="00C6096A" w:rsidRPr="00497977" w:rsidRDefault="00AE0ABB" w:rsidP="00194002">
      <w:pPr>
        <w:bidi/>
        <w:spacing w:before="240" w:after="120" w:line="360" w:lineRule="auto"/>
        <w:jc w:val="both"/>
        <w:rPr>
          <w:rFonts w:ascii="Sakkal Majalla" w:eastAsia="Calibri" w:hAnsi="Sakkal Majalla" w:cs="Sakkal Majalla"/>
          <w:b/>
          <w:bCs/>
          <w:sz w:val="28"/>
          <w:szCs w:val="28"/>
        </w:rPr>
      </w:pPr>
      <w:r w:rsidRPr="00497977">
        <w:rPr>
          <w:rFonts w:ascii="Sakkal Majalla" w:eastAsia="Calibri" w:hAnsi="Sakkal Majalla" w:cs="Sakkal Majalla"/>
          <w:b/>
          <w:bCs/>
          <w:sz w:val="28"/>
          <w:szCs w:val="28"/>
        </w:rPr>
        <w:lastRenderedPageBreak/>
        <w:t xml:space="preserve">- </w:t>
      </w:r>
      <w:r w:rsidR="00C6096A" w:rsidRPr="00497977">
        <w:rPr>
          <w:rFonts w:ascii="Sakkal Majalla" w:eastAsia="Calibri" w:hAnsi="Sakkal Majalla" w:cs="Sakkal Majalla"/>
          <w:b/>
          <w:bCs/>
          <w:sz w:val="28"/>
          <w:szCs w:val="28"/>
          <w:rtl/>
        </w:rPr>
        <w:t>الأهمية التطبيقية</w:t>
      </w:r>
    </w:p>
    <w:p w14:paraId="1E95FFAD" w14:textId="77777777" w:rsidR="00C6096A" w:rsidRPr="00497977" w:rsidRDefault="00C6096A" w:rsidP="00194002">
      <w:pPr>
        <w:bidi/>
        <w:spacing w:before="120" w:after="120" w:line="360" w:lineRule="auto"/>
        <w:jc w:val="both"/>
        <w:rPr>
          <w:rFonts w:ascii="Sakkal Majalla" w:eastAsia="Calibri" w:hAnsi="Sakkal Majalla" w:cs="Sakkal Majalla"/>
          <w:sz w:val="28"/>
          <w:szCs w:val="28"/>
        </w:rPr>
      </w:pPr>
      <w:r w:rsidRPr="00497977">
        <w:rPr>
          <w:rFonts w:ascii="Sakkal Majalla" w:eastAsia="Calibri" w:hAnsi="Sakkal Majalla" w:cs="Sakkal Majalla"/>
          <w:sz w:val="28"/>
          <w:szCs w:val="28"/>
          <w:rtl/>
        </w:rPr>
        <w:t>يمكن أن تسهم نتائج هذه الدراسة عملياً في تحقيق العديد من الفوائد للجهات ذات العلاقة، وذلك من خلال:</w:t>
      </w:r>
    </w:p>
    <w:p w14:paraId="2F138AC7"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30568F">
        <w:rPr>
          <w:rFonts w:ascii="Sakkal Majalla" w:eastAsia="Calibri" w:hAnsi="Sakkal Majalla" w:cs="Sakkal Majalla"/>
          <w:sz w:val="28"/>
          <w:szCs w:val="28"/>
          <w:rtl/>
        </w:rPr>
        <w:t>مساعدة الشركات الناشئة بمدينة الرياض على تعزيز مستوى نضج ممارسات الحوكمة البيئية والاجتماعية والمؤسسية بما يدعم استدامتها المالية، ويزيد من قدرتها على النمو والاستمرار في بيئة أعمال تتسم بالتنافسية والتغير المستمر.</w:t>
      </w:r>
    </w:p>
    <w:p w14:paraId="1BBFAEF7"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30568F">
        <w:rPr>
          <w:rFonts w:ascii="Sakkal Majalla" w:eastAsia="Calibri" w:hAnsi="Sakkal Majalla" w:cs="Sakkal Majalla"/>
          <w:sz w:val="28"/>
          <w:szCs w:val="28"/>
          <w:rtl/>
        </w:rPr>
        <w:t>توفير إطار عملي للإدارة العليا ورواد الأعمال يوضح كيفية توظيف القدرات الديناميكية في تحويل ممارسات الاستدامة والحوكمة إلى مزايا تنافسية ونتائج مالية مستدامة.</w:t>
      </w:r>
    </w:p>
    <w:p w14:paraId="23A7F5D3"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دعم جهود الهيئة العامة للمنشآت الصغيرة والمتوسطة (منشآت) في تطوير برامج ومبادرات دعم الشركات الناشئة، من خلال تزويدها بمؤشرات أداء قابلة للقياس تساعد في تقييم أثر نضج ممارسات الحوكمة البيئية والاجتماعية والمؤسسية في تعزيز الاستمرارية والاستدامة المالية للشركات الناشئة.</w:t>
      </w:r>
    </w:p>
    <w:p w14:paraId="7D8E6D0D"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مساندة صناع القرار والجهات التنظيمية في توجيه برامج الدعم والتمويل والحاضنات والمسرعات نحو الشركات الناشئة الأكثر جاهزية من حيث نضج ممارسات الحوكمة البيئية والاجتماعية والمؤسسية والقدرات الديناميكية، بما يسهم في رفع كفاءة تخصيص الموارد وتحقيق مستهدفات رؤية المملكة العربية السعودية 2030.</w:t>
      </w:r>
    </w:p>
    <w:p w14:paraId="5BFA7DE9"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تمكين المستثمرين وصناديق رأس المال الجريء من تطوير معايير أكثر دقة لتقييم الشركات الناشئة، من خلال الأخذ في الاعتبار مستوى نضج ممارسات الحوكمة البيئية والاجتماعية والمؤسسية والقدرات التنظيمية المرتبطة بها، بما يسهم في تحسين قرارات الاستثمار وإدارة المخاطر وتعظيم فرص النمو المستدام.</w:t>
      </w:r>
    </w:p>
    <w:p w14:paraId="33BD4CF4"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highlight w:val="yellow"/>
        </w:rPr>
      </w:pPr>
      <w:r w:rsidRPr="0030568F">
        <w:rPr>
          <w:rFonts w:ascii="Sakkal Majalla" w:eastAsia="Calibri" w:hAnsi="Sakkal Majalla" w:cs="Sakkal Majalla"/>
          <w:sz w:val="28"/>
          <w:szCs w:val="28"/>
          <w:highlight w:val="yellow"/>
          <w:rtl/>
        </w:rPr>
        <w:t>تطوير أداة قياس (استبانة) محكَّمة لقياس نضج ممارسات الحوكمة البيئية والاجتماعية والمؤسسية، والقدرات الديناميكية، والاستدامة المالية، بما يتيح توظيفها في دراسات مستقبلية داخل قطاعات اقتصادية أخرى، مثل القطاع الصناعي، والقطاع التجاري، والقطاع التقني، مع إمكانية تكييفها وفق طبيعة كل قطاع.</w:t>
      </w:r>
    </w:p>
    <w:p w14:paraId="003E0968" w14:textId="77777777" w:rsidR="0030568F" w:rsidRPr="0030568F" w:rsidRDefault="0030568F" w:rsidP="0030568F">
      <w:pPr>
        <w:pStyle w:val="a6"/>
        <w:numPr>
          <w:ilvl w:val="0"/>
          <w:numId w:val="1"/>
        </w:numPr>
        <w:bidi/>
        <w:spacing w:before="120" w:after="120" w:line="360" w:lineRule="auto"/>
        <w:ind w:left="288" w:hanging="284"/>
        <w:jc w:val="both"/>
        <w:rPr>
          <w:rFonts w:ascii="Sakkal Majalla" w:eastAsia="Calibri" w:hAnsi="Sakkal Majalla" w:cs="Sakkal Majalla"/>
          <w:sz w:val="28"/>
          <w:szCs w:val="28"/>
        </w:rPr>
      </w:pPr>
      <w:r w:rsidRPr="0030568F">
        <w:rPr>
          <w:rFonts w:ascii="Sakkal Majalla" w:eastAsia="Calibri" w:hAnsi="Sakkal Majalla" w:cs="Sakkal Majalla"/>
          <w:sz w:val="28"/>
          <w:szCs w:val="28"/>
          <w:rtl/>
        </w:rPr>
        <w:t>تزويد الجهات التنظيمية وصناع السياسات بمؤشرات علمية يمكن الاستناد إليها عند تطوير الأطر التنظيمية والتشريعية الخاصة بالاستدامة والإفصاح والحوكمة المؤسسية، بما يتوافق مع مستهدفات رؤية المملكة العربية السعودية 2030.</w:t>
      </w:r>
    </w:p>
    <w:p w14:paraId="25A134E5" w14:textId="1F47F132" w:rsidR="00082E96" w:rsidRPr="00497977" w:rsidRDefault="0030568F" w:rsidP="0030568F">
      <w:pPr>
        <w:pStyle w:val="a6"/>
        <w:numPr>
          <w:ilvl w:val="0"/>
          <w:numId w:val="1"/>
        </w:numPr>
        <w:bidi/>
        <w:spacing w:before="120" w:after="120" w:line="360" w:lineRule="auto"/>
        <w:jc w:val="both"/>
        <w:rPr>
          <w:rFonts w:ascii="Sakkal Majalla" w:eastAsia="Calibri" w:hAnsi="Sakkal Majalla" w:cs="Sakkal Majalla"/>
          <w:sz w:val="28"/>
          <w:szCs w:val="28"/>
        </w:rPr>
      </w:pPr>
      <w:r w:rsidRPr="0030568F">
        <w:rPr>
          <w:rFonts w:ascii="Sakkal Majalla" w:eastAsia="Calibri" w:hAnsi="Sakkal Majalla" w:cs="Sakkal Majalla"/>
          <w:sz w:val="28"/>
          <w:szCs w:val="28"/>
          <w:rtl/>
        </w:rPr>
        <w:lastRenderedPageBreak/>
        <w:t>الإسهام في دعم التوجه الوطني نحو الاقتصاد المستدام، من خلال تعزيز استمرارية الشركات الناشئة، وزيادة مساهمتها في التنمية الاقتصادية، وترسيخ ثقافة الحوكمة والاستدامة داخل منظومة ريادة الأعمال بالمملكة</w:t>
      </w:r>
      <w:r w:rsidR="00C6096A" w:rsidRPr="00497977">
        <w:rPr>
          <w:rFonts w:ascii="Sakkal Majalla" w:eastAsia="Calibri" w:hAnsi="Sakkal Majalla" w:cs="Sakkal Majalla"/>
          <w:sz w:val="28"/>
          <w:szCs w:val="28"/>
          <w:rtl/>
        </w:rPr>
        <w:t>.</w:t>
      </w:r>
    </w:p>
    <w:p w14:paraId="5F9D1557" w14:textId="10D2BB2E" w:rsidR="00DB0A19" w:rsidRPr="00497977" w:rsidRDefault="00DB0A19" w:rsidP="00571E26">
      <w:pPr>
        <w:bidi/>
        <w:spacing w:before="240" w:after="120" w:line="360" w:lineRule="auto"/>
        <w:jc w:val="both"/>
        <w:rPr>
          <w:rFonts w:ascii="Sakkal Majalla" w:eastAsia="Calibri" w:hAnsi="Sakkal Majalla" w:cs="Sakkal Majalla"/>
          <w:b/>
          <w:bCs/>
          <w:sz w:val="32"/>
          <w:szCs w:val="32"/>
        </w:rPr>
      </w:pPr>
      <w:r w:rsidRPr="00497977">
        <w:rPr>
          <w:rFonts w:ascii="Sakkal Majalla" w:eastAsia="Calibri" w:hAnsi="Sakkal Majalla" w:cs="Sakkal Majalla" w:hint="cs"/>
          <w:b/>
          <w:bCs/>
          <w:sz w:val="32"/>
          <w:szCs w:val="32"/>
          <w:rtl/>
        </w:rPr>
        <w:t>خامس</w:t>
      </w:r>
      <w:r w:rsidRPr="00497977">
        <w:rPr>
          <w:rFonts w:ascii="Sakkal Majalla" w:eastAsia="Calibri" w:hAnsi="Sakkal Majalla" w:cs="Sakkal Majalla"/>
          <w:b/>
          <w:bCs/>
          <w:sz w:val="32"/>
          <w:szCs w:val="32"/>
          <w:rtl/>
        </w:rPr>
        <w:t>اً: أه</w:t>
      </w:r>
      <w:r w:rsidRPr="00497977">
        <w:rPr>
          <w:rFonts w:ascii="Sakkal Majalla" w:eastAsia="Calibri" w:hAnsi="Sakkal Majalla" w:cs="Sakkal Majalla" w:hint="cs"/>
          <w:b/>
          <w:bCs/>
          <w:sz w:val="32"/>
          <w:szCs w:val="32"/>
          <w:rtl/>
        </w:rPr>
        <w:t>داف</w:t>
      </w:r>
      <w:r w:rsidRPr="00497977">
        <w:rPr>
          <w:rFonts w:ascii="Sakkal Majalla" w:eastAsia="Calibri" w:hAnsi="Sakkal Majalla" w:cs="Sakkal Majalla"/>
          <w:b/>
          <w:bCs/>
          <w:sz w:val="32"/>
          <w:szCs w:val="32"/>
          <w:rtl/>
        </w:rPr>
        <w:t xml:space="preserve"> الدراسة</w:t>
      </w:r>
    </w:p>
    <w:p w14:paraId="1B927291" w14:textId="77777777" w:rsidR="00E26ED6" w:rsidRPr="00E26ED6" w:rsidRDefault="00E26ED6" w:rsidP="00E26ED6">
      <w:pPr>
        <w:bidi/>
        <w:spacing w:after="0" w:line="360" w:lineRule="auto"/>
        <w:jc w:val="both"/>
        <w:rPr>
          <w:rFonts w:ascii="Sakkal Majalla" w:eastAsia="Calibri" w:hAnsi="Sakkal Majalla" w:cs="Sakkal Majalla"/>
          <w:sz w:val="28"/>
          <w:szCs w:val="28"/>
        </w:rPr>
      </w:pPr>
      <w:r w:rsidRPr="00E26ED6">
        <w:rPr>
          <w:rFonts w:ascii="Sakkal Majalla" w:eastAsia="Calibri" w:hAnsi="Sakkal Majalla" w:cs="Sakkal Majalla"/>
          <w:sz w:val="28"/>
          <w:szCs w:val="28"/>
          <w:rtl/>
        </w:rPr>
        <w:t>يتمثل الهدف الرئيس لهذه الدراسة في تحليل أثر نضج ممارسات الحوكمة البيئية والاجتماعية والمؤسسية (</w:t>
      </w:r>
      <w:r w:rsidRPr="00E26ED6">
        <w:rPr>
          <w:rFonts w:ascii="Sakkal Majalla" w:eastAsia="Calibri" w:hAnsi="Sakkal Majalla" w:cs="Sakkal Majalla"/>
          <w:sz w:val="28"/>
          <w:szCs w:val="28"/>
        </w:rPr>
        <w:t>ESG</w:t>
      </w:r>
      <w:r w:rsidRPr="00E26ED6">
        <w:rPr>
          <w:rFonts w:ascii="Sakkal Majalla" w:eastAsia="Calibri" w:hAnsi="Sakkal Majalla" w:cs="Sakkal Majalla"/>
          <w:sz w:val="28"/>
          <w:szCs w:val="28"/>
          <w:rtl/>
        </w:rPr>
        <w:t>) بأبعادها (البيئي، والاجتماعي، والحوكمي) على الاستدامة المالية بأبعادها (الربحية، والسيولة، والقدرة على النمو) لدى الشركات الناشئة بمدينة الرياض، مع اختبار الدور الوسيط الذي تؤديه القدرات الديناميكية بأبعادها (الاستشعار، والاستيعاب، وإعادة التشكيل) في هذه العلاقة، وصولاً إلى بناء نموذج تفسيري وتنبؤي يسهم في تفسير وتحسين الاستدامة المالية للشركات الناشئة.</w:t>
      </w:r>
    </w:p>
    <w:p w14:paraId="65D758C9" w14:textId="77777777" w:rsidR="00E26ED6" w:rsidRPr="00E26ED6" w:rsidRDefault="00E26ED6" w:rsidP="00E26ED6">
      <w:pPr>
        <w:bidi/>
        <w:spacing w:before="120" w:after="0" w:line="360" w:lineRule="auto"/>
        <w:jc w:val="both"/>
        <w:rPr>
          <w:rFonts w:ascii="Sakkal Majalla" w:eastAsia="Calibri" w:hAnsi="Sakkal Majalla" w:cs="Sakkal Majalla"/>
          <w:sz w:val="28"/>
          <w:szCs w:val="28"/>
        </w:rPr>
      </w:pPr>
      <w:r w:rsidRPr="00E26ED6">
        <w:rPr>
          <w:rFonts w:ascii="Sakkal Majalla" w:eastAsia="Calibri" w:hAnsi="Sakkal Majalla" w:cs="Sakkal Majalla"/>
          <w:sz w:val="28"/>
          <w:szCs w:val="28"/>
          <w:rtl/>
        </w:rPr>
        <w:t>ولتحقيق هذا الهدف الرئيس، تسعى الدراسة إلى تحقيق الأهداف الفرعية الآتية:</w:t>
      </w:r>
    </w:p>
    <w:p w14:paraId="1BEEED24"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1. </w:t>
      </w:r>
      <w:r w:rsidRPr="00E26ED6">
        <w:rPr>
          <w:rFonts w:ascii="Sakkal Majalla" w:eastAsia="Calibri" w:hAnsi="Sakkal Majalla" w:cs="Sakkal Majalla"/>
          <w:sz w:val="28"/>
          <w:szCs w:val="28"/>
          <w:rtl/>
        </w:rPr>
        <w:t>قياس مستوى نضج ممارسات الحوكمة البيئية والاجتماعية والمؤسسية (</w:t>
      </w:r>
      <w:r w:rsidRPr="00E26ED6">
        <w:rPr>
          <w:rFonts w:ascii="Sakkal Majalla" w:eastAsia="Calibri" w:hAnsi="Sakkal Majalla" w:cs="Sakkal Majalla"/>
          <w:sz w:val="28"/>
          <w:szCs w:val="28"/>
        </w:rPr>
        <w:t>ESG</w:t>
      </w:r>
      <w:r w:rsidRPr="00E26ED6">
        <w:rPr>
          <w:rFonts w:ascii="Sakkal Majalla" w:eastAsia="Calibri" w:hAnsi="Sakkal Majalla" w:cs="Sakkal Majalla"/>
          <w:sz w:val="28"/>
          <w:szCs w:val="28"/>
          <w:rtl/>
        </w:rPr>
        <w:t>) بأبعادها الثلاثة (البيئي، والاجتماعي، والحوكمي) لدى الشركات الناشئة بمدينة الرياض.</w:t>
      </w:r>
    </w:p>
    <w:p w14:paraId="5CA0A5BB"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2. </w:t>
      </w:r>
      <w:r w:rsidRPr="00E26ED6">
        <w:rPr>
          <w:rFonts w:ascii="Sakkal Majalla" w:eastAsia="Calibri" w:hAnsi="Sakkal Majalla" w:cs="Sakkal Majalla"/>
          <w:sz w:val="28"/>
          <w:szCs w:val="28"/>
          <w:rtl/>
        </w:rPr>
        <w:t>قياس مستوى الاستدامة المالية بأبعادها (الربحية، والسيولة، والقدرة على النمو) لدى الشركات الناشئة بمدينة الرياض.</w:t>
      </w:r>
    </w:p>
    <w:p w14:paraId="6B02F5E5"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3. </w:t>
      </w:r>
      <w:r w:rsidRPr="00E26ED6">
        <w:rPr>
          <w:rFonts w:ascii="Sakkal Majalla" w:eastAsia="Calibri" w:hAnsi="Sakkal Majalla" w:cs="Sakkal Majalla"/>
          <w:sz w:val="28"/>
          <w:szCs w:val="28"/>
          <w:rtl/>
        </w:rPr>
        <w:t>قياس مستوى القدرات الديناميكية بأبعادها (الاستشعار، والاستيعاب، وإعادة التشكيل) لدى الشركات الناشئة بمدينة الرياض.</w:t>
      </w:r>
    </w:p>
    <w:p w14:paraId="0899F1A0"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4. </w:t>
      </w:r>
      <w:r w:rsidRPr="00E26ED6">
        <w:rPr>
          <w:rFonts w:ascii="Sakkal Majalla" w:eastAsia="Calibri" w:hAnsi="Sakkal Majalla" w:cs="Sakkal Majalla"/>
          <w:sz w:val="28"/>
          <w:szCs w:val="28"/>
          <w:rtl/>
        </w:rPr>
        <w:t>تحليل الأثر المباشر لنضج ممارسات الحوكمة البيئية والاجتماعية والمؤسسية (</w:t>
      </w:r>
      <w:r w:rsidRPr="00E26ED6">
        <w:rPr>
          <w:rFonts w:ascii="Sakkal Majalla" w:eastAsia="Calibri" w:hAnsi="Sakkal Majalla" w:cs="Sakkal Majalla"/>
          <w:sz w:val="28"/>
          <w:szCs w:val="28"/>
        </w:rPr>
        <w:t>ESG</w:t>
      </w:r>
      <w:r w:rsidRPr="00E26ED6">
        <w:rPr>
          <w:rFonts w:ascii="Sakkal Majalla" w:eastAsia="Calibri" w:hAnsi="Sakkal Majalla" w:cs="Sakkal Majalla"/>
          <w:sz w:val="28"/>
          <w:szCs w:val="28"/>
          <w:rtl/>
        </w:rPr>
        <w:t>) بأبعادها المختلفة على الاستدامة المالية للشركات الناشئة بمدينة الرياض.</w:t>
      </w:r>
    </w:p>
    <w:p w14:paraId="08B2B3CF"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sidRPr="00E26ED6">
        <w:rPr>
          <w:rFonts w:ascii="Sakkal Majalla" w:eastAsia="Calibri" w:hAnsi="Sakkal Majalla" w:cs="Sakkal Majalla" w:hint="cs"/>
          <w:sz w:val="28"/>
          <w:szCs w:val="28"/>
          <w:highlight w:val="yellow"/>
          <w:rtl/>
        </w:rPr>
        <w:t xml:space="preserve">5. </w:t>
      </w:r>
      <w:r w:rsidRPr="00E26ED6">
        <w:rPr>
          <w:rFonts w:ascii="Sakkal Majalla" w:eastAsia="Calibri" w:hAnsi="Sakkal Majalla" w:cs="Sakkal Majalla"/>
          <w:sz w:val="28"/>
          <w:szCs w:val="28"/>
          <w:highlight w:val="yellow"/>
          <w:rtl/>
        </w:rPr>
        <w:t>تحليل الأثر التفاضلي لكل بُعد من أبعاد نضج ممارسات الحوكمة البيئية والاجتماعية والمؤسسية (البعد البيئي، والبعد الاجتماعي، وبعد الحوكمة) في الاستدامة المالية للشركات الناشئة بمدينة الرياض.</w:t>
      </w:r>
    </w:p>
    <w:p w14:paraId="747FF9A4"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6. </w:t>
      </w:r>
      <w:r w:rsidRPr="00E26ED6">
        <w:rPr>
          <w:rFonts w:ascii="Sakkal Majalla" w:eastAsia="Calibri" w:hAnsi="Sakkal Majalla" w:cs="Sakkal Majalla"/>
          <w:sz w:val="28"/>
          <w:szCs w:val="28"/>
          <w:rtl/>
        </w:rPr>
        <w:t>اختبار أثر نضج ممارسات الحوكمة البيئية والاجتماعية والمؤسسية (</w:t>
      </w:r>
      <w:r w:rsidRPr="00E26ED6">
        <w:rPr>
          <w:rFonts w:ascii="Sakkal Majalla" w:eastAsia="Calibri" w:hAnsi="Sakkal Majalla" w:cs="Sakkal Majalla"/>
          <w:sz w:val="28"/>
          <w:szCs w:val="28"/>
        </w:rPr>
        <w:t>ESG</w:t>
      </w:r>
      <w:r w:rsidRPr="00E26ED6">
        <w:rPr>
          <w:rFonts w:ascii="Sakkal Majalla" w:eastAsia="Calibri" w:hAnsi="Sakkal Majalla" w:cs="Sakkal Majalla"/>
          <w:sz w:val="28"/>
          <w:szCs w:val="28"/>
          <w:rtl/>
        </w:rPr>
        <w:t>) على القدرات الديناميكية للشركات الناشئة بمدينة الرياض.</w:t>
      </w:r>
    </w:p>
    <w:p w14:paraId="75C43AE9"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7. </w:t>
      </w:r>
      <w:r w:rsidRPr="00E26ED6">
        <w:rPr>
          <w:rFonts w:ascii="Sakkal Majalla" w:eastAsia="Calibri" w:hAnsi="Sakkal Majalla" w:cs="Sakkal Majalla"/>
          <w:sz w:val="28"/>
          <w:szCs w:val="28"/>
          <w:rtl/>
        </w:rPr>
        <w:t>اختبار أثر القدرات الديناميكية على الاستدامة المالية للشركات الناشئة بمدينة الرياض.</w:t>
      </w:r>
    </w:p>
    <w:p w14:paraId="44062052"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 xml:space="preserve">8. </w:t>
      </w:r>
      <w:r w:rsidRPr="00E26ED6">
        <w:rPr>
          <w:rFonts w:ascii="Sakkal Majalla" w:eastAsia="Calibri" w:hAnsi="Sakkal Majalla" w:cs="Sakkal Majalla"/>
          <w:sz w:val="28"/>
          <w:szCs w:val="28"/>
          <w:rtl/>
        </w:rPr>
        <w:t>اختبار الدور الوسيط للقدرات الديناميكية بأبعادها في العلاقة بين نضج ممارسات الحوكمة البيئية والاجتماعية والمؤسسية (</w:t>
      </w:r>
      <w:r w:rsidRPr="00E26ED6">
        <w:rPr>
          <w:rFonts w:ascii="Sakkal Majalla" w:eastAsia="Calibri" w:hAnsi="Sakkal Majalla" w:cs="Sakkal Majalla"/>
          <w:sz w:val="28"/>
          <w:szCs w:val="28"/>
        </w:rPr>
        <w:t>ESG</w:t>
      </w:r>
      <w:r w:rsidRPr="00E26ED6">
        <w:rPr>
          <w:rFonts w:ascii="Sakkal Majalla" w:eastAsia="Calibri" w:hAnsi="Sakkal Majalla" w:cs="Sakkal Majalla"/>
          <w:sz w:val="28"/>
          <w:szCs w:val="28"/>
          <w:rtl/>
        </w:rPr>
        <w:t>) والاستدامة المالية للشركات الناشئة بمدينة الرياض.</w:t>
      </w:r>
    </w:p>
    <w:p w14:paraId="075F6F86" w14:textId="77777777" w:rsidR="00E26ED6" w:rsidRDefault="00E26ED6" w:rsidP="00E26ED6">
      <w:pPr>
        <w:bidi/>
        <w:spacing w:after="0" w:line="360" w:lineRule="auto"/>
        <w:ind w:left="190" w:hanging="190"/>
        <w:jc w:val="both"/>
        <w:rPr>
          <w:rFonts w:ascii="Sakkal Majalla" w:eastAsia="Calibri" w:hAnsi="Sakkal Majalla" w:cs="Sakkal Majalla"/>
          <w:sz w:val="28"/>
          <w:szCs w:val="28"/>
          <w:rtl/>
        </w:rPr>
      </w:pPr>
      <w:r w:rsidRPr="00E26ED6">
        <w:rPr>
          <w:rFonts w:ascii="Sakkal Majalla" w:eastAsia="Calibri" w:hAnsi="Sakkal Majalla" w:cs="Sakkal Majalla" w:hint="cs"/>
          <w:sz w:val="28"/>
          <w:szCs w:val="28"/>
          <w:highlight w:val="yellow"/>
          <w:rtl/>
        </w:rPr>
        <w:t xml:space="preserve">9. </w:t>
      </w:r>
      <w:r w:rsidRPr="00E26ED6">
        <w:rPr>
          <w:rFonts w:ascii="Sakkal Majalla" w:eastAsia="Calibri" w:hAnsi="Sakkal Majalla" w:cs="Sakkal Majalla"/>
          <w:sz w:val="28"/>
          <w:szCs w:val="28"/>
          <w:highlight w:val="yellow"/>
          <w:rtl/>
        </w:rPr>
        <w:t>اختبار الفروق ذات الدلالة الإحصائية في استجابات المبحوثين حول أثر نضج ممارسات الحوكمة البيئية والاجتماعية والمؤسسية (</w:t>
      </w:r>
      <w:r w:rsidRPr="00E26ED6">
        <w:rPr>
          <w:rFonts w:ascii="Sakkal Majalla" w:eastAsia="Calibri" w:hAnsi="Sakkal Majalla" w:cs="Sakkal Majalla"/>
          <w:sz w:val="28"/>
          <w:szCs w:val="28"/>
          <w:highlight w:val="yellow"/>
        </w:rPr>
        <w:t>ESG</w:t>
      </w:r>
      <w:r w:rsidRPr="00E26ED6">
        <w:rPr>
          <w:rFonts w:ascii="Sakkal Majalla" w:eastAsia="Calibri" w:hAnsi="Sakkal Majalla" w:cs="Sakkal Majalla"/>
          <w:sz w:val="28"/>
          <w:szCs w:val="28"/>
          <w:highlight w:val="yellow"/>
          <w:rtl/>
        </w:rPr>
        <w:t>) على الاستدامة المالية وفقًا للقطاعات الاقتصادية المختلفة للشركات الناشئة بمدينة الرياض (التقنية، والخدمات، والتجارة، والصناعة).</w:t>
      </w:r>
    </w:p>
    <w:p w14:paraId="06EC8BD8" w14:textId="42F16F50" w:rsidR="00DB0A19" w:rsidRPr="00497977" w:rsidRDefault="00E26ED6" w:rsidP="00E26ED6">
      <w:pPr>
        <w:bidi/>
        <w:spacing w:after="0" w:line="360" w:lineRule="auto"/>
        <w:ind w:left="190" w:hanging="190"/>
        <w:jc w:val="both"/>
        <w:rPr>
          <w:rFonts w:ascii="Sakkal Majalla" w:eastAsia="Calibri" w:hAnsi="Sakkal Majalla" w:cs="Sakkal Majalla"/>
          <w:sz w:val="28"/>
          <w:szCs w:val="28"/>
          <w:rtl/>
        </w:rPr>
      </w:pPr>
      <w:r w:rsidRPr="00E26ED6">
        <w:rPr>
          <w:rFonts w:ascii="Sakkal Majalla" w:eastAsia="Calibri" w:hAnsi="Sakkal Majalla" w:cs="Sakkal Majalla" w:hint="cs"/>
          <w:sz w:val="28"/>
          <w:szCs w:val="28"/>
          <w:highlight w:val="yellow"/>
          <w:rtl/>
        </w:rPr>
        <w:t xml:space="preserve">10. </w:t>
      </w:r>
      <w:r w:rsidRPr="00E26ED6">
        <w:rPr>
          <w:rFonts w:ascii="Sakkal Majalla" w:eastAsia="Calibri" w:hAnsi="Sakkal Majalla" w:cs="Sakkal Majalla"/>
          <w:sz w:val="28"/>
          <w:szCs w:val="28"/>
          <w:highlight w:val="yellow"/>
          <w:rtl/>
        </w:rPr>
        <w:t>بناء نموذج انحداري/تنبؤي يفسر ويتنبأ بمستوى الاستدامة المالية للشركات الناشئة في ضوء مستوى نضج ممارسات الحوكمة البيئية والاجتماعية والمؤسسية (</w:t>
      </w:r>
      <w:r w:rsidRPr="00E26ED6">
        <w:rPr>
          <w:rFonts w:ascii="Sakkal Majalla" w:eastAsia="Calibri" w:hAnsi="Sakkal Majalla" w:cs="Sakkal Majalla"/>
          <w:sz w:val="28"/>
          <w:szCs w:val="28"/>
          <w:highlight w:val="yellow"/>
        </w:rPr>
        <w:t>ESG</w:t>
      </w:r>
      <w:r w:rsidRPr="00E26ED6">
        <w:rPr>
          <w:rFonts w:ascii="Sakkal Majalla" w:eastAsia="Calibri" w:hAnsi="Sakkal Majalla" w:cs="Sakkal Majalla"/>
          <w:sz w:val="28"/>
          <w:szCs w:val="28"/>
          <w:highlight w:val="yellow"/>
          <w:rtl/>
        </w:rPr>
        <w:t>) والقدرات الديناميكية بأبعادها المختلفة</w:t>
      </w:r>
      <w:r w:rsidR="00DB0A19" w:rsidRPr="00E26ED6">
        <w:rPr>
          <w:rFonts w:ascii="Sakkal Majalla" w:eastAsia="Calibri" w:hAnsi="Sakkal Majalla" w:cs="Sakkal Majalla"/>
          <w:sz w:val="28"/>
          <w:szCs w:val="28"/>
          <w:highlight w:val="yellow"/>
          <w:rtl/>
        </w:rPr>
        <w:t>.</w:t>
      </w:r>
    </w:p>
    <w:p w14:paraId="2DFACBDB" w14:textId="03A7610F" w:rsidR="00151420" w:rsidRPr="00497977" w:rsidRDefault="0019603F" w:rsidP="0030568F">
      <w:pPr>
        <w:bidi/>
        <w:spacing w:before="240" w:after="120" w:line="360" w:lineRule="auto"/>
        <w:jc w:val="both"/>
        <w:rPr>
          <w:rFonts w:ascii="Sakkal Majalla" w:hAnsi="Sakkal Majalla" w:cs="Sakkal Majalla"/>
          <w:b/>
          <w:bCs/>
          <w:sz w:val="32"/>
          <w:szCs w:val="32"/>
          <w:rtl/>
        </w:rPr>
      </w:pPr>
      <w:r w:rsidRPr="00497977">
        <w:rPr>
          <w:rFonts w:ascii="Sakkal Majalla" w:hAnsi="Sakkal Majalla" w:cs="Sakkal Majalla" w:hint="cs"/>
          <w:b/>
          <w:bCs/>
          <w:sz w:val="32"/>
          <w:szCs w:val="32"/>
          <w:rtl/>
        </w:rPr>
        <w:t>سادسَا: الدراسات السابقة</w:t>
      </w:r>
    </w:p>
    <w:p w14:paraId="602AD415" w14:textId="77777777" w:rsidR="00517686" w:rsidRPr="00497977" w:rsidRDefault="0019603F" w:rsidP="00194002">
      <w:pPr>
        <w:bidi/>
        <w:spacing w:before="120" w:after="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دراسة (</w:t>
      </w:r>
      <w:r w:rsidR="009A71BA" w:rsidRPr="00497977">
        <w:rPr>
          <w:rFonts w:ascii="Sakkal Majalla" w:hAnsi="Sakkal Majalla" w:cs="Sakkal Majalla" w:hint="cs"/>
          <w:b/>
          <w:bCs/>
          <w:sz w:val="28"/>
          <w:szCs w:val="28"/>
        </w:rPr>
        <w:t>Raissi, 2026</w:t>
      </w:r>
      <w:r w:rsidRPr="00497977">
        <w:rPr>
          <w:rFonts w:ascii="Sakkal Majalla" w:hAnsi="Sakkal Majalla" w:cs="Sakkal Majalla" w:hint="cs"/>
          <w:b/>
          <w:bCs/>
          <w:sz w:val="28"/>
          <w:szCs w:val="28"/>
          <w:rtl/>
        </w:rPr>
        <w:t xml:space="preserve">)،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w:t>
      </w:r>
    </w:p>
    <w:p w14:paraId="4B6577BB" w14:textId="43A65C2C" w:rsidR="0019603F" w:rsidRPr="00497977" w:rsidRDefault="0019603F" w:rsidP="00716DF0">
      <w:pPr>
        <w:spacing w:after="0" w:line="360" w:lineRule="auto"/>
        <w:jc w:val="both"/>
        <w:rPr>
          <w:rFonts w:ascii="Sakkal Majalla" w:hAnsi="Sakkal Majalla" w:cs="Sakkal Majalla"/>
          <w:b/>
          <w:bCs/>
          <w:sz w:val="28"/>
          <w:szCs w:val="28"/>
        </w:rPr>
      </w:pPr>
      <w:r w:rsidRPr="00497977">
        <w:rPr>
          <w:rFonts w:ascii="Sakkal Majalla" w:hAnsi="Sakkal Majalla" w:cs="Sakkal Majalla" w:hint="cs"/>
          <w:b/>
          <w:bCs/>
          <w:sz w:val="28"/>
          <w:szCs w:val="28"/>
          <w:rtl/>
        </w:rPr>
        <w:t xml:space="preserve"> </w:t>
      </w:r>
      <w:r w:rsidR="009A71BA" w:rsidRPr="00497977">
        <w:rPr>
          <w:rFonts w:ascii="Sakkal Majalla" w:hAnsi="Sakkal Majalla" w:cs="Sakkal Majalla"/>
          <w:b/>
          <w:bCs/>
          <w:sz w:val="28"/>
          <w:szCs w:val="28"/>
        </w:rPr>
        <w:t>Green Financing and Sustainable Entrepreneurship: A Comparative Analysis of Developed and Developing Economies through Key Sustainability Indicators</w:t>
      </w:r>
    </w:p>
    <w:p w14:paraId="76E7CBB7" w14:textId="35F50172" w:rsidR="009A71BA" w:rsidRPr="00497977" w:rsidRDefault="009A71BA" w:rsidP="00194002">
      <w:pPr>
        <w:bidi/>
        <w:spacing w:after="120" w:line="360" w:lineRule="auto"/>
        <w:jc w:val="both"/>
        <w:rPr>
          <w:rFonts w:ascii="Sakkal Majalla" w:hAnsi="Sakkal Majalla" w:cs="Sakkal Majalla"/>
          <w:b/>
          <w:bCs/>
          <w:sz w:val="28"/>
          <w:szCs w:val="28"/>
          <w:rtl/>
        </w:rPr>
      </w:pPr>
      <w:r w:rsidRPr="00497977">
        <w:rPr>
          <w:rFonts w:ascii="Sakkal Majalla" w:hAnsi="Sakkal Majalla" w:cs="Sakkal Majalla"/>
          <w:b/>
          <w:bCs/>
          <w:sz w:val="28"/>
          <w:szCs w:val="28"/>
          <w:rtl/>
        </w:rPr>
        <w:t>التمويل الأخضر وريادة الأعمال المستدامة: تحليل مقارن للاقتصادات المتقدمة والنامية من خلال مؤشرات الاستدامة الرئيسية</w:t>
      </w:r>
    </w:p>
    <w:p w14:paraId="02F4682E" w14:textId="7DA9F9BE" w:rsidR="000B4824" w:rsidRDefault="000B4824" w:rsidP="00194002">
      <w:pPr>
        <w:bidi/>
        <w:spacing w:before="120" w:after="120" w:line="360" w:lineRule="auto"/>
        <w:jc w:val="both"/>
        <w:rPr>
          <w:rFonts w:ascii="Sakkal Majalla" w:hAnsi="Sakkal Majalla" w:cs="Sakkal Majalla"/>
          <w:sz w:val="28"/>
          <w:szCs w:val="28"/>
          <w:rtl/>
        </w:rPr>
      </w:pPr>
      <w:r w:rsidRPr="00497977">
        <w:rPr>
          <w:rFonts w:ascii="Sakkal Majalla" w:hAnsi="Sakkal Majalla" w:cs="Sakkal Majalla"/>
          <w:sz w:val="28"/>
          <w:szCs w:val="28"/>
          <w:rtl/>
        </w:rPr>
        <w:t>هدفت هذه الدراسة إلى تحليل التفاعل بين التمويل الأخضر وريادة الأعمال المستدامة عبر 30 دولة متقدمة ونامية، من خلال دمج مؤشرات رئيسية مثل مؤشر النمو الأخضر، مؤشر التمويل الأخضر العالمي، مؤشر الابتكار العالمي، درجات الحوكمة البيئية والاجتماعية والمؤسسية (</w:t>
      </w:r>
      <w:r w:rsidRPr="00497977">
        <w:rPr>
          <w:rFonts w:ascii="Sakkal Majalla" w:hAnsi="Sakkal Majalla" w:cs="Sakkal Majalla"/>
          <w:sz w:val="28"/>
          <w:szCs w:val="28"/>
        </w:rPr>
        <w:t>ESG</w:t>
      </w:r>
      <w:r w:rsidRPr="00497977">
        <w:rPr>
          <w:rFonts w:ascii="Sakkal Majalla" w:hAnsi="Sakkal Majalla" w:cs="Sakkal Majalla"/>
          <w:sz w:val="28"/>
          <w:szCs w:val="28"/>
          <w:rtl/>
        </w:rPr>
        <w:t>)، وعدد الشركات الناشئة ذات التقييم الملياري ("يونيكورن"). اعتمدت المنهجية على تحليل المكون الرئيسي (</w:t>
      </w:r>
      <w:r w:rsidRPr="00497977">
        <w:rPr>
          <w:rFonts w:ascii="Sakkal Majalla" w:hAnsi="Sakkal Majalla" w:cs="Sakkal Majalla"/>
          <w:sz w:val="28"/>
          <w:szCs w:val="28"/>
        </w:rPr>
        <w:t>PCA</w:t>
      </w:r>
      <w:r w:rsidRPr="00497977">
        <w:rPr>
          <w:rFonts w:ascii="Sakkal Majalla" w:hAnsi="Sakkal Majalla" w:cs="Sakkal Majalla"/>
          <w:sz w:val="28"/>
          <w:szCs w:val="28"/>
          <w:rtl/>
        </w:rPr>
        <w:t>) لتقليل الأبعاد و</w:t>
      </w:r>
      <w:r w:rsidR="00BC1AB9" w:rsidRPr="00497977">
        <w:rPr>
          <w:rFonts w:ascii="Sakkal Majalla" w:hAnsi="Sakkal Majalla" w:cs="Sakkal Majalla" w:hint="cs"/>
          <w:sz w:val="28"/>
          <w:szCs w:val="28"/>
          <w:rtl/>
        </w:rPr>
        <w:t xml:space="preserve">إمكانية </w:t>
      </w:r>
      <w:r w:rsidRPr="00497977">
        <w:rPr>
          <w:rFonts w:ascii="Sakkal Majalla" w:hAnsi="Sakkal Majalla" w:cs="Sakkal Majalla"/>
          <w:sz w:val="28"/>
          <w:szCs w:val="28"/>
          <w:rtl/>
        </w:rPr>
        <w:t xml:space="preserve">تصنيف البلدان إلى مجموعات تتميز بمحركات مستدامة أو تكنولوجية أو متخلفة. </w:t>
      </w:r>
      <w:r w:rsidR="00BC1AB9" w:rsidRPr="00497977">
        <w:rPr>
          <w:rFonts w:ascii="Sakkal Majalla" w:hAnsi="Sakkal Majalla" w:cs="Sakkal Majalla" w:hint="cs"/>
          <w:sz w:val="28"/>
          <w:szCs w:val="28"/>
          <w:rtl/>
        </w:rPr>
        <w:t xml:space="preserve">وقد </w:t>
      </w:r>
      <w:r w:rsidRPr="00497977">
        <w:rPr>
          <w:rFonts w:ascii="Sakkal Majalla" w:hAnsi="Sakkal Majalla" w:cs="Sakkal Majalla"/>
          <w:sz w:val="28"/>
          <w:szCs w:val="28"/>
          <w:rtl/>
        </w:rPr>
        <w:t>كشفت النتائج عن وجود بعدين رئيسيين</w:t>
      </w:r>
      <w:r w:rsidRPr="00497977">
        <w:rPr>
          <w:rFonts w:ascii="Sakkal Majalla" w:hAnsi="Sakkal Majalla" w:cs="Sakkal Majalla" w:hint="cs"/>
          <w:sz w:val="28"/>
          <w:szCs w:val="28"/>
          <w:rtl/>
        </w:rPr>
        <w:t xml:space="preserve"> </w:t>
      </w:r>
      <w:r w:rsidRPr="00497977">
        <w:rPr>
          <w:rFonts w:ascii="Sakkal Majalla" w:hAnsi="Sakkal Majalla" w:cs="Sakkal Majalla"/>
          <w:sz w:val="28"/>
          <w:szCs w:val="28"/>
          <w:rtl/>
        </w:rPr>
        <w:t xml:space="preserve">يعكسان الاستدامة المتكاملة وقوة منظومة ريادة الأعمال الديناميكية التكنولوجية، </w:t>
      </w:r>
      <w:r w:rsidRPr="00497977">
        <w:rPr>
          <w:rFonts w:ascii="Sakkal Majalla" w:hAnsi="Sakkal Majalla" w:cs="Sakkal Majalla" w:hint="cs"/>
          <w:sz w:val="28"/>
          <w:szCs w:val="28"/>
          <w:rtl/>
        </w:rPr>
        <w:t>كما أظهرت النتائج ا</w:t>
      </w:r>
      <w:r w:rsidRPr="00497977">
        <w:rPr>
          <w:rFonts w:ascii="Sakkal Majalla" w:hAnsi="Sakkal Majalla" w:cs="Sakkal Majalla"/>
          <w:sz w:val="28"/>
          <w:szCs w:val="28"/>
          <w:rtl/>
        </w:rPr>
        <w:t xml:space="preserve">لدور الوسيط الحاسم للجودة المؤسسية في تحقيق </w:t>
      </w:r>
      <w:r w:rsidRPr="00497977">
        <w:rPr>
          <w:rFonts w:ascii="Sakkal Majalla" w:hAnsi="Sakkal Majalla" w:cs="Sakkal Majalla" w:hint="cs"/>
          <w:sz w:val="28"/>
          <w:szCs w:val="28"/>
          <w:rtl/>
        </w:rPr>
        <w:t>ال</w:t>
      </w:r>
      <w:r w:rsidRPr="00497977">
        <w:rPr>
          <w:rFonts w:ascii="Sakkal Majalla" w:hAnsi="Sakkal Majalla" w:cs="Sakkal Majalla"/>
          <w:sz w:val="28"/>
          <w:szCs w:val="28"/>
          <w:rtl/>
        </w:rPr>
        <w:t xml:space="preserve">تكامل </w:t>
      </w:r>
      <w:r w:rsidRPr="00497977">
        <w:rPr>
          <w:rFonts w:ascii="Sakkal Majalla" w:hAnsi="Sakkal Majalla" w:cs="Sakkal Majalla" w:hint="cs"/>
          <w:sz w:val="28"/>
          <w:szCs w:val="28"/>
          <w:rtl/>
        </w:rPr>
        <w:t xml:space="preserve">بين </w:t>
      </w:r>
      <w:r w:rsidRPr="00497977">
        <w:rPr>
          <w:rFonts w:ascii="Sakkal Majalla" w:hAnsi="Sakkal Majalla" w:cs="Sakkal Majalla"/>
          <w:sz w:val="28"/>
          <w:szCs w:val="28"/>
          <w:rtl/>
        </w:rPr>
        <w:t xml:space="preserve">التمويل الأخضر والابتكار لتوليد نتائج ريادية مستدامة، حيث ظهرت دول متقدمة مثل سويسرا والسويد في طليعة هذه العملية، في </w:t>
      </w:r>
      <w:r w:rsidRPr="00497977">
        <w:rPr>
          <w:rFonts w:ascii="Sakkal Majalla" w:hAnsi="Sakkal Majalla" w:cs="Sakkal Majalla"/>
          <w:sz w:val="28"/>
          <w:szCs w:val="28"/>
          <w:rtl/>
        </w:rPr>
        <w:lastRenderedPageBreak/>
        <w:t>حين أظهرت دول نامية أنماطًا مجزأة تتطلب سياسات موجهة لتعزيز البنى التحتية للتمويل الأخضر والحوكمة البيئية والاجتماعية وفقًا لذلك.</w:t>
      </w:r>
    </w:p>
    <w:p w14:paraId="0F35D2FF" w14:textId="15667A6C" w:rsidR="00716DF0" w:rsidRPr="00F821C6" w:rsidRDefault="00716DF0" w:rsidP="00716DF0">
      <w:pPr>
        <w:bidi/>
        <w:spacing w:before="120" w:after="0" w:line="360" w:lineRule="auto"/>
        <w:jc w:val="both"/>
        <w:rPr>
          <w:rFonts w:ascii="Sakkal Majalla" w:hAnsi="Sakkal Majalla" w:cs="Sakkal Majalla"/>
          <w:b/>
          <w:bCs/>
          <w:sz w:val="28"/>
          <w:szCs w:val="28"/>
          <w:highlight w:val="yellow"/>
          <w:rtl/>
          <w:lang w:bidi="ar-EG"/>
        </w:rPr>
      </w:pPr>
      <w:r w:rsidRPr="00F821C6">
        <w:rPr>
          <w:rFonts w:ascii="Sakkal Majalla" w:hAnsi="Sakkal Majalla" w:cs="Sakkal Majalla" w:hint="cs"/>
          <w:b/>
          <w:bCs/>
          <w:sz w:val="28"/>
          <w:szCs w:val="28"/>
          <w:highlight w:val="yellow"/>
          <w:rtl/>
        </w:rPr>
        <w:t xml:space="preserve">- دراسة </w:t>
      </w:r>
      <w:r w:rsidRPr="00F821C6">
        <w:rPr>
          <w:rFonts w:ascii="Sakkal Majalla" w:hAnsi="Sakkal Majalla" w:cs="Sakkal Majalla" w:hint="cs"/>
          <w:b/>
          <w:bCs/>
          <w:sz w:val="28"/>
          <w:szCs w:val="28"/>
          <w:highlight w:val="yellow"/>
        </w:rPr>
        <w:t>(Dukhaykh &amp; Alangri, 2026)</w:t>
      </w:r>
      <w:r w:rsidRPr="00F821C6">
        <w:rPr>
          <w:rFonts w:ascii="Sakkal Majalla" w:hAnsi="Sakkal Majalla" w:cs="Sakkal Majalla" w:hint="cs"/>
          <w:b/>
          <w:bCs/>
          <w:sz w:val="28"/>
          <w:szCs w:val="28"/>
          <w:highlight w:val="yellow"/>
          <w:rtl/>
          <w:lang w:bidi="ar-EG"/>
        </w:rPr>
        <w:t xml:space="preserve">، </w:t>
      </w:r>
      <w:r w:rsidRPr="00F821C6">
        <w:rPr>
          <w:rFonts w:ascii="Sakkal Majalla" w:hAnsi="Sakkal Majalla" w:cs="Sakkal Majalla" w:hint="cs"/>
          <w:sz w:val="28"/>
          <w:szCs w:val="28"/>
          <w:highlight w:val="yellow"/>
          <w:rtl/>
          <w:lang w:bidi="ar-EG"/>
        </w:rPr>
        <w:t>بعنوان</w:t>
      </w:r>
      <w:r w:rsidRPr="00F821C6">
        <w:rPr>
          <w:rFonts w:ascii="Sakkal Majalla" w:hAnsi="Sakkal Majalla" w:cs="Sakkal Majalla" w:hint="cs"/>
          <w:b/>
          <w:bCs/>
          <w:sz w:val="28"/>
          <w:szCs w:val="28"/>
          <w:highlight w:val="yellow"/>
          <w:rtl/>
          <w:lang w:bidi="ar-EG"/>
        </w:rPr>
        <w:t>:</w:t>
      </w:r>
    </w:p>
    <w:p w14:paraId="19D9E21F" w14:textId="21FFFDF5" w:rsidR="00716DF0" w:rsidRPr="00F821C6" w:rsidRDefault="00716DF0" w:rsidP="00716DF0">
      <w:pPr>
        <w:spacing w:after="0" w:line="360" w:lineRule="auto"/>
        <w:jc w:val="both"/>
        <w:rPr>
          <w:rFonts w:ascii="Sakkal Majalla" w:hAnsi="Sakkal Majalla" w:cs="Sakkal Majalla"/>
          <w:b/>
          <w:bCs/>
          <w:sz w:val="28"/>
          <w:szCs w:val="28"/>
          <w:highlight w:val="yellow"/>
          <w:lang w:bidi="ar-EG"/>
        </w:rPr>
      </w:pPr>
      <w:r w:rsidRPr="00F821C6">
        <w:rPr>
          <w:rFonts w:ascii="Sakkal Majalla" w:hAnsi="Sakkal Majalla" w:cs="Sakkal Majalla"/>
          <w:b/>
          <w:bCs/>
          <w:sz w:val="28"/>
          <w:szCs w:val="28"/>
          <w:highlight w:val="yellow"/>
        </w:rPr>
        <w:t>Dynamic Capabilities and Sustainable Competitive Advantage in SMEs: The Roles of Innovation and Organizational Learning.</w:t>
      </w:r>
    </w:p>
    <w:p w14:paraId="27358882" w14:textId="5A3C007D" w:rsidR="00716DF0" w:rsidRPr="00F821C6" w:rsidRDefault="00716DF0" w:rsidP="00716DF0">
      <w:pPr>
        <w:bidi/>
        <w:spacing w:after="120" w:line="360" w:lineRule="auto"/>
        <w:jc w:val="both"/>
        <w:rPr>
          <w:rFonts w:ascii="Sakkal Majalla" w:hAnsi="Sakkal Majalla" w:cs="Sakkal Majalla"/>
          <w:b/>
          <w:bCs/>
          <w:sz w:val="28"/>
          <w:szCs w:val="28"/>
          <w:highlight w:val="yellow"/>
        </w:rPr>
      </w:pPr>
      <w:r w:rsidRPr="00F821C6">
        <w:rPr>
          <w:rFonts w:ascii="Sakkal Majalla" w:hAnsi="Sakkal Majalla" w:cs="Sakkal Majalla"/>
          <w:b/>
          <w:bCs/>
          <w:sz w:val="28"/>
          <w:szCs w:val="28"/>
          <w:highlight w:val="yellow"/>
          <w:rtl/>
        </w:rPr>
        <w:t>القدرات الديناميكية والميزة التنافسية المستدامة في الشركات الصغيرة والمتوسطة: أدوار الابتكار والتعلم التنظيمي.</w:t>
      </w:r>
    </w:p>
    <w:p w14:paraId="40AA4579" w14:textId="503BA4C5" w:rsidR="00716DF0" w:rsidRPr="00F821C6" w:rsidRDefault="00716DF0" w:rsidP="00716DF0">
      <w:pPr>
        <w:bidi/>
        <w:spacing w:before="120" w:after="120" w:line="360" w:lineRule="auto"/>
        <w:jc w:val="both"/>
        <w:rPr>
          <w:rFonts w:ascii="Sakkal Majalla" w:hAnsi="Sakkal Majalla" w:cs="Sakkal Majalla"/>
          <w:sz w:val="28"/>
          <w:szCs w:val="28"/>
          <w:highlight w:val="yellow"/>
        </w:rPr>
      </w:pPr>
      <w:r w:rsidRPr="00F821C6">
        <w:rPr>
          <w:rFonts w:ascii="Sakkal Majalla" w:hAnsi="Sakkal Majalla" w:cs="Sakkal Majalla" w:hint="cs"/>
          <w:sz w:val="28"/>
          <w:szCs w:val="28"/>
          <w:highlight w:val="yellow"/>
          <w:rtl/>
          <w:lang w:bidi="ar-EG"/>
        </w:rPr>
        <w:t xml:space="preserve">هدفت هذه الدراسة إلى </w:t>
      </w:r>
      <w:r w:rsidRPr="00F821C6">
        <w:rPr>
          <w:rFonts w:ascii="Sakkal Majalla" w:hAnsi="Sakkal Majalla" w:cs="Sakkal Majalla"/>
          <w:sz w:val="28"/>
          <w:szCs w:val="28"/>
          <w:highlight w:val="yellow"/>
          <w:rtl/>
        </w:rPr>
        <w:t>فحص أثر القدرات الديناميكية في تحقيق الميزة التنافسية المستدامة للمنشآت الصغيرة والمتوسطة في السعودية.</w:t>
      </w:r>
      <w:r w:rsidRPr="00F821C6">
        <w:rPr>
          <w:rFonts w:ascii="Sakkal Majalla" w:hAnsi="Sakkal Majalla" w:cs="Sakkal Majalla" w:hint="cs"/>
          <w:sz w:val="28"/>
          <w:szCs w:val="28"/>
          <w:highlight w:val="yellow"/>
          <w:rtl/>
        </w:rPr>
        <w:t xml:space="preserve"> كما هدفت ل</w:t>
      </w:r>
      <w:r w:rsidRPr="00F821C6">
        <w:rPr>
          <w:rFonts w:ascii="Sakkal Majalla" w:hAnsi="Sakkal Majalla" w:cs="Sakkal Majalla"/>
          <w:sz w:val="28"/>
          <w:szCs w:val="28"/>
          <w:highlight w:val="yellow"/>
          <w:rtl/>
        </w:rPr>
        <w:t>اختبار الدور الوسيط للابتكار، والدور المعدِّل لقدرة التعلم التنظيمي في هذه العلاقة.</w:t>
      </w:r>
      <w:r w:rsidRPr="00F821C6">
        <w:rPr>
          <w:rFonts w:ascii="Sakkal Majalla" w:hAnsi="Sakkal Majalla" w:cs="Sakkal Majalla" w:hint="cs"/>
          <w:sz w:val="28"/>
          <w:szCs w:val="28"/>
          <w:highlight w:val="yellow"/>
          <w:rtl/>
        </w:rPr>
        <w:t xml:space="preserve"> وتوصلت الدراسة إلى أن </w:t>
      </w:r>
      <w:r w:rsidRPr="00F821C6">
        <w:rPr>
          <w:rFonts w:ascii="Sakkal Majalla" w:hAnsi="Sakkal Majalla" w:cs="Sakkal Majalla"/>
          <w:sz w:val="28"/>
          <w:szCs w:val="28"/>
          <w:highlight w:val="yellow"/>
          <w:rtl/>
        </w:rPr>
        <w:t xml:space="preserve">الابتكار يتوسط </w:t>
      </w:r>
      <w:r w:rsidRPr="00F821C6">
        <w:rPr>
          <w:rFonts w:ascii="Sakkal Majalla" w:hAnsi="Sakkal Majalla" w:cs="Sakkal Majalla" w:hint="cs"/>
          <w:sz w:val="28"/>
          <w:szCs w:val="28"/>
          <w:highlight w:val="yellow"/>
          <w:rtl/>
        </w:rPr>
        <w:t xml:space="preserve">- </w:t>
      </w:r>
      <w:r w:rsidRPr="00F821C6">
        <w:rPr>
          <w:rFonts w:ascii="Sakkal Majalla" w:hAnsi="Sakkal Majalla" w:cs="Sakkal Majalla"/>
          <w:sz w:val="28"/>
          <w:szCs w:val="28"/>
          <w:highlight w:val="yellow"/>
          <w:rtl/>
        </w:rPr>
        <w:t xml:space="preserve">بصورة معنوية </w:t>
      </w:r>
      <w:r w:rsidRPr="00F821C6">
        <w:rPr>
          <w:rFonts w:ascii="Sakkal Majalla" w:hAnsi="Sakkal Majalla" w:cs="Sakkal Majalla" w:hint="cs"/>
          <w:sz w:val="28"/>
          <w:szCs w:val="28"/>
          <w:highlight w:val="yellow"/>
          <w:rtl/>
        </w:rPr>
        <w:t xml:space="preserve">- </w:t>
      </w:r>
      <w:r w:rsidRPr="00F821C6">
        <w:rPr>
          <w:rFonts w:ascii="Sakkal Majalla" w:hAnsi="Sakkal Majalla" w:cs="Sakkal Majalla"/>
          <w:sz w:val="28"/>
          <w:szCs w:val="28"/>
          <w:highlight w:val="yellow"/>
          <w:rtl/>
        </w:rPr>
        <w:t>العلاقة بين القدرات الديناميكية والميزة التنافسية المستدامة.</w:t>
      </w:r>
      <w:r w:rsidRPr="00F821C6">
        <w:rPr>
          <w:rFonts w:ascii="Sakkal Majalla" w:hAnsi="Sakkal Majalla" w:cs="Sakkal Majalla" w:hint="cs"/>
          <w:sz w:val="28"/>
          <w:szCs w:val="28"/>
          <w:highlight w:val="yellow"/>
          <w:rtl/>
        </w:rPr>
        <w:t xml:space="preserve"> كما أن </w:t>
      </w:r>
      <w:r w:rsidRPr="00F821C6">
        <w:rPr>
          <w:rFonts w:ascii="Sakkal Majalla" w:hAnsi="Sakkal Majalla" w:cs="Sakkal Majalla"/>
          <w:sz w:val="28"/>
          <w:szCs w:val="28"/>
          <w:highlight w:val="yellow"/>
          <w:rtl/>
        </w:rPr>
        <w:t>المنشآت ذات قدرة التعلم التنظيمي الأعلى تُظهر نتائج ابتكارية أقوى، مما يعزز قدرتها على التكيف وإعادة تشكيل الموارد.</w:t>
      </w:r>
    </w:p>
    <w:p w14:paraId="5F3804A1" w14:textId="0AB7A79D" w:rsidR="00716DF0" w:rsidRPr="00F821C6" w:rsidRDefault="00B8613A" w:rsidP="00B8613A">
      <w:pPr>
        <w:bidi/>
        <w:spacing w:before="120" w:after="0" w:line="360" w:lineRule="auto"/>
        <w:jc w:val="both"/>
        <w:rPr>
          <w:rFonts w:ascii="Sakkal Majalla" w:hAnsi="Sakkal Majalla" w:cs="Sakkal Majalla"/>
          <w:b/>
          <w:bCs/>
          <w:sz w:val="28"/>
          <w:szCs w:val="28"/>
          <w:highlight w:val="yellow"/>
        </w:rPr>
      </w:pPr>
      <w:r w:rsidRPr="00F821C6">
        <w:rPr>
          <w:rFonts w:ascii="Sakkal Majalla" w:hAnsi="Sakkal Majalla" w:cs="Sakkal Majalla" w:hint="cs"/>
          <w:b/>
          <w:bCs/>
          <w:sz w:val="28"/>
          <w:szCs w:val="28"/>
          <w:highlight w:val="yellow"/>
          <w:rtl/>
        </w:rPr>
        <w:t xml:space="preserve">- </w:t>
      </w:r>
      <w:r w:rsidR="00716DF0" w:rsidRPr="00F821C6">
        <w:rPr>
          <w:rFonts w:ascii="Sakkal Majalla" w:hAnsi="Sakkal Majalla" w:cs="Sakkal Majalla"/>
          <w:b/>
          <w:bCs/>
          <w:sz w:val="28"/>
          <w:szCs w:val="28"/>
          <w:highlight w:val="yellow"/>
          <w:rtl/>
        </w:rPr>
        <w:t xml:space="preserve">دراسة </w:t>
      </w:r>
      <w:r w:rsidR="00716DF0" w:rsidRPr="00F821C6">
        <w:rPr>
          <w:rFonts w:ascii="Sakkal Majalla" w:hAnsi="Sakkal Majalla" w:cs="Sakkal Majalla"/>
          <w:b/>
          <w:bCs/>
          <w:sz w:val="28"/>
          <w:szCs w:val="28"/>
          <w:highlight w:val="yellow"/>
        </w:rPr>
        <w:t>Ramada et al. (2026)</w:t>
      </w:r>
    </w:p>
    <w:p w14:paraId="03166DE2" w14:textId="741A008E" w:rsidR="00716DF0" w:rsidRPr="00F821C6" w:rsidRDefault="00716DF0" w:rsidP="00716DF0">
      <w:pPr>
        <w:spacing w:after="0" w:line="360" w:lineRule="auto"/>
        <w:jc w:val="both"/>
        <w:rPr>
          <w:rFonts w:ascii="Sakkal Majalla" w:hAnsi="Sakkal Majalla" w:cs="Sakkal Majalla"/>
          <w:b/>
          <w:bCs/>
          <w:sz w:val="28"/>
          <w:szCs w:val="28"/>
          <w:highlight w:val="yellow"/>
        </w:rPr>
      </w:pPr>
      <w:r w:rsidRPr="00F821C6">
        <w:rPr>
          <w:rFonts w:ascii="Sakkal Majalla" w:hAnsi="Sakkal Majalla" w:cs="Sakkal Majalla"/>
          <w:b/>
          <w:bCs/>
          <w:sz w:val="28"/>
          <w:szCs w:val="28"/>
          <w:highlight w:val="yellow"/>
        </w:rPr>
        <w:t>Green Finance and ESG Practices as Drivers of Multidimensional Corporate Performance: Evidence from UAE-Listed Firms</w:t>
      </w:r>
      <w:r w:rsidRPr="00F821C6">
        <w:rPr>
          <w:rFonts w:ascii="Sakkal Majalla" w:hAnsi="Sakkal Majalla" w:cs="Sakkal Majalla"/>
          <w:b/>
          <w:bCs/>
          <w:sz w:val="28"/>
          <w:szCs w:val="28"/>
          <w:highlight w:val="yellow"/>
          <w:rtl/>
        </w:rPr>
        <w:t>.</w:t>
      </w:r>
    </w:p>
    <w:p w14:paraId="4E1D356D" w14:textId="7FA57B31" w:rsidR="00B8613A" w:rsidRPr="00F821C6" w:rsidRDefault="00B8613A" w:rsidP="00B8613A">
      <w:pPr>
        <w:bidi/>
        <w:spacing w:after="0" w:line="360" w:lineRule="auto"/>
        <w:jc w:val="both"/>
        <w:rPr>
          <w:rFonts w:ascii="Sakkal Majalla" w:hAnsi="Sakkal Majalla" w:cs="Sakkal Majalla"/>
          <w:b/>
          <w:bCs/>
          <w:sz w:val="28"/>
          <w:szCs w:val="28"/>
          <w:highlight w:val="yellow"/>
        </w:rPr>
      </w:pPr>
      <w:r w:rsidRPr="00F821C6">
        <w:rPr>
          <w:rFonts w:ascii="Sakkal Majalla" w:hAnsi="Sakkal Majalla" w:cs="Sakkal Majalla"/>
          <w:b/>
          <w:bCs/>
          <w:sz w:val="28"/>
          <w:szCs w:val="28"/>
          <w:highlight w:val="yellow"/>
          <w:rtl/>
        </w:rPr>
        <w:t>التمويل الأخضر وممارسات الحوكمة البيئية والاجتماعية والمؤسسية كمحركات للأداء المؤسسي متعدد الأبعاد: أدلة من الشركات المدرجة في الإمارات العربية المتحدة</w:t>
      </w:r>
      <w:r w:rsidRPr="00F821C6">
        <w:rPr>
          <w:rFonts w:ascii="Sakkal Majalla" w:hAnsi="Sakkal Majalla" w:cs="Sakkal Majalla"/>
          <w:b/>
          <w:bCs/>
          <w:sz w:val="28"/>
          <w:szCs w:val="28"/>
          <w:highlight w:val="yellow"/>
        </w:rPr>
        <w:t>.</w:t>
      </w:r>
    </w:p>
    <w:p w14:paraId="7827B041" w14:textId="21A9DE4C" w:rsidR="00716DF0" w:rsidRPr="00F821C6" w:rsidRDefault="007A2F70" w:rsidP="007A2F70">
      <w:pPr>
        <w:bidi/>
        <w:spacing w:before="120" w:after="120" w:line="360" w:lineRule="auto"/>
        <w:jc w:val="both"/>
        <w:rPr>
          <w:rFonts w:ascii="Sakkal Majalla" w:hAnsi="Sakkal Majalla" w:cs="Sakkal Majalla"/>
          <w:sz w:val="28"/>
          <w:szCs w:val="28"/>
          <w:highlight w:val="yellow"/>
        </w:rPr>
      </w:pPr>
      <w:r w:rsidRPr="00F821C6">
        <w:rPr>
          <w:rFonts w:ascii="Sakkal Majalla" w:hAnsi="Sakkal Majalla" w:cs="Sakkal Majalla" w:hint="cs"/>
          <w:sz w:val="28"/>
          <w:szCs w:val="28"/>
          <w:highlight w:val="yellow"/>
          <w:rtl/>
          <w:lang w:bidi="ar-EG"/>
        </w:rPr>
        <w:t xml:space="preserve">هدفت هذه الدراسة إلى </w:t>
      </w:r>
      <w:r w:rsidR="00716DF0" w:rsidRPr="00F821C6">
        <w:rPr>
          <w:rFonts w:ascii="Sakkal Majalla" w:hAnsi="Sakkal Majalla" w:cs="Sakkal Majalla"/>
          <w:sz w:val="28"/>
          <w:szCs w:val="28"/>
          <w:highlight w:val="yellow"/>
          <w:rtl/>
        </w:rPr>
        <w:t xml:space="preserve">قياس أثر التمويل الأخضر وممارسات </w:t>
      </w:r>
      <w:r w:rsidRPr="00F821C6">
        <w:rPr>
          <w:rFonts w:ascii="Sakkal Majalla" w:hAnsi="Sakkal Majalla" w:cs="Sakkal Majalla"/>
          <w:sz w:val="28"/>
          <w:szCs w:val="28"/>
          <w:highlight w:val="yellow"/>
          <w:rtl/>
        </w:rPr>
        <w:t>الحوكمة البيئية والاجتماعية والمؤسسية</w:t>
      </w:r>
      <w:r w:rsidRPr="00F821C6">
        <w:rPr>
          <w:rFonts w:ascii="Sakkal Majalla" w:hAnsi="Sakkal Majalla" w:cs="Sakkal Majalla"/>
          <w:b/>
          <w:bCs/>
          <w:sz w:val="28"/>
          <w:szCs w:val="28"/>
          <w:highlight w:val="yellow"/>
          <w:rtl/>
        </w:rPr>
        <w:t xml:space="preserve"> </w:t>
      </w:r>
      <w:r w:rsidR="00716DF0" w:rsidRPr="00F821C6">
        <w:rPr>
          <w:rFonts w:ascii="Sakkal Majalla" w:hAnsi="Sakkal Majalla" w:cs="Sakkal Majalla"/>
          <w:sz w:val="28"/>
          <w:szCs w:val="28"/>
          <w:highlight w:val="yellow"/>
          <w:rtl/>
        </w:rPr>
        <w:t>على أبعاد متعددة من الأداء المؤسسي (الكفاءة، الفاعلية، الاستدامة، رضا العملاء) في الشركات المدرجة بالإمارات.</w:t>
      </w:r>
      <w:r w:rsidRPr="00F821C6">
        <w:rPr>
          <w:rFonts w:ascii="Sakkal Majalla" w:hAnsi="Sakkal Majalla" w:cs="Sakkal Majalla" w:hint="cs"/>
          <w:sz w:val="28"/>
          <w:szCs w:val="28"/>
          <w:highlight w:val="yellow"/>
          <w:rtl/>
        </w:rPr>
        <w:t xml:space="preserve"> كما هدفت إلى </w:t>
      </w:r>
      <w:r w:rsidR="00716DF0" w:rsidRPr="00F821C6">
        <w:rPr>
          <w:rFonts w:ascii="Sakkal Majalla" w:hAnsi="Sakkal Majalla" w:cs="Sakkal Majalla"/>
          <w:sz w:val="28"/>
          <w:szCs w:val="28"/>
          <w:highlight w:val="yellow"/>
          <w:rtl/>
        </w:rPr>
        <w:t>اختبار الأثر المشترك (التكاملي) لكل من التمويل الأخضر و</w:t>
      </w:r>
      <w:r w:rsidR="00716DF0" w:rsidRPr="00F821C6">
        <w:rPr>
          <w:rFonts w:ascii="Sakkal Majalla" w:hAnsi="Sakkal Majalla" w:cs="Sakkal Majalla"/>
          <w:sz w:val="28"/>
          <w:szCs w:val="28"/>
          <w:highlight w:val="yellow"/>
        </w:rPr>
        <w:t>ESG</w:t>
      </w:r>
      <w:r w:rsidR="00716DF0" w:rsidRPr="00F821C6">
        <w:rPr>
          <w:rFonts w:ascii="Sakkal Majalla" w:hAnsi="Sakkal Majalla" w:cs="Sakkal Majalla"/>
          <w:sz w:val="28"/>
          <w:szCs w:val="28"/>
          <w:highlight w:val="yellow"/>
          <w:rtl/>
        </w:rPr>
        <w:t xml:space="preserve"> معًا مقارنة بأثر كل منهما منفردًا.</w:t>
      </w:r>
      <w:r w:rsidRPr="00F821C6">
        <w:rPr>
          <w:rFonts w:ascii="Sakkal Majalla" w:hAnsi="Sakkal Majalla" w:cs="Sakkal Majalla" w:hint="cs"/>
          <w:sz w:val="28"/>
          <w:szCs w:val="28"/>
          <w:highlight w:val="yellow"/>
          <w:rtl/>
        </w:rPr>
        <w:t xml:space="preserve"> ومن أهم ما توصلت إليه نتائج الدراسة أن </w:t>
      </w:r>
      <w:r w:rsidR="00716DF0" w:rsidRPr="00F821C6">
        <w:rPr>
          <w:rFonts w:ascii="Sakkal Majalla" w:hAnsi="Sakkal Majalla" w:cs="Sakkal Majalla"/>
          <w:sz w:val="28"/>
          <w:szCs w:val="28"/>
          <w:highlight w:val="yellow"/>
          <w:rtl/>
        </w:rPr>
        <w:t xml:space="preserve">ممارسات </w:t>
      </w:r>
      <w:r w:rsidR="00716DF0" w:rsidRPr="00F821C6">
        <w:rPr>
          <w:rFonts w:ascii="Sakkal Majalla" w:hAnsi="Sakkal Majalla" w:cs="Sakkal Majalla"/>
          <w:sz w:val="28"/>
          <w:szCs w:val="28"/>
          <w:highlight w:val="yellow"/>
        </w:rPr>
        <w:t>ESG</w:t>
      </w:r>
      <w:r w:rsidR="00716DF0" w:rsidRPr="00F821C6">
        <w:rPr>
          <w:rFonts w:ascii="Sakkal Majalla" w:hAnsi="Sakkal Majalla" w:cs="Sakkal Majalla"/>
          <w:sz w:val="28"/>
          <w:szCs w:val="28"/>
          <w:highlight w:val="yellow"/>
          <w:rtl/>
        </w:rPr>
        <w:t xml:space="preserve"> تحسّن الكفاءة (</w:t>
      </w:r>
      <w:r w:rsidR="00716DF0" w:rsidRPr="00F821C6">
        <w:rPr>
          <w:rFonts w:ascii="Cambria" w:hAnsi="Cambria" w:cs="Cambria"/>
          <w:sz w:val="28"/>
          <w:szCs w:val="28"/>
          <w:highlight w:val="yellow"/>
        </w:rPr>
        <w:t>β</w:t>
      </w:r>
      <w:r w:rsidR="00716DF0" w:rsidRPr="00F821C6">
        <w:rPr>
          <w:rFonts w:ascii="Sakkal Majalla" w:hAnsi="Sakkal Majalla" w:cs="Sakkal Majalla"/>
          <w:sz w:val="28"/>
          <w:szCs w:val="28"/>
          <w:highlight w:val="yellow"/>
        </w:rPr>
        <w:t xml:space="preserve"> = 0.288</w:t>
      </w:r>
      <w:r w:rsidR="00716DF0" w:rsidRPr="00F821C6">
        <w:rPr>
          <w:rFonts w:ascii="Sakkal Majalla" w:hAnsi="Sakkal Majalla" w:cs="Sakkal Majalla"/>
          <w:sz w:val="28"/>
          <w:szCs w:val="28"/>
          <w:highlight w:val="yellow"/>
          <w:rtl/>
        </w:rPr>
        <w:t>)، والفاعلية (</w:t>
      </w:r>
      <w:r w:rsidR="00716DF0" w:rsidRPr="00F821C6">
        <w:rPr>
          <w:rFonts w:ascii="Cambria" w:hAnsi="Cambria" w:cs="Cambria"/>
          <w:sz w:val="28"/>
          <w:szCs w:val="28"/>
          <w:highlight w:val="yellow"/>
        </w:rPr>
        <w:t>β</w:t>
      </w:r>
      <w:r w:rsidR="00716DF0" w:rsidRPr="00F821C6">
        <w:rPr>
          <w:rFonts w:ascii="Sakkal Majalla" w:hAnsi="Sakkal Majalla" w:cs="Sakkal Majalla"/>
          <w:sz w:val="28"/>
          <w:szCs w:val="28"/>
          <w:highlight w:val="yellow"/>
        </w:rPr>
        <w:t xml:space="preserve"> = 0.179</w:t>
      </w:r>
      <w:r w:rsidR="00716DF0" w:rsidRPr="00F821C6">
        <w:rPr>
          <w:rFonts w:ascii="Sakkal Majalla" w:hAnsi="Sakkal Majalla" w:cs="Sakkal Majalla"/>
          <w:sz w:val="28"/>
          <w:szCs w:val="28"/>
          <w:highlight w:val="yellow"/>
          <w:rtl/>
        </w:rPr>
        <w:t>)، والاستدامة (</w:t>
      </w:r>
      <w:r w:rsidR="00716DF0" w:rsidRPr="00F821C6">
        <w:rPr>
          <w:rFonts w:ascii="Cambria" w:hAnsi="Cambria" w:cs="Cambria"/>
          <w:sz w:val="28"/>
          <w:szCs w:val="28"/>
          <w:highlight w:val="yellow"/>
        </w:rPr>
        <w:t>β</w:t>
      </w:r>
      <w:r w:rsidR="00716DF0" w:rsidRPr="00F821C6">
        <w:rPr>
          <w:rFonts w:ascii="Sakkal Majalla" w:hAnsi="Sakkal Majalla" w:cs="Sakkal Majalla"/>
          <w:sz w:val="28"/>
          <w:szCs w:val="28"/>
          <w:highlight w:val="yellow"/>
        </w:rPr>
        <w:t xml:space="preserve"> = 0.194</w:t>
      </w:r>
      <w:r w:rsidR="00716DF0" w:rsidRPr="00F821C6">
        <w:rPr>
          <w:rFonts w:ascii="Sakkal Majalla" w:hAnsi="Sakkal Majalla" w:cs="Sakkal Majalla"/>
          <w:sz w:val="28"/>
          <w:szCs w:val="28"/>
          <w:highlight w:val="yellow"/>
          <w:rtl/>
        </w:rPr>
        <w:t>)، ورضا العملاء (</w:t>
      </w:r>
      <w:r w:rsidR="00716DF0" w:rsidRPr="00F821C6">
        <w:rPr>
          <w:rFonts w:ascii="Cambria" w:hAnsi="Cambria" w:cs="Cambria"/>
          <w:sz w:val="28"/>
          <w:szCs w:val="28"/>
          <w:highlight w:val="yellow"/>
        </w:rPr>
        <w:t>β</w:t>
      </w:r>
      <w:r w:rsidR="00716DF0" w:rsidRPr="00F821C6">
        <w:rPr>
          <w:rFonts w:ascii="Sakkal Majalla" w:hAnsi="Sakkal Majalla" w:cs="Sakkal Majalla"/>
          <w:sz w:val="28"/>
          <w:szCs w:val="28"/>
          <w:highlight w:val="yellow"/>
        </w:rPr>
        <w:t xml:space="preserve"> = 0.142</w:t>
      </w:r>
      <w:r w:rsidR="00716DF0" w:rsidRPr="00F821C6">
        <w:rPr>
          <w:rFonts w:ascii="Sakkal Majalla" w:hAnsi="Sakkal Majalla" w:cs="Sakkal Majalla"/>
          <w:sz w:val="28"/>
          <w:szCs w:val="28"/>
          <w:highlight w:val="yellow"/>
          <w:rtl/>
        </w:rPr>
        <w:t>) بدلالة إحصائية.</w:t>
      </w:r>
      <w:r w:rsidRPr="00F821C6">
        <w:rPr>
          <w:rFonts w:ascii="Sakkal Majalla" w:hAnsi="Sakkal Majalla" w:cs="Sakkal Majalla" w:hint="cs"/>
          <w:sz w:val="28"/>
          <w:szCs w:val="28"/>
          <w:highlight w:val="yellow"/>
          <w:rtl/>
        </w:rPr>
        <w:t xml:space="preserve"> وأن </w:t>
      </w:r>
      <w:r w:rsidR="00716DF0" w:rsidRPr="00F821C6">
        <w:rPr>
          <w:rFonts w:ascii="Sakkal Majalla" w:hAnsi="Sakkal Majalla" w:cs="Sakkal Majalla"/>
          <w:sz w:val="28"/>
          <w:szCs w:val="28"/>
          <w:highlight w:val="yellow"/>
          <w:rtl/>
        </w:rPr>
        <w:t>النمذجة المشتركة أظهرت تأثيرات تكاملية أقوى، وبلغت أعلى قيمة تأثير على الاستدامة (</w:t>
      </w:r>
      <w:r w:rsidR="00716DF0" w:rsidRPr="00F821C6">
        <w:rPr>
          <w:rFonts w:ascii="Cambria" w:hAnsi="Cambria" w:cs="Cambria"/>
          <w:sz w:val="28"/>
          <w:szCs w:val="28"/>
          <w:highlight w:val="yellow"/>
        </w:rPr>
        <w:t>β</w:t>
      </w:r>
      <w:r w:rsidR="00716DF0" w:rsidRPr="00F821C6">
        <w:rPr>
          <w:rFonts w:ascii="Sakkal Majalla" w:hAnsi="Sakkal Majalla" w:cs="Sakkal Majalla"/>
          <w:sz w:val="28"/>
          <w:szCs w:val="28"/>
          <w:highlight w:val="yellow"/>
        </w:rPr>
        <w:t xml:space="preserve"> = 0.376</w:t>
      </w:r>
      <w:r w:rsidR="00716DF0" w:rsidRPr="00F821C6">
        <w:rPr>
          <w:rFonts w:ascii="Sakkal Majalla" w:hAnsi="Sakkal Majalla" w:cs="Sakkal Majalla"/>
          <w:sz w:val="28"/>
          <w:szCs w:val="28"/>
          <w:highlight w:val="yellow"/>
          <w:rtl/>
        </w:rPr>
        <w:t>) وعلى رضا العملاء (</w:t>
      </w:r>
      <w:r w:rsidR="00716DF0" w:rsidRPr="00F821C6">
        <w:rPr>
          <w:rFonts w:ascii="Cambria" w:hAnsi="Cambria" w:cs="Cambria"/>
          <w:sz w:val="28"/>
          <w:szCs w:val="28"/>
          <w:highlight w:val="yellow"/>
        </w:rPr>
        <w:t>β</w:t>
      </w:r>
      <w:r w:rsidR="00716DF0" w:rsidRPr="00F821C6">
        <w:rPr>
          <w:rFonts w:ascii="Sakkal Majalla" w:hAnsi="Sakkal Majalla" w:cs="Sakkal Majalla"/>
          <w:sz w:val="28"/>
          <w:szCs w:val="28"/>
          <w:highlight w:val="yellow"/>
        </w:rPr>
        <w:t xml:space="preserve"> = 0.408</w:t>
      </w:r>
      <w:r w:rsidR="00716DF0" w:rsidRPr="00F821C6">
        <w:rPr>
          <w:rFonts w:ascii="Sakkal Majalla" w:hAnsi="Sakkal Majalla" w:cs="Sakkal Majalla"/>
          <w:sz w:val="28"/>
          <w:szCs w:val="28"/>
          <w:highlight w:val="yellow"/>
          <w:rtl/>
        </w:rPr>
        <w:t>).</w:t>
      </w:r>
    </w:p>
    <w:p w14:paraId="25A1A6A0" w14:textId="410C6673" w:rsidR="00716DF0" w:rsidRPr="00F821C6" w:rsidRDefault="007A2F70" w:rsidP="007A2F70">
      <w:pPr>
        <w:bidi/>
        <w:spacing w:before="120" w:after="0" w:line="360" w:lineRule="auto"/>
        <w:jc w:val="both"/>
        <w:rPr>
          <w:rFonts w:ascii="Sakkal Majalla" w:hAnsi="Sakkal Majalla" w:cs="Sakkal Majalla"/>
          <w:b/>
          <w:bCs/>
          <w:sz w:val="28"/>
          <w:szCs w:val="28"/>
          <w:highlight w:val="yellow"/>
        </w:rPr>
      </w:pPr>
      <w:r w:rsidRPr="00F821C6">
        <w:rPr>
          <w:rFonts w:ascii="Sakkal Majalla" w:hAnsi="Sakkal Majalla" w:cs="Sakkal Majalla" w:hint="cs"/>
          <w:b/>
          <w:bCs/>
          <w:sz w:val="28"/>
          <w:szCs w:val="28"/>
          <w:highlight w:val="yellow"/>
          <w:rtl/>
        </w:rPr>
        <w:lastRenderedPageBreak/>
        <w:t xml:space="preserve">- </w:t>
      </w:r>
      <w:r w:rsidR="00716DF0" w:rsidRPr="00F821C6">
        <w:rPr>
          <w:rFonts w:ascii="Sakkal Majalla" w:hAnsi="Sakkal Majalla" w:cs="Sakkal Majalla"/>
          <w:b/>
          <w:bCs/>
          <w:sz w:val="28"/>
          <w:szCs w:val="28"/>
          <w:highlight w:val="yellow"/>
          <w:rtl/>
        </w:rPr>
        <w:t xml:space="preserve">دراسة </w:t>
      </w:r>
      <w:r w:rsidR="00716DF0" w:rsidRPr="00F821C6">
        <w:rPr>
          <w:rFonts w:ascii="Sakkal Majalla" w:hAnsi="Sakkal Majalla" w:cs="Sakkal Majalla"/>
          <w:b/>
          <w:bCs/>
          <w:sz w:val="28"/>
          <w:szCs w:val="28"/>
          <w:highlight w:val="yellow"/>
        </w:rPr>
        <w:t>Khurshid et al</w:t>
      </w:r>
      <w:r w:rsidRPr="00F821C6">
        <w:rPr>
          <w:rFonts w:ascii="Sakkal Majalla" w:hAnsi="Sakkal Majalla" w:cs="Sakkal Majalla"/>
          <w:b/>
          <w:bCs/>
          <w:sz w:val="28"/>
          <w:szCs w:val="28"/>
          <w:highlight w:val="yellow"/>
        </w:rPr>
        <w:t xml:space="preserve"> (2026)</w:t>
      </w:r>
    </w:p>
    <w:p w14:paraId="45820916" w14:textId="5A3B0B4E" w:rsidR="00716DF0" w:rsidRPr="00F821C6" w:rsidRDefault="00716DF0" w:rsidP="007A2F70">
      <w:pPr>
        <w:spacing w:after="0" w:line="360" w:lineRule="auto"/>
        <w:jc w:val="both"/>
        <w:rPr>
          <w:rFonts w:ascii="Sakkal Majalla" w:hAnsi="Sakkal Majalla" w:cs="Sakkal Majalla"/>
          <w:b/>
          <w:bCs/>
          <w:sz w:val="28"/>
          <w:szCs w:val="28"/>
          <w:highlight w:val="yellow"/>
        </w:rPr>
      </w:pPr>
      <w:r w:rsidRPr="00F821C6">
        <w:rPr>
          <w:rFonts w:ascii="Sakkal Majalla" w:hAnsi="Sakkal Majalla" w:cs="Sakkal Majalla"/>
          <w:b/>
          <w:bCs/>
          <w:sz w:val="28"/>
          <w:szCs w:val="28"/>
          <w:highlight w:val="yellow"/>
        </w:rPr>
        <w:t>Resilience, Dynamic Capabilities, and ESG: The Strategic Connection</w:t>
      </w:r>
    </w:p>
    <w:p w14:paraId="230C3F1C" w14:textId="50FFA65B" w:rsidR="00716DF0" w:rsidRPr="00F821C6" w:rsidRDefault="007A2F70" w:rsidP="007A2F70">
      <w:pPr>
        <w:bidi/>
        <w:spacing w:after="120" w:line="360" w:lineRule="auto"/>
        <w:jc w:val="both"/>
        <w:rPr>
          <w:rFonts w:ascii="Sakkal Majalla" w:hAnsi="Sakkal Majalla" w:cs="Sakkal Majalla"/>
          <w:b/>
          <w:bCs/>
          <w:sz w:val="28"/>
          <w:szCs w:val="28"/>
          <w:highlight w:val="yellow"/>
          <w:lang w:bidi="ar-EG"/>
        </w:rPr>
      </w:pPr>
      <w:r w:rsidRPr="00F821C6">
        <w:rPr>
          <w:rFonts w:ascii="Sakkal Majalla" w:hAnsi="Sakkal Majalla" w:cs="Sakkal Majalla"/>
          <w:b/>
          <w:bCs/>
          <w:sz w:val="28"/>
          <w:szCs w:val="28"/>
          <w:highlight w:val="yellow"/>
          <w:rtl/>
          <w:lang w:bidi="ar-EG"/>
        </w:rPr>
        <w:t>المرونة، والقدرات الديناميكية، والحوكمة البيئية والاجتماعية والمؤسسية: العلاقة الاستراتيجية</w:t>
      </w:r>
    </w:p>
    <w:p w14:paraId="093AF881" w14:textId="0D21AE35" w:rsidR="00716DF0" w:rsidRPr="00F821C6" w:rsidRDefault="00F821C6" w:rsidP="00F821C6">
      <w:pPr>
        <w:bidi/>
        <w:spacing w:before="120" w:after="120" w:line="360" w:lineRule="auto"/>
        <w:jc w:val="both"/>
        <w:rPr>
          <w:rFonts w:ascii="Sakkal Majalla" w:hAnsi="Sakkal Majalla" w:cs="Sakkal Majalla"/>
          <w:sz w:val="28"/>
          <w:szCs w:val="28"/>
          <w:highlight w:val="yellow"/>
        </w:rPr>
      </w:pPr>
      <w:r w:rsidRPr="00F821C6">
        <w:rPr>
          <w:rFonts w:ascii="Sakkal Majalla" w:hAnsi="Sakkal Majalla" w:cs="Sakkal Majalla" w:hint="cs"/>
          <w:sz w:val="28"/>
          <w:szCs w:val="28"/>
          <w:highlight w:val="yellow"/>
          <w:rtl/>
        </w:rPr>
        <w:t xml:space="preserve">هدفت هذه الدراسة إلى </w:t>
      </w:r>
      <w:r w:rsidR="00716DF0" w:rsidRPr="00F821C6">
        <w:rPr>
          <w:rFonts w:ascii="Sakkal Majalla" w:hAnsi="Sakkal Majalla" w:cs="Sakkal Majalla"/>
          <w:sz w:val="28"/>
          <w:szCs w:val="28"/>
          <w:highlight w:val="yellow"/>
          <w:rtl/>
        </w:rPr>
        <w:t>اختبار الدور الوسيط للقدرات الديناميكية في العلاقة بين المرونة التنظيمية</w:t>
      </w:r>
      <w:r w:rsidRPr="00F821C6">
        <w:rPr>
          <w:rFonts w:ascii="Sakkal Majalla" w:hAnsi="Sakkal Majalla" w:cs="Sakkal Majalla" w:hint="cs"/>
          <w:sz w:val="28"/>
          <w:szCs w:val="28"/>
          <w:highlight w:val="yellow"/>
          <w:rtl/>
        </w:rPr>
        <w:t xml:space="preserve"> </w:t>
      </w:r>
      <w:r w:rsidR="00716DF0" w:rsidRPr="00F821C6">
        <w:rPr>
          <w:rFonts w:ascii="Sakkal Majalla" w:hAnsi="Sakkal Majalla" w:cs="Sakkal Majalla"/>
          <w:sz w:val="28"/>
          <w:szCs w:val="28"/>
          <w:highlight w:val="yellow"/>
          <w:rtl/>
        </w:rPr>
        <w:t xml:space="preserve">وأداء </w:t>
      </w:r>
      <w:r w:rsidR="00716DF0" w:rsidRPr="00F821C6">
        <w:rPr>
          <w:rFonts w:ascii="Sakkal Majalla" w:hAnsi="Sakkal Majalla" w:cs="Sakkal Majalla"/>
          <w:sz w:val="28"/>
          <w:szCs w:val="28"/>
          <w:highlight w:val="yellow"/>
        </w:rPr>
        <w:t>ESG</w:t>
      </w:r>
      <w:r w:rsidRPr="00F821C6">
        <w:rPr>
          <w:rFonts w:ascii="Sakkal Majalla" w:hAnsi="Sakkal Majalla" w:cs="Sakkal Majalla" w:hint="cs"/>
          <w:sz w:val="28"/>
          <w:szCs w:val="28"/>
          <w:highlight w:val="yellow"/>
          <w:rtl/>
        </w:rPr>
        <w:t xml:space="preserve">، كما هدفت إلى </w:t>
      </w:r>
      <w:r w:rsidR="00716DF0" w:rsidRPr="00F821C6">
        <w:rPr>
          <w:rFonts w:ascii="Sakkal Majalla" w:hAnsi="Sakkal Majalla" w:cs="Sakkal Majalla"/>
          <w:sz w:val="28"/>
          <w:szCs w:val="28"/>
          <w:highlight w:val="yellow"/>
          <w:rtl/>
        </w:rPr>
        <w:t xml:space="preserve">تحليل الآثار المباشرة وغير المباشرة للمرونة التنظيمية على </w:t>
      </w:r>
      <w:r w:rsidR="00716DF0" w:rsidRPr="00F821C6">
        <w:rPr>
          <w:rFonts w:ascii="Sakkal Majalla" w:hAnsi="Sakkal Majalla" w:cs="Sakkal Majalla"/>
          <w:sz w:val="28"/>
          <w:szCs w:val="28"/>
          <w:highlight w:val="yellow"/>
        </w:rPr>
        <w:t>ESG</w:t>
      </w:r>
      <w:r w:rsidR="00716DF0" w:rsidRPr="00F821C6">
        <w:rPr>
          <w:rFonts w:ascii="Sakkal Majalla" w:hAnsi="Sakkal Majalla" w:cs="Sakkal Majalla"/>
          <w:sz w:val="28"/>
          <w:szCs w:val="28"/>
          <w:highlight w:val="yellow"/>
          <w:rtl/>
        </w:rPr>
        <w:t xml:space="preserve"> باستخدام بيانات على مستوى 7570 منشأة</w:t>
      </w:r>
      <w:r w:rsidR="00264B0A">
        <w:rPr>
          <w:rFonts w:ascii="Sakkal Majalla" w:hAnsi="Sakkal Majalla" w:cs="Sakkal Majalla" w:hint="cs"/>
          <w:sz w:val="28"/>
          <w:szCs w:val="28"/>
          <w:highlight w:val="yellow"/>
          <w:rtl/>
        </w:rPr>
        <w:t xml:space="preserve"> صينية</w:t>
      </w:r>
      <w:r w:rsidR="00716DF0" w:rsidRPr="00F821C6">
        <w:rPr>
          <w:rFonts w:ascii="Sakkal Majalla" w:hAnsi="Sakkal Majalla" w:cs="Sakkal Majalla"/>
          <w:sz w:val="28"/>
          <w:szCs w:val="28"/>
          <w:highlight w:val="yellow"/>
          <w:rtl/>
        </w:rPr>
        <w:t>.</w:t>
      </w:r>
      <w:r w:rsidRPr="00F821C6">
        <w:rPr>
          <w:rFonts w:ascii="Sakkal Majalla" w:hAnsi="Sakkal Majalla" w:cs="Sakkal Majalla" w:hint="cs"/>
          <w:sz w:val="28"/>
          <w:szCs w:val="28"/>
          <w:highlight w:val="yellow"/>
          <w:rtl/>
        </w:rPr>
        <w:t xml:space="preserve"> وتوصلت الدراسة إلى أن </w:t>
      </w:r>
      <w:r w:rsidR="00716DF0" w:rsidRPr="00F821C6">
        <w:rPr>
          <w:rFonts w:ascii="Sakkal Majalla" w:hAnsi="Sakkal Majalla" w:cs="Sakkal Majalla"/>
          <w:sz w:val="28"/>
          <w:szCs w:val="28"/>
          <w:highlight w:val="yellow"/>
          <w:rtl/>
        </w:rPr>
        <w:t xml:space="preserve">المرونة التنظيمية تؤثر إيجابًا في أداء </w:t>
      </w:r>
      <w:r w:rsidR="00716DF0" w:rsidRPr="00F821C6">
        <w:rPr>
          <w:rFonts w:ascii="Sakkal Majalla" w:hAnsi="Sakkal Majalla" w:cs="Sakkal Majalla"/>
          <w:sz w:val="28"/>
          <w:szCs w:val="28"/>
          <w:highlight w:val="yellow"/>
        </w:rPr>
        <w:t>ESG</w:t>
      </w:r>
      <w:r w:rsidR="00716DF0" w:rsidRPr="00F821C6">
        <w:rPr>
          <w:rFonts w:ascii="Sakkal Majalla" w:hAnsi="Sakkal Majalla" w:cs="Sakkal Majalla"/>
          <w:sz w:val="28"/>
          <w:szCs w:val="28"/>
          <w:highlight w:val="yellow"/>
          <w:rtl/>
        </w:rPr>
        <w:t xml:space="preserve">، وتعزز بشكل معنوي القدرات الديناميكية التي بدورها تحسّن نتائج </w:t>
      </w:r>
      <w:r w:rsidR="00716DF0" w:rsidRPr="00F821C6">
        <w:rPr>
          <w:rFonts w:ascii="Sakkal Majalla" w:hAnsi="Sakkal Majalla" w:cs="Sakkal Majalla"/>
          <w:sz w:val="28"/>
          <w:szCs w:val="28"/>
          <w:highlight w:val="yellow"/>
        </w:rPr>
        <w:t>ESG</w:t>
      </w:r>
      <w:r w:rsidR="00716DF0" w:rsidRPr="00F821C6">
        <w:rPr>
          <w:rFonts w:ascii="Sakkal Majalla" w:hAnsi="Sakkal Majalla" w:cs="Sakkal Majalla"/>
          <w:sz w:val="28"/>
          <w:szCs w:val="28"/>
          <w:highlight w:val="yellow"/>
          <w:rtl/>
        </w:rPr>
        <w:t>.</w:t>
      </w:r>
      <w:r w:rsidRPr="00F821C6">
        <w:rPr>
          <w:rFonts w:ascii="Sakkal Majalla" w:hAnsi="Sakkal Majalla" w:cs="Sakkal Majalla" w:hint="cs"/>
          <w:sz w:val="28"/>
          <w:szCs w:val="28"/>
          <w:highlight w:val="yellow"/>
          <w:rtl/>
        </w:rPr>
        <w:t xml:space="preserve"> وأن </w:t>
      </w:r>
      <w:r w:rsidR="00716DF0" w:rsidRPr="00F821C6">
        <w:rPr>
          <w:rFonts w:ascii="Sakkal Majalla" w:hAnsi="Sakkal Majalla" w:cs="Sakkal Majalla"/>
          <w:sz w:val="28"/>
          <w:szCs w:val="28"/>
          <w:highlight w:val="yellow"/>
          <w:rtl/>
        </w:rPr>
        <w:t>القدرات الديناميكية تتوسط جزئيًا</w:t>
      </w:r>
      <w:r w:rsidRPr="00F821C6">
        <w:rPr>
          <w:rFonts w:ascii="Sakkal Majalla" w:hAnsi="Sakkal Majalla" w:cs="Sakkal Majalla" w:hint="cs"/>
          <w:sz w:val="28"/>
          <w:szCs w:val="28"/>
          <w:highlight w:val="yellow"/>
          <w:rtl/>
        </w:rPr>
        <w:t xml:space="preserve"> </w:t>
      </w:r>
      <w:r w:rsidR="00716DF0" w:rsidRPr="00F821C6">
        <w:rPr>
          <w:rFonts w:ascii="Sakkal Majalla" w:hAnsi="Sakkal Majalla" w:cs="Sakkal Majalla"/>
          <w:sz w:val="28"/>
          <w:szCs w:val="28"/>
          <w:highlight w:val="yellow"/>
          <w:rtl/>
        </w:rPr>
        <w:t>العلاقة بين المرونة التنظيمية و</w:t>
      </w:r>
      <w:r w:rsidR="00716DF0" w:rsidRPr="00F821C6">
        <w:rPr>
          <w:rFonts w:ascii="Sakkal Majalla" w:hAnsi="Sakkal Majalla" w:cs="Sakkal Majalla"/>
          <w:sz w:val="28"/>
          <w:szCs w:val="28"/>
          <w:highlight w:val="yellow"/>
        </w:rPr>
        <w:t>ESG</w:t>
      </w:r>
      <w:r w:rsidR="00716DF0" w:rsidRPr="00F821C6">
        <w:rPr>
          <w:rFonts w:ascii="Sakkal Majalla" w:hAnsi="Sakkal Majalla" w:cs="Sakkal Majalla"/>
          <w:sz w:val="28"/>
          <w:szCs w:val="28"/>
          <w:highlight w:val="yellow"/>
          <w:rtl/>
        </w:rPr>
        <w:t>، ويتضح هذا الأثر بقوة أكبر في المنشآت الكبيرة وغير الصناعية وفي الفترة اللاحقة لجائحة كوفيد-19.</w:t>
      </w:r>
    </w:p>
    <w:p w14:paraId="365C2B5B" w14:textId="6D331BBD" w:rsidR="00716DF0" w:rsidRPr="00F821C6" w:rsidRDefault="00716DF0" w:rsidP="00F821C6">
      <w:pPr>
        <w:bidi/>
        <w:spacing w:before="120" w:after="0" w:line="360" w:lineRule="auto"/>
        <w:jc w:val="both"/>
        <w:rPr>
          <w:rFonts w:ascii="Sakkal Majalla" w:hAnsi="Sakkal Majalla" w:cs="Sakkal Majalla"/>
          <w:b/>
          <w:bCs/>
          <w:sz w:val="28"/>
          <w:szCs w:val="28"/>
          <w:highlight w:val="yellow"/>
        </w:rPr>
      </w:pPr>
      <w:r w:rsidRPr="00F821C6">
        <w:rPr>
          <w:rFonts w:ascii="Sakkal Majalla" w:hAnsi="Sakkal Majalla" w:cs="Sakkal Majalla" w:hint="cs"/>
          <w:b/>
          <w:bCs/>
          <w:sz w:val="28"/>
          <w:szCs w:val="28"/>
          <w:highlight w:val="yellow"/>
          <w:rtl/>
        </w:rPr>
        <w:t xml:space="preserve">3. دراسة </w:t>
      </w:r>
      <w:r w:rsidRPr="00F821C6">
        <w:rPr>
          <w:rFonts w:ascii="Sakkal Majalla" w:hAnsi="Sakkal Majalla" w:cs="Sakkal Majalla" w:hint="cs"/>
          <w:b/>
          <w:bCs/>
          <w:sz w:val="28"/>
          <w:szCs w:val="28"/>
          <w:highlight w:val="yellow"/>
        </w:rPr>
        <w:t xml:space="preserve">Aldousari </w:t>
      </w:r>
      <w:r w:rsidR="00F821C6" w:rsidRPr="00F821C6">
        <w:rPr>
          <w:rFonts w:ascii="Sakkal Majalla" w:hAnsi="Sakkal Majalla" w:cs="Sakkal Majalla" w:hint="cs"/>
          <w:b/>
          <w:bCs/>
          <w:sz w:val="28"/>
          <w:szCs w:val="28"/>
          <w:highlight w:val="yellow"/>
        </w:rPr>
        <w:t>&amp; Alsabah (2025)</w:t>
      </w:r>
    </w:p>
    <w:p w14:paraId="08F80845" w14:textId="5963BD0F" w:rsidR="00716DF0" w:rsidRPr="00F821C6" w:rsidRDefault="00716DF0" w:rsidP="00F821C6">
      <w:pPr>
        <w:spacing w:after="0" w:line="360" w:lineRule="auto"/>
        <w:jc w:val="both"/>
        <w:rPr>
          <w:rFonts w:ascii="Sakkal Majalla" w:hAnsi="Sakkal Majalla" w:cs="Sakkal Majalla"/>
          <w:b/>
          <w:bCs/>
          <w:sz w:val="28"/>
          <w:szCs w:val="28"/>
        </w:rPr>
      </w:pPr>
      <w:r w:rsidRPr="00F821C6">
        <w:rPr>
          <w:rFonts w:ascii="Sakkal Majalla" w:hAnsi="Sakkal Majalla" w:cs="Sakkal Majalla"/>
          <w:b/>
          <w:bCs/>
          <w:sz w:val="28"/>
          <w:szCs w:val="28"/>
          <w:highlight w:val="yellow"/>
        </w:rPr>
        <w:t>ESG Integration and Technical Efficiency: A Comparative Frontier Analysis in Kuwait Financial Sector</w:t>
      </w:r>
    </w:p>
    <w:p w14:paraId="7FC4E31A" w14:textId="27D75117" w:rsidR="00716DF0" w:rsidRPr="00F821C6" w:rsidRDefault="00F821C6" w:rsidP="00F821C6">
      <w:pPr>
        <w:bidi/>
        <w:spacing w:after="120" w:line="360" w:lineRule="auto"/>
        <w:jc w:val="both"/>
        <w:rPr>
          <w:rFonts w:ascii="Sakkal Majalla" w:hAnsi="Sakkal Majalla" w:cs="Sakkal Majalla"/>
          <w:b/>
          <w:bCs/>
          <w:sz w:val="28"/>
          <w:szCs w:val="28"/>
        </w:rPr>
      </w:pPr>
      <w:r w:rsidRPr="00F821C6">
        <w:rPr>
          <w:rFonts w:ascii="Sakkal Majalla" w:hAnsi="Sakkal Majalla" w:cs="Sakkal Majalla"/>
          <w:b/>
          <w:bCs/>
          <w:sz w:val="28"/>
          <w:szCs w:val="28"/>
          <w:highlight w:val="yellow"/>
          <w:rtl/>
        </w:rPr>
        <w:t>التكامل البيئي والاجتماعي والحوكمة والكفاءة التقنية: دراسة مقارنة للحدود في القطاع المالي الكويتي</w:t>
      </w:r>
    </w:p>
    <w:p w14:paraId="19A865A5" w14:textId="49D172C2" w:rsidR="00716DF0" w:rsidRPr="00716DF0" w:rsidRDefault="00F821C6" w:rsidP="00836A40">
      <w:pPr>
        <w:bidi/>
        <w:spacing w:before="120" w:after="120" w:line="360" w:lineRule="auto"/>
        <w:jc w:val="both"/>
        <w:rPr>
          <w:rFonts w:ascii="Sakkal Majalla" w:hAnsi="Sakkal Majalla" w:cs="Sakkal Majalla"/>
          <w:sz w:val="28"/>
          <w:szCs w:val="28"/>
        </w:rPr>
      </w:pPr>
      <w:r w:rsidRPr="00264B0A">
        <w:rPr>
          <w:rFonts w:ascii="Sakkal Majalla" w:hAnsi="Sakkal Majalla" w:cs="Sakkal Majalla" w:hint="cs"/>
          <w:sz w:val="28"/>
          <w:szCs w:val="28"/>
          <w:highlight w:val="yellow"/>
          <w:rtl/>
        </w:rPr>
        <w:t xml:space="preserve">هدفت هذه الدراسة إلى </w:t>
      </w:r>
      <w:r w:rsidR="00716DF0" w:rsidRPr="00264B0A">
        <w:rPr>
          <w:rFonts w:ascii="Sakkal Majalla" w:hAnsi="Sakkal Majalla" w:cs="Sakkal Majalla"/>
          <w:sz w:val="28"/>
          <w:szCs w:val="28"/>
          <w:highlight w:val="yellow"/>
          <w:rtl/>
        </w:rPr>
        <w:t xml:space="preserve">تحليل ما إذا كانت عوامل </w:t>
      </w:r>
      <w:r w:rsidR="00716DF0" w:rsidRPr="00264B0A">
        <w:rPr>
          <w:rFonts w:ascii="Sakkal Majalla" w:hAnsi="Sakkal Majalla" w:cs="Sakkal Majalla"/>
          <w:sz w:val="28"/>
          <w:szCs w:val="28"/>
          <w:highlight w:val="yellow"/>
        </w:rPr>
        <w:t>ESG</w:t>
      </w:r>
      <w:r w:rsidR="00716DF0" w:rsidRPr="00264B0A">
        <w:rPr>
          <w:rFonts w:ascii="Sakkal Majalla" w:hAnsi="Sakkal Majalla" w:cs="Sakkal Majalla"/>
          <w:sz w:val="28"/>
          <w:szCs w:val="28"/>
          <w:highlight w:val="yellow"/>
          <w:rtl/>
        </w:rPr>
        <w:t xml:space="preserve"> تُسهم في تحسين أو تقييد الكفاءة الفنية للمؤسسات المالية الكويتية باستخدام نموذج </w:t>
      </w:r>
      <w:r w:rsidR="00716DF0" w:rsidRPr="00264B0A">
        <w:rPr>
          <w:rFonts w:ascii="Sakkal Majalla" w:hAnsi="Sakkal Majalla" w:cs="Sakkal Majalla"/>
          <w:sz w:val="28"/>
          <w:szCs w:val="28"/>
          <w:highlight w:val="yellow"/>
        </w:rPr>
        <w:t>SFA</w:t>
      </w:r>
      <w:r w:rsidR="00716DF0" w:rsidRPr="00264B0A">
        <w:rPr>
          <w:rFonts w:ascii="Sakkal Majalla" w:hAnsi="Sakkal Majalla" w:cs="Sakkal Majalla"/>
          <w:sz w:val="28"/>
          <w:szCs w:val="28"/>
          <w:highlight w:val="yellow"/>
          <w:rtl/>
        </w:rPr>
        <w:t xml:space="preserve"> المدمج ب</w:t>
      </w:r>
      <w:r w:rsidR="00836A40" w:rsidRPr="00264B0A">
        <w:rPr>
          <w:rFonts w:ascii="Sakkal Majalla" w:hAnsi="Sakkal Majalla" w:cs="Sakkal Majalla" w:hint="cs"/>
          <w:sz w:val="28"/>
          <w:szCs w:val="28"/>
          <w:highlight w:val="yellow"/>
          <w:rtl/>
        </w:rPr>
        <w:t xml:space="preserve">ـ </w:t>
      </w:r>
      <w:r w:rsidR="00716DF0" w:rsidRPr="00264B0A">
        <w:rPr>
          <w:rFonts w:ascii="Sakkal Majalla" w:hAnsi="Sakkal Majalla" w:cs="Sakkal Majalla"/>
          <w:sz w:val="28"/>
          <w:szCs w:val="28"/>
          <w:highlight w:val="yellow"/>
          <w:rtl/>
        </w:rPr>
        <w:t>ـ</w:t>
      </w:r>
      <w:r w:rsidR="00716DF0" w:rsidRPr="00264B0A">
        <w:rPr>
          <w:rFonts w:ascii="Sakkal Majalla" w:hAnsi="Sakkal Majalla" w:cs="Sakkal Majalla"/>
          <w:sz w:val="28"/>
          <w:szCs w:val="28"/>
          <w:highlight w:val="yellow"/>
        </w:rPr>
        <w:t>ESG</w:t>
      </w:r>
      <w:r w:rsidR="00716DF0" w:rsidRPr="00264B0A">
        <w:rPr>
          <w:rFonts w:ascii="Sakkal Majalla" w:hAnsi="Sakkal Majalla" w:cs="Sakkal Majalla"/>
          <w:sz w:val="28"/>
          <w:szCs w:val="28"/>
          <w:highlight w:val="yellow"/>
          <w:rtl/>
        </w:rPr>
        <w:t>.</w:t>
      </w:r>
      <w:r w:rsidR="00836A40" w:rsidRPr="00264B0A">
        <w:rPr>
          <w:rFonts w:ascii="Sakkal Majalla" w:hAnsi="Sakkal Majalla" w:cs="Sakkal Majalla" w:hint="cs"/>
          <w:sz w:val="28"/>
          <w:szCs w:val="28"/>
          <w:highlight w:val="yellow"/>
          <w:rtl/>
        </w:rPr>
        <w:t xml:space="preserve"> بالإضافة إلى </w:t>
      </w:r>
      <w:r w:rsidR="00716DF0" w:rsidRPr="00264B0A">
        <w:rPr>
          <w:rFonts w:ascii="Sakkal Majalla" w:hAnsi="Sakkal Majalla" w:cs="Sakkal Majalla"/>
          <w:sz w:val="28"/>
          <w:szCs w:val="28"/>
          <w:highlight w:val="yellow"/>
          <w:rtl/>
        </w:rPr>
        <w:t xml:space="preserve">فحص أثر </w:t>
      </w:r>
      <w:r w:rsidR="00716DF0" w:rsidRPr="00264B0A">
        <w:rPr>
          <w:rFonts w:ascii="Sakkal Majalla" w:hAnsi="Sakkal Majalla" w:cs="Sakkal Majalla"/>
          <w:sz w:val="28"/>
          <w:szCs w:val="28"/>
          <w:highlight w:val="yellow"/>
        </w:rPr>
        <w:t>ESG</w:t>
      </w:r>
      <w:r w:rsidR="00716DF0" w:rsidRPr="00264B0A">
        <w:rPr>
          <w:rFonts w:ascii="Sakkal Majalla" w:hAnsi="Sakkal Majalla" w:cs="Sakkal Majalla"/>
          <w:sz w:val="28"/>
          <w:szCs w:val="28"/>
          <w:highlight w:val="yellow"/>
          <w:rtl/>
        </w:rPr>
        <w:t xml:space="preserve"> في الحد من عدم الكفاءة التشغيلية عبر نموذج الانحدار المقطوع (</w:t>
      </w:r>
      <w:r w:rsidR="00716DF0" w:rsidRPr="00264B0A">
        <w:rPr>
          <w:rFonts w:ascii="Sakkal Majalla" w:hAnsi="Sakkal Majalla" w:cs="Sakkal Majalla"/>
          <w:sz w:val="28"/>
          <w:szCs w:val="28"/>
          <w:highlight w:val="yellow"/>
        </w:rPr>
        <w:t>truncated regression</w:t>
      </w:r>
      <w:r w:rsidR="00716DF0" w:rsidRPr="00264B0A">
        <w:rPr>
          <w:rFonts w:ascii="Sakkal Majalla" w:hAnsi="Sakkal Majalla" w:cs="Sakkal Majalla"/>
          <w:sz w:val="28"/>
          <w:szCs w:val="28"/>
          <w:highlight w:val="yellow"/>
          <w:rtl/>
        </w:rPr>
        <w:t>).</w:t>
      </w:r>
      <w:r w:rsidR="00836A40" w:rsidRPr="00264B0A">
        <w:rPr>
          <w:rFonts w:ascii="Sakkal Majalla" w:hAnsi="Sakkal Majalla" w:cs="Sakkal Majalla" w:hint="cs"/>
          <w:sz w:val="28"/>
          <w:szCs w:val="28"/>
          <w:highlight w:val="yellow"/>
          <w:rtl/>
        </w:rPr>
        <w:t xml:space="preserve"> وتوصلت الدراسة إلى أن </w:t>
      </w:r>
      <w:r w:rsidR="00716DF0" w:rsidRPr="00264B0A">
        <w:rPr>
          <w:rFonts w:ascii="Sakkal Majalla" w:hAnsi="Sakkal Majalla" w:cs="Sakkal Majalla"/>
          <w:sz w:val="28"/>
          <w:szCs w:val="28"/>
          <w:highlight w:val="yellow"/>
          <w:rtl/>
        </w:rPr>
        <w:t>النموذج المدمج بـ</w:t>
      </w:r>
      <w:r w:rsidR="00836A40" w:rsidRPr="00264B0A">
        <w:rPr>
          <w:rFonts w:ascii="Sakkal Majalla" w:hAnsi="Sakkal Majalla" w:cs="Sakkal Majalla" w:hint="cs"/>
          <w:sz w:val="28"/>
          <w:szCs w:val="28"/>
          <w:highlight w:val="yellow"/>
          <w:rtl/>
        </w:rPr>
        <w:t xml:space="preserve"> </w:t>
      </w:r>
      <w:r w:rsidR="00716DF0" w:rsidRPr="00264B0A">
        <w:rPr>
          <w:rFonts w:ascii="Sakkal Majalla" w:hAnsi="Sakkal Majalla" w:cs="Sakkal Majalla"/>
          <w:sz w:val="28"/>
          <w:szCs w:val="28"/>
          <w:highlight w:val="yellow"/>
        </w:rPr>
        <w:t>ESG</w:t>
      </w:r>
      <w:r w:rsidR="00716DF0" w:rsidRPr="00264B0A">
        <w:rPr>
          <w:rFonts w:ascii="Sakkal Majalla" w:hAnsi="Sakkal Majalla" w:cs="Sakkal Majalla"/>
          <w:sz w:val="28"/>
          <w:szCs w:val="28"/>
          <w:highlight w:val="yellow"/>
          <w:rtl/>
        </w:rPr>
        <w:t xml:space="preserve"> يحسّن القدرة التفسيرية لدالة التكلفة ويقلل التشويش العشوائي في العمليات المالية.</w:t>
      </w:r>
      <w:r w:rsidR="00836A40" w:rsidRPr="00264B0A">
        <w:rPr>
          <w:rFonts w:ascii="Sakkal Majalla" w:hAnsi="Sakkal Majalla" w:cs="Sakkal Majalla" w:hint="cs"/>
          <w:sz w:val="28"/>
          <w:szCs w:val="28"/>
          <w:highlight w:val="yellow"/>
          <w:rtl/>
        </w:rPr>
        <w:t xml:space="preserve"> كما أن </w:t>
      </w:r>
      <w:r w:rsidR="00716DF0" w:rsidRPr="00264B0A">
        <w:rPr>
          <w:rFonts w:ascii="Sakkal Majalla" w:hAnsi="Sakkal Majalla" w:cs="Sakkal Majalla"/>
          <w:sz w:val="28"/>
          <w:szCs w:val="28"/>
          <w:highlight w:val="yellow"/>
          <w:rtl/>
        </w:rPr>
        <w:t>الالتزام القوي بـ</w:t>
      </w:r>
      <w:r w:rsidR="00836A40" w:rsidRPr="00264B0A">
        <w:rPr>
          <w:rFonts w:ascii="Sakkal Majalla" w:hAnsi="Sakkal Majalla" w:cs="Sakkal Majalla" w:hint="cs"/>
          <w:sz w:val="28"/>
          <w:szCs w:val="28"/>
          <w:highlight w:val="yellow"/>
          <w:rtl/>
        </w:rPr>
        <w:t xml:space="preserve"> </w:t>
      </w:r>
      <w:r w:rsidR="00716DF0" w:rsidRPr="00264B0A">
        <w:rPr>
          <w:rFonts w:ascii="Sakkal Majalla" w:hAnsi="Sakkal Majalla" w:cs="Sakkal Majalla"/>
          <w:sz w:val="28"/>
          <w:szCs w:val="28"/>
          <w:highlight w:val="yellow"/>
        </w:rPr>
        <w:t>ESG</w:t>
      </w:r>
      <w:r w:rsidR="00716DF0" w:rsidRPr="00264B0A">
        <w:rPr>
          <w:rFonts w:ascii="Sakkal Majalla" w:hAnsi="Sakkal Majalla" w:cs="Sakkal Majalla"/>
          <w:sz w:val="28"/>
          <w:szCs w:val="28"/>
          <w:highlight w:val="yellow"/>
          <w:rtl/>
        </w:rPr>
        <w:t xml:space="preserve"> يرتبط بتحسّن كفاءة </w:t>
      </w:r>
      <w:r w:rsidR="00836A40" w:rsidRPr="00264B0A">
        <w:rPr>
          <w:rFonts w:ascii="Sakkal Majalla" w:hAnsi="Sakkal Majalla" w:cs="Sakkal Majalla" w:hint="cs"/>
          <w:sz w:val="28"/>
          <w:szCs w:val="28"/>
          <w:highlight w:val="yellow"/>
          <w:rtl/>
        </w:rPr>
        <w:t>التكلفة</w:t>
      </w:r>
      <w:r w:rsidR="00716DF0" w:rsidRPr="00264B0A">
        <w:rPr>
          <w:rFonts w:ascii="Sakkal Majalla" w:hAnsi="Sakkal Majalla" w:cs="Sakkal Majalla"/>
          <w:sz w:val="28"/>
          <w:szCs w:val="28"/>
          <w:highlight w:val="yellow"/>
          <w:rtl/>
        </w:rPr>
        <w:t xml:space="preserve"> عند دعمه بجودة مؤسسية قوية، رغم أن الاعتماد على رأس المال يرتبط بارتفاع عدم الكفاءة في النموذجين.</w:t>
      </w:r>
    </w:p>
    <w:p w14:paraId="4A5AEB52" w14:textId="3C0D78E0" w:rsidR="004F593B" w:rsidRPr="00497977" w:rsidRDefault="004F593B" w:rsidP="00AE3C0A">
      <w:pPr>
        <w:bidi/>
        <w:spacing w:before="120" w:after="0" w:line="360" w:lineRule="auto"/>
        <w:jc w:val="both"/>
        <w:rPr>
          <w:rFonts w:ascii="Sakkal Majalla" w:hAnsi="Sakkal Majalla" w:cs="Sakkal Majalla"/>
          <w:b/>
          <w:bCs/>
          <w:sz w:val="28"/>
          <w:szCs w:val="28"/>
          <w:rtl/>
        </w:rPr>
      </w:pPr>
      <w:r w:rsidRPr="00264B0A">
        <w:rPr>
          <w:rFonts w:ascii="Sakkal Majalla" w:hAnsi="Sakkal Majalla" w:cs="Sakkal Majalla" w:hint="cs"/>
          <w:b/>
          <w:bCs/>
          <w:sz w:val="28"/>
          <w:szCs w:val="28"/>
          <w:highlight w:val="yellow"/>
          <w:rtl/>
        </w:rPr>
        <w:t xml:space="preserve">- دراسة (الشويخ، 2025)، </w:t>
      </w:r>
      <w:r w:rsidRPr="00264B0A">
        <w:rPr>
          <w:rFonts w:ascii="Sakkal Majalla" w:hAnsi="Sakkal Majalla" w:cs="Sakkal Majalla" w:hint="cs"/>
          <w:sz w:val="28"/>
          <w:szCs w:val="28"/>
          <w:highlight w:val="yellow"/>
          <w:rtl/>
        </w:rPr>
        <w:t>بعنوان</w:t>
      </w:r>
      <w:r w:rsidRPr="00264B0A">
        <w:rPr>
          <w:rFonts w:ascii="Sakkal Majalla" w:hAnsi="Sakkal Majalla" w:cs="Sakkal Majalla" w:hint="cs"/>
          <w:b/>
          <w:bCs/>
          <w:sz w:val="28"/>
          <w:szCs w:val="28"/>
          <w:highlight w:val="yellow"/>
          <w:rtl/>
        </w:rPr>
        <w:t>: حوكمة التمويل المستدام للشركات الناشئة لتنمية الإبداع والابتكار لدى الشباب</w:t>
      </w:r>
    </w:p>
    <w:p w14:paraId="06BD1976" w14:textId="62A00744" w:rsidR="00DF5D16" w:rsidRPr="00497977" w:rsidRDefault="004F593B" w:rsidP="00D862DA">
      <w:pPr>
        <w:bidi/>
        <w:spacing w:before="120" w:after="120" w:line="360" w:lineRule="auto"/>
        <w:jc w:val="both"/>
        <w:rPr>
          <w:rFonts w:ascii="Sakkal Majalla" w:hAnsi="Sakkal Majalla" w:cs="Sakkal Majalla"/>
          <w:sz w:val="28"/>
          <w:szCs w:val="28"/>
        </w:rPr>
      </w:pPr>
      <w:r w:rsidRPr="00264B0A">
        <w:rPr>
          <w:rFonts w:ascii="Sakkal Majalla" w:hAnsi="Sakkal Majalla" w:cs="Sakkal Majalla"/>
          <w:sz w:val="28"/>
          <w:szCs w:val="28"/>
          <w:highlight w:val="yellow"/>
          <w:rtl/>
        </w:rPr>
        <w:t>هدف</w:t>
      </w:r>
      <w:r w:rsidRPr="00264B0A">
        <w:rPr>
          <w:rFonts w:ascii="Sakkal Majalla" w:hAnsi="Sakkal Majalla" w:cs="Sakkal Majalla" w:hint="cs"/>
          <w:sz w:val="28"/>
          <w:szCs w:val="28"/>
          <w:highlight w:val="yellow"/>
          <w:rtl/>
        </w:rPr>
        <w:t>ت</w:t>
      </w:r>
      <w:r w:rsidRPr="00264B0A">
        <w:rPr>
          <w:rFonts w:ascii="Sakkal Majalla" w:hAnsi="Sakkal Majalla" w:cs="Sakkal Majalla"/>
          <w:sz w:val="28"/>
          <w:szCs w:val="28"/>
          <w:highlight w:val="yellow"/>
          <w:rtl/>
        </w:rPr>
        <w:t xml:space="preserve"> هذه الدراسة إلى استكشاف دور حوكمة الاستدامة الثلاثية (</w:t>
      </w:r>
      <w:r w:rsidRPr="00264B0A">
        <w:rPr>
          <w:rFonts w:ascii="Sakkal Majalla" w:hAnsi="Sakkal Majalla" w:cs="Sakkal Majalla"/>
          <w:sz w:val="28"/>
          <w:szCs w:val="28"/>
          <w:highlight w:val="yellow"/>
        </w:rPr>
        <w:t>ESG</w:t>
      </w:r>
      <w:r w:rsidRPr="00264B0A">
        <w:rPr>
          <w:rFonts w:ascii="Sakkal Majalla" w:hAnsi="Sakkal Majalla" w:cs="Sakkal Majalla"/>
          <w:sz w:val="28"/>
          <w:szCs w:val="28"/>
          <w:highlight w:val="yellow"/>
          <w:rtl/>
        </w:rPr>
        <w:t xml:space="preserve">) في تعزيز وتحقيق أهداف التنمية المستدامة من خلال تحليل كيفية تأثير العوامل البيئية والاجتماعية وحوكمة الشركات على تحسين الأداء الاقتصادي والاجتماعي والبيئي. استخدمت الدراسة المنهج التحليلي لتقييم تكامل هذه العوامل في استراتيجيات الشركات والمستثمرين، مع تسليط الضوء على التحديات التي تواجه تطبيق مبادئ الحوكمة الثلاثية في الواقع العملي، مثل قصور المعايير وصعوبة القياس والشفافية </w:t>
      </w:r>
      <w:r w:rsidRPr="00264B0A">
        <w:rPr>
          <w:rFonts w:ascii="Sakkal Majalla" w:hAnsi="Sakkal Majalla" w:cs="Sakkal Majalla"/>
          <w:sz w:val="28"/>
          <w:szCs w:val="28"/>
          <w:highlight w:val="yellow"/>
          <w:rtl/>
        </w:rPr>
        <w:lastRenderedPageBreak/>
        <w:t xml:space="preserve">ومقاومة التغيير. </w:t>
      </w:r>
      <w:r w:rsidRPr="00264B0A">
        <w:rPr>
          <w:rFonts w:ascii="Sakkal Majalla" w:hAnsi="Sakkal Majalla" w:cs="Sakkal Majalla" w:hint="cs"/>
          <w:sz w:val="28"/>
          <w:szCs w:val="28"/>
          <w:highlight w:val="yellow"/>
          <w:rtl/>
        </w:rPr>
        <w:t xml:space="preserve">وقد </w:t>
      </w:r>
      <w:r w:rsidRPr="00264B0A">
        <w:rPr>
          <w:rFonts w:ascii="Sakkal Majalla" w:hAnsi="Sakkal Majalla" w:cs="Sakkal Majalla"/>
          <w:sz w:val="28"/>
          <w:szCs w:val="28"/>
          <w:highlight w:val="yellow"/>
          <w:rtl/>
        </w:rPr>
        <w:t>أظهرت النتائج أن حوكمة الاستدامة الثلاثية تمثل إطارًا متكاملاً يسهم في تحقيق توازن مستدام بين النمو الاقتصادي والحفاظ على البيئة وتعزيز رفاهية المجتمع، مع ضرورة تجاوز العقبات والتحديات لضمان فعالية تطبيقها في المؤسسات المختلفة.</w:t>
      </w:r>
    </w:p>
    <w:p w14:paraId="491BA40F" w14:textId="683EF443" w:rsidR="00AE7E93" w:rsidRPr="00497977" w:rsidRDefault="00AE7E93" w:rsidP="00AE3C0A">
      <w:pPr>
        <w:bidi/>
        <w:spacing w:before="120" w:after="120" w:line="360" w:lineRule="auto"/>
        <w:jc w:val="both"/>
        <w:rPr>
          <w:rFonts w:ascii="Sakkal Majalla" w:hAnsi="Sakkal Majalla" w:cs="Sakkal Majalla"/>
          <w:b/>
          <w:bCs/>
          <w:sz w:val="28"/>
          <w:szCs w:val="28"/>
          <w:rtl/>
          <w:lang w:val="en-GB" w:bidi="ar-EG"/>
        </w:rPr>
      </w:pPr>
      <w:r w:rsidRPr="00497977">
        <w:rPr>
          <w:rFonts w:ascii="Sakkal Majalla" w:hAnsi="Sakkal Majalla" w:cs="Sakkal Majalla" w:hint="cs"/>
          <w:b/>
          <w:bCs/>
          <w:sz w:val="28"/>
          <w:szCs w:val="28"/>
          <w:rtl/>
          <w:lang w:val="en-GB" w:bidi="ar-EG"/>
        </w:rPr>
        <w:t xml:space="preserve">- دراسة (عبد الباقي وآخرون، 2025)، </w:t>
      </w:r>
      <w:r w:rsidRPr="00497977">
        <w:rPr>
          <w:rFonts w:ascii="Sakkal Majalla" w:hAnsi="Sakkal Majalla" w:cs="Sakkal Majalla" w:hint="cs"/>
          <w:sz w:val="28"/>
          <w:szCs w:val="28"/>
          <w:rtl/>
          <w:lang w:val="en-GB" w:bidi="ar-EG"/>
        </w:rPr>
        <w:t>بعنوان</w:t>
      </w:r>
      <w:r w:rsidRPr="00497977">
        <w:rPr>
          <w:rFonts w:ascii="Sakkal Majalla" w:hAnsi="Sakkal Majalla" w:cs="Sakkal Majalla" w:hint="cs"/>
          <w:b/>
          <w:bCs/>
          <w:sz w:val="28"/>
          <w:szCs w:val="28"/>
          <w:rtl/>
          <w:lang w:val="en-GB" w:bidi="ar-EG"/>
        </w:rPr>
        <w:t xml:space="preserve">: </w:t>
      </w:r>
      <w:r w:rsidRPr="00497977">
        <w:rPr>
          <w:rFonts w:ascii="Sakkal Majalla" w:hAnsi="Sakkal Majalla" w:cs="Sakkal Majalla"/>
          <w:b/>
          <w:bCs/>
          <w:sz w:val="28"/>
          <w:szCs w:val="28"/>
          <w:rtl/>
        </w:rPr>
        <w:t>دور حوكمة الاستدامة الثلاثية في تحقيق التنمية المستدامة</w:t>
      </w:r>
    </w:p>
    <w:p w14:paraId="2638FA55" w14:textId="587A79E2" w:rsidR="00AE7E93" w:rsidRPr="00497977" w:rsidRDefault="00AE7E93" w:rsidP="00194002">
      <w:pPr>
        <w:bidi/>
        <w:spacing w:before="120" w:after="120" w:line="360" w:lineRule="auto"/>
        <w:jc w:val="both"/>
        <w:rPr>
          <w:rFonts w:ascii="Sakkal Majalla" w:hAnsi="Sakkal Majalla" w:cs="Sakkal Majalla"/>
          <w:sz w:val="28"/>
          <w:szCs w:val="28"/>
          <w:rtl/>
          <w:lang w:val="en-GB" w:bidi="ar-EG"/>
        </w:rPr>
      </w:pPr>
      <w:r w:rsidRPr="00497977">
        <w:rPr>
          <w:rFonts w:ascii="Sakkal Majalla" w:hAnsi="Sakkal Majalla" w:cs="Sakkal Majalla"/>
          <w:sz w:val="28"/>
          <w:szCs w:val="28"/>
          <w:rtl/>
          <w:lang w:val="en-GB" w:bidi="ar-EG"/>
        </w:rPr>
        <w:t>هدفت الدراسة إلى استكشاف دور حوكمة الاستدامة الثلاثية (</w:t>
      </w:r>
      <w:r w:rsidRPr="00497977">
        <w:rPr>
          <w:rFonts w:ascii="Sakkal Majalla" w:hAnsi="Sakkal Majalla" w:cs="Sakkal Majalla"/>
          <w:sz w:val="28"/>
          <w:szCs w:val="28"/>
          <w:lang w:val="en-GB" w:bidi="ar-EG"/>
        </w:rPr>
        <w:t>ESG</w:t>
      </w:r>
      <w:r w:rsidRPr="00497977">
        <w:rPr>
          <w:rFonts w:ascii="Sakkal Majalla" w:hAnsi="Sakkal Majalla" w:cs="Sakkal Majalla"/>
          <w:sz w:val="28"/>
          <w:szCs w:val="28"/>
          <w:rtl/>
          <w:lang w:val="en-GB" w:bidi="ar-EG"/>
        </w:rPr>
        <w:t xml:space="preserve">) في تعزيز وتحقيق أهداف التنمية المستدامة، حيث تم اعتماد منهجية تحليلية تعتمد على مراجعة الأدبيات والتقارير ذات الصلة بهدف فهم تأثير العوامل البيئية والاجتماعية والحوكمة على الأداء الاقتصادي والاجتماعي والبيئي للمؤسسات. أظهرت النتائج أن تطبيق مبادئ الحوكمة الثلاثية يساهم بشكل فاعل في تحسين الأداء المؤسسي وتعزيز التوازن بين النمو الاقتصادي والحفاظ على البيئة ورفاهية المجتمع، إلا أن التطبيق يواجه تحديات تتعلق بالشفافية، وتكاليف التنفيذ، ومقاومة التغيير، مما يتطلب وضع استراتيجيات فعالة لمواجهتها وتسهيل دمج معايير </w:t>
      </w:r>
      <w:r w:rsidRPr="00497977">
        <w:rPr>
          <w:rFonts w:ascii="Sakkal Majalla" w:hAnsi="Sakkal Majalla" w:cs="Sakkal Majalla"/>
          <w:sz w:val="28"/>
          <w:szCs w:val="28"/>
          <w:lang w:val="en-GB" w:bidi="ar-EG"/>
        </w:rPr>
        <w:t>ESG</w:t>
      </w:r>
      <w:r w:rsidRPr="00497977">
        <w:rPr>
          <w:rFonts w:ascii="Sakkal Majalla" w:hAnsi="Sakkal Majalla" w:cs="Sakkal Majalla"/>
          <w:sz w:val="28"/>
          <w:szCs w:val="28"/>
          <w:rtl/>
          <w:lang w:val="en-GB" w:bidi="ar-EG"/>
        </w:rPr>
        <w:t xml:space="preserve"> في العمليات المؤسسية.</w:t>
      </w:r>
    </w:p>
    <w:p w14:paraId="1CECB8C2" w14:textId="77777777" w:rsidR="00517686" w:rsidRPr="00497977" w:rsidRDefault="00D211EB" w:rsidP="00AE3C0A">
      <w:pPr>
        <w:bidi/>
        <w:spacing w:before="120" w:after="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دراسة (</w:t>
      </w:r>
      <w:r w:rsidRPr="00497977">
        <w:rPr>
          <w:rFonts w:ascii="Sakkal Majalla" w:hAnsi="Sakkal Majalla" w:cs="Sakkal Majalla" w:hint="cs"/>
          <w:b/>
          <w:bCs/>
          <w:sz w:val="28"/>
          <w:szCs w:val="28"/>
        </w:rPr>
        <w:t>Alkaraan et al., 2024</w:t>
      </w:r>
      <w:r w:rsidRPr="00497977">
        <w:rPr>
          <w:rFonts w:ascii="Sakkal Majalla" w:hAnsi="Sakkal Majalla" w:cs="Sakkal Majalla" w:hint="cs"/>
          <w:b/>
          <w:bCs/>
          <w:sz w:val="28"/>
          <w:szCs w:val="28"/>
          <w:rtl/>
        </w:rPr>
        <w:t xml:space="preserve">)،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w:t>
      </w:r>
    </w:p>
    <w:p w14:paraId="11FBCFBD" w14:textId="66170A22" w:rsidR="00D211EB" w:rsidRPr="00497977" w:rsidRDefault="00D211EB" w:rsidP="00194002">
      <w:pPr>
        <w:spacing w:after="0" w:line="360" w:lineRule="auto"/>
        <w:jc w:val="both"/>
        <w:rPr>
          <w:rFonts w:ascii="Sakkal Majalla" w:hAnsi="Sakkal Majalla" w:cs="Sakkal Majalla"/>
          <w:b/>
          <w:bCs/>
          <w:sz w:val="28"/>
          <w:szCs w:val="28"/>
        </w:rPr>
      </w:pPr>
      <w:r w:rsidRPr="00497977">
        <w:rPr>
          <w:rFonts w:ascii="Sakkal Majalla" w:hAnsi="Sakkal Majalla" w:cs="Sakkal Majalla" w:hint="cs"/>
          <w:b/>
          <w:bCs/>
          <w:sz w:val="28"/>
          <w:szCs w:val="28"/>
          <w:rtl/>
        </w:rPr>
        <w:t xml:space="preserve"> </w:t>
      </w:r>
      <w:r w:rsidRPr="00497977">
        <w:rPr>
          <w:rFonts w:ascii="Sakkal Majalla" w:hAnsi="Sakkal Majalla" w:cs="Sakkal Majalla"/>
          <w:b/>
          <w:bCs/>
          <w:sz w:val="28"/>
          <w:szCs w:val="28"/>
        </w:rPr>
        <w:t>Reinforcing green business strategies with Industry 4.0 and governance towards sustainability: Natural</w:t>
      </w:r>
      <w:r w:rsidRPr="00497977">
        <w:rPr>
          <w:rFonts w:ascii="Cambria Math" w:hAnsi="Cambria Math" w:cs="Cambria Math"/>
          <w:b/>
          <w:bCs/>
          <w:sz w:val="28"/>
          <w:szCs w:val="28"/>
        </w:rPr>
        <w:t>‐</w:t>
      </w:r>
      <w:r w:rsidRPr="00497977">
        <w:rPr>
          <w:rFonts w:ascii="Sakkal Majalla" w:hAnsi="Sakkal Majalla" w:cs="Sakkal Majalla"/>
          <w:b/>
          <w:bCs/>
          <w:sz w:val="28"/>
          <w:szCs w:val="28"/>
        </w:rPr>
        <w:t>resource</w:t>
      </w:r>
      <w:r w:rsidRPr="00497977">
        <w:rPr>
          <w:rFonts w:ascii="Cambria Math" w:hAnsi="Cambria Math" w:cs="Cambria Math"/>
          <w:b/>
          <w:bCs/>
          <w:sz w:val="28"/>
          <w:szCs w:val="28"/>
        </w:rPr>
        <w:t>‐</w:t>
      </w:r>
      <w:r w:rsidRPr="00497977">
        <w:rPr>
          <w:rFonts w:ascii="Sakkal Majalla" w:hAnsi="Sakkal Majalla" w:cs="Sakkal Majalla"/>
          <w:b/>
          <w:bCs/>
          <w:sz w:val="28"/>
          <w:szCs w:val="28"/>
        </w:rPr>
        <w:t>based view and dynamic capability</w:t>
      </w:r>
    </w:p>
    <w:p w14:paraId="67154A6E" w14:textId="522F835D" w:rsidR="00D211EB" w:rsidRPr="00497977" w:rsidRDefault="00D211EB" w:rsidP="00194002">
      <w:pPr>
        <w:bidi/>
        <w:spacing w:before="120" w:after="120" w:line="360" w:lineRule="auto"/>
        <w:jc w:val="both"/>
        <w:rPr>
          <w:rFonts w:ascii="Sakkal Majalla" w:hAnsi="Sakkal Majalla" w:cs="Sakkal Majalla"/>
          <w:b/>
          <w:bCs/>
          <w:sz w:val="28"/>
          <w:szCs w:val="28"/>
          <w:rtl/>
        </w:rPr>
      </w:pPr>
      <w:r w:rsidRPr="00497977">
        <w:rPr>
          <w:rFonts w:ascii="Sakkal Majalla" w:hAnsi="Sakkal Majalla" w:cs="Sakkal Majalla"/>
          <w:b/>
          <w:bCs/>
          <w:sz w:val="28"/>
          <w:szCs w:val="28"/>
          <w:rtl/>
        </w:rPr>
        <w:t xml:space="preserve">تعزيز استراتيجيات الأعمال الخضراء من خلال الثورة الصناعية الرابعة والحوكمة نحو الاستدامة: منظور قائم على الموارد الطبيعية </w:t>
      </w:r>
      <w:r w:rsidR="00E02F44" w:rsidRPr="00497977">
        <w:rPr>
          <w:rFonts w:ascii="Sakkal Majalla" w:hAnsi="Sakkal Majalla" w:cs="Sakkal Majalla" w:hint="cs"/>
          <w:b/>
          <w:bCs/>
          <w:sz w:val="28"/>
          <w:szCs w:val="28"/>
          <w:rtl/>
        </w:rPr>
        <w:t>ونظرية ال</w:t>
      </w:r>
      <w:r w:rsidRPr="00497977">
        <w:rPr>
          <w:rFonts w:ascii="Sakkal Majalla" w:hAnsi="Sakkal Majalla" w:cs="Sakkal Majalla"/>
          <w:b/>
          <w:bCs/>
          <w:sz w:val="28"/>
          <w:szCs w:val="28"/>
          <w:rtl/>
        </w:rPr>
        <w:t>قدر</w:t>
      </w:r>
      <w:r w:rsidR="00E02F44" w:rsidRPr="00497977">
        <w:rPr>
          <w:rFonts w:ascii="Sakkal Majalla" w:hAnsi="Sakkal Majalla" w:cs="Sakkal Majalla" w:hint="cs"/>
          <w:b/>
          <w:bCs/>
          <w:sz w:val="28"/>
          <w:szCs w:val="28"/>
          <w:rtl/>
        </w:rPr>
        <w:t>ات</w:t>
      </w:r>
      <w:r w:rsidRPr="00497977">
        <w:rPr>
          <w:rFonts w:ascii="Sakkal Majalla" w:hAnsi="Sakkal Majalla" w:cs="Sakkal Majalla"/>
          <w:b/>
          <w:bCs/>
          <w:sz w:val="28"/>
          <w:szCs w:val="28"/>
          <w:rtl/>
        </w:rPr>
        <w:t xml:space="preserve"> </w:t>
      </w:r>
      <w:r w:rsidR="00E02F44" w:rsidRPr="00497977">
        <w:rPr>
          <w:rFonts w:ascii="Sakkal Majalla" w:hAnsi="Sakkal Majalla" w:cs="Sakkal Majalla" w:hint="cs"/>
          <w:b/>
          <w:bCs/>
          <w:sz w:val="28"/>
          <w:szCs w:val="28"/>
          <w:rtl/>
        </w:rPr>
        <w:t>ال</w:t>
      </w:r>
      <w:r w:rsidRPr="00497977">
        <w:rPr>
          <w:rFonts w:ascii="Sakkal Majalla" w:hAnsi="Sakkal Majalla" w:cs="Sakkal Majalla"/>
          <w:b/>
          <w:bCs/>
          <w:sz w:val="28"/>
          <w:szCs w:val="28"/>
          <w:rtl/>
        </w:rPr>
        <w:t>ديناميكية</w:t>
      </w:r>
    </w:p>
    <w:p w14:paraId="529B959F" w14:textId="4C1DC3B3" w:rsidR="00D211EB" w:rsidRPr="00497977" w:rsidRDefault="00D211EB" w:rsidP="00AE3C0A">
      <w:pPr>
        <w:bidi/>
        <w:spacing w:before="120" w:after="0" w:line="360" w:lineRule="auto"/>
        <w:jc w:val="both"/>
        <w:rPr>
          <w:rFonts w:ascii="Sakkal Majalla" w:hAnsi="Sakkal Majalla" w:cs="Sakkal Majalla"/>
          <w:sz w:val="28"/>
          <w:szCs w:val="28"/>
          <w:rtl/>
        </w:rPr>
      </w:pPr>
      <w:r w:rsidRPr="00497977">
        <w:rPr>
          <w:rFonts w:ascii="Sakkal Majalla" w:hAnsi="Sakkal Majalla" w:cs="Sakkal Majalla"/>
          <w:sz w:val="28"/>
          <w:szCs w:val="28"/>
          <w:rtl/>
        </w:rPr>
        <w:t xml:space="preserve">هدفت الدراسة إلى استكشاف العوامل السياقية المؤثرة في تخطيط الإنتاج وقرارات الاستثمار الاستراتيجي الأخضر في الشركات البريطانية، مع التركيز على دور القدرات الديناميكية والابتكار التكنولوجي وآليات الحوكمة في تعزيز الأداء المستدام للشركات. واعتمدت الدراسة منهجية بحثية مختلطة استندت إلى كل من المنهج الكمي والنوعي، حيث تم تحليل بيانات شركات مدرجة ضمن مؤشر </w:t>
      </w:r>
      <w:r w:rsidRPr="00497977">
        <w:rPr>
          <w:rFonts w:ascii="Sakkal Majalla" w:hAnsi="Sakkal Majalla" w:cs="Sakkal Majalla"/>
          <w:sz w:val="28"/>
          <w:szCs w:val="28"/>
        </w:rPr>
        <w:t>FTSE All-Share</w:t>
      </w:r>
      <w:r w:rsidRPr="00497977">
        <w:rPr>
          <w:rFonts w:ascii="Sakkal Majalla" w:hAnsi="Sakkal Majalla" w:cs="Sakkal Majalla"/>
          <w:sz w:val="28"/>
          <w:szCs w:val="28"/>
          <w:rtl/>
        </w:rPr>
        <w:t xml:space="preserve"> خلال الفترة (2012–2021)، بالإضافة إلى الاستفادة من بيانات مسح الابتكار البريطاني </w:t>
      </w:r>
      <w:r w:rsidR="002077F2" w:rsidRPr="00497977">
        <w:rPr>
          <w:rFonts w:ascii="Sakkal Majalla" w:hAnsi="Sakkal Majalla" w:cs="Sakkal Majalla"/>
          <w:sz w:val="28"/>
          <w:szCs w:val="28"/>
        </w:rPr>
        <w:t>(</w:t>
      </w:r>
      <w:r w:rsidRPr="00497977">
        <w:rPr>
          <w:rFonts w:ascii="Sakkal Majalla" w:hAnsi="Sakkal Majalla" w:cs="Sakkal Majalla"/>
          <w:sz w:val="28"/>
          <w:szCs w:val="28"/>
        </w:rPr>
        <w:t>UK Innovation Survey 2018–2020</w:t>
      </w:r>
      <w:r w:rsidR="002077F2" w:rsidRPr="00497977">
        <w:rPr>
          <w:rFonts w:ascii="Sakkal Majalla" w:hAnsi="Sakkal Majalla" w:cs="Sakkal Majalla"/>
          <w:sz w:val="28"/>
          <w:szCs w:val="28"/>
        </w:rPr>
        <w:t>)</w:t>
      </w:r>
      <w:r w:rsidRPr="00497977">
        <w:rPr>
          <w:rFonts w:ascii="Sakkal Majalla" w:hAnsi="Sakkal Majalla" w:cs="Sakkal Majalla"/>
          <w:sz w:val="28"/>
          <w:szCs w:val="28"/>
          <w:rtl/>
        </w:rPr>
        <w:t xml:space="preserve"> وتحليل </w:t>
      </w:r>
      <w:r w:rsidR="002077F2" w:rsidRPr="00497977">
        <w:rPr>
          <w:rFonts w:ascii="Sakkal Majalla" w:hAnsi="Sakkal Majalla" w:cs="Sakkal Majalla" w:hint="cs"/>
          <w:sz w:val="28"/>
          <w:szCs w:val="28"/>
          <w:rtl/>
        </w:rPr>
        <w:t>الإفصاحات</w:t>
      </w:r>
      <w:r w:rsidRPr="00497977">
        <w:rPr>
          <w:rFonts w:ascii="Sakkal Majalla" w:hAnsi="Sakkal Majalla" w:cs="Sakkal Majalla"/>
          <w:sz w:val="28"/>
          <w:szCs w:val="28"/>
          <w:rtl/>
        </w:rPr>
        <w:t xml:space="preserve"> الواردة في التقارير السنوية للشركات. واستند النموذج المفاهيمي للدراسة إلى نظرية الموارد، والمنظور القائم على الموارد الطبيعية (</w:t>
      </w:r>
      <w:r w:rsidRPr="00497977">
        <w:rPr>
          <w:rFonts w:ascii="Sakkal Majalla" w:hAnsi="Sakkal Majalla" w:cs="Sakkal Majalla"/>
          <w:sz w:val="28"/>
          <w:szCs w:val="28"/>
        </w:rPr>
        <w:t>NRBV</w:t>
      </w:r>
      <w:r w:rsidRPr="00497977">
        <w:rPr>
          <w:rFonts w:ascii="Sakkal Majalla" w:hAnsi="Sakkal Majalla" w:cs="Sakkal Majalla"/>
          <w:sz w:val="28"/>
          <w:szCs w:val="28"/>
          <w:rtl/>
        </w:rPr>
        <w:t xml:space="preserve">)، ونظرية القدرات الديناميكية. وأظهرت النتائج وجود </w:t>
      </w:r>
      <w:r w:rsidRPr="00497977">
        <w:rPr>
          <w:rFonts w:ascii="Sakkal Majalla" w:hAnsi="Sakkal Majalla" w:cs="Sakkal Majalla"/>
          <w:sz w:val="28"/>
          <w:szCs w:val="28"/>
          <w:rtl/>
        </w:rPr>
        <w:lastRenderedPageBreak/>
        <w:t>ترابط تفاعلي قوي بين القدرات الديناميكية للشركات، والابتكار التكنولوجي المتقدم، وآليات الحوكمة المؤسسية، حيث تؤدي هذه العوامل دوراً وسيطاً في تعزيز العلاقة بين ممارسات الاستثمار الاستراتيجي الأخضر والأداء المؤسسي. كما كشفت الدراسة أن نجاح استراتيجيات الإنتاج الأخضر والاستثمار المستدام يعتمد بصورة كبيرة على القدرات الاستيعابية والتكيفية لمجالس الإدارة، وقدرات توليد المعرفة والتعاون المعرفي، إلى جانب تبني التكنولوجيا الحديثة وتفعيل آليات الحوكمة، الأمر الذي يسهم في تحقيق الاستدامة وتعزيز الميزة التنافسية طويلة الأجل للشركات.</w:t>
      </w:r>
    </w:p>
    <w:p w14:paraId="0172E1AD" w14:textId="5EBA6EC6" w:rsidR="002546E1" w:rsidRPr="00497977" w:rsidRDefault="002546E1" w:rsidP="00AE3C0A">
      <w:pPr>
        <w:bidi/>
        <w:spacing w:before="120" w:after="12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 xml:space="preserve">- دراسة (محمد ومحمد، 2024)، </w:t>
      </w:r>
      <w:r w:rsidRPr="00497977">
        <w:rPr>
          <w:rFonts w:ascii="Sakkal Majalla" w:hAnsi="Sakkal Majalla" w:cs="Sakkal Majalla" w:hint="cs"/>
          <w:sz w:val="28"/>
          <w:szCs w:val="28"/>
          <w:rtl/>
        </w:rPr>
        <w:t>بعنوان</w:t>
      </w:r>
      <w:r w:rsidRPr="00497977">
        <w:rPr>
          <w:rFonts w:ascii="Sakkal Majalla" w:hAnsi="Sakkal Majalla" w:cs="Sakkal Majalla" w:hint="cs"/>
          <w:b/>
          <w:bCs/>
          <w:sz w:val="28"/>
          <w:szCs w:val="28"/>
          <w:rtl/>
        </w:rPr>
        <w:t xml:space="preserve">: </w:t>
      </w:r>
      <w:r w:rsidRPr="00497977">
        <w:rPr>
          <w:rFonts w:ascii="Sakkal Majalla" w:hAnsi="Sakkal Majalla" w:cs="Sakkal Majalla"/>
          <w:b/>
          <w:bCs/>
          <w:sz w:val="28"/>
          <w:szCs w:val="28"/>
          <w:rtl/>
        </w:rPr>
        <w:t>ممارسات ريادة الأعمال ودورها في تنمية الابتكار في الصناعة كأحد أهداف التنمية المستدامة من خلال تطبيق آليات الحوكمة: دراسة تطبيقية على الصناعات الصغيرة والمتوسطة</w:t>
      </w:r>
    </w:p>
    <w:p w14:paraId="163A8698" w14:textId="7A7FF7F0" w:rsidR="002546E1" w:rsidRPr="00497977" w:rsidRDefault="002546E1" w:rsidP="00194002">
      <w:pPr>
        <w:bidi/>
        <w:spacing w:before="120" w:after="120" w:line="360" w:lineRule="auto"/>
        <w:jc w:val="both"/>
        <w:rPr>
          <w:rFonts w:ascii="Sakkal Majalla" w:hAnsi="Sakkal Majalla" w:cs="Sakkal Majalla"/>
          <w:sz w:val="28"/>
          <w:szCs w:val="28"/>
        </w:rPr>
      </w:pPr>
      <w:r w:rsidRPr="00497977">
        <w:rPr>
          <w:rFonts w:ascii="Sakkal Majalla" w:hAnsi="Sakkal Majalla" w:cs="Sakkal Majalla"/>
          <w:sz w:val="28"/>
          <w:szCs w:val="28"/>
          <w:rtl/>
        </w:rPr>
        <w:t xml:space="preserve">هدفت الدراسة إلى استكشاف دور ممارسات ريادة الأعمال في تنمية الابتكار في القطاع الصناعي كأحد أهداف التنمية المستدامة، مع التركيز على تطبيق آليات الحوكمة ودورها كمتغير وسيط بين ريادة الأعمال والابتكار في الصناعات الصغيرة والمتوسطة. </w:t>
      </w:r>
      <w:r w:rsidR="003847F0" w:rsidRPr="00497977">
        <w:rPr>
          <w:rFonts w:ascii="Sakkal Majalla" w:hAnsi="Sakkal Majalla" w:cs="Sakkal Majalla" w:hint="cs"/>
          <w:sz w:val="28"/>
          <w:szCs w:val="28"/>
          <w:rtl/>
        </w:rPr>
        <w:t xml:space="preserve">وقد </w:t>
      </w:r>
      <w:r w:rsidRPr="00497977">
        <w:rPr>
          <w:rFonts w:ascii="Sakkal Majalla" w:hAnsi="Sakkal Majalla" w:cs="Sakkal Majalla"/>
          <w:sz w:val="28"/>
          <w:szCs w:val="28"/>
          <w:rtl/>
        </w:rPr>
        <w:t xml:space="preserve">اتبعت الدراسة منهجاً تطبيقياً شمل جمع البيانات </w:t>
      </w:r>
      <w:r w:rsidR="003847F0" w:rsidRPr="00497977">
        <w:rPr>
          <w:rFonts w:ascii="Sakkal Majalla" w:hAnsi="Sakkal Majalla" w:cs="Sakkal Majalla" w:hint="cs"/>
          <w:sz w:val="28"/>
          <w:szCs w:val="28"/>
          <w:rtl/>
        </w:rPr>
        <w:t xml:space="preserve">عبر الاستبانات، وذلك </w:t>
      </w:r>
      <w:r w:rsidRPr="00497977">
        <w:rPr>
          <w:rFonts w:ascii="Sakkal Majalla" w:hAnsi="Sakkal Majalla" w:cs="Sakkal Majalla"/>
          <w:sz w:val="28"/>
          <w:szCs w:val="28"/>
          <w:rtl/>
        </w:rPr>
        <w:t>من عينة مكونة من 384 عاملاً في القطاع الصناعي المصري. وقد أظهرت نتائج الدراسة وجود علاقة إيجابية بين ممارسات ريادة الأعمال والابتكار في الصناعة للشركات الصغيرة والمتوسطة، وكذلك بين ممارسات ريادة الأعمال وتطبيق آليات الحوكمة، وأيضا بين تطبيق آليات الحوكمة والابتكار في الصناعة، بالإضافة إلى دور الحوكمة كوسيط فعال يعزز من تأثير ريادة الأعمال على الابتكار في القطاع الصناعي.</w:t>
      </w:r>
    </w:p>
    <w:p w14:paraId="58BEF877" w14:textId="4A2BE823" w:rsidR="002077F2" w:rsidRPr="00497977" w:rsidRDefault="002077F2" w:rsidP="00AE3C0A">
      <w:pPr>
        <w:bidi/>
        <w:spacing w:before="120" w:after="120" w:line="360"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lang w:bidi="ar-EG"/>
        </w:rPr>
        <w:t>- دراسة (</w:t>
      </w:r>
      <w:bookmarkStart w:id="0" w:name="_Hlk232110700"/>
      <w:r w:rsidRPr="00497977">
        <w:rPr>
          <w:rFonts w:ascii="Sakkal Majalla" w:hAnsi="Sakkal Majalla" w:cs="Sakkal Majalla" w:hint="cs"/>
          <w:b/>
          <w:bCs/>
          <w:sz w:val="28"/>
          <w:szCs w:val="28"/>
          <w:rtl/>
          <w:lang w:bidi="ar-EG"/>
        </w:rPr>
        <w:t xml:space="preserve">الغملاس، 2023)، بعنوان: </w:t>
      </w:r>
      <w:r w:rsidRPr="00497977">
        <w:rPr>
          <w:rFonts w:ascii="Sakkal Majalla" w:hAnsi="Sakkal Majalla" w:cs="Sakkal Majalla"/>
          <w:b/>
          <w:bCs/>
          <w:sz w:val="28"/>
          <w:szCs w:val="28"/>
          <w:rtl/>
        </w:rPr>
        <w:t>الأطر التنظيمية والتشريعية وحوكمة الاستدامة الثلاثية "الحوكمة البيئية، والاجتماعية وحوكمة الشركات"</w:t>
      </w:r>
      <w:r w:rsidRPr="00497977">
        <w:rPr>
          <w:rFonts w:ascii="Sakkal Majalla" w:hAnsi="Sakkal Majalla" w:cs="Sakkal Majalla" w:hint="cs"/>
          <w:b/>
          <w:bCs/>
          <w:sz w:val="28"/>
          <w:szCs w:val="28"/>
          <w:rtl/>
        </w:rPr>
        <w:t>:</w:t>
      </w:r>
      <w:r w:rsidRPr="00497977">
        <w:rPr>
          <w:rFonts w:ascii="Sakkal Majalla" w:hAnsi="Sakkal Majalla" w:cs="Sakkal Majalla"/>
          <w:b/>
          <w:bCs/>
          <w:sz w:val="28"/>
          <w:szCs w:val="28"/>
          <w:rtl/>
        </w:rPr>
        <w:t xml:space="preserve"> حالة دراسية - المملكة العربية السعودية</w:t>
      </w:r>
      <w:bookmarkEnd w:id="0"/>
    </w:p>
    <w:p w14:paraId="5F7BD3F4" w14:textId="3C358D6C" w:rsidR="002077F2" w:rsidRPr="00497977" w:rsidRDefault="009511D4" w:rsidP="00194002">
      <w:pPr>
        <w:bidi/>
        <w:spacing w:before="120" w:after="120" w:line="360" w:lineRule="auto"/>
        <w:jc w:val="both"/>
        <w:rPr>
          <w:rFonts w:ascii="Sakkal Majalla" w:hAnsi="Sakkal Majalla" w:cs="Sakkal Majalla"/>
          <w:sz w:val="28"/>
          <w:szCs w:val="28"/>
          <w:rtl/>
        </w:rPr>
      </w:pPr>
      <w:r w:rsidRPr="00497977">
        <w:rPr>
          <w:rFonts w:ascii="Sakkal Majalla" w:hAnsi="Sakkal Majalla" w:cs="Sakkal Majalla"/>
          <w:sz w:val="28"/>
          <w:szCs w:val="28"/>
          <w:rtl/>
        </w:rPr>
        <w:t xml:space="preserve">هدفت </w:t>
      </w:r>
      <w:r w:rsidRPr="00497977">
        <w:rPr>
          <w:rFonts w:ascii="Sakkal Majalla" w:hAnsi="Sakkal Majalla" w:cs="Sakkal Majalla" w:hint="cs"/>
          <w:sz w:val="28"/>
          <w:szCs w:val="28"/>
          <w:rtl/>
        </w:rPr>
        <w:t>هذه ال</w:t>
      </w:r>
      <w:r w:rsidRPr="00497977">
        <w:rPr>
          <w:rFonts w:ascii="Sakkal Majalla" w:hAnsi="Sakkal Majalla" w:cs="Sakkal Majalla"/>
          <w:sz w:val="28"/>
          <w:szCs w:val="28"/>
          <w:rtl/>
        </w:rPr>
        <w:t>دراسة إلى التعرف على أهمية الأطر التنظيمية والتشريعية وعلاقتها بحوكمة الاستدامة الثلاثية (</w:t>
      </w:r>
      <w:r w:rsidRPr="00497977">
        <w:rPr>
          <w:rFonts w:ascii="Sakkal Majalla" w:hAnsi="Sakkal Majalla" w:cs="Sakkal Majalla"/>
          <w:sz w:val="28"/>
          <w:szCs w:val="28"/>
        </w:rPr>
        <w:t>ESG</w:t>
      </w:r>
      <w:r w:rsidRPr="00497977">
        <w:rPr>
          <w:rFonts w:ascii="Sakkal Majalla" w:hAnsi="Sakkal Majalla" w:cs="Sakkal Majalla"/>
          <w:sz w:val="28"/>
          <w:szCs w:val="28"/>
          <w:rtl/>
        </w:rPr>
        <w:t xml:space="preserve">) في المملكة العربية السعودية، من خلال تحليل واقع الممارسات التنظيمية والتشريعية المرتبطة بالأبعاد البيئية والاجتماعية والحوكمية، والاستفادة من التجارب والمؤشرات الدولية في هذا المجال. واعتمدت الدراسة على المنهج الوصفي التحليلي من خلال تحليل محتوى الأنظمة والتشريعات واللوائح ذات الصلة، ودراسة آليات الإلزام والتطبيق، واستعراض الأطر التنظيمية التي تناولت بصورة كلية أو جزئية عناصر الاستدامة الثلاثية، إلى جانب تحليل واقع الممارسة والإفصاح في السوق المالية السعودية. وأظهرت النتائج وجود اهتمام عالمي متزايد بتطبيق حوكمة الاستدامة الثلاثية، مدفوعاً بالنمو المتسارع للاستثمار المسؤول </w:t>
      </w:r>
      <w:r w:rsidRPr="00497977">
        <w:rPr>
          <w:rFonts w:ascii="Sakkal Majalla" w:hAnsi="Sakkal Majalla" w:cs="Sakkal Majalla"/>
          <w:sz w:val="28"/>
          <w:szCs w:val="28"/>
          <w:rtl/>
        </w:rPr>
        <w:lastRenderedPageBreak/>
        <w:t xml:space="preserve">والتوجه نحو الاستثمار المستدام، كما بينت أن العديد من الدول اتجهت إلى فرض متطلبات إلزامية للإفصاح عن ممارسات </w:t>
      </w:r>
      <w:r w:rsidRPr="00497977">
        <w:rPr>
          <w:rFonts w:ascii="Sakkal Majalla" w:hAnsi="Sakkal Majalla" w:cs="Sakkal Majalla"/>
          <w:sz w:val="28"/>
          <w:szCs w:val="28"/>
        </w:rPr>
        <w:t>ESG</w:t>
      </w:r>
      <w:r w:rsidRPr="00497977">
        <w:rPr>
          <w:rFonts w:ascii="Sakkal Majalla" w:hAnsi="Sakkal Majalla" w:cs="Sakkal Majalla"/>
          <w:sz w:val="28"/>
          <w:szCs w:val="28"/>
          <w:rtl/>
        </w:rPr>
        <w:t xml:space="preserve"> وإصدار التشريعات والمعايير المنظمة لها بهدف تعزيز الشفافية وتحسين الإفصاح عن المعلومات غير المالية. كما كشفت الدراسة عن الآثار الإيجابية لتطبيق حوكمة الاستدامة الثلاثية في تحسين إدارة الفرص والمخاطر وتعزيز ثقة أصحاب المصلحة، في حين أوضحت أن بيئة الأعمال السعودية ما تزال تعاني من ضعف نسبي في مستويات التطبيق والإفصاح عن ممارسات </w:t>
      </w:r>
      <w:r w:rsidRPr="00497977">
        <w:rPr>
          <w:rFonts w:ascii="Sakkal Majalla" w:hAnsi="Sakkal Majalla" w:cs="Sakkal Majalla"/>
          <w:sz w:val="28"/>
          <w:szCs w:val="28"/>
        </w:rPr>
        <w:t>ESG</w:t>
      </w:r>
      <w:r w:rsidRPr="00497977">
        <w:rPr>
          <w:rFonts w:ascii="Sakkal Majalla" w:hAnsi="Sakkal Majalla" w:cs="Sakkal Majalla"/>
          <w:sz w:val="28"/>
          <w:szCs w:val="28"/>
          <w:rtl/>
        </w:rPr>
        <w:t xml:space="preserve"> رغم الجهود التنظيمية المتزايدة والتحولات الاقتصادية والتنموية التي تشهدها المملكة في إطار رؤية السعودية 2030، الأمر الذي يؤكد الحاجة إلى تطوير إطار أكثر شمولاً لحوكمة الاستدامة ودعم تطبيقها في مختلف القطاعات الاقتصادية.</w:t>
      </w:r>
    </w:p>
    <w:p w14:paraId="15FBC73F" w14:textId="77777777" w:rsidR="002077F2" w:rsidRPr="00497977" w:rsidRDefault="003B2A23" w:rsidP="00AE3C0A">
      <w:pPr>
        <w:bidi/>
        <w:spacing w:before="120" w:after="0" w:line="360" w:lineRule="auto"/>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دراسة (</w:t>
      </w:r>
      <w:r w:rsidR="00A43269" w:rsidRPr="00497977">
        <w:rPr>
          <w:rFonts w:ascii="Sakkal Majalla" w:hAnsi="Sakkal Majalla" w:cs="Sakkal Majalla" w:hint="cs"/>
          <w:b/>
          <w:bCs/>
          <w:sz w:val="28"/>
          <w:szCs w:val="28"/>
        </w:rPr>
        <w:t>Mansouri &amp; Momtaz, 2022</w:t>
      </w:r>
      <w:r w:rsidRPr="00497977">
        <w:rPr>
          <w:rFonts w:ascii="Sakkal Majalla" w:hAnsi="Sakkal Majalla" w:cs="Sakkal Majalla" w:hint="cs"/>
          <w:b/>
          <w:bCs/>
          <w:sz w:val="28"/>
          <w:szCs w:val="28"/>
          <w:rtl/>
          <w:lang w:bidi="ar-EG"/>
        </w:rPr>
        <w:t xml:space="preserve">)، </w:t>
      </w:r>
      <w:r w:rsidRPr="00497977">
        <w:rPr>
          <w:rFonts w:ascii="Sakkal Majalla" w:hAnsi="Sakkal Majalla" w:cs="Sakkal Majalla" w:hint="cs"/>
          <w:sz w:val="28"/>
          <w:szCs w:val="28"/>
          <w:rtl/>
          <w:lang w:bidi="ar-EG"/>
        </w:rPr>
        <w:t>بعنوان</w:t>
      </w:r>
      <w:r w:rsidRPr="00497977">
        <w:rPr>
          <w:rFonts w:ascii="Sakkal Majalla" w:hAnsi="Sakkal Majalla" w:cs="Sakkal Majalla" w:hint="cs"/>
          <w:b/>
          <w:bCs/>
          <w:sz w:val="28"/>
          <w:szCs w:val="28"/>
          <w:rtl/>
          <w:lang w:bidi="ar-EG"/>
        </w:rPr>
        <w:t>:</w:t>
      </w:r>
    </w:p>
    <w:p w14:paraId="2E33A0DE" w14:textId="2CE98764" w:rsidR="006B66A9" w:rsidRPr="00497977" w:rsidRDefault="003B2A23" w:rsidP="00194002">
      <w:pPr>
        <w:bidi/>
        <w:spacing w:after="0" w:line="360" w:lineRule="auto"/>
        <w:jc w:val="right"/>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614BAA" w:rsidRPr="00497977">
        <w:rPr>
          <w:rFonts w:ascii="Sakkal Majalla" w:hAnsi="Sakkal Majalla" w:cs="Sakkal Majalla" w:hint="cs"/>
          <w:b/>
          <w:bCs/>
          <w:sz w:val="28"/>
          <w:szCs w:val="28"/>
          <w:lang w:bidi="ar-EG"/>
        </w:rPr>
        <w:t>Financing sustainable entrepreneurship: ESG measurement, valuation, and performance</w:t>
      </w:r>
    </w:p>
    <w:p w14:paraId="1272E190" w14:textId="678DC4CA" w:rsidR="00614BAA" w:rsidRPr="00497977" w:rsidRDefault="00614BAA" w:rsidP="00194002">
      <w:pPr>
        <w:bidi/>
        <w:spacing w:after="120" w:line="360" w:lineRule="auto"/>
        <w:jc w:val="both"/>
        <w:rPr>
          <w:rFonts w:ascii="Sakkal Majalla" w:hAnsi="Sakkal Majalla" w:cs="Sakkal Majalla"/>
          <w:b/>
          <w:bCs/>
          <w:sz w:val="28"/>
          <w:szCs w:val="28"/>
          <w:rtl/>
          <w:lang w:bidi="ar-EG"/>
        </w:rPr>
      </w:pPr>
      <w:r w:rsidRPr="00497977">
        <w:rPr>
          <w:rFonts w:ascii="Sakkal Majalla" w:hAnsi="Sakkal Majalla" w:cs="Sakkal Majalla"/>
          <w:b/>
          <w:bCs/>
          <w:sz w:val="28"/>
          <w:szCs w:val="28"/>
          <w:rtl/>
          <w:lang w:bidi="ar-EG"/>
        </w:rPr>
        <w:t>تمويل ريادة الأعمال المستدامة: قياس وتقييم وأداء الحوكمة البيئية والاجتماعية والمؤسسية</w:t>
      </w:r>
    </w:p>
    <w:p w14:paraId="6A024C61" w14:textId="65933595" w:rsidR="00571E26" w:rsidRDefault="00A43269" w:rsidP="00FC0B72">
      <w:pPr>
        <w:bidi/>
        <w:spacing w:before="120" w:after="12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هدفت الدراسة إلى استكشاف العلاقة بين خصائص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للشركات الناشئة وأدائها المالي، مع التركيز على الشركات التي تعتمد على التمويل من خلال عروض العملات الأولية (</w:t>
      </w:r>
      <w:r w:rsidRPr="00497977">
        <w:rPr>
          <w:rFonts w:ascii="Sakkal Majalla" w:hAnsi="Sakkal Majalla" w:cs="Sakkal Majalla"/>
          <w:sz w:val="28"/>
          <w:szCs w:val="28"/>
          <w:lang w:bidi="ar-EG"/>
        </w:rPr>
        <w:t>Initial Coin Offerings - ICOs</w:t>
      </w:r>
      <w:r w:rsidRPr="00497977">
        <w:rPr>
          <w:rFonts w:ascii="Sakkal Majalla" w:hAnsi="Sakkal Majalla" w:cs="Sakkal Majalla"/>
          <w:sz w:val="28"/>
          <w:szCs w:val="28"/>
          <w:rtl/>
          <w:lang w:bidi="ar-EG"/>
        </w:rPr>
        <w:t xml:space="preserve">) القائمة على تقنية البلوك تشين. واعتمدت الدراسة منهجية كمية مبتكرة استندت إلى تقنيات التعلم الآلي لتحليل النصوص الواردة في الوثائق التعريفية للشركات الناشئة، واستخراج تصنيفات موضوعية لمستوى التوجه نحو الاستدامة ومعايير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ثم التحقق من صدق هذه التصنيفات من خلال مقارنتها بتصنيفات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التجارية المعتمدة للشركات الكبرى. وأظهرت النتائج أن زيادة التوجه نحو الاستدامة بمقدار انحراف معياري واحد تؤدي إلى زيادة التمويل الذي تحصل عليه الشركات الناشئة بنسبة 28%، في حين ترتبط بانخفاض العوائد الاستثمارية قصيرة الأجل غير الطبيعية للمستثمرين بنسبة 16% خلال السنة الأولى بعد التمويل. وتشير هذه النتائج إلى أن ممارسات الاستدامة ومعايير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تمثل عاملاً جاذباً للمستثمرين في مرحلة التمويل المبكرة للشركات الناشئة، حتى وإن كان ذلك مصحوباً بانخفاض نسبي في الأداء المالي قصير الأجل بعد الحصول على التمويل.</w:t>
      </w:r>
    </w:p>
    <w:p w14:paraId="29212587" w14:textId="77777777" w:rsidR="00FC0B72" w:rsidRPr="00497977" w:rsidRDefault="00FC0B72" w:rsidP="00FC0B72">
      <w:pPr>
        <w:bidi/>
        <w:spacing w:before="120" w:after="120" w:line="360" w:lineRule="auto"/>
        <w:jc w:val="both"/>
        <w:rPr>
          <w:rFonts w:ascii="Sakkal Majalla" w:hAnsi="Sakkal Majalla" w:cs="Sakkal Majalla"/>
          <w:sz w:val="28"/>
          <w:szCs w:val="28"/>
          <w:rtl/>
          <w:lang w:bidi="ar-EG"/>
        </w:rPr>
      </w:pPr>
    </w:p>
    <w:p w14:paraId="6567410D" w14:textId="03FD02F4" w:rsidR="00520D39" w:rsidRPr="00497977" w:rsidRDefault="00520D39" w:rsidP="00FC0B72">
      <w:pPr>
        <w:bidi/>
        <w:spacing w:before="120" w:after="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tl/>
          <w:lang w:bidi="ar-EG"/>
        </w:rPr>
        <w:lastRenderedPageBreak/>
        <w:t>- دراسة (</w:t>
      </w:r>
      <w:r w:rsidRPr="00497977">
        <w:rPr>
          <w:rFonts w:ascii="Sakkal Majalla" w:hAnsi="Sakkal Majalla" w:cs="Sakkal Majalla" w:hint="cs"/>
          <w:b/>
          <w:bCs/>
          <w:sz w:val="28"/>
          <w:szCs w:val="28"/>
        </w:rPr>
        <w:t>Yang &amp; Yang, 2022</w:t>
      </w:r>
      <w:r w:rsidRPr="00497977">
        <w:rPr>
          <w:rFonts w:ascii="Sakkal Majalla" w:hAnsi="Sakkal Majalla" w:cs="Sakkal Majalla" w:hint="cs"/>
          <w:b/>
          <w:bCs/>
          <w:sz w:val="28"/>
          <w:szCs w:val="28"/>
          <w:rtl/>
          <w:lang w:bidi="ar-EG"/>
        </w:rPr>
        <w:t>)، بعنوان:</w:t>
      </w:r>
    </w:p>
    <w:p w14:paraId="6D327AA4" w14:textId="4497D6B8" w:rsidR="00520D39" w:rsidRPr="00497977" w:rsidRDefault="00520D39" w:rsidP="00194002">
      <w:pPr>
        <w:spacing w:after="12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Pr>
        <w:t>Assessing the effect of dynamic capabilities on the ESG reporting and corporate performance relationship with topic modeling: evidence from global companies</w:t>
      </w:r>
    </w:p>
    <w:p w14:paraId="3DD1A0C5" w14:textId="605613B7" w:rsidR="005258E1" w:rsidRPr="00497977" w:rsidRDefault="005258E1" w:rsidP="00194002">
      <w:pPr>
        <w:bidi/>
        <w:spacing w:after="12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تقييم أثر القدرات الديناميكية على تقارير الحوكمة البيئية والاجتماعية والمؤسسية وعلاقة أداء الشركات بنمذجة </w:t>
      </w:r>
      <w:r w:rsidR="00444446" w:rsidRPr="00497977">
        <w:rPr>
          <w:rFonts w:ascii="Sakkal Majalla" w:hAnsi="Sakkal Majalla" w:cs="Sakkal Majalla" w:hint="cs"/>
          <w:b/>
          <w:bCs/>
          <w:sz w:val="28"/>
          <w:szCs w:val="28"/>
          <w:rtl/>
          <w:lang w:bidi="ar-EG"/>
        </w:rPr>
        <w:t>الموضوعات</w:t>
      </w:r>
      <w:r w:rsidRPr="00497977">
        <w:rPr>
          <w:rFonts w:ascii="Sakkal Majalla" w:hAnsi="Sakkal Majalla" w:cs="Sakkal Majalla"/>
          <w:b/>
          <w:bCs/>
          <w:sz w:val="28"/>
          <w:szCs w:val="28"/>
          <w:rtl/>
          <w:lang w:bidi="ar-EG"/>
        </w:rPr>
        <w:t>: أدلة من شركات عالمية</w:t>
      </w:r>
    </w:p>
    <w:p w14:paraId="722A2783" w14:textId="7C014248" w:rsidR="00520D39" w:rsidRPr="00497977" w:rsidRDefault="00DF5D16" w:rsidP="00194002">
      <w:pPr>
        <w:bidi/>
        <w:spacing w:before="120" w:after="12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rPr>
        <w:t xml:space="preserve">هدفت </w:t>
      </w:r>
      <w:r w:rsidR="00246323" w:rsidRPr="00497977">
        <w:rPr>
          <w:rFonts w:ascii="Sakkal Majalla" w:hAnsi="Sakkal Majalla" w:cs="Sakkal Majalla" w:hint="cs"/>
          <w:sz w:val="28"/>
          <w:szCs w:val="28"/>
          <w:rtl/>
          <w:lang w:bidi="ar-EG"/>
        </w:rPr>
        <w:t xml:space="preserve">هذه </w:t>
      </w:r>
      <w:r w:rsidRPr="00497977">
        <w:rPr>
          <w:rFonts w:ascii="Sakkal Majalla" w:hAnsi="Sakkal Majalla" w:cs="Sakkal Majalla"/>
          <w:sz w:val="28"/>
          <w:szCs w:val="28"/>
          <w:rtl/>
        </w:rPr>
        <w:t>الدراسة إلى فحص العلاقة بين القدرات الديناميكية المدمجة في ممارسات الإدارة القائمة على الحوكمة البيئية والاجتماعية والمؤسسية (</w:t>
      </w:r>
      <w:r w:rsidRPr="00497977">
        <w:rPr>
          <w:rFonts w:ascii="Sakkal Majalla" w:hAnsi="Sakkal Majalla" w:cs="Sakkal Majalla"/>
          <w:sz w:val="28"/>
          <w:szCs w:val="28"/>
        </w:rPr>
        <w:t>ESG</w:t>
      </w:r>
      <w:r w:rsidRPr="00497977">
        <w:rPr>
          <w:rFonts w:ascii="Sakkal Majalla" w:hAnsi="Sakkal Majalla" w:cs="Sakkal Majalla"/>
          <w:sz w:val="28"/>
          <w:szCs w:val="28"/>
          <w:rtl/>
        </w:rPr>
        <w:t>) وأثرها على أداء الشركات العالمية في ظل بيئات الأعمال التي تتسم بارتفاع مستويات عدم التأكد. واعتمدت الدراسة منهجية تحليلية تقنية استندت إلى نمذجة الموضوعات (</w:t>
      </w:r>
      <w:r w:rsidRPr="00497977">
        <w:rPr>
          <w:rFonts w:ascii="Sakkal Majalla" w:hAnsi="Sakkal Majalla" w:cs="Sakkal Majalla"/>
          <w:sz w:val="28"/>
          <w:szCs w:val="28"/>
        </w:rPr>
        <w:t>Topic Modeling</w:t>
      </w:r>
      <w:r w:rsidRPr="00497977">
        <w:rPr>
          <w:rFonts w:ascii="Sakkal Majalla" w:hAnsi="Sakkal Majalla" w:cs="Sakkal Majalla"/>
          <w:sz w:val="28"/>
          <w:szCs w:val="28"/>
          <w:rtl/>
        </w:rPr>
        <w:t xml:space="preserve">) باستخدام خوارزمية </w:t>
      </w:r>
      <w:r w:rsidRPr="00497977">
        <w:rPr>
          <w:rFonts w:ascii="Sakkal Majalla" w:hAnsi="Sakkal Majalla" w:cs="Sakkal Majalla"/>
          <w:sz w:val="28"/>
          <w:szCs w:val="28"/>
        </w:rPr>
        <w:t>Word2Vec</w:t>
      </w:r>
      <w:r w:rsidRPr="00497977">
        <w:rPr>
          <w:rFonts w:ascii="Sakkal Majalla" w:hAnsi="Sakkal Majalla" w:cs="Sakkal Majalla"/>
          <w:sz w:val="28"/>
          <w:szCs w:val="28"/>
          <w:rtl/>
        </w:rPr>
        <w:t xml:space="preserve"> لقياس القدرات الديناميكية بأبعادها الرئيسة المتمثلة في الاستشعار (</w:t>
      </w:r>
      <w:r w:rsidRPr="00497977">
        <w:rPr>
          <w:rFonts w:ascii="Sakkal Majalla" w:hAnsi="Sakkal Majalla" w:cs="Sakkal Majalla"/>
          <w:sz w:val="28"/>
          <w:szCs w:val="28"/>
        </w:rPr>
        <w:t>Sensing</w:t>
      </w:r>
      <w:r w:rsidRPr="00497977">
        <w:rPr>
          <w:rFonts w:ascii="Sakkal Majalla" w:hAnsi="Sakkal Majalla" w:cs="Sakkal Majalla"/>
          <w:sz w:val="28"/>
          <w:szCs w:val="28"/>
          <w:rtl/>
        </w:rPr>
        <w:t>)، والاستغلال أو الاستحواذ على الفرص (</w:t>
      </w:r>
      <w:r w:rsidRPr="00497977">
        <w:rPr>
          <w:rFonts w:ascii="Sakkal Majalla" w:hAnsi="Sakkal Majalla" w:cs="Sakkal Majalla"/>
          <w:sz w:val="28"/>
          <w:szCs w:val="28"/>
        </w:rPr>
        <w:t>Seizing</w:t>
      </w:r>
      <w:r w:rsidRPr="00497977">
        <w:rPr>
          <w:rFonts w:ascii="Sakkal Majalla" w:hAnsi="Sakkal Majalla" w:cs="Sakkal Majalla"/>
          <w:sz w:val="28"/>
          <w:szCs w:val="28"/>
          <w:rtl/>
        </w:rPr>
        <w:t>)، وإعادة التشكيل (</w:t>
      </w:r>
      <w:r w:rsidRPr="00497977">
        <w:rPr>
          <w:rFonts w:ascii="Sakkal Majalla" w:hAnsi="Sakkal Majalla" w:cs="Sakkal Majalla"/>
          <w:sz w:val="28"/>
          <w:szCs w:val="28"/>
        </w:rPr>
        <w:t>Reconfiguring</w:t>
      </w:r>
      <w:r w:rsidRPr="00497977">
        <w:rPr>
          <w:rFonts w:ascii="Sakkal Majalla" w:hAnsi="Sakkal Majalla" w:cs="Sakkal Majalla"/>
          <w:sz w:val="28"/>
          <w:szCs w:val="28"/>
          <w:rtl/>
        </w:rPr>
        <w:t>)، مع اختبار الدور المعدِّل لحالة عدم التأكد في العلاقة بين هذه القدرات والأداء المؤسسي. وأظهرت النتائج أن بعض القدرات المرتبطة بالاستغلال وإعادة التشكيل تؤثر إيجابياً بصورة مباشرة في أداء الشركات، في حين جاءت نتائج القدرات المرتبطة بتصميم نماذج الأعمال، وتحديد الحدود التنظيمية، واتخاذ القرارات متباينة من حيث قوة التأثير ودلالته الإحصائية على الأداء المالي. كما كشفت الدراسة أن حالة عدم التأكد قد تعزز تأثير بعض القدرات الديناميكية في الأداء المؤسسي، بينما تضعف تأثير قدرات أخرى، مما يعكس الطبيعة المعقدة للتفاعل بين القدرات الديناميكية والظروف البيئية غير المستقرة، ويؤكد أهمية توظيف هذه القدرات بمرونة لتحقيق أداء مستدام في ظل التغيرات المتسارعة</w:t>
      </w:r>
      <w:r w:rsidR="00520D39" w:rsidRPr="00497977">
        <w:rPr>
          <w:rFonts w:ascii="Sakkal Majalla" w:hAnsi="Sakkal Majalla" w:cs="Sakkal Majalla"/>
          <w:sz w:val="28"/>
          <w:szCs w:val="28"/>
          <w:lang w:bidi="ar-EG"/>
        </w:rPr>
        <w:t>.</w:t>
      </w:r>
    </w:p>
    <w:p w14:paraId="01EEB69A" w14:textId="55F5BFE1" w:rsidR="00F128BD" w:rsidRPr="00497977" w:rsidRDefault="00F128BD" w:rsidP="00F128BD">
      <w:pPr>
        <w:autoSpaceDE w:val="0"/>
        <w:autoSpaceDN w:val="0"/>
        <w:bidi/>
        <w:adjustRightInd w:val="0"/>
        <w:spacing w:before="240" w:after="0" w:line="360" w:lineRule="auto"/>
        <w:rPr>
          <w:rFonts w:ascii="Sakkal Majalla" w:eastAsia="Calibri" w:hAnsi="Sakkal Majalla" w:cs="Sakkal Majalla"/>
          <w:b/>
          <w:bCs/>
          <w:sz w:val="32"/>
          <w:szCs w:val="32"/>
          <w:rtl/>
        </w:rPr>
      </w:pPr>
      <w:r w:rsidRPr="00497977">
        <w:rPr>
          <w:rFonts w:ascii="Sakkal Majalla" w:eastAsia="Calibri" w:hAnsi="Sakkal Majalla" w:cs="Sakkal Majalla" w:hint="cs"/>
          <w:b/>
          <w:bCs/>
          <w:sz w:val="32"/>
          <w:szCs w:val="32"/>
          <w:rtl/>
        </w:rPr>
        <w:t>التعقيب على الدراسات السابقة</w:t>
      </w:r>
      <w:r w:rsidRPr="00497977">
        <w:rPr>
          <w:rFonts w:ascii="Sakkal Majalla" w:eastAsia="Calibri" w:hAnsi="Sakkal Majalla" w:cs="Sakkal Majalla"/>
          <w:b/>
          <w:bCs/>
          <w:sz w:val="32"/>
          <w:szCs w:val="32"/>
        </w:rPr>
        <w:t xml:space="preserve"> </w:t>
      </w:r>
      <w:r w:rsidRPr="00497977">
        <w:rPr>
          <w:rFonts w:ascii="Sakkal Majalla" w:eastAsia="Calibri" w:hAnsi="Sakkal Majalla" w:cs="Sakkal Majalla" w:hint="cs"/>
          <w:b/>
          <w:bCs/>
          <w:sz w:val="32"/>
          <w:szCs w:val="32"/>
          <w:rtl/>
          <w:lang w:bidi="ar-EG"/>
        </w:rPr>
        <w:t>وتحديد الفجوات البحثية بها</w:t>
      </w:r>
      <w:r w:rsidR="00500B1A" w:rsidRPr="00497977">
        <w:rPr>
          <w:rFonts w:ascii="Sakkal Majalla" w:eastAsia="Calibri" w:hAnsi="Sakkal Majalla" w:cs="Sakkal Majalla" w:hint="cs"/>
          <w:b/>
          <w:bCs/>
          <w:sz w:val="32"/>
          <w:szCs w:val="32"/>
          <w:rtl/>
          <w:lang w:bidi="ar-EG"/>
        </w:rPr>
        <w:t xml:space="preserve"> وما يميز الدراسة الحالية عنها</w:t>
      </w:r>
    </w:p>
    <w:p w14:paraId="0D3F1961" w14:textId="0874BFCC" w:rsidR="00E96A26" w:rsidRPr="00497977" w:rsidRDefault="00E96A26" w:rsidP="00F128BD">
      <w:pPr>
        <w:pStyle w:val="a6"/>
        <w:numPr>
          <w:ilvl w:val="0"/>
          <w:numId w:val="3"/>
        </w:numPr>
        <w:bidi/>
        <w:spacing w:after="120" w:line="276"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أوجه الاتفاق بين الدراسات السابقة</w:t>
      </w:r>
    </w:p>
    <w:p w14:paraId="48BD5CE1" w14:textId="1B7142FE" w:rsidR="00E96A26" w:rsidRPr="00497977" w:rsidRDefault="00E96A26" w:rsidP="00F128BD">
      <w:pPr>
        <w:bidi/>
        <w:spacing w:before="240" w:after="12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تتفق الدراسات السابقة في تأكيدها على الأهمية المتزايدة لممارسات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w:t>
      </w:r>
      <w:r w:rsidR="00FD4546" w:rsidRPr="00497977">
        <w:rPr>
          <w:rFonts w:ascii="Sakkal Majalla" w:hAnsi="Sakkal Majalla" w:cs="Sakkal Majalla" w:hint="cs"/>
          <w:sz w:val="28"/>
          <w:szCs w:val="28"/>
          <w:rtl/>
          <w:lang w:bidi="ar-EG"/>
        </w:rPr>
        <w:t>باعتبارها</w:t>
      </w:r>
      <w:r w:rsidRPr="00497977">
        <w:rPr>
          <w:rFonts w:ascii="Sakkal Majalla" w:hAnsi="Sakkal Majalla" w:cs="Sakkal Majalla"/>
          <w:sz w:val="28"/>
          <w:szCs w:val="28"/>
          <w:rtl/>
          <w:lang w:bidi="ar-EG"/>
        </w:rPr>
        <w:t xml:space="preserve"> أحد المحركات الرئيس</w:t>
      </w:r>
      <w:r w:rsidR="00FD4546" w:rsidRPr="00497977">
        <w:rPr>
          <w:rFonts w:ascii="Sakkal Majalla" w:hAnsi="Sakkal Majalla" w:cs="Sakkal Majalla" w:hint="cs"/>
          <w:sz w:val="28"/>
          <w:szCs w:val="28"/>
          <w:rtl/>
          <w:lang w:bidi="ar-EG"/>
        </w:rPr>
        <w:t>ي</w:t>
      </w:r>
      <w:r w:rsidRPr="00497977">
        <w:rPr>
          <w:rFonts w:ascii="Sakkal Majalla" w:hAnsi="Sakkal Majalla" w:cs="Sakkal Majalla"/>
          <w:sz w:val="28"/>
          <w:szCs w:val="28"/>
          <w:rtl/>
          <w:lang w:bidi="ar-EG"/>
        </w:rPr>
        <w:t xml:space="preserve">ة لتحقيق الاستدامة وتعزيز الأداء المؤسسي على المدى الطويل. فقد أشارت دراسة الشويخ (2025) ودراسة عبد الباقي وآخرون (2025) إلى أن تطبيق مبادئ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يسهم في تحقيق التوازن بين الأبعاد الاقتصادية والاجتماعية </w:t>
      </w:r>
      <w:r w:rsidRPr="00497977">
        <w:rPr>
          <w:rFonts w:ascii="Sakkal Majalla" w:hAnsi="Sakkal Majalla" w:cs="Sakkal Majalla"/>
          <w:sz w:val="28"/>
          <w:szCs w:val="28"/>
          <w:rtl/>
          <w:lang w:bidi="ar-EG"/>
        </w:rPr>
        <w:lastRenderedPageBreak/>
        <w:t xml:space="preserve">والبيئية وتحسين الأداء المؤسسي، كما أكدت دراسة الغملاس (2023) أهمية الحوكمة الثلاثية في تعزيز الشفافية وإدارة المخاطر وتحسين ثقة أصحاب المصلحة. وفي الاتجاه ذاته، توصلت دراسة </w:t>
      </w:r>
      <w:r w:rsidRPr="00497977">
        <w:rPr>
          <w:rFonts w:ascii="Sakkal Majalla" w:hAnsi="Sakkal Majalla" w:cs="Sakkal Majalla"/>
          <w:sz w:val="28"/>
          <w:szCs w:val="28"/>
          <w:lang w:bidi="ar-EG"/>
        </w:rPr>
        <w:t>Mansouri &amp; Momtaz</w:t>
      </w:r>
      <w:r w:rsidR="00FD4546"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إلى أن توجه الشركات الناشئة نحو الاستدامة يعزز قدرتها على جذب التمويل، بينما أظهرت دراسة </w:t>
      </w:r>
      <w:r w:rsidRPr="00497977">
        <w:rPr>
          <w:rFonts w:ascii="Sakkal Majalla" w:hAnsi="Sakkal Majalla" w:cs="Sakkal Majalla"/>
          <w:sz w:val="28"/>
          <w:szCs w:val="28"/>
          <w:lang w:bidi="ar-EG"/>
        </w:rPr>
        <w:t>Raissi</w:t>
      </w:r>
      <w:r w:rsidR="00FD4546" w:rsidRPr="00497977">
        <w:rPr>
          <w:rFonts w:ascii="Sakkal Majalla" w:hAnsi="Sakkal Majalla" w:cs="Sakkal Majalla"/>
          <w:sz w:val="28"/>
          <w:szCs w:val="28"/>
          <w:lang w:bidi="ar-EG"/>
        </w:rPr>
        <w:t xml:space="preserve"> (2026)</w:t>
      </w:r>
      <w:r w:rsidRPr="00497977">
        <w:rPr>
          <w:rFonts w:ascii="Sakkal Majalla" w:hAnsi="Sakkal Majalla" w:cs="Sakkal Majalla"/>
          <w:sz w:val="28"/>
          <w:szCs w:val="28"/>
          <w:rtl/>
          <w:lang w:bidi="ar-EG"/>
        </w:rPr>
        <w:t xml:space="preserve">  أن جودة الحوكمة والاستدامة تمثلان عناصر أساسية في دعم ريادة الأعمال المستدامة. كما اتفقت دراسة</w:t>
      </w:r>
      <w:r w:rsidRPr="00497977">
        <w:rPr>
          <w:rFonts w:ascii="Sakkal Majalla" w:hAnsi="Sakkal Majalla" w:cs="Sakkal Majalla"/>
          <w:sz w:val="28"/>
          <w:szCs w:val="28"/>
          <w:lang w:bidi="ar-EG"/>
        </w:rPr>
        <w:t>Alkaraan et al</w:t>
      </w:r>
      <w:r w:rsidR="00FD4546" w:rsidRPr="00497977">
        <w:rPr>
          <w:rFonts w:ascii="Sakkal Majalla" w:hAnsi="Sakkal Majalla" w:cs="Sakkal Majalla"/>
          <w:sz w:val="28"/>
          <w:szCs w:val="28"/>
          <w:lang w:bidi="ar-EG"/>
        </w:rPr>
        <w:t xml:space="preserve">. (2024) </w:t>
      </w:r>
      <w:r w:rsidR="00FD4546" w:rsidRPr="00497977">
        <w:rPr>
          <w:rFonts w:ascii="Sakkal Majalla" w:hAnsi="Sakkal Majalla" w:cs="Sakkal Majalla" w:hint="cs"/>
          <w:sz w:val="28"/>
          <w:szCs w:val="28"/>
          <w:rtl/>
          <w:lang w:bidi="ar-EG"/>
        </w:rPr>
        <w:t xml:space="preserve">  ودراسة</w:t>
      </w:r>
      <w:r w:rsidRPr="00497977">
        <w:rPr>
          <w:rFonts w:ascii="Sakkal Majalla" w:hAnsi="Sakkal Majalla" w:cs="Sakkal Majalla"/>
          <w:sz w:val="28"/>
          <w:szCs w:val="28"/>
          <w:rtl/>
          <w:lang w:bidi="ar-EG"/>
        </w:rPr>
        <w:t xml:space="preserve"> </w:t>
      </w:r>
      <w:r w:rsidRPr="00497977">
        <w:rPr>
          <w:rFonts w:ascii="Sakkal Majalla" w:hAnsi="Sakkal Majalla" w:cs="Sakkal Majalla"/>
          <w:sz w:val="28"/>
          <w:szCs w:val="28"/>
          <w:lang w:bidi="ar-EG"/>
        </w:rPr>
        <w:t>Yang &amp; Yang</w:t>
      </w:r>
      <w:r w:rsidR="00FD4546"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على أهمية القدرات التنظيمية والقدرات الديناميكية في تحويل الممارسات والاستراتيجيات المستدامة إلى نتائج أداء ملموسة، مما يعكس وجود توافق عام في الأدبيات حول الدور الاستراتيجي لكل من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والقدرات الديناميكية في تعزيز استدامة المؤسسات وتحسين أدائها.</w:t>
      </w:r>
    </w:p>
    <w:p w14:paraId="02F67A64" w14:textId="37CE99F9" w:rsidR="00E96A26" w:rsidRPr="00497977" w:rsidRDefault="00E96A26" w:rsidP="00EC653D">
      <w:pPr>
        <w:pStyle w:val="a6"/>
        <w:numPr>
          <w:ilvl w:val="0"/>
          <w:numId w:val="4"/>
        </w:numPr>
        <w:bidi/>
        <w:spacing w:before="240" w:after="120" w:line="276"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أوجه الاختلاف بين الدراسات السابقة</w:t>
      </w:r>
    </w:p>
    <w:p w14:paraId="10E359C2" w14:textId="26584D52" w:rsidR="00571E26" w:rsidRDefault="00E96A26" w:rsidP="00A153CB">
      <w:pPr>
        <w:bidi/>
        <w:spacing w:before="120" w:after="12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 xml:space="preserve">تباينت الدراسات السابقة من حيث طبيعة المتغيرات المدروسة والسياقات التطبيقية والمنهجيات المستخدمة. فمن حيث المجال البحثي، ركزت دراسات الشويخ (2025) وعبد الباقي وآخرون (2025) والغملاس (2023) على الجوانب المفاهيمية والتنظيمية والتشريعية المرتبطة بحوكمة الاستدامة الثلاثية، بينما اتجهت دراسة </w:t>
      </w:r>
      <w:r w:rsidRPr="00497977">
        <w:rPr>
          <w:rFonts w:ascii="Sakkal Majalla" w:hAnsi="Sakkal Majalla" w:cs="Sakkal Majalla"/>
          <w:sz w:val="28"/>
          <w:szCs w:val="28"/>
          <w:lang w:bidi="ar-EG"/>
        </w:rPr>
        <w:t>Mansouri &amp; Momtaz</w:t>
      </w:r>
      <w:r w:rsidR="002C5D3F"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إلى فحص العلاقة بين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والتمويل والأداء المالي للشركات الناشئة، في حين ركزت دراسة </w:t>
      </w:r>
      <w:r w:rsidRPr="00497977">
        <w:rPr>
          <w:rFonts w:ascii="Sakkal Majalla" w:hAnsi="Sakkal Majalla" w:cs="Sakkal Majalla"/>
          <w:sz w:val="28"/>
          <w:szCs w:val="28"/>
          <w:lang w:bidi="ar-EG"/>
        </w:rPr>
        <w:t>Raissi</w:t>
      </w:r>
      <w:r w:rsidR="002C5D3F" w:rsidRPr="00497977">
        <w:rPr>
          <w:rFonts w:ascii="Sakkal Majalla" w:hAnsi="Sakkal Majalla" w:cs="Sakkal Majalla"/>
          <w:sz w:val="28"/>
          <w:szCs w:val="28"/>
          <w:lang w:bidi="ar-EG"/>
        </w:rPr>
        <w:t xml:space="preserve"> (2026)</w:t>
      </w:r>
      <w:r w:rsidRPr="00497977">
        <w:rPr>
          <w:rFonts w:ascii="Sakkal Majalla" w:hAnsi="Sakkal Majalla" w:cs="Sakkal Majalla"/>
          <w:sz w:val="28"/>
          <w:szCs w:val="28"/>
          <w:rtl/>
          <w:lang w:bidi="ar-EG"/>
        </w:rPr>
        <w:t xml:space="preserve">  على العلاقة بين التمويل الأخضر وريادة الأعمال المستدامة على مستوى الدول. كما اختلفت الدراسات في تناول القدرات الديناميكية؛ إذ بحثت دراسة </w:t>
      </w:r>
      <w:r w:rsidRPr="00497977">
        <w:rPr>
          <w:rFonts w:ascii="Sakkal Majalla" w:hAnsi="Sakkal Majalla" w:cs="Sakkal Majalla"/>
          <w:sz w:val="28"/>
          <w:szCs w:val="28"/>
          <w:lang w:bidi="ar-EG"/>
        </w:rPr>
        <w:t>Alkaraan et al</w:t>
      </w:r>
      <w:r w:rsidR="00E65BBA" w:rsidRPr="00497977">
        <w:rPr>
          <w:rFonts w:ascii="Sakkal Majalla" w:hAnsi="Sakkal Majalla" w:cs="Sakkal Majalla"/>
          <w:sz w:val="28"/>
          <w:szCs w:val="28"/>
          <w:lang w:bidi="ar-EG"/>
        </w:rPr>
        <w:t>. (2024)</w:t>
      </w:r>
      <w:r w:rsidRPr="00497977">
        <w:rPr>
          <w:rFonts w:ascii="Sakkal Majalla" w:hAnsi="Sakkal Majalla" w:cs="Sakkal Majalla"/>
          <w:sz w:val="28"/>
          <w:szCs w:val="28"/>
          <w:rtl/>
          <w:lang w:bidi="ar-EG"/>
        </w:rPr>
        <w:t xml:space="preserve">. الدور الوسيط للقدرات الديناميكية والحوكمة والابتكار التكنولوجي في العلاقة بين الاستثمار الأخضر والأداء المؤسسي، بينما اختبرت دراسة </w:t>
      </w:r>
      <w:r w:rsidRPr="00497977">
        <w:rPr>
          <w:rFonts w:ascii="Sakkal Majalla" w:hAnsi="Sakkal Majalla" w:cs="Sakkal Majalla"/>
          <w:sz w:val="28"/>
          <w:szCs w:val="28"/>
          <w:lang w:bidi="ar-EG"/>
        </w:rPr>
        <w:t>Yang &amp; Yang</w:t>
      </w:r>
      <w:r w:rsidR="00E65BBA" w:rsidRPr="00497977">
        <w:rPr>
          <w:rFonts w:ascii="Sakkal Majalla" w:hAnsi="Sakkal Majalla" w:cs="Sakkal Majalla"/>
          <w:sz w:val="28"/>
          <w:szCs w:val="28"/>
          <w:lang w:bidi="ar-EG"/>
        </w:rPr>
        <w:t xml:space="preserve"> (2022)</w:t>
      </w:r>
      <w:r w:rsidRPr="00497977">
        <w:rPr>
          <w:rFonts w:ascii="Sakkal Majalla" w:hAnsi="Sakkal Majalla" w:cs="Sakkal Majalla"/>
          <w:sz w:val="28"/>
          <w:szCs w:val="28"/>
          <w:rtl/>
          <w:lang w:bidi="ar-EG"/>
        </w:rPr>
        <w:t xml:space="preserve"> تأثير القدرات الديناميكية في العلاقة بين تقارير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وأداء الشركات العالمية. كذلك تنوعت المناهج المستخدمة بين الدراسات الوصفية والتحليلية، والدراسات التطبيقية القائمة على الاستبانات، والدراسات المختلطة، والدراسات المعتمدة على تقنيات الذكاء الاصطناعي وتحليل البيانات الضخمة، فضلاً عن اختلاف البيئات التطبيقية بين شركات عالمية، وشركات مدرجة، وشركات صغيرة ومتوسطة، ودراسات على مستوى الاقتصادات الوطنية، الأمر الذي يبرز محدودية الأدلة المتعلقة بالشركات الناشئة في البيئة السعودية تحديداً.</w:t>
      </w:r>
    </w:p>
    <w:p w14:paraId="68A587C6" w14:textId="4A53E513" w:rsidR="00A153CB" w:rsidRPr="00497977" w:rsidRDefault="00A153CB" w:rsidP="00A153CB">
      <w:pPr>
        <w:bidi/>
        <w:spacing w:before="120" w:after="120" w:line="360" w:lineRule="auto"/>
        <w:jc w:val="both"/>
        <w:rPr>
          <w:rFonts w:ascii="Sakkal Majalla" w:hAnsi="Sakkal Majalla" w:cs="Sakkal Majalla"/>
          <w:sz w:val="28"/>
          <w:szCs w:val="28"/>
          <w:lang w:bidi="ar-EG"/>
        </w:rPr>
      </w:pPr>
      <w:r w:rsidRPr="00D547E7">
        <w:rPr>
          <w:rFonts w:ascii="Sakkal Majalla" w:hAnsi="Sakkal Majalla" w:cs="Sakkal Majalla" w:hint="cs"/>
          <w:sz w:val="28"/>
          <w:szCs w:val="28"/>
          <w:highlight w:val="yellow"/>
          <w:rtl/>
          <w:lang w:bidi="ar-EG"/>
        </w:rPr>
        <w:t xml:space="preserve">أما عن </w:t>
      </w:r>
      <w:r w:rsidRPr="00D547E7">
        <w:rPr>
          <w:rFonts w:ascii="Sakkal Majalla" w:hAnsi="Sakkal Majalla" w:cs="Sakkal Majalla"/>
          <w:sz w:val="28"/>
          <w:szCs w:val="28"/>
          <w:highlight w:val="yellow"/>
          <w:rtl/>
          <w:lang w:bidi="ar-EG"/>
        </w:rPr>
        <w:t xml:space="preserve">الدراسات التي تناولت الشركات الناشئة </w:t>
      </w:r>
      <w:r w:rsidRPr="00D547E7">
        <w:rPr>
          <w:rFonts w:ascii="Sakkal Majalla" w:hAnsi="Sakkal Majalla" w:cs="Sakkal Majalla" w:hint="cs"/>
          <w:sz w:val="28"/>
          <w:szCs w:val="28"/>
          <w:highlight w:val="yellow"/>
          <w:rtl/>
          <w:lang w:bidi="ar-EG"/>
        </w:rPr>
        <w:t xml:space="preserve">تحديداً، فقد </w:t>
      </w:r>
      <w:r w:rsidRPr="00D547E7">
        <w:rPr>
          <w:rFonts w:ascii="Sakkal Majalla" w:hAnsi="Sakkal Majalla" w:cs="Sakkal Majalla"/>
          <w:sz w:val="28"/>
          <w:szCs w:val="28"/>
          <w:highlight w:val="yellow"/>
          <w:rtl/>
          <w:lang w:bidi="ar-EG"/>
        </w:rPr>
        <w:t xml:space="preserve">حظيت </w:t>
      </w:r>
      <w:r w:rsidRPr="00D547E7">
        <w:rPr>
          <w:rFonts w:ascii="Sakkal Majalla" w:hAnsi="Sakkal Majalla" w:cs="Sakkal Majalla" w:hint="cs"/>
          <w:sz w:val="28"/>
          <w:szCs w:val="28"/>
          <w:highlight w:val="yellow"/>
          <w:rtl/>
          <w:lang w:bidi="ar-EG"/>
        </w:rPr>
        <w:t>هذه الشركات</w:t>
      </w:r>
      <w:r w:rsidRPr="00D547E7">
        <w:rPr>
          <w:rFonts w:ascii="Sakkal Majalla" w:hAnsi="Sakkal Majalla" w:cs="Sakkal Majalla"/>
          <w:sz w:val="28"/>
          <w:szCs w:val="28"/>
          <w:highlight w:val="yellow"/>
          <w:rtl/>
          <w:lang w:bidi="ar-EG"/>
        </w:rPr>
        <w:t xml:space="preserve"> باهتمام متزايد في الأدبيات الحديثة، إلا أن هذا الاهتمام لا يزال محدودًا مقارنةً بالدراسات الموجهة نحو الشركات الكبرى أو المدرجة في الأسواق المالية. فقد أوضحت </w:t>
      </w:r>
      <w:r w:rsidRPr="00D547E7">
        <w:rPr>
          <w:rFonts w:ascii="Sakkal Majalla" w:hAnsi="Sakkal Majalla" w:cs="Sakkal Majalla"/>
          <w:sz w:val="28"/>
          <w:szCs w:val="28"/>
          <w:highlight w:val="yellow"/>
          <w:rtl/>
          <w:lang w:bidi="ar-EG"/>
        </w:rPr>
        <w:lastRenderedPageBreak/>
        <w:t xml:space="preserve">دراسة </w:t>
      </w:r>
      <w:r w:rsidRPr="00D547E7">
        <w:rPr>
          <w:rFonts w:ascii="Sakkal Majalla" w:hAnsi="Sakkal Majalla" w:cs="Sakkal Majalla"/>
          <w:sz w:val="28"/>
          <w:szCs w:val="28"/>
          <w:highlight w:val="yellow"/>
          <w:lang w:bidi="ar-EG"/>
        </w:rPr>
        <w:t>Mansouri and Momtaz (2022)</w:t>
      </w:r>
      <w:r w:rsidRPr="00D547E7">
        <w:rPr>
          <w:rFonts w:ascii="Sakkal Majalla" w:hAnsi="Sakkal Majalla" w:cs="Sakkal Majalla"/>
          <w:sz w:val="28"/>
          <w:szCs w:val="28"/>
          <w:highlight w:val="yellow"/>
          <w:rtl/>
          <w:lang w:bidi="ar-EG"/>
        </w:rPr>
        <w:t xml:space="preserve">  أن تبني ممارسات الحوكمة البيئية والاجتماعية والمؤسسية (</w:t>
      </w:r>
      <w:r w:rsidRPr="00D547E7">
        <w:rPr>
          <w:rFonts w:ascii="Sakkal Majalla" w:hAnsi="Sakkal Majalla" w:cs="Sakkal Majalla"/>
          <w:sz w:val="28"/>
          <w:szCs w:val="28"/>
          <w:highlight w:val="yellow"/>
          <w:lang w:bidi="ar-EG"/>
        </w:rPr>
        <w:t>ESG</w:t>
      </w:r>
      <w:r w:rsidRPr="00D547E7">
        <w:rPr>
          <w:rFonts w:ascii="Sakkal Majalla" w:hAnsi="Sakkal Majalla" w:cs="Sakkal Majalla"/>
          <w:sz w:val="28"/>
          <w:szCs w:val="28"/>
          <w:highlight w:val="yellow"/>
          <w:rtl/>
          <w:lang w:bidi="ar-EG"/>
        </w:rPr>
        <w:t xml:space="preserve">) في الشركات الناشئة يسهم في تعزيز قدرتها على جذب التمويل والاستثمارات في المراحل المبكرة، وإن كان قد يرتبط بانخفاض نسبي في العوائد الاستثمارية قصيرة الأجل بعد الحصول على التمويل. كما </w:t>
      </w:r>
      <w:r w:rsidRPr="00D547E7">
        <w:rPr>
          <w:rFonts w:ascii="Sakkal Majalla" w:hAnsi="Sakkal Majalla" w:cs="Sakkal Majalla" w:hint="cs"/>
          <w:sz w:val="28"/>
          <w:szCs w:val="28"/>
          <w:highlight w:val="yellow"/>
          <w:rtl/>
          <w:lang w:bidi="ar-EG"/>
        </w:rPr>
        <w:t>أوضحت</w:t>
      </w:r>
      <w:r w:rsidRPr="00D547E7">
        <w:rPr>
          <w:rFonts w:ascii="Sakkal Majalla" w:hAnsi="Sakkal Majalla" w:cs="Sakkal Majalla"/>
          <w:sz w:val="28"/>
          <w:szCs w:val="28"/>
          <w:highlight w:val="yellow"/>
          <w:rtl/>
          <w:lang w:bidi="ar-EG"/>
        </w:rPr>
        <w:t xml:space="preserve"> دراسة </w:t>
      </w:r>
      <w:r w:rsidRPr="00D547E7">
        <w:rPr>
          <w:rFonts w:ascii="Sakkal Majalla" w:hAnsi="Sakkal Majalla" w:cs="Sakkal Majalla"/>
          <w:sz w:val="28"/>
          <w:szCs w:val="28"/>
          <w:highlight w:val="yellow"/>
          <w:lang w:bidi="ar-EG"/>
        </w:rPr>
        <w:t>Raissi (2026)</w:t>
      </w:r>
      <w:r w:rsidRPr="00D547E7">
        <w:rPr>
          <w:rFonts w:ascii="Sakkal Majalla" w:hAnsi="Sakkal Majalla" w:cs="Sakkal Majalla"/>
          <w:sz w:val="28"/>
          <w:szCs w:val="28"/>
          <w:highlight w:val="yellow"/>
          <w:rtl/>
          <w:lang w:bidi="ar-EG"/>
        </w:rPr>
        <w:t xml:space="preserve"> أن استدامة الشركات الريادية لا تعتمد على توافر التمويل الأخضر فحسب، وإنما تتأثر كذلك بجودة البيئة المؤسسية والقدرات التنظيمية التي تمكّن هذه الشركات من تحويل الموارد المتاحة إلى نتائج مستدامة. وفي السياق العربي، أكدت دراسة الشويخ (2025) أهمية حوكمة الاستدامة الثلاثية (</w:t>
      </w:r>
      <w:r w:rsidRPr="00D547E7">
        <w:rPr>
          <w:rFonts w:ascii="Sakkal Majalla" w:hAnsi="Sakkal Majalla" w:cs="Sakkal Majalla"/>
          <w:sz w:val="28"/>
          <w:szCs w:val="28"/>
          <w:highlight w:val="yellow"/>
          <w:lang w:bidi="ar-EG"/>
        </w:rPr>
        <w:t>ESG</w:t>
      </w:r>
      <w:r w:rsidRPr="00D547E7">
        <w:rPr>
          <w:rFonts w:ascii="Sakkal Majalla" w:hAnsi="Sakkal Majalla" w:cs="Sakkal Majalla"/>
          <w:sz w:val="28"/>
          <w:szCs w:val="28"/>
          <w:highlight w:val="yellow"/>
          <w:rtl/>
          <w:lang w:bidi="ar-EG"/>
        </w:rPr>
        <w:t xml:space="preserve">) في دعم الإبداع والابتكار داخل الشركات الناشئة، بينما أوضحت دراسة </w:t>
      </w:r>
      <w:r w:rsidRPr="00D547E7">
        <w:rPr>
          <w:rFonts w:ascii="Sakkal Majalla" w:hAnsi="Sakkal Majalla" w:cs="Sakkal Majalla"/>
          <w:sz w:val="28"/>
          <w:szCs w:val="28"/>
          <w:highlight w:val="yellow"/>
          <w:lang w:bidi="ar-EG"/>
        </w:rPr>
        <w:t xml:space="preserve">Shalhoob et al (2025) </w:t>
      </w:r>
      <w:r w:rsidRPr="00D547E7">
        <w:rPr>
          <w:rFonts w:ascii="Sakkal Majalla" w:hAnsi="Sakkal Majalla" w:cs="Sakkal Majalla"/>
          <w:sz w:val="28"/>
          <w:szCs w:val="28"/>
          <w:highlight w:val="yellow"/>
          <w:rtl/>
          <w:lang w:bidi="ar-EG"/>
        </w:rPr>
        <w:t xml:space="preserve">أن الشركات الصغيرة والمتوسطة في المملكة العربية السعودية لا تزال تواجه تحديات تتعلق بمحدودية الوعي، ونقص الموارد، وضعف الخبرات اللازمة لتطبيق ممارسات </w:t>
      </w:r>
      <w:r w:rsidRPr="00D547E7">
        <w:rPr>
          <w:rFonts w:ascii="Sakkal Majalla" w:hAnsi="Sakkal Majalla" w:cs="Sakkal Majalla"/>
          <w:sz w:val="28"/>
          <w:szCs w:val="28"/>
          <w:highlight w:val="yellow"/>
          <w:lang w:bidi="ar-EG"/>
        </w:rPr>
        <w:t>ESG</w:t>
      </w:r>
      <w:r w:rsidRPr="00D547E7">
        <w:rPr>
          <w:rFonts w:ascii="Sakkal Majalla" w:hAnsi="Sakkal Majalla" w:cs="Sakkal Majalla"/>
          <w:sz w:val="28"/>
          <w:szCs w:val="28"/>
          <w:highlight w:val="yellow"/>
          <w:rtl/>
          <w:lang w:bidi="ar-EG"/>
        </w:rPr>
        <w:t xml:space="preserve"> بصورة ناضجة. كما أشارت دراسة </w:t>
      </w:r>
      <w:r w:rsidRPr="00D547E7">
        <w:rPr>
          <w:rFonts w:ascii="Sakkal Majalla" w:hAnsi="Sakkal Majalla" w:cs="Sakkal Majalla"/>
          <w:sz w:val="28"/>
          <w:szCs w:val="28"/>
          <w:highlight w:val="yellow"/>
          <w:lang w:bidi="ar-EG"/>
        </w:rPr>
        <w:t>Dukhaykh and Alangri (2026)</w:t>
      </w:r>
      <w:r w:rsidRPr="00D547E7">
        <w:rPr>
          <w:rFonts w:ascii="Sakkal Majalla" w:hAnsi="Sakkal Majalla" w:cs="Sakkal Majalla"/>
          <w:sz w:val="28"/>
          <w:szCs w:val="28"/>
          <w:highlight w:val="yellow"/>
          <w:rtl/>
          <w:lang w:bidi="ar-EG"/>
        </w:rPr>
        <w:t xml:space="preserve"> إلى أن القدرات الديناميكية والابتكار يمثلان عاملين حاسمين في تعزيز الميزة التنافسية واستدامة المنشآت الصغيرة والمتوسطة السعودية. وتكشف هذه الدراسات مجتمعة أن الأدبيات المتعلقة بالشركات الناشئة ما تزال تركز على جوانب التمويل أو الابتكار أو التنافسية بصورة منفصلة، في حين لا تزال الحاجة قائمة إلى نماذج تفسيرية متكاملة تجمع بين نضج ممارسات </w:t>
      </w:r>
      <w:r w:rsidRPr="00D547E7">
        <w:rPr>
          <w:rFonts w:ascii="Sakkal Majalla" w:hAnsi="Sakkal Majalla" w:cs="Sakkal Majalla"/>
          <w:sz w:val="28"/>
          <w:szCs w:val="28"/>
          <w:highlight w:val="yellow"/>
          <w:lang w:bidi="ar-EG"/>
        </w:rPr>
        <w:t>ESG</w:t>
      </w:r>
      <w:r w:rsidRPr="00D547E7">
        <w:rPr>
          <w:rFonts w:ascii="Sakkal Majalla" w:hAnsi="Sakkal Majalla" w:cs="Sakkal Majalla"/>
          <w:sz w:val="28"/>
          <w:szCs w:val="28"/>
          <w:highlight w:val="yellow"/>
          <w:rtl/>
          <w:lang w:bidi="ar-EG"/>
        </w:rPr>
        <w:t>، والقدرات الديناميكية، والاستدامة المالية في سياق الشركات الناشئة.</w:t>
      </w:r>
    </w:p>
    <w:p w14:paraId="72220B06" w14:textId="77777777" w:rsidR="00E96A26" w:rsidRPr="00497977" w:rsidRDefault="00E96A26" w:rsidP="00811456">
      <w:pPr>
        <w:pStyle w:val="a6"/>
        <w:numPr>
          <w:ilvl w:val="0"/>
          <w:numId w:val="4"/>
        </w:numPr>
        <w:bidi/>
        <w:spacing w:before="240" w:after="0" w:line="276"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الفجوات البحثية المستخلصة من الدراسات السابقة</w:t>
      </w:r>
    </w:p>
    <w:p w14:paraId="42C7DA32" w14:textId="01212B11" w:rsidR="004E7BD9" w:rsidRPr="00497977" w:rsidRDefault="004E7BD9" w:rsidP="004E7BD9">
      <w:pPr>
        <w:bidi/>
        <w:spacing w:before="240" w:after="0" w:line="276" w:lineRule="auto"/>
        <w:jc w:val="both"/>
        <w:rPr>
          <w:rFonts w:ascii="Sakkal Majalla" w:hAnsi="Sakkal Majalla" w:cs="Sakkal Majalla"/>
          <w:sz w:val="28"/>
          <w:szCs w:val="28"/>
          <w:lang w:bidi="ar-EG"/>
        </w:rPr>
      </w:pPr>
      <w:r w:rsidRPr="00497977">
        <w:rPr>
          <w:rFonts w:ascii="Sakkal Majalla" w:eastAsia="Calibri" w:hAnsi="Sakkal Majalla" w:cs="Sakkal Majalla" w:hint="cs"/>
          <w:color w:val="000000" w:themeColor="text1"/>
          <w:sz w:val="28"/>
          <w:szCs w:val="28"/>
          <w:rtl/>
          <w:lang w:bidi="ar-EG"/>
        </w:rPr>
        <w:t xml:space="preserve">من خلال التحليل النقدي للدراسات السابقة التي تم عرضها، </w:t>
      </w:r>
      <w:r w:rsidRPr="00497977">
        <w:rPr>
          <w:rFonts w:ascii="Sakkal Majalla" w:eastAsia="Calibri" w:hAnsi="Sakkal Majalla" w:cs="Sakkal Majalla" w:hint="cs"/>
          <w:color w:val="000000" w:themeColor="text1"/>
          <w:sz w:val="28"/>
          <w:szCs w:val="28"/>
          <w:rtl/>
        </w:rPr>
        <w:t>يتبين وجود</w:t>
      </w:r>
      <w:r w:rsidRPr="00497977">
        <w:rPr>
          <w:rFonts w:ascii="Sakkal Majalla" w:eastAsia="Calibri" w:hAnsi="Sakkal Majalla" w:cs="Sakkal Majalla"/>
          <w:color w:val="000000" w:themeColor="text1"/>
          <w:sz w:val="28"/>
          <w:szCs w:val="28"/>
          <w:rtl/>
        </w:rPr>
        <w:t xml:space="preserve"> عدد من الفجوات البحثية الرئيس</w:t>
      </w:r>
      <w:r w:rsidRPr="00497977">
        <w:rPr>
          <w:rFonts w:ascii="Sakkal Majalla" w:eastAsia="Calibri" w:hAnsi="Sakkal Majalla" w:cs="Sakkal Majalla" w:hint="cs"/>
          <w:color w:val="000000" w:themeColor="text1"/>
          <w:sz w:val="28"/>
          <w:szCs w:val="28"/>
          <w:rtl/>
        </w:rPr>
        <w:t>ي</w:t>
      </w:r>
      <w:r w:rsidRPr="00497977">
        <w:rPr>
          <w:rFonts w:ascii="Sakkal Majalla" w:eastAsia="Calibri" w:hAnsi="Sakkal Majalla" w:cs="Sakkal Majalla"/>
          <w:color w:val="000000" w:themeColor="text1"/>
          <w:sz w:val="28"/>
          <w:szCs w:val="28"/>
          <w:rtl/>
        </w:rPr>
        <w:t>ة</w:t>
      </w:r>
      <w:r w:rsidRPr="00497977">
        <w:rPr>
          <w:rFonts w:ascii="Sakkal Majalla" w:eastAsia="Calibri" w:hAnsi="Sakkal Majalla" w:cs="Sakkal Majalla" w:hint="cs"/>
          <w:color w:val="000000" w:themeColor="text1"/>
          <w:sz w:val="28"/>
          <w:szCs w:val="28"/>
          <w:rtl/>
          <w:lang w:bidi="ar-EG"/>
        </w:rPr>
        <w:t xml:space="preserve"> بتلك الدراسات، تتمثل فيما يلي:</w:t>
      </w:r>
    </w:p>
    <w:p w14:paraId="4F18A3C3" w14:textId="77777777" w:rsidR="00A30DAD" w:rsidRPr="00F01197" w:rsidRDefault="00A30DAD" w:rsidP="00D417E7">
      <w:pPr>
        <w:bidi/>
        <w:spacing w:before="240"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 xml:space="preserve">الفجوة الأولى: ندرة الدراسات التي تناولت نضج ممارسات </w:t>
      </w:r>
      <w:r w:rsidRPr="00F01197">
        <w:rPr>
          <w:rFonts w:ascii="Sakkal Majalla" w:hAnsi="Sakkal Majalla" w:cs="Sakkal Majalla"/>
          <w:b/>
          <w:bCs/>
          <w:sz w:val="28"/>
          <w:szCs w:val="28"/>
          <w:highlight w:val="yellow"/>
          <w:lang w:bidi="ar-EG"/>
        </w:rPr>
        <w:t>ESG</w:t>
      </w:r>
      <w:r w:rsidRPr="00F01197">
        <w:rPr>
          <w:rFonts w:ascii="Sakkal Majalla" w:hAnsi="Sakkal Majalla" w:cs="Sakkal Majalla"/>
          <w:b/>
          <w:bCs/>
          <w:sz w:val="28"/>
          <w:szCs w:val="28"/>
          <w:highlight w:val="yellow"/>
          <w:rtl/>
          <w:lang w:bidi="ar-EG"/>
        </w:rPr>
        <w:t xml:space="preserve"> باعتباره متغيرًا مستقلاً متكاملاً.</w:t>
      </w:r>
    </w:p>
    <w:p w14:paraId="7F4F610E" w14:textId="1AD47002" w:rsidR="00A30DAD" w:rsidRPr="00F01197" w:rsidRDefault="00D417E7" w:rsidP="00D417E7">
      <w:pPr>
        <w:bidi/>
        <w:spacing w:after="120" w:line="360" w:lineRule="auto"/>
        <w:jc w:val="both"/>
        <w:rPr>
          <w:rFonts w:ascii="Sakkal Majalla" w:hAnsi="Sakkal Majalla" w:cs="Sakkal Majalla"/>
          <w:sz w:val="28"/>
          <w:szCs w:val="28"/>
          <w:highlight w:val="yellow"/>
          <w:lang w:bidi="ar-EG"/>
        </w:rPr>
      </w:pPr>
      <w:r w:rsidRPr="00F01197">
        <w:rPr>
          <w:rFonts w:ascii="Sakkal Majalla" w:hAnsi="Sakkal Majalla" w:cs="Sakkal Majalla" w:hint="cs"/>
          <w:sz w:val="28"/>
          <w:szCs w:val="28"/>
          <w:highlight w:val="yellow"/>
          <w:rtl/>
          <w:lang w:bidi="ar-EG"/>
        </w:rPr>
        <w:t xml:space="preserve">حيث </w:t>
      </w:r>
      <w:r w:rsidR="00A30DAD" w:rsidRPr="00F01197">
        <w:rPr>
          <w:rFonts w:ascii="Sakkal Majalla" w:hAnsi="Sakkal Majalla" w:cs="Sakkal Majalla"/>
          <w:sz w:val="28"/>
          <w:szCs w:val="28"/>
          <w:highlight w:val="yellow"/>
          <w:rtl/>
          <w:lang w:bidi="ar-EG"/>
        </w:rPr>
        <w:t xml:space="preserve">ركزت غالبية الدراسات السابقة على الإفصاح عن ممارسات </w:t>
      </w:r>
      <w:r w:rsidR="00A30DAD" w:rsidRPr="00F01197">
        <w:rPr>
          <w:rFonts w:ascii="Sakkal Majalla" w:hAnsi="Sakkal Majalla" w:cs="Sakkal Majalla"/>
          <w:sz w:val="28"/>
          <w:szCs w:val="28"/>
          <w:highlight w:val="yellow"/>
          <w:lang w:bidi="ar-EG"/>
        </w:rPr>
        <w:t>ESG</w:t>
      </w:r>
      <w:r w:rsidR="00A30DAD" w:rsidRPr="00F01197">
        <w:rPr>
          <w:rFonts w:ascii="Sakkal Majalla" w:hAnsi="Sakkal Majalla" w:cs="Sakkal Majalla"/>
          <w:sz w:val="28"/>
          <w:szCs w:val="28"/>
          <w:highlight w:val="yellow"/>
          <w:rtl/>
          <w:lang w:bidi="ar-EG"/>
        </w:rPr>
        <w:t xml:space="preserve"> أو مستوى تطبيقها بصورة عامة، بينما لم تتناول إلا دراسات محدودة مفهوم نضج هذه الممارسات بوصفه مستوى يعكس تكاملها واندماجها في العمليات والاستراتيجيات التنظيمية للمؤسسة، وهو المفهوم الذي تتبناه الدراسة الحالية.</w:t>
      </w:r>
    </w:p>
    <w:p w14:paraId="191DEA88"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 xml:space="preserve">الفجوة الثانية: محدودية الدراسات التي بحثت العلاقة المباشرة بين نضج ممارسات </w:t>
      </w:r>
      <w:r w:rsidRPr="00F01197">
        <w:rPr>
          <w:rFonts w:ascii="Sakkal Majalla" w:hAnsi="Sakkal Majalla" w:cs="Sakkal Majalla"/>
          <w:b/>
          <w:bCs/>
          <w:sz w:val="28"/>
          <w:szCs w:val="28"/>
          <w:highlight w:val="yellow"/>
          <w:lang w:bidi="ar-EG"/>
        </w:rPr>
        <w:t>ESG</w:t>
      </w:r>
      <w:r w:rsidRPr="00F01197">
        <w:rPr>
          <w:rFonts w:ascii="Sakkal Majalla" w:hAnsi="Sakkal Majalla" w:cs="Sakkal Majalla"/>
          <w:b/>
          <w:bCs/>
          <w:sz w:val="28"/>
          <w:szCs w:val="28"/>
          <w:highlight w:val="yellow"/>
          <w:rtl/>
          <w:lang w:bidi="ar-EG"/>
        </w:rPr>
        <w:t xml:space="preserve"> والاستدامة المالية.</w:t>
      </w:r>
    </w:p>
    <w:p w14:paraId="2BBB1B01" w14:textId="4544C04B" w:rsidR="00A30DAD" w:rsidRPr="00F01197" w:rsidRDefault="00D417E7" w:rsidP="00F70E6D">
      <w:pPr>
        <w:bidi/>
        <w:spacing w:after="120" w:line="360" w:lineRule="auto"/>
        <w:jc w:val="both"/>
        <w:rPr>
          <w:rFonts w:ascii="Sakkal Majalla" w:hAnsi="Sakkal Majalla" w:cs="Sakkal Majalla"/>
          <w:sz w:val="28"/>
          <w:szCs w:val="28"/>
          <w:highlight w:val="yellow"/>
          <w:lang w:bidi="ar-EG"/>
        </w:rPr>
      </w:pPr>
      <w:r w:rsidRPr="00F01197">
        <w:rPr>
          <w:rFonts w:ascii="Sakkal Majalla" w:hAnsi="Sakkal Majalla" w:cs="Sakkal Majalla" w:hint="cs"/>
          <w:sz w:val="28"/>
          <w:szCs w:val="28"/>
          <w:highlight w:val="yellow"/>
          <w:rtl/>
          <w:lang w:bidi="ar-EG"/>
        </w:rPr>
        <w:lastRenderedPageBreak/>
        <w:t xml:space="preserve">حيث </w:t>
      </w:r>
      <w:r w:rsidR="00A30DAD" w:rsidRPr="00F01197">
        <w:rPr>
          <w:rFonts w:ascii="Sakkal Majalla" w:hAnsi="Sakkal Majalla" w:cs="Sakkal Majalla"/>
          <w:sz w:val="28"/>
          <w:szCs w:val="28"/>
          <w:highlight w:val="yellow"/>
          <w:rtl/>
          <w:lang w:bidi="ar-EG"/>
        </w:rPr>
        <w:t xml:space="preserve">تناولت معظم الدراسات أثر </w:t>
      </w:r>
      <w:r w:rsidR="00A30DAD" w:rsidRPr="00F01197">
        <w:rPr>
          <w:rFonts w:ascii="Sakkal Majalla" w:hAnsi="Sakkal Majalla" w:cs="Sakkal Majalla"/>
          <w:sz w:val="28"/>
          <w:szCs w:val="28"/>
          <w:highlight w:val="yellow"/>
          <w:lang w:bidi="ar-EG"/>
        </w:rPr>
        <w:t>ESG</w:t>
      </w:r>
      <w:r w:rsidR="00A30DAD" w:rsidRPr="00F01197">
        <w:rPr>
          <w:rFonts w:ascii="Sakkal Majalla" w:hAnsi="Sakkal Majalla" w:cs="Sakkal Majalla"/>
          <w:sz w:val="28"/>
          <w:szCs w:val="28"/>
          <w:highlight w:val="yellow"/>
          <w:rtl/>
          <w:lang w:bidi="ar-EG"/>
        </w:rPr>
        <w:t xml:space="preserve"> على الأداء المالي أو الأداء المؤسسي أو القيمة السوقية، في حين ظل مفهوم الاستدامة المالية -بأبعاده المتمثلة في الربحية والسيولة والقدرة على النمو- محدود</w:t>
      </w:r>
      <w:r w:rsidRPr="00F01197">
        <w:rPr>
          <w:rFonts w:ascii="Sakkal Majalla" w:hAnsi="Sakkal Majalla" w:cs="Sakkal Majalla" w:hint="cs"/>
          <w:sz w:val="28"/>
          <w:szCs w:val="28"/>
          <w:highlight w:val="yellow"/>
          <w:rtl/>
          <w:lang w:bidi="ar-EG"/>
        </w:rPr>
        <w:t xml:space="preserve">ا </w:t>
      </w:r>
      <w:r w:rsidR="00A30DAD" w:rsidRPr="00F01197">
        <w:rPr>
          <w:rFonts w:ascii="Sakkal Majalla" w:hAnsi="Sakkal Majalla" w:cs="Sakkal Majalla"/>
          <w:sz w:val="28"/>
          <w:szCs w:val="28"/>
          <w:highlight w:val="yellow"/>
          <w:rtl/>
          <w:lang w:bidi="ar-EG"/>
        </w:rPr>
        <w:t>في الأدبيات، ولا سيما في سياق الشركات الناشئة.</w:t>
      </w:r>
    </w:p>
    <w:p w14:paraId="795D1E4D"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الفجوة الثالثة: قلة الدراسات التي استهدفت الشركات الناشئة مقارنة بالشركات الكبرى.</w:t>
      </w:r>
    </w:p>
    <w:p w14:paraId="0460792C" w14:textId="3CAC20CB" w:rsidR="00A30DAD" w:rsidRPr="00F01197" w:rsidRDefault="00D417E7" w:rsidP="00D417E7">
      <w:pPr>
        <w:bidi/>
        <w:spacing w:after="120" w:line="360" w:lineRule="auto"/>
        <w:jc w:val="both"/>
        <w:rPr>
          <w:rFonts w:ascii="Sakkal Majalla" w:hAnsi="Sakkal Majalla" w:cs="Sakkal Majalla"/>
          <w:sz w:val="28"/>
          <w:szCs w:val="28"/>
          <w:highlight w:val="yellow"/>
          <w:lang w:bidi="ar-EG"/>
        </w:rPr>
      </w:pPr>
      <w:r w:rsidRPr="00F01197">
        <w:rPr>
          <w:rFonts w:ascii="Sakkal Majalla" w:hAnsi="Sakkal Majalla" w:cs="Sakkal Majalla" w:hint="cs"/>
          <w:sz w:val="28"/>
          <w:szCs w:val="28"/>
          <w:highlight w:val="yellow"/>
          <w:rtl/>
          <w:lang w:bidi="ar-EG"/>
        </w:rPr>
        <w:t xml:space="preserve">حيث </w:t>
      </w:r>
      <w:r w:rsidR="00A30DAD" w:rsidRPr="00F01197">
        <w:rPr>
          <w:rFonts w:ascii="Sakkal Majalla" w:hAnsi="Sakkal Majalla" w:cs="Sakkal Majalla"/>
          <w:sz w:val="28"/>
          <w:szCs w:val="28"/>
          <w:highlight w:val="yellow"/>
          <w:rtl/>
          <w:lang w:bidi="ar-EG"/>
        </w:rPr>
        <w:t>تركز الجزء الأكبر من الأدبيات على الشركات المدرجة أو المؤسسات الكبيرة، بينما ما تزال الدراسات التطبيقية التي تستهدف الشركات الناشئة محدودة، رغم اختلاف خصائصها من حيث محدودية الموارد وارتفاع درجة عدم التأكد وصعوبة الوصول إلى التمويل.</w:t>
      </w:r>
    </w:p>
    <w:p w14:paraId="3BF55BF5"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 xml:space="preserve">الفجوة الرابعة: ندرة الدراسات التي دمجت بين نضج ممارسات </w:t>
      </w:r>
      <w:r w:rsidRPr="00F01197">
        <w:rPr>
          <w:rFonts w:ascii="Sakkal Majalla" w:hAnsi="Sakkal Majalla" w:cs="Sakkal Majalla"/>
          <w:b/>
          <w:bCs/>
          <w:sz w:val="28"/>
          <w:szCs w:val="28"/>
          <w:highlight w:val="yellow"/>
          <w:lang w:bidi="ar-EG"/>
        </w:rPr>
        <w:t>ESG</w:t>
      </w:r>
      <w:r w:rsidRPr="00F01197">
        <w:rPr>
          <w:rFonts w:ascii="Sakkal Majalla" w:hAnsi="Sakkal Majalla" w:cs="Sakkal Majalla"/>
          <w:b/>
          <w:bCs/>
          <w:sz w:val="28"/>
          <w:szCs w:val="28"/>
          <w:highlight w:val="yellow"/>
          <w:rtl/>
          <w:lang w:bidi="ar-EG"/>
        </w:rPr>
        <w:t xml:space="preserve"> والقدرات الديناميكية والاستدامة المالية ضمن نموذج تفسيري واحد.</w:t>
      </w:r>
    </w:p>
    <w:p w14:paraId="4ED596B3" w14:textId="08633FD6" w:rsidR="00A30DAD" w:rsidRPr="00F01197" w:rsidRDefault="00D417E7" w:rsidP="00D417E7">
      <w:pPr>
        <w:bidi/>
        <w:spacing w:after="120" w:line="360" w:lineRule="auto"/>
        <w:jc w:val="both"/>
        <w:rPr>
          <w:rFonts w:ascii="Sakkal Majalla" w:hAnsi="Sakkal Majalla" w:cs="Sakkal Majalla"/>
          <w:sz w:val="28"/>
          <w:szCs w:val="28"/>
          <w:highlight w:val="yellow"/>
          <w:lang w:bidi="ar-EG"/>
        </w:rPr>
      </w:pPr>
      <w:r w:rsidRPr="00F01197">
        <w:rPr>
          <w:rFonts w:ascii="Sakkal Majalla" w:hAnsi="Sakkal Majalla" w:cs="Sakkal Majalla" w:hint="cs"/>
          <w:sz w:val="28"/>
          <w:szCs w:val="28"/>
          <w:highlight w:val="yellow"/>
          <w:rtl/>
          <w:lang w:bidi="ar-EG"/>
        </w:rPr>
        <w:t xml:space="preserve">فقد </w:t>
      </w:r>
      <w:r w:rsidR="00A30DAD" w:rsidRPr="00F01197">
        <w:rPr>
          <w:rFonts w:ascii="Sakkal Majalla" w:hAnsi="Sakkal Majalla" w:cs="Sakkal Majalla"/>
          <w:sz w:val="28"/>
          <w:szCs w:val="28"/>
          <w:highlight w:val="yellow"/>
          <w:rtl/>
          <w:lang w:bidi="ar-EG"/>
        </w:rPr>
        <w:t>عالجت الدراسات السابقة هذه المتغيرات غالبًا بصورة منفصلة أو ثنائية، دون تطوير نموذج متكامل يفسر العلاقات السببية بينها داخل الشركات الناشئة.</w:t>
      </w:r>
    </w:p>
    <w:p w14:paraId="5F2B0ECE"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الفجوة الخامسة: محدودية الدراسات التي اختبرت الدور الوسيط للقدرات الديناميكية.</w:t>
      </w:r>
    </w:p>
    <w:p w14:paraId="11E3E229" w14:textId="77777777" w:rsidR="00A30DAD" w:rsidRPr="00F01197" w:rsidRDefault="00A30DAD" w:rsidP="00D417E7">
      <w:pPr>
        <w:bidi/>
        <w:spacing w:after="120" w:line="360" w:lineRule="auto"/>
        <w:jc w:val="both"/>
        <w:rPr>
          <w:rFonts w:ascii="Sakkal Majalla" w:hAnsi="Sakkal Majalla" w:cs="Sakkal Majalla"/>
          <w:sz w:val="28"/>
          <w:szCs w:val="28"/>
          <w:highlight w:val="yellow"/>
          <w:lang w:bidi="ar-EG"/>
        </w:rPr>
      </w:pPr>
      <w:r w:rsidRPr="00F01197">
        <w:rPr>
          <w:rFonts w:ascii="Sakkal Majalla" w:hAnsi="Sakkal Majalla" w:cs="Sakkal Majalla"/>
          <w:sz w:val="28"/>
          <w:szCs w:val="28"/>
          <w:highlight w:val="yellow"/>
          <w:rtl/>
          <w:lang w:bidi="ar-EG"/>
        </w:rPr>
        <w:t xml:space="preserve">رغم تزايد الاهتمام بالقدرات الديناميكية، فإن الدراسات التي اختبرت دورها الوسيط بين ممارسات </w:t>
      </w:r>
      <w:r w:rsidRPr="00F01197">
        <w:rPr>
          <w:rFonts w:ascii="Sakkal Majalla" w:hAnsi="Sakkal Majalla" w:cs="Sakkal Majalla"/>
          <w:sz w:val="28"/>
          <w:szCs w:val="28"/>
          <w:highlight w:val="yellow"/>
          <w:lang w:bidi="ar-EG"/>
        </w:rPr>
        <w:t>ESG</w:t>
      </w:r>
      <w:r w:rsidRPr="00F01197">
        <w:rPr>
          <w:rFonts w:ascii="Sakkal Majalla" w:hAnsi="Sakkal Majalla" w:cs="Sakkal Majalla"/>
          <w:sz w:val="28"/>
          <w:szCs w:val="28"/>
          <w:highlight w:val="yellow"/>
          <w:rtl/>
          <w:lang w:bidi="ar-EG"/>
        </w:rPr>
        <w:t xml:space="preserve"> والنتائج المالية لا تزال قليلة، واقتصرت غالبًا على بيئات اقتصادية متقدمة أو قطاعات صناعية محددة.</w:t>
      </w:r>
    </w:p>
    <w:p w14:paraId="24DE1748"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الفجوة السادسة: غياب الدراسات الميدانية المعتمدة على البيانات الأولية من الشركات الناشئة.</w:t>
      </w:r>
    </w:p>
    <w:p w14:paraId="772FE1C5" w14:textId="04F96C96" w:rsidR="00A30DAD" w:rsidRPr="00F01197" w:rsidRDefault="00D417E7" w:rsidP="00D417E7">
      <w:pPr>
        <w:bidi/>
        <w:spacing w:after="120" w:line="360" w:lineRule="auto"/>
        <w:jc w:val="both"/>
        <w:rPr>
          <w:rFonts w:ascii="Sakkal Majalla" w:hAnsi="Sakkal Majalla" w:cs="Sakkal Majalla"/>
          <w:sz w:val="28"/>
          <w:szCs w:val="28"/>
          <w:highlight w:val="yellow"/>
          <w:lang w:bidi="ar-EG"/>
        </w:rPr>
      </w:pPr>
      <w:r w:rsidRPr="00F01197">
        <w:rPr>
          <w:rFonts w:ascii="Sakkal Majalla" w:hAnsi="Sakkal Majalla" w:cs="Sakkal Majalla" w:hint="cs"/>
          <w:sz w:val="28"/>
          <w:szCs w:val="28"/>
          <w:highlight w:val="yellow"/>
          <w:rtl/>
          <w:lang w:bidi="ar-EG"/>
        </w:rPr>
        <w:t xml:space="preserve">فقد </w:t>
      </w:r>
      <w:r w:rsidR="00A30DAD" w:rsidRPr="00F01197">
        <w:rPr>
          <w:rFonts w:ascii="Sakkal Majalla" w:hAnsi="Sakkal Majalla" w:cs="Sakkal Majalla"/>
          <w:sz w:val="28"/>
          <w:szCs w:val="28"/>
          <w:highlight w:val="yellow"/>
          <w:rtl/>
          <w:lang w:bidi="ar-EG"/>
        </w:rPr>
        <w:t>اعتمد عدد كبير من الدراسات السابقة على البيانات الثانوية أو التقارير المالية أو قواعد البيانات الدولية، في حين يندر توظيف استبانات ميدانية موجهة مباشرة إلى مؤسسي الشركات الناشئة أو مديريها التنفيذيين.</w:t>
      </w:r>
    </w:p>
    <w:p w14:paraId="15C1B4BC"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t>الفجوة السابعة: نقص الدراسات التي تناولت الشركات الناشئة في مدينة الرياض.</w:t>
      </w:r>
    </w:p>
    <w:p w14:paraId="433F3F81" w14:textId="77777777" w:rsidR="00A30DAD" w:rsidRDefault="00A30DAD" w:rsidP="00D417E7">
      <w:pPr>
        <w:bidi/>
        <w:spacing w:after="120" w:line="360" w:lineRule="auto"/>
        <w:jc w:val="both"/>
        <w:rPr>
          <w:rFonts w:ascii="Sakkal Majalla" w:hAnsi="Sakkal Majalla" w:cs="Sakkal Majalla"/>
          <w:sz w:val="28"/>
          <w:szCs w:val="28"/>
          <w:highlight w:val="yellow"/>
          <w:rtl/>
          <w:lang w:bidi="ar-EG"/>
        </w:rPr>
      </w:pPr>
      <w:r w:rsidRPr="00F01197">
        <w:rPr>
          <w:rFonts w:ascii="Sakkal Majalla" w:hAnsi="Sakkal Majalla" w:cs="Sakkal Majalla"/>
          <w:sz w:val="28"/>
          <w:szCs w:val="28"/>
          <w:highlight w:val="yellow"/>
          <w:rtl/>
          <w:lang w:bidi="ar-EG"/>
        </w:rPr>
        <w:t>رغم المكانة التي تحتلها الرياض باعتبارها المركز الرئيس لمنظومة ريادة الأعمال في المملكة، وما تتمتع به من كثافة في الشركات الناشئة، وحاضنات الأعمال، ومسرعات الابتكار، والاستثمارات الجريئة، فإن الأدبيات لم تمنح هذه البيئة الاهتمام البحثي الذي يتناسب مع أهميتها الاقتصادية.</w:t>
      </w:r>
    </w:p>
    <w:p w14:paraId="18498E79" w14:textId="77777777" w:rsidR="00F70E6D" w:rsidRPr="00F01197" w:rsidRDefault="00F70E6D" w:rsidP="00F70E6D">
      <w:pPr>
        <w:bidi/>
        <w:spacing w:after="120" w:line="360" w:lineRule="auto"/>
        <w:jc w:val="both"/>
        <w:rPr>
          <w:rFonts w:ascii="Sakkal Majalla" w:hAnsi="Sakkal Majalla" w:cs="Sakkal Majalla"/>
          <w:sz w:val="28"/>
          <w:szCs w:val="28"/>
          <w:highlight w:val="yellow"/>
          <w:lang w:bidi="ar-EG"/>
        </w:rPr>
      </w:pPr>
    </w:p>
    <w:p w14:paraId="3C08D5DD" w14:textId="77777777" w:rsidR="00A30DAD" w:rsidRPr="00F01197" w:rsidRDefault="00A30DAD" w:rsidP="00D417E7">
      <w:pPr>
        <w:bidi/>
        <w:spacing w:after="0" w:line="360" w:lineRule="auto"/>
        <w:jc w:val="both"/>
        <w:rPr>
          <w:rFonts w:ascii="Sakkal Majalla" w:hAnsi="Sakkal Majalla" w:cs="Sakkal Majalla"/>
          <w:b/>
          <w:bCs/>
          <w:sz w:val="28"/>
          <w:szCs w:val="28"/>
          <w:highlight w:val="yellow"/>
          <w:lang w:bidi="ar-EG"/>
        </w:rPr>
      </w:pPr>
      <w:r w:rsidRPr="00F01197">
        <w:rPr>
          <w:rFonts w:ascii="Sakkal Majalla" w:hAnsi="Sakkal Majalla" w:cs="Sakkal Majalla"/>
          <w:b/>
          <w:bCs/>
          <w:sz w:val="28"/>
          <w:szCs w:val="28"/>
          <w:highlight w:val="yellow"/>
          <w:rtl/>
          <w:lang w:bidi="ar-EG"/>
        </w:rPr>
        <w:lastRenderedPageBreak/>
        <w:t>الفجوة الثامنة: عدم وجود دراسة -في حدود مراجعة الباحث للأدبيات- جمعت بين المتغيرات الثلاثة في البيئة السعودية.</w:t>
      </w:r>
    </w:p>
    <w:p w14:paraId="0635CCE4" w14:textId="260C4014" w:rsidR="00121AE5" w:rsidRPr="00D417E7" w:rsidRDefault="00F01197" w:rsidP="00F70E6D">
      <w:pPr>
        <w:bidi/>
        <w:spacing w:after="120" w:line="360" w:lineRule="auto"/>
        <w:jc w:val="both"/>
        <w:rPr>
          <w:rFonts w:ascii="Sakkal Majalla" w:hAnsi="Sakkal Majalla" w:cs="Sakkal Majalla"/>
          <w:sz w:val="28"/>
          <w:szCs w:val="28"/>
          <w:lang w:bidi="ar-EG"/>
        </w:rPr>
      </w:pPr>
      <w:r w:rsidRPr="00F01197">
        <w:rPr>
          <w:rFonts w:ascii="Sakkal Majalla" w:hAnsi="Sakkal Majalla" w:cs="Sakkal Majalla" w:hint="cs"/>
          <w:sz w:val="28"/>
          <w:szCs w:val="28"/>
          <w:highlight w:val="yellow"/>
          <w:rtl/>
          <w:lang w:bidi="ar-EG"/>
        </w:rPr>
        <w:t xml:space="preserve">حيث </w:t>
      </w:r>
      <w:r w:rsidR="00A30DAD" w:rsidRPr="00F01197">
        <w:rPr>
          <w:rFonts w:ascii="Sakkal Majalla" w:hAnsi="Sakkal Majalla" w:cs="Sakkal Majalla"/>
          <w:sz w:val="28"/>
          <w:szCs w:val="28"/>
          <w:highlight w:val="yellow"/>
          <w:rtl/>
          <w:lang w:bidi="ar-EG"/>
        </w:rPr>
        <w:t>لم يُعثر على دراسة سعودية جمعت في نموذج واحد بين نضج ممارسات الحوكمة البيئية والاجتماعية والمؤسسية (</w:t>
      </w:r>
      <w:r w:rsidR="00A30DAD" w:rsidRPr="00F01197">
        <w:rPr>
          <w:rFonts w:ascii="Sakkal Majalla" w:hAnsi="Sakkal Majalla" w:cs="Sakkal Majalla"/>
          <w:sz w:val="28"/>
          <w:szCs w:val="28"/>
          <w:highlight w:val="yellow"/>
          <w:lang w:bidi="ar-EG"/>
        </w:rPr>
        <w:t>ESG</w:t>
      </w:r>
      <w:r w:rsidR="00A30DAD" w:rsidRPr="00F01197">
        <w:rPr>
          <w:rFonts w:ascii="Sakkal Majalla" w:hAnsi="Sakkal Majalla" w:cs="Sakkal Majalla"/>
          <w:sz w:val="28"/>
          <w:szCs w:val="28"/>
          <w:highlight w:val="yellow"/>
          <w:rtl/>
          <w:lang w:bidi="ar-EG"/>
        </w:rPr>
        <w:t>)، والقدرات الديناميكية، والاستدامة المالية داخل الشركات الناشئة، الأمر الذي يمنح الدراسة الحالية قيمة علمية تتمثل في سد فجوة معرفية واضحة، وتقديم نموذج تفسيري يمكن الاستناد إليه في الدراسات المستقبلية وفي تطوير السياسات الداعمة لقطاع الشركات الناشئة</w:t>
      </w:r>
      <w:r w:rsidRPr="00F01197">
        <w:rPr>
          <w:rFonts w:ascii="Sakkal Majalla" w:hAnsi="Sakkal Majalla" w:cs="Sakkal Majalla" w:hint="cs"/>
          <w:sz w:val="28"/>
          <w:szCs w:val="28"/>
          <w:highlight w:val="yellow"/>
          <w:rtl/>
          <w:lang w:bidi="ar-EG"/>
        </w:rPr>
        <w:t xml:space="preserve"> بالمملكة</w:t>
      </w:r>
      <w:r w:rsidR="00A30DAD" w:rsidRPr="00F01197">
        <w:rPr>
          <w:rFonts w:ascii="Sakkal Majalla" w:hAnsi="Sakkal Majalla" w:cs="Sakkal Majalla"/>
          <w:sz w:val="28"/>
          <w:szCs w:val="28"/>
          <w:highlight w:val="yellow"/>
          <w:rtl/>
          <w:lang w:bidi="ar-EG"/>
        </w:rPr>
        <w:t>.</w:t>
      </w:r>
    </w:p>
    <w:p w14:paraId="2118D33C" w14:textId="7236E54B" w:rsidR="005C1793" w:rsidRPr="00497977" w:rsidRDefault="005C1793" w:rsidP="00F70E6D">
      <w:pPr>
        <w:pStyle w:val="a6"/>
        <w:numPr>
          <w:ilvl w:val="0"/>
          <w:numId w:val="6"/>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ما يميز الدراسة الحالية </w:t>
      </w:r>
      <w:r w:rsidR="00500B1A" w:rsidRPr="00497977">
        <w:rPr>
          <w:rFonts w:ascii="Sakkal Majalla" w:hAnsi="Sakkal Majalla" w:cs="Sakkal Majalla" w:hint="cs"/>
          <w:b/>
          <w:bCs/>
          <w:sz w:val="28"/>
          <w:szCs w:val="28"/>
          <w:rtl/>
          <w:lang w:bidi="ar-EG"/>
        </w:rPr>
        <w:t xml:space="preserve">عن الدراسات السابقة </w:t>
      </w:r>
      <w:r w:rsidRPr="00497977">
        <w:rPr>
          <w:rFonts w:ascii="Sakkal Majalla" w:hAnsi="Sakkal Majalla" w:cs="Sakkal Majalla"/>
          <w:b/>
          <w:bCs/>
          <w:sz w:val="28"/>
          <w:szCs w:val="28"/>
          <w:rtl/>
          <w:lang w:bidi="ar-EG"/>
        </w:rPr>
        <w:t>ومساهمتها في سد الفجوات البحثية</w:t>
      </w:r>
    </w:p>
    <w:p w14:paraId="319AB43E" w14:textId="6B9DE6CD" w:rsidR="00571E26" w:rsidRPr="00497977" w:rsidRDefault="00121AE5" w:rsidP="003510D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من خلال الفجوات البحثية التي أمكن تحديدها بالدراسات السابقة، تبرز المساهمة الفريدة للدراسة الحالية في سد تلك الفجوات كما يلي:</w:t>
      </w:r>
    </w:p>
    <w:p w14:paraId="506C751F"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1. التركيز على نضج ممارسات </w:t>
      </w:r>
      <w:r w:rsidRPr="00497977">
        <w:rPr>
          <w:rFonts w:ascii="Sakkal Majalla" w:hAnsi="Sakkal Majalla" w:cs="Sakkal Majalla"/>
          <w:b/>
          <w:bCs/>
          <w:sz w:val="28"/>
          <w:szCs w:val="28"/>
          <w:lang w:bidi="ar-EG"/>
        </w:rPr>
        <w:t>ESG</w:t>
      </w:r>
      <w:r w:rsidRPr="00497977">
        <w:rPr>
          <w:rFonts w:ascii="Sakkal Majalla" w:hAnsi="Sakkal Majalla" w:cs="Sakkal Majalla"/>
          <w:b/>
          <w:bCs/>
          <w:sz w:val="28"/>
          <w:szCs w:val="28"/>
          <w:rtl/>
          <w:lang w:bidi="ar-EG"/>
        </w:rPr>
        <w:t xml:space="preserve"> بدلاً من مجرد تطبيقها أو الإفصاح عنها</w:t>
      </w:r>
    </w:p>
    <w:p w14:paraId="6BD5F54F" w14:textId="073DCD4B" w:rsidR="005C1793" w:rsidRPr="00497977" w:rsidRDefault="00121AE5" w:rsidP="005C1793">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حيث </w:t>
      </w:r>
      <w:r w:rsidR="005C1793" w:rsidRPr="00497977">
        <w:rPr>
          <w:rFonts w:ascii="Sakkal Majalla" w:hAnsi="Sakkal Majalla" w:cs="Sakkal Majalla"/>
          <w:sz w:val="28"/>
          <w:szCs w:val="28"/>
          <w:rtl/>
          <w:lang w:bidi="ar-EG"/>
        </w:rPr>
        <w:t xml:space="preserve">تتجاوز الدراسة الحالية المنظور التقليدي الذي يركز على وجود ممارسات </w:t>
      </w:r>
      <w:r w:rsidR="005C1793" w:rsidRPr="00497977">
        <w:rPr>
          <w:rFonts w:ascii="Sakkal Majalla" w:hAnsi="Sakkal Majalla" w:cs="Sakkal Majalla"/>
          <w:sz w:val="28"/>
          <w:szCs w:val="28"/>
          <w:lang w:bidi="ar-EG"/>
        </w:rPr>
        <w:t>ESG</w:t>
      </w:r>
      <w:r w:rsidR="005C1793" w:rsidRPr="00497977">
        <w:rPr>
          <w:rFonts w:ascii="Sakkal Majalla" w:hAnsi="Sakkal Majalla" w:cs="Sakkal Majalla"/>
          <w:sz w:val="28"/>
          <w:szCs w:val="28"/>
          <w:rtl/>
          <w:lang w:bidi="ar-EG"/>
        </w:rPr>
        <w:t xml:space="preserve"> أو الإفصاح عنها، لتقيس مستوى نضج هذه الممارسات ومدى اندماجها في العمليات والاستراتيجيات التنظيمية للشركات الناشئة، بما يوفر فهماً أكثر عمقاً للأثر الحقيقي لهذه الممارسات على النتائج المالية.</w:t>
      </w:r>
    </w:p>
    <w:p w14:paraId="0CB84330"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2. الربط المباشر بين </w:t>
      </w:r>
      <w:r w:rsidRPr="00497977">
        <w:rPr>
          <w:rFonts w:ascii="Sakkal Majalla" w:hAnsi="Sakkal Majalla" w:cs="Sakkal Majalla"/>
          <w:b/>
          <w:bCs/>
          <w:sz w:val="28"/>
          <w:szCs w:val="28"/>
          <w:lang w:bidi="ar-EG"/>
        </w:rPr>
        <w:t>ESG</w:t>
      </w:r>
      <w:r w:rsidRPr="00497977">
        <w:rPr>
          <w:rFonts w:ascii="Sakkal Majalla" w:hAnsi="Sakkal Majalla" w:cs="Sakkal Majalla"/>
          <w:b/>
          <w:bCs/>
          <w:sz w:val="28"/>
          <w:szCs w:val="28"/>
          <w:rtl/>
          <w:lang w:bidi="ar-EG"/>
        </w:rPr>
        <w:t xml:space="preserve"> والاستدامة المالية</w:t>
      </w:r>
    </w:p>
    <w:p w14:paraId="534C22F4" w14:textId="43F20906" w:rsidR="005C1793" w:rsidRPr="00497977" w:rsidRDefault="005C1793" w:rsidP="00121AE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تركز الدراسة على الاستدامة المالية باعتبارها متغيراً تابعاً رئيس</w:t>
      </w:r>
      <w:r w:rsidR="00121AE5" w:rsidRPr="00497977">
        <w:rPr>
          <w:rFonts w:ascii="Sakkal Majalla" w:hAnsi="Sakkal Majalla" w:cs="Sakkal Majalla" w:hint="cs"/>
          <w:sz w:val="28"/>
          <w:szCs w:val="28"/>
          <w:rtl/>
          <w:lang w:bidi="ar-EG"/>
        </w:rPr>
        <w:t>ي</w:t>
      </w:r>
      <w:r w:rsidRPr="00497977">
        <w:rPr>
          <w:rFonts w:ascii="Sakkal Majalla" w:hAnsi="Sakkal Majalla" w:cs="Sakkal Majalla"/>
          <w:sz w:val="28"/>
          <w:szCs w:val="28"/>
          <w:rtl/>
          <w:lang w:bidi="ar-EG"/>
        </w:rPr>
        <w:t>اً، وهو جانب لم يحظَ بالاهتمام الكافي في الدراسات السابقة التي ركز معظمها على الأداء المؤسسي أو الأداء المالي العام، مما يتيح فهماً أكثر دقة لاستمرارية الشركات الناشئة وقدرتها على البقاء والنمو.</w:t>
      </w:r>
    </w:p>
    <w:p w14:paraId="2AE5C348"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3. دراسة الشركات الناشئة في مدينة الرياض</w:t>
      </w:r>
    </w:p>
    <w:p w14:paraId="2EC626C2" w14:textId="37511055" w:rsidR="005C1793" w:rsidRDefault="005C1793" w:rsidP="00121AE5">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تُعد الدراسة من الدراسات القليلة التي تستهدف الشركات الناشئة تحديداً في مدينة الرياض، بما يعكس خصوصية البيئة الريادية السعودية والتحولات الاقتصادية المرتبطة برؤية المملكة 2030، ويعزز القيمة التطبيقية للنتائج المتوقعة.</w:t>
      </w:r>
    </w:p>
    <w:p w14:paraId="5C319FBA" w14:textId="77777777" w:rsidR="00F70E6D" w:rsidRDefault="00F70E6D" w:rsidP="00F70E6D">
      <w:pPr>
        <w:bidi/>
        <w:spacing w:after="0" w:line="360" w:lineRule="auto"/>
        <w:jc w:val="both"/>
        <w:rPr>
          <w:rFonts w:ascii="Sakkal Majalla" w:hAnsi="Sakkal Majalla" w:cs="Sakkal Majalla"/>
          <w:sz w:val="28"/>
          <w:szCs w:val="28"/>
          <w:rtl/>
          <w:lang w:bidi="ar-EG"/>
        </w:rPr>
      </w:pPr>
    </w:p>
    <w:p w14:paraId="2A9CBAFB" w14:textId="77777777" w:rsidR="00F70E6D" w:rsidRPr="00497977" w:rsidRDefault="00F70E6D" w:rsidP="00F70E6D">
      <w:pPr>
        <w:bidi/>
        <w:spacing w:after="0" w:line="360" w:lineRule="auto"/>
        <w:jc w:val="both"/>
        <w:rPr>
          <w:rFonts w:ascii="Sakkal Majalla" w:hAnsi="Sakkal Majalla" w:cs="Sakkal Majalla"/>
          <w:sz w:val="28"/>
          <w:szCs w:val="28"/>
          <w:lang w:bidi="ar-EG"/>
        </w:rPr>
      </w:pPr>
    </w:p>
    <w:p w14:paraId="02C9BE37"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4. إدماج القدرات الديناميكية كمتغير وسيط</w:t>
      </w:r>
    </w:p>
    <w:p w14:paraId="05F088BC" w14:textId="3BEC6EF6" w:rsidR="005C1793" w:rsidRPr="00497977" w:rsidRDefault="005C1793" w:rsidP="00121AE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تتميز الدراسة ببناء نموذج سببي يختبر الدور الوسيط للقدرات الديناميكية بين نضج ممارسات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 xml:space="preserve"> والاستدامة المالية، بما يسهم في تفسير الآليات التنظيمية التي يتم من خلالها تحويل الممارسات المستدامة إلى نتائج مالية مستدامة.</w:t>
      </w:r>
    </w:p>
    <w:p w14:paraId="77BA3962" w14:textId="677AA26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5. تطوير نموذج نظري </w:t>
      </w:r>
      <w:r w:rsidR="00121AE5" w:rsidRPr="00497977">
        <w:rPr>
          <w:rFonts w:ascii="Sakkal Majalla" w:hAnsi="Sakkal Majalla" w:cs="Sakkal Majalla" w:hint="cs"/>
          <w:b/>
          <w:bCs/>
          <w:sz w:val="28"/>
          <w:szCs w:val="28"/>
          <w:rtl/>
          <w:lang w:bidi="ar-EG"/>
        </w:rPr>
        <w:t>(مفاهيمي) متكامل</w:t>
      </w:r>
    </w:p>
    <w:p w14:paraId="1301BEBE" w14:textId="23AC2E66" w:rsidR="00571E26" w:rsidRPr="00497977" w:rsidRDefault="005C1793" w:rsidP="003510D5">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تجمع الدراسة بين أدبيات الحوكمة البيئية والاجتماعية والمؤسسية ونظرية القدرات الديناميكية وأدبيات الاستدامة المالية ضمن إطار نظري </w:t>
      </w:r>
      <w:r w:rsidR="00121AE5" w:rsidRPr="00497977">
        <w:rPr>
          <w:rFonts w:ascii="Sakkal Majalla" w:hAnsi="Sakkal Majalla" w:cs="Sakkal Majalla" w:hint="cs"/>
          <w:sz w:val="28"/>
          <w:szCs w:val="28"/>
          <w:rtl/>
          <w:lang w:bidi="ar-EG"/>
        </w:rPr>
        <w:t xml:space="preserve">ومفاهيمي </w:t>
      </w:r>
      <w:r w:rsidRPr="00497977">
        <w:rPr>
          <w:rFonts w:ascii="Sakkal Majalla" w:hAnsi="Sakkal Majalla" w:cs="Sakkal Majalla"/>
          <w:sz w:val="28"/>
          <w:szCs w:val="28"/>
          <w:rtl/>
          <w:lang w:bidi="ar-EG"/>
        </w:rPr>
        <w:t>موحد، الأمر الذي يسهم في إثراء المعرفة العلمية وتوسيع النماذج التفسيرية المستخدمة في هذا المجال.</w:t>
      </w:r>
    </w:p>
    <w:p w14:paraId="21F4DE48" w14:textId="4461B4C3"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6. تقديم أدلة ميدانية من البيئة السعودية</w:t>
      </w:r>
      <w:r w:rsidR="00121AE5" w:rsidRPr="00497977">
        <w:rPr>
          <w:rFonts w:ascii="Sakkal Majalla" w:hAnsi="Sakkal Majalla" w:cs="Sakkal Majalla" w:hint="cs"/>
          <w:b/>
          <w:bCs/>
          <w:sz w:val="28"/>
          <w:szCs w:val="28"/>
          <w:rtl/>
          <w:lang w:bidi="ar-EG"/>
        </w:rPr>
        <w:t xml:space="preserve"> بصفة عامة، ومدينة الرياض بصفة خاصة</w:t>
      </w:r>
    </w:p>
    <w:p w14:paraId="06E47BAB" w14:textId="46579694" w:rsidR="005C1793" w:rsidRPr="00497977" w:rsidRDefault="005C1793" w:rsidP="005C1793">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تعتمد الدراسة على جمع بيانات أولية من خلال استبانة موجهة إلى الشركات الناشئة بمدينة الرياض، وهو ما يوفر أدلة </w:t>
      </w:r>
      <w:r w:rsidR="00121AE5" w:rsidRPr="00497977">
        <w:rPr>
          <w:rFonts w:ascii="Sakkal Majalla" w:hAnsi="Sakkal Majalla" w:cs="Sakkal Majalla" w:hint="cs"/>
          <w:sz w:val="28"/>
          <w:szCs w:val="28"/>
          <w:rtl/>
          <w:lang w:bidi="ar-EG"/>
        </w:rPr>
        <w:t>تطبيقية</w:t>
      </w:r>
      <w:r w:rsidRPr="00497977">
        <w:rPr>
          <w:rFonts w:ascii="Sakkal Majalla" w:hAnsi="Sakkal Majalla" w:cs="Sakkal Majalla"/>
          <w:sz w:val="28"/>
          <w:szCs w:val="28"/>
          <w:rtl/>
          <w:lang w:bidi="ar-EG"/>
        </w:rPr>
        <w:t xml:space="preserve"> مباشرة من البيئة السعودية بدلاً من الاعتماد على البيانات الثانوية أو الدراسات النظرية السائدة في الأدبيات السابقة.</w:t>
      </w:r>
    </w:p>
    <w:p w14:paraId="05141F14" w14:textId="77777777" w:rsidR="005C1793" w:rsidRPr="00497977" w:rsidRDefault="005C1793" w:rsidP="00121AE5">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7. دعم صناع القرار والجهات التنظيمية</w:t>
      </w:r>
    </w:p>
    <w:p w14:paraId="076A53B4" w14:textId="3BF2B777" w:rsidR="008D168D" w:rsidRPr="00497977" w:rsidRDefault="005C1793" w:rsidP="005C1793">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من المتوقع أن تقدم الدراسة مؤشرات عملية تساعد الجهات التنظيمية، وهيئة المنشآت الصغيرة والمتوسطة، والمستثمرين، ورواد الأعمال على فهم العوامل التي تعزز الاستدامة المالية للشركات الناشئة، بما يدعم توجهات التنمية المستدامة والتحول الاقتصادي في المملكة العربية السعودية.</w:t>
      </w:r>
    </w:p>
    <w:p w14:paraId="71E78D16" w14:textId="77777777" w:rsidR="00DE3DC1" w:rsidRPr="00497977" w:rsidRDefault="00DE3DC1" w:rsidP="00DE3DC1">
      <w:pPr>
        <w:pStyle w:val="a6"/>
        <w:numPr>
          <w:ilvl w:val="0"/>
          <w:numId w:val="8"/>
        </w:numPr>
        <w:autoSpaceDE w:val="0"/>
        <w:autoSpaceDN w:val="0"/>
        <w:bidi/>
        <w:adjustRightInd w:val="0"/>
        <w:spacing w:after="0" w:line="360" w:lineRule="auto"/>
        <w:jc w:val="both"/>
        <w:rPr>
          <w:rFonts w:ascii="Sakkal Majalla" w:eastAsia="Calibri" w:hAnsi="Sakkal Majalla" w:cs="Sakkal Majalla"/>
          <w:b/>
          <w:bCs/>
          <w:sz w:val="28"/>
          <w:szCs w:val="28"/>
          <w:rtl/>
        </w:rPr>
      </w:pPr>
      <w:r w:rsidRPr="00497977">
        <w:rPr>
          <w:rFonts w:ascii="Sakkal Majalla" w:eastAsia="Calibri" w:hAnsi="Sakkal Majalla" w:cs="Sakkal Majalla" w:hint="cs"/>
          <w:b/>
          <w:bCs/>
          <w:sz w:val="28"/>
          <w:szCs w:val="28"/>
          <w:rtl/>
        </w:rPr>
        <w:t>أوجه الاستفادة من الدراسات السابقة:</w:t>
      </w:r>
    </w:p>
    <w:p w14:paraId="5B1C71C9"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إثراء الإطار النظري للدراسة.</w:t>
      </w:r>
    </w:p>
    <w:p w14:paraId="6D462254"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القدرة على تحديد منهج الدراسة بوضوح، فضلًا عن تحديد أدوات الدراسة.</w:t>
      </w:r>
    </w:p>
    <w:p w14:paraId="369FE973"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الاستفادة من الدراسات السابقة في صياغة مشكلة وتساؤلات الدراسة وتوضيحها بشكل جيد.</w:t>
      </w:r>
    </w:p>
    <w:p w14:paraId="2FCBC136" w14:textId="77777777" w:rsidR="00DE3DC1" w:rsidRPr="00497977" w:rsidRDefault="00DE3DC1" w:rsidP="00DE3DC1">
      <w:pPr>
        <w:numPr>
          <w:ilvl w:val="0"/>
          <w:numId w:val="7"/>
        </w:numPr>
        <w:bidi/>
        <w:spacing w:line="360" w:lineRule="auto"/>
        <w:contextualSpacing/>
        <w:jc w:val="both"/>
        <w:rPr>
          <w:rFonts w:ascii="Sakkal Majalla" w:eastAsia="Calibri" w:hAnsi="Sakkal Majalla" w:cs="Sakkal Majalla"/>
          <w:color w:val="000000" w:themeColor="text1"/>
          <w:sz w:val="28"/>
          <w:szCs w:val="28"/>
        </w:rPr>
      </w:pPr>
      <w:r w:rsidRPr="00497977">
        <w:rPr>
          <w:rFonts w:ascii="Sakkal Majalla" w:eastAsia="Calibri" w:hAnsi="Sakkal Majalla" w:cs="Sakkal Majalla" w:hint="cs"/>
          <w:color w:val="000000" w:themeColor="text1"/>
          <w:sz w:val="28"/>
          <w:szCs w:val="28"/>
          <w:rtl/>
        </w:rPr>
        <w:t>الاستفادة من الدراسات السابقة في دعم نتائج الدراسة الحالية ووضع التوصيات.</w:t>
      </w:r>
    </w:p>
    <w:p w14:paraId="6A2DBFB2" w14:textId="77777777" w:rsidR="00F70E6D" w:rsidRDefault="00F70E6D" w:rsidP="00912E41">
      <w:pPr>
        <w:bidi/>
        <w:spacing w:before="360" w:after="0" w:line="360" w:lineRule="auto"/>
        <w:jc w:val="both"/>
        <w:rPr>
          <w:rFonts w:ascii="Sakkal Majalla" w:hAnsi="Sakkal Majalla" w:cs="Sakkal Majalla"/>
          <w:b/>
          <w:bCs/>
          <w:sz w:val="32"/>
          <w:szCs w:val="32"/>
          <w:rtl/>
          <w:lang w:bidi="ar-EG"/>
        </w:rPr>
      </w:pPr>
    </w:p>
    <w:p w14:paraId="14F72479" w14:textId="59BE075F" w:rsidR="00912E41" w:rsidRDefault="00D862DA" w:rsidP="00F70E6D">
      <w:pPr>
        <w:bidi/>
        <w:spacing w:before="360" w:after="0" w:line="360" w:lineRule="auto"/>
        <w:jc w:val="both"/>
        <w:rPr>
          <w:rFonts w:ascii="Sakkal Majalla" w:hAnsi="Sakkal Majalla" w:cs="Sakkal Majalla"/>
          <w:b/>
          <w:bCs/>
          <w:sz w:val="32"/>
          <w:szCs w:val="32"/>
          <w:rtl/>
          <w:lang w:bidi="ar-EG"/>
        </w:rPr>
      </w:pPr>
      <w:r w:rsidRPr="00497977">
        <w:rPr>
          <w:rFonts w:ascii="Sakkal Majalla" w:hAnsi="Sakkal Majalla" w:cs="Sakkal Majalla" w:hint="cs"/>
          <w:b/>
          <w:bCs/>
          <w:sz w:val="32"/>
          <w:szCs w:val="32"/>
          <w:rtl/>
          <w:lang w:bidi="ar-EG"/>
        </w:rPr>
        <w:lastRenderedPageBreak/>
        <w:t xml:space="preserve">سابعا: </w:t>
      </w:r>
      <w:r w:rsidR="00C232D9" w:rsidRPr="00497977">
        <w:rPr>
          <w:rFonts w:ascii="Sakkal Majalla" w:hAnsi="Sakkal Majalla" w:cs="Sakkal Majalla" w:hint="cs"/>
          <w:b/>
          <w:bCs/>
          <w:sz w:val="32"/>
          <w:szCs w:val="32"/>
          <w:rtl/>
          <w:lang w:bidi="ar-EG"/>
        </w:rPr>
        <w:t>الأسس النظرية (</w:t>
      </w:r>
      <w:r w:rsidRPr="00497977">
        <w:rPr>
          <w:rFonts w:ascii="Sakkal Majalla" w:hAnsi="Sakkal Majalla" w:cs="Sakkal Majalla" w:hint="cs"/>
          <w:b/>
          <w:bCs/>
          <w:sz w:val="32"/>
          <w:szCs w:val="32"/>
          <w:rtl/>
          <w:lang w:bidi="ar-EG"/>
        </w:rPr>
        <w:t xml:space="preserve">النظريات </w:t>
      </w:r>
      <w:r w:rsidR="00571E26" w:rsidRPr="00497977">
        <w:rPr>
          <w:rFonts w:ascii="Sakkal Majalla" w:hAnsi="Sakkal Majalla" w:cs="Sakkal Majalla" w:hint="cs"/>
          <w:b/>
          <w:bCs/>
          <w:sz w:val="32"/>
          <w:szCs w:val="32"/>
          <w:rtl/>
          <w:lang w:bidi="ar-EG"/>
        </w:rPr>
        <w:t>الداعمة لموضوع الدراسة</w:t>
      </w:r>
      <w:r w:rsidR="00C232D9" w:rsidRPr="00497977">
        <w:rPr>
          <w:rFonts w:ascii="Sakkal Majalla" w:hAnsi="Sakkal Majalla" w:cs="Sakkal Majalla" w:hint="cs"/>
          <w:b/>
          <w:bCs/>
          <w:sz w:val="32"/>
          <w:szCs w:val="32"/>
          <w:rtl/>
          <w:lang w:bidi="ar-EG"/>
        </w:rPr>
        <w:t>)</w:t>
      </w:r>
      <w:r w:rsidR="00912E41" w:rsidRPr="00912E41">
        <w:rPr>
          <w:rtl/>
        </w:rPr>
        <w:t xml:space="preserve"> </w:t>
      </w:r>
    </w:p>
    <w:p w14:paraId="4A7A2910" w14:textId="519D172D" w:rsidR="00912E41" w:rsidRPr="00C93B4B" w:rsidRDefault="00912E41" w:rsidP="00912E41">
      <w:pPr>
        <w:bidi/>
        <w:spacing w:after="0" w:line="360" w:lineRule="auto"/>
        <w:jc w:val="both"/>
        <w:rPr>
          <w:rFonts w:ascii="Sakkal Majalla" w:hAnsi="Sakkal Majalla" w:cs="Sakkal Majalla"/>
          <w:sz w:val="28"/>
          <w:szCs w:val="28"/>
          <w:lang w:bidi="ar-EG"/>
        </w:rPr>
      </w:pPr>
      <w:r w:rsidRPr="00F70E6D">
        <w:rPr>
          <w:rFonts w:ascii="Sakkal Majalla" w:hAnsi="Sakkal Majalla" w:cs="Sakkal Majalla"/>
          <w:sz w:val="28"/>
          <w:szCs w:val="28"/>
          <w:highlight w:val="yellow"/>
          <w:rtl/>
          <w:lang w:bidi="ar-EG"/>
        </w:rPr>
        <w:t>تعتمد الدراسة الحالية على ثلاثة أطر نظرية متكاملة هي: نظرية القدرات الديناميكية (</w:t>
      </w:r>
      <w:r w:rsidRPr="00F70E6D">
        <w:rPr>
          <w:rFonts w:ascii="Sakkal Majalla" w:hAnsi="Sakkal Majalla" w:cs="Sakkal Majalla"/>
          <w:sz w:val="28"/>
          <w:szCs w:val="28"/>
          <w:highlight w:val="yellow"/>
          <w:lang w:bidi="ar-EG"/>
        </w:rPr>
        <w:t>Dynamic Capabilities Theory</w:t>
      </w:r>
      <w:r w:rsidRPr="00F70E6D">
        <w:rPr>
          <w:rFonts w:ascii="Sakkal Majalla" w:hAnsi="Sakkal Majalla" w:cs="Sakkal Majalla"/>
          <w:sz w:val="28"/>
          <w:szCs w:val="28"/>
          <w:highlight w:val="yellow"/>
          <w:rtl/>
          <w:lang w:bidi="ar-EG"/>
        </w:rPr>
        <w:t>)، ونظرية أصحاب المصالح (</w:t>
      </w:r>
      <w:r w:rsidRPr="00F70E6D">
        <w:rPr>
          <w:rFonts w:ascii="Sakkal Majalla" w:hAnsi="Sakkal Majalla" w:cs="Sakkal Majalla"/>
          <w:sz w:val="28"/>
          <w:szCs w:val="28"/>
          <w:highlight w:val="yellow"/>
          <w:lang w:bidi="ar-EG"/>
        </w:rPr>
        <w:t>Stakeholder Theory</w:t>
      </w:r>
      <w:r w:rsidRPr="00F70E6D">
        <w:rPr>
          <w:rFonts w:ascii="Sakkal Majalla" w:hAnsi="Sakkal Majalla" w:cs="Sakkal Majalla"/>
          <w:sz w:val="28"/>
          <w:szCs w:val="28"/>
          <w:highlight w:val="yellow"/>
          <w:rtl/>
          <w:lang w:bidi="ar-EG"/>
        </w:rPr>
        <w:t>)، ونظرية الإشارة (</w:t>
      </w:r>
      <w:r w:rsidRPr="00F70E6D">
        <w:rPr>
          <w:rFonts w:ascii="Sakkal Majalla" w:hAnsi="Sakkal Majalla" w:cs="Sakkal Majalla"/>
          <w:sz w:val="28"/>
          <w:szCs w:val="28"/>
          <w:highlight w:val="yellow"/>
          <w:lang w:bidi="ar-EG"/>
        </w:rPr>
        <w:t>Signaling Theory</w:t>
      </w:r>
      <w:r w:rsidRPr="00F70E6D">
        <w:rPr>
          <w:rFonts w:ascii="Sakkal Majalla" w:hAnsi="Sakkal Majalla" w:cs="Sakkal Majalla"/>
          <w:sz w:val="28"/>
          <w:szCs w:val="28"/>
          <w:highlight w:val="yellow"/>
          <w:rtl/>
          <w:lang w:bidi="ar-EG"/>
        </w:rPr>
        <w:t>). ويستند اختيار هذه النظريات إلى تكاملها في تفسير العلاقات السببية التي يتضمنها النموذج المقترح؛ إذ تفسر نظرية أصحاب المصالح العلاقة المباشرة بين نضج ممارسات الحوكمة البيئية والاجتماعية والمؤسسية (</w:t>
      </w:r>
      <w:r w:rsidRPr="00F70E6D">
        <w:rPr>
          <w:rFonts w:ascii="Sakkal Majalla" w:hAnsi="Sakkal Majalla" w:cs="Sakkal Majalla"/>
          <w:sz w:val="28"/>
          <w:szCs w:val="28"/>
          <w:highlight w:val="yellow"/>
          <w:lang w:bidi="ar-EG"/>
        </w:rPr>
        <w:t>ESG</w:t>
      </w:r>
      <w:r w:rsidRPr="00F70E6D">
        <w:rPr>
          <w:rFonts w:ascii="Sakkal Majalla" w:hAnsi="Sakkal Majalla" w:cs="Sakkal Majalla"/>
          <w:sz w:val="28"/>
          <w:szCs w:val="28"/>
          <w:highlight w:val="yellow"/>
          <w:rtl/>
          <w:lang w:bidi="ar-EG"/>
        </w:rPr>
        <w:t xml:space="preserve">) والاستدامة المالية، بينما تفسر نظرية القدرات الديناميكية الآلية التنظيمية التي تنتقل من خلالها آثار ممارسات </w:t>
      </w:r>
      <w:r w:rsidRPr="00F70E6D">
        <w:rPr>
          <w:rFonts w:ascii="Sakkal Majalla" w:hAnsi="Sakkal Majalla" w:cs="Sakkal Majalla"/>
          <w:sz w:val="28"/>
          <w:szCs w:val="28"/>
          <w:highlight w:val="yellow"/>
          <w:lang w:bidi="ar-EG"/>
        </w:rPr>
        <w:t>ESG</w:t>
      </w:r>
      <w:r w:rsidRPr="00F70E6D">
        <w:rPr>
          <w:rFonts w:ascii="Sakkal Majalla" w:hAnsi="Sakkal Majalla" w:cs="Sakkal Majalla"/>
          <w:sz w:val="28"/>
          <w:szCs w:val="28"/>
          <w:highlight w:val="yellow"/>
          <w:rtl/>
          <w:lang w:bidi="ar-EG"/>
        </w:rPr>
        <w:t xml:space="preserve"> إلى النتائج المالية عبر القدرات الديناميكية بوصفها متغيرًا وسيطًا، في حين توضح نظرية الإشارة الكيفية التي تمثل بها ممارسات </w:t>
      </w:r>
      <w:r w:rsidRPr="00F70E6D">
        <w:rPr>
          <w:rFonts w:ascii="Sakkal Majalla" w:hAnsi="Sakkal Majalla" w:cs="Sakkal Majalla"/>
          <w:sz w:val="28"/>
          <w:szCs w:val="28"/>
          <w:highlight w:val="yellow"/>
          <w:lang w:bidi="ar-EG"/>
        </w:rPr>
        <w:t>ESG</w:t>
      </w:r>
      <w:r w:rsidRPr="00F70E6D">
        <w:rPr>
          <w:rFonts w:ascii="Sakkal Majalla" w:hAnsi="Sakkal Majalla" w:cs="Sakkal Majalla"/>
          <w:sz w:val="28"/>
          <w:szCs w:val="28"/>
          <w:highlight w:val="yellow"/>
          <w:rtl/>
          <w:lang w:bidi="ar-EG"/>
        </w:rPr>
        <w:t xml:space="preserve"> إشارات استراتيجية إيجابية تعزز ثقة المستثمرين وأصحاب المصلحة، وتقلل فجوة المعلومات، وتدعم قدرة الشركات الناشئة على الحصول على الموارد والتمويل اللازمين لتحقيق الاستدامة المالية. ومن ثم، فإن الجمع بين هذه النظريات يوفر إطارًا تفسيرياً أكثر شمولًا واتساقًا لفهم العلاقات التي تسعى الدراسة الحالية إلى اختبارها.</w:t>
      </w:r>
      <w:r w:rsidR="00C93B4B" w:rsidRPr="00F70E6D">
        <w:rPr>
          <w:rFonts w:ascii="Sakkal Majalla" w:hAnsi="Sakkal Majalla" w:cs="Sakkal Majalla" w:hint="cs"/>
          <w:sz w:val="28"/>
          <w:szCs w:val="28"/>
          <w:highlight w:val="yellow"/>
          <w:rtl/>
          <w:lang w:bidi="ar-EG"/>
        </w:rPr>
        <w:t xml:space="preserve"> ويمكن توضيح أساس اختيار كل نظرية فيما يلي:</w:t>
      </w:r>
    </w:p>
    <w:p w14:paraId="74612A87" w14:textId="3053E907" w:rsidR="00912E41" w:rsidRPr="00C93B4B" w:rsidRDefault="00912E41" w:rsidP="00C93B4B">
      <w:pPr>
        <w:bidi/>
        <w:spacing w:before="120" w:after="0" w:line="360" w:lineRule="auto"/>
        <w:jc w:val="both"/>
        <w:rPr>
          <w:rFonts w:ascii="Sakkal Majalla" w:hAnsi="Sakkal Majalla" w:cs="Sakkal Majalla"/>
          <w:b/>
          <w:bCs/>
          <w:sz w:val="28"/>
          <w:szCs w:val="28"/>
          <w:lang w:bidi="ar-EG"/>
        </w:rPr>
      </w:pPr>
      <w:r w:rsidRPr="00C93B4B">
        <w:rPr>
          <w:rFonts w:ascii="Sakkal Majalla" w:hAnsi="Sakkal Majalla" w:cs="Sakkal Majalla"/>
          <w:b/>
          <w:bCs/>
          <w:sz w:val="28"/>
          <w:szCs w:val="28"/>
          <w:rtl/>
          <w:lang w:bidi="ar-EG"/>
        </w:rPr>
        <w:t>أولاً: نظرية القدرات الديناميكية</w:t>
      </w:r>
    </w:p>
    <w:p w14:paraId="5EB2FBBC" w14:textId="77777777" w:rsidR="008A37F6" w:rsidRDefault="00912E41" w:rsidP="008A37F6">
      <w:pPr>
        <w:bidi/>
        <w:spacing w:after="0" w:line="360" w:lineRule="auto"/>
        <w:jc w:val="both"/>
        <w:rPr>
          <w:rFonts w:ascii="Sakkal Majalla" w:hAnsi="Sakkal Majalla" w:cs="Sakkal Majalla"/>
          <w:sz w:val="28"/>
          <w:szCs w:val="28"/>
          <w:rtl/>
          <w:lang w:bidi="ar-EG"/>
        </w:rPr>
      </w:pPr>
      <w:r w:rsidRPr="00C93B4B">
        <w:rPr>
          <w:rFonts w:ascii="Sakkal Majalla" w:hAnsi="Sakkal Majalla" w:cs="Sakkal Majalla"/>
          <w:sz w:val="28"/>
          <w:szCs w:val="28"/>
          <w:rtl/>
          <w:lang w:bidi="ar-EG"/>
        </w:rPr>
        <w:t xml:space="preserve">تُعد نظرية القدرات الديناميكية التي قدمها </w:t>
      </w:r>
      <w:r w:rsidRPr="00C93B4B">
        <w:rPr>
          <w:rFonts w:ascii="Sakkal Majalla" w:hAnsi="Sakkal Majalla" w:cs="Sakkal Majalla"/>
          <w:sz w:val="28"/>
          <w:szCs w:val="28"/>
          <w:lang w:bidi="ar-EG"/>
        </w:rPr>
        <w:t>Teece</w:t>
      </w:r>
      <w:r w:rsidR="001408C6">
        <w:rPr>
          <w:rFonts w:ascii="Sakkal Majalla" w:hAnsi="Sakkal Majalla" w:cs="Sakkal Majalla"/>
          <w:sz w:val="28"/>
          <w:szCs w:val="28"/>
          <w:lang w:bidi="ar-EG"/>
        </w:rPr>
        <w:t xml:space="preserve"> et al (1997)</w:t>
      </w:r>
      <w:r w:rsidRPr="00C93B4B">
        <w:rPr>
          <w:rFonts w:ascii="Sakkal Majalla" w:hAnsi="Sakkal Majalla" w:cs="Sakkal Majalla"/>
          <w:sz w:val="28"/>
          <w:szCs w:val="28"/>
          <w:rtl/>
          <w:lang w:bidi="ar-EG"/>
        </w:rPr>
        <w:t xml:space="preserve"> الإطار النظري الرئيس</w:t>
      </w:r>
      <w:r w:rsidR="008A37F6">
        <w:rPr>
          <w:rFonts w:ascii="Sakkal Majalla" w:hAnsi="Sakkal Majalla" w:cs="Sakkal Majalla" w:hint="cs"/>
          <w:sz w:val="28"/>
          <w:szCs w:val="28"/>
          <w:rtl/>
          <w:lang w:bidi="ar-EG"/>
        </w:rPr>
        <w:t>ي</w:t>
      </w:r>
      <w:r w:rsidRPr="00C93B4B">
        <w:rPr>
          <w:rFonts w:ascii="Sakkal Majalla" w:hAnsi="Sakkal Majalla" w:cs="Sakkal Majalla"/>
          <w:sz w:val="28"/>
          <w:szCs w:val="28"/>
          <w:rtl/>
          <w:lang w:bidi="ar-EG"/>
        </w:rPr>
        <w:t xml:space="preserve"> الذي تستند إليه الدراسة الحالية، إذ تنطلق من أن تحقيق الميزة التنافسية والاستدامة طويلة الأجل لا يعتمد على امتلاك الموارد فقط، وإنما على قدرة المؤسسة على استشعار الفرص والتهديدات (</w:t>
      </w:r>
      <w:r w:rsidRPr="00C93B4B">
        <w:rPr>
          <w:rFonts w:ascii="Sakkal Majalla" w:hAnsi="Sakkal Majalla" w:cs="Sakkal Majalla"/>
          <w:sz w:val="28"/>
          <w:szCs w:val="28"/>
          <w:lang w:bidi="ar-EG"/>
        </w:rPr>
        <w:t>Sensing</w:t>
      </w:r>
      <w:r w:rsidRPr="00C93B4B">
        <w:rPr>
          <w:rFonts w:ascii="Sakkal Majalla" w:hAnsi="Sakkal Majalla" w:cs="Sakkal Majalla"/>
          <w:sz w:val="28"/>
          <w:szCs w:val="28"/>
          <w:rtl/>
          <w:lang w:bidi="ar-EG"/>
        </w:rPr>
        <w:t>)، واستيعابها واقتناصها (</w:t>
      </w:r>
      <w:r w:rsidRPr="00C93B4B">
        <w:rPr>
          <w:rFonts w:ascii="Sakkal Majalla" w:hAnsi="Sakkal Majalla" w:cs="Sakkal Majalla"/>
          <w:sz w:val="28"/>
          <w:szCs w:val="28"/>
          <w:lang w:bidi="ar-EG"/>
        </w:rPr>
        <w:t>Seizing</w:t>
      </w:r>
      <w:r w:rsidRPr="00C93B4B">
        <w:rPr>
          <w:rFonts w:ascii="Sakkal Majalla" w:hAnsi="Sakkal Majalla" w:cs="Sakkal Majalla"/>
          <w:sz w:val="28"/>
          <w:szCs w:val="28"/>
          <w:rtl/>
          <w:lang w:bidi="ar-EG"/>
        </w:rPr>
        <w:t>)، ثم إعادة تشكيل مواردها وقدراتها التنظيمية (</w:t>
      </w:r>
      <w:r w:rsidRPr="00C93B4B">
        <w:rPr>
          <w:rFonts w:ascii="Sakkal Majalla" w:hAnsi="Sakkal Majalla" w:cs="Sakkal Majalla"/>
          <w:sz w:val="28"/>
          <w:szCs w:val="28"/>
          <w:lang w:bidi="ar-EG"/>
        </w:rPr>
        <w:t>Reconfiguring</w:t>
      </w:r>
      <w:r w:rsidRPr="00C93B4B">
        <w:rPr>
          <w:rFonts w:ascii="Sakkal Majalla" w:hAnsi="Sakkal Majalla" w:cs="Sakkal Majalla"/>
          <w:sz w:val="28"/>
          <w:szCs w:val="28"/>
          <w:rtl/>
          <w:lang w:bidi="ar-EG"/>
        </w:rPr>
        <w:t>) بما يتلاءم مع التغيرات المستمرة في بيئة الأعمال.</w:t>
      </w:r>
    </w:p>
    <w:p w14:paraId="051A7149" w14:textId="77777777" w:rsidR="008A37F6" w:rsidRDefault="00912E41" w:rsidP="008A37F6">
      <w:pPr>
        <w:bidi/>
        <w:spacing w:after="0" w:line="360" w:lineRule="auto"/>
        <w:jc w:val="both"/>
        <w:rPr>
          <w:rFonts w:ascii="Sakkal Majalla" w:hAnsi="Sakkal Majalla" w:cs="Sakkal Majalla"/>
          <w:sz w:val="28"/>
          <w:szCs w:val="28"/>
          <w:rtl/>
          <w:lang w:bidi="ar-EG"/>
        </w:rPr>
      </w:pPr>
      <w:r w:rsidRPr="00776150">
        <w:rPr>
          <w:rFonts w:ascii="Sakkal Majalla" w:hAnsi="Sakkal Majalla" w:cs="Sakkal Majalla"/>
          <w:sz w:val="28"/>
          <w:szCs w:val="28"/>
          <w:highlight w:val="yellow"/>
          <w:rtl/>
          <w:lang w:bidi="ar-EG"/>
        </w:rPr>
        <w:t xml:space="preserve">وتوفر هذه النظرية الأساس التفسيري للدور الوسيط الذي تؤديه القدرات الديناميكية في النموذج الحالي؛ إذ تفترض الدراسة أن نضج 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لا يؤدي بصورة تلقائية إلى تحقيق الاستدامة المالية، وإنما يسهم أولاً في تنمية القدرات التنظيمية للشركات الناشئة، بما يعزز قدرتها على استشعار المتغيرات البيئية، واستيعاب الفرص الاستثمارية والتنظيمية، وإعادة تشكيل مواردها وعملياتها الداخلية، وهو ما ينعكس في النهاية على تحسين الربحية والسيولة والقدرة على النمو.</w:t>
      </w:r>
    </w:p>
    <w:p w14:paraId="0718B13D" w14:textId="2164AC1F" w:rsidR="008A37F6" w:rsidRDefault="00912E41" w:rsidP="008A37F6">
      <w:pPr>
        <w:bidi/>
        <w:spacing w:after="0" w:line="360" w:lineRule="auto"/>
        <w:jc w:val="both"/>
        <w:rPr>
          <w:rFonts w:ascii="Sakkal Majalla" w:hAnsi="Sakkal Majalla" w:cs="Sakkal Majalla"/>
          <w:sz w:val="28"/>
          <w:szCs w:val="28"/>
          <w:lang w:bidi="ar-EG"/>
        </w:rPr>
      </w:pPr>
      <w:r w:rsidRPr="00776150">
        <w:rPr>
          <w:rFonts w:ascii="Sakkal Majalla" w:hAnsi="Sakkal Majalla" w:cs="Sakkal Majalla"/>
          <w:sz w:val="28"/>
          <w:szCs w:val="28"/>
          <w:highlight w:val="yellow"/>
          <w:rtl/>
          <w:lang w:bidi="ar-EG"/>
        </w:rPr>
        <w:t xml:space="preserve">وقد دعمت الأدبيات الحديثة هذا الطرح؛ إذ توصلت دراسة </w:t>
      </w:r>
      <w:r w:rsidRPr="00776150">
        <w:rPr>
          <w:rFonts w:ascii="Sakkal Majalla" w:hAnsi="Sakkal Majalla" w:cs="Sakkal Majalla"/>
          <w:sz w:val="28"/>
          <w:szCs w:val="28"/>
          <w:highlight w:val="yellow"/>
          <w:lang w:bidi="ar-EG"/>
        </w:rPr>
        <w:t>Dukhaykh and Alangri</w:t>
      </w:r>
      <w:r w:rsidR="008A37F6" w:rsidRPr="00776150">
        <w:rPr>
          <w:rFonts w:ascii="Sakkal Majalla" w:hAnsi="Sakkal Majalla" w:cs="Sakkal Majalla"/>
          <w:sz w:val="28"/>
          <w:szCs w:val="28"/>
          <w:highlight w:val="yellow"/>
          <w:lang w:bidi="ar-EG"/>
        </w:rPr>
        <w:t xml:space="preserve"> (2026)</w:t>
      </w:r>
      <w:r w:rsidR="008A37F6" w:rsidRPr="00776150">
        <w:rPr>
          <w:rFonts w:ascii="Sakkal Majalla" w:hAnsi="Sakkal Majalla" w:cs="Sakkal Majalla" w:hint="cs"/>
          <w:sz w:val="28"/>
          <w:szCs w:val="28"/>
          <w:highlight w:val="yellow"/>
          <w:rtl/>
          <w:lang w:bidi="ar-EG"/>
        </w:rPr>
        <w:t xml:space="preserve"> إلى</w:t>
      </w:r>
      <w:r w:rsidRPr="00776150">
        <w:rPr>
          <w:rFonts w:ascii="Sakkal Majalla" w:hAnsi="Sakkal Majalla" w:cs="Sakkal Majalla"/>
          <w:sz w:val="28"/>
          <w:szCs w:val="28"/>
          <w:highlight w:val="yellow"/>
          <w:rtl/>
          <w:lang w:bidi="ar-EG"/>
        </w:rPr>
        <w:t xml:space="preserve"> أن القدرات الديناميكية تعزز الميزة التنافسية المستدامة للمنشآت الصغيرة والمتوسطة السعودية من خلال الدور الوسيط للابتكار، بينما بينت دراسة </w:t>
      </w:r>
      <w:r w:rsidRPr="00776150">
        <w:rPr>
          <w:rFonts w:ascii="Sakkal Majalla" w:hAnsi="Sakkal Majalla" w:cs="Sakkal Majalla"/>
          <w:sz w:val="28"/>
          <w:szCs w:val="28"/>
          <w:highlight w:val="yellow"/>
          <w:lang w:bidi="ar-EG"/>
        </w:rPr>
        <w:lastRenderedPageBreak/>
        <w:t>Khurshid et al</w:t>
      </w:r>
      <w:r w:rsidR="008A37F6" w:rsidRPr="00776150">
        <w:rPr>
          <w:rFonts w:ascii="Sakkal Majalla" w:hAnsi="Sakkal Majalla" w:cs="Sakkal Majalla"/>
          <w:sz w:val="28"/>
          <w:szCs w:val="28"/>
          <w:highlight w:val="yellow"/>
          <w:lang w:bidi="ar-EG"/>
        </w:rPr>
        <w:t xml:space="preserve"> (2026)</w:t>
      </w:r>
      <w:r w:rsidRPr="00776150">
        <w:rPr>
          <w:rFonts w:ascii="Sakkal Majalla" w:hAnsi="Sakkal Majalla" w:cs="Sakkal Majalla"/>
          <w:sz w:val="28"/>
          <w:szCs w:val="28"/>
          <w:highlight w:val="yellow"/>
          <w:rtl/>
          <w:lang w:bidi="ar-EG"/>
        </w:rPr>
        <w:t xml:space="preserve"> أن القدرات الديناميكية تتوسط بصورة جزئية العلاقة بين المرونة التنظيمية وأداء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الأمر الذي يقدم سندًا نظريًا ومنهجيًا لاختيارها متغيرًا وسيطًا في الدراسة الحالية.</w:t>
      </w:r>
    </w:p>
    <w:p w14:paraId="0F1D206B" w14:textId="77777777" w:rsidR="008A37F6" w:rsidRDefault="00912E41" w:rsidP="008A37F6">
      <w:pPr>
        <w:bidi/>
        <w:spacing w:before="120" w:after="0" w:line="360" w:lineRule="auto"/>
        <w:jc w:val="both"/>
        <w:rPr>
          <w:rFonts w:ascii="Sakkal Majalla" w:hAnsi="Sakkal Majalla" w:cs="Sakkal Majalla"/>
          <w:b/>
          <w:bCs/>
          <w:sz w:val="28"/>
          <w:szCs w:val="28"/>
          <w:lang w:bidi="ar-EG"/>
        </w:rPr>
      </w:pPr>
      <w:r w:rsidRPr="008A37F6">
        <w:rPr>
          <w:rFonts w:ascii="Sakkal Majalla" w:hAnsi="Sakkal Majalla" w:cs="Sakkal Majalla"/>
          <w:b/>
          <w:bCs/>
          <w:sz w:val="28"/>
          <w:szCs w:val="28"/>
          <w:rtl/>
          <w:lang w:bidi="ar-EG"/>
        </w:rPr>
        <w:t>ثانياً: نظرية أصحاب المصالح (</w:t>
      </w:r>
      <w:r w:rsidRPr="008A37F6">
        <w:rPr>
          <w:rFonts w:ascii="Sakkal Majalla" w:hAnsi="Sakkal Majalla" w:cs="Sakkal Majalla"/>
          <w:b/>
          <w:bCs/>
          <w:sz w:val="28"/>
          <w:szCs w:val="28"/>
          <w:lang w:bidi="ar-EG"/>
        </w:rPr>
        <w:t>Stakeholder Theory</w:t>
      </w:r>
      <w:r w:rsidRPr="008A37F6">
        <w:rPr>
          <w:rFonts w:ascii="Sakkal Majalla" w:hAnsi="Sakkal Majalla" w:cs="Sakkal Majalla"/>
          <w:b/>
          <w:bCs/>
          <w:sz w:val="28"/>
          <w:szCs w:val="28"/>
          <w:rtl/>
          <w:lang w:bidi="ar-EG"/>
        </w:rPr>
        <w:t>)</w:t>
      </w:r>
    </w:p>
    <w:p w14:paraId="56DB2202" w14:textId="77777777" w:rsidR="00130529" w:rsidRDefault="00912E41" w:rsidP="00130529">
      <w:pPr>
        <w:bidi/>
        <w:spacing w:after="0" w:line="360" w:lineRule="auto"/>
        <w:jc w:val="both"/>
        <w:rPr>
          <w:rFonts w:ascii="Sakkal Majalla" w:hAnsi="Sakkal Majalla" w:cs="Sakkal Majalla"/>
          <w:b/>
          <w:bCs/>
          <w:sz w:val="28"/>
          <w:szCs w:val="28"/>
          <w:rtl/>
          <w:lang w:bidi="ar-EG"/>
        </w:rPr>
      </w:pPr>
      <w:r w:rsidRPr="00C93B4B">
        <w:rPr>
          <w:rFonts w:ascii="Sakkal Majalla" w:hAnsi="Sakkal Majalla" w:cs="Sakkal Majalla"/>
          <w:sz w:val="28"/>
          <w:szCs w:val="28"/>
          <w:rtl/>
          <w:lang w:bidi="ar-EG"/>
        </w:rPr>
        <w:t xml:space="preserve">تستند الدراسة كذلك إلى نظرية أصحاب المصالح التي قدمها </w:t>
      </w:r>
      <w:r w:rsidRPr="00C93B4B">
        <w:rPr>
          <w:rFonts w:ascii="Sakkal Majalla" w:hAnsi="Sakkal Majalla" w:cs="Sakkal Majalla"/>
          <w:sz w:val="28"/>
          <w:szCs w:val="28"/>
          <w:lang w:bidi="ar-EG"/>
        </w:rPr>
        <w:t>Freeman</w:t>
      </w:r>
      <w:r w:rsidR="008A37F6">
        <w:rPr>
          <w:rFonts w:ascii="Sakkal Majalla" w:hAnsi="Sakkal Majalla" w:cs="Sakkal Majalla"/>
          <w:sz w:val="28"/>
          <w:szCs w:val="28"/>
          <w:lang w:bidi="ar-EG"/>
        </w:rPr>
        <w:t xml:space="preserve"> (1984)</w:t>
      </w:r>
      <w:r w:rsidR="008A37F6">
        <w:rPr>
          <w:rFonts w:ascii="Sakkal Majalla" w:hAnsi="Sakkal Majalla" w:cs="Sakkal Majalla" w:hint="cs"/>
          <w:sz w:val="28"/>
          <w:szCs w:val="28"/>
          <w:rtl/>
          <w:lang w:bidi="ar-EG"/>
        </w:rPr>
        <w:t xml:space="preserve"> </w:t>
      </w:r>
      <w:r w:rsidRPr="00C93B4B">
        <w:rPr>
          <w:rFonts w:ascii="Sakkal Majalla" w:hAnsi="Sakkal Majalla" w:cs="Sakkal Majalla"/>
          <w:sz w:val="28"/>
          <w:szCs w:val="28"/>
          <w:rtl/>
          <w:lang w:bidi="ar-EG"/>
        </w:rPr>
        <w:t>والتي تنطلق من أن نجاح المؤسسة واستدامتها يعتمدان على قدرتها على تحقيق التوازن بين مصالح مختلف الأطراف ذات العلاقة، وليس فقط تعظيم عوائد المساهمين. وتشمل هذه الأطراف المستثمرين، والعملاء، والعاملين، والجهات التنظيمية، والمجتمع، والموردين، وغيرهم من أصحاب المصالح الذين يؤثرون في أداء المؤسسة ويتأثرون به.</w:t>
      </w:r>
    </w:p>
    <w:p w14:paraId="3478999C" w14:textId="77777777" w:rsidR="00130529" w:rsidRDefault="00912E41" w:rsidP="00130529">
      <w:pPr>
        <w:bidi/>
        <w:spacing w:after="0" w:line="360" w:lineRule="auto"/>
        <w:jc w:val="both"/>
        <w:rPr>
          <w:rFonts w:ascii="Sakkal Majalla" w:hAnsi="Sakkal Majalla" w:cs="Sakkal Majalla"/>
          <w:b/>
          <w:bCs/>
          <w:sz w:val="28"/>
          <w:szCs w:val="28"/>
          <w:rtl/>
          <w:lang w:bidi="ar-EG"/>
        </w:rPr>
      </w:pPr>
      <w:r w:rsidRPr="00776150">
        <w:rPr>
          <w:rFonts w:ascii="Sakkal Majalla" w:hAnsi="Sakkal Majalla" w:cs="Sakkal Majalla"/>
          <w:sz w:val="28"/>
          <w:szCs w:val="28"/>
          <w:highlight w:val="yellow"/>
          <w:rtl/>
          <w:lang w:bidi="ar-EG"/>
        </w:rPr>
        <w:t xml:space="preserve">وفي ضوء هذه النظرية، تمثل 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وسيلة استراتيجية لتلبية توقعات أصحاب المصالح وتعزيز مستويات الشفافية والمساءلة والشرعية المؤسسية، وهو ما يسهم في زيادة الثقة، وتحسين السمعة المؤسسية، وخفض المخاطر، وتسهيل الحصول على الموارد والتمويل، بما ينعكس بصورة مباشرة على الاستدامة المالية للشركات الناشئة. ومن ثم، توفر هذه النظرية الأساس التفسيري للعلاقة المباشرة التي تفترضها الدراسة بين نضج 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والاستدامة المالية.</w:t>
      </w:r>
    </w:p>
    <w:p w14:paraId="059BC9CF" w14:textId="5D980629" w:rsidR="00912E41" w:rsidRPr="00130529" w:rsidRDefault="00912E41" w:rsidP="00130529">
      <w:pPr>
        <w:bidi/>
        <w:spacing w:after="0" w:line="360" w:lineRule="auto"/>
        <w:jc w:val="both"/>
        <w:rPr>
          <w:rFonts w:ascii="Sakkal Majalla" w:hAnsi="Sakkal Majalla" w:cs="Sakkal Majalla"/>
          <w:b/>
          <w:bCs/>
          <w:sz w:val="28"/>
          <w:szCs w:val="28"/>
          <w:lang w:bidi="ar-EG"/>
        </w:rPr>
      </w:pPr>
      <w:r w:rsidRPr="00776150">
        <w:rPr>
          <w:rFonts w:ascii="Sakkal Majalla" w:hAnsi="Sakkal Majalla" w:cs="Sakkal Majalla"/>
          <w:sz w:val="28"/>
          <w:szCs w:val="28"/>
          <w:highlight w:val="yellow"/>
          <w:rtl/>
          <w:lang w:bidi="ar-EG"/>
        </w:rPr>
        <w:t xml:space="preserve">وتتفق هذه الرؤية مع نتائج الدراسات الحديثة؛ إذ أوضحت دراسة </w:t>
      </w:r>
      <w:r w:rsidRPr="00776150">
        <w:rPr>
          <w:rFonts w:ascii="Sakkal Majalla" w:hAnsi="Sakkal Majalla" w:cs="Sakkal Majalla"/>
          <w:sz w:val="28"/>
          <w:szCs w:val="28"/>
          <w:highlight w:val="yellow"/>
          <w:lang w:bidi="ar-EG"/>
        </w:rPr>
        <w:t>Ramada et al</w:t>
      </w:r>
      <w:r w:rsidR="00130529" w:rsidRPr="00776150">
        <w:rPr>
          <w:rFonts w:ascii="Sakkal Majalla" w:hAnsi="Sakkal Majalla" w:cs="Sakkal Majalla"/>
          <w:sz w:val="28"/>
          <w:szCs w:val="28"/>
          <w:highlight w:val="yellow"/>
          <w:lang w:bidi="ar-EG"/>
        </w:rPr>
        <w:t>. (2026)</w:t>
      </w:r>
      <w:r w:rsidRPr="00776150">
        <w:rPr>
          <w:rFonts w:ascii="Sakkal Majalla" w:hAnsi="Sakkal Majalla" w:cs="Sakkal Majalla"/>
          <w:sz w:val="28"/>
          <w:szCs w:val="28"/>
          <w:highlight w:val="yellow"/>
          <w:rtl/>
          <w:lang w:bidi="ar-EG"/>
        </w:rPr>
        <w:t xml:space="preserve"> أن 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تسهم في تحسين الكفاءة والفاعلية والاستدامة ورضا العملاء في الشركات الإماراتية، كما بينت دراسة </w:t>
      </w:r>
      <w:r w:rsidRPr="00776150">
        <w:rPr>
          <w:rFonts w:ascii="Sakkal Majalla" w:hAnsi="Sakkal Majalla" w:cs="Sakkal Majalla"/>
          <w:sz w:val="28"/>
          <w:szCs w:val="28"/>
          <w:highlight w:val="yellow"/>
          <w:lang w:bidi="ar-EG"/>
        </w:rPr>
        <w:t>Aldousari and Alsabah</w:t>
      </w:r>
      <w:r w:rsidR="00130529" w:rsidRPr="00776150">
        <w:rPr>
          <w:rFonts w:ascii="Sakkal Majalla" w:hAnsi="Sakkal Majalla" w:cs="Sakkal Majalla"/>
          <w:sz w:val="28"/>
          <w:szCs w:val="28"/>
          <w:highlight w:val="yellow"/>
          <w:lang w:bidi="ar-EG"/>
        </w:rPr>
        <w:t xml:space="preserve"> (2025)</w:t>
      </w:r>
      <w:r w:rsidRPr="00776150">
        <w:rPr>
          <w:rFonts w:ascii="Sakkal Majalla" w:hAnsi="Sakkal Majalla" w:cs="Sakkal Majalla"/>
          <w:sz w:val="28"/>
          <w:szCs w:val="28"/>
          <w:highlight w:val="yellow"/>
          <w:rtl/>
          <w:lang w:bidi="ar-EG"/>
        </w:rPr>
        <w:t xml:space="preserve"> أن الالتزام المرتفع بممارسات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يرتبط بتحسن الكفاءة التشغيلية للمؤسسات المالية الكويتية، خاصة عندما يقترن بجودة مؤسسية مرتفعة، بما يدعم التفسير الذي تقدمه نظرية أصحاب المصالح للعلاقة المباشرة بين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والاستدامة المالية.</w:t>
      </w:r>
    </w:p>
    <w:p w14:paraId="56AA2311" w14:textId="77777777" w:rsidR="00912E41" w:rsidRPr="00776150" w:rsidRDefault="00912E41" w:rsidP="00130529">
      <w:pPr>
        <w:bidi/>
        <w:spacing w:before="120" w:after="0" w:line="360" w:lineRule="auto"/>
        <w:jc w:val="both"/>
        <w:rPr>
          <w:rFonts w:ascii="Sakkal Majalla" w:hAnsi="Sakkal Majalla" w:cs="Sakkal Majalla"/>
          <w:b/>
          <w:bCs/>
          <w:sz w:val="28"/>
          <w:szCs w:val="28"/>
          <w:highlight w:val="yellow"/>
          <w:lang w:bidi="ar-EG"/>
        </w:rPr>
      </w:pPr>
      <w:r w:rsidRPr="00776150">
        <w:rPr>
          <w:rFonts w:ascii="Sakkal Majalla" w:hAnsi="Sakkal Majalla" w:cs="Sakkal Majalla"/>
          <w:b/>
          <w:bCs/>
          <w:sz w:val="28"/>
          <w:szCs w:val="28"/>
          <w:highlight w:val="yellow"/>
          <w:rtl/>
          <w:lang w:bidi="ar-EG"/>
        </w:rPr>
        <w:t>ثالثاً: نظرية الإشارة (</w:t>
      </w:r>
      <w:r w:rsidRPr="00776150">
        <w:rPr>
          <w:rFonts w:ascii="Sakkal Majalla" w:hAnsi="Sakkal Majalla" w:cs="Sakkal Majalla"/>
          <w:b/>
          <w:bCs/>
          <w:sz w:val="28"/>
          <w:szCs w:val="28"/>
          <w:highlight w:val="yellow"/>
          <w:lang w:bidi="ar-EG"/>
        </w:rPr>
        <w:t>Signaling Theory</w:t>
      </w:r>
      <w:r w:rsidRPr="00776150">
        <w:rPr>
          <w:rFonts w:ascii="Sakkal Majalla" w:hAnsi="Sakkal Majalla" w:cs="Sakkal Majalla"/>
          <w:b/>
          <w:bCs/>
          <w:sz w:val="28"/>
          <w:szCs w:val="28"/>
          <w:highlight w:val="yellow"/>
          <w:rtl/>
          <w:lang w:bidi="ar-EG"/>
        </w:rPr>
        <w:t>)</w:t>
      </w:r>
    </w:p>
    <w:p w14:paraId="46DC1645" w14:textId="77777777" w:rsidR="007D3A35" w:rsidRPr="00776150" w:rsidRDefault="00912E41" w:rsidP="007D3A35">
      <w:pPr>
        <w:bidi/>
        <w:spacing w:after="0" w:line="360" w:lineRule="auto"/>
        <w:jc w:val="both"/>
        <w:rPr>
          <w:rFonts w:ascii="Sakkal Majalla" w:hAnsi="Sakkal Majalla" w:cs="Sakkal Majalla"/>
          <w:sz w:val="28"/>
          <w:szCs w:val="28"/>
          <w:highlight w:val="yellow"/>
          <w:rtl/>
          <w:lang w:bidi="ar-EG"/>
        </w:rPr>
      </w:pPr>
      <w:r w:rsidRPr="00776150">
        <w:rPr>
          <w:rFonts w:ascii="Sakkal Majalla" w:hAnsi="Sakkal Majalla" w:cs="Sakkal Majalla"/>
          <w:sz w:val="28"/>
          <w:szCs w:val="28"/>
          <w:highlight w:val="yellow"/>
          <w:rtl/>
          <w:lang w:bidi="ar-EG"/>
        </w:rPr>
        <w:t xml:space="preserve">لتعزيز القدرة التفسيرية للنموذج، تستند الدراسة أيضًا إلى نظرية الإشارة التي قدمها </w:t>
      </w:r>
      <w:r w:rsidR="008F6335" w:rsidRPr="00776150">
        <w:rPr>
          <w:rFonts w:ascii="Sakkal Majalla" w:hAnsi="Sakkal Majalla" w:cs="Sakkal Majalla"/>
          <w:sz w:val="28"/>
          <w:szCs w:val="28"/>
          <w:highlight w:val="yellow"/>
          <w:lang w:bidi="ar-EG"/>
        </w:rPr>
        <w:t>Spencen (1973)</w:t>
      </w:r>
      <w:r w:rsidRPr="00776150">
        <w:rPr>
          <w:rFonts w:ascii="Sakkal Majalla" w:hAnsi="Sakkal Majalla" w:cs="Sakkal Majalla"/>
          <w:sz w:val="28"/>
          <w:szCs w:val="28"/>
          <w:highlight w:val="yellow"/>
          <w:rtl/>
          <w:lang w:bidi="ar-EG"/>
        </w:rPr>
        <w:t xml:space="preserve"> والتي تفترض أن المؤسسات تستخدم إشارات طوعية للإفصاح عن معلومات تعكس جودتها الحقيقية، بما يسهم في تقليل عدم تماثل المعلومات بينها وبين المستثمرين وأصحاب المصالح.</w:t>
      </w:r>
      <w:r w:rsidR="007D3A35" w:rsidRPr="00776150">
        <w:rPr>
          <w:rFonts w:ascii="Sakkal Majalla" w:hAnsi="Sakkal Majalla" w:cs="Sakkal Majalla" w:hint="cs"/>
          <w:sz w:val="28"/>
          <w:szCs w:val="28"/>
          <w:highlight w:val="yellow"/>
          <w:rtl/>
          <w:lang w:bidi="ar-EG"/>
        </w:rPr>
        <w:t xml:space="preserve"> </w:t>
      </w:r>
      <w:r w:rsidRPr="00776150">
        <w:rPr>
          <w:rFonts w:ascii="Sakkal Majalla" w:hAnsi="Sakkal Majalla" w:cs="Sakkal Majalla"/>
          <w:sz w:val="28"/>
          <w:szCs w:val="28"/>
          <w:highlight w:val="yellow"/>
          <w:rtl/>
          <w:lang w:bidi="ar-EG"/>
        </w:rPr>
        <w:t xml:space="preserve">وفي سياق الدراسة الحالية، تمثل 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الناضجة إشارة استراتيجية إيجابية تعكس جودة الإدارة والتزام الشركة بالاستدامة والحوكمة الرشيدة، وهو ما يعزز ثقة المستثمرين، ويخفض إدراكهم للمخاطر، ويزيد من فرص الحصول على التمويل والاستثمار، ولا سيما في الشركات الناشئة التي تفتقر غالبًا إلى سجل مالي طويل يمكن </w:t>
      </w:r>
      <w:r w:rsidRPr="00776150">
        <w:rPr>
          <w:rFonts w:ascii="Sakkal Majalla" w:hAnsi="Sakkal Majalla" w:cs="Sakkal Majalla"/>
          <w:sz w:val="28"/>
          <w:szCs w:val="28"/>
          <w:highlight w:val="yellow"/>
          <w:rtl/>
          <w:lang w:bidi="ar-EG"/>
        </w:rPr>
        <w:lastRenderedPageBreak/>
        <w:t xml:space="preserve">الاعتماد عليه في تقييمها. ومن ثم، تفسر نظرية الإشارة جانبًا مهمًا من العلاقة بين نضج ممارسات </w:t>
      </w:r>
      <w:r w:rsidRPr="00776150">
        <w:rPr>
          <w:rFonts w:ascii="Sakkal Majalla" w:hAnsi="Sakkal Majalla" w:cs="Sakkal Majalla"/>
          <w:sz w:val="28"/>
          <w:szCs w:val="28"/>
          <w:highlight w:val="yellow"/>
          <w:lang w:bidi="ar-EG"/>
        </w:rPr>
        <w:t>ESG</w:t>
      </w:r>
      <w:r w:rsidRPr="00776150">
        <w:rPr>
          <w:rFonts w:ascii="Sakkal Majalla" w:hAnsi="Sakkal Majalla" w:cs="Sakkal Majalla"/>
          <w:sz w:val="28"/>
          <w:szCs w:val="28"/>
          <w:highlight w:val="yellow"/>
          <w:rtl/>
          <w:lang w:bidi="ar-EG"/>
        </w:rPr>
        <w:t xml:space="preserve"> والاستدامة المالية، من خلال تأثيرها في تصورات المستثمرين وأصحاب المصالح الخارجيين.</w:t>
      </w:r>
    </w:p>
    <w:p w14:paraId="267D37C0" w14:textId="39A4EE01" w:rsidR="007D3A35" w:rsidRPr="00776150" w:rsidRDefault="00912E41" w:rsidP="007D3A35">
      <w:pPr>
        <w:bidi/>
        <w:spacing w:after="0" w:line="360" w:lineRule="auto"/>
        <w:jc w:val="both"/>
        <w:rPr>
          <w:rFonts w:ascii="Sakkal Majalla" w:hAnsi="Sakkal Majalla" w:cs="Sakkal Majalla"/>
          <w:sz w:val="28"/>
          <w:szCs w:val="28"/>
          <w:highlight w:val="yellow"/>
          <w:lang w:bidi="ar-EG"/>
        </w:rPr>
      </w:pPr>
      <w:r w:rsidRPr="00776150">
        <w:rPr>
          <w:rFonts w:ascii="Sakkal Majalla" w:hAnsi="Sakkal Majalla" w:cs="Sakkal Majalla" w:hint="cs"/>
          <w:sz w:val="28"/>
          <w:szCs w:val="28"/>
          <w:highlight w:val="yellow"/>
          <w:rtl/>
          <w:lang w:bidi="ar-EG"/>
        </w:rPr>
        <w:t xml:space="preserve">وقد دعمت دراسات حديثة هذا التفسير؛ إذ توصلت دراسة </w:t>
      </w:r>
      <w:r w:rsidRPr="00776150">
        <w:rPr>
          <w:rFonts w:ascii="Sakkal Majalla" w:hAnsi="Sakkal Majalla" w:cs="Sakkal Majalla" w:hint="cs"/>
          <w:sz w:val="28"/>
          <w:szCs w:val="28"/>
          <w:highlight w:val="yellow"/>
          <w:lang w:bidi="ar-EG"/>
        </w:rPr>
        <w:t>Hamdouni</w:t>
      </w:r>
      <w:r w:rsidR="0024340C" w:rsidRPr="00776150">
        <w:rPr>
          <w:rFonts w:ascii="Sakkal Majalla" w:hAnsi="Sakkal Majalla" w:cs="Sakkal Majalla" w:hint="cs"/>
          <w:sz w:val="28"/>
          <w:szCs w:val="28"/>
          <w:highlight w:val="yellow"/>
          <w:lang w:bidi="ar-EG"/>
        </w:rPr>
        <w:t xml:space="preserve"> (2025)</w:t>
      </w:r>
      <w:r w:rsidRPr="00776150">
        <w:rPr>
          <w:rFonts w:ascii="Sakkal Majalla" w:hAnsi="Sakkal Majalla" w:cs="Sakkal Majalla" w:hint="cs"/>
          <w:sz w:val="28"/>
          <w:szCs w:val="28"/>
          <w:highlight w:val="yellow"/>
          <w:rtl/>
          <w:lang w:bidi="ar-EG"/>
        </w:rPr>
        <w:t xml:space="preserve"> في البيئة السعودية إلى أن الإفصاح المرتفع عن ممارسات </w:t>
      </w:r>
      <w:r w:rsidRPr="00776150">
        <w:rPr>
          <w:rFonts w:ascii="Sakkal Majalla" w:hAnsi="Sakkal Majalla" w:cs="Sakkal Majalla" w:hint="cs"/>
          <w:sz w:val="28"/>
          <w:szCs w:val="28"/>
          <w:highlight w:val="yellow"/>
          <w:lang w:bidi="ar-EG"/>
        </w:rPr>
        <w:t>ESG</w:t>
      </w:r>
      <w:r w:rsidRPr="00776150">
        <w:rPr>
          <w:rFonts w:ascii="Sakkal Majalla" w:hAnsi="Sakkal Majalla" w:cs="Sakkal Majalla" w:hint="cs"/>
          <w:sz w:val="28"/>
          <w:szCs w:val="28"/>
          <w:highlight w:val="yellow"/>
          <w:rtl/>
          <w:lang w:bidi="ar-EG"/>
        </w:rPr>
        <w:t xml:space="preserve"> يسهم في تعزيز قيمة الشركات عبر تحسين ثقة أصحاب المصالح، بينما أوضحت دراسة </w:t>
      </w:r>
      <w:r w:rsidRPr="00776150">
        <w:rPr>
          <w:rFonts w:ascii="Sakkal Majalla" w:hAnsi="Sakkal Majalla" w:cs="Sakkal Majalla" w:hint="cs"/>
          <w:sz w:val="28"/>
          <w:szCs w:val="28"/>
          <w:highlight w:val="yellow"/>
          <w:lang w:bidi="ar-EG"/>
        </w:rPr>
        <w:t>dos Reis Cardillo</w:t>
      </w:r>
      <w:r w:rsidR="009A1540" w:rsidRPr="00776150">
        <w:rPr>
          <w:rFonts w:ascii="Sakkal Majalla" w:hAnsi="Sakkal Majalla" w:cs="Sakkal Majalla" w:hint="cs"/>
          <w:sz w:val="28"/>
          <w:szCs w:val="28"/>
          <w:highlight w:val="yellow"/>
          <w:lang w:bidi="ar-EG"/>
        </w:rPr>
        <w:t xml:space="preserve"> &amp; </w:t>
      </w:r>
      <w:r w:rsidR="009A1540" w:rsidRPr="00776150">
        <w:rPr>
          <w:rFonts w:ascii="Sakkal Majalla" w:hAnsi="Sakkal Majalla" w:cs="Sakkal Majalla" w:hint="cs"/>
          <w:sz w:val="28"/>
          <w:szCs w:val="28"/>
          <w:highlight w:val="yellow"/>
        </w:rPr>
        <w:t>Basso (2025)</w:t>
      </w:r>
      <w:r w:rsidR="009A1540" w:rsidRPr="00776150">
        <w:rPr>
          <w:rFonts w:ascii="Sakkal Majalla" w:hAnsi="Sakkal Majalla" w:cs="Sakkal Majalla" w:hint="cs"/>
          <w:sz w:val="28"/>
          <w:szCs w:val="28"/>
          <w:highlight w:val="yellow"/>
          <w:rtl/>
        </w:rPr>
        <w:t xml:space="preserve"> </w:t>
      </w:r>
      <w:r w:rsidRPr="00776150">
        <w:rPr>
          <w:rFonts w:ascii="Sakkal Majalla" w:hAnsi="Sakkal Majalla" w:cs="Sakkal Majalla" w:hint="cs"/>
          <w:sz w:val="28"/>
          <w:szCs w:val="28"/>
          <w:highlight w:val="yellow"/>
          <w:rtl/>
          <w:lang w:bidi="ar-EG"/>
        </w:rPr>
        <w:t xml:space="preserve">أن الإفصاح المتكامل عن </w:t>
      </w:r>
      <w:r w:rsidRPr="00776150">
        <w:rPr>
          <w:rFonts w:ascii="Sakkal Majalla" w:hAnsi="Sakkal Majalla" w:cs="Sakkal Majalla" w:hint="cs"/>
          <w:sz w:val="28"/>
          <w:szCs w:val="28"/>
          <w:highlight w:val="yellow"/>
          <w:lang w:bidi="ar-EG"/>
        </w:rPr>
        <w:t>ESG</w:t>
      </w:r>
      <w:r w:rsidRPr="00776150">
        <w:rPr>
          <w:rFonts w:ascii="Sakkal Majalla" w:hAnsi="Sakkal Majalla" w:cs="Sakkal Majalla" w:hint="cs"/>
          <w:sz w:val="28"/>
          <w:szCs w:val="28"/>
          <w:highlight w:val="yellow"/>
          <w:rtl/>
          <w:lang w:bidi="ar-EG"/>
        </w:rPr>
        <w:t xml:space="preserve"> يعمل كإشارة إيجابية للمستثمرين في الأسواق الناشئة، ويحد من فجوات المعلومات، كما أكدت دراسة </w:t>
      </w:r>
      <w:r w:rsidRPr="00776150">
        <w:rPr>
          <w:rFonts w:ascii="Sakkal Majalla" w:hAnsi="Sakkal Majalla" w:cs="Sakkal Majalla" w:hint="cs"/>
          <w:sz w:val="28"/>
          <w:szCs w:val="28"/>
          <w:highlight w:val="yellow"/>
          <w:lang w:bidi="ar-EG"/>
        </w:rPr>
        <w:t xml:space="preserve">Kurniawan </w:t>
      </w:r>
      <w:r w:rsidR="00C52832" w:rsidRPr="00776150">
        <w:rPr>
          <w:rFonts w:ascii="Sakkal Majalla" w:hAnsi="Sakkal Majalla" w:cs="Sakkal Majalla" w:hint="cs"/>
          <w:sz w:val="28"/>
          <w:szCs w:val="28"/>
          <w:highlight w:val="yellow"/>
          <w:lang w:bidi="ar-EG"/>
        </w:rPr>
        <w:t xml:space="preserve">&amp; </w:t>
      </w:r>
      <w:r w:rsidR="00C52832" w:rsidRPr="00776150">
        <w:rPr>
          <w:rFonts w:ascii="Sakkal Majalla" w:hAnsi="Sakkal Majalla" w:cs="Sakkal Majalla" w:hint="cs"/>
          <w:sz w:val="28"/>
          <w:szCs w:val="28"/>
          <w:highlight w:val="yellow"/>
        </w:rPr>
        <w:t>Nugroho</w:t>
      </w:r>
      <w:r w:rsidRPr="00776150">
        <w:rPr>
          <w:rFonts w:ascii="Sakkal Majalla" w:hAnsi="Sakkal Majalla" w:cs="Sakkal Majalla" w:hint="cs"/>
          <w:sz w:val="28"/>
          <w:szCs w:val="28"/>
          <w:highlight w:val="yellow"/>
          <w:lang w:bidi="ar-EG"/>
        </w:rPr>
        <w:t xml:space="preserve"> </w:t>
      </w:r>
      <w:r w:rsidR="00C52832" w:rsidRPr="00776150">
        <w:rPr>
          <w:rFonts w:ascii="Sakkal Majalla" w:hAnsi="Sakkal Majalla" w:cs="Sakkal Majalla" w:hint="cs"/>
          <w:sz w:val="28"/>
          <w:szCs w:val="28"/>
          <w:highlight w:val="yellow"/>
          <w:lang w:bidi="ar-EG"/>
        </w:rPr>
        <w:t>(2025)</w:t>
      </w:r>
      <w:r w:rsidRPr="00776150">
        <w:rPr>
          <w:rFonts w:ascii="Sakkal Majalla" w:hAnsi="Sakkal Majalla" w:cs="Sakkal Majalla" w:hint="cs"/>
          <w:sz w:val="28"/>
          <w:szCs w:val="28"/>
          <w:highlight w:val="yellow"/>
          <w:rtl/>
          <w:lang w:bidi="ar-EG"/>
        </w:rPr>
        <w:t xml:space="preserve"> أن فعالية هذه الإشارة ترتبط بمستوى الثقة المؤسسية وجودة البيئة التنظيمية، الأمر الذي يعزز ملاءمة توظيف نظرية الإشارة في تفسير العلاقات التي تتناولها الدراسة الحالية</w:t>
      </w:r>
      <w:r w:rsidR="002E4ACF" w:rsidRPr="00776150">
        <w:rPr>
          <w:rFonts w:ascii="Sakkal Majalla" w:hAnsi="Sakkal Majalla" w:cs="Sakkal Majalla" w:hint="cs"/>
          <w:sz w:val="28"/>
          <w:szCs w:val="28"/>
          <w:highlight w:val="yellow"/>
          <w:rtl/>
          <w:lang w:bidi="ar-EG"/>
        </w:rPr>
        <w:t>.</w:t>
      </w:r>
    </w:p>
    <w:p w14:paraId="2CD075A7" w14:textId="77777777" w:rsidR="007D3A35" w:rsidRPr="00776150" w:rsidRDefault="007D3A35" w:rsidP="007D3A35">
      <w:pPr>
        <w:bidi/>
        <w:spacing w:before="120" w:after="0" w:line="360" w:lineRule="auto"/>
        <w:jc w:val="both"/>
        <w:rPr>
          <w:rFonts w:ascii="Sakkal Majalla" w:hAnsi="Sakkal Majalla" w:cs="Sakkal Majalla"/>
          <w:b/>
          <w:bCs/>
          <w:sz w:val="28"/>
          <w:szCs w:val="28"/>
          <w:highlight w:val="yellow"/>
          <w:lang w:bidi="ar-EG"/>
        </w:rPr>
      </w:pPr>
      <w:r w:rsidRPr="00776150">
        <w:rPr>
          <w:rFonts w:ascii="Sakkal Majalla" w:hAnsi="Sakkal Majalla" w:cs="Sakkal Majalla"/>
          <w:b/>
          <w:bCs/>
          <w:sz w:val="28"/>
          <w:szCs w:val="28"/>
          <w:highlight w:val="yellow"/>
          <w:rtl/>
          <w:lang w:bidi="ar-EG"/>
        </w:rPr>
        <w:t>رابعاً: التكامل النظري بين النظريات الثلاث</w:t>
      </w:r>
    </w:p>
    <w:p w14:paraId="73CE7C55" w14:textId="3049D1FC" w:rsidR="007D3A35" w:rsidRPr="00776150" w:rsidRDefault="00165EA3" w:rsidP="007D3A35">
      <w:pPr>
        <w:bidi/>
        <w:spacing w:after="0" w:line="360" w:lineRule="auto"/>
        <w:jc w:val="both"/>
        <w:rPr>
          <w:rFonts w:ascii="Sakkal Majalla" w:hAnsi="Sakkal Majalla" w:cs="Sakkal Majalla"/>
          <w:sz w:val="28"/>
          <w:szCs w:val="28"/>
          <w:highlight w:val="yellow"/>
          <w:lang w:bidi="ar-EG"/>
        </w:rPr>
      </w:pPr>
      <w:r w:rsidRPr="00776150">
        <w:rPr>
          <w:rFonts w:ascii="Sakkal Majalla" w:hAnsi="Sakkal Majalla" w:cs="Sakkal Majalla" w:hint="cs"/>
          <w:sz w:val="28"/>
          <w:szCs w:val="28"/>
          <w:highlight w:val="yellow"/>
          <w:rtl/>
          <w:lang w:bidi="ar-EG"/>
        </w:rPr>
        <w:t xml:space="preserve">تجدر الإشارة إلى أن </w:t>
      </w:r>
      <w:r w:rsidR="007D3A35" w:rsidRPr="00776150">
        <w:rPr>
          <w:rFonts w:ascii="Sakkal Majalla" w:hAnsi="Sakkal Majalla" w:cs="Sakkal Majalla"/>
          <w:sz w:val="28"/>
          <w:szCs w:val="28"/>
          <w:highlight w:val="yellow"/>
          <w:rtl/>
          <w:lang w:bidi="ar-EG"/>
        </w:rPr>
        <w:t xml:space="preserve">الدراسة الحالية </w:t>
      </w:r>
      <w:r w:rsidRPr="00776150">
        <w:rPr>
          <w:rFonts w:ascii="Sakkal Majalla" w:hAnsi="Sakkal Majalla" w:cs="Sakkal Majalla"/>
          <w:sz w:val="28"/>
          <w:szCs w:val="28"/>
          <w:highlight w:val="yellow"/>
          <w:rtl/>
          <w:lang w:bidi="ar-EG"/>
        </w:rPr>
        <w:t xml:space="preserve">لا تعتمد </w:t>
      </w:r>
      <w:r w:rsidR="007D3A35" w:rsidRPr="00776150">
        <w:rPr>
          <w:rFonts w:ascii="Sakkal Majalla" w:hAnsi="Sakkal Majalla" w:cs="Sakkal Majalla"/>
          <w:sz w:val="28"/>
          <w:szCs w:val="28"/>
          <w:highlight w:val="yellow"/>
          <w:rtl/>
          <w:lang w:bidi="ar-EG"/>
        </w:rPr>
        <w:t xml:space="preserve">على هذه النظريات بصورة منفصلة، وإنما توظفها ضمن إطار تفسيري متكامل يفسر العلاقات السببية بين متغيرات النموذج. ففي المرحلة الأولى، تفسر نظرية الإشارة كيف تمثل ممارسات </w:t>
      </w:r>
      <w:r w:rsidR="007D3A35" w:rsidRPr="00776150">
        <w:rPr>
          <w:rFonts w:ascii="Sakkal Majalla" w:hAnsi="Sakkal Majalla" w:cs="Sakkal Majalla"/>
          <w:sz w:val="28"/>
          <w:szCs w:val="28"/>
          <w:highlight w:val="yellow"/>
          <w:lang w:bidi="ar-EG"/>
        </w:rPr>
        <w:t>ESG</w:t>
      </w:r>
      <w:r w:rsidR="007D3A35" w:rsidRPr="00776150">
        <w:rPr>
          <w:rFonts w:ascii="Sakkal Majalla" w:hAnsi="Sakkal Majalla" w:cs="Sakkal Majalla"/>
          <w:sz w:val="28"/>
          <w:szCs w:val="28"/>
          <w:highlight w:val="yellow"/>
          <w:rtl/>
          <w:lang w:bidi="ar-EG"/>
        </w:rPr>
        <w:t xml:space="preserve"> الناضجة إشارات إيجابية تقلل فجوة المعلومات وتعزز ثقة المستثمرين وأصحاب المصالح. وفي المرحلة الثانية، توضح نظرية أصحاب المصالح كيف تتحول هذه الإشارات إلى علاقات أكثر قوة مع الأطراف المعنية، بما يرفع مستويات الشرعية المؤسسية، وييسر الحصول على الموارد والتمويل، ويعزز فرص النمو. أما في المرحلة الثالثة، فتفسر نظرية القدرات الديناميكية الكيفية التي تستثمر بها الشركة هذه الموارد والثقة المكتسبة داخليًا، من خلال تنمية قدراتها على الاستشعار، والاستيعاب، وإعادة تشكيل مواردها، بما يمكنها من تحويل ممارسات </w:t>
      </w:r>
      <w:r w:rsidR="007D3A35" w:rsidRPr="00776150">
        <w:rPr>
          <w:rFonts w:ascii="Sakkal Majalla" w:hAnsi="Sakkal Majalla" w:cs="Sakkal Majalla"/>
          <w:sz w:val="28"/>
          <w:szCs w:val="28"/>
          <w:highlight w:val="yellow"/>
          <w:lang w:bidi="ar-EG"/>
        </w:rPr>
        <w:t>ESG</w:t>
      </w:r>
      <w:r w:rsidR="007D3A35" w:rsidRPr="00776150">
        <w:rPr>
          <w:rFonts w:ascii="Sakkal Majalla" w:hAnsi="Sakkal Majalla" w:cs="Sakkal Majalla"/>
          <w:sz w:val="28"/>
          <w:szCs w:val="28"/>
          <w:highlight w:val="yellow"/>
          <w:rtl/>
          <w:lang w:bidi="ar-EG"/>
        </w:rPr>
        <w:t xml:space="preserve"> إلى نتائج مالية مستدامة.</w:t>
      </w:r>
    </w:p>
    <w:p w14:paraId="27768423" w14:textId="77777777" w:rsidR="007D3A35" w:rsidRPr="00776150" w:rsidRDefault="007D3A35" w:rsidP="007D3A35">
      <w:pPr>
        <w:bidi/>
        <w:spacing w:after="0" w:line="360" w:lineRule="auto"/>
        <w:jc w:val="both"/>
        <w:rPr>
          <w:rFonts w:ascii="Sakkal Majalla" w:hAnsi="Sakkal Majalla" w:cs="Sakkal Majalla"/>
          <w:sz w:val="28"/>
          <w:szCs w:val="28"/>
          <w:highlight w:val="yellow"/>
          <w:lang w:bidi="ar-EG"/>
        </w:rPr>
      </w:pPr>
      <w:r w:rsidRPr="00776150">
        <w:rPr>
          <w:rFonts w:ascii="Sakkal Majalla" w:hAnsi="Sakkal Majalla" w:cs="Sakkal Majalla"/>
          <w:sz w:val="28"/>
          <w:szCs w:val="28"/>
          <w:highlight w:val="yellow"/>
          <w:rtl/>
          <w:lang w:bidi="ar-EG"/>
        </w:rPr>
        <w:t>وبذلك، يقدم النموذج النظري للدراسة مسارًا تفسيريًا متكاملاً يمكن التعبير عنه على النحو الآتي:</w:t>
      </w:r>
    </w:p>
    <w:p w14:paraId="15902EBD" w14:textId="64B4992B" w:rsidR="007D3A35" w:rsidRPr="00776150" w:rsidRDefault="007D3A35" w:rsidP="00F61511">
      <w:pPr>
        <w:bidi/>
        <w:spacing w:after="0" w:line="360" w:lineRule="auto"/>
        <w:jc w:val="both"/>
        <w:rPr>
          <w:rFonts w:ascii="Sakkal Majalla" w:hAnsi="Sakkal Majalla" w:cs="Sakkal Majalla"/>
          <w:sz w:val="28"/>
          <w:szCs w:val="28"/>
          <w:highlight w:val="yellow"/>
          <w:lang w:bidi="ar-EG"/>
        </w:rPr>
      </w:pPr>
      <w:r w:rsidRPr="00776150">
        <w:rPr>
          <w:rFonts w:ascii="Sakkal Majalla" w:hAnsi="Sakkal Majalla" w:cs="Sakkal Majalla" w:hint="cs"/>
          <w:sz w:val="28"/>
          <w:szCs w:val="28"/>
          <w:highlight w:val="yellow"/>
          <w:rtl/>
          <w:lang w:bidi="ar-EG"/>
        </w:rPr>
        <w:t xml:space="preserve">نضج ممارسات </w:t>
      </w:r>
      <w:r w:rsidRPr="00776150">
        <w:rPr>
          <w:rFonts w:ascii="Sakkal Majalla" w:hAnsi="Sakkal Majalla" w:cs="Sakkal Majalla" w:hint="cs"/>
          <w:sz w:val="28"/>
          <w:szCs w:val="28"/>
          <w:highlight w:val="yellow"/>
          <w:lang w:bidi="ar-EG"/>
        </w:rPr>
        <w:t>ESG</w:t>
      </w:r>
      <w:r w:rsidRPr="00776150">
        <w:rPr>
          <w:rFonts w:ascii="Sakkal Majalla" w:hAnsi="Sakkal Majalla" w:cs="Sakkal Majalla" w:hint="cs"/>
          <w:sz w:val="28"/>
          <w:szCs w:val="28"/>
          <w:highlight w:val="yellow"/>
          <w:rtl/>
          <w:lang w:bidi="ar-EG"/>
        </w:rPr>
        <w:t xml:space="preserve"> (إشارة استراتيجية إيجابية) </w:t>
      </w:r>
      <w:r w:rsidR="00165EA3" w:rsidRPr="00776150">
        <w:rPr>
          <w:rFonts w:ascii="Sakkal Majalla" w:hAnsi="Sakkal Majalla" w:cs="Sakkal Majalla" w:hint="cs"/>
          <w:sz w:val="28"/>
          <w:szCs w:val="28"/>
          <w:highlight w:val="yellow"/>
          <w:rtl/>
          <w:lang w:bidi="ar-EG"/>
        </w:rPr>
        <w:t>تعمل على</w:t>
      </w:r>
      <w:r w:rsidRPr="00776150">
        <w:rPr>
          <w:rFonts w:ascii="Sakkal Majalla" w:hAnsi="Sakkal Majalla" w:cs="Sakkal Majalla" w:hint="cs"/>
          <w:sz w:val="28"/>
          <w:szCs w:val="28"/>
          <w:highlight w:val="yellow"/>
          <w:rtl/>
          <w:lang w:bidi="ar-EG"/>
        </w:rPr>
        <w:t xml:space="preserve"> تعزيز ثقة أصحاب المصالح والشرعية المؤسسية</w:t>
      </w:r>
      <w:r w:rsidR="00165EA3" w:rsidRPr="00776150">
        <w:rPr>
          <w:rFonts w:ascii="Sakkal Majalla" w:hAnsi="Sakkal Majalla" w:cs="Sakkal Majalla" w:hint="cs"/>
          <w:sz w:val="28"/>
          <w:szCs w:val="28"/>
          <w:highlight w:val="yellow"/>
          <w:rtl/>
          <w:lang w:bidi="ar-EG"/>
        </w:rPr>
        <w:t xml:space="preserve">، والتي تؤدي إلى </w:t>
      </w:r>
      <w:r w:rsidRPr="00776150">
        <w:rPr>
          <w:rFonts w:ascii="Sakkal Majalla" w:hAnsi="Sakkal Majalla" w:cs="Sakkal Majalla" w:hint="cs"/>
          <w:sz w:val="28"/>
          <w:szCs w:val="28"/>
          <w:highlight w:val="yellow"/>
          <w:rtl/>
          <w:lang w:bidi="ar-EG"/>
        </w:rPr>
        <w:t>تنمية القدرات الديناميكية (الاستشعار، الاستيعاب، إعادة التشكيل)</w:t>
      </w:r>
      <w:r w:rsidR="00165EA3" w:rsidRPr="00776150">
        <w:rPr>
          <w:rFonts w:ascii="Sakkal Majalla" w:hAnsi="Sakkal Majalla" w:cs="Sakkal Majalla" w:hint="cs"/>
          <w:sz w:val="28"/>
          <w:szCs w:val="28"/>
          <w:highlight w:val="yellow"/>
          <w:rtl/>
          <w:lang w:bidi="ar-EG"/>
        </w:rPr>
        <w:t xml:space="preserve">، والتي بدورها تعمل على </w:t>
      </w:r>
      <w:r w:rsidRPr="00776150">
        <w:rPr>
          <w:rFonts w:ascii="Sakkal Majalla" w:hAnsi="Sakkal Majalla" w:cs="Sakkal Majalla" w:hint="cs"/>
          <w:sz w:val="28"/>
          <w:szCs w:val="28"/>
          <w:highlight w:val="yellow"/>
          <w:rtl/>
          <w:lang w:bidi="ar-EG"/>
        </w:rPr>
        <w:t>تحقيق الاستدامة المالية (الربحية، السيولة، والقدرة على النمو).</w:t>
      </w:r>
    </w:p>
    <w:p w14:paraId="6B041742" w14:textId="450A6939" w:rsidR="007D3A35" w:rsidRPr="00C93B4B" w:rsidRDefault="007D3A35" w:rsidP="007D3A35">
      <w:pPr>
        <w:bidi/>
        <w:spacing w:after="0" w:line="360" w:lineRule="auto"/>
        <w:jc w:val="both"/>
        <w:rPr>
          <w:rFonts w:ascii="Sakkal Majalla" w:hAnsi="Sakkal Majalla" w:cs="Sakkal Majalla"/>
          <w:sz w:val="28"/>
          <w:szCs w:val="28"/>
          <w:lang w:bidi="ar-EG"/>
        </w:rPr>
      </w:pPr>
      <w:r w:rsidRPr="00776150">
        <w:rPr>
          <w:rFonts w:ascii="Sakkal Majalla" w:hAnsi="Sakkal Majalla" w:cs="Sakkal Majalla"/>
          <w:sz w:val="28"/>
          <w:szCs w:val="28"/>
          <w:highlight w:val="yellow"/>
          <w:rtl/>
          <w:lang w:bidi="ar-EG"/>
        </w:rPr>
        <w:t xml:space="preserve">ويُعد هذا التكامل النظري أحد الجوانب التي تميز الدراسة الحالية؛ إذ يجمع بين ثلاثة أطر نظرية متكاملة لتفسير العلاقة بين متغيرات الدراسة، ويوفر أساسًا علميًا </w:t>
      </w:r>
      <w:r w:rsidR="00F61511" w:rsidRPr="00776150">
        <w:rPr>
          <w:rFonts w:ascii="Sakkal Majalla" w:hAnsi="Sakkal Majalla" w:cs="Sakkal Majalla" w:hint="cs"/>
          <w:sz w:val="28"/>
          <w:szCs w:val="28"/>
          <w:highlight w:val="yellow"/>
          <w:rtl/>
          <w:lang w:bidi="ar-EG"/>
        </w:rPr>
        <w:t>قويا</w:t>
      </w:r>
      <w:r w:rsidRPr="00776150">
        <w:rPr>
          <w:rFonts w:ascii="Sakkal Majalla" w:hAnsi="Sakkal Majalla" w:cs="Sakkal Majalla"/>
          <w:sz w:val="28"/>
          <w:szCs w:val="28"/>
          <w:highlight w:val="yellow"/>
          <w:rtl/>
          <w:lang w:bidi="ar-EG"/>
        </w:rPr>
        <w:t xml:space="preserve"> لاختبار النموذج المفاهيمي المقترح في سياق الشركات الناشئة بمدينة الرياض، بما يتوافق مع الفجوات البحثية التي كشفت عنها الأدبيات الحديثة.</w:t>
      </w:r>
    </w:p>
    <w:p w14:paraId="4ED4F22F" w14:textId="77777777" w:rsidR="00D24000" w:rsidRPr="00D24000" w:rsidRDefault="00BE6DB0" w:rsidP="00D24000">
      <w:pPr>
        <w:bidi/>
        <w:spacing w:before="240" w:after="0" w:line="360" w:lineRule="auto"/>
        <w:jc w:val="both"/>
        <w:rPr>
          <w:rFonts w:ascii="Sakkal Majalla" w:hAnsi="Sakkal Majalla" w:cs="Sakkal Majalla"/>
          <w:b/>
          <w:bCs/>
          <w:sz w:val="32"/>
          <w:szCs w:val="32"/>
          <w:rtl/>
          <w:lang w:bidi="ar-EG"/>
        </w:rPr>
      </w:pPr>
      <w:r w:rsidRPr="00D24000">
        <w:rPr>
          <w:rFonts w:ascii="Sakkal Majalla" w:hAnsi="Sakkal Majalla" w:cs="Sakkal Majalla" w:hint="cs"/>
          <w:b/>
          <w:bCs/>
          <w:sz w:val="32"/>
          <w:szCs w:val="32"/>
          <w:rtl/>
          <w:lang w:bidi="ar-EG"/>
        </w:rPr>
        <w:lastRenderedPageBreak/>
        <w:t>ثامنًا: فرضيات الدراسة</w:t>
      </w:r>
    </w:p>
    <w:p w14:paraId="59D517E6" w14:textId="64849F02" w:rsidR="00D24000" w:rsidRPr="00D24000" w:rsidRDefault="00D24000" w:rsidP="00D24000">
      <w:pPr>
        <w:bidi/>
        <w:spacing w:after="0" w:line="360" w:lineRule="auto"/>
        <w:jc w:val="both"/>
        <w:rPr>
          <w:rFonts w:ascii="Sakkal Majalla" w:hAnsi="Sakkal Majalla" w:cs="Sakkal Majalla"/>
          <w:sz w:val="28"/>
          <w:szCs w:val="28"/>
          <w:lang w:bidi="ar-EG"/>
        </w:rPr>
      </w:pPr>
      <w:r w:rsidRPr="00D24000">
        <w:rPr>
          <w:rFonts w:ascii="Sakkal Majalla" w:hAnsi="Sakkal Majalla" w:cs="Sakkal Majalla" w:hint="cs"/>
          <w:sz w:val="28"/>
          <w:szCs w:val="28"/>
          <w:rtl/>
        </w:rPr>
        <w:t xml:space="preserve"> </w:t>
      </w:r>
      <w:r w:rsidRPr="00D24000">
        <w:rPr>
          <w:rFonts w:ascii="Sakkal Majalla" w:hAnsi="Sakkal Majalla" w:cs="Sakkal Majalla" w:hint="cs"/>
          <w:sz w:val="28"/>
          <w:szCs w:val="28"/>
          <w:rtl/>
          <w:lang w:bidi="ar-EG"/>
        </w:rPr>
        <w:t>استنادًا إلى الإطار النظري، والدراسات السابقة، والنموذج المفاهيمي المقترح، وبناءً على تساؤلات الدراسة، تم صياغة الفرضيات الآتية بصيغتيها الصفرية والبديلة، بحيث تمثل الفرضية الصفرية أساس الاختبار الإحصائي، بينما تعكس الفرضية البديلة الاتجاه المتوقع للعلاقات في ضوء الأدبيات السابقة.</w:t>
      </w:r>
    </w:p>
    <w:p w14:paraId="086943A6" w14:textId="1EE54C08"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الرئيسة الأولى (مرتبطة بالسؤال الرابع من أسئلة الدراسة)</w:t>
      </w:r>
    </w:p>
    <w:p w14:paraId="58CB7752"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الصفرية (</w:t>
      </w:r>
      <w:r w:rsidRPr="00756123">
        <w:rPr>
          <w:rFonts w:ascii="Sakkal Majalla" w:hAnsi="Sakkal Majalla" w:cs="Sakkal Majalla" w:hint="cs"/>
          <w:b/>
          <w:bCs/>
          <w:sz w:val="28"/>
          <w:szCs w:val="28"/>
          <w:highlight w:val="yellow"/>
          <w:lang w:bidi="ar-EG"/>
        </w:rPr>
        <w:t>H0</w:t>
      </w:r>
      <w:r w:rsidRPr="00756123">
        <w:rPr>
          <w:rFonts w:ascii="Cambria Math" w:hAnsi="Cambria Math" w:cs="Cambria Math"/>
          <w:b/>
          <w:bCs/>
          <w:sz w:val="28"/>
          <w:szCs w:val="28"/>
          <w:highlight w:val="yellow"/>
          <w:lang w:bidi="ar-EG"/>
        </w:rPr>
        <w:t>₁</w:t>
      </w:r>
      <w:r w:rsidRPr="00756123">
        <w:rPr>
          <w:rFonts w:ascii="Sakkal Majalla" w:hAnsi="Sakkal Majalla" w:cs="Sakkal Majalla" w:hint="cs"/>
          <w:b/>
          <w:bCs/>
          <w:sz w:val="28"/>
          <w:szCs w:val="28"/>
          <w:highlight w:val="yellow"/>
          <w:rtl/>
          <w:lang w:bidi="ar-EG"/>
        </w:rPr>
        <w:t>)</w:t>
      </w:r>
    </w:p>
    <w:p w14:paraId="10AD6334"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لا يوجد أثر ذو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لنضج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بأبعادها (البيئي، والاجتماعي، والحوكمي) على الاستدامة المالية للشركات الناشئة بمدينة الرياض.</w:t>
      </w:r>
    </w:p>
    <w:p w14:paraId="72B6F19D"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البديلة (</w:t>
      </w:r>
      <w:r w:rsidRPr="00756123">
        <w:rPr>
          <w:rFonts w:ascii="Sakkal Majalla" w:hAnsi="Sakkal Majalla" w:cs="Sakkal Majalla" w:hint="cs"/>
          <w:b/>
          <w:bCs/>
          <w:sz w:val="28"/>
          <w:szCs w:val="28"/>
          <w:highlight w:val="yellow"/>
          <w:lang w:bidi="ar-EG"/>
        </w:rPr>
        <w:t>H1</w:t>
      </w:r>
      <w:r w:rsidRPr="00756123">
        <w:rPr>
          <w:rFonts w:ascii="Cambria Math" w:hAnsi="Cambria Math" w:cs="Cambria Math"/>
          <w:b/>
          <w:bCs/>
          <w:sz w:val="28"/>
          <w:szCs w:val="28"/>
          <w:highlight w:val="yellow"/>
          <w:lang w:bidi="ar-EG"/>
        </w:rPr>
        <w:t>₁</w:t>
      </w:r>
      <w:r w:rsidRPr="00756123">
        <w:rPr>
          <w:rFonts w:ascii="Sakkal Majalla" w:hAnsi="Sakkal Majalla" w:cs="Sakkal Majalla" w:hint="cs"/>
          <w:b/>
          <w:bCs/>
          <w:sz w:val="28"/>
          <w:szCs w:val="28"/>
          <w:highlight w:val="yellow"/>
          <w:rtl/>
          <w:lang w:bidi="ar-EG"/>
        </w:rPr>
        <w:t>)</w:t>
      </w:r>
    </w:p>
    <w:p w14:paraId="4FE4A8B9"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يوجد أثر إيجابي ذو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لنضج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بأبعادها (البيئي، والاجتماعي، والحوكمي) على الاستدامة المالية للشركات الناشئة بمدينة الرياض.</w:t>
      </w:r>
    </w:p>
    <w:p w14:paraId="262B8E04" w14:textId="5DA29FC1"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ويتفرع عنها الفرضيات الآتية:</w:t>
      </w:r>
    </w:p>
    <w:p w14:paraId="498A50EC" w14:textId="47FFF75A"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₁</w:t>
      </w:r>
      <w:r w:rsidRPr="00756123">
        <w:rPr>
          <w:rFonts w:ascii="Sakkal Majalla" w:hAnsi="Sakkal Majalla" w:cs="Sakkal Majalla" w:hint="cs"/>
          <w:sz w:val="28"/>
          <w:szCs w:val="28"/>
          <w:highlight w:val="yellow"/>
          <w:lang w:bidi="ar-EG"/>
        </w:rPr>
        <w:t>a</w:t>
      </w:r>
      <w:r w:rsidRPr="00756123">
        <w:rPr>
          <w:rFonts w:ascii="Sakkal Majalla" w:hAnsi="Sakkal Majalla" w:cs="Sakkal Majalla" w:hint="cs"/>
          <w:sz w:val="28"/>
          <w:szCs w:val="28"/>
          <w:highlight w:val="yellow"/>
          <w:rtl/>
          <w:lang w:bidi="ar-EG"/>
        </w:rPr>
        <w:t>: يوجد أثر إيجابي ذو دلالة إحصائية للبعد البيئي على الاستدامة المالية.</w:t>
      </w:r>
    </w:p>
    <w:p w14:paraId="29ABFCC1" w14:textId="6F9354CE"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₁</w:t>
      </w:r>
      <w:r w:rsidRPr="00756123">
        <w:rPr>
          <w:rFonts w:ascii="Sakkal Majalla" w:hAnsi="Sakkal Majalla" w:cs="Sakkal Majalla" w:hint="cs"/>
          <w:sz w:val="28"/>
          <w:szCs w:val="28"/>
          <w:highlight w:val="yellow"/>
          <w:lang w:bidi="ar-EG"/>
        </w:rPr>
        <w:t>b</w:t>
      </w:r>
      <w:r w:rsidRPr="00756123">
        <w:rPr>
          <w:rFonts w:ascii="Sakkal Majalla" w:hAnsi="Sakkal Majalla" w:cs="Sakkal Majalla" w:hint="cs"/>
          <w:sz w:val="28"/>
          <w:szCs w:val="28"/>
          <w:highlight w:val="yellow"/>
          <w:rtl/>
          <w:lang w:bidi="ar-EG"/>
        </w:rPr>
        <w:t>: يوجد أثر إيجابي ذو دلالة إحصائية للبعد الاجتماعي على الاستدامة المالية.</w:t>
      </w:r>
    </w:p>
    <w:p w14:paraId="3FBEE442" w14:textId="58A401F8"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₁</w:t>
      </w:r>
      <w:r w:rsidRPr="00756123">
        <w:rPr>
          <w:rFonts w:ascii="Sakkal Majalla" w:hAnsi="Sakkal Majalla" w:cs="Sakkal Majalla" w:hint="cs"/>
          <w:sz w:val="28"/>
          <w:szCs w:val="28"/>
          <w:highlight w:val="yellow"/>
          <w:lang w:bidi="ar-EG"/>
        </w:rPr>
        <w:t>c</w:t>
      </w:r>
      <w:r w:rsidRPr="00756123">
        <w:rPr>
          <w:rFonts w:ascii="Sakkal Majalla" w:hAnsi="Sakkal Majalla" w:cs="Sakkal Majalla" w:hint="cs"/>
          <w:sz w:val="28"/>
          <w:szCs w:val="28"/>
          <w:highlight w:val="yellow"/>
          <w:rtl/>
          <w:lang w:bidi="ar-EG"/>
        </w:rPr>
        <w:t>: يوجد أثر إيجابي ذو دلالة إحصائية لبعد الحوكمة على الاستدامة المالية.</w:t>
      </w:r>
    </w:p>
    <w:p w14:paraId="57702E82" w14:textId="42D3CA22" w:rsidR="00D24000" w:rsidRPr="00756123" w:rsidRDefault="00D24000" w:rsidP="00D24000">
      <w:pPr>
        <w:bidi/>
        <w:spacing w:before="120"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الرئيسة الثانية (</w:t>
      </w:r>
      <w:r w:rsidRPr="00756123">
        <w:rPr>
          <w:rFonts w:ascii="Sakkal Majalla" w:hAnsi="Sakkal Majalla" w:cs="Sakkal Majalla" w:hint="cs"/>
          <w:sz w:val="28"/>
          <w:szCs w:val="28"/>
          <w:highlight w:val="yellow"/>
          <w:rtl/>
          <w:lang w:bidi="ar-EG"/>
        </w:rPr>
        <w:t>مرتبطة بالسؤال الخامس من أسئلة الدراسة)</w:t>
      </w:r>
    </w:p>
    <w:p w14:paraId="0C59C9A8"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الصفرية (</w:t>
      </w:r>
      <w:r w:rsidRPr="00756123">
        <w:rPr>
          <w:rFonts w:ascii="Sakkal Majalla" w:hAnsi="Sakkal Majalla" w:cs="Sakkal Majalla" w:hint="cs"/>
          <w:b/>
          <w:bCs/>
          <w:sz w:val="28"/>
          <w:szCs w:val="28"/>
          <w:highlight w:val="yellow"/>
          <w:lang w:bidi="ar-EG"/>
        </w:rPr>
        <w:t>H0</w:t>
      </w:r>
      <w:r w:rsidRPr="00756123">
        <w:rPr>
          <w:rFonts w:ascii="Cambria Math" w:hAnsi="Cambria Math" w:cs="Cambria Math"/>
          <w:b/>
          <w:bCs/>
          <w:sz w:val="28"/>
          <w:szCs w:val="28"/>
          <w:highlight w:val="yellow"/>
          <w:lang w:bidi="ar-EG"/>
        </w:rPr>
        <w:t>₂</w:t>
      </w:r>
      <w:r w:rsidRPr="00756123">
        <w:rPr>
          <w:rFonts w:ascii="Sakkal Majalla" w:hAnsi="Sakkal Majalla" w:cs="Sakkal Majalla" w:hint="cs"/>
          <w:b/>
          <w:bCs/>
          <w:sz w:val="28"/>
          <w:szCs w:val="28"/>
          <w:highlight w:val="yellow"/>
          <w:rtl/>
          <w:lang w:bidi="ar-EG"/>
        </w:rPr>
        <w:t>)</w:t>
      </w:r>
    </w:p>
    <w:p w14:paraId="07DBB6DD"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لا يوجد أثر ذو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لنضج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بأبعادها على القدرات الديناميكية للشركات الناشئة بمدينة الرياض.</w:t>
      </w:r>
    </w:p>
    <w:p w14:paraId="711CAFE0"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البديلة (</w:t>
      </w:r>
      <w:r w:rsidRPr="00756123">
        <w:rPr>
          <w:rFonts w:ascii="Sakkal Majalla" w:hAnsi="Sakkal Majalla" w:cs="Sakkal Majalla" w:hint="cs"/>
          <w:b/>
          <w:bCs/>
          <w:sz w:val="28"/>
          <w:szCs w:val="28"/>
          <w:highlight w:val="yellow"/>
          <w:lang w:bidi="ar-EG"/>
        </w:rPr>
        <w:t>H1</w:t>
      </w:r>
      <w:r w:rsidRPr="00756123">
        <w:rPr>
          <w:rFonts w:ascii="Cambria Math" w:hAnsi="Cambria Math" w:cs="Cambria Math"/>
          <w:b/>
          <w:bCs/>
          <w:sz w:val="28"/>
          <w:szCs w:val="28"/>
          <w:highlight w:val="yellow"/>
          <w:lang w:bidi="ar-EG"/>
        </w:rPr>
        <w:t>₂</w:t>
      </w:r>
      <w:r w:rsidRPr="00756123">
        <w:rPr>
          <w:rFonts w:ascii="Sakkal Majalla" w:hAnsi="Sakkal Majalla" w:cs="Sakkal Majalla" w:hint="cs"/>
          <w:b/>
          <w:bCs/>
          <w:sz w:val="28"/>
          <w:szCs w:val="28"/>
          <w:highlight w:val="yellow"/>
          <w:rtl/>
          <w:lang w:bidi="ar-EG"/>
        </w:rPr>
        <w:t>)</w:t>
      </w:r>
    </w:p>
    <w:p w14:paraId="6DF0C5B0"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lastRenderedPageBreak/>
        <w:t>يوجد أثر إيجابي ذو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لنضج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بأبعادها على القدرات الديناميكية للشركات الناشئة بمدينة الرياض.</w:t>
      </w:r>
    </w:p>
    <w:p w14:paraId="0A4CE653" w14:textId="0EC30615"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ويتفرع عنها الفروض الفرعية التالية:</w:t>
      </w:r>
    </w:p>
    <w:p w14:paraId="25BA9DD0" w14:textId="39F3A37A"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₂</w:t>
      </w:r>
      <w:r w:rsidRPr="00756123">
        <w:rPr>
          <w:rFonts w:ascii="Sakkal Majalla" w:hAnsi="Sakkal Majalla" w:cs="Sakkal Majalla" w:hint="cs"/>
          <w:sz w:val="28"/>
          <w:szCs w:val="28"/>
          <w:highlight w:val="yellow"/>
          <w:lang w:bidi="ar-EG"/>
        </w:rPr>
        <w:t>a</w:t>
      </w:r>
      <w:r w:rsidRPr="00756123">
        <w:rPr>
          <w:rFonts w:ascii="Sakkal Majalla" w:hAnsi="Sakkal Majalla" w:cs="Sakkal Majalla" w:hint="cs"/>
          <w:sz w:val="28"/>
          <w:szCs w:val="28"/>
          <w:highlight w:val="yellow"/>
          <w:rtl/>
          <w:lang w:bidi="ar-EG"/>
        </w:rPr>
        <w:t>: يوجد أثر إيجابي ذو دلالة إحصائية للبعد البيئي على القدرات الديناميكية.</w:t>
      </w:r>
    </w:p>
    <w:p w14:paraId="6596DB0B" w14:textId="497CE803"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₂</w:t>
      </w:r>
      <w:r w:rsidRPr="00756123">
        <w:rPr>
          <w:rFonts w:ascii="Sakkal Majalla" w:hAnsi="Sakkal Majalla" w:cs="Sakkal Majalla" w:hint="cs"/>
          <w:sz w:val="28"/>
          <w:szCs w:val="28"/>
          <w:highlight w:val="yellow"/>
          <w:lang w:bidi="ar-EG"/>
        </w:rPr>
        <w:t>b</w:t>
      </w:r>
      <w:r w:rsidRPr="00756123">
        <w:rPr>
          <w:rFonts w:ascii="Sakkal Majalla" w:hAnsi="Sakkal Majalla" w:cs="Sakkal Majalla" w:hint="cs"/>
          <w:sz w:val="28"/>
          <w:szCs w:val="28"/>
          <w:highlight w:val="yellow"/>
          <w:rtl/>
          <w:lang w:bidi="ar-EG"/>
        </w:rPr>
        <w:t>: يوجد أثر إيجابي ذو دلالة إحصائية للبعد الاجتماعي على القدرات الديناميكية.</w:t>
      </w:r>
    </w:p>
    <w:p w14:paraId="1AF10816" w14:textId="52AE4206"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₂</w:t>
      </w:r>
      <w:r w:rsidRPr="00756123">
        <w:rPr>
          <w:rFonts w:ascii="Sakkal Majalla" w:hAnsi="Sakkal Majalla" w:cs="Sakkal Majalla" w:hint="cs"/>
          <w:sz w:val="28"/>
          <w:szCs w:val="28"/>
          <w:highlight w:val="yellow"/>
          <w:lang w:bidi="ar-EG"/>
        </w:rPr>
        <w:t>c</w:t>
      </w:r>
      <w:r w:rsidRPr="00756123">
        <w:rPr>
          <w:rFonts w:ascii="Sakkal Majalla" w:hAnsi="Sakkal Majalla" w:cs="Sakkal Majalla" w:hint="cs"/>
          <w:sz w:val="28"/>
          <w:szCs w:val="28"/>
          <w:highlight w:val="yellow"/>
          <w:rtl/>
          <w:lang w:bidi="ar-EG"/>
        </w:rPr>
        <w:t>: يوجد أثر إيجابي ذو دلالة إحصائية لبعد الحوكمة على القدرات الديناميكية.</w:t>
      </w:r>
    </w:p>
    <w:p w14:paraId="1B04D1FB" w14:textId="073B1DFC"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الرئيسة الثالثة (</w:t>
      </w:r>
      <w:r w:rsidRPr="00756123">
        <w:rPr>
          <w:rFonts w:ascii="Sakkal Majalla" w:hAnsi="Sakkal Majalla" w:cs="Sakkal Majalla" w:hint="cs"/>
          <w:sz w:val="28"/>
          <w:szCs w:val="28"/>
          <w:highlight w:val="yellow"/>
          <w:rtl/>
          <w:lang w:bidi="ar-EG"/>
        </w:rPr>
        <w:t>مرتبطة بالسؤال السادس من أسئلة الدراسة)</w:t>
      </w:r>
    </w:p>
    <w:p w14:paraId="3CF70FDF"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rtl/>
          <w:lang w:bidi="ar-EG"/>
        </w:rPr>
      </w:pPr>
      <w:r w:rsidRPr="00756123">
        <w:rPr>
          <w:rFonts w:ascii="Sakkal Majalla" w:hAnsi="Sakkal Majalla" w:cs="Sakkal Majalla" w:hint="cs"/>
          <w:b/>
          <w:bCs/>
          <w:sz w:val="28"/>
          <w:szCs w:val="28"/>
          <w:highlight w:val="yellow"/>
          <w:rtl/>
          <w:lang w:bidi="ar-EG"/>
        </w:rPr>
        <w:t>الفرضية الصفرية (</w:t>
      </w:r>
      <w:r w:rsidRPr="00756123">
        <w:rPr>
          <w:rFonts w:ascii="Sakkal Majalla" w:hAnsi="Sakkal Majalla" w:cs="Sakkal Majalla" w:hint="cs"/>
          <w:b/>
          <w:bCs/>
          <w:sz w:val="28"/>
          <w:szCs w:val="28"/>
          <w:highlight w:val="yellow"/>
          <w:lang w:bidi="ar-EG"/>
        </w:rPr>
        <w:t>H0</w:t>
      </w:r>
      <w:r w:rsidRPr="00756123">
        <w:rPr>
          <w:rFonts w:ascii="Cambria Math" w:hAnsi="Cambria Math" w:cs="Cambria Math"/>
          <w:b/>
          <w:bCs/>
          <w:sz w:val="28"/>
          <w:szCs w:val="28"/>
          <w:highlight w:val="yellow"/>
          <w:lang w:bidi="ar-EG"/>
        </w:rPr>
        <w:t>₃</w:t>
      </w:r>
      <w:r w:rsidRPr="00756123">
        <w:rPr>
          <w:rFonts w:ascii="Sakkal Majalla" w:hAnsi="Sakkal Majalla" w:cs="Sakkal Majalla" w:hint="cs"/>
          <w:b/>
          <w:bCs/>
          <w:sz w:val="28"/>
          <w:szCs w:val="28"/>
          <w:highlight w:val="yellow"/>
          <w:rtl/>
          <w:lang w:bidi="ar-EG"/>
        </w:rPr>
        <w:t>)</w:t>
      </w:r>
    </w:p>
    <w:p w14:paraId="2F90EFCB" w14:textId="6F417374"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لا يوجد أثر ذو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للقدرات الديناميكية بأبعادها (الاستشعار، والاستيعاب، وإعادة التشكيل) على الاستدامة المالية للشركات الناشئة بمدينة الرياض.</w:t>
      </w:r>
    </w:p>
    <w:p w14:paraId="0C58B235"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البديلة (</w:t>
      </w:r>
      <w:r w:rsidRPr="00756123">
        <w:rPr>
          <w:rFonts w:ascii="Sakkal Majalla" w:hAnsi="Sakkal Majalla" w:cs="Sakkal Majalla" w:hint="cs"/>
          <w:b/>
          <w:bCs/>
          <w:sz w:val="28"/>
          <w:szCs w:val="28"/>
          <w:highlight w:val="yellow"/>
          <w:lang w:bidi="ar-EG"/>
        </w:rPr>
        <w:t>H1</w:t>
      </w:r>
      <w:r w:rsidRPr="00756123">
        <w:rPr>
          <w:rFonts w:ascii="Cambria Math" w:hAnsi="Cambria Math" w:cs="Cambria Math"/>
          <w:b/>
          <w:bCs/>
          <w:sz w:val="28"/>
          <w:szCs w:val="28"/>
          <w:highlight w:val="yellow"/>
          <w:lang w:bidi="ar-EG"/>
        </w:rPr>
        <w:t>₃</w:t>
      </w:r>
      <w:r w:rsidRPr="00756123">
        <w:rPr>
          <w:rFonts w:ascii="Sakkal Majalla" w:hAnsi="Sakkal Majalla" w:cs="Sakkal Majalla" w:hint="cs"/>
          <w:b/>
          <w:bCs/>
          <w:sz w:val="28"/>
          <w:szCs w:val="28"/>
          <w:highlight w:val="yellow"/>
          <w:rtl/>
          <w:lang w:bidi="ar-EG"/>
        </w:rPr>
        <w:t>)</w:t>
      </w:r>
    </w:p>
    <w:p w14:paraId="7E615E57"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يوجد أثر إيجابي ذو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للقدرات الديناميكية بأبعادها على الاستدامة المالية للشركات الناشئة بمدينة الرياض.</w:t>
      </w:r>
    </w:p>
    <w:p w14:paraId="2250F7DB" w14:textId="6D28A99D"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ويتفرع عنها:</w:t>
      </w:r>
    </w:p>
    <w:p w14:paraId="2BDF1673" w14:textId="0D6B4592"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₃</w:t>
      </w:r>
      <w:r w:rsidRPr="00756123">
        <w:rPr>
          <w:rFonts w:ascii="Sakkal Majalla" w:hAnsi="Sakkal Majalla" w:cs="Sakkal Majalla" w:hint="cs"/>
          <w:sz w:val="28"/>
          <w:szCs w:val="28"/>
          <w:highlight w:val="yellow"/>
          <w:lang w:bidi="ar-EG"/>
        </w:rPr>
        <w:t>a</w:t>
      </w:r>
      <w:r w:rsidRPr="00756123">
        <w:rPr>
          <w:rFonts w:ascii="Sakkal Majalla" w:hAnsi="Sakkal Majalla" w:cs="Sakkal Majalla" w:hint="cs"/>
          <w:sz w:val="28"/>
          <w:szCs w:val="28"/>
          <w:highlight w:val="yellow"/>
          <w:rtl/>
          <w:lang w:bidi="ar-EG"/>
        </w:rPr>
        <w:t>: يوجد أثر إيجابي ذو دلالة إحصائية لقدرات الاستشعار على الاستدامة المالية.</w:t>
      </w:r>
    </w:p>
    <w:p w14:paraId="7E05B6FE" w14:textId="5EE5C7CB"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₃</w:t>
      </w:r>
      <w:r w:rsidRPr="00756123">
        <w:rPr>
          <w:rFonts w:ascii="Sakkal Majalla" w:hAnsi="Sakkal Majalla" w:cs="Sakkal Majalla" w:hint="cs"/>
          <w:sz w:val="28"/>
          <w:szCs w:val="28"/>
          <w:highlight w:val="yellow"/>
          <w:lang w:bidi="ar-EG"/>
        </w:rPr>
        <w:t>b</w:t>
      </w:r>
      <w:r w:rsidRPr="00756123">
        <w:rPr>
          <w:rFonts w:ascii="Sakkal Majalla" w:hAnsi="Sakkal Majalla" w:cs="Sakkal Majalla" w:hint="cs"/>
          <w:sz w:val="28"/>
          <w:szCs w:val="28"/>
          <w:highlight w:val="yellow"/>
          <w:rtl/>
          <w:lang w:bidi="ar-EG"/>
        </w:rPr>
        <w:t>: يوجد أثر إيجابي ذو دلالة إحصائية لقدرات الاستيعاب على الاستدامة المالية.</w:t>
      </w:r>
    </w:p>
    <w:p w14:paraId="79D94D51" w14:textId="2B5C8178"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₃</w:t>
      </w:r>
      <w:r w:rsidRPr="00756123">
        <w:rPr>
          <w:rFonts w:ascii="Sakkal Majalla" w:hAnsi="Sakkal Majalla" w:cs="Sakkal Majalla" w:hint="cs"/>
          <w:sz w:val="28"/>
          <w:szCs w:val="28"/>
          <w:highlight w:val="yellow"/>
          <w:lang w:bidi="ar-EG"/>
        </w:rPr>
        <w:t>c</w:t>
      </w:r>
      <w:r w:rsidRPr="00756123">
        <w:rPr>
          <w:rFonts w:ascii="Sakkal Majalla" w:hAnsi="Sakkal Majalla" w:cs="Sakkal Majalla" w:hint="cs"/>
          <w:sz w:val="28"/>
          <w:szCs w:val="28"/>
          <w:highlight w:val="yellow"/>
          <w:rtl/>
          <w:lang w:bidi="ar-EG"/>
        </w:rPr>
        <w:t>: يوجد أثر إيجابي ذو دلالة إحصائية لقدرات إعادة التشكيل على الاستدامة المالية.</w:t>
      </w:r>
    </w:p>
    <w:p w14:paraId="546E59AF" w14:textId="265B877C" w:rsidR="00D24000" w:rsidRPr="00756123" w:rsidRDefault="00D24000" w:rsidP="00D24000">
      <w:pPr>
        <w:bidi/>
        <w:spacing w:before="120"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الرئيسة الرابعة (</w:t>
      </w:r>
      <w:r w:rsidRPr="00756123">
        <w:rPr>
          <w:rFonts w:ascii="Sakkal Majalla" w:hAnsi="Sakkal Majalla" w:cs="Sakkal Majalla" w:hint="cs"/>
          <w:sz w:val="28"/>
          <w:szCs w:val="28"/>
          <w:highlight w:val="yellow"/>
          <w:rtl/>
          <w:lang w:bidi="ar-EG"/>
        </w:rPr>
        <w:t>مرتبطة بالسؤال السابع من أسئلة الدراسة)</w:t>
      </w:r>
    </w:p>
    <w:p w14:paraId="5FDCFFDD"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rtl/>
          <w:lang w:bidi="ar-EG"/>
        </w:rPr>
      </w:pPr>
      <w:r w:rsidRPr="00756123">
        <w:rPr>
          <w:rFonts w:ascii="Sakkal Majalla" w:hAnsi="Sakkal Majalla" w:cs="Sakkal Majalla" w:hint="cs"/>
          <w:b/>
          <w:bCs/>
          <w:sz w:val="28"/>
          <w:szCs w:val="28"/>
          <w:highlight w:val="yellow"/>
          <w:rtl/>
          <w:lang w:bidi="ar-EG"/>
        </w:rPr>
        <w:t>الفرضية الصفرية (</w:t>
      </w:r>
      <w:r w:rsidRPr="00756123">
        <w:rPr>
          <w:rFonts w:ascii="Sakkal Majalla" w:hAnsi="Sakkal Majalla" w:cs="Sakkal Majalla" w:hint="cs"/>
          <w:b/>
          <w:bCs/>
          <w:sz w:val="28"/>
          <w:szCs w:val="28"/>
          <w:highlight w:val="yellow"/>
          <w:lang w:bidi="ar-EG"/>
        </w:rPr>
        <w:t>H0</w:t>
      </w:r>
      <w:r w:rsidRPr="00756123">
        <w:rPr>
          <w:rFonts w:ascii="Cambria Math" w:hAnsi="Cambria Math" w:cs="Cambria Math"/>
          <w:b/>
          <w:bCs/>
          <w:sz w:val="28"/>
          <w:szCs w:val="28"/>
          <w:highlight w:val="yellow"/>
          <w:lang w:bidi="ar-EG"/>
        </w:rPr>
        <w:t>₄</w:t>
      </w:r>
      <w:r w:rsidRPr="00756123">
        <w:rPr>
          <w:rFonts w:ascii="Sakkal Majalla" w:hAnsi="Sakkal Majalla" w:cs="Sakkal Majalla" w:hint="cs"/>
          <w:b/>
          <w:bCs/>
          <w:sz w:val="28"/>
          <w:szCs w:val="28"/>
          <w:highlight w:val="yellow"/>
          <w:rtl/>
          <w:lang w:bidi="ar-EG"/>
        </w:rPr>
        <w:t>)</w:t>
      </w:r>
    </w:p>
    <w:p w14:paraId="33850B55" w14:textId="07F1BC99"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لا تؤدي القدرات الديناميكية دورًا وسيطًا ذا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في العلاقة بين 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والاستدامة المالية للشركات الناشئة بمدينة الرياض.</w:t>
      </w:r>
    </w:p>
    <w:p w14:paraId="2163847C"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lastRenderedPageBreak/>
        <w:t>الفرضية البديلة (</w:t>
      </w:r>
      <w:r w:rsidRPr="00756123">
        <w:rPr>
          <w:rFonts w:ascii="Sakkal Majalla" w:hAnsi="Sakkal Majalla" w:cs="Sakkal Majalla" w:hint="cs"/>
          <w:b/>
          <w:bCs/>
          <w:sz w:val="28"/>
          <w:szCs w:val="28"/>
          <w:highlight w:val="yellow"/>
          <w:lang w:bidi="ar-EG"/>
        </w:rPr>
        <w:t>H1</w:t>
      </w:r>
      <w:r w:rsidRPr="00756123">
        <w:rPr>
          <w:rFonts w:ascii="Cambria Math" w:hAnsi="Cambria Math" w:cs="Cambria Math"/>
          <w:b/>
          <w:bCs/>
          <w:sz w:val="28"/>
          <w:szCs w:val="28"/>
          <w:highlight w:val="yellow"/>
          <w:lang w:bidi="ar-EG"/>
        </w:rPr>
        <w:t>₄</w:t>
      </w:r>
      <w:r w:rsidRPr="00756123">
        <w:rPr>
          <w:rFonts w:ascii="Sakkal Majalla" w:hAnsi="Sakkal Majalla" w:cs="Sakkal Majalla" w:hint="cs"/>
          <w:b/>
          <w:bCs/>
          <w:sz w:val="28"/>
          <w:szCs w:val="28"/>
          <w:highlight w:val="yellow"/>
          <w:rtl/>
          <w:lang w:bidi="ar-EG"/>
        </w:rPr>
        <w:t>)</w:t>
      </w:r>
    </w:p>
    <w:p w14:paraId="468269D1"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تؤدي القدرات الديناميكية دورًا وسيطًا إيجابيًا ذا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في العلاقة بين 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والاستدامة المالية للشركات الناشئة بمدينة الرياض.</w:t>
      </w:r>
    </w:p>
    <w:p w14:paraId="2DC7A0C0" w14:textId="44EDA97B"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ويتفرع عنها:</w:t>
      </w:r>
    </w:p>
    <w:p w14:paraId="3B7C5C11" w14:textId="6B785C6A"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₄</w:t>
      </w:r>
      <w:r w:rsidRPr="00756123">
        <w:rPr>
          <w:rFonts w:ascii="Sakkal Majalla" w:hAnsi="Sakkal Majalla" w:cs="Sakkal Majalla" w:hint="cs"/>
          <w:sz w:val="28"/>
          <w:szCs w:val="28"/>
          <w:highlight w:val="yellow"/>
          <w:lang w:bidi="ar-EG"/>
        </w:rPr>
        <w:t>a</w:t>
      </w:r>
      <w:r w:rsidRPr="00756123">
        <w:rPr>
          <w:rFonts w:ascii="Sakkal Majalla" w:hAnsi="Sakkal Majalla" w:cs="Sakkal Majalla" w:hint="cs"/>
          <w:sz w:val="28"/>
          <w:szCs w:val="28"/>
          <w:highlight w:val="yellow"/>
          <w:rtl/>
          <w:lang w:bidi="ar-EG"/>
        </w:rPr>
        <w:t xml:space="preserve">: يتوسط بُعد الاستشعار العلاقة بين نضج ممارسات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xml:space="preserve"> والاستدامة المالية.</w:t>
      </w:r>
    </w:p>
    <w:p w14:paraId="65CB0846" w14:textId="39FF7A3B"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₄</w:t>
      </w:r>
      <w:r w:rsidRPr="00756123">
        <w:rPr>
          <w:rFonts w:ascii="Sakkal Majalla" w:hAnsi="Sakkal Majalla" w:cs="Sakkal Majalla" w:hint="cs"/>
          <w:sz w:val="28"/>
          <w:szCs w:val="28"/>
          <w:highlight w:val="yellow"/>
          <w:lang w:bidi="ar-EG"/>
        </w:rPr>
        <w:t>b</w:t>
      </w:r>
      <w:r w:rsidRPr="00756123">
        <w:rPr>
          <w:rFonts w:ascii="Sakkal Majalla" w:hAnsi="Sakkal Majalla" w:cs="Sakkal Majalla" w:hint="cs"/>
          <w:sz w:val="28"/>
          <w:szCs w:val="28"/>
          <w:highlight w:val="yellow"/>
          <w:rtl/>
          <w:lang w:bidi="ar-EG"/>
        </w:rPr>
        <w:t xml:space="preserve">: يتوسط بُعد الاستيعاب العلاقة بين نضج ممارسات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xml:space="preserve"> والاستدامة المالية.</w:t>
      </w:r>
    </w:p>
    <w:p w14:paraId="0E21F43E" w14:textId="5CA07FFF"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lang w:bidi="ar-EG"/>
        </w:rPr>
        <w:t>H1</w:t>
      </w:r>
      <w:r w:rsidRPr="00756123">
        <w:rPr>
          <w:rFonts w:ascii="Cambria Math" w:hAnsi="Cambria Math" w:cs="Cambria Math"/>
          <w:sz w:val="28"/>
          <w:szCs w:val="28"/>
          <w:highlight w:val="yellow"/>
          <w:lang w:bidi="ar-EG"/>
        </w:rPr>
        <w:t>₄</w:t>
      </w:r>
      <w:r w:rsidRPr="00756123">
        <w:rPr>
          <w:rFonts w:ascii="Sakkal Majalla" w:hAnsi="Sakkal Majalla" w:cs="Sakkal Majalla" w:hint="cs"/>
          <w:sz w:val="28"/>
          <w:szCs w:val="28"/>
          <w:highlight w:val="yellow"/>
          <w:lang w:bidi="ar-EG"/>
        </w:rPr>
        <w:t>c</w:t>
      </w:r>
      <w:r w:rsidRPr="00756123">
        <w:rPr>
          <w:rFonts w:ascii="Sakkal Majalla" w:hAnsi="Sakkal Majalla" w:cs="Sakkal Majalla" w:hint="cs"/>
          <w:sz w:val="28"/>
          <w:szCs w:val="28"/>
          <w:highlight w:val="yellow"/>
          <w:rtl/>
          <w:lang w:bidi="ar-EG"/>
        </w:rPr>
        <w:t xml:space="preserve">: يتوسط بُعد إعادة التشكيل العلاقة بين نضج ممارسات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xml:space="preserve"> والاستدامة المالية.</w:t>
      </w:r>
    </w:p>
    <w:p w14:paraId="5421D0A9" w14:textId="3E1FE615" w:rsidR="00D24000" w:rsidRPr="00756123" w:rsidRDefault="00D24000" w:rsidP="00D24000">
      <w:pPr>
        <w:bidi/>
        <w:spacing w:before="120"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 xml:space="preserve">الفرضية الرئيسة الخامسة (الأثر التفاضلي) </w:t>
      </w:r>
      <w:r w:rsidRPr="00756123">
        <w:rPr>
          <w:rFonts w:ascii="Sakkal Majalla" w:hAnsi="Sakkal Majalla" w:cs="Sakkal Majalla" w:hint="cs"/>
          <w:sz w:val="28"/>
          <w:szCs w:val="28"/>
          <w:highlight w:val="yellow"/>
          <w:rtl/>
          <w:lang w:bidi="ar-EG"/>
        </w:rPr>
        <w:t>(مرتبطة بالسؤال التاسع من أسئلة الدراسة)</w:t>
      </w:r>
    </w:p>
    <w:p w14:paraId="59C6C10F"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الصفرية (</w:t>
      </w:r>
      <w:r w:rsidRPr="00756123">
        <w:rPr>
          <w:rFonts w:ascii="Sakkal Majalla" w:hAnsi="Sakkal Majalla" w:cs="Sakkal Majalla" w:hint="cs"/>
          <w:b/>
          <w:bCs/>
          <w:sz w:val="28"/>
          <w:szCs w:val="28"/>
          <w:highlight w:val="yellow"/>
          <w:lang w:bidi="ar-EG"/>
        </w:rPr>
        <w:t>H0</w:t>
      </w:r>
      <w:r w:rsidRPr="00756123">
        <w:rPr>
          <w:rFonts w:ascii="Cambria Math" w:hAnsi="Cambria Math" w:cs="Cambria Math"/>
          <w:b/>
          <w:bCs/>
          <w:sz w:val="28"/>
          <w:szCs w:val="28"/>
          <w:highlight w:val="yellow"/>
          <w:lang w:bidi="ar-EG"/>
        </w:rPr>
        <w:t>₅</w:t>
      </w:r>
      <w:r w:rsidRPr="00756123">
        <w:rPr>
          <w:rFonts w:ascii="Sakkal Majalla" w:hAnsi="Sakkal Majalla" w:cs="Sakkal Majalla" w:hint="cs"/>
          <w:b/>
          <w:bCs/>
          <w:sz w:val="28"/>
          <w:szCs w:val="28"/>
          <w:highlight w:val="yellow"/>
          <w:rtl/>
          <w:lang w:bidi="ar-EG"/>
        </w:rPr>
        <w:t>)</w:t>
      </w:r>
    </w:p>
    <w:p w14:paraId="53F83678" w14:textId="68CA8DC4"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لا توجد فروق ذات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بين تأثير أبعاد الحوكمة البيئية والاجتماعية والمؤسسية (البيئي، والاجتماعي، والحوكمي) على الاستدامة المالية للشركات الناشئة بمدينة الرياض.</w:t>
      </w:r>
    </w:p>
    <w:p w14:paraId="744E839D"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البديلة (</w:t>
      </w:r>
      <w:r w:rsidRPr="00756123">
        <w:rPr>
          <w:rFonts w:ascii="Sakkal Majalla" w:hAnsi="Sakkal Majalla" w:cs="Sakkal Majalla" w:hint="cs"/>
          <w:b/>
          <w:bCs/>
          <w:sz w:val="28"/>
          <w:szCs w:val="28"/>
          <w:highlight w:val="yellow"/>
          <w:lang w:bidi="ar-EG"/>
        </w:rPr>
        <w:t>H1</w:t>
      </w:r>
      <w:r w:rsidRPr="00756123">
        <w:rPr>
          <w:rFonts w:ascii="Cambria Math" w:hAnsi="Cambria Math" w:cs="Cambria Math"/>
          <w:b/>
          <w:bCs/>
          <w:sz w:val="28"/>
          <w:szCs w:val="28"/>
          <w:highlight w:val="yellow"/>
          <w:lang w:bidi="ar-EG"/>
        </w:rPr>
        <w:t>₅</w:t>
      </w:r>
      <w:r w:rsidRPr="00756123">
        <w:rPr>
          <w:rFonts w:ascii="Sakkal Majalla" w:hAnsi="Sakkal Majalla" w:cs="Sakkal Majalla" w:hint="cs"/>
          <w:b/>
          <w:bCs/>
          <w:sz w:val="28"/>
          <w:szCs w:val="28"/>
          <w:highlight w:val="yellow"/>
          <w:rtl/>
          <w:lang w:bidi="ar-EG"/>
        </w:rPr>
        <w:t>)</w:t>
      </w:r>
    </w:p>
    <w:p w14:paraId="68E07A8F"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توجد فروق ذات دلالة إحصائية بين تأثير أبعاد الحوكمة البيئية والاجتماعية والمؤسسية (البيئي، والاجتماعي، والحوكمي) على الاستدامة المالية للشركات الناشئة بمدينة الرياض.</w:t>
      </w:r>
    </w:p>
    <w:p w14:paraId="57264A9E" w14:textId="15FF25E3" w:rsidR="00D24000" w:rsidRPr="00756123" w:rsidRDefault="00D24000" w:rsidP="00D24000">
      <w:pPr>
        <w:bidi/>
        <w:spacing w:before="120"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 xml:space="preserve">الفرضية الرئيسة السادسة </w:t>
      </w:r>
      <w:r w:rsidRPr="00756123">
        <w:rPr>
          <w:rFonts w:ascii="Sakkal Majalla" w:hAnsi="Sakkal Majalla" w:cs="Sakkal Majalla" w:hint="cs"/>
          <w:sz w:val="28"/>
          <w:szCs w:val="28"/>
          <w:highlight w:val="yellow"/>
          <w:rtl/>
          <w:lang w:bidi="ar-EG"/>
        </w:rPr>
        <w:t>(مرتبطة بالسؤال الثامن من أسئلة الدراسة)</w:t>
      </w:r>
    </w:p>
    <w:p w14:paraId="4ED16FE5"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الصفرية (</w:t>
      </w:r>
      <w:r w:rsidRPr="00756123">
        <w:rPr>
          <w:rFonts w:ascii="Sakkal Majalla" w:hAnsi="Sakkal Majalla" w:cs="Sakkal Majalla" w:hint="cs"/>
          <w:b/>
          <w:bCs/>
          <w:sz w:val="28"/>
          <w:szCs w:val="28"/>
          <w:highlight w:val="yellow"/>
          <w:lang w:bidi="ar-EG"/>
        </w:rPr>
        <w:t>H0</w:t>
      </w:r>
      <w:r w:rsidRPr="00756123">
        <w:rPr>
          <w:rFonts w:ascii="Cambria Math" w:hAnsi="Cambria Math" w:cs="Cambria Math"/>
          <w:b/>
          <w:bCs/>
          <w:sz w:val="28"/>
          <w:szCs w:val="28"/>
          <w:highlight w:val="yellow"/>
          <w:lang w:bidi="ar-EG"/>
        </w:rPr>
        <w:t>₆</w:t>
      </w:r>
      <w:r w:rsidRPr="00756123">
        <w:rPr>
          <w:rFonts w:ascii="Sakkal Majalla" w:hAnsi="Sakkal Majalla" w:cs="Sakkal Majalla" w:hint="cs"/>
          <w:b/>
          <w:bCs/>
          <w:sz w:val="28"/>
          <w:szCs w:val="28"/>
          <w:highlight w:val="yellow"/>
          <w:rtl/>
          <w:lang w:bidi="ar-EG"/>
        </w:rPr>
        <w:t>)</w:t>
      </w:r>
    </w:p>
    <w:p w14:paraId="4FD8B4DA" w14:textId="77777777" w:rsidR="00D24000" w:rsidRPr="00756123" w:rsidRDefault="00D24000" w:rsidP="00D24000">
      <w:pPr>
        <w:bidi/>
        <w:spacing w:after="0" w:line="360" w:lineRule="auto"/>
        <w:jc w:val="both"/>
        <w:rPr>
          <w:rFonts w:ascii="Sakkal Majalla" w:hAnsi="Sakkal Majalla" w:cs="Sakkal Majalla"/>
          <w:sz w:val="28"/>
          <w:szCs w:val="28"/>
          <w:highlight w:val="yellow"/>
          <w:lang w:bidi="ar-EG"/>
        </w:rPr>
      </w:pPr>
      <w:r w:rsidRPr="00756123">
        <w:rPr>
          <w:rFonts w:ascii="Sakkal Majalla" w:hAnsi="Sakkal Majalla" w:cs="Sakkal Majalla" w:hint="cs"/>
          <w:sz w:val="28"/>
          <w:szCs w:val="28"/>
          <w:highlight w:val="yellow"/>
          <w:rtl/>
          <w:lang w:bidi="ar-EG"/>
        </w:rPr>
        <w:t>لا توجد فروق ذات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في استجابات المبحوثين حول أثر 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على الاستدامة المالية للشركات الناشئة بمدينة الرياض تُعزى للمتغيرات الديموغرافية للشركات (القطاع الاقتصادي، وعمر الشركة، وحجم الشركة، وحجم الإيرادات).</w:t>
      </w:r>
    </w:p>
    <w:p w14:paraId="360893D2" w14:textId="77777777" w:rsidR="00D24000" w:rsidRPr="00756123" w:rsidRDefault="00D24000" w:rsidP="00D24000">
      <w:pPr>
        <w:bidi/>
        <w:spacing w:after="0" w:line="360" w:lineRule="auto"/>
        <w:jc w:val="both"/>
        <w:rPr>
          <w:rFonts w:ascii="Sakkal Majalla" w:hAnsi="Sakkal Majalla" w:cs="Sakkal Majalla"/>
          <w:b/>
          <w:bCs/>
          <w:sz w:val="28"/>
          <w:szCs w:val="28"/>
          <w:highlight w:val="yellow"/>
          <w:lang w:bidi="ar-EG"/>
        </w:rPr>
      </w:pPr>
      <w:r w:rsidRPr="00756123">
        <w:rPr>
          <w:rFonts w:ascii="Sakkal Majalla" w:hAnsi="Sakkal Majalla" w:cs="Sakkal Majalla" w:hint="cs"/>
          <w:b/>
          <w:bCs/>
          <w:sz w:val="28"/>
          <w:szCs w:val="28"/>
          <w:highlight w:val="yellow"/>
          <w:rtl/>
          <w:lang w:bidi="ar-EG"/>
        </w:rPr>
        <w:t>الفرضية البديلة (</w:t>
      </w:r>
      <w:r w:rsidRPr="00756123">
        <w:rPr>
          <w:rFonts w:ascii="Sakkal Majalla" w:hAnsi="Sakkal Majalla" w:cs="Sakkal Majalla" w:hint="cs"/>
          <w:b/>
          <w:bCs/>
          <w:sz w:val="28"/>
          <w:szCs w:val="28"/>
          <w:highlight w:val="yellow"/>
          <w:lang w:bidi="ar-EG"/>
        </w:rPr>
        <w:t>H1</w:t>
      </w:r>
      <w:r w:rsidRPr="00756123">
        <w:rPr>
          <w:rFonts w:ascii="Cambria Math" w:hAnsi="Cambria Math" w:cs="Cambria Math"/>
          <w:b/>
          <w:bCs/>
          <w:sz w:val="28"/>
          <w:szCs w:val="28"/>
          <w:highlight w:val="yellow"/>
          <w:lang w:bidi="ar-EG"/>
        </w:rPr>
        <w:t>₆</w:t>
      </w:r>
      <w:r w:rsidRPr="00756123">
        <w:rPr>
          <w:rFonts w:ascii="Sakkal Majalla" w:hAnsi="Sakkal Majalla" w:cs="Sakkal Majalla" w:hint="cs"/>
          <w:b/>
          <w:bCs/>
          <w:sz w:val="28"/>
          <w:szCs w:val="28"/>
          <w:highlight w:val="yellow"/>
          <w:rtl/>
          <w:lang w:bidi="ar-EG"/>
        </w:rPr>
        <w:t>)</w:t>
      </w:r>
    </w:p>
    <w:p w14:paraId="69CBEFB2" w14:textId="0FBE8E26" w:rsidR="00D862DA" w:rsidRPr="00D24000" w:rsidRDefault="00D24000" w:rsidP="00D24000">
      <w:pPr>
        <w:bidi/>
        <w:spacing w:after="0" w:line="360" w:lineRule="auto"/>
        <w:jc w:val="both"/>
        <w:rPr>
          <w:rFonts w:ascii="Sakkal Majalla" w:hAnsi="Sakkal Majalla" w:cs="Sakkal Majalla"/>
          <w:sz w:val="28"/>
          <w:szCs w:val="28"/>
          <w:rtl/>
          <w:lang w:bidi="ar-EG"/>
        </w:rPr>
      </w:pPr>
      <w:r w:rsidRPr="00756123">
        <w:rPr>
          <w:rFonts w:ascii="Sakkal Majalla" w:hAnsi="Sakkal Majalla" w:cs="Sakkal Majalla" w:hint="cs"/>
          <w:sz w:val="28"/>
          <w:szCs w:val="28"/>
          <w:highlight w:val="yellow"/>
          <w:rtl/>
          <w:lang w:bidi="ar-EG"/>
        </w:rPr>
        <w:lastRenderedPageBreak/>
        <w:t>توجد فروق ذات دلالة إحصائية عند مستوى الدلالة (</w:t>
      </w:r>
      <w:r w:rsidRPr="00756123">
        <w:rPr>
          <w:rFonts w:ascii="Cambria" w:hAnsi="Cambria" w:cs="Cambria"/>
          <w:sz w:val="28"/>
          <w:szCs w:val="28"/>
          <w:highlight w:val="yellow"/>
          <w:lang w:bidi="ar-EG"/>
        </w:rPr>
        <w:t>α</w:t>
      </w:r>
      <w:r w:rsidRPr="00756123">
        <w:rPr>
          <w:rFonts w:ascii="Sakkal Majalla" w:hAnsi="Sakkal Majalla" w:cs="Sakkal Majalla" w:hint="cs"/>
          <w:sz w:val="28"/>
          <w:szCs w:val="28"/>
          <w:highlight w:val="yellow"/>
          <w:lang w:bidi="ar-EG"/>
        </w:rPr>
        <w:t xml:space="preserve"> </w:t>
      </w:r>
      <w:r w:rsidRPr="00756123">
        <w:rPr>
          <w:rFonts w:ascii="Sakkal Majalla" w:hAnsi="Sakkal Majalla" w:cs="Sakkal Majalla"/>
          <w:sz w:val="28"/>
          <w:szCs w:val="28"/>
          <w:highlight w:val="yellow"/>
          <w:lang w:bidi="ar-EG"/>
        </w:rPr>
        <w:t>≤</w:t>
      </w:r>
      <w:r w:rsidRPr="00756123">
        <w:rPr>
          <w:rFonts w:ascii="Sakkal Majalla" w:hAnsi="Sakkal Majalla" w:cs="Sakkal Majalla" w:hint="cs"/>
          <w:sz w:val="28"/>
          <w:szCs w:val="28"/>
          <w:highlight w:val="yellow"/>
          <w:lang w:bidi="ar-EG"/>
        </w:rPr>
        <w:t xml:space="preserve"> 0.05</w:t>
      </w:r>
      <w:r w:rsidRPr="00756123">
        <w:rPr>
          <w:rFonts w:ascii="Sakkal Majalla" w:hAnsi="Sakkal Majalla" w:cs="Sakkal Majalla" w:hint="cs"/>
          <w:sz w:val="28"/>
          <w:szCs w:val="28"/>
          <w:highlight w:val="yellow"/>
          <w:rtl/>
          <w:lang w:bidi="ar-EG"/>
        </w:rPr>
        <w:t>) في استجابات المبحوثين حول أثر نضج ممارسات الحوكمة البيئية والاجتماعية والمؤسسية (</w:t>
      </w:r>
      <w:r w:rsidRPr="00756123">
        <w:rPr>
          <w:rFonts w:ascii="Sakkal Majalla" w:hAnsi="Sakkal Majalla" w:cs="Sakkal Majalla" w:hint="cs"/>
          <w:sz w:val="28"/>
          <w:szCs w:val="28"/>
          <w:highlight w:val="yellow"/>
          <w:lang w:bidi="ar-EG"/>
        </w:rPr>
        <w:t>ESG</w:t>
      </w:r>
      <w:r w:rsidRPr="00756123">
        <w:rPr>
          <w:rFonts w:ascii="Sakkal Majalla" w:hAnsi="Sakkal Majalla" w:cs="Sakkal Majalla" w:hint="cs"/>
          <w:sz w:val="28"/>
          <w:szCs w:val="28"/>
          <w:highlight w:val="yellow"/>
          <w:rtl/>
          <w:lang w:bidi="ar-EG"/>
        </w:rPr>
        <w:t>) على الاستدامة المالية للشركات الناشئة بمدينة الرياض تُعزى للمتغيرات الديموغرافية للشركات (القطاع الاقتصادي، وعمر الشركة، وحجم الشركة، وحجم الإيرادات)</w:t>
      </w:r>
      <w:r w:rsidR="00BE6DB0" w:rsidRPr="00756123">
        <w:rPr>
          <w:rFonts w:ascii="Sakkal Majalla" w:hAnsi="Sakkal Majalla" w:cs="Sakkal Majalla" w:hint="cs"/>
          <w:sz w:val="28"/>
          <w:szCs w:val="28"/>
          <w:highlight w:val="yellow"/>
          <w:rtl/>
          <w:lang w:bidi="ar-EG"/>
        </w:rPr>
        <w:t>.</w:t>
      </w:r>
    </w:p>
    <w:p w14:paraId="75A316B4" w14:textId="376C994D" w:rsidR="00D80D95" w:rsidRPr="00497977" w:rsidRDefault="00F610AB" w:rsidP="00756123">
      <w:pPr>
        <w:bidi/>
        <w:spacing w:before="240" w:after="0" w:line="360" w:lineRule="auto"/>
        <w:jc w:val="both"/>
        <w:rPr>
          <w:rFonts w:ascii="Sakkal Majalla" w:hAnsi="Sakkal Majalla" w:cs="Sakkal Majalla"/>
          <w:b/>
          <w:bCs/>
          <w:sz w:val="32"/>
          <w:szCs w:val="32"/>
          <w:rtl/>
          <w:lang w:bidi="ar-EG"/>
        </w:rPr>
      </w:pPr>
      <w:r w:rsidRPr="00497977">
        <w:rPr>
          <w:rFonts w:ascii="Sakkal Majalla" w:hAnsi="Sakkal Majalla" w:cs="Sakkal Majalla" w:hint="cs"/>
          <w:b/>
          <w:bCs/>
          <w:sz w:val="32"/>
          <w:szCs w:val="32"/>
          <w:rtl/>
          <w:lang w:bidi="ar-EG"/>
        </w:rPr>
        <w:t>تاسعا: نموذج البحث</w:t>
      </w:r>
    </w:p>
    <w:p w14:paraId="0A8F3484" w14:textId="1A5CAF7B" w:rsidR="00F610AB" w:rsidRDefault="0051460B" w:rsidP="00F610AB">
      <w:pPr>
        <w:bidi/>
        <w:spacing w:after="0" w:line="360" w:lineRule="auto"/>
        <w:jc w:val="both"/>
        <w:rPr>
          <w:rFonts w:ascii="Sakkal Majalla" w:hAnsi="Sakkal Majalla" w:cs="Sakkal Majalla"/>
          <w:sz w:val="28"/>
          <w:szCs w:val="28"/>
          <w:rtl/>
          <w:lang w:bidi="ar-EG"/>
        </w:rPr>
      </w:pPr>
      <w:r>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5408" behindDoc="0" locked="0" layoutInCell="1" allowOverlap="1" wp14:anchorId="70C4BA8D" wp14:editId="4880AEB8">
                <wp:simplePos x="0" y="0"/>
                <wp:positionH relativeFrom="column">
                  <wp:posOffset>2237216</wp:posOffset>
                </wp:positionH>
                <wp:positionV relativeFrom="paragraph">
                  <wp:posOffset>256391</wp:posOffset>
                </wp:positionV>
                <wp:extent cx="596153" cy="237565"/>
                <wp:effectExtent l="0" t="0" r="0" b="0"/>
                <wp:wrapNone/>
                <wp:docPr id="1291192482" name="Rectangle 14"/>
                <wp:cNvGraphicFramePr/>
                <a:graphic xmlns:a="http://schemas.openxmlformats.org/drawingml/2006/main">
                  <a:graphicData uri="http://schemas.microsoft.com/office/word/2010/wordprocessingShape">
                    <wps:wsp>
                      <wps:cNvSpPr/>
                      <wps:spPr>
                        <a:xfrm>
                          <a:off x="0" y="0"/>
                          <a:ext cx="596153"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2CFF8B86" w14:textId="0E446832" w:rsidR="0051460B" w:rsidRDefault="0051460B" w:rsidP="0051460B">
                            <w:pPr>
                              <w:jc w:val="center"/>
                            </w:pPr>
                            <w:r w:rsidRPr="00152F8F">
                              <w:rPr>
                                <w:highlight w:val="yellow"/>
                              </w:rPr>
                              <w:t>H1</w:t>
                            </w:r>
                            <w:r w:rsidR="00152F8F" w:rsidRPr="00152F8F">
                              <w:rPr>
                                <w:highlight w:val="yellow"/>
                              </w:rPr>
                              <w:t>, H5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4BA8D" id="Rectangle 14" o:spid="_x0000_s1027" style="position:absolute;left:0;text-align:left;margin-left:176.15pt;margin-top:20.2pt;width:46.95pt;height:1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" fillcolor="white [3201]" stroked="f" strokeweight=".25pt">
                <v:textbox>
                  <w:txbxContent>
                    <w:p w14:paraId="2CFF8B86" w14:textId="0E446832" w:rsidR="0051460B" w:rsidRDefault="0051460B" w:rsidP="0051460B">
                      <w:pPr>
                        <w:jc w:val="center"/>
                      </w:pPr>
                      <w:r w:rsidRPr="00152F8F">
                        <w:rPr>
                          <w:highlight w:val="yellow"/>
                        </w:rPr>
                        <w:t>H1</w:t>
                      </w:r>
                      <w:r w:rsidR="00152F8F" w:rsidRPr="00152F8F">
                        <w:rPr>
                          <w:highlight w:val="yellow"/>
                        </w:rPr>
                        <w:t>, H5</w:t>
                      </w:r>
                    </w:p>
                  </w:txbxContent>
                </v:textbox>
              </v:rect>
            </w:pict>
          </mc:Fallback>
        </mc:AlternateContent>
      </w:r>
      <w:r w:rsidR="00B04673" w:rsidRPr="00497977">
        <w:rPr>
          <w:rFonts w:ascii="Sakkal Majalla" w:hAnsi="Sakkal Majalla" w:cs="Sakkal Majalla" w:hint="cs"/>
          <w:sz w:val="28"/>
          <w:szCs w:val="28"/>
          <w:rtl/>
          <w:lang w:bidi="ar-EG"/>
        </w:rPr>
        <w:t>بناء على أسئلة وفروض البحث، يمكن تمثيل العلاقات بين متغيرات الدراسة من خلال النموذج التالي:</w:t>
      </w:r>
    </w:p>
    <w:p w14:paraId="5E15636B" w14:textId="30590FDC" w:rsidR="0051460B" w:rsidRDefault="00B25DC6" w:rsidP="0051460B">
      <w:pPr>
        <w:bidi/>
        <w:spacing w:after="0" w:line="360" w:lineRule="auto"/>
        <w:jc w:val="both"/>
        <w:rPr>
          <w:rFonts w:ascii="Sakkal Majalla" w:hAnsi="Sakkal Majalla" w:cs="Sakkal Majalla"/>
          <w:sz w:val="28"/>
          <w:szCs w:val="28"/>
          <w:rtl/>
          <w:lang w:bidi="ar-EG"/>
        </w:rPr>
      </w:pPr>
      <w:r>
        <w:rPr>
          <w:rFonts w:ascii="Sakkal Majalla" w:hAnsi="Sakkal Majalla" w:cs="Sakkal Majalla" w:hint="cs"/>
          <w:noProof/>
          <w:sz w:val="28"/>
          <w:szCs w:val="28"/>
          <w:rtl/>
          <w:lang w:val="ar-EG" w:bidi="ar-EG"/>
          <w14:ligatures w14:val="standardContextual"/>
        </w:rPr>
        <mc:AlternateContent>
          <mc:Choice Requires="wpg">
            <w:drawing>
              <wp:anchor distT="0" distB="0" distL="114300" distR="114300" simplePos="0" relativeHeight="251675648" behindDoc="0" locked="0" layoutInCell="1" allowOverlap="1" wp14:anchorId="63C23BC5" wp14:editId="045754D9">
                <wp:simplePos x="0" y="0"/>
                <wp:positionH relativeFrom="column">
                  <wp:posOffset>-187736</wp:posOffset>
                </wp:positionH>
                <wp:positionV relativeFrom="paragraph">
                  <wp:posOffset>134657</wp:posOffset>
                </wp:positionV>
                <wp:extent cx="6323965" cy="3343836"/>
                <wp:effectExtent l="0" t="0" r="19685" b="28575"/>
                <wp:wrapNone/>
                <wp:docPr id="622413148" name="Group 21"/>
                <wp:cNvGraphicFramePr/>
                <a:graphic xmlns:a="http://schemas.openxmlformats.org/drawingml/2006/main">
                  <a:graphicData uri="http://schemas.microsoft.com/office/word/2010/wordprocessingGroup">
                    <wpg:wgp>
                      <wpg:cNvGrpSpPr/>
                      <wpg:grpSpPr>
                        <a:xfrm>
                          <a:off x="0" y="0"/>
                          <a:ext cx="6323965" cy="3343836"/>
                          <a:chOff x="0" y="0"/>
                          <a:chExt cx="6323965" cy="3343836"/>
                        </a:xfrm>
                      </wpg:grpSpPr>
                      <wpg:grpSp>
                        <wpg:cNvPr id="2047371609" name="Group 13"/>
                        <wpg:cNvGrpSpPr/>
                        <wpg:grpSpPr>
                          <a:xfrm>
                            <a:off x="0" y="0"/>
                            <a:ext cx="6323965" cy="3343836"/>
                            <a:chOff x="0" y="0"/>
                            <a:chExt cx="6323965" cy="3343836"/>
                          </a:xfrm>
                        </wpg:grpSpPr>
                        <wpg:grpSp>
                          <wpg:cNvPr id="1793399797" name="Group 9"/>
                          <wpg:cNvGrpSpPr/>
                          <wpg:grpSpPr>
                            <a:xfrm>
                              <a:off x="0" y="224118"/>
                              <a:ext cx="6323965" cy="3119718"/>
                              <a:chOff x="0" y="0"/>
                              <a:chExt cx="6323965" cy="3119718"/>
                            </a:xfrm>
                          </wpg:grpSpPr>
                          <wpg:grpSp>
                            <wpg:cNvPr id="1949379305" name="Group 5"/>
                            <wpg:cNvGrpSpPr/>
                            <wpg:grpSpPr>
                              <a:xfrm>
                                <a:off x="0" y="0"/>
                                <a:ext cx="6323965" cy="1890713"/>
                                <a:chOff x="0" y="0"/>
                                <a:chExt cx="6323965" cy="1890713"/>
                              </a:xfrm>
                            </wpg:grpSpPr>
                            <wps:wsp>
                              <wps:cNvPr id="850191472" name="Rectangle 1"/>
                              <wps:cNvSpPr/>
                              <wps:spPr>
                                <a:xfrm>
                                  <a:off x="4533900" y="0"/>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99D8389"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المستقل</w:t>
                                    </w:r>
                                  </w:p>
                                  <w:p w14:paraId="3ACBFE9A"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نضج ممارسات الحوكمة البيئية والاجتماعية والمؤسسية</w:t>
                                    </w:r>
                                  </w:p>
                                  <w:p w14:paraId="3EF33FF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البيئي</w:t>
                                    </w:r>
                                  </w:p>
                                  <w:p w14:paraId="14EB029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الاجتماعي</w:t>
                                    </w:r>
                                  </w:p>
                                  <w:p w14:paraId="16D006D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المؤسسي (الحوكمة)</w:t>
                                    </w:r>
                                  </w:p>
                                  <w:p w14:paraId="45A45794" w14:textId="77777777" w:rsidR="00FE1A3A" w:rsidRPr="00B04673" w:rsidRDefault="00FE1A3A" w:rsidP="00FE1A3A">
                                    <w:pPr>
                                      <w:spacing w:after="0"/>
                                      <w:jc w:val="center"/>
                                      <w:rPr>
                                        <w:rFonts w:ascii="Sakkal Majalla" w:hAnsi="Sakkal Majalla" w:cs="Sakkal Majalla"/>
                                        <w:b/>
                                        <w:bCs/>
                                        <w:sz w:val="24"/>
                                        <w:szCs w:val="24"/>
                                        <w:u w:val="single"/>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9087249" name="Rectangle 1"/>
                              <wps:cNvSpPr/>
                              <wps:spPr>
                                <a:xfrm>
                                  <a:off x="2257425" y="42863"/>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CC095F1"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الوسيط</w:t>
                                    </w:r>
                                  </w:p>
                                  <w:p w14:paraId="13451BD7"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القدرات الديناميكية للشركات الناشئة</w:t>
                                    </w:r>
                                  </w:p>
                                  <w:p w14:paraId="5D49C0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قد</w:t>
                                    </w:r>
                                    <w:r w:rsidRPr="00BE6DB0">
                                      <w:rPr>
                                        <w:rFonts w:ascii="Sakkal Majalla" w:hAnsi="Sakkal Majalla" w:cs="Sakkal Majalla"/>
                                        <w:sz w:val="28"/>
                                        <w:szCs w:val="28"/>
                                        <w:rtl/>
                                        <w:lang w:bidi="ar-EG"/>
                                      </w:rPr>
                                      <w:t>رات الاستشعار</w:t>
                                    </w:r>
                                    <w:r>
                                      <w:rPr>
                                        <w:rFonts w:ascii="Sakkal Majalla" w:hAnsi="Sakkal Majalla" w:cs="Sakkal Majalla" w:hint="cs"/>
                                        <w:sz w:val="28"/>
                                        <w:szCs w:val="28"/>
                                        <w:rtl/>
                                        <w:lang w:bidi="ar-EG"/>
                                      </w:rPr>
                                      <w:t xml:space="preserve"> </w:t>
                                    </w:r>
                                  </w:p>
                                  <w:p w14:paraId="71598E5B"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قدرات الاستيعاب </w:t>
                                    </w:r>
                                  </w:p>
                                  <w:p w14:paraId="13B73EE2"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قدرات إعادة التشكيل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4231351" name="Rectangle 1"/>
                              <wps:cNvSpPr/>
                              <wps:spPr>
                                <a:xfrm>
                                  <a:off x="0" y="57150"/>
                                  <a:ext cx="1790065" cy="1833563"/>
                                </a:xfrm>
                                <a:prstGeom prst="rect">
                                  <a:avLst/>
                                </a:prstGeom>
                                <a:solidFill>
                                  <a:schemeClr val="bg1"/>
                                </a:solidFill>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F42776" w14:textId="77777777" w:rsidR="00FE1A3A" w:rsidRPr="00B04673" w:rsidRDefault="00FE1A3A" w:rsidP="00FE1A3A">
                                    <w:pPr>
                                      <w:jc w:val="center"/>
                                      <w:rPr>
                                        <w:rFonts w:ascii="Sakkal Majalla" w:hAnsi="Sakkal Majalla" w:cs="Sakkal Majalla"/>
                                        <w:b/>
                                        <w:bCs/>
                                        <w:sz w:val="32"/>
                                        <w:szCs w:val="32"/>
                                        <w:u w:val="single"/>
                                        <w:rtl/>
                                        <w:lang w:bidi="ar-EG"/>
                                      </w:rPr>
                                    </w:pPr>
                                    <w:r w:rsidRPr="002B01DD">
                                      <w:rPr>
                                        <w:rFonts w:ascii="Sakkal Majalla" w:hAnsi="Sakkal Majalla" w:cs="Sakkal Majalla" w:hint="cs"/>
                                        <w:b/>
                                        <w:bCs/>
                                        <w:sz w:val="32"/>
                                        <w:szCs w:val="32"/>
                                        <w:highlight w:val="lightGray"/>
                                        <w:u w:val="single"/>
                                        <w:rtl/>
                                        <w:lang w:bidi="ar-EG"/>
                                      </w:rPr>
                                      <w:t>المتغير التابع</w:t>
                                    </w:r>
                                  </w:p>
                                  <w:p w14:paraId="6C9ABF05"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w:t>
                                    </w:r>
                                    <w:r>
                                      <w:rPr>
                                        <w:rFonts w:ascii="Sakkal Majalla" w:hAnsi="Sakkal Majalla" w:cs="Sakkal Majalla" w:hint="cs"/>
                                        <w:b/>
                                        <w:bCs/>
                                        <w:sz w:val="28"/>
                                        <w:szCs w:val="28"/>
                                        <w:rtl/>
                                        <w:lang w:bidi="ar-EG"/>
                                      </w:rPr>
                                      <w:t>استدامة المالية</w:t>
                                    </w:r>
                                    <w:r w:rsidRPr="00B04673">
                                      <w:rPr>
                                        <w:rFonts w:ascii="Sakkal Majalla" w:hAnsi="Sakkal Majalla" w:cs="Sakkal Majalla"/>
                                        <w:b/>
                                        <w:bCs/>
                                        <w:sz w:val="28"/>
                                        <w:szCs w:val="28"/>
                                        <w:rtl/>
                                        <w:lang w:bidi="ar-EG"/>
                                      </w:rPr>
                                      <w:t xml:space="preserve"> للشركات الناشئة</w:t>
                                    </w:r>
                                  </w:p>
                                  <w:p w14:paraId="079F05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الربحية</w:t>
                                    </w:r>
                                  </w:p>
                                  <w:p w14:paraId="7A917C4A"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السيولة </w:t>
                                    </w:r>
                                  </w:p>
                                  <w:p w14:paraId="3A5A2868"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القدرة على 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895015" name="Straight Arrow Connector 2"/>
                              <wps:cNvCnPr/>
                              <wps:spPr>
                                <a:xfrm flipH="1">
                                  <a:off x="4033838" y="1009650"/>
                                  <a:ext cx="5000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5958104" name="Straight Arrow Connector 4"/>
                              <wps:cNvCnPr/>
                              <wps:spPr>
                                <a:xfrm flipH="1" flipV="1">
                                  <a:off x="1781175" y="1009650"/>
                                  <a:ext cx="4762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045063066" name="Rectangle 7"/>
                            <wps:cNvSpPr/>
                            <wps:spPr>
                              <a:xfrm>
                                <a:off x="0" y="2250141"/>
                                <a:ext cx="1761565" cy="869577"/>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DA6189F" w14:textId="59DAAB0B" w:rsidR="00B9525F" w:rsidRPr="00B9525F" w:rsidRDefault="00B9525F" w:rsidP="00B9525F">
                                  <w:pPr>
                                    <w:jc w:val="center"/>
                                    <w:rPr>
                                      <w:rFonts w:ascii="Sakkal Majalla" w:hAnsi="Sakkal Majalla" w:cs="Sakkal Majalla"/>
                                      <w:sz w:val="28"/>
                                      <w:szCs w:val="28"/>
                                    </w:rPr>
                                  </w:pPr>
                                  <w:r w:rsidRPr="0051460B">
                                    <w:rPr>
                                      <w:rFonts w:ascii="Sakkal Majalla" w:hAnsi="Sakkal Majalla" w:cs="Sakkal Majalla" w:hint="cs"/>
                                      <w:sz w:val="28"/>
                                      <w:szCs w:val="28"/>
                                      <w:highlight w:val="yellow"/>
                                      <w:rtl/>
                                    </w:rPr>
                                    <w:t>متغيرات رقابية (عمر الشركة، حجم الشركة، القطاع، الإيرادات)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3456245" name="Straight Arrow Connector 8"/>
                            <wps:cNvCnPr/>
                            <wps:spPr>
                              <a:xfrm flipV="1">
                                <a:off x="878541" y="1884830"/>
                                <a:ext cx="0" cy="3406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277003426" name="Straight Connector 11"/>
                          <wps:cNvCnPr/>
                          <wps:spPr>
                            <a:xfrm flipH="1">
                              <a:off x="802341" y="0"/>
                              <a:ext cx="4585447" cy="22412"/>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769092252" name="Group 20"/>
                        <wpg:cNvGrpSpPr/>
                        <wpg:grpSpPr>
                          <a:xfrm>
                            <a:off x="1546412" y="2068606"/>
                            <a:ext cx="4432897" cy="309319"/>
                            <a:chOff x="0" y="0"/>
                            <a:chExt cx="4432897" cy="309319"/>
                          </a:xfrm>
                        </wpg:grpSpPr>
                        <wps:wsp>
                          <wps:cNvPr id="184660374" name="Straight Connector 15"/>
                          <wps:cNvCnPr/>
                          <wps:spPr>
                            <a:xfrm flipH="1">
                              <a:off x="2241176" y="304800"/>
                              <a:ext cx="2191721" cy="4519"/>
                            </a:xfrm>
                            <a:prstGeom prst="line">
                              <a:avLst/>
                            </a:prstGeom>
                          </wps:spPr>
                          <wps:style>
                            <a:lnRef idx="1">
                              <a:schemeClr val="dk1"/>
                            </a:lnRef>
                            <a:fillRef idx="0">
                              <a:schemeClr val="dk1"/>
                            </a:fillRef>
                            <a:effectRef idx="0">
                              <a:schemeClr val="dk1"/>
                            </a:effectRef>
                            <a:fontRef idx="minor">
                              <a:schemeClr val="tx1"/>
                            </a:fontRef>
                          </wps:style>
                          <wps:bodyPr/>
                        </wps:wsp>
                        <wps:wsp>
                          <wps:cNvPr id="1965809362" name="Straight Connector 17"/>
                          <wps:cNvCnPr/>
                          <wps:spPr>
                            <a:xfrm flipH="1" flipV="1">
                              <a:off x="0" y="282388"/>
                              <a:ext cx="1766047" cy="22225"/>
                            </a:xfrm>
                            <a:prstGeom prst="line">
                              <a:avLst/>
                            </a:prstGeom>
                          </wps:spPr>
                          <wps:style>
                            <a:lnRef idx="1">
                              <a:schemeClr val="dk1"/>
                            </a:lnRef>
                            <a:fillRef idx="0">
                              <a:schemeClr val="dk1"/>
                            </a:fillRef>
                            <a:effectRef idx="0">
                              <a:schemeClr val="dk1"/>
                            </a:effectRef>
                            <a:fontRef idx="minor">
                              <a:schemeClr val="tx1"/>
                            </a:fontRef>
                          </wps:style>
                          <wps:bodyPr/>
                        </wps:wsp>
                        <wps:wsp>
                          <wps:cNvPr id="604522886" name="Straight Arrow Connector 18"/>
                          <wps:cNvCnPr/>
                          <wps:spPr>
                            <a:xfrm flipH="1" flipV="1">
                              <a:off x="0" y="33618"/>
                              <a:ext cx="4482" cy="2485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4072153" name="Straight Connector 19"/>
                          <wps:cNvCnPr/>
                          <wps:spPr>
                            <a:xfrm>
                              <a:off x="4424082" y="0"/>
                              <a:ext cx="0" cy="30476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63C23BC5" id="Group 21" o:spid="_x0000_s1028" style="position:absolute;left:0;text-align:left;margin-left:-14.8pt;margin-top:10.6pt;width:497.95pt;height:263.3pt;z-index:251675648" coordsize="63239,334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">
                <v:group id="Group 13" o:spid="_x0000_s1029" style="position:absolute;width:63239;height:33438" coordsize="63239,334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">
                  <v:group id="Group 9" o:spid="_x0000_s1030" style="position:absolute;top:2241;width:63239;height:31197" coordsize="63239,31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">
                    <v:group id="Group 5" o:spid="_x0000_s1031" style="position:absolute;width:63239;height:18907" coordsize="63239,189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">
                      <v:rect id="Rectangle 1" o:spid="_x0000_s1032" style="position:absolute;left:45339;width:17900;height:183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" fillcolor="white [3212]" strokecolor="black [3213]" strokeweight=".5pt">
                        <v:textbox>
                          <w:txbxContent>
                            <w:p w14:paraId="499D8389"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المستقل</w:t>
                              </w:r>
                            </w:p>
                            <w:p w14:paraId="3ACBFE9A"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نضج ممارسات الحوكمة البيئية والاجتماعية والمؤسسية</w:t>
                              </w:r>
                            </w:p>
                            <w:p w14:paraId="3EF33FF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البيئي</w:t>
                              </w:r>
                            </w:p>
                            <w:p w14:paraId="14EB029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الاجتماعي</w:t>
                              </w:r>
                            </w:p>
                            <w:p w14:paraId="16D006DF"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البعد المؤسسي (الحوكمة)</w:t>
                              </w:r>
                            </w:p>
                            <w:p w14:paraId="45A45794" w14:textId="77777777" w:rsidR="00FE1A3A" w:rsidRPr="00B04673" w:rsidRDefault="00FE1A3A" w:rsidP="00FE1A3A">
                              <w:pPr>
                                <w:spacing w:after="0"/>
                                <w:jc w:val="center"/>
                                <w:rPr>
                                  <w:rFonts w:ascii="Sakkal Majalla" w:hAnsi="Sakkal Majalla" w:cs="Sakkal Majalla"/>
                                  <w:b/>
                                  <w:bCs/>
                                  <w:sz w:val="24"/>
                                  <w:szCs w:val="24"/>
                                  <w:u w:val="single"/>
                                  <w:lang w:bidi="ar-EG"/>
                                </w:rPr>
                              </w:pPr>
                            </w:p>
                          </w:txbxContent>
                        </v:textbox>
                      </v:rect>
                      <v:rect id="Rectangle 1" o:spid="_x0000_s1033" style="position:absolute;left:22574;top:428;width:17900;height:183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" fillcolor="white [3212]" strokecolor="black [3213]" strokeweight=".5pt">
                        <v:textbox>
                          <w:txbxContent>
                            <w:p w14:paraId="4CC095F1" w14:textId="77777777" w:rsidR="00FE1A3A" w:rsidRPr="00B04673" w:rsidRDefault="00FE1A3A" w:rsidP="00FE1A3A">
                              <w:pPr>
                                <w:jc w:val="center"/>
                                <w:rPr>
                                  <w:rFonts w:ascii="Sakkal Majalla" w:hAnsi="Sakkal Majalla" w:cs="Sakkal Majalla"/>
                                  <w:b/>
                                  <w:bCs/>
                                  <w:sz w:val="32"/>
                                  <w:szCs w:val="32"/>
                                  <w:u w:val="single"/>
                                  <w:rtl/>
                                  <w:lang w:bidi="ar-EG"/>
                                </w:rPr>
                              </w:pPr>
                              <w:r w:rsidRPr="00B04673">
                                <w:rPr>
                                  <w:rFonts w:ascii="Sakkal Majalla" w:hAnsi="Sakkal Majalla" w:cs="Sakkal Majalla" w:hint="cs"/>
                                  <w:b/>
                                  <w:bCs/>
                                  <w:sz w:val="32"/>
                                  <w:szCs w:val="32"/>
                                  <w:highlight w:val="lightGray"/>
                                  <w:u w:val="single"/>
                                  <w:rtl/>
                                  <w:lang w:bidi="ar-EG"/>
                                </w:rPr>
                                <w:t>المتغير الوسيط</w:t>
                              </w:r>
                            </w:p>
                            <w:p w14:paraId="13451BD7"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القدرات الديناميكية للشركات الناشئة</w:t>
                              </w:r>
                            </w:p>
                            <w:p w14:paraId="5D49C0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قد</w:t>
                              </w:r>
                              <w:r w:rsidRPr="00BE6DB0">
                                <w:rPr>
                                  <w:rFonts w:ascii="Sakkal Majalla" w:hAnsi="Sakkal Majalla" w:cs="Sakkal Majalla"/>
                                  <w:sz w:val="28"/>
                                  <w:szCs w:val="28"/>
                                  <w:rtl/>
                                  <w:lang w:bidi="ar-EG"/>
                                </w:rPr>
                                <w:t>رات الاستشعار</w:t>
                              </w:r>
                              <w:r>
                                <w:rPr>
                                  <w:rFonts w:ascii="Sakkal Majalla" w:hAnsi="Sakkal Majalla" w:cs="Sakkal Majalla" w:hint="cs"/>
                                  <w:sz w:val="28"/>
                                  <w:szCs w:val="28"/>
                                  <w:rtl/>
                                  <w:lang w:bidi="ar-EG"/>
                                </w:rPr>
                                <w:t xml:space="preserve"> </w:t>
                              </w:r>
                            </w:p>
                            <w:p w14:paraId="71598E5B"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قدرات الاستيعاب </w:t>
                              </w:r>
                            </w:p>
                            <w:p w14:paraId="13B73EE2"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قدرات إعادة التشكيل</w:t>
                              </w:r>
                            </w:p>
                          </w:txbxContent>
                        </v:textbox>
                      </v:rect>
                      <v:rect id="Rectangle 1" o:spid="_x0000_s1034" style="position:absolute;top:571;width:17900;height:183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" fillcolor="white [3212]" strokecolor="black [3213]" strokeweight=".5pt">
                        <v:textbox>
                          <w:txbxContent>
                            <w:p w14:paraId="77F42776" w14:textId="77777777" w:rsidR="00FE1A3A" w:rsidRPr="00B04673" w:rsidRDefault="00FE1A3A" w:rsidP="00FE1A3A">
                              <w:pPr>
                                <w:jc w:val="center"/>
                                <w:rPr>
                                  <w:rFonts w:ascii="Sakkal Majalla" w:hAnsi="Sakkal Majalla" w:cs="Sakkal Majalla"/>
                                  <w:b/>
                                  <w:bCs/>
                                  <w:sz w:val="32"/>
                                  <w:szCs w:val="32"/>
                                  <w:u w:val="single"/>
                                  <w:rtl/>
                                  <w:lang w:bidi="ar-EG"/>
                                </w:rPr>
                              </w:pPr>
                              <w:r w:rsidRPr="002B01DD">
                                <w:rPr>
                                  <w:rFonts w:ascii="Sakkal Majalla" w:hAnsi="Sakkal Majalla" w:cs="Sakkal Majalla" w:hint="cs"/>
                                  <w:b/>
                                  <w:bCs/>
                                  <w:sz w:val="32"/>
                                  <w:szCs w:val="32"/>
                                  <w:highlight w:val="lightGray"/>
                                  <w:u w:val="single"/>
                                  <w:rtl/>
                                  <w:lang w:bidi="ar-EG"/>
                                </w:rPr>
                                <w:t>المتغير التابع</w:t>
                              </w:r>
                            </w:p>
                            <w:p w14:paraId="6C9ABF05" w14:textId="77777777" w:rsidR="00FE1A3A" w:rsidRPr="00B04673" w:rsidRDefault="00FE1A3A" w:rsidP="00FE1A3A">
                              <w:pPr>
                                <w:spacing w:after="0"/>
                                <w:jc w:val="center"/>
                                <w:rPr>
                                  <w:rFonts w:ascii="Sakkal Majalla" w:hAnsi="Sakkal Majalla" w:cs="Sakkal Majalla"/>
                                  <w:b/>
                                  <w:bCs/>
                                  <w:sz w:val="28"/>
                                  <w:szCs w:val="28"/>
                                  <w:rtl/>
                                  <w:lang w:bidi="ar-EG"/>
                                </w:rPr>
                              </w:pPr>
                              <w:r w:rsidRPr="00B04673">
                                <w:rPr>
                                  <w:rFonts w:ascii="Sakkal Majalla" w:hAnsi="Sakkal Majalla" w:cs="Sakkal Majalla"/>
                                  <w:b/>
                                  <w:bCs/>
                                  <w:sz w:val="28"/>
                                  <w:szCs w:val="28"/>
                                  <w:rtl/>
                                  <w:lang w:bidi="ar-EG"/>
                                </w:rPr>
                                <w:t>ال</w:t>
                              </w:r>
                              <w:r>
                                <w:rPr>
                                  <w:rFonts w:ascii="Sakkal Majalla" w:hAnsi="Sakkal Majalla" w:cs="Sakkal Majalla" w:hint="cs"/>
                                  <w:b/>
                                  <w:bCs/>
                                  <w:sz w:val="28"/>
                                  <w:szCs w:val="28"/>
                                  <w:rtl/>
                                  <w:lang w:bidi="ar-EG"/>
                                </w:rPr>
                                <w:t>استدامة المالية</w:t>
                              </w:r>
                              <w:r w:rsidRPr="00B04673">
                                <w:rPr>
                                  <w:rFonts w:ascii="Sakkal Majalla" w:hAnsi="Sakkal Majalla" w:cs="Sakkal Majalla"/>
                                  <w:b/>
                                  <w:bCs/>
                                  <w:sz w:val="28"/>
                                  <w:szCs w:val="28"/>
                                  <w:rtl/>
                                  <w:lang w:bidi="ar-EG"/>
                                </w:rPr>
                                <w:t xml:space="preserve"> للشركات الناشئة</w:t>
                              </w:r>
                            </w:p>
                            <w:p w14:paraId="079F050D"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الربحية</w:t>
                              </w:r>
                            </w:p>
                            <w:p w14:paraId="7A917C4A" w14:textId="77777777" w:rsidR="00FE1A3A" w:rsidRDefault="00FE1A3A" w:rsidP="00FE1A3A">
                              <w:pPr>
                                <w:spacing w:after="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السيولة </w:t>
                              </w:r>
                            </w:p>
                            <w:p w14:paraId="3A5A2868" w14:textId="77777777" w:rsidR="00FE1A3A" w:rsidRPr="00B04673" w:rsidRDefault="00FE1A3A" w:rsidP="00FE1A3A">
                              <w:pPr>
                                <w:spacing w:after="0"/>
                                <w:jc w:val="right"/>
                                <w:rPr>
                                  <w:rFonts w:ascii="Sakkal Majalla" w:hAnsi="Sakkal Majalla" w:cs="Sakkal Majalla"/>
                                  <w:sz w:val="28"/>
                                  <w:szCs w:val="28"/>
                                  <w:lang w:bidi="ar-EG"/>
                                </w:rPr>
                              </w:pPr>
                              <w:r>
                                <w:rPr>
                                  <w:rFonts w:ascii="Sakkal Majalla" w:hAnsi="Sakkal Majalla" w:cs="Sakkal Majalla" w:hint="cs"/>
                                  <w:sz w:val="28"/>
                                  <w:szCs w:val="28"/>
                                  <w:rtl/>
                                  <w:lang w:bidi="ar-EG"/>
                                </w:rPr>
                                <w:t>- القدرة على النمو</w:t>
                              </w:r>
                            </w:p>
                          </w:txbxContent>
                        </v:textbox>
                      </v:rect>
                      <v:shapetype id="_x0000_t32" coordsize="21600,21600" o:spt="32" o:oned="t" path="m,l21600,21600e" filled="f">
                        <v:path arrowok="t" fillok="f" o:connecttype="none"/>
                        <o:lock v:ext="edit" shapetype="t"/>
                      </v:shapetype>
                      <v:shape id="Straight Arrow Connector 2" o:spid="_x0000_s1035" type="#_x0000_t32" style="position:absolute;left:40338;top:10096;width:5001;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" strokecolor="black [3200]" strokeweight=".5pt">
                        <v:stroke endarrow="block" joinstyle="miter"/>
                      </v:shape>
                      <v:shape id="Straight Arrow Connector 4" o:spid="_x0000_s1036" type="#_x0000_t32" style="position:absolute;left:17811;top:10096;width:4763;height:95;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" strokecolor="black [3200]" strokeweight=".5pt">
                        <v:stroke endarrow="block" joinstyle="miter"/>
                      </v:shape>
                    </v:group>
                    <v:rect id="Rectangle 7" o:spid="_x0000_s1037" style="position:absolute;top:22501;width:17615;height:86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" fillcolor="white [3201]" strokecolor="black [3213]" strokeweight=".5pt">
                      <v:textbox>
                        <w:txbxContent>
                          <w:p w14:paraId="1DA6189F" w14:textId="59DAAB0B" w:rsidR="00B9525F" w:rsidRPr="00B9525F" w:rsidRDefault="00B9525F" w:rsidP="00B9525F">
                            <w:pPr>
                              <w:jc w:val="center"/>
                              <w:rPr>
                                <w:rFonts w:ascii="Sakkal Majalla" w:hAnsi="Sakkal Majalla" w:cs="Sakkal Majalla"/>
                                <w:sz w:val="28"/>
                                <w:szCs w:val="28"/>
                              </w:rPr>
                            </w:pPr>
                            <w:r w:rsidRPr="0051460B">
                              <w:rPr>
                                <w:rFonts w:ascii="Sakkal Majalla" w:hAnsi="Sakkal Majalla" w:cs="Sakkal Majalla" w:hint="cs"/>
                                <w:sz w:val="28"/>
                                <w:szCs w:val="28"/>
                                <w:highlight w:val="yellow"/>
                                <w:rtl/>
                              </w:rPr>
                              <w:t>متغيرات رقابية (عمر الشركة، حجم الشركة، القطاع، الإيرادات)</w:t>
                            </w:r>
                          </w:p>
                        </w:txbxContent>
                      </v:textbox>
                    </v:rect>
                    <v:shape id="Straight Arrow Connector 8" o:spid="_x0000_s1038" type="#_x0000_t32" style="position:absolute;left:8785;top:18848;width:0;height:340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" strokecolor="black [3200]" strokeweight=".5pt">
                      <v:stroke endarrow="block" joinstyle="miter"/>
                    </v:shape>
                  </v:group>
                  <v:line id="Straight Connector 11" o:spid="_x0000_s1039" style="position:absolute;flip:x;visibility:visible;mso-wrap-style:square" from="8023,0" to="53877,2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" strokecolor="black [3200]" strokeweight=".5pt">
                    <v:stroke joinstyle="miter"/>
                  </v:line>
                </v:group>
                <v:group id="Group 20" o:spid="_x0000_s1040" style="position:absolute;left:15464;top:20686;width:44329;height:3093" coordsize="44328,30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">
                  <v:line id="Straight Connector 15" o:spid="_x0000_s1041" style="position:absolute;flip:x;visibility:visible;mso-wrap-style:square" from="22411,3048" to="44328,309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" strokecolor="black [3200]" strokeweight=".5pt">
                    <v:stroke joinstyle="miter"/>
                  </v:line>
                  <v:line id="Straight Connector 17" o:spid="_x0000_s1042" style="position:absolute;flip:x y;visibility:visible;mso-wrap-style:square" from="0,2823" to="17660,304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" strokecolor="black [3200]" strokeweight=".5pt">
                    <v:stroke joinstyle="miter"/>
                  </v:line>
                  <v:shape id="Straight Arrow Connector 18" o:spid="_x0000_s1043" type="#_x0000_t32" style="position:absolute;top:336;width:44;height:2485;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" strokecolor="black [3200]" strokeweight=".5pt">
                    <v:stroke endarrow="block" joinstyle="miter"/>
                  </v:shape>
                  <v:line id="Straight Connector 19" o:spid="_x0000_s1044" style="position:absolute;visibility:visible;mso-wrap-style:square" from="44240,0" to="44240,304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" strokecolor="black [3200]" strokeweight=".5pt">
                    <v:stroke joinstyle="miter"/>
                  </v:line>
                </v:group>
              </v:group>
            </w:pict>
          </mc:Fallback>
        </mc:AlternateContent>
      </w:r>
      <w:r w:rsidR="0051460B">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4384" behindDoc="0" locked="0" layoutInCell="1" allowOverlap="1" wp14:anchorId="4824EEB5" wp14:editId="3F528499">
                <wp:simplePos x="0" y="0"/>
                <wp:positionH relativeFrom="column">
                  <wp:posOffset>623570</wp:posOffset>
                </wp:positionH>
                <wp:positionV relativeFrom="paragraph">
                  <wp:posOffset>156882</wp:posOffset>
                </wp:positionV>
                <wp:extent cx="4482" cy="259032"/>
                <wp:effectExtent l="76200" t="0" r="71755" b="65405"/>
                <wp:wrapNone/>
                <wp:docPr id="266805366" name="Straight Arrow Connector 12"/>
                <wp:cNvGraphicFramePr/>
                <a:graphic xmlns:a="http://schemas.openxmlformats.org/drawingml/2006/main">
                  <a:graphicData uri="http://schemas.microsoft.com/office/word/2010/wordprocessingShape">
                    <wps:wsp>
                      <wps:cNvCnPr/>
                      <wps:spPr>
                        <a:xfrm flipH="1">
                          <a:off x="0" y="0"/>
                          <a:ext cx="4482" cy="2590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7ABF1B" id="Straight Arrow Connector 12" o:spid="_x0000_s1026" type="#_x0000_t32" style="position:absolute;margin-left:49.1pt;margin-top:12.35pt;width:.35pt;height:20.4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" strokecolor="black [3200]" strokeweight=".5pt">
                <v:stroke endarrow="block" joinstyle="miter"/>
              </v:shape>
            </w:pict>
          </mc:Fallback>
        </mc:AlternateContent>
      </w:r>
      <w:r w:rsidR="0051460B">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1312" behindDoc="0" locked="0" layoutInCell="1" allowOverlap="1" wp14:anchorId="334C34B2" wp14:editId="5BB5C5AF">
                <wp:simplePos x="0" y="0"/>
                <wp:positionH relativeFrom="column">
                  <wp:posOffset>5191013</wp:posOffset>
                </wp:positionH>
                <wp:positionV relativeFrom="paragraph">
                  <wp:posOffset>130174</wp:posOffset>
                </wp:positionV>
                <wp:extent cx="0" cy="228077"/>
                <wp:effectExtent l="0" t="0" r="38100" b="19685"/>
                <wp:wrapNone/>
                <wp:docPr id="1664770793" name="Straight Connector 10"/>
                <wp:cNvGraphicFramePr/>
                <a:graphic xmlns:a="http://schemas.openxmlformats.org/drawingml/2006/main">
                  <a:graphicData uri="http://schemas.microsoft.com/office/word/2010/wordprocessingShape">
                    <wps:wsp>
                      <wps:cNvCnPr/>
                      <wps:spPr>
                        <a:xfrm flipH="1" flipV="1">
                          <a:off x="0" y="0"/>
                          <a:ext cx="0" cy="2280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037208" id="Straight Connector 10"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75pt,10.25pt" to="408.7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" strokecolor="black [3200]" strokeweight=".5pt">
                <v:stroke joinstyle="miter"/>
              </v:line>
            </w:pict>
          </mc:Fallback>
        </mc:AlternateContent>
      </w:r>
    </w:p>
    <w:p w14:paraId="64514F3B" w14:textId="52DC87EC" w:rsidR="0051460B" w:rsidRDefault="0051460B" w:rsidP="0051460B">
      <w:pPr>
        <w:bidi/>
        <w:spacing w:after="0" w:line="360" w:lineRule="auto"/>
        <w:jc w:val="both"/>
        <w:rPr>
          <w:rFonts w:ascii="Sakkal Majalla" w:hAnsi="Sakkal Majalla" w:cs="Sakkal Majalla"/>
          <w:sz w:val="28"/>
          <w:szCs w:val="28"/>
          <w:rtl/>
          <w:lang w:bidi="ar-EG"/>
        </w:rPr>
      </w:pPr>
    </w:p>
    <w:p w14:paraId="676E3755" w14:textId="12F0E157" w:rsidR="0051460B" w:rsidRPr="00497977" w:rsidRDefault="0051460B" w:rsidP="0051460B">
      <w:pPr>
        <w:bidi/>
        <w:spacing w:after="0" w:line="360" w:lineRule="auto"/>
        <w:jc w:val="both"/>
        <w:rPr>
          <w:rFonts w:ascii="Sakkal Majalla" w:hAnsi="Sakkal Majalla" w:cs="Sakkal Majalla"/>
          <w:sz w:val="28"/>
          <w:szCs w:val="28"/>
          <w:rtl/>
          <w:lang w:bidi="ar-EG"/>
        </w:rPr>
      </w:pPr>
      <w:r>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9504" behindDoc="0" locked="0" layoutInCell="1" allowOverlap="1" wp14:anchorId="3E018193" wp14:editId="676DBE30">
                <wp:simplePos x="0" y="0"/>
                <wp:positionH relativeFrom="column">
                  <wp:posOffset>1628999</wp:posOffset>
                </wp:positionH>
                <wp:positionV relativeFrom="paragraph">
                  <wp:posOffset>366918</wp:posOffset>
                </wp:positionV>
                <wp:extent cx="407296" cy="237565"/>
                <wp:effectExtent l="0" t="0" r="0" b="0"/>
                <wp:wrapNone/>
                <wp:docPr id="1399161849" name="Rectangle 14"/>
                <wp:cNvGraphicFramePr/>
                <a:graphic xmlns:a="http://schemas.openxmlformats.org/drawingml/2006/main">
                  <a:graphicData uri="http://schemas.microsoft.com/office/word/2010/wordprocessingShape">
                    <wps:wsp>
                      <wps:cNvSpPr/>
                      <wps:spPr>
                        <a:xfrm>
                          <a:off x="0" y="0"/>
                          <a:ext cx="407296"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19669C8D" w14:textId="432A47F1" w:rsidR="0051460B" w:rsidRDefault="0051460B" w:rsidP="0051460B">
                            <w:pPr>
                              <w:jc w:val="center"/>
                            </w:pPr>
                            <w:r w:rsidRPr="00152F8F">
                              <w:rPr>
                                <w:highlight w:val="yellow"/>
                              </w:rPr>
                              <w:t>H3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18193" id="_x0000_s1045" style="position:absolute;left:0;text-align:left;margin-left:128.25pt;margin-top:28.9pt;width:32.05pt;height:1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" fillcolor="white [3201]" stroked="f" strokeweight=".25pt">
                <v:textbox>
                  <w:txbxContent>
                    <w:p w14:paraId="19669C8D" w14:textId="432A47F1" w:rsidR="0051460B" w:rsidRDefault="0051460B" w:rsidP="0051460B">
                      <w:pPr>
                        <w:jc w:val="center"/>
                      </w:pPr>
                      <w:r w:rsidRPr="00152F8F">
                        <w:rPr>
                          <w:highlight w:val="yellow"/>
                        </w:rPr>
                        <w:t>H3</w:t>
                      </w:r>
                    </w:p>
                  </w:txbxContent>
                </v:textbox>
              </v:rect>
            </w:pict>
          </mc:Fallback>
        </mc:AlternateContent>
      </w:r>
      <w:r>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67456" behindDoc="0" locked="0" layoutInCell="1" allowOverlap="1" wp14:anchorId="6A865CC2" wp14:editId="78261BB0">
                <wp:simplePos x="0" y="0"/>
                <wp:positionH relativeFrom="column">
                  <wp:posOffset>3900170</wp:posOffset>
                </wp:positionH>
                <wp:positionV relativeFrom="paragraph">
                  <wp:posOffset>322132</wp:posOffset>
                </wp:positionV>
                <wp:extent cx="407296" cy="237565"/>
                <wp:effectExtent l="0" t="0" r="0" b="0"/>
                <wp:wrapNone/>
                <wp:docPr id="1356922823" name="Rectangle 14"/>
                <wp:cNvGraphicFramePr/>
                <a:graphic xmlns:a="http://schemas.openxmlformats.org/drawingml/2006/main">
                  <a:graphicData uri="http://schemas.microsoft.com/office/word/2010/wordprocessingShape">
                    <wps:wsp>
                      <wps:cNvSpPr/>
                      <wps:spPr>
                        <a:xfrm>
                          <a:off x="0" y="0"/>
                          <a:ext cx="407296"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5149E3AE" w14:textId="7F96640E" w:rsidR="0051460B" w:rsidRDefault="0051460B" w:rsidP="0051460B">
                            <w:pPr>
                              <w:jc w:val="center"/>
                            </w:pPr>
                            <w:r w:rsidRPr="00152F8F">
                              <w:rPr>
                                <w:highlight w:val="yellow"/>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65CC2" id="_x0000_s1046" style="position:absolute;left:0;text-align:left;margin-left:307.1pt;margin-top:25.35pt;width:32.05pt;height:18.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" fillcolor="white [3201]" stroked="f" strokeweight=".25pt">
                <v:textbox>
                  <w:txbxContent>
                    <w:p w14:paraId="5149E3AE" w14:textId="7F96640E" w:rsidR="0051460B" w:rsidRDefault="0051460B" w:rsidP="0051460B">
                      <w:pPr>
                        <w:jc w:val="center"/>
                      </w:pPr>
                      <w:r w:rsidRPr="00152F8F">
                        <w:rPr>
                          <w:highlight w:val="yellow"/>
                        </w:rPr>
                        <w:t>H2</w:t>
                      </w:r>
                    </w:p>
                  </w:txbxContent>
                </v:textbox>
              </v:rect>
            </w:pict>
          </mc:Fallback>
        </mc:AlternateContent>
      </w:r>
    </w:p>
    <w:p w14:paraId="028CCF88" w14:textId="6D7C82AE" w:rsidR="00FE1A3A" w:rsidRPr="00497977" w:rsidRDefault="00FE1A3A" w:rsidP="00B04673">
      <w:pPr>
        <w:bidi/>
        <w:spacing w:after="0" w:line="360" w:lineRule="auto"/>
        <w:jc w:val="both"/>
        <w:rPr>
          <w:rFonts w:ascii="Sakkal Majalla" w:hAnsi="Sakkal Majalla" w:cs="Sakkal Majalla"/>
          <w:sz w:val="28"/>
          <w:szCs w:val="28"/>
          <w:rtl/>
          <w:lang w:bidi="ar-EG"/>
        </w:rPr>
      </w:pPr>
    </w:p>
    <w:p w14:paraId="0A3B117E" w14:textId="77777777" w:rsidR="00FE1A3A" w:rsidRPr="00497977" w:rsidRDefault="00FE1A3A" w:rsidP="00FE1A3A">
      <w:pPr>
        <w:bidi/>
        <w:spacing w:after="0" w:line="360" w:lineRule="auto"/>
        <w:jc w:val="both"/>
        <w:rPr>
          <w:rFonts w:ascii="Sakkal Majalla" w:hAnsi="Sakkal Majalla" w:cs="Sakkal Majalla"/>
          <w:sz w:val="28"/>
          <w:szCs w:val="28"/>
          <w:rtl/>
          <w:lang w:bidi="ar-EG"/>
        </w:rPr>
      </w:pPr>
    </w:p>
    <w:p w14:paraId="76871AD8" w14:textId="1DE7C2FF" w:rsidR="00FE1A3A" w:rsidRPr="00497977" w:rsidRDefault="00FE1A3A" w:rsidP="00FE1A3A">
      <w:pPr>
        <w:bidi/>
        <w:spacing w:after="0" w:line="360" w:lineRule="auto"/>
        <w:jc w:val="both"/>
        <w:rPr>
          <w:rFonts w:ascii="Sakkal Majalla" w:hAnsi="Sakkal Majalla" w:cs="Sakkal Majalla"/>
          <w:sz w:val="28"/>
          <w:szCs w:val="28"/>
          <w:rtl/>
          <w:lang w:bidi="ar-EG"/>
        </w:rPr>
      </w:pPr>
    </w:p>
    <w:p w14:paraId="6A0F1156" w14:textId="413839C9" w:rsidR="00FE1A3A" w:rsidRPr="00497977" w:rsidRDefault="00317B11" w:rsidP="00FE1A3A">
      <w:pPr>
        <w:bidi/>
        <w:spacing w:after="0" w:line="360" w:lineRule="auto"/>
        <w:jc w:val="both"/>
        <w:rPr>
          <w:rFonts w:ascii="Sakkal Majalla" w:hAnsi="Sakkal Majalla" w:cs="Sakkal Majalla"/>
          <w:sz w:val="28"/>
          <w:szCs w:val="28"/>
          <w:rtl/>
          <w:lang w:bidi="ar-EG"/>
        </w:rPr>
      </w:pPr>
      <w:r>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79744" behindDoc="0" locked="0" layoutInCell="1" allowOverlap="1" wp14:anchorId="571E46F1" wp14:editId="07972F09">
                <wp:simplePos x="0" y="0"/>
                <wp:positionH relativeFrom="column">
                  <wp:posOffset>731147</wp:posOffset>
                </wp:positionH>
                <wp:positionV relativeFrom="paragraph">
                  <wp:posOffset>91963</wp:posOffset>
                </wp:positionV>
                <wp:extent cx="345142" cy="237565"/>
                <wp:effectExtent l="0" t="0" r="0" b="0"/>
                <wp:wrapNone/>
                <wp:docPr id="295176528" name="Rectangle 14"/>
                <wp:cNvGraphicFramePr/>
                <a:graphic xmlns:a="http://schemas.openxmlformats.org/drawingml/2006/main">
                  <a:graphicData uri="http://schemas.microsoft.com/office/word/2010/wordprocessingShape">
                    <wps:wsp>
                      <wps:cNvSpPr/>
                      <wps:spPr>
                        <a:xfrm>
                          <a:off x="0" y="0"/>
                          <a:ext cx="345142"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1E089D08" w14:textId="218CE301" w:rsidR="00317B11" w:rsidRDefault="00317B11" w:rsidP="00317B11">
                            <w:pPr>
                              <w:jc w:val="center"/>
                            </w:pPr>
                            <w:r w:rsidRPr="00152F8F">
                              <w:rPr>
                                <w:highlight w:val="yellow"/>
                              </w:rPr>
                              <w:t>H6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E46F1" id="_x0000_s1047" style="position:absolute;left:0;text-align:left;margin-left:57.55pt;margin-top:7.25pt;width:27.2pt;height:1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" fillcolor="white [3201]" stroked="f" strokeweight=".25pt">
                <v:textbox>
                  <w:txbxContent>
                    <w:p w14:paraId="1E089D08" w14:textId="218CE301" w:rsidR="00317B11" w:rsidRDefault="00317B11" w:rsidP="00317B11">
                      <w:pPr>
                        <w:jc w:val="center"/>
                      </w:pPr>
                      <w:r w:rsidRPr="00152F8F">
                        <w:rPr>
                          <w:highlight w:val="yellow"/>
                        </w:rPr>
                        <w:t>H6</w:t>
                      </w:r>
                    </w:p>
                  </w:txbxContent>
                </v:textbox>
              </v:rect>
            </w:pict>
          </mc:Fallback>
        </mc:AlternateContent>
      </w:r>
      <w:r w:rsidR="0051460B">
        <w:rPr>
          <w:rFonts w:ascii="Sakkal Majalla" w:hAnsi="Sakkal Majalla" w:cs="Sakkal Majalla" w:hint="cs"/>
          <w:noProof/>
          <w:sz w:val="28"/>
          <w:szCs w:val="28"/>
          <w:rtl/>
          <w:lang w:val="ar-EG" w:bidi="ar-EG"/>
          <w14:ligatures w14:val="standardContextual"/>
        </w:rPr>
        <mc:AlternateContent>
          <mc:Choice Requires="wps">
            <w:drawing>
              <wp:anchor distT="0" distB="0" distL="114300" distR="114300" simplePos="0" relativeHeight="251677696" behindDoc="0" locked="0" layoutInCell="1" allowOverlap="1" wp14:anchorId="6C20AFC4" wp14:editId="15603634">
                <wp:simplePos x="0" y="0"/>
                <wp:positionH relativeFrom="column">
                  <wp:posOffset>3148517</wp:posOffset>
                </wp:positionH>
                <wp:positionV relativeFrom="paragraph">
                  <wp:posOffset>103879</wp:posOffset>
                </wp:positionV>
                <wp:extent cx="407296" cy="237565"/>
                <wp:effectExtent l="0" t="0" r="0" b="0"/>
                <wp:wrapNone/>
                <wp:docPr id="905555942" name="Rectangle 14"/>
                <wp:cNvGraphicFramePr/>
                <a:graphic xmlns:a="http://schemas.openxmlformats.org/drawingml/2006/main">
                  <a:graphicData uri="http://schemas.microsoft.com/office/word/2010/wordprocessingShape">
                    <wps:wsp>
                      <wps:cNvSpPr/>
                      <wps:spPr>
                        <a:xfrm>
                          <a:off x="0" y="0"/>
                          <a:ext cx="407296" cy="237565"/>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16317C41" w14:textId="7BF13D31" w:rsidR="0051460B" w:rsidRDefault="0051460B" w:rsidP="0051460B">
                            <w:pPr>
                              <w:jc w:val="center"/>
                            </w:pPr>
                            <w:r w:rsidRPr="00152F8F">
                              <w:rPr>
                                <w:highlight w:val="yellow"/>
                              </w:rPr>
                              <w:t>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0AFC4" id="_x0000_s1048" style="position:absolute;left:0;text-align:left;margin-left:247.9pt;margin-top:8.2pt;width:32.05pt;height:1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" fillcolor="white [3201]" stroked="f" strokeweight=".25pt">
                <v:textbox>
                  <w:txbxContent>
                    <w:p w14:paraId="16317C41" w14:textId="7BF13D31" w:rsidR="0051460B" w:rsidRDefault="0051460B" w:rsidP="0051460B">
                      <w:pPr>
                        <w:jc w:val="center"/>
                      </w:pPr>
                      <w:r w:rsidRPr="00152F8F">
                        <w:rPr>
                          <w:highlight w:val="yellow"/>
                        </w:rPr>
                        <w:t>H4</w:t>
                      </w:r>
                    </w:p>
                  </w:txbxContent>
                </v:textbox>
              </v:rect>
            </w:pict>
          </mc:Fallback>
        </mc:AlternateContent>
      </w:r>
    </w:p>
    <w:p w14:paraId="5D627090" w14:textId="582FEA31" w:rsidR="00FE1A3A" w:rsidRPr="00497977" w:rsidRDefault="00FE1A3A" w:rsidP="00FE1A3A">
      <w:pPr>
        <w:bidi/>
        <w:spacing w:after="0" w:line="360" w:lineRule="auto"/>
        <w:jc w:val="both"/>
        <w:rPr>
          <w:rFonts w:ascii="Sakkal Majalla" w:hAnsi="Sakkal Majalla" w:cs="Sakkal Majalla"/>
          <w:sz w:val="28"/>
          <w:szCs w:val="28"/>
          <w:rtl/>
          <w:lang w:bidi="ar-EG"/>
        </w:rPr>
      </w:pPr>
    </w:p>
    <w:p w14:paraId="0E803BD2" w14:textId="5575820B" w:rsidR="00571E26" w:rsidRPr="00497977" w:rsidRDefault="00571E26" w:rsidP="00FE1A3A">
      <w:pPr>
        <w:bidi/>
        <w:spacing w:after="0" w:line="360" w:lineRule="auto"/>
        <w:jc w:val="both"/>
        <w:rPr>
          <w:rFonts w:ascii="Sakkal Majalla" w:hAnsi="Sakkal Majalla" w:cs="Sakkal Majalla"/>
          <w:b/>
          <w:bCs/>
          <w:sz w:val="32"/>
          <w:szCs w:val="32"/>
          <w:lang w:bidi="ar-EG"/>
        </w:rPr>
      </w:pPr>
    </w:p>
    <w:p w14:paraId="49B6358A" w14:textId="1FEAC095" w:rsidR="00B9525F" w:rsidRDefault="00B9525F" w:rsidP="00571E26">
      <w:pPr>
        <w:bidi/>
        <w:spacing w:after="0" w:line="360" w:lineRule="auto"/>
        <w:jc w:val="both"/>
        <w:rPr>
          <w:rFonts w:ascii="Sakkal Majalla" w:hAnsi="Sakkal Majalla" w:cs="Sakkal Majalla"/>
          <w:b/>
          <w:bCs/>
          <w:sz w:val="32"/>
          <w:szCs w:val="32"/>
          <w:rtl/>
          <w:lang w:bidi="ar-EG"/>
        </w:rPr>
      </w:pPr>
    </w:p>
    <w:p w14:paraId="7D2D8C26" w14:textId="6E30C23A" w:rsidR="00B04673" w:rsidRDefault="00A523E9" w:rsidP="00B9525F">
      <w:pPr>
        <w:bidi/>
        <w:spacing w:after="0" w:line="360" w:lineRule="auto"/>
        <w:jc w:val="both"/>
        <w:rPr>
          <w:rFonts w:ascii="Sakkal Majalla" w:hAnsi="Sakkal Majalla" w:cs="Sakkal Majalla"/>
          <w:b/>
          <w:bCs/>
          <w:sz w:val="32"/>
          <w:szCs w:val="32"/>
          <w:lang w:bidi="ar-EG"/>
        </w:rPr>
      </w:pPr>
      <w:r w:rsidRPr="00497977">
        <w:rPr>
          <w:rFonts w:ascii="Sakkal Majalla" w:hAnsi="Sakkal Majalla" w:cs="Sakkal Majalla" w:hint="cs"/>
          <w:b/>
          <w:bCs/>
          <w:sz w:val="32"/>
          <w:szCs w:val="32"/>
          <w:rtl/>
          <w:lang w:bidi="ar-EG"/>
        </w:rPr>
        <w:t>عاشرًا: مصطلحات الدراسة وتعريفاتها الإجرائية</w:t>
      </w:r>
    </w:p>
    <w:p w14:paraId="22CF2F0F" w14:textId="77777777" w:rsidR="00152F8F" w:rsidRPr="00152F8F" w:rsidRDefault="00152F8F" w:rsidP="00152F8F">
      <w:pPr>
        <w:pStyle w:val="a6"/>
        <w:numPr>
          <w:ilvl w:val="0"/>
          <w:numId w:val="13"/>
        </w:numPr>
        <w:bidi/>
        <w:spacing w:after="0" w:line="360" w:lineRule="auto"/>
        <w:ind w:left="332" w:hanging="284"/>
        <w:jc w:val="both"/>
        <w:rPr>
          <w:rFonts w:ascii="Sakkal Majalla" w:hAnsi="Sakkal Majalla" w:cs="Sakkal Majalla"/>
          <w:sz w:val="28"/>
          <w:szCs w:val="28"/>
          <w:highlight w:val="yellow"/>
          <w:lang w:bidi="ar-EG"/>
        </w:rPr>
      </w:pPr>
      <w:r w:rsidRPr="00152F8F">
        <w:rPr>
          <w:rFonts w:ascii="Sakkal Majalla" w:hAnsi="Sakkal Majalla" w:cs="Sakkal Majalla"/>
          <w:b/>
          <w:bCs/>
          <w:sz w:val="28"/>
          <w:szCs w:val="28"/>
          <w:highlight w:val="yellow"/>
          <w:rtl/>
          <w:lang w:bidi="ar-EG"/>
        </w:rPr>
        <w:t>النضج المؤسسي</w:t>
      </w:r>
      <w:r w:rsidRPr="00152F8F">
        <w:rPr>
          <w:rFonts w:ascii="Sakkal Majalla" w:hAnsi="Sakkal Majalla" w:cs="Sakkal Majalla"/>
          <w:sz w:val="28"/>
          <w:szCs w:val="28"/>
          <w:highlight w:val="yellow"/>
          <w:rtl/>
          <w:lang w:bidi="ar-EG"/>
        </w:rPr>
        <w:t>:</w:t>
      </w:r>
    </w:p>
    <w:p w14:paraId="086BF689" w14:textId="49274B51" w:rsidR="00152F8F" w:rsidRDefault="00152F8F" w:rsidP="00152F8F">
      <w:pPr>
        <w:bidi/>
        <w:spacing w:after="0" w:line="360" w:lineRule="auto"/>
        <w:jc w:val="both"/>
        <w:rPr>
          <w:rFonts w:ascii="Sakkal Majalla" w:hAnsi="Sakkal Majalla" w:cs="Sakkal Majalla"/>
          <w:sz w:val="28"/>
          <w:szCs w:val="28"/>
          <w:rtl/>
          <w:lang w:bidi="ar-EG"/>
        </w:rPr>
      </w:pPr>
      <w:r w:rsidRPr="00152F8F">
        <w:rPr>
          <w:rFonts w:ascii="Sakkal Majalla" w:hAnsi="Sakkal Majalla" w:cs="Sakkal Majalla"/>
          <w:sz w:val="28"/>
          <w:szCs w:val="28"/>
          <w:rtl/>
          <w:lang w:bidi="ar-EG"/>
        </w:rPr>
        <w:t xml:space="preserve"> </w:t>
      </w:r>
      <w:r w:rsidRPr="00152F8F">
        <w:rPr>
          <w:rFonts w:ascii="Sakkal Majalla" w:hAnsi="Sakkal Majalla" w:cs="Sakkal Majalla"/>
          <w:sz w:val="28"/>
          <w:szCs w:val="28"/>
          <w:highlight w:val="yellow"/>
          <w:rtl/>
          <w:lang w:bidi="ar-EG"/>
        </w:rPr>
        <w:t>النضج المؤسسي هو مستوى التطور والتكامل الذي تصل إليه المنظمة في تبني وتطبيق الممارسات الإدارية والاستراتيجية، بحيث تصبح هذه الممارسات جزءاً أصيلاً من منظومة الإدارة والرقابة وخلق القيمة</w:t>
      </w:r>
      <w:r>
        <w:rPr>
          <w:rFonts w:ascii="Sakkal Majalla" w:hAnsi="Sakkal Majalla" w:cs="Sakkal Majalla" w:hint="cs"/>
          <w:sz w:val="28"/>
          <w:szCs w:val="28"/>
          <w:highlight w:val="yellow"/>
          <w:rtl/>
          <w:lang w:bidi="ar-EG"/>
        </w:rPr>
        <w:t xml:space="preserve"> (عبده وسعد، 2024)</w:t>
      </w:r>
      <w:r w:rsidRPr="00152F8F">
        <w:rPr>
          <w:rFonts w:ascii="Sakkal Majalla" w:hAnsi="Sakkal Majalla" w:cs="Sakkal Majalla"/>
          <w:sz w:val="28"/>
          <w:szCs w:val="28"/>
          <w:highlight w:val="yellow"/>
          <w:rtl/>
          <w:lang w:bidi="ar-EG"/>
        </w:rPr>
        <w:t>.</w:t>
      </w:r>
    </w:p>
    <w:p w14:paraId="7D533441" w14:textId="77777777" w:rsidR="00F70E6D" w:rsidRDefault="00F70E6D" w:rsidP="00F70E6D">
      <w:pPr>
        <w:bidi/>
        <w:spacing w:after="0" w:line="360" w:lineRule="auto"/>
        <w:jc w:val="both"/>
        <w:rPr>
          <w:rFonts w:ascii="Sakkal Majalla" w:hAnsi="Sakkal Majalla" w:cs="Sakkal Majalla"/>
          <w:sz w:val="28"/>
          <w:szCs w:val="28"/>
          <w:rtl/>
          <w:lang w:bidi="ar-EG"/>
        </w:rPr>
      </w:pPr>
    </w:p>
    <w:p w14:paraId="703AB76E" w14:textId="77777777" w:rsidR="00F70E6D" w:rsidRPr="00152F8F" w:rsidRDefault="00F70E6D" w:rsidP="00F70E6D">
      <w:pPr>
        <w:bidi/>
        <w:spacing w:after="0" w:line="360" w:lineRule="auto"/>
        <w:jc w:val="both"/>
        <w:rPr>
          <w:rFonts w:ascii="Sakkal Majalla" w:hAnsi="Sakkal Majalla" w:cs="Sakkal Majalla"/>
          <w:sz w:val="28"/>
          <w:szCs w:val="28"/>
          <w:rtl/>
          <w:lang w:bidi="ar-EG"/>
        </w:rPr>
      </w:pPr>
    </w:p>
    <w:p w14:paraId="477F557A" w14:textId="437A516E" w:rsidR="00A523E9" w:rsidRPr="00497977" w:rsidRDefault="00A523E9" w:rsidP="000A66AF">
      <w:pPr>
        <w:pStyle w:val="a6"/>
        <w:numPr>
          <w:ilvl w:val="0"/>
          <w:numId w:val="9"/>
        </w:numPr>
        <w:bidi/>
        <w:spacing w:after="0" w:line="360" w:lineRule="auto"/>
        <w:ind w:left="288" w:hanging="284"/>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 xml:space="preserve">نضج ممارسات الحوكمة البيئية والاجتماعية والمؤسسية </w:t>
      </w:r>
    </w:p>
    <w:p w14:paraId="1564326F" w14:textId="7B3B4ABE"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يُعرَّف نضج ممارسات الحوكمة البيئية والاجتماعية والمؤسسية (</w:t>
      </w:r>
      <w:r w:rsidRPr="00497977">
        <w:rPr>
          <w:rFonts w:ascii="Sakkal Majalla" w:hAnsi="Sakkal Majalla" w:cs="Sakkal Majalla" w:hint="cs"/>
          <w:sz w:val="28"/>
          <w:szCs w:val="28"/>
          <w:lang w:bidi="ar-EG"/>
        </w:rPr>
        <w:t>ESG</w:t>
      </w:r>
      <w:r w:rsidRPr="00497977">
        <w:rPr>
          <w:rFonts w:ascii="Sakkal Majalla" w:hAnsi="Sakkal Majalla" w:cs="Sakkal Majalla" w:hint="cs"/>
          <w:sz w:val="28"/>
          <w:szCs w:val="28"/>
          <w:rtl/>
          <w:lang w:bidi="ar-EG"/>
        </w:rPr>
        <w:t>) بأنه مستوى التطور والتكامل المؤسسي الذي تصل إليه المنظمة في تبني وتطبيق الأبعاد البيئية والاجتماعية والحوكمة ضمن استراتيجياتها وعملياتها وأنظمة اتخاذ القرار، بحيث تصبح هذه الممارسات جزءاً أصيلاً من منظومة الإدارة والرقابة وخلق القيمة المستدامة، وليس مجرد التزام شكلي أو إفصاح خارجي عن أنشطة الاستدامة (</w:t>
      </w:r>
      <w:r w:rsidR="00312CC7" w:rsidRPr="00497977">
        <w:rPr>
          <w:rFonts w:ascii="Sakkal Majalla" w:hAnsi="Sakkal Majalla" w:cs="Sakkal Majalla" w:hint="cs"/>
          <w:sz w:val="28"/>
          <w:szCs w:val="28"/>
        </w:rPr>
        <w:t>Ed</w:t>
      </w:r>
      <w:r w:rsidR="00312CC7" w:rsidRPr="00497977">
        <w:rPr>
          <w:rFonts w:ascii="Cambria Math" w:hAnsi="Cambria Math" w:cs="Cambria Math"/>
          <w:sz w:val="28"/>
          <w:szCs w:val="28"/>
        </w:rPr>
        <w:t>‐</w:t>
      </w:r>
      <w:r w:rsidR="00312CC7" w:rsidRPr="00497977">
        <w:rPr>
          <w:rFonts w:ascii="Sakkal Majalla" w:hAnsi="Sakkal Majalla" w:cs="Sakkal Majalla" w:hint="cs"/>
          <w:sz w:val="28"/>
          <w:szCs w:val="28"/>
        </w:rPr>
        <w:t>Dafali</w:t>
      </w:r>
      <w:r w:rsidR="00312CC7" w:rsidRPr="00497977">
        <w:rPr>
          <w:rFonts w:ascii="Sakkal Majalla" w:hAnsi="Sakkal Majalla" w:cs="Sakkal Majalla" w:hint="cs"/>
          <w:sz w:val="28"/>
          <w:szCs w:val="28"/>
          <w:lang w:bidi="ar-EG"/>
        </w:rPr>
        <w:t xml:space="preserve"> </w:t>
      </w:r>
      <w:r w:rsidRPr="00497977">
        <w:rPr>
          <w:rFonts w:ascii="Sakkal Majalla" w:hAnsi="Sakkal Majalla" w:cs="Sakkal Majalla" w:hint="cs"/>
          <w:sz w:val="28"/>
          <w:szCs w:val="28"/>
          <w:lang w:bidi="ar-EG"/>
        </w:rPr>
        <w:t>et al., 2024</w:t>
      </w:r>
      <w:r w:rsidRPr="00497977">
        <w:rPr>
          <w:rFonts w:ascii="Sakkal Majalla" w:hAnsi="Sakkal Majalla" w:cs="Sakkal Majalla" w:hint="cs"/>
          <w:sz w:val="28"/>
          <w:szCs w:val="28"/>
          <w:rtl/>
          <w:lang w:bidi="ar-EG"/>
        </w:rPr>
        <w:t>).</w:t>
      </w:r>
    </w:p>
    <w:p w14:paraId="60DE9A77" w14:textId="46C38A85" w:rsidR="00A523E9" w:rsidRPr="00497977" w:rsidRDefault="000A66AF"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وتتمثل </w:t>
      </w:r>
      <w:r w:rsidR="00A523E9" w:rsidRPr="00497977">
        <w:rPr>
          <w:rFonts w:ascii="Sakkal Majalla" w:hAnsi="Sakkal Majalla" w:cs="Sakkal Majalla"/>
          <w:sz w:val="28"/>
          <w:szCs w:val="28"/>
          <w:rtl/>
          <w:lang w:bidi="ar-EG"/>
        </w:rPr>
        <w:t xml:space="preserve">أبعاد </w:t>
      </w:r>
      <w:r w:rsidRPr="00497977">
        <w:rPr>
          <w:rFonts w:ascii="Sakkal Majalla" w:hAnsi="Sakkal Majalla" w:cs="Sakkal Majalla" w:hint="cs"/>
          <w:sz w:val="28"/>
          <w:szCs w:val="28"/>
          <w:rtl/>
          <w:lang w:bidi="ar-EG"/>
        </w:rPr>
        <w:t xml:space="preserve">هذا </w:t>
      </w:r>
      <w:r w:rsidR="00A523E9" w:rsidRPr="00497977">
        <w:rPr>
          <w:rFonts w:ascii="Sakkal Majalla" w:hAnsi="Sakkal Majalla" w:cs="Sakkal Majalla"/>
          <w:sz w:val="28"/>
          <w:szCs w:val="28"/>
          <w:rtl/>
          <w:lang w:bidi="ar-EG"/>
        </w:rPr>
        <w:t xml:space="preserve">المتغير </w:t>
      </w:r>
      <w:r w:rsidRPr="00497977">
        <w:rPr>
          <w:rFonts w:ascii="Sakkal Majalla" w:hAnsi="Sakkal Majalla" w:cs="Sakkal Majalla" w:hint="cs"/>
          <w:sz w:val="28"/>
          <w:szCs w:val="28"/>
          <w:rtl/>
          <w:lang w:bidi="ar-EG"/>
        </w:rPr>
        <w:t>فيما يلي:</w:t>
      </w:r>
    </w:p>
    <w:p w14:paraId="4FF59DB8" w14:textId="14D92D5A" w:rsidR="00A523E9" w:rsidRPr="00497977" w:rsidRDefault="000A66AF" w:rsidP="00A523E9">
      <w:pPr>
        <w:bidi/>
        <w:spacing w:after="0" w:line="360" w:lineRule="auto"/>
        <w:jc w:val="both"/>
        <w:rPr>
          <w:rFonts w:ascii="Sakkal Majalla" w:hAnsi="Sakkal Majalla" w:cs="Sakkal Majalla"/>
          <w:b/>
          <w:bCs/>
          <w:sz w:val="28"/>
          <w:szCs w:val="28"/>
          <w:lang w:val="en-GB"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البعد البيئي</w:t>
      </w:r>
    </w:p>
    <w:p w14:paraId="3920E66D" w14:textId="46785B63"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يشير البعد البيئي إلى السياسات والممارسات التي تتبناها المؤسسة للحد من آثارها البيئية السلبية وتعزيز كفاءة استخدام الموارد الطبيعية والطاقة وإدارة النفايات والانبعاثات البيئية بما يدعم الاستدامة البيئية طويلة الأجل </w:t>
      </w:r>
      <w:r w:rsidR="006F1733" w:rsidRPr="00497977">
        <w:rPr>
          <w:rFonts w:ascii="Sakkal Majalla" w:hAnsi="Sakkal Majalla" w:cs="Sakkal Majalla"/>
          <w:sz w:val="28"/>
          <w:szCs w:val="28"/>
          <w:lang w:bidi="ar-EG"/>
        </w:rPr>
        <w:t>(</w:t>
      </w:r>
      <w:r w:rsidRPr="00497977">
        <w:rPr>
          <w:rFonts w:ascii="Sakkal Majalla" w:hAnsi="Sakkal Majalla" w:cs="Sakkal Majalla"/>
          <w:sz w:val="28"/>
          <w:szCs w:val="28"/>
          <w:lang w:bidi="ar-EG"/>
        </w:rPr>
        <w:t>Tripopsakul, 2025; Bashir et al., 2025</w:t>
      </w:r>
      <w:r w:rsidR="006F1733" w:rsidRPr="00497977">
        <w:rPr>
          <w:rFonts w:ascii="Sakkal Majalla" w:hAnsi="Sakkal Majalla" w:cs="Sakkal Majalla"/>
          <w:sz w:val="28"/>
          <w:szCs w:val="28"/>
          <w:lang w:bidi="ar-EG"/>
        </w:rPr>
        <w:t>)</w:t>
      </w:r>
      <w:r w:rsidRPr="00497977">
        <w:rPr>
          <w:rFonts w:ascii="Sakkal Majalla" w:hAnsi="Sakkal Majalla" w:cs="Sakkal Majalla"/>
          <w:sz w:val="28"/>
          <w:szCs w:val="28"/>
          <w:rtl/>
          <w:lang w:bidi="ar-EG"/>
        </w:rPr>
        <w:t>.</w:t>
      </w:r>
    </w:p>
    <w:p w14:paraId="09375925" w14:textId="6B9401B9"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البعد الاجتماعي</w:t>
      </w:r>
    </w:p>
    <w:p w14:paraId="29112ECF" w14:textId="57785024"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يشير البعد الاجتماعي إلى مدى التزام المؤسسة بمسؤولياتها تجاه العاملين والعملاء والمجتمع وأصحاب المصلحة، من خلال توفير بيئة عمل عادلة وآمنة، وتعزيز التنوع والشمول، ودعم التنمية المجتمعية، واحترام حقوق الإنسان ومبادئ المسؤولية الاجتماعية (</w:t>
      </w:r>
      <w:r w:rsidR="00312CC7" w:rsidRPr="00497977">
        <w:rPr>
          <w:rFonts w:ascii="Sakkal Majalla" w:hAnsi="Sakkal Majalla" w:cs="Sakkal Majalla" w:hint="cs"/>
          <w:sz w:val="28"/>
          <w:szCs w:val="28"/>
        </w:rPr>
        <w:t>Ed</w:t>
      </w:r>
      <w:r w:rsidR="00312CC7" w:rsidRPr="00497977">
        <w:rPr>
          <w:rFonts w:ascii="Cambria Math" w:hAnsi="Cambria Math" w:cs="Cambria Math"/>
          <w:sz w:val="28"/>
          <w:szCs w:val="28"/>
        </w:rPr>
        <w:t>‐</w:t>
      </w:r>
      <w:r w:rsidR="00312CC7" w:rsidRPr="00497977">
        <w:rPr>
          <w:rFonts w:ascii="Sakkal Majalla" w:hAnsi="Sakkal Majalla" w:cs="Sakkal Majalla" w:hint="cs"/>
          <w:sz w:val="28"/>
          <w:szCs w:val="28"/>
        </w:rPr>
        <w:t>Dafali</w:t>
      </w:r>
      <w:r w:rsidRPr="00497977">
        <w:rPr>
          <w:rFonts w:ascii="Sakkal Majalla" w:hAnsi="Sakkal Majalla" w:cs="Sakkal Majalla" w:hint="cs"/>
          <w:sz w:val="28"/>
          <w:szCs w:val="28"/>
          <w:lang w:bidi="ar-EG"/>
        </w:rPr>
        <w:t xml:space="preserve"> et al., 2024</w:t>
      </w:r>
      <w:r w:rsidRPr="00497977">
        <w:rPr>
          <w:rFonts w:ascii="Sakkal Majalla" w:hAnsi="Sakkal Majalla" w:cs="Sakkal Majalla" w:hint="cs"/>
          <w:sz w:val="28"/>
          <w:szCs w:val="28"/>
          <w:rtl/>
          <w:lang w:bidi="ar-EG"/>
        </w:rPr>
        <w:t>).</w:t>
      </w:r>
    </w:p>
    <w:p w14:paraId="38FC3B4D" w14:textId="43BF273A"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ال</w:t>
      </w:r>
      <w:r w:rsidR="00A523E9" w:rsidRPr="00497977">
        <w:rPr>
          <w:rFonts w:ascii="Sakkal Majalla" w:hAnsi="Sakkal Majalla" w:cs="Sakkal Majalla"/>
          <w:b/>
          <w:bCs/>
          <w:sz w:val="28"/>
          <w:szCs w:val="28"/>
          <w:rtl/>
          <w:lang w:bidi="ar-EG"/>
        </w:rPr>
        <w:t>ب</w:t>
      </w:r>
      <w:r w:rsidRPr="00497977">
        <w:rPr>
          <w:rFonts w:ascii="Sakkal Majalla" w:hAnsi="Sakkal Majalla" w:cs="Sakkal Majalla" w:hint="cs"/>
          <w:b/>
          <w:bCs/>
          <w:sz w:val="28"/>
          <w:szCs w:val="28"/>
          <w:rtl/>
          <w:lang w:bidi="ar-EG"/>
        </w:rPr>
        <w:t>ُ</w:t>
      </w:r>
      <w:r w:rsidR="00A523E9" w:rsidRPr="00497977">
        <w:rPr>
          <w:rFonts w:ascii="Sakkal Majalla" w:hAnsi="Sakkal Majalla" w:cs="Sakkal Majalla"/>
          <w:b/>
          <w:bCs/>
          <w:sz w:val="28"/>
          <w:szCs w:val="28"/>
          <w:rtl/>
          <w:lang w:bidi="ar-EG"/>
        </w:rPr>
        <w:t xml:space="preserve">عد </w:t>
      </w:r>
      <w:r w:rsidRPr="00497977">
        <w:rPr>
          <w:rFonts w:ascii="Sakkal Majalla" w:hAnsi="Sakkal Majalla" w:cs="Sakkal Majalla" w:hint="cs"/>
          <w:b/>
          <w:bCs/>
          <w:sz w:val="28"/>
          <w:szCs w:val="28"/>
          <w:rtl/>
          <w:lang w:bidi="ar-EG"/>
        </w:rPr>
        <w:t xml:space="preserve">المؤسسي (بُعد </w:t>
      </w:r>
      <w:r w:rsidR="00A523E9" w:rsidRPr="00497977">
        <w:rPr>
          <w:rFonts w:ascii="Sakkal Majalla" w:hAnsi="Sakkal Majalla" w:cs="Sakkal Majalla"/>
          <w:b/>
          <w:bCs/>
          <w:sz w:val="28"/>
          <w:szCs w:val="28"/>
          <w:rtl/>
          <w:lang w:bidi="ar-EG"/>
        </w:rPr>
        <w:t>الحوكم</w:t>
      </w:r>
      <w:r w:rsidRPr="00497977">
        <w:rPr>
          <w:rFonts w:ascii="Sakkal Majalla" w:hAnsi="Sakkal Majalla" w:cs="Sakkal Majalla" w:hint="cs"/>
          <w:b/>
          <w:bCs/>
          <w:sz w:val="28"/>
          <w:szCs w:val="28"/>
          <w:rtl/>
          <w:lang w:bidi="ar-EG"/>
        </w:rPr>
        <w:t>ة)</w:t>
      </w:r>
    </w:p>
    <w:p w14:paraId="0C8FA486" w14:textId="1B533808"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يشير البعد </w:t>
      </w:r>
      <w:r w:rsidR="008F4AE8" w:rsidRPr="00497977">
        <w:rPr>
          <w:rFonts w:ascii="Sakkal Majalla" w:hAnsi="Sakkal Majalla" w:cs="Sakkal Majalla" w:hint="cs"/>
          <w:sz w:val="28"/>
          <w:szCs w:val="28"/>
          <w:rtl/>
          <w:lang w:bidi="ar-EG"/>
        </w:rPr>
        <w:t>المؤسسي</w:t>
      </w:r>
      <w:r w:rsidR="008F4AE8" w:rsidRPr="00497977">
        <w:rPr>
          <w:rFonts w:ascii="Sakkal Majalla" w:hAnsi="Sakkal Majalla" w:cs="Sakkal Majalla" w:hint="cs"/>
          <w:b/>
          <w:bCs/>
          <w:sz w:val="28"/>
          <w:szCs w:val="28"/>
          <w:rtl/>
          <w:lang w:bidi="ar-EG"/>
        </w:rPr>
        <w:t xml:space="preserve"> </w:t>
      </w:r>
      <w:r w:rsidR="008F4AE8" w:rsidRPr="00497977">
        <w:rPr>
          <w:rFonts w:ascii="Sakkal Majalla" w:hAnsi="Sakkal Majalla" w:cs="Sakkal Majalla" w:hint="cs"/>
          <w:sz w:val="28"/>
          <w:szCs w:val="28"/>
          <w:rtl/>
          <w:lang w:bidi="ar-EG"/>
        </w:rPr>
        <w:t xml:space="preserve">(بُعد الحوكمة) </w:t>
      </w:r>
      <w:r w:rsidRPr="00497977">
        <w:rPr>
          <w:rFonts w:ascii="Sakkal Majalla" w:hAnsi="Sakkal Majalla" w:cs="Sakkal Majalla"/>
          <w:sz w:val="28"/>
          <w:szCs w:val="28"/>
          <w:rtl/>
          <w:lang w:bidi="ar-EG"/>
        </w:rPr>
        <w:t>إلى جودة النظم والآليات التي تُدار من خلالها المؤسسة، بما يشمل الشفافية والإفصاح، والمساءلة، واستقلالية الإدارة، وإدارة المخاطر، والالتزام بالقوانين والأنظمة، ومكافحة الفساد، وحماية حقوق أصحاب المصلحة (</w:t>
      </w:r>
      <w:r w:rsidR="003747A9" w:rsidRPr="00497977">
        <w:rPr>
          <w:rFonts w:ascii="Sakkal Majalla" w:hAnsi="Sakkal Majalla" w:cs="Sakkal Majalla" w:hint="cs"/>
          <w:sz w:val="28"/>
          <w:szCs w:val="28"/>
          <w:rtl/>
        </w:rPr>
        <w:t>الغملاس</w:t>
      </w:r>
      <w:r w:rsidR="003747A9" w:rsidRPr="00497977">
        <w:rPr>
          <w:rFonts w:ascii="Sakkal Majalla" w:hAnsi="Sakkal Majalla" w:cs="Sakkal Majalla" w:hint="cs"/>
          <w:sz w:val="28"/>
          <w:szCs w:val="28"/>
          <w:rtl/>
          <w:lang w:bidi="ar-EG"/>
        </w:rPr>
        <w:t>، 2023</w:t>
      </w:r>
      <w:r w:rsidRPr="00497977">
        <w:rPr>
          <w:rFonts w:ascii="Sakkal Majalla" w:hAnsi="Sakkal Majalla" w:cs="Sakkal Majalla"/>
          <w:sz w:val="28"/>
          <w:szCs w:val="28"/>
          <w:rtl/>
          <w:lang w:bidi="ar-EG"/>
        </w:rPr>
        <w:t>).</w:t>
      </w:r>
    </w:p>
    <w:p w14:paraId="16FD6DEC" w14:textId="4C714A1B" w:rsidR="00A523E9" w:rsidRPr="00497977" w:rsidRDefault="008F4AE8" w:rsidP="008F4AE8">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أما </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hint="cs"/>
          <w:b/>
          <w:bCs/>
          <w:sz w:val="28"/>
          <w:szCs w:val="28"/>
          <w:rtl/>
          <w:lang w:bidi="ar-EG"/>
        </w:rPr>
        <w:t>ل</w:t>
      </w:r>
      <w:r w:rsidRPr="00497977">
        <w:rPr>
          <w:rFonts w:ascii="Sakkal Majalla" w:hAnsi="Sakkal Majalla" w:cs="Sakkal Majalla"/>
          <w:b/>
          <w:bCs/>
          <w:sz w:val="28"/>
          <w:szCs w:val="28"/>
          <w:rtl/>
          <w:lang w:bidi="ar-EG"/>
        </w:rPr>
        <w:t xml:space="preserve">ممارسات الحوكمة البيئية والاجتماعية والمؤسسية </w:t>
      </w:r>
      <w:r w:rsidR="00A523E9" w:rsidRPr="00497977">
        <w:rPr>
          <w:rFonts w:ascii="Sakkal Majalla" w:hAnsi="Sakkal Majalla" w:cs="Sakkal Majalla"/>
          <w:b/>
          <w:bCs/>
          <w:sz w:val="28"/>
          <w:szCs w:val="28"/>
          <w:rtl/>
          <w:lang w:bidi="ar-EG"/>
        </w:rPr>
        <w:t xml:space="preserve">في </w:t>
      </w:r>
      <w:r w:rsidRPr="00497977">
        <w:rPr>
          <w:rFonts w:ascii="Sakkal Majalla" w:hAnsi="Sakkal Majalla" w:cs="Sakkal Majalla" w:hint="cs"/>
          <w:b/>
          <w:bCs/>
          <w:sz w:val="28"/>
          <w:szCs w:val="28"/>
          <w:rtl/>
          <w:lang w:bidi="ar-EG"/>
        </w:rPr>
        <w:t xml:space="preserve">سياق </w:t>
      </w:r>
      <w:r w:rsidR="00A523E9" w:rsidRPr="00497977">
        <w:rPr>
          <w:rFonts w:ascii="Sakkal Majalla" w:hAnsi="Sakkal Majalla" w:cs="Sakkal Majalla"/>
          <w:b/>
          <w:bCs/>
          <w:sz w:val="28"/>
          <w:szCs w:val="28"/>
          <w:rtl/>
          <w:lang w:bidi="ar-EG"/>
        </w:rPr>
        <w:t>الدراسة الحالية</w:t>
      </w:r>
    </w:p>
    <w:p w14:paraId="1B953C7A" w14:textId="12B72C1C"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ف</w:t>
      </w:r>
      <w:r w:rsidR="00A523E9" w:rsidRPr="00497977">
        <w:rPr>
          <w:rFonts w:ascii="Sakkal Majalla" w:hAnsi="Sakkal Majalla" w:cs="Sakkal Majalla"/>
          <w:sz w:val="28"/>
          <w:szCs w:val="28"/>
          <w:rtl/>
          <w:lang w:bidi="ar-EG"/>
        </w:rPr>
        <w:t xml:space="preserve">يُقصد </w:t>
      </w:r>
      <w:r w:rsidRPr="00497977">
        <w:rPr>
          <w:rFonts w:ascii="Sakkal Majalla" w:hAnsi="Sakkal Majalla" w:cs="Sakkal Majalla" w:hint="cs"/>
          <w:sz w:val="28"/>
          <w:szCs w:val="28"/>
          <w:rtl/>
          <w:lang w:bidi="ar-EG"/>
        </w:rPr>
        <w:t>بها</w:t>
      </w:r>
      <w:r w:rsidR="00A523E9" w:rsidRPr="00497977">
        <w:rPr>
          <w:rFonts w:ascii="Sakkal Majalla" w:hAnsi="Sakkal Majalla" w:cs="Sakkal Majalla"/>
          <w:sz w:val="28"/>
          <w:szCs w:val="28"/>
          <w:rtl/>
          <w:lang w:bidi="ar-EG"/>
        </w:rPr>
        <w:t xml:space="preserve"> الدرجة الكلية التي تحصل عليها الشركة الناشئة بمدينة الرياض على مقياس نضج ممارسات </w:t>
      </w:r>
      <w:r w:rsidR="00A523E9" w:rsidRPr="00497977">
        <w:rPr>
          <w:rFonts w:ascii="Sakkal Majalla" w:hAnsi="Sakkal Majalla" w:cs="Sakkal Majalla"/>
          <w:sz w:val="28"/>
          <w:szCs w:val="28"/>
          <w:lang w:bidi="ar-EG"/>
        </w:rPr>
        <w:t>ESG</w:t>
      </w:r>
      <w:r w:rsidR="00A523E9" w:rsidRPr="00497977">
        <w:rPr>
          <w:rFonts w:ascii="Sakkal Majalla" w:hAnsi="Sakkal Majalla" w:cs="Sakkal Majalla"/>
          <w:sz w:val="28"/>
          <w:szCs w:val="28"/>
          <w:rtl/>
          <w:lang w:bidi="ar-EG"/>
        </w:rPr>
        <w:t xml:space="preserve">، وفق استجابات مؤسسي الشركات أو مديريها التنفيذيين أو الإداريين على فقرات الاستبانة المتعلقة بالأبعاد الثلاثة (البيئي، والاجتماعي، </w:t>
      </w:r>
      <w:r w:rsidR="00A523E9" w:rsidRPr="00497977">
        <w:rPr>
          <w:rFonts w:ascii="Sakkal Majalla" w:hAnsi="Sakkal Majalla" w:cs="Sakkal Majalla"/>
          <w:sz w:val="28"/>
          <w:szCs w:val="28"/>
          <w:rtl/>
          <w:lang w:bidi="ar-EG"/>
        </w:rPr>
        <w:lastRenderedPageBreak/>
        <w:t xml:space="preserve">والحوكمي)، والمقاسة باستخدام مقياس ليكرت الخماسي، حيث تعكس الدرجة المرتفعة مستوى أعلى من نضج وتكامل ممارسات </w:t>
      </w:r>
      <w:r w:rsidR="00A523E9" w:rsidRPr="00497977">
        <w:rPr>
          <w:rFonts w:ascii="Sakkal Majalla" w:hAnsi="Sakkal Majalla" w:cs="Sakkal Majalla"/>
          <w:sz w:val="28"/>
          <w:szCs w:val="28"/>
          <w:lang w:bidi="ar-EG"/>
        </w:rPr>
        <w:t>ESG</w:t>
      </w:r>
      <w:r w:rsidR="00A523E9" w:rsidRPr="00497977">
        <w:rPr>
          <w:rFonts w:ascii="Sakkal Majalla" w:hAnsi="Sakkal Majalla" w:cs="Sakkal Majalla"/>
          <w:sz w:val="28"/>
          <w:szCs w:val="28"/>
          <w:rtl/>
          <w:lang w:bidi="ar-EG"/>
        </w:rPr>
        <w:t xml:space="preserve"> داخل الشركة الناشئة.</w:t>
      </w:r>
    </w:p>
    <w:p w14:paraId="28BC280F" w14:textId="7C9CB371" w:rsidR="00A523E9" w:rsidRPr="00497977" w:rsidRDefault="00A523E9" w:rsidP="008F4AE8">
      <w:pPr>
        <w:pStyle w:val="a6"/>
        <w:numPr>
          <w:ilvl w:val="0"/>
          <w:numId w:val="9"/>
        </w:num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القدرات الديناميكية للشركات الناشئة</w:t>
      </w:r>
    </w:p>
    <w:p w14:paraId="7D533F6E" w14:textId="3DB2EBC4" w:rsidR="00A523E9" w:rsidRPr="00497977" w:rsidRDefault="00A523E9" w:rsidP="008F4AE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تُعرَّف القدرات الديناميكية بأنها قدرة المؤسسة على استشعار التغيرات والفرص والتهديدات في بيئتها الخارجية، واستيعابها واستثمارها من خلال تخصيص الموارد واتخاذ القرارات المناسبة، ثم إعادة تشكيل مواردها وهياكلها التنظيمية بصورة مستمرة بما يضمن المحافظة على التنافسية وتحقيق الأداء المستدام في بيئات الأعمال المتغيرة </w:t>
      </w:r>
      <w:r w:rsidR="003747A9" w:rsidRPr="00497977">
        <w:rPr>
          <w:rFonts w:ascii="Sakkal Majalla" w:hAnsi="Sakkal Majalla" w:cs="Sakkal Majalla"/>
          <w:sz w:val="28"/>
          <w:szCs w:val="28"/>
          <w:lang w:bidi="ar-EG"/>
        </w:rPr>
        <w:t>(</w:t>
      </w:r>
      <w:r w:rsidRPr="00497977">
        <w:rPr>
          <w:rFonts w:ascii="Sakkal Majalla" w:hAnsi="Sakkal Majalla" w:cs="Sakkal Majalla"/>
          <w:sz w:val="28"/>
          <w:szCs w:val="28"/>
          <w:lang w:bidi="ar-EG"/>
        </w:rPr>
        <w:t>Teece et al., 1997; Liang et al., 2022</w:t>
      </w:r>
      <w:r w:rsidR="003747A9" w:rsidRPr="00497977">
        <w:rPr>
          <w:rFonts w:ascii="Sakkal Majalla" w:hAnsi="Sakkal Majalla" w:cs="Sakkal Majalla"/>
          <w:sz w:val="28"/>
          <w:szCs w:val="28"/>
          <w:lang w:bidi="ar-EG"/>
        </w:rPr>
        <w:t>)</w:t>
      </w:r>
      <w:r w:rsidRPr="00497977">
        <w:rPr>
          <w:rFonts w:ascii="Sakkal Majalla" w:hAnsi="Sakkal Majalla" w:cs="Sakkal Majalla"/>
          <w:sz w:val="28"/>
          <w:szCs w:val="28"/>
          <w:rtl/>
          <w:lang w:bidi="ar-EG"/>
        </w:rPr>
        <w:t>.</w:t>
      </w:r>
    </w:p>
    <w:p w14:paraId="3064535A" w14:textId="10C3767D"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أما عن </w:t>
      </w:r>
      <w:r w:rsidR="00A523E9" w:rsidRPr="00497977">
        <w:rPr>
          <w:rFonts w:ascii="Sakkal Majalla" w:hAnsi="Sakkal Majalla" w:cs="Sakkal Majalla"/>
          <w:sz w:val="28"/>
          <w:szCs w:val="28"/>
          <w:rtl/>
          <w:lang w:bidi="ar-EG"/>
        </w:rPr>
        <w:t xml:space="preserve">أبعاد </w:t>
      </w:r>
      <w:r w:rsidRPr="00497977">
        <w:rPr>
          <w:rFonts w:ascii="Sakkal Majalla" w:hAnsi="Sakkal Majalla" w:cs="Sakkal Majalla" w:hint="cs"/>
          <w:sz w:val="28"/>
          <w:szCs w:val="28"/>
          <w:rtl/>
          <w:lang w:bidi="ar-EG"/>
        </w:rPr>
        <w:t xml:space="preserve">هذا </w:t>
      </w:r>
      <w:r w:rsidR="00A523E9" w:rsidRPr="00497977">
        <w:rPr>
          <w:rFonts w:ascii="Sakkal Majalla" w:hAnsi="Sakkal Majalla" w:cs="Sakkal Majalla"/>
          <w:sz w:val="28"/>
          <w:szCs w:val="28"/>
          <w:rtl/>
          <w:lang w:bidi="ar-EG"/>
        </w:rPr>
        <w:t>المتغير</w:t>
      </w:r>
      <w:r w:rsidRPr="00497977">
        <w:rPr>
          <w:rFonts w:ascii="Sakkal Majalla" w:hAnsi="Sakkal Majalla" w:cs="Sakkal Majalla" w:hint="cs"/>
          <w:sz w:val="28"/>
          <w:szCs w:val="28"/>
          <w:rtl/>
          <w:lang w:bidi="ar-EG"/>
        </w:rPr>
        <w:t>، فيقصد بها:</w:t>
      </w:r>
    </w:p>
    <w:p w14:paraId="55D3ECDC" w14:textId="0B5BCEA0"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قدرات الاستشعار (</w:t>
      </w:r>
      <w:r w:rsidR="00A523E9" w:rsidRPr="00497977">
        <w:rPr>
          <w:rFonts w:ascii="Sakkal Majalla" w:hAnsi="Sakkal Majalla" w:cs="Sakkal Majalla"/>
          <w:b/>
          <w:bCs/>
          <w:sz w:val="28"/>
          <w:szCs w:val="28"/>
          <w:lang w:bidi="ar-EG"/>
        </w:rPr>
        <w:t>Sensing Capabilities</w:t>
      </w:r>
      <w:r w:rsidR="00A523E9" w:rsidRPr="00497977">
        <w:rPr>
          <w:rFonts w:ascii="Sakkal Majalla" w:hAnsi="Sakkal Majalla" w:cs="Sakkal Majalla"/>
          <w:b/>
          <w:bCs/>
          <w:sz w:val="28"/>
          <w:szCs w:val="28"/>
          <w:rtl/>
          <w:lang w:bidi="ar-EG"/>
        </w:rPr>
        <w:t>)</w:t>
      </w:r>
    </w:p>
    <w:p w14:paraId="35BCF4C5" w14:textId="140B8DB4"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وهي </w:t>
      </w:r>
      <w:r w:rsidR="00A523E9" w:rsidRPr="00497977">
        <w:rPr>
          <w:rFonts w:ascii="Sakkal Majalla" w:hAnsi="Sakkal Majalla" w:cs="Sakkal Majalla"/>
          <w:sz w:val="28"/>
          <w:szCs w:val="28"/>
          <w:rtl/>
          <w:lang w:bidi="ar-EG"/>
        </w:rPr>
        <w:t>تشير إلى قدرة المؤسسة على رصد التغيرات في الأسواق والتقنيات والتشريعات واحتياجات العملاء، واكتشاف الفرص والتهديدات المستقبلية وتحليلها بصورة استباقية لدعم اتخاذ القرار الاستراتيجي (</w:t>
      </w:r>
      <w:r w:rsidR="00A523E9" w:rsidRPr="00497977">
        <w:rPr>
          <w:rFonts w:ascii="Sakkal Majalla" w:hAnsi="Sakkal Majalla" w:cs="Sakkal Majalla"/>
          <w:sz w:val="28"/>
          <w:szCs w:val="28"/>
          <w:lang w:bidi="ar-EG"/>
        </w:rPr>
        <w:t>Yang &amp; Yang, 2022</w:t>
      </w:r>
      <w:r w:rsidR="00A523E9" w:rsidRPr="00497977">
        <w:rPr>
          <w:rFonts w:ascii="Sakkal Majalla" w:hAnsi="Sakkal Majalla" w:cs="Sakkal Majalla"/>
          <w:sz w:val="28"/>
          <w:szCs w:val="28"/>
          <w:rtl/>
          <w:lang w:bidi="ar-EG"/>
        </w:rPr>
        <w:t>).</w:t>
      </w:r>
    </w:p>
    <w:p w14:paraId="7F9F0F85" w14:textId="24B661C9"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قدرات الاستيعاب أو اغتنام الفرص (</w:t>
      </w:r>
      <w:r w:rsidR="00A523E9" w:rsidRPr="00497977">
        <w:rPr>
          <w:rFonts w:ascii="Sakkal Majalla" w:hAnsi="Sakkal Majalla" w:cs="Sakkal Majalla"/>
          <w:b/>
          <w:bCs/>
          <w:sz w:val="28"/>
          <w:szCs w:val="28"/>
          <w:lang w:bidi="ar-EG"/>
        </w:rPr>
        <w:t>Seizing Capabilities</w:t>
      </w:r>
      <w:r w:rsidR="00A523E9" w:rsidRPr="00497977">
        <w:rPr>
          <w:rFonts w:ascii="Sakkal Majalla" w:hAnsi="Sakkal Majalla" w:cs="Sakkal Majalla"/>
          <w:b/>
          <w:bCs/>
          <w:sz w:val="28"/>
          <w:szCs w:val="28"/>
          <w:rtl/>
          <w:lang w:bidi="ar-EG"/>
        </w:rPr>
        <w:t>)</w:t>
      </w:r>
    </w:p>
    <w:p w14:paraId="2D5831F1" w14:textId="1A480184"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وهي </w:t>
      </w:r>
      <w:r w:rsidR="00A523E9" w:rsidRPr="00497977">
        <w:rPr>
          <w:rFonts w:ascii="Sakkal Majalla" w:hAnsi="Sakkal Majalla" w:cs="Sakkal Majalla"/>
          <w:sz w:val="28"/>
          <w:szCs w:val="28"/>
          <w:rtl/>
          <w:lang w:bidi="ar-EG"/>
        </w:rPr>
        <w:t>تشير إلى قدرة المؤسسة على استثمار الفرص التي يتم اكتشافها من خلال تطوير المنتجات والخدمات الجديدة، وتخصيص الموارد، واتخاذ القرارات الاستثمارية والتشغيلية الملائمة لتعظيم القيمة المتحققة منها (</w:t>
      </w:r>
      <w:r w:rsidR="00A523E9" w:rsidRPr="00497977">
        <w:rPr>
          <w:rFonts w:ascii="Sakkal Majalla" w:hAnsi="Sakkal Majalla" w:cs="Sakkal Majalla"/>
          <w:sz w:val="28"/>
          <w:szCs w:val="28"/>
          <w:lang w:bidi="ar-EG"/>
        </w:rPr>
        <w:t>Su et al., 2023</w:t>
      </w:r>
      <w:r w:rsidR="00A523E9" w:rsidRPr="00497977">
        <w:rPr>
          <w:rFonts w:ascii="Sakkal Majalla" w:hAnsi="Sakkal Majalla" w:cs="Sakkal Majalla"/>
          <w:sz w:val="28"/>
          <w:szCs w:val="28"/>
          <w:rtl/>
          <w:lang w:bidi="ar-EG"/>
        </w:rPr>
        <w:t>).</w:t>
      </w:r>
    </w:p>
    <w:p w14:paraId="05966688" w14:textId="0C86EFC7"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قدرات إعادة التشكيل (</w:t>
      </w:r>
      <w:r w:rsidR="00A523E9" w:rsidRPr="00497977">
        <w:rPr>
          <w:rFonts w:ascii="Sakkal Majalla" w:hAnsi="Sakkal Majalla" w:cs="Sakkal Majalla"/>
          <w:b/>
          <w:bCs/>
          <w:sz w:val="28"/>
          <w:szCs w:val="28"/>
          <w:lang w:bidi="ar-EG"/>
        </w:rPr>
        <w:t>Reconfiguring Capabilities</w:t>
      </w:r>
      <w:r w:rsidR="00A523E9" w:rsidRPr="00497977">
        <w:rPr>
          <w:rFonts w:ascii="Sakkal Majalla" w:hAnsi="Sakkal Majalla" w:cs="Sakkal Majalla"/>
          <w:b/>
          <w:bCs/>
          <w:sz w:val="28"/>
          <w:szCs w:val="28"/>
          <w:rtl/>
          <w:lang w:bidi="ar-EG"/>
        </w:rPr>
        <w:t>)</w:t>
      </w:r>
    </w:p>
    <w:p w14:paraId="29FB6E80" w14:textId="58E1CF8F" w:rsidR="00A523E9" w:rsidRPr="00497977" w:rsidRDefault="008F4AE8" w:rsidP="008F4AE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وهي </w:t>
      </w:r>
      <w:r w:rsidR="00A523E9" w:rsidRPr="00497977">
        <w:rPr>
          <w:rFonts w:ascii="Sakkal Majalla" w:hAnsi="Sakkal Majalla" w:cs="Sakkal Majalla" w:hint="cs"/>
          <w:sz w:val="28"/>
          <w:szCs w:val="28"/>
          <w:rtl/>
          <w:lang w:bidi="ar-EG"/>
        </w:rPr>
        <w:t>تشير إلى قدرة المؤسسة على إعادة هيكلة مواردها وعملياتها ونظمها التنظيمية وتطويرها بصورة مستمرة للتكيف مع المتغيرات البيئية والحفاظ على استدامة أدائها وميزتها التنافسية (</w:t>
      </w:r>
      <w:r w:rsidR="00A523E9" w:rsidRPr="00497977">
        <w:rPr>
          <w:rFonts w:ascii="Sakkal Majalla" w:hAnsi="Sakkal Majalla" w:cs="Sakkal Majalla" w:hint="cs"/>
          <w:sz w:val="28"/>
          <w:szCs w:val="28"/>
          <w:lang w:bidi="ar-EG"/>
        </w:rPr>
        <w:t xml:space="preserve">Wei </w:t>
      </w:r>
      <w:r w:rsidR="003747A9" w:rsidRPr="00497977">
        <w:rPr>
          <w:rFonts w:ascii="Sakkal Majalla" w:hAnsi="Sakkal Majalla" w:cs="Sakkal Majalla" w:hint="cs"/>
          <w:sz w:val="28"/>
          <w:szCs w:val="28"/>
          <w:lang w:bidi="ar-EG"/>
        </w:rPr>
        <w:t xml:space="preserve">&amp; </w:t>
      </w:r>
      <w:r w:rsidR="003747A9" w:rsidRPr="00497977">
        <w:rPr>
          <w:rFonts w:ascii="Sakkal Majalla" w:hAnsi="Sakkal Majalla" w:cs="Sakkal Majalla" w:hint="cs"/>
          <w:sz w:val="28"/>
          <w:szCs w:val="28"/>
        </w:rPr>
        <w:t>Zheng</w:t>
      </w:r>
      <w:r w:rsidR="00A523E9" w:rsidRPr="00497977">
        <w:rPr>
          <w:rFonts w:ascii="Sakkal Majalla" w:hAnsi="Sakkal Majalla" w:cs="Sakkal Majalla" w:hint="cs"/>
          <w:sz w:val="28"/>
          <w:szCs w:val="28"/>
          <w:lang w:bidi="ar-EG"/>
        </w:rPr>
        <w:t>, 2024</w:t>
      </w:r>
      <w:r w:rsidR="00A523E9" w:rsidRPr="00497977">
        <w:rPr>
          <w:rFonts w:ascii="Sakkal Majalla" w:hAnsi="Sakkal Majalla" w:cs="Sakkal Majalla" w:hint="cs"/>
          <w:sz w:val="28"/>
          <w:szCs w:val="28"/>
          <w:rtl/>
          <w:lang w:bidi="ar-EG"/>
        </w:rPr>
        <w:t>).</w:t>
      </w:r>
    </w:p>
    <w:p w14:paraId="2DCAEFBB" w14:textId="0EC512EB" w:rsidR="00A523E9" w:rsidRPr="00497977" w:rsidRDefault="008F4AE8" w:rsidP="008F4AE8">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أما </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b/>
          <w:bCs/>
          <w:sz w:val="28"/>
          <w:szCs w:val="28"/>
          <w:rtl/>
          <w:lang w:bidi="ar-EG"/>
        </w:rPr>
        <w:t>القدرات الديناميكية للشركات الناشئة</w:t>
      </w: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في الدراسة الحالية</w:t>
      </w:r>
    </w:p>
    <w:p w14:paraId="1E42D181" w14:textId="0A459101"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ف</w:t>
      </w:r>
      <w:r w:rsidR="00A523E9" w:rsidRPr="00497977">
        <w:rPr>
          <w:rFonts w:ascii="Sakkal Majalla" w:hAnsi="Sakkal Majalla" w:cs="Sakkal Majalla"/>
          <w:sz w:val="28"/>
          <w:szCs w:val="28"/>
          <w:rtl/>
          <w:lang w:bidi="ar-EG"/>
        </w:rPr>
        <w:t>تُعرَّف بأنها الدرجة التي تعكس قدرة الشركة الناشئة بمدينة الرياض على استشعار الفرص والتحديات في بيئة الأعمال، واستيعابها وتحويلها إلى قرارات ومبادرات تشغيلية واستراتيجية، ثم إعادة تشكيل مواردها وهياكلها التنظيمية للتكيف مع المتغيرات الاقتصادية والتنظيمية والتنافسية. ويتم قياس هذا المتغير من خلال استجابات أفراد العينة على فقرات الاستبانة المرتبطة بأبعاد الاستشعار والاستيعاب وإعادة التشكيل باستخدام مقياس ليكرت الخماسي.</w:t>
      </w:r>
    </w:p>
    <w:p w14:paraId="413EE7C5" w14:textId="145A9E80" w:rsidR="00A523E9" w:rsidRPr="00497977" w:rsidRDefault="00A523E9" w:rsidP="008F4AE8">
      <w:pPr>
        <w:pStyle w:val="a6"/>
        <w:numPr>
          <w:ilvl w:val="0"/>
          <w:numId w:val="10"/>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 xml:space="preserve">الاستدامة المالية للشركات الناشئة </w:t>
      </w:r>
    </w:p>
    <w:p w14:paraId="2DA32B8A" w14:textId="60A114E7" w:rsidR="00A523E9" w:rsidRPr="00497977" w:rsidRDefault="00A523E9" w:rsidP="008F4AE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تُعرَّف الاستدامة المالية بأنها قدرة المؤسسة على المحافظة على استمرارية عملياتها وتحقيق أداء مالي مستقر وقابل للنمو على المدى الطويل، من خلال تحقيق مستويات مناسبة من الربحية والسيولة والقدرة على التوسع والنمو، بما يمكنها من مواجهة المخاطر والتحديات المستقبلية والاستمرار في خلق القيمة الاقتصادية بصورة مستدامة (</w:t>
      </w:r>
      <w:r w:rsidRPr="00497977">
        <w:rPr>
          <w:rFonts w:ascii="Sakkal Majalla" w:hAnsi="Sakkal Majalla" w:cs="Sakkal Majalla"/>
          <w:sz w:val="28"/>
          <w:szCs w:val="28"/>
          <w:lang w:bidi="ar-EG"/>
        </w:rPr>
        <w:t xml:space="preserve">Larabi, </w:t>
      </w:r>
      <w:r w:rsidR="00D74DB9" w:rsidRPr="00497977">
        <w:rPr>
          <w:rFonts w:ascii="Sakkal Majalla" w:hAnsi="Sakkal Majalla" w:cs="Sakkal Majalla"/>
          <w:sz w:val="28"/>
          <w:szCs w:val="28"/>
          <w:lang w:bidi="ar-EG"/>
        </w:rPr>
        <w:t>2026</w:t>
      </w:r>
      <w:r w:rsidRPr="00497977">
        <w:rPr>
          <w:rFonts w:ascii="Sakkal Majalla" w:hAnsi="Sakkal Majalla" w:cs="Sakkal Majalla"/>
          <w:sz w:val="28"/>
          <w:szCs w:val="28"/>
          <w:rtl/>
          <w:lang w:bidi="ar-EG"/>
        </w:rPr>
        <w:t>).</w:t>
      </w:r>
    </w:p>
    <w:p w14:paraId="4ED06C73" w14:textId="00493DCD"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وتتمثل </w:t>
      </w:r>
      <w:r w:rsidR="00A523E9" w:rsidRPr="00497977">
        <w:rPr>
          <w:rFonts w:ascii="Sakkal Majalla" w:hAnsi="Sakkal Majalla" w:cs="Sakkal Majalla"/>
          <w:sz w:val="28"/>
          <w:szCs w:val="28"/>
          <w:rtl/>
          <w:lang w:bidi="ar-EG"/>
        </w:rPr>
        <w:t xml:space="preserve">أبعاد </w:t>
      </w:r>
      <w:r w:rsidRPr="00497977">
        <w:rPr>
          <w:rFonts w:ascii="Sakkal Majalla" w:hAnsi="Sakkal Majalla" w:cs="Sakkal Majalla" w:hint="cs"/>
          <w:sz w:val="28"/>
          <w:szCs w:val="28"/>
          <w:rtl/>
          <w:lang w:bidi="ar-EG"/>
        </w:rPr>
        <w:t xml:space="preserve">هذا </w:t>
      </w:r>
      <w:r w:rsidR="00A523E9" w:rsidRPr="00497977">
        <w:rPr>
          <w:rFonts w:ascii="Sakkal Majalla" w:hAnsi="Sakkal Majalla" w:cs="Sakkal Majalla"/>
          <w:sz w:val="28"/>
          <w:szCs w:val="28"/>
          <w:rtl/>
          <w:lang w:bidi="ar-EG"/>
        </w:rPr>
        <w:t xml:space="preserve">المتغير </w:t>
      </w:r>
      <w:r w:rsidRPr="00497977">
        <w:rPr>
          <w:rFonts w:ascii="Sakkal Majalla" w:hAnsi="Sakkal Majalla" w:cs="Sakkal Majalla" w:hint="cs"/>
          <w:sz w:val="28"/>
          <w:szCs w:val="28"/>
          <w:rtl/>
          <w:lang w:bidi="ar-EG"/>
        </w:rPr>
        <w:t>في:</w:t>
      </w:r>
    </w:p>
    <w:p w14:paraId="4484EA0F" w14:textId="582B3AB9" w:rsidR="00A523E9" w:rsidRPr="00497977" w:rsidRDefault="008F4AE8"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A523E9" w:rsidRPr="00497977">
        <w:rPr>
          <w:rFonts w:ascii="Sakkal Majalla" w:hAnsi="Sakkal Majalla" w:cs="Sakkal Majalla"/>
          <w:b/>
          <w:bCs/>
          <w:sz w:val="28"/>
          <w:szCs w:val="28"/>
          <w:rtl/>
          <w:lang w:bidi="ar-EG"/>
        </w:rPr>
        <w:t>الربحية</w:t>
      </w:r>
      <w:r w:rsidRPr="00497977">
        <w:rPr>
          <w:rFonts w:ascii="Sakkal Majalla" w:hAnsi="Sakkal Majalla" w:cs="Sakkal Majalla" w:hint="cs"/>
          <w:b/>
          <w:bCs/>
          <w:sz w:val="28"/>
          <w:szCs w:val="28"/>
          <w:rtl/>
          <w:lang w:bidi="ar-EG"/>
        </w:rPr>
        <w:t>:</w:t>
      </w:r>
    </w:p>
    <w:p w14:paraId="2EE3A904" w14:textId="4C0CCC67"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تشير الربحية إلى قدرة المؤسسة على تحقيق عوائد مالية وفوائض اقتصادية من أنشطتها التشغيلية واستثماراتها، بما يضمن تغطية التكاليف وتحقيق قيمة مضافة للملاك وأصحاب المصلحة (</w:t>
      </w:r>
      <w:r w:rsidRPr="00497977">
        <w:rPr>
          <w:rFonts w:ascii="Sakkal Majalla" w:hAnsi="Sakkal Majalla" w:cs="Sakkal Majalla"/>
          <w:sz w:val="28"/>
          <w:szCs w:val="28"/>
          <w:lang w:bidi="ar-EG"/>
        </w:rPr>
        <w:t>Ali et al., 2025</w:t>
      </w:r>
      <w:r w:rsidRPr="00497977">
        <w:rPr>
          <w:rFonts w:ascii="Sakkal Majalla" w:hAnsi="Sakkal Majalla" w:cs="Sakkal Majalla"/>
          <w:sz w:val="28"/>
          <w:szCs w:val="28"/>
          <w:rtl/>
          <w:lang w:bidi="ar-EG"/>
        </w:rPr>
        <w:t>).</w:t>
      </w:r>
    </w:p>
    <w:p w14:paraId="66A348AC" w14:textId="2FA39C89"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السيولة</w:t>
      </w:r>
    </w:p>
    <w:p w14:paraId="0E652804" w14:textId="2C7F4EFF"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تشير السيولة إلى قدرة المؤسسة على الوفاء بالتزاماتها المالية قصيرة الأجل وتمويل عملياتها التشغيلية الجارية في الوقت المناسب دون التعرض لصعوبات مالية أو اختناقات نقدية.</w:t>
      </w:r>
    </w:p>
    <w:p w14:paraId="3F0A600F" w14:textId="1AC22CE0" w:rsidR="00A523E9" w:rsidRPr="00497977" w:rsidRDefault="008F4AE8"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 </w:t>
      </w:r>
      <w:r w:rsidR="00A523E9" w:rsidRPr="00497977">
        <w:rPr>
          <w:rFonts w:ascii="Sakkal Majalla" w:hAnsi="Sakkal Majalla" w:cs="Sakkal Majalla"/>
          <w:b/>
          <w:bCs/>
          <w:sz w:val="28"/>
          <w:szCs w:val="28"/>
          <w:rtl/>
          <w:lang w:bidi="ar-EG"/>
        </w:rPr>
        <w:t>القدرة على النمو</w:t>
      </w:r>
    </w:p>
    <w:p w14:paraId="1AB2C266" w14:textId="2C37CECB" w:rsidR="00A523E9" w:rsidRPr="00497977" w:rsidRDefault="00A523E9" w:rsidP="00A523E9">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sz w:val="28"/>
          <w:szCs w:val="28"/>
          <w:rtl/>
          <w:lang w:bidi="ar-EG"/>
        </w:rPr>
        <w:t>تشير القدرة على النمو إلى إمكانية المؤسسة توسيع نطاق أعمالها وزيادة إيراداتها وحصتها السوقية بصورة مستدامة، مع المحافظة على توازنها المالي وقدرتها على تمويل التوسع المستقبلي (</w:t>
      </w:r>
      <w:r w:rsidRPr="00497977">
        <w:rPr>
          <w:rFonts w:ascii="Sakkal Majalla" w:hAnsi="Sakkal Majalla" w:cs="Sakkal Majalla"/>
          <w:sz w:val="28"/>
          <w:szCs w:val="28"/>
          <w:lang w:bidi="ar-EG"/>
        </w:rPr>
        <w:t xml:space="preserve">Larabi, </w:t>
      </w:r>
      <w:r w:rsidR="00D74DB9" w:rsidRPr="00497977">
        <w:rPr>
          <w:rFonts w:ascii="Sakkal Majalla" w:hAnsi="Sakkal Majalla" w:cs="Sakkal Majalla"/>
          <w:sz w:val="28"/>
          <w:szCs w:val="28"/>
          <w:lang w:bidi="ar-EG"/>
        </w:rPr>
        <w:t>2026</w:t>
      </w:r>
      <w:r w:rsidRPr="00497977">
        <w:rPr>
          <w:rFonts w:ascii="Sakkal Majalla" w:hAnsi="Sakkal Majalla" w:cs="Sakkal Majalla"/>
          <w:sz w:val="28"/>
          <w:szCs w:val="28"/>
          <w:rtl/>
          <w:lang w:bidi="ar-EG"/>
        </w:rPr>
        <w:t>).</w:t>
      </w:r>
    </w:p>
    <w:p w14:paraId="3A1CE11F" w14:textId="2AF69778" w:rsidR="00A523E9" w:rsidRPr="00497977" w:rsidRDefault="009C7430" w:rsidP="009C7430">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 xml:space="preserve">أما عن </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hint="cs"/>
          <w:b/>
          <w:bCs/>
          <w:sz w:val="28"/>
          <w:szCs w:val="28"/>
          <w:rtl/>
          <w:lang w:bidi="ar-EG"/>
        </w:rPr>
        <w:t>ل</w:t>
      </w:r>
      <w:r w:rsidRPr="00497977">
        <w:rPr>
          <w:rFonts w:ascii="Sakkal Majalla" w:hAnsi="Sakkal Majalla" w:cs="Sakkal Majalla"/>
          <w:b/>
          <w:bCs/>
          <w:sz w:val="28"/>
          <w:szCs w:val="28"/>
          <w:rtl/>
          <w:lang w:bidi="ar-EG"/>
        </w:rPr>
        <w:t xml:space="preserve">لاستدامة المالية للشركات الناشئة </w:t>
      </w:r>
      <w:r w:rsidR="00A523E9" w:rsidRPr="00497977">
        <w:rPr>
          <w:rFonts w:ascii="Sakkal Majalla" w:hAnsi="Sakkal Majalla" w:cs="Sakkal Majalla"/>
          <w:b/>
          <w:bCs/>
          <w:sz w:val="28"/>
          <w:szCs w:val="28"/>
          <w:rtl/>
          <w:lang w:bidi="ar-EG"/>
        </w:rPr>
        <w:t>في الدراسة الحالية</w:t>
      </w:r>
    </w:p>
    <w:p w14:paraId="4722D16C" w14:textId="1DC8F507" w:rsidR="00F70E6D" w:rsidRDefault="009C7430" w:rsidP="00F70E6D">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ف</w:t>
      </w:r>
      <w:r w:rsidR="00A523E9" w:rsidRPr="00497977">
        <w:rPr>
          <w:rFonts w:ascii="Sakkal Majalla" w:hAnsi="Sakkal Majalla" w:cs="Sakkal Majalla"/>
          <w:sz w:val="28"/>
          <w:szCs w:val="28"/>
          <w:rtl/>
          <w:lang w:bidi="ar-EG"/>
        </w:rPr>
        <w:t>تُعرَّف بأنها الدرجة التي تعبّر عن قدرة الشركة الناشئة بمدينة الرياض على تحقيق الربحية والمحافظة على السيولة المالية والقدرة على النمو والتوسع بصورة مستمرة ومستدامة. ويتم قياس هذا المتغير من خلال استجابات مؤسسي الشركات الناشئة أو مديريها على فقرات الاستبانة المتعلقة بالأبعاد الثلاثة (الربحية، والسيولة، والقدرة على النمو) باستخدام مقياس ليكرت الخماسي، حيث تشير الدرجات المرتفعة إلى مستوى أعلى من الاستدامة المالية للشركة.</w:t>
      </w:r>
    </w:p>
    <w:p w14:paraId="059CFE54" w14:textId="77777777" w:rsidR="00F70E6D" w:rsidRDefault="00F70E6D" w:rsidP="00F70E6D">
      <w:pPr>
        <w:bidi/>
        <w:spacing w:after="0" w:line="360" w:lineRule="auto"/>
        <w:jc w:val="both"/>
        <w:rPr>
          <w:rFonts w:ascii="Sakkal Majalla" w:hAnsi="Sakkal Majalla" w:cs="Sakkal Majalla"/>
          <w:sz w:val="28"/>
          <w:szCs w:val="28"/>
          <w:rtl/>
          <w:lang w:bidi="ar-EG"/>
        </w:rPr>
      </w:pPr>
    </w:p>
    <w:p w14:paraId="037B120C" w14:textId="77777777" w:rsidR="00F70E6D" w:rsidRDefault="00F70E6D" w:rsidP="00F70E6D">
      <w:pPr>
        <w:bidi/>
        <w:spacing w:after="0" w:line="360" w:lineRule="auto"/>
        <w:jc w:val="both"/>
        <w:rPr>
          <w:rFonts w:ascii="Sakkal Majalla" w:hAnsi="Sakkal Majalla" w:cs="Sakkal Majalla"/>
          <w:sz w:val="28"/>
          <w:szCs w:val="28"/>
          <w:rtl/>
          <w:lang w:bidi="ar-EG"/>
        </w:rPr>
      </w:pPr>
    </w:p>
    <w:p w14:paraId="1D21DDD0" w14:textId="77777777" w:rsidR="00F70E6D" w:rsidRPr="00497977" w:rsidRDefault="00F70E6D" w:rsidP="00F70E6D">
      <w:pPr>
        <w:bidi/>
        <w:spacing w:after="0" w:line="360" w:lineRule="auto"/>
        <w:jc w:val="both"/>
        <w:rPr>
          <w:rFonts w:ascii="Sakkal Majalla" w:hAnsi="Sakkal Majalla" w:cs="Sakkal Majalla"/>
          <w:sz w:val="28"/>
          <w:szCs w:val="28"/>
          <w:lang w:bidi="ar-EG"/>
        </w:rPr>
      </w:pPr>
    </w:p>
    <w:p w14:paraId="1A62EA6E" w14:textId="403D881D" w:rsidR="00A523E9" w:rsidRPr="00497977" w:rsidRDefault="00A523E9" w:rsidP="009C7430">
      <w:pPr>
        <w:pStyle w:val="a6"/>
        <w:numPr>
          <w:ilvl w:val="0"/>
          <w:numId w:val="11"/>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الشركات الناشئة</w:t>
      </w:r>
    </w:p>
    <w:p w14:paraId="50ABE2A8" w14:textId="7E7C8F26"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الشركات الناشئة هي منظمات حديثة التأسيس </w:t>
      </w:r>
      <w:r w:rsidR="009C7430" w:rsidRPr="00497977">
        <w:rPr>
          <w:rFonts w:ascii="Sakkal Majalla" w:hAnsi="Sakkal Majalla" w:cs="Sakkal Majalla" w:hint="cs"/>
          <w:sz w:val="28"/>
          <w:szCs w:val="28"/>
          <w:rtl/>
          <w:lang w:bidi="ar-EG"/>
        </w:rPr>
        <w:t>يتم إنشائها</w:t>
      </w:r>
      <w:r w:rsidRPr="00497977">
        <w:rPr>
          <w:rFonts w:ascii="Sakkal Majalla" w:hAnsi="Sakkal Majalla" w:cs="Sakkal Majalla"/>
          <w:sz w:val="28"/>
          <w:szCs w:val="28"/>
          <w:rtl/>
          <w:lang w:bidi="ar-EG"/>
        </w:rPr>
        <w:t xml:space="preserve"> بهدف تطوير نموذج أعمال قابل للنمو والتوسع السريع في ظل ظروف تتسم بدرجة عالية من عدم التأكد، وتعتمد عادةً على الابتكار والتكنولوجيا واستكشاف فرص سوقية جديدة لتحقيق النمو وخلق القيمة الاقتصادية (</w:t>
      </w:r>
      <w:r w:rsidRPr="00497977">
        <w:rPr>
          <w:rFonts w:ascii="Sakkal Majalla" w:hAnsi="Sakkal Majalla" w:cs="Sakkal Majalla"/>
          <w:sz w:val="28"/>
          <w:szCs w:val="28"/>
          <w:lang w:bidi="ar-EG"/>
        </w:rPr>
        <w:t>Deng et al., 2025</w:t>
      </w:r>
      <w:r w:rsidRPr="00497977">
        <w:rPr>
          <w:rFonts w:ascii="Sakkal Majalla" w:hAnsi="Sakkal Majalla" w:cs="Sakkal Majalla"/>
          <w:sz w:val="28"/>
          <w:szCs w:val="28"/>
          <w:rtl/>
          <w:lang w:bidi="ar-EG"/>
        </w:rPr>
        <w:t>).</w:t>
      </w:r>
    </w:p>
    <w:p w14:paraId="76242E87" w14:textId="6B7F51D7" w:rsidR="00A523E9" w:rsidRPr="00497977" w:rsidRDefault="009C7430" w:rsidP="00A523E9">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hint="cs"/>
          <w:b/>
          <w:bCs/>
          <w:sz w:val="28"/>
          <w:szCs w:val="28"/>
          <w:rtl/>
          <w:lang w:bidi="ar-EG"/>
        </w:rPr>
        <w:t>و</w:t>
      </w:r>
      <w:r w:rsidR="00A523E9" w:rsidRPr="00497977">
        <w:rPr>
          <w:rFonts w:ascii="Sakkal Majalla" w:hAnsi="Sakkal Majalla" w:cs="Sakkal Majalla"/>
          <w:b/>
          <w:bCs/>
          <w:sz w:val="28"/>
          <w:szCs w:val="28"/>
          <w:rtl/>
          <w:lang w:bidi="ar-EG"/>
        </w:rPr>
        <w:t xml:space="preserve">التعريف الإجرائي </w:t>
      </w:r>
      <w:r w:rsidRPr="00497977">
        <w:rPr>
          <w:rFonts w:ascii="Sakkal Majalla" w:hAnsi="Sakkal Majalla" w:cs="Sakkal Majalla" w:hint="cs"/>
          <w:b/>
          <w:bCs/>
          <w:sz w:val="28"/>
          <w:szCs w:val="28"/>
          <w:rtl/>
          <w:lang w:bidi="ar-EG"/>
        </w:rPr>
        <w:t>ل</w:t>
      </w:r>
      <w:r w:rsidRPr="00497977">
        <w:rPr>
          <w:rFonts w:ascii="Sakkal Majalla" w:hAnsi="Sakkal Majalla" w:cs="Sakkal Majalla"/>
          <w:b/>
          <w:bCs/>
          <w:sz w:val="28"/>
          <w:szCs w:val="28"/>
          <w:rtl/>
          <w:lang w:bidi="ar-EG"/>
        </w:rPr>
        <w:t xml:space="preserve">لشركات الناشئة </w:t>
      </w:r>
      <w:r w:rsidR="00A523E9" w:rsidRPr="00497977">
        <w:rPr>
          <w:rFonts w:ascii="Sakkal Majalla" w:hAnsi="Sakkal Majalla" w:cs="Sakkal Majalla"/>
          <w:b/>
          <w:bCs/>
          <w:sz w:val="28"/>
          <w:szCs w:val="28"/>
          <w:rtl/>
          <w:lang w:bidi="ar-EG"/>
        </w:rPr>
        <w:t>في الدراسة الحالية</w:t>
      </w:r>
    </w:p>
    <w:p w14:paraId="6860AE36" w14:textId="23F324FA" w:rsidR="00A523E9" w:rsidRPr="00497977" w:rsidRDefault="00A523E9" w:rsidP="00A523E9">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 xml:space="preserve">يُقصد </w:t>
      </w:r>
      <w:r w:rsidR="009C7430" w:rsidRPr="00497977">
        <w:rPr>
          <w:rFonts w:ascii="Sakkal Majalla" w:hAnsi="Sakkal Majalla" w:cs="Sakkal Majalla" w:hint="cs"/>
          <w:sz w:val="28"/>
          <w:szCs w:val="28"/>
          <w:rtl/>
          <w:lang w:bidi="ar-EG"/>
        </w:rPr>
        <w:t>بها</w:t>
      </w:r>
      <w:r w:rsidRPr="00497977">
        <w:rPr>
          <w:rFonts w:ascii="Sakkal Majalla" w:hAnsi="Sakkal Majalla" w:cs="Sakkal Majalla"/>
          <w:sz w:val="28"/>
          <w:szCs w:val="28"/>
          <w:rtl/>
          <w:lang w:bidi="ar-EG"/>
        </w:rPr>
        <w:t xml:space="preserve"> المنشآت الربحية المسجلة في مدينة الرياض والتي لا تزال في مراحلها المبكرة أو المتوسطة من دورة حياتها التنظيمية، ولم تصل بعد إلى مرحلة النضج المؤسسي الكامل، وتندرج ضمن الشركات التي تستهدف النمو والتوسع وتعمل في قطاعات اقتصادية مختلفة تحت إشراف الجهات التنظيمية المختصة في المملكة العربية السعودية، وتشكل مجتمع الدراسة الذي سيتم جمع البيانات منه من خلال الاستبانة.</w:t>
      </w:r>
    </w:p>
    <w:p w14:paraId="17615E16" w14:textId="77777777" w:rsidR="00297DA1" w:rsidRPr="00497977" w:rsidRDefault="00297DA1" w:rsidP="000E6E27">
      <w:pPr>
        <w:bidi/>
        <w:spacing w:before="240" w:after="0" w:line="360" w:lineRule="auto"/>
        <w:jc w:val="both"/>
        <w:rPr>
          <w:rFonts w:ascii="Sakkal Majalla" w:hAnsi="Sakkal Majalla" w:cs="Sakkal Majalla"/>
          <w:b/>
          <w:bCs/>
          <w:sz w:val="32"/>
          <w:szCs w:val="32"/>
          <w:lang w:bidi="ar-EG"/>
        </w:rPr>
      </w:pPr>
      <w:r w:rsidRPr="00497977">
        <w:rPr>
          <w:rFonts w:ascii="Sakkal Majalla" w:hAnsi="Sakkal Majalla" w:cs="Sakkal Majalla"/>
          <w:b/>
          <w:bCs/>
          <w:sz w:val="32"/>
          <w:szCs w:val="32"/>
          <w:rtl/>
          <w:lang w:bidi="ar-EG"/>
        </w:rPr>
        <w:t>تاسعاً: منهجية وطرق البحث</w:t>
      </w:r>
    </w:p>
    <w:p w14:paraId="0D63234C"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أ- المنهج المستخدم</w:t>
      </w:r>
    </w:p>
    <w:p w14:paraId="3BBCADDC" w14:textId="37191D6E" w:rsidR="00B61652" w:rsidRPr="00B61652" w:rsidRDefault="00B61652" w:rsidP="00B61652">
      <w:pPr>
        <w:bidi/>
        <w:spacing w:after="0" w:line="360" w:lineRule="auto"/>
        <w:jc w:val="both"/>
        <w:rPr>
          <w:rFonts w:ascii="Sakkal Majalla" w:hAnsi="Sakkal Majalla" w:cs="Sakkal Majalla"/>
          <w:sz w:val="28"/>
          <w:szCs w:val="28"/>
          <w:lang w:bidi="ar-EG"/>
        </w:rPr>
      </w:pPr>
      <w:r w:rsidRPr="00B61652">
        <w:rPr>
          <w:rFonts w:ascii="Sakkal Majalla" w:hAnsi="Sakkal Majalla" w:cs="Sakkal Majalla"/>
          <w:sz w:val="28"/>
          <w:szCs w:val="28"/>
          <w:rtl/>
          <w:lang w:bidi="ar-EG"/>
        </w:rPr>
        <w:t xml:space="preserve">تعتمد الدراسة الحالية على المنهج الكمي من خلال تصميم وصفي ارتباطي تفسيري </w:t>
      </w:r>
      <w:r w:rsidRPr="00B61652">
        <w:rPr>
          <w:rFonts w:ascii="Sakkal Majalla" w:hAnsi="Sakkal Majalla" w:cs="Sakkal Majalla"/>
          <w:sz w:val="28"/>
          <w:szCs w:val="28"/>
          <w:highlight w:val="yellow"/>
          <w:rtl/>
          <w:lang w:bidi="ar-EG"/>
        </w:rPr>
        <w:t>مستعرض</w:t>
      </w:r>
      <w:r w:rsidRPr="00B61652">
        <w:rPr>
          <w:rFonts w:ascii="Sakkal Majalla" w:hAnsi="Sakkal Majalla" w:cs="Sakkal Majalla"/>
          <w:sz w:val="28"/>
          <w:szCs w:val="28"/>
          <w:rtl/>
          <w:lang w:bidi="ar-EG"/>
        </w:rPr>
        <w:t xml:space="preserve"> </w:t>
      </w:r>
      <w:r>
        <w:rPr>
          <w:rFonts w:ascii="Sakkal Majalla" w:hAnsi="Sakkal Majalla" w:cs="Sakkal Majalla"/>
          <w:sz w:val="28"/>
          <w:szCs w:val="28"/>
          <w:lang w:bidi="ar-EG"/>
        </w:rPr>
        <w:t>(</w:t>
      </w:r>
      <w:r w:rsidRPr="00B61652">
        <w:rPr>
          <w:rFonts w:ascii="Sakkal Majalla" w:hAnsi="Sakkal Majalla" w:cs="Sakkal Majalla"/>
          <w:sz w:val="28"/>
          <w:szCs w:val="28"/>
          <w:lang w:bidi="ar-EG"/>
        </w:rPr>
        <w:t>Cross-sectional Explanatory Correlational Design</w:t>
      </w:r>
      <w:r>
        <w:rPr>
          <w:rFonts w:ascii="Sakkal Majalla" w:hAnsi="Sakkal Majalla" w:cs="Sakkal Majalla"/>
          <w:sz w:val="28"/>
          <w:szCs w:val="28"/>
          <w:lang w:bidi="ar-EG"/>
        </w:rPr>
        <w:t>)</w:t>
      </w:r>
      <w:r w:rsidRPr="00B61652">
        <w:rPr>
          <w:rFonts w:ascii="Sakkal Majalla" w:hAnsi="Sakkal Majalla" w:cs="Sakkal Majalla"/>
          <w:sz w:val="28"/>
          <w:szCs w:val="28"/>
          <w:rtl/>
          <w:lang w:bidi="ar-EG"/>
        </w:rPr>
        <w:t>، وذلك لملاءمته لطبيعة الدراسة وأهدافها التي تسعى إلى قياس مستوى متغيرات الدراسة واختبار العلاقات السببية المباشرة وغير المباشرة فيما بينها في نقطة زمنية واحدة. ويُعد هذا المنهج من أكثر المناهج استخداماً في الدراسات الإدارية والتنظيمية التي تستهدف تفسير السلوك التنظيمي والعلاقات بين المتغيرات الكامنة اعتماداً على البيانات الكمية المستمدة من الاستبانات. كما تستند الدراسة إلى الفلسفة الوضعية (</w:t>
      </w:r>
      <w:r w:rsidRPr="00B61652">
        <w:rPr>
          <w:rFonts w:ascii="Sakkal Majalla" w:hAnsi="Sakkal Majalla" w:cs="Sakkal Majalla"/>
          <w:sz w:val="28"/>
          <w:szCs w:val="28"/>
          <w:lang w:bidi="ar-EG"/>
        </w:rPr>
        <w:t>Positivism</w:t>
      </w:r>
      <w:r w:rsidRPr="00B61652">
        <w:rPr>
          <w:rFonts w:ascii="Sakkal Majalla" w:hAnsi="Sakkal Majalla" w:cs="Sakkal Majalla"/>
          <w:sz w:val="28"/>
          <w:szCs w:val="28"/>
          <w:rtl/>
          <w:lang w:bidi="ar-EG"/>
        </w:rPr>
        <w:t>)، التي تفترض إمكانية قياس الظواهر التنظيمية بصورة موضوعية واختبار الفرضيات باستخدام الأساليب الإحصائية المناسبة، بما يتيح الوصول إلى نتائج قابلة للتعميم على مجتمع الدراسة.</w:t>
      </w:r>
    </w:p>
    <w:p w14:paraId="59E49143" w14:textId="0A987036" w:rsidR="00297DA1" w:rsidRPr="00497977" w:rsidRDefault="00B61652" w:rsidP="00B61652">
      <w:pPr>
        <w:bidi/>
        <w:spacing w:after="0" w:line="360" w:lineRule="auto"/>
        <w:jc w:val="both"/>
        <w:rPr>
          <w:rFonts w:ascii="Sakkal Majalla" w:hAnsi="Sakkal Majalla" w:cs="Sakkal Majalla"/>
          <w:sz w:val="28"/>
          <w:szCs w:val="28"/>
          <w:lang w:bidi="ar-EG"/>
        </w:rPr>
      </w:pPr>
      <w:r w:rsidRPr="00867623">
        <w:rPr>
          <w:rFonts w:ascii="Sakkal Majalla" w:hAnsi="Sakkal Majalla" w:cs="Sakkal Majalla"/>
          <w:sz w:val="28"/>
          <w:szCs w:val="28"/>
          <w:highlight w:val="yellow"/>
          <w:rtl/>
          <w:lang w:bidi="ar-EG"/>
        </w:rPr>
        <w:t>وسوف يتم جمع البيانات خلال فترة زمنية محددة تمتد لنحو ثمانية إلى اثني عشر أسبوعاً بعد الحصول على الموافقات النظامية اللازمة من الجهات ذات العلاقة، مع الالتزام الكامل بالضوابط الأخلاقية للبحث العلمي، وبما يضمن سرية بيانات المشاركين وعدم استخدامها إلا للأغراض العلمية، والحصول على الموافقة المستنيرة قبل المشاركة في الدراسة</w:t>
      </w:r>
      <w:r w:rsidR="00297DA1" w:rsidRPr="00867623">
        <w:rPr>
          <w:rFonts w:ascii="Sakkal Majalla" w:hAnsi="Sakkal Majalla" w:cs="Sakkal Majalla"/>
          <w:sz w:val="28"/>
          <w:szCs w:val="28"/>
          <w:highlight w:val="yellow"/>
          <w:rtl/>
          <w:lang w:bidi="ar-EG"/>
        </w:rPr>
        <w:t>.</w:t>
      </w:r>
    </w:p>
    <w:p w14:paraId="30A5A111" w14:textId="77777777" w:rsidR="00297DA1" w:rsidRPr="00497977" w:rsidRDefault="00297DA1" w:rsidP="00D23F73">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ب- مجتمع وعينة الدراسة</w:t>
      </w:r>
    </w:p>
    <w:p w14:paraId="5D20C7F7" w14:textId="77777777" w:rsidR="00297DA1" w:rsidRPr="00497977" w:rsidRDefault="00297DA1" w:rsidP="004B329D">
      <w:pPr>
        <w:pStyle w:val="a6"/>
        <w:numPr>
          <w:ilvl w:val="0"/>
          <w:numId w:val="11"/>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مجتمع الدراسة</w:t>
      </w:r>
    </w:p>
    <w:p w14:paraId="2EF16C7D" w14:textId="77777777" w:rsidR="00297DA1" w:rsidRPr="00497977" w:rsidRDefault="00297DA1"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يتكون مجتمع الدراسة من جميع الشركات الناشئة المسجلة والعاملة في مدينة الرياض حتى وقت إجراء الدراسة، والتي تندرج ضمن المنشآت الريادية المسجلة لدى الجهات المختصة بالمملكة العربية السعودية، وفي مقدمتها الهيئة العامة للمنشآت الصغيرة والمتوسطة (منشآت). وتُعد مدينة الرياض أكبر بيئة ريادية في المملكة من حيث عدد الشركات الناشئة وحجم الاستثمارات ومسرعات الأعمال وحاضنات الابتكار، الأمر الذي يجعلها البيئة الأكثر ملاءمة لدراسة العلاقة بين نضج ممارسات الحوكمة البيئية والاجتماعية والمؤسسية والقدرات الديناميكية والاستدامة المالية.</w:t>
      </w:r>
    </w:p>
    <w:p w14:paraId="4D348CC1" w14:textId="77777777" w:rsidR="00297DA1" w:rsidRPr="00497977" w:rsidRDefault="00297DA1" w:rsidP="00B10E66">
      <w:pPr>
        <w:pStyle w:val="a6"/>
        <w:numPr>
          <w:ilvl w:val="0"/>
          <w:numId w:val="11"/>
        </w:num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عينة الدراسة</w:t>
      </w:r>
    </w:p>
    <w:p w14:paraId="406BDA91" w14:textId="709C0F06" w:rsidR="00867623" w:rsidRPr="00867623" w:rsidRDefault="00867623" w:rsidP="00806FC6">
      <w:pPr>
        <w:bidi/>
        <w:spacing w:after="0" w:line="360" w:lineRule="auto"/>
        <w:jc w:val="both"/>
        <w:rPr>
          <w:rFonts w:ascii="Sakkal Majalla" w:hAnsi="Sakkal Majalla" w:cs="Sakkal Majalla"/>
          <w:sz w:val="28"/>
          <w:szCs w:val="28"/>
          <w:lang w:bidi="ar-EG"/>
        </w:rPr>
      </w:pPr>
      <w:r w:rsidRPr="00867623">
        <w:rPr>
          <w:rFonts w:ascii="Sakkal Majalla" w:hAnsi="Sakkal Majalla" w:cs="Sakkal Majalla"/>
          <w:sz w:val="28"/>
          <w:szCs w:val="28"/>
          <w:rtl/>
          <w:lang w:bidi="ar-EG"/>
        </w:rPr>
        <w:t>في هذه الدراسة، تتمثل وحدة التحليل في الشركة الناشئة، ويمثلها في عملية الاستجابة على الاستبانة مؤسس الشركة أو المدير التنفيذي أو المدير المالي، باعتبارهم الأكثر معرفة بالممارسات الإدارية والمالية والاستراتيجية للشركة.</w:t>
      </w:r>
      <w:r w:rsidR="00806FC6">
        <w:rPr>
          <w:rFonts w:ascii="Sakkal Majalla" w:hAnsi="Sakkal Majalla" w:cs="Sakkal Majalla" w:hint="cs"/>
          <w:sz w:val="28"/>
          <w:szCs w:val="28"/>
          <w:rtl/>
          <w:lang w:bidi="ar-EG"/>
        </w:rPr>
        <w:t xml:space="preserve"> </w:t>
      </w:r>
      <w:r w:rsidRPr="00867623">
        <w:rPr>
          <w:rFonts w:ascii="Sakkal Majalla" w:hAnsi="Sakkal Majalla" w:cs="Sakkal Majalla"/>
          <w:sz w:val="28"/>
          <w:szCs w:val="28"/>
          <w:rtl/>
          <w:lang w:bidi="ar-EG"/>
        </w:rPr>
        <w:t xml:space="preserve">وسوف تُستخدم العينة العشوائية الطبقية لضمان تمثيل القطاعات الاقتصادية الرئيسة للشركات الناشئة بمدينة الرياض، </w:t>
      </w:r>
      <w:r w:rsidRPr="00867623">
        <w:rPr>
          <w:rFonts w:ascii="Sakkal Majalla" w:hAnsi="Sakkal Majalla" w:cs="Sakkal Majalla"/>
          <w:sz w:val="28"/>
          <w:szCs w:val="28"/>
          <w:highlight w:val="yellow"/>
          <w:rtl/>
          <w:lang w:bidi="ar-EG"/>
        </w:rPr>
        <w:t>وتشمل: قطاع التقنية، وقطاع الخدمات، وقطاع التجارة، والقطاع الصناعي، مع مراعاة تمثيل أحجام الشركات داخل كل قطاع (صغيرة ومتوسطة) بما يعكس التوزيع الفعلي لمجتمع الدراسة ويحد من التحيز الناتج عن التمثيل غير المتوازن.</w:t>
      </w:r>
    </w:p>
    <w:p w14:paraId="04ACD3A2" w14:textId="77777777" w:rsidR="00867623" w:rsidRPr="00867623" w:rsidRDefault="00867623" w:rsidP="00867623">
      <w:pPr>
        <w:bidi/>
        <w:spacing w:after="0" w:line="360" w:lineRule="auto"/>
        <w:jc w:val="both"/>
        <w:rPr>
          <w:rFonts w:ascii="Sakkal Majalla" w:hAnsi="Sakkal Majalla" w:cs="Sakkal Majalla"/>
          <w:sz w:val="28"/>
          <w:szCs w:val="28"/>
          <w:lang w:bidi="ar-EG"/>
        </w:rPr>
      </w:pPr>
      <w:r w:rsidRPr="00867623">
        <w:rPr>
          <w:rFonts w:ascii="Sakkal Majalla" w:hAnsi="Sakkal Majalla" w:cs="Sakkal Majalla"/>
          <w:sz w:val="28"/>
          <w:szCs w:val="28"/>
          <w:highlight w:val="yellow"/>
          <w:rtl/>
          <w:lang w:bidi="ar-EG"/>
        </w:rPr>
        <w:t xml:space="preserve">وسيتم تحديد حجم العينة باستخدام معادلة </w:t>
      </w:r>
      <w:r w:rsidRPr="00867623">
        <w:rPr>
          <w:rFonts w:ascii="Sakkal Majalla" w:hAnsi="Sakkal Majalla" w:cs="Sakkal Majalla"/>
          <w:sz w:val="28"/>
          <w:szCs w:val="28"/>
          <w:highlight w:val="yellow"/>
          <w:lang w:bidi="ar-EG"/>
        </w:rPr>
        <w:t>Cochran</w:t>
      </w:r>
      <w:r w:rsidRPr="00867623">
        <w:rPr>
          <w:rFonts w:ascii="Sakkal Majalla" w:hAnsi="Sakkal Majalla" w:cs="Sakkal Majalla"/>
          <w:sz w:val="28"/>
          <w:szCs w:val="28"/>
          <w:highlight w:val="yellow"/>
          <w:rtl/>
          <w:lang w:bidi="ar-EG"/>
        </w:rPr>
        <w:t xml:space="preserve"> المناسبة للمجتمعات الكبيرة، مع استهداف ما لا يقل عن (300) شركة ناشئة، وهو حجم كافٍ لتطبيق نمذجة المعادلات الهيكلية بالمربعات الصغرى الجزئية (</w:t>
      </w:r>
      <w:r w:rsidRPr="00867623">
        <w:rPr>
          <w:rFonts w:ascii="Sakkal Majalla" w:hAnsi="Sakkal Majalla" w:cs="Sakkal Majalla"/>
          <w:sz w:val="28"/>
          <w:szCs w:val="28"/>
          <w:highlight w:val="yellow"/>
          <w:lang w:bidi="ar-EG"/>
        </w:rPr>
        <w:t>PLS-SEM</w:t>
      </w:r>
      <w:r w:rsidRPr="00867623">
        <w:rPr>
          <w:rFonts w:ascii="Sakkal Majalla" w:hAnsi="Sakkal Majalla" w:cs="Sakkal Majalla"/>
          <w:sz w:val="28"/>
          <w:szCs w:val="28"/>
          <w:highlight w:val="yellow"/>
          <w:rtl/>
          <w:lang w:bidi="ar-EG"/>
        </w:rPr>
        <w:t>) واختبار نموذج الدراسة المقترح.</w:t>
      </w:r>
    </w:p>
    <w:p w14:paraId="0D533B9F" w14:textId="4EB67B14" w:rsidR="00297DA1" w:rsidRDefault="00867623" w:rsidP="00806FC6">
      <w:pPr>
        <w:bidi/>
        <w:spacing w:after="0" w:line="360" w:lineRule="auto"/>
        <w:jc w:val="both"/>
        <w:rPr>
          <w:rFonts w:ascii="Sakkal Majalla" w:hAnsi="Sakkal Majalla" w:cs="Sakkal Majalla"/>
          <w:sz w:val="28"/>
          <w:szCs w:val="28"/>
          <w:rtl/>
          <w:lang w:bidi="ar-EG"/>
        </w:rPr>
      </w:pPr>
      <w:r w:rsidRPr="00867623">
        <w:rPr>
          <w:rFonts w:ascii="Sakkal Majalla" w:hAnsi="Sakkal Majalla" w:cs="Sakkal Majalla"/>
          <w:sz w:val="28"/>
          <w:szCs w:val="28"/>
          <w:rtl/>
          <w:lang w:bidi="ar-EG"/>
        </w:rPr>
        <w:t>وتشمل معايير الشمول الشركات الناشئة التي لا يتجاوز عمرها عشر سنوات، والمسجلة بمدينة الرياض، ويعمل بها ثلاثة موظفين على الأقل، بينما تُستبعد الشركات الحكومية والشركات التي تخضع لإجراءات التصفية أو إعادة الهيكلة القانونية.</w:t>
      </w:r>
      <w:r w:rsidR="00806FC6" w:rsidRPr="00414EE1">
        <w:rPr>
          <w:rFonts w:ascii="Sakkal Majalla" w:hAnsi="Sakkal Majalla" w:cs="Sakkal Majalla" w:hint="cs"/>
          <w:sz w:val="28"/>
          <w:szCs w:val="28"/>
          <w:rtl/>
          <w:lang w:bidi="ar-EG"/>
        </w:rPr>
        <w:t xml:space="preserve"> </w:t>
      </w:r>
      <w:r w:rsidRPr="00806FC6">
        <w:rPr>
          <w:rFonts w:ascii="Sakkal Majalla" w:hAnsi="Sakkal Majalla" w:cs="Sakkal Majalla"/>
          <w:sz w:val="28"/>
          <w:szCs w:val="28"/>
          <w:highlight w:val="yellow"/>
          <w:rtl/>
          <w:lang w:bidi="ar-EG"/>
        </w:rPr>
        <w:t>ولتعزيز تفسير النتائج الكمية، يُقترح إجراء عدد محدود من المقابلات شبه المنظمة (10–15 مقابلة) مع مؤسسي أو المديرين التنفيذيين لعدد من الشركات الناشئة بعد الانتهاء من التحليل الكمي، وذلك بهدف تفسير النتائج الإحصائية وتعزيز مناقشتها، دون أن يغيّر ذلك من الطبيعة الكمية الأساسية للدراسة</w:t>
      </w:r>
      <w:r w:rsidR="00297DA1" w:rsidRPr="00806FC6">
        <w:rPr>
          <w:rFonts w:ascii="Sakkal Majalla" w:hAnsi="Sakkal Majalla" w:cs="Sakkal Majalla"/>
          <w:sz w:val="28"/>
          <w:szCs w:val="28"/>
          <w:highlight w:val="yellow"/>
          <w:rtl/>
          <w:lang w:bidi="ar-EG"/>
        </w:rPr>
        <w:t>.</w:t>
      </w:r>
    </w:p>
    <w:p w14:paraId="40E04D68" w14:textId="77777777" w:rsidR="00F70E6D" w:rsidRPr="00497977" w:rsidRDefault="00F70E6D" w:rsidP="00F70E6D">
      <w:pPr>
        <w:bidi/>
        <w:spacing w:after="0" w:line="360" w:lineRule="auto"/>
        <w:jc w:val="both"/>
        <w:rPr>
          <w:rFonts w:ascii="Sakkal Majalla" w:hAnsi="Sakkal Majalla" w:cs="Sakkal Majalla"/>
          <w:sz w:val="28"/>
          <w:szCs w:val="28"/>
          <w:lang w:bidi="ar-EG"/>
        </w:rPr>
      </w:pPr>
    </w:p>
    <w:p w14:paraId="53473D12" w14:textId="77777777" w:rsidR="00297DA1" w:rsidRPr="00497977" w:rsidRDefault="00297DA1" w:rsidP="00B10E66">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ج- أدوات جمع البيانات</w:t>
      </w:r>
    </w:p>
    <w:p w14:paraId="3584B15C" w14:textId="77777777" w:rsidR="0025564E" w:rsidRPr="00CD2B2D" w:rsidRDefault="0025564E" w:rsidP="0025564E">
      <w:pPr>
        <w:bidi/>
        <w:spacing w:after="0" w:line="360" w:lineRule="auto"/>
        <w:jc w:val="both"/>
        <w:rPr>
          <w:rFonts w:ascii="Sakkal Majalla" w:hAnsi="Sakkal Majalla" w:cs="Sakkal Majalla"/>
          <w:sz w:val="28"/>
          <w:szCs w:val="28"/>
          <w:lang w:bidi="ar-EG"/>
        </w:rPr>
      </w:pPr>
      <w:r w:rsidRPr="00CD2B2D">
        <w:rPr>
          <w:rFonts w:ascii="Sakkal Majalla" w:hAnsi="Sakkal Majalla" w:cs="Sakkal Majalla"/>
          <w:sz w:val="28"/>
          <w:szCs w:val="28"/>
          <w:rtl/>
          <w:lang w:bidi="ar-EG"/>
        </w:rPr>
        <w:t>تعتمد الدراسة على الاستبانة الإلكترونية بوصفها الأداة الرئيسة لجمع البيانات من أفراد العينة، وذلك نظراً لملاءمتها لطبيعة الدراسة الكمية وقدرتها على جمع البيانات من عدد كبير من الشركات الناشئة خلال فترة زمنية مناسبة.</w:t>
      </w:r>
    </w:p>
    <w:p w14:paraId="3CF9D67B" w14:textId="59DF7D15" w:rsidR="00297DA1" w:rsidRPr="00497977" w:rsidRDefault="0025564E" w:rsidP="00CD2B2D">
      <w:pPr>
        <w:bidi/>
        <w:spacing w:after="0" w:line="360" w:lineRule="auto"/>
        <w:jc w:val="both"/>
        <w:rPr>
          <w:rFonts w:ascii="Sakkal Majalla" w:hAnsi="Sakkal Majalla" w:cs="Sakkal Majalla"/>
          <w:sz w:val="28"/>
          <w:szCs w:val="28"/>
          <w:lang w:bidi="ar-EG"/>
        </w:rPr>
      </w:pPr>
      <w:r w:rsidRPr="00CD2B2D">
        <w:rPr>
          <w:rFonts w:ascii="Sakkal Majalla" w:hAnsi="Sakkal Majalla" w:cs="Sakkal Majalla"/>
          <w:sz w:val="28"/>
          <w:szCs w:val="28"/>
          <w:highlight w:val="yellow"/>
          <w:rtl/>
          <w:lang w:bidi="ar-EG"/>
        </w:rPr>
        <w:t>وسيتم توزيع الاستبانة إلكترونياً من خلال البريد الإلكتروني والمنصات المهنية وشبكات ريادة الأعمال وحاضنات ومسرعات الأعمال، مع إرسال تذكيرات دورية لزيادة معدل الاستجابة.</w:t>
      </w:r>
      <w:r w:rsidR="00CD2B2D">
        <w:rPr>
          <w:rFonts w:ascii="Sakkal Majalla" w:hAnsi="Sakkal Majalla" w:cs="Sakkal Majalla" w:hint="cs"/>
          <w:sz w:val="28"/>
          <w:szCs w:val="28"/>
          <w:rtl/>
          <w:lang w:bidi="ar-EG"/>
        </w:rPr>
        <w:t xml:space="preserve"> </w:t>
      </w:r>
      <w:r w:rsidRPr="00CD2B2D">
        <w:rPr>
          <w:rFonts w:ascii="Sakkal Majalla" w:hAnsi="Sakkal Majalla" w:cs="Sakkal Majalla"/>
          <w:sz w:val="28"/>
          <w:szCs w:val="28"/>
          <w:highlight w:val="yellow"/>
          <w:rtl/>
          <w:lang w:bidi="ar-EG"/>
        </w:rPr>
        <w:t>كما ستتضمن مقدمة الاستبانة توضيحاً لأهداف الدراسة والتأكيد على سرية البيانات وعدم استخدامها إلا لأغراض البحث العلمي، بما يشجع المشاركين على تقديم إجابات دقيقة وصادقة ويحد من تحيز الاستجابة</w:t>
      </w:r>
      <w:r w:rsidR="00297DA1" w:rsidRPr="00CD2B2D">
        <w:rPr>
          <w:rFonts w:ascii="Sakkal Majalla" w:hAnsi="Sakkal Majalla" w:cs="Sakkal Majalla"/>
          <w:sz w:val="28"/>
          <w:szCs w:val="28"/>
          <w:highlight w:val="yellow"/>
          <w:rtl/>
          <w:lang w:bidi="ar-EG"/>
        </w:rPr>
        <w:t>:</w:t>
      </w:r>
    </w:p>
    <w:p w14:paraId="1452B704" w14:textId="77777777" w:rsidR="00297DA1" w:rsidRPr="00497977" w:rsidRDefault="00297DA1" w:rsidP="004522FC">
      <w:pPr>
        <w:bidi/>
        <w:spacing w:before="120" w:after="0" w:line="360" w:lineRule="auto"/>
        <w:jc w:val="both"/>
        <w:rPr>
          <w:rFonts w:ascii="Sakkal Majalla" w:hAnsi="Sakkal Majalla" w:cs="Sakkal Majalla"/>
          <w:sz w:val="28"/>
          <w:szCs w:val="28"/>
          <w:lang w:bidi="ar-EG"/>
        </w:rPr>
      </w:pPr>
      <w:r w:rsidRPr="00497977">
        <w:rPr>
          <w:rFonts w:ascii="Sakkal Majalla" w:hAnsi="Sakkal Majalla" w:cs="Sakkal Majalla"/>
          <w:b/>
          <w:bCs/>
          <w:sz w:val="28"/>
          <w:szCs w:val="28"/>
          <w:rtl/>
          <w:lang w:bidi="ar-EG"/>
        </w:rPr>
        <w:t>المحور الأول</w:t>
      </w:r>
      <w:r w:rsidRPr="00497977">
        <w:rPr>
          <w:rFonts w:ascii="Sakkal Majalla" w:hAnsi="Sakkal Majalla" w:cs="Sakkal Majalla"/>
          <w:sz w:val="28"/>
          <w:szCs w:val="28"/>
          <w:rtl/>
          <w:lang w:bidi="ar-EG"/>
        </w:rPr>
        <w:t>: البيانات العامة للشركات الناشئة</w:t>
      </w:r>
    </w:p>
    <w:p w14:paraId="23736ACB" w14:textId="113C7D55" w:rsidR="00CD2B2D" w:rsidRPr="00497977" w:rsidRDefault="00297DA1" w:rsidP="00CD2B2D">
      <w:pPr>
        <w:bidi/>
        <w:spacing w:after="0" w:line="360" w:lineRule="auto"/>
        <w:jc w:val="both"/>
        <w:rPr>
          <w:rFonts w:ascii="Sakkal Majalla" w:hAnsi="Sakkal Majalla" w:cs="Sakkal Majalla"/>
          <w:sz w:val="28"/>
          <w:szCs w:val="28"/>
          <w:lang w:bidi="ar-EG"/>
        </w:rPr>
      </w:pPr>
      <w:r w:rsidRPr="00CD2B2D">
        <w:rPr>
          <w:rFonts w:ascii="Sakkal Majalla" w:hAnsi="Sakkal Majalla" w:cs="Sakkal Majalla"/>
          <w:sz w:val="28"/>
          <w:szCs w:val="28"/>
          <w:highlight w:val="yellow"/>
          <w:rtl/>
          <w:lang w:bidi="ar-EG"/>
        </w:rPr>
        <w:t xml:space="preserve">ويتضمن مجموعة من المتغيرات التعريفية </w:t>
      </w:r>
      <w:r w:rsidR="00CD2B2D" w:rsidRPr="00CD2B2D">
        <w:rPr>
          <w:rFonts w:ascii="Sakkal Majalla" w:hAnsi="Sakkal Majalla" w:cs="Sakkal Majalla" w:hint="cs"/>
          <w:sz w:val="28"/>
          <w:szCs w:val="28"/>
          <w:highlight w:val="yellow"/>
          <w:rtl/>
          <w:lang w:bidi="ar-EG"/>
        </w:rPr>
        <w:t>و</w:t>
      </w:r>
      <w:r w:rsidR="00CD2B2D" w:rsidRPr="00CD2B2D">
        <w:rPr>
          <w:rFonts w:ascii="Sakkal Majalla" w:hAnsi="Sakkal Majalla" w:cs="Sakkal Majalla"/>
          <w:sz w:val="28"/>
          <w:szCs w:val="28"/>
          <w:highlight w:val="yellow"/>
          <w:rtl/>
          <w:lang w:bidi="ar-EG"/>
        </w:rPr>
        <w:t xml:space="preserve">الرقابية </w:t>
      </w:r>
      <w:r w:rsidRPr="00CD2B2D">
        <w:rPr>
          <w:rFonts w:ascii="Sakkal Majalla" w:hAnsi="Sakkal Majalla" w:cs="Sakkal Majalla"/>
          <w:sz w:val="28"/>
          <w:szCs w:val="28"/>
          <w:highlight w:val="yellow"/>
          <w:rtl/>
          <w:lang w:bidi="ar-EG"/>
        </w:rPr>
        <w:t>المتعلقة بالشركة، مثل</w:t>
      </w:r>
      <w:r w:rsidR="00CD2B2D" w:rsidRPr="00CD2B2D">
        <w:rPr>
          <w:rFonts w:ascii="Sakkal Majalla" w:hAnsi="Sakkal Majalla" w:cs="Sakkal Majalla" w:hint="cs"/>
          <w:sz w:val="28"/>
          <w:szCs w:val="28"/>
          <w:highlight w:val="yellow"/>
          <w:rtl/>
          <w:lang w:bidi="ar-EG"/>
        </w:rPr>
        <w:t xml:space="preserve"> </w:t>
      </w:r>
      <w:r w:rsidR="00CD2B2D" w:rsidRPr="00CD2B2D">
        <w:rPr>
          <w:rFonts w:ascii="Sakkal Majalla" w:hAnsi="Sakkal Majalla" w:cs="Sakkal Majalla"/>
          <w:sz w:val="28"/>
          <w:szCs w:val="28"/>
          <w:highlight w:val="yellow"/>
          <w:rtl/>
          <w:lang w:bidi="ar-EG"/>
        </w:rPr>
        <w:t>القطاع الاقتصادي</w:t>
      </w:r>
      <w:r w:rsidR="00CD2B2D" w:rsidRPr="00CD2B2D">
        <w:rPr>
          <w:rFonts w:ascii="Sakkal Majalla" w:hAnsi="Sakkal Majalla" w:cs="Sakkal Majalla" w:hint="cs"/>
          <w:sz w:val="28"/>
          <w:szCs w:val="28"/>
          <w:highlight w:val="yellow"/>
          <w:rtl/>
          <w:lang w:bidi="ar-EG"/>
        </w:rPr>
        <w:t xml:space="preserve">، </w:t>
      </w:r>
      <w:r w:rsidR="00CD2B2D" w:rsidRPr="00CD2B2D">
        <w:rPr>
          <w:rFonts w:ascii="Sakkal Majalla" w:hAnsi="Sakkal Majalla" w:cs="Sakkal Majalla"/>
          <w:sz w:val="28"/>
          <w:szCs w:val="28"/>
          <w:highlight w:val="yellow"/>
          <w:rtl/>
          <w:lang w:bidi="ar-EG"/>
        </w:rPr>
        <w:t>عمر الشركة (بالسنوات)</w:t>
      </w:r>
      <w:r w:rsidR="00CD2B2D" w:rsidRPr="00CD2B2D">
        <w:rPr>
          <w:rFonts w:ascii="Sakkal Majalla" w:hAnsi="Sakkal Majalla" w:cs="Sakkal Majalla" w:hint="cs"/>
          <w:sz w:val="28"/>
          <w:szCs w:val="28"/>
          <w:highlight w:val="yellow"/>
          <w:rtl/>
          <w:lang w:bidi="ar-EG"/>
        </w:rPr>
        <w:t xml:space="preserve">، </w:t>
      </w:r>
      <w:r w:rsidR="00CD2B2D" w:rsidRPr="00CD2B2D">
        <w:rPr>
          <w:rFonts w:ascii="Sakkal Majalla" w:hAnsi="Sakkal Majalla" w:cs="Sakkal Majalla"/>
          <w:sz w:val="28"/>
          <w:szCs w:val="28"/>
          <w:highlight w:val="yellow"/>
          <w:rtl/>
          <w:lang w:bidi="ar-EG"/>
        </w:rPr>
        <w:t>حجم الشركة (عدد العاملين)</w:t>
      </w:r>
      <w:r w:rsidR="00CD2B2D" w:rsidRPr="00CD2B2D">
        <w:rPr>
          <w:rFonts w:ascii="Sakkal Majalla" w:hAnsi="Sakkal Majalla" w:cs="Sakkal Majalla" w:hint="cs"/>
          <w:sz w:val="28"/>
          <w:szCs w:val="28"/>
          <w:highlight w:val="yellow"/>
          <w:rtl/>
          <w:lang w:bidi="ar-EG"/>
        </w:rPr>
        <w:t xml:space="preserve">، </w:t>
      </w:r>
      <w:r w:rsidR="00CD2B2D" w:rsidRPr="00CD2B2D">
        <w:rPr>
          <w:rFonts w:ascii="Sakkal Majalla" w:hAnsi="Sakkal Majalla" w:cs="Sakkal Majalla"/>
          <w:sz w:val="28"/>
          <w:szCs w:val="28"/>
          <w:highlight w:val="yellow"/>
          <w:rtl/>
          <w:lang w:bidi="ar-EG"/>
        </w:rPr>
        <w:t>حجم الإيرادات السنوية (وفق فئات محددة).</w:t>
      </w:r>
    </w:p>
    <w:p w14:paraId="18E05C36" w14:textId="77777777" w:rsidR="00297DA1" w:rsidRPr="00497977" w:rsidRDefault="00297DA1" w:rsidP="00171011">
      <w:pPr>
        <w:bidi/>
        <w:spacing w:before="120"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المحور الثاني: </w:t>
      </w:r>
      <w:r w:rsidRPr="00497977">
        <w:rPr>
          <w:rFonts w:ascii="Sakkal Majalla" w:hAnsi="Sakkal Majalla" w:cs="Sakkal Majalla"/>
          <w:sz w:val="28"/>
          <w:szCs w:val="28"/>
          <w:rtl/>
          <w:lang w:bidi="ar-EG"/>
        </w:rPr>
        <w:t>نضج ممارسات الحوكمة البيئية والاجتماعية والمؤسسية (</w:t>
      </w:r>
      <w:r w:rsidRPr="00497977">
        <w:rPr>
          <w:rFonts w:ascii="Sakkal Majalla" w:hAnsi="Sakkal Majalla" w:cs="Sakkal Majalla"/>
          <w:sz w:val="28"/>
          <w:szCs w:val="28"/>
          <w:lang w:bidi="ar-EG"/>
        </w:rPr>
        <w:t>ESG</w:t>
      </w:r>
      <w:r w:rsidRPr="00497977">
        <w:rPr>
          <w:rFonts w:ascii="Sakkal Majalla" w:hAnsi="Sakkal Majalla" w:cs="Sakkal Majalla"/>
          <w:sz w:val="28"/>
          <w:szCs w:val="28"/>
          <w:rtl/>
          <w:lang w:bidi="ar-EG"/>
        </w:rPr>
        <w:t>)</w:t>
      </w:r>
    </w:p>
    <w:p w14:paraId="596F72E5" w14:textId="715D3DA3" w:rsidR="00297DA1" w:rsidRPr="00497977" w:rsidRDefault="00297DA1" w:rsidP="00231317">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ويتضمن فقرات تقيس مستوى نضج الممارسات البيئية والاجتماعية والحوكمية داخل الشركات الناشئة، بالاستناد إلى الأدبيات العلمية وأطر الاستدامة الدولية، وبصفة خاصة معايير المبادرة العالمية لإعداد التقارير (</w:t>
      </w:r>
      <w:r w:rsidRPr="00497977">
        <w:rPr>
          <w:rFonts w:ascii="Sakkal Majalla" w:hAnsi="Sakkal Majalla" w:cs="Sakkal Majalla"/>
          <w:sz w:val="28"/>
          <w:szCs w:val="28"/>
          <w:lang w:bidi="ar-EG"/>
        </w:rPr>
        <w:t>GRI</w:t>
      </w:r>
      <w:r w:rsidRPr="00497977">
        <w:rPr>
          <w:rFonts w:ascii="Sakkal Majalla" w:hAnsi="Sakkal Majalla" w:cs="Sakkal Majalla"/>
          <w:sz w:val="28"/>
          <w:szCs w:val="28"/>
          <w:rtl/>
          <w:lang w:bidi="ar-EG"/>
        </w:rPr>
        <w:t>) ومعايير مجلس معايير محاسبة الاستدامة (</w:t>
      </w:r>
      <w:r w:rsidRPr="00497977">
        <w:rPr>
          <w:rFonts w:ascii="Sakkal Majalla" w:hAnsi="Sakkal Majalla" w:cs="Sakkal Majalla"/>
          <w:sz w:val="28"/>
          <w:szCs w:val="28"/>
          <w:lang w:bidi="ar-EG"/>
        </w:rPr>
        <w:t>SASB</w:t>
      </w:r>
      <w:r w:rsidRPr="00497977">
        <w:rPr>
          <w:rFonts w:ascii="Sakkal Majalla" w:hAnsi="Sakkal Majalla" w:cs="Sakkal Majalla"/>
          <w:sz w:val="28"/>
          <w:szCs w:val="28"/>
          <w:rtl/>
          <w:lang w:bidi="ar-EG"/>
        </w:rPr>
        <w:t>)، مع تكييفها بما يتناسب مع بيئة الأعمال السعودية. ويتم القياس باستخدام مقياس ليكرت الخماسي.</w:t>
      </w:r>
      <w:r w:rsidR="00231317">
        <w:rPr>
          <w:rFonts w:ascii="Sakkal Majalla" w:hAnsi="Sakkal Majalla" w:cs="Sakkal Majalla" w:hint="cs"/>
          <w:sz w:val="28"/>
          <w:szCs w:val="28"/>
          <w:rtl/>
          <w:lang w:bidi="ar-EG"/>
        </w:rPr>
        <w:t xml:space="preserve">  </w:t>
      </w:r>
      <w:r w:rsidR="00231317" w:rsidRPr="00EF6041">
        <w:rPr>
          <w:rFonts w:ascii="Sakkal Majalla" w:hAnsi="Sakkal Majalla" w:cs="Sakkal Majalla"/>
          <w:sz w:val="28"/>
          <w:szCs w:val="28"/>
          <w:highlight w:val="yellow"/>
          <w:rtl/>
          <w:lang w:bidi="ar-EG"/>
        </w:rPr>
        <w:t>ويُقاس هذا المتغير من خلال أبعاده الثلاثة:</w:t>
      </w:r>
      <w:r w:rsidR="00231317" w:rsidRPr="00EF6041">
        <w:rPr>
          <w:rFonts w:ascii="Sakkal Majalla" w:hAnsi="Sakkal Majalla" w:cs="Sakkal Majalla" w:hint="cs"/>
          <w:sz w:val="28"/>
          <w:szCs w:val="28"/>
          <w:highlight w:val="yellow"/>
          <w:rtl/>
          <w:lang w:bidi="ar-EG"/>
        </w:rPr>
        <w:t xml:space="preserve"> </w:t>
      </w:r>
      <w:r w:rsidR="00231317" w:rsidRPr="00EF6041">
        <w:rPr>
          <w:rFonts w:ascii="Sakkal Majalla" w:hAnsi="Sakkal Majalla" w:cs="Sakkal Majalla"/>
          <w:sz w:val="28"/>
          <w:szCs w:val="28"/>
          <w:highlight w:val="yellow"/>
          <w:rtl/>
          <w:lang w:bidi="ar-EG"/>
        </w:rPr>
        <w:t>البعد البيئي</w:t>
      </w:r>
      <w:r w:rsidR="00231317" w:rsidRPr="00EF6041">
        <w:rPr>
          <w:rFonts w:ascii="Sakkal Majalla" w:hAnsi="Sakkal Majalla" w:cs="Sakkal Majalla" w:hint="cs"/>
          <w:sz w:val="28"/>
          <w:szCs w:val="28"/>
          <w:highlight w:val="yellow"/>
          <w:rtl/>
          <w:lang w:bidi="ar-EG"/>
        </w:rPr>
        <w:t xml:space="preserve">، </w:t>
      </w:r>
      <w:r w:rsidR="00231317" w:rsidRPr="00EF6041">
        <w:rPr>
          <w:rFonts w:ascii="Sakkal Majalla" w:hAnsi="Sakkal Majalla" w:cs="Sakkal Majalla"/>
          <w:sz w:val="28"/>
          <w:szCs w:val="28"/>
          <w:highlight w:val="yellow"/>
          <w:rtl/>
          <w:lang w:bidi="ar-EG"/>
        </w:rPr>
        <w:t>البعد الاجتماعي</w:t>
      </w:r>
      <w:r w:rsidR="00231317" w:rsidRPr="00EF6041">
        <w:rPr>
          <w:rFonts w:ascii="Sakkal Majalla" w:hAnsi="Sakkal Majalla" w:cs="Sakkal Majalla" w:hint="cs"/>
          <w:sz w:val="28"/>
          <w:szCs w:val="28"/>
          <w:highlight w:val="yellow"/>
          <w:rtl/>
          <w:lang w:bidi="ar-EG"/>
        </w:rPr>
        <w:t xml:space="preserve">، </w:t>
      </w:r>
      <w:r w:rsidR="00231317" w:rsidRPr="00EF6041">
        <w:rPr>
          <w:rFonts w:ascii="Sakkal Majalla" w:hAnsi="Sakkal Majalla" w:cs="Sakkal Majalla"/>
          <w:sz w:val="28"/>
          <w:szCs w:val="28"/>
          <w:highlight w:val="yellow"/>
          <w:rtl/>
          <w:lang w:bidi="ar-EG"/>
        </w:rPr>
        <w:t>بعد الحوكمة.</w:t>
      </w:r>
      <w:r w:rsidR="00231317" w:rsidRPr="00EF6041">
        <w:rPr>
          <w:rFonts w:ascii="Sakkal Majalla" w:hAnsi="Sakkal Majalla" w:cs="Sakkal Majalla" w:hint="cs"/>
          <w:sz w:val="28"/>
          <w:szCs w:val="28"/>
          <w:highlight w:val="yellow"/>
          <w:rtl/>
          <w:lang w:bidi="ar-EG"/>
        </w:rPr>
        <w:t xml:space="preserve"> </w:t>
      </w:r>
      <w:r w:rsidR="00231317" w:rsidRPr="00EF6041">
        <w:rPr>
          <w:rFonts w:ascii="Sakkal Majalla" w:hAnsi="Sakkal Majalla" w:cs="Sakkal Majalla"/>
          <w:sz w:val="28"/>
          <w:szCs w:val="28"/>
          <w:highlight w:val="yellow"/>
          <w:rtl/>
          <w:lang w:bidi="ar-EG"/>
        </w:rPr>
        <w:t>وسيُخصص لكل بُعد نحو 4–5 فقرات باستخدام مقياس ليكرت الخماسي</w:t>
      </w:r>
      <w:r w:rsidR="00231317" w:rsidRPr="00231317">
        <w:rPr>
          <w:rFonts w:ascii="Sakkal Majalla" w:hAnsi="Sakkal Majalla" w:cs="Sakkal Majalla"/>
          <w:sz w:val="28"/>
          <w:szCs w:val="28"/>
          <w:rtl/>
          <w:lang w:bidi="ar-EG"/>
        </w:rPr>
        <w:t>.</w:t>
      </w:r>
    </w:p>
    <w:p w14:paraId="0CDABBF0"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 xml:space="preserve">المحور الثالث: </w:t>
      </w:r>
      <w:r w:rsidRPr="00497977">
        <w:rPr>
          <w:rFonts w:ascii="Sakkal Majalla" w:hAnsi="Sakkal Majalla" w:cs="Sakkal Majalla"/>
          <w:sz w:val="28"/>
          <w:szCs w:val="28"/>
          <w:rtl/>
          <w:lang w:bidi="ar-EG"/>
        </w:rPr>
        <w:t>القدرات الديناميكية</w:t>
      </w:r>
    </w:p>
    <w:p w14:paraId="5026460C" w14:textId="2B57B95B" w:rsidR="00297DA1" w:rsidRDefault="00EF6041" w:rsidP="00EF6041">
      <w:pPr>
        <w:bidi/>
        <w:spacing w:after="0" w:line="360" w:lineRule="auto"/>
        <w:jc w:val="both"/>
        <w:rPr>
          <w:rFonts w:ascii="Sakkal Majalla" w:hAnsi="Sakkal Majalla" w:cs="Sakkal Majalla"/>
          <w:sz w:val="28"/>
          <w:szCs w:val="28"/>
          <w:rtl/>
          <w:lang w:bidi="ar-EG"/>
        </w:rPr>
      </w:pPr>
      <w:r w:rsidRPr="00EF6041">
        <w:rPr>
          <w:rFonts w:ascii="Sakkal Majalla" w:hAnsi="Sakkal Majalla" w:cs="Sakkal Majalla"/>
          <w:sz w:val="28"/>
          <w:szCs w:val="28"/>
          <w:rtl/>
          <w:lang w:bidi="ar-EG"/>
        </w:rPr>
        <w:t xml:space="preserve">يقيس هذا المحور القدرات الديناميكية استناداً إلى الأدبيات المرتبطة </w:t>
      </w:r>
      <w:r w:rsidRPr="00EF6041">
        <w:rPr>
          <w:rFonts w:ascii="Sakkal Majalla" w:hAnsi="Sakkal Majalla" w:cs="Sakkal Majalla"/>
          <w:sz w:val="28"/>
          <w:szCs w:val="28"/>
          <w:highlight w:val="yellow"/>
          <w:rtl/>
          <w:lang w:bidi="ar-EG"/>
        </w:rPr>
        <w:t>بنظرية القدرات الديناميكية، وذلك من خلال الأبعاد الثلاثة الآتية:</w:t>
      </w:r>
      <w:r w:rsidRPr="00EF6041">
        <w:rPr>
          <w:rFonts w:ascii="Sakkal Majalla" w:hAnsi="Sakkal Majalla" w:cs="Sakkal Majalla" w:hint="cs"/>
          <w:sz w:val="28"/>
          <w:szCs w:val="28"/>
          <w:highlight w:val="yellow"/>
          <w:rtl/>
          <w:lang w:bidi="ar-EG"/>
        </w:rPr>
        <w:t xml:space="preserve"> </w:t>
      </w:r>
      <w:r w:rsidRPr="00EF6041">
        <w:rPr>
          <w:rFonts w:ascii="Sakkal Majalla" w:hAnsi="Sakkal Majalla" w:cs="Sakkal Majalla"/>
          <w:sz w:val="28"/>
          <w:szCs w:val="28"/>
          <w:highlight w:val="yellow"/>
          <w:rtl/>
          <w:lang w:bidi="ar-EG"/>
        </w:rPr>
        <w:t>قدرات الاستشعار</w:t>
      </w:r>
      <w:r w:rsidRPr="00EF6041">
        <w:rPr>
          <w:rFonts w:ascii="Sakkal Majalla" w:hAnsi="Sakkal Majalla" w:cs="Sakkal Majalla" w:hint="cs"/>
          <w:sz w:val="28"/>
          <w:szCs w:val="28"/>
          <w:highlight w:val="yellow"/>
          <w:rtl/>
          <w:lang w:bidi="ar-EG"/>
        </w:rPr>
        <w:t xml:space="preserve">، </w:t>
      </w:r>
      <w:r w:rsidRPr="00EF6041">
        <w:rPr>
          <w:rFonts w:ascii="Sakkal Majalla" w:hAnsi="Sakkal Majalla" w:cs="Sakkal Majalla"/>
          <w:sz w:val="28"/>
          <w:szCs w:val="28"/>
          <w:highlight w:val="yellow"/>
          <w:rtl/>
          <w:lang w:bidi="ar-EG"/>
        </w:rPr>
        <w:t>قدرات الاستيعاب أو اغتنام الفرص</w:t>
      </w:r>
      <w:r w:rsidRPr="00EF6041">
        <w:rPr>
          <w:rFonts w:ascii="Sakkal Majalla" w:hAnsi="Sakkal Majalla" w:cs="Sakkal Majalla" w:hint="cs"/>
          <w:sz w:val="28"/>
          <w:szCs w:val="28"/>
          <w:highlight w:val="yellow"/>
          <w:rtl/>
          <w:lang w:bidi="ar-EG"/>
        </w:rPr>
        <w:t xml:space="preserve">، </w:t>
      </w:r>
      <w:r w:rsidRPr="00EF6041">
        <w:rPr>
          <w:rFonts w:ascii="Sakkal Majalla" w:hAnsi="Sakkal Majalla" w:cs="Sakkal Majalla"/>
          <w:sz w:val="28"/>
          <w:szCs w:val="28"/>
          <w:highlight w:val="yellow"/>
          <w:rtl/>
          <w:lang w:bidi="ar-EG"/>
        </w:rPr>
        <w:t>قدرات إعادة التشكيل.</w:t>
      </w:r>
      <w:r w:rsidRPr="00EF6041">
        <w:rPr>
          <w:rFonts w:ascii="Sakkal Majalla" w:hAnsi="Sakkal Majalla" w:cs="Sakkal Majalla" w:hint="cs"/>
          <w:sz w:val="28"/>
          <w:szCs w:val="28"/>
          <w:highlight w:val="yellow"/>
          <w:rtl/>
          <w:lang w:bidi="ar-EG"/>
        </w:rPr>
        <w:t xml:space="preserve"> </w:t>
      </w:r>
      <w:r w:rsidRPr="00EF6041">
        <w:rPr>
          <w:rFonts w:ascii="Sakkal Majalla" w:hAnsi="Sakkal Majalla" w:cs="Sakkal Majalla"/>
          <w:sz w:val="28"/>
          <w:szCs w:val="28"/>
          <w:highlight w:val="yellow"/>
          <w:rtl/>
          <w:lang w:bidi="ar-EG"/>
        </w:rPr>
        <w:t>وسيتم قياس كل بُعد باستخدام 4–5 فقرات مستمدة من المقاييس المستخدمة في الدراسات السابقة.</w:t>
      </w:r>
    </w:p>
    <w:p w14:paraId="2983A674" w14:textId="77777777" w:rsidR="00F70E6D" w:rsidRDefault="00F70E6D" w:rsidP="00F70E6D">
      <w:pPr>
        <w:bidi/>
        <w:spacing w:after="0" w:line="360" w:lineRule="auto"/>
        <w:jc w:val="both"/>
        <w:rPr>
          <w:rFonts w:ascii="Sakkal Majalla" w:hAnsi="Sakkal Majalla" w:cs="Sakkal Majalla"/>
          <w:sz w:val="28"/>
          <w:szCs w:val="28"/>
          <w:rtl/>
          <w:lang w:bidi="ar-EG"/>
        </w:rPr>
      </w:pPr>
    </w:p>
    <w:p w14:paraId="112F69A8" w14:textId="77777777" w:rsidR="00F70E6D" w:rsidRPr="00497977" w:rsidRDefault="00F70E6D" w:rsidP="00F70E6D">
      <w:pPr>
        <w:bidi/>
        <w:spacing w:after="0" w:line="360" w:lineRule="auto"/>
        <w:jc w:val="both"/>
        <w:rPr>
          <w:rFonts w:ascii="Sakkal Majalla" w:hAnsi="Sakkal Majalla" w:cs="Sakkal Majalla"/>
          <w:sz w:val="28"/>
          <w:szCs w:val="28"/>
          <w:lang w:bidi="ar-EG"/>
        </w:rPr>
      </w:pPr>
    </w:p>
    <w:p w14:paraId="0632F54A" w14:textId="77777777"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lastRenderedPageBreak/>
        <w:t xml:space="preserve">المحور الرابع: </w:t>
      </w:r>
      <w:r w:rsidRPr="00497977">
        <w:rPr>
          <w:rFonts w:ascii="Sakkal Majalla" w:hAnsi="Sakkal Majalla" w:cs="Sakkal Majalla"/>
          <w:sz w:val="28"/>
          <w:szCs w:val="28"/>
          <w:rtl/>
          <w:lang w:bidi="ar-EG"/>
        </w:rPr>
        <w:t>الاستدامة المالية</w:t>
      </w:r>
    </w:p>
    <w:p w14:paraId="6A78FCAF" w14:textId="5F30FF72" w:rsidR="00795EEF" w:rsidRPr="00795EEF" w:rsidRDefault="00297DA1" w:rsidP="00795EEF">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ويتضمن فقرات تقيس مستوى الاستدامة المالية للشركات الناشئة من خلال ثلاثة أبعاد رئيسة هي: الربحية، والسيولة، والقدرة على النمو.</w:t>
      </w:r>
      <w:r w:rsidR="00795EEF">
        <w:rPr>
          <w:rFonts w:ascii="Sakkal Majalla" w:hAnsi="Sakkal Majalla" w:cs="Sakkal Majalla" w:hint="cs"/>
          <w:sz w:val="28"/>
          <w:szCs w:val="28"/>
          <w:rtl/>
          <w:lang w:bidi="ar-EG"/>
        </w:rPr>
        <w:t xml:space="preserve"> </w:t>
      </w:r>
      <w:r w:rsidR="00795EEF" w:rsidRPr="00795EEF">
        <w:rPr>
          <w:rFonts w:ascii="Sakkal Majalla" w:hAnsi="Sakkal Majalla" w:cs="Sakkal Majalla"/>
          <w:sz w:val="28"/>
          <w:szCs w:val="28"/>
          <w:highlight w:val="yellow"/>
          <w:rtl/>
          <w:lang w:bidi="ar-EG"/>
        </w:rPr>
        <w:t>وقد تم الاعتماد على المؤشرات الإدراكية ذاتية التقرير لقياس هذه الأبعاد للأسباب الآتية:</w:t>
      </w:r>
    </w:p>
    <w:p w14:paraId="3E82A7CE" w14:textId="44DDAF48" w:rsidR="00795EEF" w:rsidRPr="00881770" w:rsidRDefault="00795EEF" w:rsidP="00795EEF">
      <w:pPr>
        <w:pStyle w:val="a6"/>
        <w:numPr>
          <w:ilvl w:val="0"/>
          <w:numId w:val="7"/>
        </w:numPr>
        <w:bidi/>
        <w:spacing w:after="0" w:line="360" w:lineRule="auto"/>
        <w:jc w:val="both"/>
        <w:rPr>
          <w:rFonts w:ascii="Sakkal Majalla" w:hAnsi="Sakkal Majalla" w:cs="Sakkal Majalla"/>
          <w:sz w:val="28"/>
          <w:szCs w:val="28"/>
          <w:highlight w:val="yellow"/>
          <w:lang w:bidi="ar-EG"/>
        </w:rPr>
      </w:pPr>
      <w:r w:rsidRPr="00881770">
        <w:rPr>
          <w:rFonts w:ascii="Sakkal Majalla" w:hAnsi="Sakkal Majalla" w:cs="Sakkal Majalla"/>
          <w:sz w:val="28"/>
          <w:szCs w:val="28"/>
          <w:highlight w:val="yellow"/>
          <w:rtl/>
          <w:lang w:bidi="ar-EG"/>
        </w:rPr>
        <w:t>عدم توافر بيانات مالية منشورة لمعظم الشركات الناشئة.</w:t>
      </w:r>
    </w:p>
    <w:p w14:paraId="356C68B2" w14:textId="2A30D72B" w:rsidR="00795EEF" w:rsidRPr="00881770" w:rsidRDefault="00795EEF" w:rsidP="00795EEF">
      <w:pPr>
        <w:pStyle w:val="a6"/>
        <w:numPr>
          <w:ilvl w:val="0"/>
          <w:numId w:val="7"/>
        </w:numPr>
        <w:bidi/>
        <w:spacing w:after="0" w:line="360" w:lineRule="auto"/>
        <w:jc w:val="both"/>
        <w:rPr>
          <w:rFonts w:ascii="Sakkal Majalla" w:hAnsi="Sakkal Majalla" w:cs="Sakkal Majalla"/>
          <w:sz w:val="28"/>
          <w:szCs w:val="28"/>
          <w:highlight w:val="yellow"/>
          <w:lang w:bidi="ar-EG"/>
        </w:rPr>
      </w:pPr>
      <w:r w:rsidRPr="00881770">
        <w:rPr>
          <w:rFonts w:ascii="Sakkal Majalla" w:hAnsi="Sakkal Majalla" w:cs="Sakkal Majalla"/>
          <w:sz w:val="28"/>
          <w:szCs w:val="28"/>
          <w:highlight w:val="yellow"/>
          <w:rtl/>
          <w:lang w:bidi="ar-EG"/>
        </w:rPr>
        <w:t>خصوصية البيانات المالية لهذه الشركات.</w:t>
      </w:r>
    </w:p>
    <w:p w14:paraId="1AF94CDB" w14:textId="362CB21D" w:rsidR="00795EEF" w:rsidRPr="00881770" w:rsidRDefault="00795EEF" w:rsidP="00795EEF">
      <w:pPr>
        <w:pStyle w:val="a6"/>
        <w:numPr>
          <w:ilvl w:val="0"/>
          <w:numId w:val="7"/>
        </w:numPr>
        <w:bidi/>
        <w:spacing w:after="0" w:line="360" w:lineRule="auto"/>
        <w:jc w:val="both"/>
        <w:rPr>
          <w:rFonts w:ascii="Sakkal Majalla" w:hAnsi="Sakkal Majalla" w:cs="Sakkal Majalla"/>
          <w:sz w:val="28"/>
          <w:szCs w:val="28"/>
          <w:highlight w:val="yellow"/>
          <w:lang w:bidi="ar-EG"/>
        </w:rPr>
      </w:pPr>
      <w:r w:rsidRPr="00881770">
        <w:rPr>
          <w:rFonts w:ascii="Sakkal Majalla" w:hAnsi="Sakkal Majalla" w:cs="Sakkal Majalla"/>
          <w:sz w:val="28"/>
          <w:szCs w:val="28"/>
          <w:highlight w:val="yellow"/>
          <w:rtl/>
          <w:lang w:bidi="ar-EG"/>
        </w:rPr>
        <w:t>صعوبة الحصول على بيانات مالية موحدة وقابلة للمقارنة.</w:t>
      </w:r>
    </w:p>
    <w:p w14:paraId="69063F61" w14:textId="3498F4EA" w:rsidR="00795EEF" w:rsidRPr="00881770" w:rsidRDefault="00795EEF" w:rsidP="00795EEF">
      <w:pPr>
        <w:pStyle w:val="a6"/>
        <w:numPr>
          <w:ilvl w:val="0"/>
          <w:numId w:val="7"/>
        </w:numPr>
        <w:bidi/>
        <w:spacing w:after="0" w:line="360" w:lineRule="auto"/>
        <w:jc w:val="both"/>
        <w:rPr>
          <w:rFonts w:ascii="Sakkal Majalla" w:hAnsi="Sakkal Majalla" w:cs="Sakkal Majalla"/>
          <w:sz w:val="28"/>
          <w:szCs w:val="28"/>
          <w:highlight w:val="yellow"/>
          <w:lang w:bidi="ar-EG"/>
        </w:rPr>
      </w:pPr>
      <w:r w:rsidRPr="00881770">
        <w:rPr>
          <w:rFonts w:ascii="Sakkal Majalla" w:hAnsi="Sakkal Majalla" w:cs="Sakkal Majalla"/>
          <w:sz w:val="28"/>
          <w:szCs w:val="28"/>
          <w:highlight w:val="yellow"/>
          <w:rtl/>
          <w:lang w:bidi="ar-EG"/>
        </w:rPr>
        <w:t>اعتماد عدد كبير من الدراسات السابقة هذا الأسلوب في دراسة الشركات الناشئة.</w:t>
      </w:r>
    </w:p>
    <w:p w14:paraId="2FBA5391" w14:textId="77777777" w:rsidR="00795EEF" w:rsidRPr="00795EEF" w:rsidRDefault="00795EEF" w:rsidP="00795EEF">
      <w:pPr>
        <w:bidi/>
        <w:spacing w:after="0" w:line="360" w:lineRule="auto"/>
        <w:jc w:val="both"/>
        <w:rPr>
          <w:rFonts w:ascii="Sakkal Majalla" w:hAnsi="Sakkal Majalla" w:cs="Sakkal Majalla"/>
          <w:sz w:val="28"/>
          <w:szCs w:val="28"/>
          <w:lang w:bidi="ar-EG"/>
        </w:rPr>
      </w:pPr>
      <w:r w:rsidRPr="00881770">
        <w:rPr>
          <w:rFonts w:ascii="Sakkal Majalla" w:hAnsi="Sakkal Majalla" w:cs="Sakkal Majalla"/>
          <w:sz w:val="28"/>
          <w:szCs w:val="28"/>
          <w:highlight w:val="yellow"/>
          <w:rtl/>
          <w:lang w:bidi="ar-EG"/>
        </w:rPr>
        <w:t>وسيُخصص لكل بعد 4–5 فقرات باستخدام مقياس ليكرت الخماسي.</w:t>
      </w:r>
    </w:p>
    <w:p w14:paraId="4214604D" w14:textId="0B40CAE6" w:rsidR="00297DA1" w:rsidRPr="00497977" w:rsidRDefault="00795EEF" w:rsidP="00881770">
      <w:pPr>
        <w:bidi/>
        <w:spacing w:before="120" w:after="0" w:line="360" w:lineRule="auto"/>
        <w:jc w:val="both"/>
        <w:rPr>
          <w:rFonts w:ascii="Sakkal Majalla" w:hAnsi="Sakkal Majalla" w:cs="Sakkal Majalla"/>
          <w:sz w:val="28"/>
          <w:szCs w:val="28"/>
          <w:lang w:bidi="ar-EG"/>
        </w:rPr>
      </w:pPr>
      <w:r w:rsidRPr="00881770">
        <w:rPr>
          <w:rFonts w:ascii="Sakkal Majalla" w:hAnsi="Sakkal Majalla" w:cs="Sakkal Majalla"/>
          <w:sz w:val="28"/>
          <w:szCs w:val="28"/>
          <w:highlight w:val="yellow"/>
          <w:rtl/>
          <w:lang w:bidi="ar-EG"/>
        </w:rPr>
        <w:t>وللتحقق من دقة البيانات المالية المبلغ عنها ذاتياً، ستتم مقارنة البيانات -عند توافرها- مع المعلومات المنشورة أو التقارير الرسمية للشركات، كما سيتم الاعتماد على أكثر من مؤشر لقياس كل بُعد من أبعاد الاستدامة المالية بما يعزز موثوقية القياس.</w:t>
      </w:r>
    </w:p>
    <w:p w14:paraId="76A24309" w14:textId="3EAC7F5E" w:rsidR="00B10E66" w:rsidRPr="00497977" w:rsidRDefault="00B10E66" w:rsidP="00B10E66">
      <w:pPr>
        <w:pStyle w:val="a6"/>
        <w:numPr>
          <w:ilvl w:val="0"/>
          <w:numId w:val="11"/>
        </w:numPr>
        <w:bidi/>
        <w:spacing w:after="0" w:line="360" w:lineRule="auto"/>
        <w:jc w:val="both"/>
        <w:rPr>
          <w:rFonts w:ascii="Sakkal Majalla" w:hAnsi="Sakkal Majalla" w:cs="Sakkal Majalla"/>
          <w:b/>
          <w:bCs/>
          <w:sz w:val="28"/>
          <w:szCs w:val="28"/>
          <w:rtl/>
          <w:lang w:bidi="ar-EG"/>
        </w:rPr>
      </w:pPr>
      <w:r w:rsidRPr="00497977">
        <w:rPr>
          <w:rFonts w:ascii="Sakkal Majalla" w:hAnsi="Sakkal Majalla" w:cs="Sakkal Majalla" w:hint="cs"/>
          <w:b/>
          <w:bCs/>
          <w:sz w:val="28"/>
          <w:szCs w:val="28"/>
          <w:rtl/>
          <w:lang w:bidi="ar-EG"/>
        </w:rPr>
        <w:t>الصدق والثبات لأداة الدراسة</w:t>
      </w:r>
    </w:p>
    <w:p w14:paraId="1F73CA68" w14:textId="6E8BAA31" w:rsidR="00297DA1" w:rsidRPr="00497977" w:rsidRDefault="00297DA1" w:rsidP="00B10E66">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sz w:val="28"/>
          <w:szCs w:val="28"/>
          <w:rtl/>
          <w:lang w:bidi="ar-EG"/>
        </w:rPr>
        <w:t>للتحقق من جودة أداة الدراسة، سيتم التأكد من الصدق الظاهري وصدق المحتوى من خلال عرض الاستبانة على مجموعة من المحكمين المتخصصين في الإدارة والاستدامة وريادة الأعمال، كما سيتم التحقق من الصدق البنائي باستخدام التحليل العاملي التوكيدي ضمن نموذج المعادلات الهيكلية. أما الثبات فسيتم التحقق منه باستخدام معامل ألفا كرونباخ (</w:t>
      </w:r>
      <w:r w:rsidRPr="00497977">
        <w:rPr>
          <w:rFonts w:ascii="Sakkal Majalla" w:hAnsi="Sakkal Majalla" w:cs="Sakkal Majalla"/>
          <w:sz w:val="28"/>
          <w:szCs w:val="28"/>
          <w:lang w:bidi="ar-EG"/>
        </w:rPr>
        <w:t>Cronbach's Alpha</w:t>
      </w:r>
      <w:r w:rsidRPr="00497977">
        <w:rPr>
          <w:rFonts w:ascii="Sakkal Majalla" w:hAnsi="Sakkal Majalla" w:cs="Sakkal Majalla"/>
          <w:sz w:val="28"/>
          <w:szCs w:val="28"/>
          <w:rtl/>
          <w:lang w:bidi="ar-EG"/>
        </w:rPr>
        <w:t>) ومعامل الثبات المركب (</w:t>
      </w:r>
      <w:r w:rsidRPr="00497977">
        <w:rPr>
          <w:rFonts w:ascii="Sakkal Majalla" w:hAnsi="Sakkal Majalla" w:cs="Sakkal Majalla"/>
          <w:sz w:val="28"/>
          <w:szCs w:val="28"/>
          <w:lang w:bidi="ar-EG"/>
        </w:rPr>
        <w:t>Composite Reliability</w:t>
      </w:r>
      <w:r w:rsidRPr="00497977">
        <w:rPr>
          <w:rFonts w:ascii="Sakkal Majalla" w:hAnsi="Sakkal Majalla" w:cs="Sakkal Majalla"/>
          <w:sz w:val="28"/>
          <w:szCs w:val="28"/>
          <w:rtl/>
          <w:lang w:bidi="ar-EG"/>
        </w:rPr>
        <w:t>)، على ألا تقل قيمتهما عن (0.70)، وفقاً للمعايير الإحصائية المعتمدة في الدراسات السلوكية والإدارية.</w:t>
      </w:r>
    </w:p>
    <w:p w14:paraId="0FFBDE13" w14:textId="639F0ACC" w:rsidR="00297DA1" w:rsidRPr="00497977" w:rsidRDefault="00297DA1" w:rsidP="00297DA1">
      <w:pPr>
        <w:bidi/>
        <w:spacing w:after="0" w:line="360" w:lineRule="auto"/>
        <w:jc w:val="both"/>
        <w:rPr>
          <w:rFonts w:ascii="Sakkal Majalla" w:hAnsi="Sakkal Majalla" w:cs="Sakkal Majalla"/>
          <w:b/>
          <w:bCs/>
          <w:sz w:val="28"/>
          <w:szCs w:val="28"/>
          <w:lang w:bidi="ar-EG"/>
        </w:rPr>
      </w:pPr>
      <w:r w:rsidRPr="00497977">
        <w:rPr>
          <w:rFonts w:ascii="Sakkal Majalla" w:hAnsi="Sakkal Majalla" w:cs="Sakkal Majalla"/>
          <w:b/>
          <w:bCs/>
          <w:sz w:val="28"/>
          <w:szCs w:val="28"/>
          <w:rtl/>
          <w:lang w:bidi="ar-EG"/>
        </w:rPr>
        <w:t>د- الأساليب الإحصائية</w:t>
      </w:r>
      <w:r w:rsidR="00881770">
        <w:rPr>
          <w:rFonts w:ascii="Sakkal Majalla" w:hAnsi="Sakkal Majalla" w:cs="Sakkal Majalla" w:hint="cs"/>
          <w:b/>
          <w:bCs/>
          <w:sz w:val="28"/>
          <w:szCs w:val="28"/>
          <w:rtl/>
          <w:lang w:bidi="ar-EG"/>
        </w:rPr>
        <w:t xml:space="preserve"> وإجراءات تحليل البيانات</w:t>
      </w:r>
    </w:p>
    <w:p w14:paraId="5B976B69" w14:textId="77777777" w:rsidR="005E46AA" w:rsidRPr="005E46AA" w:rsidRDefault="005E46AA" w:rsidP="005E46AA">
      <w:pPr>
        <w:bidi/>
        <w:spacing w:after="0" w:line="360" w:lineRule="auto"/>
        <w:jc w:val="both"/>
        <w:rPr>
          <w:rFonts w:ascii="Sakkal Majalla" w:hAnsi="Sakkal Majalla" w:cs="Sakkal Majalla"/>
          <w:sz w:val="28"/>
          <w:szCs w:val="28"/>
          <w:highlight w:val="yellow"/>
          <w:lang w:bidi="ar-EG"/>
        </w:rPr>
      </w:pPr>
      <w:r w:rsidRPr="005E46AA">
        <w:rPr>
          <w:rFonts w:ascii="Sakkal Majalla" w:hAnsi="Sakkal Majalla" w:cs="Sakkal Majalla"/>
          <w:sz w:val="28"/>
          <w:szCs w:val="28"/>
          <w:highlight w:val="yellow"/>
          <w:rtl/>
          <w:lang w:bidi="ar-EG"/>
        </w:rPr>
        <w:t xml:space="preserve">قبل إجراء التحليلات الإحصائية، ستخضع البيانات لعدد من إجراءات التنقية والتحقق، حيث سيتم استبعاد الاستبانات التي تقل نسبة الإجابة فيها عن 80% من إجمالي الفقرات، بينما سيتم تعويض البيانات المفقودة التي لا تتجاوز 5% باستخدام أسلوب </w:t>
      </w:r>
      <w:r w:rsidRPr="005E46AA">
        <w:rPr>
          <w:rFonts w:ascii="Sakkal Majalla" w:hAnsi="Sakkal Majalla" w:cs="Sakkal Majalla"/>
          <w:sz w:val="28"/>
          <w:szCs w:val="28"/>
          <w:highlight w:val="yellow"/>
          <w:lang w:bidi="ar-EG"/>
        </w:rPr>
        <w:t>Mean Substitution</w:t>
      </w:r>
      <w:r w:rsidRPr="005E46AA">
        <w:rPr>
          <w:rFonts w:ascii="Sakkal Majalla" w:hAnsi="Sakkal Majalla" w:cs="Sakkal Majalla"/>
          <w:sz w:val="28"/>
          <w:szCs w:val="28"/>
          <w:highlight w:val="yellow"/>
          <w:rtl/>
          <w:lang w:bidi="ar-EG"/>
        </w:rPr>
        <w:t>.</w:t>
      </w:r>
    </w:p>
    <w:p w14:paraId="3D0D4847" w14:textId="77777777" w:rsidR="005E46AA" w:rsidRPr="005E46AA" w:rsidRDefault="005E46AA" w:rsidP="005E46AA">
      <w:pPr>
        <w:bidi/>
        <w:spacing w:after="0" w:line="360" w:lineRule="auto"/>
        <w:jc w:val="both"/>
        <w:rPr>
          <w:rFonts w:ascii="Sakkal Majalla" w:hAnsi="Sakkal Majalla" w:cs="Sakkal Majalla"/>
          <w:sz w:val="28"/>
          <w:szCs w:val="28"/>
          <w:highlight w:val="yellow"/>
          <w:lang w:bidi="ar-EG"/>
        </w:rPr>
      </w:pPr>
      <w:r w:rsidRPr="005E46AA">
        <w:rPr>
          <w:rFonts w:ascii="Sakkal Majalla" w:hAnsi="Sakkal Majalla" w:cs="Sakkal Majalla"/>
          <w:sz w:val="28"/>
          <w:szCs w:val="28"/>
          <w:highlight w:val="yellow"/>
          <w:rtl/>
          <w:lang w:bidi="ar-EG"/>
        </w:rPr>
        <w:t>كما سيتم اتخاذ عدد من الإجراءات للحد من تحيز الطريقة الواحدة (</w:t>
      </w:r>
      <w:r w:rsidRPr="005E46AA">
        <w:rPr>
          <w:rFonts w:ascii="Sakkal Majalla" w:hAnsi="Sakkal Majalla" w:cs="Sakkal Majalla"/>
          <w:sz w:val="28"/>
          <w:szCs w:val="28"/>
          <w:highlight w:val="yellow"/>
          <w:lang w:bidi="ar-EG"/>
        </w:rPr>
        <w:t>Common Method Bias</w:t>
      </w:r>
      <w:r w:rsidRPr="005E46AA">
        <w:rPr>
          <w:rFonts w:ascii="Sakkal Majalla" w:hAnsi="Sakkal Majalla" w:cs="Sakkal Majalla"/>
          <w:sz w:val="28"/>
          <w:szCs w:val="28"/>
          <w:highlight w:val="yellow"/>
          <w:rtl/>
          <w:lang w:bidi="ar-EG"/>
        </w:rPr>
        <w:t>)، وتشمل:</w:t>
      </w:r>
    </w:p>
    <w:p w14:paraId="419AA269" w14:textId="38190701" w:rsidR="005E46AA" w:rsidRPr="005E46AA" w:rsidRDefault="005E46AA" w:rsidP="005E46AA">
      <w:pPr>
        <w:bidi/>
        <w:spacing w:after="0" w:line="360" w:lineRule="auto"/>
        <w:jc w:val="both"/>
        <w:rPr>
          <w:rFonts w:ascii="Sakkal Majalla" w:hAnsi="Sakkal Majalla" w:cs="Sakkal Majalla"/>
          <w:sz w:val="28"/>
          <w:szCs w:val="28"/>
          <w:highlight w:val="yellow"/>
          <w:lang w:bidi="ar-EG"/>
        </w:rPr>
      </w:pPr>
      <w:r w:rsidRPr="005E46AA">
        <w:rPr>
          <w:rFonts w:ascii="Sakkal Majalla" w:hAnsi="Sakkal Majalla" w:cs="Sakkal Majalla" w:hint="cs"/>
          <w:sz w:val="28"/>
          <w:szCs w:val="28"/>
          <w:highlight w:val="yellow"/>
          <w:rtl/>
          <w:lang w:bidi="ar-EG"/>
        </w:rPr>
        <w:t xml:space="preserve">- </w:t>
      </w:r>
      <w:r w:rsidRPr="005E46AA">
        <w:rPr>
          <w:rFonts w:ascii="Sakkal Majalla" w:hAnsi="Sakkal Majalla" w:cs="Sakkal Majalla"/>
          <w:sz w:val="28"/>
          <w:szCs w:val="28"/>
          <w:highlight w:val="yellow"/>
          <w:rtl/>
          <w:lang w:bidi="ar-EG"/>
        </w:rPr>
        <w:t>التأكيد على سرية البيانات وعدم وجود إجابات صحيحة أو خاطئة.</w:t>
      </w:r>
    </w:p>
    <w:p w14:paraId="64556F15" w14:textId="34382D58" w:rsidR="005E46AA" w:rsidRPr="005E46AA" w:rsidRDefault="005E46AA" w:rsidP="005E46AA">
      <w:pPr>
        <w:bidi/>
        <w:spacing w:after="0" w:line="360" w:lineRule="auto"/>
        <w:jc w:val="both"/>
        <w:rPr>
          <w:rFonts w:ascii="Sakkal Majalla" w:hAnsi="Sakkal Majalla" w:cs="Sakkal Majalla"/>
          <w:sz w:val="28"/>
          <w:szCs w:val="28"/>
          <w:highlight w:val="yellow"/>
          <w:lang w:bidi="ar-EG"/>
        </w:rPr>
      </w:pPr>
      <w:r w:rsidRPr="005E46AA">
        <w:rPr>
          <w:rFonts w:ascii="Sakkal Majalla" w:hAnsi="Sakkal Majalla" w:cs="Sakkal Majalla" w:hint="cs"/>
          <w:sz w:val="28"/>
          <w:szCs w:val="28"/>
          <w:highlight w:val="yellow"/>
          <w:rtl/>
          <w:lang w:bidi="ar-EG"/>
        </w:rPr>
        <w:lastRenderedPageBreak/>
        <w:t xml:space="preserve">- </w:t>
      </w:r>
      <w:r w:rsidRPr="005E46AA">
        <w:rPr>
          <w:rFonts w:ascii="Sakkal Majalla" w:hAnsi="Sakkal Majalla" w:cs="Sakkal Majalla"/>
          <w:sz w:val="28"/>
          <w:szCs w:val="28"/>
          <w:highlight w:val="yellow"/>
          <w:rtl/>
          <w:lang w:bidi="ar-EG"/>
        </w:rPr>
        <w:t>ترتيب فقرات الاستبانة بما يقلل من تحيز الاستجابة.</w:t>
      </w:r>
    </w:p>
    <w:p w14:paraId="3C9369C5" w14:textId="5C121EF7" w:rsidR="005E46AA" w:rsidRPr="005E46AA" w:rsidRDefault="005E46AA" w:rsidP="005E46AA">
      <w:pPr>
        <w:bidi/>
        <w:spacing w:after="0" w:line="360" w:lineRule="auto"/>
        <w:jc w:val="both"/>
        <w:rPr>
          <w:rFonts w:ascii="Sakkal Majalla" w:hAnsi="Sakkal Majalla" w:cs="Sakkal Majalla"/>
          <w:sz w:val="28"/>
          <w:szCs w:val="28"/>
          <w:highlight w:val="yellow"/>
          <w:lang w:bidi="ar-EG"/>
        </w:rPr>
      </w:pPr>
      <w:r w:rsidRPr="005E46AA">
        <w:rPr>
          <w:rFonts w:ascii="Sakkal Majalla" w:hAnsi="Sakkal Majalla" w:cs="Sakkal Majalla" w:hint="cs"/>
          <w:sz w:val="28"/>
          <w:szCs w:val="28"/>
          <w:highlight w:val="yellow"/>
          <w:rtl/>
          <w:lang w:bidi="ar-EG"/>
        </w:rPr>
        <w:t xml:space="preserve">- </w:t>
      </w:r>
      <w:r w:rsidRPr="005E46AA">
        <w:rPr>
          <w:rFonts w:ascii="Sakkal Majalla" w:hAnsi="Sakkal Majalla" w:cs="Sakkal Majalla"/>
          <w:sz w:val="28"/>
          <w:szCs w:val="28"/>
          <w:highlight w:val="yellow"/>
          <w:rtl/>
          <w:lang w:bidi="ar-EG"/>
        </w:rPr>
        <w:t xml:space="preserve">تطبيق اختبار </w:t>
      </w:r>
      <w:r w:rsidRPr="005E46AA">
        <w:rPr>
          <w:rFonts w:ascii="Sakkal Majalla" w:hAnsi="Sakkal Majalla" w:cs="Sakkal Majalla"/>
          <w:sz w:val="28"/>
          <w:szCs w:val="28"/>
          <w:highlight w:val="yellow"/>
          <w:lang w:bidi="ar-EG"/>
        </w:rPr>
        <w:t>Harman's Single Factor Test</w:t>
      </w:r>
      <w:r w:rsidRPr="005E46AA">
        <w:rPr>
          <w:rFonts w:ascii="Sakkal Majalla" w:hAnsi="Sakkal Majalla" w:cs="Sakkal Majalla"/>
          <w:sz w:val="28"/>
          <w:szCs w:val="28"/>
          <w:highlight w:val="yellow"/>
          <w:rtl/>
          <w:lang w:bidi="ar-EG"/>
        </w:rPr>
        <w:t xml:space="preserve"> ضمن تحليل العوامل الاستكشافية.</w:t>
      </w:r>
    </w:p>
    <w:p w14:paraId="3156DA55" w14:textId="207A8F7A" w:rsidR="005E46AA" w:rsidRDefault="005E46AA" w:rsidP="005E46AA">
      <w:pPr>
        <w:bidi/>
        <w:spacing w:after="0" w:line="360" w:lineRule="auto"/>
        <w:jc w:val="both"/>
        <w:rPr>
          <w:rFonts w:ascii="Sakkal Majalla" w:hAnsi="Sakkal Majalla" w:cs="Sakkal Majalla"/>
          <w:sz w:val="28"/>
          <w:szCs w:val="28"/>
          <w:rtl/>
          <w:lang w:bidi="ar-EG"/>
        </w:rPr>
      </w:pPr>
      <w:r w:rsidRPr="005E46AA">
        <w:rPr>
          <w:rFonts w:ascii="Sakkal Majalla" w:hAnsi="Sakkal Majalla" w:cs="Sakkal Majalla" w:hint="cs"/>
          <w:sz w:val="28"/>
          <w:szCs w:val="28"/>
          <w:highlight w:val="yellow"/>
          <w:rtl/>
          <w:lang w:bidi="ar-EG"/>
        </w:rPr>
        <w:t xml:space="preserve">- </w:t>
      </w:r>
      <w:r w:rsidRPr="005E46AA">
        <w:rPr>
          <w:rFonts w:ascii="Sakkal Majalla" w:hAnsi="Sakkal Majalla" w:cs="Sakkal Majalla"/>
          <w:sz w:val="28"/>
          <w:szCs w:val="28"/>
          <w:highlight w:val="yellow"/>
          <w:rtl/>
          <w:lang w:bidi="ar-EG"/>
        </w:rPr>
        <w:t xml:space="preserve">استخدام </w:t>
      </w:r>
      <w:r w:rsidRPr="005E46AA">
        <w:rPr>
          <w:rFonts w:ascii="Sakkal Majalla" w:hAnsi="Sakkal Majalla" w:cs="Sakkal Majalla"/>
          <w:sz w:val="28"/>
          <w:szCs w:val="28"/>
          <w:highlight w:val="yellow"/>
          <w:lang w:bidi="ar-EG"/>
        </w:rPr>
        <w:t>Marker Variable</w:t>
      </w:r>
      <w:r w:rsidRPr="005E46AA">
        <w:rPr>
          <w:rFonts w:ascii="Sakkal Majalla" w:hAnsi="Sakkal Majalla" w:cs="Sakkal Majalla"/>
          <w:sz w:val="28"/>
          <w:szCs w:val="28"/>
          <w:highlight w:val="yellow"/>
          <w:rtl/>
          <w:lang w:bidi="ar-EG"/>
        </w:rPr>
        <w:t xml:space="preserve"> عند الإمكان للتحقق من احتمالية وجود تحيز الطريقة الواحدة.</w:t>
      </w:r>
    </w:p>
    <w:p w14:paraId="06C03B07" w14:textId="5921FF45" w:rsidR="00B61652" w:rsidRPr="00B61652" w:rsidRDefault="00B61652" w:rsidP="00B61652">
      <w:pPr>
        <w:bidi/>
        <w:spacing w:after="0" w:line="276" w:lineRule="auto"/>
        <w:jc w:val="both"/>
        <w:rPr>
          <w:rFonts w:ascii="Sakkal Majalla" w:hAnsi="Sakkal Majalla" w:cs="Sakkal Majalla"/>
          <w:b/>
          <w:bCs/>
          <w:sz w:val="28"/>
          <w:szCs w:val="28"/>
          <w:highlight w:val="yellow"/>
          <w:lang w:bidi="ar-EG"/>
        </w:rPr>
      </w:pPr>
      <w:r w:rsidRPr="00B61652">
        <w:rPr>
          <w:rFonts w:ascii="Sakkal Majalla" w:hAnsi="Sakkal Majalla" w:cs="Sakkal Majalla" w:hint="cs"/>
          <w:b/>
          <w:bCs/>
          <w:sz w:val="28"/>
          <w:szCs w:val="28"/>
          <w:highlight w:val="yellow"/>
          <w:rtl/>
          <w:lang w:bidi="ar-EG"/>
        </w:rPr>
        <w:t xml:space="preserve">علما بأنه </w:t>
      </w:r>
      <w:r w:rsidRPr="00B61652">
        <w:rPr>
          <w:rFonts w:ascii="Sakkal Majalla" w:hAnsi="Sakkal Majalla" w:cs="Sakkal Majalla"/>
          <w:b/>
          <w:bCs/>
          <w:sz w:val="28"/>
          <w:szCs w:val="28"/>
          <w:highlight w:val="yellow"/>
          <w:rtl/>
          <w:lang w:bidi="ar-EG"/>
        </w:rPr>
        <w:t>سيتم تحليل البيانات وفق تسلسل منهجي على النحو الآتي:</w:t>
      </w:r>
    </w:p>
    <w:p w14:paraId="65CF59B0"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تنظيف البيانات والكشف عن القيم المفقودة والقيم المتطرفة.</w:t>
      </w:r>
    </w:p>
    <w:p w14:paraId="589E02D2"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اختبار الصدق والثبات للمقاييس المستخدمة.</w:t>
      </w:r>
    </w:p>
    <w:p w14:paraId="2B0B2E77"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إجراء التحليل الوصفي لمتغيرات الدراسة.</w:t>
      </w:r>
    </w:p>
    <w:p w14:paraId="0B6C93F0"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اختبار الفروق وفق المتغيرات الرقابية.</w:t>
      </w:r>
    </w:p>
    <w:p w14:paraId="1177AC83"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تحليل معاملات الارتباط بين المتغيرات.</w:t>
      </w:r>
    </w:p>
    <w:p w14:paraId="0D114B6F"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 xml:space="preserve">اختبار نموذج القياس والنموذج البنائي باستخدام </w:t>
      </w:r>
      <w:r w:rsidRPr="00B61652">
        <w:rPr>
          <w:rFonts w:ascii="Sakkal Majalla" w:hAnsi="Sakkal Majalla" w:cs="Sakkal Majalla"/>
          <w:sz w:val="28"/>
          <w:szCs w:val="28"/>
          <w:highlight w:val="yellow"/>
          <w:lang w:bidi="ar-EG"/>
        </w:rPr>
        <w:t>PLS-SEM</w:t>
      </w:r>
      <w:r w:rsidRPr="00B61652">
        <w:rPr>
          <w:rFonts w:ascii="Sakkal Majalla" w:hAnsi="Sakkal Majalla" w:cs="Sakkal Majalla"/>
          <w:sz w:val="28"/>
          <w:szCs w:val="28"/>
          <w:highlight w:val="yellow"/>
          <w:rtl/>
          <w:lang w:bidi="ar-EG"/>
        </w:rPr>
        <w:t>.</w:t>
      </w:r>
    </w:p>
    <w:p w14:paraId="441074FB"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اختبار الفروض المباشرة.</w:t>
      </w:r>
    </w:p>
    <w:p w14:paraId="4AEF73EF" w14:textId="77777777"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lang w:bidi="ar-EG"/>
        </w:rPr>
      </w:pPr>
      <w:r w:rsidRPr="00B61652">
        <w:rPr>
          <w:rFonts w:ascii="Sakkal Majalla" w:hAnsi="Sakkal Majalla" w:cs="Sakkal Majalla"/>
          <w:sz w:val="28"/>
          <w:szCs w:val="28"/>
          <w:highlight w:val="yellow"/>
          <w:rtl/>
          <w:lang w:bidi="ar-EG"/>
        </w:rPr>
        <w:t xml:space="preserve">اختبار أثر الوساطة باستخدام أسلوب </w:t>
      </w:r>
      <w:r w:rsidRPr="00B61652">
        <w:rPr>
          <w:rFonts w:ascii="Sakkal Majalla" w:hAnsi="Sakkal Majalla" w:cs="Sakkal Majalla"/>
          <w:sz w:val="28"/>
          <w:szCs w:val="28"/>
          <w:highlight w:val="yellow"/>
          <w:lang w:bidi="ar-EG"/>
        </w:rPr>
        <w:t>Bootstrapping</w:t>
      </w:r>
      <w:r w:rsidRPr="00B61652">
        <w:rPr>
          <w:rFonts w:ascii="Sakkal Majalla" w:hAnsi="Sakkal Majalla" w:cs="Sakkal Majalla"/>
          <w:sz w:val="28"/>
          <w:szCs w:val="28"/>
          <w:highlight w:val="yellow"/>
          <w:rtl/>
          <w:lang w:bidi="ar-EG"/>
        </w:rPr>
        <w:t>.</w:t>
      </w:r>
    </w:p>
    <w:p w14:paraId="6EE7512C" w14:textId="1333F29F" w:rsidR="00B61652" w:rsidRPr="00B61652" w:rsidRDefault="00B61652" w:rsidP="00B61652">
      <w:pPr>
        <w:pStyle w:val="a6"/>
        <w:numPr>
          <w:ilvl w:val="0"/>
          <w:numId w:val="14"/>
        </w:numPr>
        <w:bidi/>
        <w:spacing w:after="0" w:line="360" w:lineRule="auto"/>
        <w:jc w:val="both"/>
        <w:rPr>
          <w:rFonts w:ascii="Sakkal Majalla" w:hAnsi="Sakkal Majalla" w:cs="Sakkal Majalla"/>
          <w:sz w:val="28"/>
          <w:szCs w:val="28"/>
          <w:highlight w:val="yellow"/>
          <w:rtl/>
          <w:lang w:bidi="ar-EG"/>
        </w:rPr>
      </w:pPr>
      <w:r w:rsidRPr="00B61652">
        <w:rPr>
          <w:rFonts w:ascii="Sakkal Majalla" w:hAnsi="Sakkal Majalla" w:cs="Sakkal Majalla"/>
          <w:sz w:val="28"/>
          <w:szCs w:val="28"/>
          <w:highlight w:val="yellow"/>
          <w:rtl/>
          <w:lang w:bidi="ar-EG"/>
        </w:rPr>
        <w:t xml:space="preserve">بناء النموذج التنبؤي للاستدامة المالية وتحليل الأثر التفاضلي لأبعاد </w:t>
      </w:r>
      <w:r w:rsidRPr="00B61652">
        <w:rPr>
          <w:rFonts w:ascii="Sakkal Majalla" w:hAnsi="Sakkal Majalla" w:cs="Sakkal Majalla"/>
          <w:sz w:val="28"/>
          <w:szCs w:val="28"/>
          <w:highlight w:val="yellow"/>
          <w:lang w:bidi="ar-EG"/>
        </w:rPr>
        <w:t>ESG</w:t>
      </w:r>
      <w:r w:rsidRPr="00B61652">
        <w:rPr>
          <w:rFonts w:ascii="Sakkal Majalla" w:hAnsi="Sakkal Majalla" w:cs="Sakkal Majalla"/>
          <w:sz w:val="28"/>
          <w:szCs w:val="28"/>
          <w:highlight w:val="yellow"/>
          <w:rtl/>
          <w:lang w:bidi="ar-EG"/>
        </w:rPr>
        <w:t>.</w:t>
      </w:r>
    </w:p>
    <w:p w14:paraId="63F65974" w14:textId="6582AF23" w:rsidR="00297DA1" w:rsidRPr="005E46AA" w:rsidRDefault="00B61652" w:rsidP="00B61652">
      <w:pPr>
        <w:bidi/>
        <w:spacing w:before="240" w:after="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كما</w:t>
      </w:r>
      <w:r w:rsidR="005E46AA" w:rsidRPr="005E46AA">
        <w:rPr>
          <w:rFonts w:ascii="Sakkal Majalla" w:hAnsi="Sakkal Majalla" w:cs="Sakkal Majalla" w:hint="cs"/>
          <w:b/>
          <w:bCs/>
          <w:sz w:val="28"/>
          <w:szCs w:val="28"/>
          <w:rtl/>
          <w:lang w:bidi="ar-EG"/>
        </w:rPr>
        <w:t xml:space="preserve"> </w:t>
      </w:r>
      <w:r w:rsidR="00297DA1" w:rsidRPr="005E46AA">
        <w:rPr>
          <w:rFonts w:ascii="Sakkal Majalla" w:hAnsi="Sakkal Majalla" w:cs="Sakkal Majalla"/>
          <w:b/>
          <w:bCs/>
          <w:sz w:val="28"/>
          <w:szCs w:val="28"/>
          <w:rtl/>
          <w:lang w:bidi="ar-EG"/>
        </w:rPr>
        <w:t>ستُستخدم الأساليب الإحصائية الآتية لتحليل بيانات الدراسة واختبار فرضياتها:</w:t>
      </w:r>
    </w:p>
    <w:p w14:paraId="63A22B5C" w14:textId="77777777" w:rsidR="00B10E66" w:rsidRPr="00497977" w:rsidRDefault="00B10E66" w:rsidP="00B10E66">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التكرارات والنسب المئوية.</w:t>
      </w:r>
    </w:p>
    <w:p w14:paraId="287022E0" w14:textId="72BAE27B" w:rsidR="00297DA1" w:rsidRPr="00497977" w:rsidRDefault="00B10E66" w:rsidP="00B10E66">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المتوسطات الحسابية والانحرافات المعيارية.</w:t>
      </w:r>
    </w:p>
    <w:p w14:paraId="5B523499" w14:textId="1DE3A996" w:rsidR="00297DA1" w:rsidRPr="00497977" w:rsidRDefault="00B10E66" w:rsidP="00297DA1">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 xml:space="preserve">معامل ارتباط بيرسون </w:t>
      </w:r>
      <w:r w:rsidR="006D5878" w:rsidRPr="00497977">
        <w:rPr>
          <w:rFonts w:ascii="Sakkal Majalla" w:hAnsi="Sakkal Majalla" w:cs="Sakkal Majalla" w:hint="cs"/>
          <w:sz w:val="28"/>
          <w:szCs w:val="28"/>
          <w:rtl/>
          <w:lang w:bidi="ar-EG"/>
        </w:rPr>
        <w:t>لاختبار طبيعة العلاقة بين متغيرا</w:t>
      </w:r>
      <w:r w:rsidR="006D5878" w:rsidRPr="00497977">
        <w:rPr>
          <w:rFonts w:ascii="Sakkal Majalla" w:hAnsi="Sakkal Majalla" w:cs="Sakkal Majalla" w:hint="eastAsia"/>
          <w:sz w:val="28"/>
          <w:szCs w:val="28"/>
          <w:rtl/>
          <w:lang w:bidi="ar-EG"/>
        </w:rPr>
        <w:t>ت</w:t>
      </w:r>
      <w:r w:rsidR="006D5878" w:rsidRPr="00497977">
        <w:rPr>
          <w:rFonts w:ascii="Sakkal Majalla" w:hAnsi="Sakkal Majalla" w:cs="Sakkal Majalla" w:hint="cs"/>
          <w:sz w:val="28"/>
          <w:szCs w:val="28"/>
          <w:rtl/>
          <w:lang w:bidi="ar-EG"/>
        </w:rPr>
        <w:t xml:space="preserve"> الدراسة وقوة هذه العلاقة </w:t>
      </w:r>
    </w:p>
    <w:p w14:paraId="58D1FB22" w14:textId="202A6E76" w:rsidR="00B10E66" w:rsidRPr="00497977" w:rsidRDefault="00B10E66" w:rsidP="00B10E66">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 xml:space="preserve">التحليل العاملي التوكيدي </w:t>
      </w:r>
      <w:r w:rsidR="006D5878" w:rsidRPr="00497977">
        <w:rPr>
          <w:rFonts w:ascii="Sakkal Majalla" w:hAnsi="Sakkal Majalla" w:cs="Sakkal Majalla" w:hint="cs"/>
          <w:sz w:val="28"/>
          <w:szCs w:val="28"/>
          <w:rtl/>
          <w:lang w:bidi="ar-EG"/>
        </w:rPr>
        <w:t>لل</w:t>
      </w:r>
      <w:r w:rsidR="006D5878" w:rsidRPr="00497977">
        <w:rPr>
          <w:rFonts w:ascii="Sakkal Majalla" w:hAnsi="Sakkal Majalla" w:cs="Sakkal Majalla"/>
          <w:sz w:val="28"/>
          <w:szCs w:val="28"/>
          <w:rtl/>
          <w:lang w:bidi="ar-EG"/>
        </w:rPr>
        <w:t>تحقق من الصدق البنائي</w:t>
      </w:r>
      <w:r w:rsidR="006D5878" w:rsidRPr="00497977">
        <w:rPr>
          <w:rFonts w:ascii="Sakkal Majalla" w:hAnsi="Sakkal Majalla" w:cs="Sakkal Majalla" w:hint="cs"/>
          <w:sz w:val="28"/>
          <w:szCs w:val="28"/>
          <w:rtl/>
          <w:lang w:bidi="ar-EG"/>
        </w:rPr>
        <w:t xml:space="preserve"> لأداة الدراسة</w:t>
      </w:r>
    </w:p>
    <w:p w14:paraId="45A12790" w14:textId="29707814" w:rsidR="006D5878" w:rsidRPr="00497977" w:rsidRDefault="006D5878" w:rsidP="006D5878">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sz w:val="28"/>
          <w:szCs w:val="28"/>
          <w:rtl/>
          <w:lang w:bidi="ar-EG"/>
        </w:rPr>
        <w:t xml:space="preserve">- </w:t>
      </w:r>
      <w:r w:rsidRPr="00497977">
        <w:rPr>
          <w:rFonts w:ascii="Sakkal Majalla" w:hAnsi="Sakkal Majalla" w:cs="Sakkal Majalla"/>
          <w:sz w:val="28"/>
          <w:szCs w:val="28"/>
          <w:rtl/>
          <w:lang w:bidi="ar-EG"/>
        </w:rPr>
        <w:t xml:space="preserve">معامل ألفا </w:t>
      </w:r>
      <w:r w:rsidRPr="00497977">
        <w:rPr>
          <w:rFonts w:ascii="Sakkal Majalla" w:hAnsi="Sakkal Majalla" w:cs="Sakkal Majalla" w:hint="cs"/>
          <w:sz w:val="28"/>
          <w:szCs w:val="28"/>
          <w:rtl/>
          <w:lang w:bidi="ar-EG"/>
        </w:rPr>
        <w:t>كرونباخ لقياس ثبات أداة الدراسة</w:t>
      </w:r>
    </w:p>
    <w:p w14:paraId="38AF10DE" w14:textId="47B2140B" w:rsidR="00297DA1" w:rsidRPr="00497977" w:rsidRDefault="00B10E66" w:rsidP="00C03478">
      <w:pPr>
        <w:bidi/>
        <w:spacing w:after="0" w:line="360" w:lineRule="auto"/>
        <w:jc w:val="both"/>
        <w:rPr>
          <w:rFonts w:ascii="Sakkal Majalla" w:hAnsi="Sakkal Majalla" w:cs="Sakkal Majalla"/>
          <w:sz w:val="28"/>
          <w:szCs w:val="28"/>
          <w:lang w:bidi="ar-EG"/>
        </w:rPr>
      </w:pPr>
      <w:r w:rsidRPr="00497977">
        <w:rPr>
          <w:rFonts w:ascii="Sakkal Majalla" w:hAnsi="Sakkal Majalla" w:cs="Sakkal Majalla" w:hint="cs"/>
          <w:sz w:val="28"/>
          <w:szCs w:val="28"/>
          <w:rtl/>
          <w:lang w:bidi="ar-EG"/>
        </w:rPr>
        <w:t xml:space="preserve">- </w:t>
      </w:r>
      <w:r w:rsidR="00297DA1" w:rsidRPr="00497977">
        <w:rPr>
          <w:rFonts w:ascii="Sakkal Majalla" w:hAnsi="Sakkal Majalla" w:cs="Sakkal Majalla"/>
          <w:sz w:val="28"/>
          <w:szCs w:val="28"/>
          <w:rtl/>
          <w:lang w:bidi="ar-EG"/>
        </w:rPr>
        <w:t>نمذجة المعادلات الهيكلية بالمربعات الصغرى الجزئية (</w:t>
      </w:r>
      <w:r w:rsidR="00297DA1" w:rsidRPr="00497977">
        <w:rPr>
          <w:rFonts w:ascii="Sakkal Majalla" w:hAnsi="Sakkal Majalla" w:cs="Sakkal Majalla"/>
          <w:sz w:val="28"/>
          <w:szCs w:val="28"/>
          <w:lang w:bidi="ar-EG"/>
        </w:rPr>
        <w:t>PLS-SEM</w:t>
      </w:r>
      <w:r w:rsidR="00297DA1" w:rsidRPr="00497977">
        <w:rPr>
          <w:rFonts w:ascii="Sakkal Majalla" w:hAnsi="Sakkal Majalla" w:cs="Sakkal Majalla"/>
          <w:sz w:val="28"/>
          <w:szCs w:val="28"/>
          <w:rtl/>
          <w:lang w:bidi="ar-EG"/>
        </w:rPr>
        <w:t xml:space="preserve">) باستخدام برنامج </w:t>
      </w:r>
      <w:r w:rsidR="00297DA1" w:rsidRPr="00497977">
        <w:rPr>
          <w:rFonts w:ascii="Sakkal Majalla" w:hAnsi="Sakkal Majalla" w:cs="Sakkal Majalla"/>
          <w:sz w:val="28"/>
          <w:szCs w:val="28"/>
          <w:lang w:bidi="ar-EG"/>
        </w:rPr>
        <w:t>SmartPLS 4</w:t>
      </w:r>
      <w:r w:rsidR="00C03478" w:rsidRPr="00497977">
        <w:rPr>
          <w:rFonts w:ascii="Sakkal Majalla" w:hAnsi="Sakkal Majalla" w:cs="Sakkal Majalla" w:hint="cs"/>
          <w:sz w:val="28"/>
          <w:szCs w:val="28"/>
          <w:rtl/>
          <w:lang w:bidi="ar-EG"/>
        </w:rPr>
        <w:t>، وذلك ل</w:t>
      </w:r>
      <w:r w:rsidR="00297DA1" w:rsidRPr="00497977">
        <w:rPr>
          <w:rFonts w:ascii="Sakkal Majalla" w:hAnsi="Sakkal Majalla" w:cs="Sakkal Majalla"/>
          <w:sz w:val="28"/>
          <w:szCs w:val="28"/>
          <w:rtl/>
          <w:lang w:bidi="ar-EG"/>
        </w:rPr>
        <w:t>اختبار التأثيرات المباشرة بين متغيرات الدراسة</w:t>
      </w:r>
      <w:r w:rsidR="00C03478" w:rsidRPr="00497977">
        <w:rPr>
          <w:rFonts w:ascii="Sakkal Majalla" w:hAnsi="Sakkal Majalla" w:cs="Sakkal Majalla" w:hint="cs"/>
          <w:sz w:val="28"/>
          <w:szCs w:val="28"/>
          <w:rtl/>
          <w:lang w:bidi="ar-EG"/>
        </w:rPr>
        <w:t>، بالإضافة ل</w:t>
      </w:r>
      <w:r w:rsidR="00297DA1" w:rsidRPr="00497977">
        <w:rPr>
          <w:rFonts w:ascii="Sakkal Majalla" w:hAnsi="Sakkal Majalla" w:cs="Sakkal Majalla"/>
          <w:sz w:val="28"/>
          <w:szCs w:val="28"/>
          <w:rtl/>
          <w:lang w:bidi="ar-EG"/>
        </w:rPr>
        <w:t xml:space="preserve">اختبار التأثيرات غير المباشرة (الوساطة) باستخدام أسلوب </w:t>
      </w:r>
      <w:r w:rsidR="00297DA1" w:rsidRPr="00497977">
        <w:rPr>
          <w:rFonts w:ascii="Sakkal Majalla" w:hAnsi="Sakkal Majalla" w:cs="Sakkal Majalla"/>
          <w:sz w:val="28"/>
          <w:szCs w:val="28"/>
          <w:lang w:bidi="ar-EG"/>
        </w:rPr>
        <w:t>Bootstrapping</w:t>
      </w:r>
      <w:r w:rsidR="00297DA1" w:rsidRPr="00497977">
        <w:rPr>
          <w:rFonts w:ascii="Sakkal Majalla" w:hAnsi="Sakkal Majalla" w:cs="Sakkal Majalla"/>
          <w:sz w:val="28"/>
          <w:szCs w:val="28"/>
          <w:rtl/>
          <w:lang w:bidi="ar-EG"/>
        </w:rPr>
        <w:t xml:space="preserve"> بعدد (5000) إعادة سحب.</w:t>
      </w:r>
    </w:p>
    <w:p w14:paraId="1C8F2BEF" w14:textId="7C1E35B9" w:rsidR="006D5878" w:rsidRPr="00497977" w:rsidRDefault="006D5878" w:rsidP="006D5878">
      <w:pPr>
        <w:bidi/>
        <w:spacing w:before="120" w:after="0" w:line="360" w:lineRule="auto"/>
        <w:jc w:val="both"/>
        <w:rPr>
          <w:rFonts w:ascii="Sakkal Majalla" w:hAnsi="Sakkal Majalla" w:cs="Sakkal Majalla"/>
          <w:b/>
          <w:bCs/>
          <w:sz w:val="32"/>
          <w:szCs w:val="32"/>
          <w:lang w:bidi="ar-EG"/>
        </w:rPr>
      </w:pPr>
      <w:r w:rsidRPr="00497977">
        <w:rPr>
          <w:rFonts w:ascii="Sakkal Majalla" w:hAnsi="Sakkal Majalla" w:cs="Sakkal Majalla"/>
          <w:b/>
          <w:bCs/>
          <w:sz w:val="32"/>
          <w:szCs w:val="32"/>
          <w:rtl/>
          <w:lang w:bidi="ar-EG"/>
        </w:rPr>
        <w:lastRenderedPageBreak/>
        <w:t>ع</w:t>
      </w:r>
      <w:r w:rsidRPr="00497977">
        <w:rPr>
          <w:rFonts w:ascii="Sakkal Majalla" w:hAnsi="Sakkal Majalla" w:cs="Sakkal Majalla" w:hint="cs"/>
          <w:b/>
          <w:bCs/>
          <w:sz w:val="32"/>
          <w:szCs w:val="32"/>
          <w:rtl/>
          <w:lang w:bidi="ar-EG"/>
        </w:rPr>
        <w:t>ا</w:t>
      </w:r>
      <w:r w:rsidRPr="00497977">
        <w:rPr>
          <w:rFonts w:ascii="Sakkal Majalla" w:hAnsi="Sakkal Majalla" w:cs="Sakkal Majalla"/>
          <w:b/>
          <w:bCs/>
          <w:sz w:val="32"/>
          <w:szCs w:val="32"/>
          <w:rtl/>
          <w:lang w:bidi="ar-EG"/>
        </w:rPr>
        <w:t>شر</w:t>
      </w:r>
      <w:r w:rsidRPr="00497977">
        <w:rPr>
          <w:rFonts w:ascii="Sakkal Majalla" w:hAnsi="Sakkal Majalla" w:cs="Sakkal Majalla" w:hint="cs"/>
          <w:b/>
          <w:bCs/>
          <w:sz w:val="32"/>
          <w:szCs w:val="32"/>
          <w:rtl/>
          <w:lang w:bidi="ar-EG"/>
        </w:rPr>
        <w:t>ًا</w:t>
      </w:r>
      <w:r w:rsidRPr="00497977">
        <w:rPr>
          <w:rFonts w:ascii="Sakkal Majalla" w:hAnsi="Sakkal Majalla" w:cs="Sakkal Majalla"/>
          <w:b/>
          <w:bCs/>
          <w:sz w:val="32"/>
          <w:szCs w:val="32"/>
          <w:rtl/>
          <w:lang w:bidi="ar-EG"/>
        </w:rPr>
        <w:t>: حدود الدراسة</w:t>
      </w:r>
    </w:p>
    <w:p w14:paraId="5C7904D4" w14:textId="20DAA2D2"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rtl/>
          <w:lang w:bidi="ar-EG"/>
        </w:rPr>
        <w:t>تتحدد الدراسة الحالية بمجموعة من الحدود الموضوعية والمكانية والزمانية والبشرية والمنهجية، وذلك على النحو الآتي:</w:t>
      </w:r>
    </w:p>
    <w:p w14:paraId="09A103CB" w14:textId="77777777" w:rsidR="00881770" w:rsidRPr="00881770" w:rsidRDefault="00881770" w:rsidP="00881770">
      <w:pPr>
        <w:bidi/>
        <w:spacing w:after="0" w:line="360" w:lineRule="auto"/>
        <w:jc w:val="both"/>
        <w:rPr>
          <w:rFonts w:ascii="Sakkal Majalla" w:hAnsi="Sakkal Majalla" w:cs="Sakkal Majalla"/>
          <w:b/>
          <w:bCs/>
          <w:sz w:val="28"/>
          <w:szCs w:val="28"/>
          <w:lang w:bidi="ar-EG"/>
        </w:rPr>
      </w:pPr>
      <w:r w:rsidRPr="00881770">
        <w:rPr>
          <w:rFonts w:ascii="Sakkal Majalla" w:hAnsi="Sakkal Majalla" w:cs="Sakkal Majalla"/>
          <w:b/>
          <w:bCs/>
          <w:sz w:val="28"/>
          <w:szCs w:val="28"/>
          <w:rtl/>
          <w:lang w:bidi="ar-EG"/>
        </w:rPr>
        <w:t>أولاً: الحدود الموضوعية</w:t>
      </w:r>
    </w:p>
    <w:p w14:paraId="011B3BD8" w14:textId="77777777"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rtl/>
          <w:lang w:bidi="ar-EG"/>
        </w:rPr>
        <w:t>تقتصر الدراسة على اختبار أثر نضج ممارسات الحوكمة البيئية والاجتماعية والمؤسسية (</w:t>
      </w:r>
      <w:r w:rsidRPr="00D65949">
        <w:rPr>
          <w:rFonts w:ascii="Sakkal Majalla" w:hAnsi="Sakkal Majalla" w:cs="Sakkal Majalla"/>
          <w:sz w:val="28"/>
          <w:szCs w:val="28"/>
          <w:lang w:bidi="ar-EG"/>
        </w:rPr>
        <w:t>ESG</w:t>
      </w:r>
      <w:r w:rsidRPr="00D65949">
        <w:rPr>
          <w:rFonts w:ascii="Sakkal Majalla" w:hAnsi="Sakkal Majalla" w:cs="Sakkal Majalla"/>
          <w:sz w:val="28"/>
          <w:szCs w:val="28"/>
          <w:rtl/>
          <w:lang w:bidi="ar-EG"/>
        </w:rPr>
        <w:t>) بأبعادها (البيئي، والاجتماعي، والحوكمي) في الاستدامة المالية للشركات الناشئة، مع التركيز على الدور الوسيط للقدرات الديناميكية بأبعادها (الاستشعار، والاستيعاب، وإعادة التشكيل)، دون التوسع في دراسة متغيرات تنظيمية أو بيئية أخرى قد تؤثر في هذه العلاقات، باستثناء المتغيرات الرقابية التي يتضمنها نموذج الدراسة، والمتمثلة في القطاع الاقتصادي، وعمر الشركة، وحجم الشركة، وحجم الإيرادات السنوية.</w:t>
      </w:r>
    </w:p>
    <w:p w14:paraId="2B623A6E" w14:textId="77777777" w:rsidR="00881770" w:rsidRPr="00881770" w:rsidRDefault="00881770" w:rsidP="00881770">
      <w:pPr>
        <w:bidi/>
        <w:spacing w:after="0" w:line="360" w:lineRule="auto"/>
        <w:jc w:val="both"/>
        <w:rPr>
          <w:rFonts w:ascii="Sakkal Majalla" w:hAnsi="Sakkal Majalla" w:cs="Sakkal Majalla"/>
          <w:b/>
          <w:bCs/>
          <w:sz w:val="28"/>
          <w:szCs w:val="28"/>
          <w:lang w:bidi="ar-EG"/>
        </w:rPr>
      </w:pPr>
      <w:r w:rsidRPr="00881770">
        <w:rPr>
          <w:rFonts w:ascii="Sakkal Majalla" w:hAnsi="Sakkal Majalla" w:cs="Sakkal Majalla"/>
          <w:b/>
          <w:bCs/>
          <w:sz w:val="28"/>
          <w:szCs w:val="28"/>
          <w:rtl/>
          <w:lang w:bidi="ar-EG"/>
        </w:rPr>
        <w:t>ثانياً: الحدود المكانية</w:t>
      </w:r>
    </w:p>
    <w:p w14:paraId="72685D6B" w14:textId="77777777"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rtl/>
          <w:lang w:bidi="ar-EG"/>
        </w:rPr>
        <w:t>تُطبق الدراسة على الشركات الناشئة العاملة في مدينة الرياض بالمملكة العربية السعودية. وقد تم اختيار مدينة الرياض باعتبارها المركز الرئيس لمنظومة ريادة الأعمال والاستثمار في المملكة، حيث تضم أكبر تجمع للشركات الناشئة، وحاضنات الأعمال، ومسرعات الابتكار، وصناديق رأس المال الجريء، إلى جانب كونها المقر الرئيس للعديد من الجهات التنظيمية والداعمة لريادة الأعمال، الأمر الذي يجعلها البيئة الأكثر ملاءمة لدراسة متغيرات البحث وتحقيق أهدافه.</w:t>
      </w:r>
    </w:p>
    <w:p w14:paraId="084B1C04" w14:textId="77777777" w:rsidR="00881770" w:rsidRPr="00881770" w:rsidRDefault="00881770" w:rsidP="00881770">
      <w:pPr>
        <w:bidi/>
        <w:spacing w:after="0" w:line="360" w:lineRule="auto"/>
        <w:jc w:val="both"/>
        <w:rPr>
          <w:rFonts w:ascii="Sakkal Majalla" w:hAnsi="Sakkal Majalla" w:cs="Sakkal Majalla"/>
          <w:b/>
          <w:bCs/>
          <w:sz w:val="28"/>
          <w:szCs w:val="28"/>
          <w:lang w:bidi="ar-EG"/>
        </w:rPr>
      </w:pPr>
      <w:r w:rsidRPr="00881770">
        <w:rPr>
          <w:rFonts w:ascii="Sakkal Majalla" w:hAnsi="Sakkal Majalla" w:cs="Sakkal Majalla"/>
          <w:b/>
          <w:bCs/>
          <w:sz w:val="28"/>
          <w:szCs w:val="28"/>
          <w:rtl/>
          <w:lang w:bidi="ar-EG"/>
        </w:rPr>
        <w:t>ثالثاً: الحدود الزمانية</w:t>
      </w:r>
    </w:p>
    <w:p w14:paraId="447E7675" w14:textId="77777777"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highlight w:val="yellow"/>
          <w:rtl/>
          <w:lang w:bidi="ar-EG"/>
        </w:rPr>
        <w:t>تُنفذ الدراسة الميدانية خلال الفترة من سبتمبر 2026 إلى نوفمبر 2026، على أن تُستكمل مراحل تحليل البيانات وتفسير النتائج وكتابة التقرير النهائي خلال الفترة من ديسمبر 2026 إلى فبراير 2027.</w:t>
      </w:r>
    </w:p>
    <w:p w14:paraId="24E78F5A" w14:textId="77777777" w:rsidR="00881770" w:rsidRPr="00881770" w:rsidRDefault="00881770" w:rsidP="00881770">
      <w:pPr>
        <w:bidi/>
        <w:spacing w:after="0" w:line="360" w:lineRule="auto"/>
        <w:jc w:val="both"/>
        <w:rPr>
          <w:rFonts w:ascii="Sakkal Majalla" w:hAnsi="Sakkal Majalla" w:cs="Sakkal Majalla"/>
          <w:b/>
          <w:bCs/>
          <w:sz w:val="28"/>
          <w:szCs w:val="28"/>
          <w:lang w:bidi="ar-EG"/>
        </w:rPr>
      </w:pPr>
      <w:r w:rsidRPr="00881770">
        <w:rPr>
          <w:rFonts w:ascii="Sakkal Majalla" w:hAnsi="Sakkal Majalla" w:cs="Sakkal Majalla"/>
          <w:b/>
          <w:bCs/>
          <w:sz w:val="28"/>
          <w:szCs w:val="28"/>
          <w:rtl/>
          <w:lang w:bidi="ar-EG"/>
        </w:rPr>
        <w:t>رابعاً: الحدود البشرية</w:t>
      </w:r>
    </w:p>
    <w:p w14:paraId="6273318E" w14:textId="77777777"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rtl/>
          <w:lang w:bidi="ar-EG"/>
        </w:rPr>
        <w:t>تقتصر وحدة التحليل على الشركات الناشئة، بينما تتمثل وحدة الاستجابة في أحد ممثلي الإدارة العليا بالشركة، وهم: المؤسس، أو المدير التنفيذي، أو المدير المالي، باعتبارهم الأكثر إلماماً بالجوانب الاستراتيجية والمالية وممارسات الحوكمة البيئية والاجتماعية والمؤسسية داخل الشركة.</w:t>
      </w:r>
    </w:p>
    <w:p w14:paraId="71D6116D" w14:textId="77777777"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highlight w:val="yellow"/>
          <w:rtl/>
          <w:lang w:bidi="ar-EG"/>
        </w:rPr>
        <w:t xml:space="preserve">وقد اقتصر البحث على الشركات الناشئة دون غيرها من المنشآت؛ نظراً لما تتميز به من خصائص تنظيمية واقتصادية تجعلها أكثر تأثراً بممارسات الحوكمة والاستدامة، ومن أبرزها محدودية الموارد، وارتفاع مستويات عدم التأكد، والحاجة المستمرة إلى </w:t>
      </w:r>
      <w:r w:rsidRPr="00D65949">
        <w:rPr>
          <w:rFonts w:ascii="Sakkal Majalla" w:hAnsi="Sakkal Majalla" w:cs="Sakkal Majalla"/>
          <w:sz w:val="28"/>
          <w:szCs w:val="28"/>
          <w:highlight w:val="yellow"/>
          <w:rtl/>
          <w:lang w:bidi="ar-EG"/>
        </w:rPr>
        <w:lastRenderedPageBreak/>
        <w:t xml:space="preserve">التمويل، وضعف الهياكل التنظيمية مقارنة بالشركات الكبيرة، الأمر الذي يجعلها بيئة مناسبة لدراسة أثر نضج ممارسات </w:t>
      </w:r>
      <w:r w:rsidRPr="00D65949">
        <w:rPr>
          <w:rFonts w:ascii="Sakkal Majalla" w:hAnsi="Sakkal Majalla" w:cs="Sakkal Majalla"/>
          <w:sz w:val="28"/>
          <w:szCs w:val="28"/>
          <w:highlight w:val="yellow"/>
          <w:lang w:bidi="ar-EG"/>
        </w:rPr>
        <w:t>ESG</w:t>
      </w:r>
      <w:r w:rsidRPr="00D65949">
        <w:rPr>
          <w:rFonts w:ascii="Sakkal Majalla" w:hAnsi="Sakkal Majalla" w:cs="Sakkal Majalla"/>
          <w:sz w:val="28"/>
          <w:szCs w:val="28"/>
          <w:highlight w:val="yellow"/>
          <w:rtl/>
          <w:lang w:bidi="ar-EG"/>
        </w:rPr>
        <w:t xml:space="preserve"> والقدرات الديناميكية في تعزيز الاستدامة المالية.</w:t>
      </w:r>
    </w:p>
    <w:p w14:paraId="679F2069" w14:textId="77777777" w:rsidR="00881770" w:rsidRPr="00881770" w:rsidRDefault="00881770" w:rsidP="00881770">
      <w:pPr>
        <w:bidi/>
        <w:spacing w:after="0" w:line="360" w:lineRule="auto"/>
        <w:jc w:val="both"/>
        <w:rPr>
          <w:rFonts w:ascii="Sakkal Majalla" w:hAnsi="Sakkal Majalla" w:cs="Sakkal Majalla"/>
          <w:b/>
          <w:bCs/>
          <w:sz w:val="28"/>
          <w:szCs w:val="28"/>
          <w:lang w:bidi="ar-EG"/>
        </w:rPr>
      </w:pPr>
      <w:r w:rsidRPr="00D65949">
        <w:rPr>
          <w:rFonts w:ascii="Sakkal Majalla" w:hAnsi="Sakkal Majalla" w:cs="Sakkal Majalla"/>
          <w:b/>
          <w:bCs/>
          <w:sz w:val="28"/>
          <w:szCs w:val="28"/>
          <w:highlight w:val="yellow"/>
          <w:rtl/>
          <w:lang w:bidi="ar-EG"/>
        </w:rPr>
        <w:t>خامساً: الحدود المنهجية</w:t>
      </w:r>
    </w:p>
    <w:p w14:paraId="5EAB4C89" w14:textId="34AE223B"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highlight w:val="yellow"/>
          <w:rtl/>
          <w:lang w:bidi="ar-EG"/>
        </w:rPr>
        <w:t>تعتمد الدراسة على المنهج الكمي باستخدام تصميم بحثي مستعرض، يقوم على جمع البيانات في نقطة زمنية واحدة، وهو ما لا يسمح بقياس التغيرات التي قد تطرأ على متغيرات الدراسة عبر الزمن أو استنتاج العلاقات السببية بصورة زمنية مباشرة.</w:t>
      </w:r>
    </w:p>
    <w:p w14:paraId="6CEB7CD2" w14:textId="27E84116" w:rsidR="00881770" w:rsidRPr="00D65949" w:rsidRDefault="00881770" w:rsidP="00881770">
      <w:pPr>
        <w:bidi/>
        <w:spacing w:after="0" w:line="360" w:lineRule="auto"/>
        <w:jc w:val="both"/>
        <w:rPr>
          <w:rFonts w:ascii="Sakkal Majalla" w:hAnsi="Sakkal Majalla" w:cs="Sakkal Majalla"/>
          <w:sz w:val="28"/>
          <w:szCs w:val="28"/>
          <w:lang w:bidi="ar-EG"/>
        </w:rPr>
      </w:pPr>
      <w:r w:rsidRPr="00D65949">
        <w:rPr>
          <w:rFonts w:ascii="Sakkal Majalla" w:hAnsi="Sakkal Majalla" w:cs="Sakkal Majalla"/>
          <w:sz w:val="28"/>
          <w:szCs w:val="28"/>
          <w:highlight w:val="yellow"/>
          <w:rtl/>
          <w:lang w:bidi="ar-EG"/>
        </w:rPr>
        <w:t>كما تعتمد الدراسة على بيانات ذاتية التقرير</w:t>
      </w:r>
      <w:r w:rsidR="00D65949" w:rsidRPr="00D65949">
        <w:rPr>
          <w:rFonts w:ascii="Sakkal Majalla" w:hAnsi="Sakkal Majalla" w:cs="Sakkal Majalla" w:hint="cs"/>
          <w:sz w:val="28"/>
          <w:szCs w:val="28"/>
          <w:highlight w:val="yellow"/>
          <w:rtl/>
          <w:lang w:bidi="ar-EG"/>
        </w:rPr>
        <w:t xml:space="preserve"> </w:t>
      </w:r>
      <w:r w:rsidRPr="00D65949">
        <w:rPr>
          <w:rFonts w:ascii="Sakkal Majalla" w:hAnsi="Sakkal Majalla" w:cs="Sakkal Majalla"/>
          <w:sz w:val="28"/>
          <w:szCs w:val="28"/>
          <w:highlight w:val="yellow"/>
          <w:rtl/>
          <w:lang w:bidi="ar-EG"/>
        </w:rPr>
        <w:t>يتم جمعها من مصدر رئيس يتمثل في ممثلي الإدارة العليا بالشركات الناشئة، وهو ما قد يزيد من احتمالية ظهور تحيز الطريقة الواحدة، رغم اتخاذ عدد من الإجراءات المنهجية والإحصائية للحد من هذا التحيز والتحقق من جودة البيانات.</w:t>
      </w:r>
    </w:p>
    <w:p w14:paraId="7576BF50" w14:textId="77777777" w:rsidR="00881770" w:rsidRPr="00881770" w:rsidRDefault="00881770" w:rsidP="00D65949">
      <w:pPr>
        <w:bidi/>
        <w:spacing w:before="120" w:after="0" w:line="360" w:lineRule="auto"/>
        <w:jc w:val="both"/>
        <w:rPr>
          <w:rFonts w:ascii="Sakkal Majalla" w:hAnsi="Sakkal Majalla" w:cs="Sakkal Majalla"/>
          <w:b/>
          <w:bCs/>
          <w:sz w:val="28"/>
          <w:szCs w:val="28"/>
          <w:lang w:bidi="ar-EG"/>
        </w:rPr>
      </w:pPr>
      <w:r w:rsidRPr="00D65949">
        <w:rPr>
          <w:rFonts w:ascii="Sakkal Majalla" w:hAnsi="Sakkal Majalla" w:cs="Sakkal Majalla"/>
          <w:b/>
          <w:bCs/>
          <w:sz w:val="28"/>
          <w:szCs w:val="28"/>
          <w:highlight w:val="yellow"/>
          <w:rtl/>
          <w:lang w:bidi="ar-EG"/>
        </w:rPr>
        <w:t>حدود تعميم النتائج</w:t>
      </w:r>
    </w:p>
    <w:p w14:paraId="0A7D0DE3" w14:textId="437F195B" w:rsidR="00C03478" w:rsidRPr="00D5538E" w:rsidRDefault="00881770" w:rsidP="00881770">
      <w:pPr>
        <w:bidi/>
        <w:spacing w:after="0" w:line="360" w:lineRule="auto"/>
        <w:jc w:val="both"/>
        <w:rPr>
          <w:rFonts w:ascii="Sakkal Majalla" w:hAnsi="Sakkal Majalla" w:cs="Sakkal Majalla"/>
          <w:sz w:val="28"/>
          <w:szCs w:val="28"/>
          <w:rtl/>
          <w:lang w:bidi="ar-EG"/>
        </w:rPr>
      </w:pPr>
      <w:r w:rsidRPr="00D65949">
        <w:rPr>
          <w:rFonts w:ascii="Sakkal Majalla" w:hAnsi="Sakkal Majalla" w:cs="Sakkal Majalla"/>
          <w:sz w:val="28"/>
          <w:szCs w:val="28"/>
          <w:highlight w:val="yellow"/>
          <w:rtl/>
          <w:lang w:bidi="ar-EG"/>
        </w:rPr>
        <w:t>نظراً لاقتصار التطبيق الميداني على الشركات الناشئة بمدينة الرياض، فإن تعميم نتائج الدراسة على الشركات الناشئة في مناطق أخرى داخل المملكة، أو على أنواع أخرى من المنشآت كالشركات الكبيرة أو المنشآت الصناعية والتجارية التقليدية، ينبغي أن يتم بحذر، مع إمكانية التحقق من قابلية تعميم النتائج من خلال دراسات مستقبلية تُطبق في بيئات جغرافية وقطاعية مختلفة</w:t>
      </w:r>
      <w:r w:rsidR="006D5878" w:rsidRPr="00D65949">
        <w:rPr>
          <w:rFonts w:ascii="Sakkal Majalla" w:hAnsi="Sakkal Majalla" w:cs="Sakkal Majalla"/>
          <w:sz w:val="28"/>
          <w:szCs w:val="28"/>
          <w:highlight w:val="yellow"/>
          <w:rtl/>
          <w:lang w:bidi="ar-EG"/>
        </w:rPr>
        <w:t>.</w:t>
      </w:r>
      <w:bookmarkStart w:id="1" w:name="_Hlk232091465"/>
    </w:p>
    <w:p w14:paraId="5AC13565" w14:textId="77777777" w:rsidR="00D5538E" w:rsidRPr="00497977" w:rsidRDefault="00D5538E" w:rsidP="00D5538E">
      <w:pPr>
        <w:bidi/>
        <w:spacing w:after="0" w:line="360" w:lineRule="auto"/>
        <w:jc w:val="both"/>
        <w:rPr>
          <w:rFonts w:ascii="Sakkal Majalla" w:hAnsi="Sakkal Majalla" w:cs="Sakkal Majalla"/>
          <w:sz w:val="28"/>
          <w:szCs w:val="28"/>
          <w:rtl/>
          <w:lang w:bidi="ar-EG"/>
        </w:rPr>
      </w:pPr>
    </w:p>
    <w:p w14:paraId="733398D8" w14:textId="467ED34D" w:rsidR="00504F81" w:rsidRPr="00497977" w:rsidRDefault="00504F81" w:rsidP="00C03478">
      <w:pPr>
        <w:bidi/>
        <w:spacing w:after="0" w:line="360" w:lineRule="auto"/>
        <w:jc w:val="both"/>
        <w:rPr>
          <w:rFonts w:ascii="Sakkal Majalla" w:hAnsi="Sakkal Majalla" w:cs="Sakkal Majalla"/>
          <w:sz w:val="28"/>
          <w:szCs w:val="28"/>
          <w:rtl/>
          <w:lang w:bidi="ar-EG"/>
        </w:rPr>
      </w:pPr>
      <w:r w:rsidRPr="00497977">
        <w:rPr>
          <w:rFonts w:ascii="Sakkal Majalla" w:hAnsi="Sakkal Majalla" w:cs="Sakkal Majalla" w:hint="cs"/>
          <w:b/>
          <w:bCs/>
          <w:sz w:val="32"/>
          <w:szCs w:val="32"/>
          <w:rtl/>
        </w:rPr>
        <w:t>المراجع</w:t>
      </w:r>
    </w:p>
    <w:p w14:paraId="1D7B9673" w14:textId="77777777" w:rsidR="00504F81" w:rsidRPr="00497977" w:rsidRDefault="00504F81" w:rsidP="00F70E6D">
      <w:pPr>
        <w:bidi/>
        <w:spacing w:after="120" w:line="360" w:lineRule="auto"/>
        <w:ind w:left="426" w:hanging="426"/>
        <w:jc w:val="both"/>
        <w:rPr>
          <w:rFonts w:ascii="Sakkal Majalla" w:hAnsi="Sakkal Majalla" w:cs="Sakkal Majalla"/>
          <w:b/>
          <w:bCs/>
          <w:sz w:val="28"/>
          <w:szCs w:val="28"/>
          <w:rtl/>
        </w:rPr>
      </w:pPr>
      <w:r w:rsidRPr="00497977">
        <w:rPr>
          <w:rFonts w:ascii="Sakkal Majalla" w:hAnsi="Sakkal Majalla" w:cs="Sakkal Majalla" w:hint="cs"/>
          <w:b/>
          <w:bCs/>
          <w:sz w:val="28"/>
          <w:szCs w:val="28"/>
          <w:rtl/>
        </w:rPr>
        <w:t>أولا: المراجع العربية</w:t>
      </w:r>
    </w:p>
    <w:p w14:paraId="671F2799" w14:textId="77777777" w:rsidR="00D65949" w:rsidRPr="00497977" w:rsidRDefault="00D65949" w:rsidP="00F70E6D">
      <w:pPr>
        <w:bidi/>
        <w:spacing w:after="0" w:line="276" w:lineRule="auto"/>
        <w:ind w:left="426" w:hanging="426"/>
        <w:jc w:val="both"/>
        <w:rPr>
          <w:rFonts w:ascii="Sakkal Majalla" w:hAnsi="Sakkal Majalla" w:cs="Sakkal Majalla"/>
          <w:sz w:val="28"/>
          <w:szCs w:val="28"/>
          <w:rtl/>
        </w:rPr>
      </w:pPr>
      <w:bookmarkStart w:id="2" w:name="_Hlk232095539"/>
      <w:r w:rsidRPr="00497977">
        <w:rPr>
          <w:rFonts w:ascii="Sakkal Majalla" w:hAnsi="Sakkal Majalla" w:cs="Sakkal Majalla"/>
          <w:sz w:val="28"/>
          <w:szCs w:val="28"/>
          <w:rtl/>
        </w:rPr>
        <w:t>شركة تداول السعودية</w:t>
      </w:r>
      <w:bookmarkEnd w:id="2"/>
      <w:r w:rsidRPr="00497977">
        <w:rPr>
          <w:rFonts w:ascii="Sakkal Majalla" w:hAnsi="Sakkal Majalla" w:cs="Sakkal Majalla"/>
          <w:sz w:val="28"/>
          <w:szCs w:val="28"/>
          <w:rtl/>
        </w:rPr>
        <w:t xml:space="preserve">. (2025). الدليل الإرشادي للإفصاح عن الممارسات البيئية والاجتماعية وحوكمة الشركات. الرياض: شركة تداول السعودية. </w:t>
      </w:r>
      <w:hyperlink r:id="rId8" w:history="1">
        <w:r w:rsidRPr="00497977">
          <w:rPr>
            <w:rStyle w:val="Hyperlink"/>
            <w:rFonts w:ascii="Sakkal Majalla" w:hAnsi="Sakkal Majalla" w:cs="Sakkal Majalla"/>
            <w:sz w:val="28"/>
            <w:szCs w:val="28"/>
          </w:rPr>
          <w:t>https://www.saudiexchange.sa/wps/portal/saudiexchange/listing/issuer-guides/esg-guidelines?locale=ar</w:t>
        </w:r>
      </w:hyperlink>
    </w:p>
    <w:p w14:paraId="313F1557" w14:textId="77777777" w:rsidR="00D65949" w:rsidRPr="00497977" w:rsidRDefault="00D65949" w:rsidP="00F70E6D">
      <w:pPr>
        <w:bidi/>
        <w:spacing w:after="0" w:line="276" w:lineRule="auto"/>
        <w:ind w:left="426" w:hanging="426"/>
        <w:jc w:val="both"/>
        <w:rPr>
          <w:rFonts w:ascii="Sakkal Majalla" w:hAnsi="Sakkal Majalla" w:cs="Sakkal Majalla"/>
          <w:sz w:val="28"/>
          <w:szCs w:val="28"/>
          <w:rtl/>
        </w:rPr>
      </w:pPr>
      <w:bookmarkStart w:id="3" w:name="_Hlk232095003"/>
      <w:r w:rsidRPr="00497977">
        <w:rPr>
          <w:rFonts w:ascii="Sakkal Majalla" w:hAnsi="Sakkal Majalla" w:cs="Sakkal Majalla" w:hint="cs"/>
          <w:sz w:val="28"/>
          <w:szCs w:val="28"/>
          <w:rtl/>
        </w:rPr>
        <w:t>الشويخ</w:t>
      </w:r>
      <w:bookmarkEnd w:id="3"/>
      <w:r w:rsidRPr="00497977">
        <w:rPr>
          <w:rFonts w:ascii="Sakkal Majalla" w:hAnsi="Sakkal Majalla" w:cs="Sakkal Majalla" w:hint="cs"/>
          <w:sz w:val="28"/>
          <w:szCs w:val="28"/>
          <w:rtl/>
        </w:rPr>
        <w:t xml:space="preserve">، كارم فاروق. (2025). </w:t>
      </w:r>
      <w:bookmarkStart w:id="4" w:name="_Hlk232111619"/>
      <w:r w:rsidRPr="00497977">
        <w:rPr>
          <w:rFonts w:ascii="Sakkal Majalla" w:hAnsi="Sakkal Majalla" w:cs="Sakkal Majalla" w:hint="cs"/>
          <w:sz w:val="28"/>
          <w:szCs w:val="28"/>
          <w:rtl/>
        </w:rPr>
        <w:t>حوكمة التمويل المستدام للشركات الناشئة لتنمية الإبداع والابتكار لدى الشباب</w:t>
      </w:r>
      <w:bookmarkEnd w:id="4"/>
      <w:r w:rsidRPr="00497977">
        <w:rPr>
          <w:rFonts w:ascii="Sakkal Majalla" w:hAnsi="Sakkal Majalla" w:cs="Sakkal Majalla" w:hint="cs"/>
          <w:sz w:val="28"/>
          <w:szCs w:val="28"/>
          <w:rtl/>
        </w:rPr>
        <w:t xml:space="preserve">. </w:t>
      </w:r>
      <w:r w:rsidRPr="00497977">
        <w:rPr>
          <w:rFonts w:ascii="Sakkal Majalla" w:hAnsi="Sakkal Majalla" w:cs="Sakkal Majalla" w:hint="cs"/>
          <w:i/>
          <w:iCs/>
          <w:sz w:val="28"/>
          <w:szCs w:val="28"/>
          <w:rtl/>
        </w:rPr>
        <w:t>المجلة العربية للآداب والدراسات الإنسانية،</w:t>
      </w:r>
      <w:r w:rsidRPr="00497977">
        <w:rPr>
          <w:rFonts w:ascii="Sakkal Majalla" w:hAnsi="Sakkal Majalla" w:cs="Sakkal Majalla" w:hint="cs"/>
          <w:sz w:val="28"/>
          <w:szCs w:val="28"/>
          <w:rtl/>
        </w:rPr>
        <w:t xml:space="preserve"> </w:t>
      </w:r>
      <w:r w:rsidRPr="00497977">
        <w:rPr>
          <w:rFonts w:ascii="Sakkal Majalla" w:hAnsi="Sakkal Majalla" w:cs="Sakkal Majalla" w:hint="cs"/>
          <w:i/>
          <w:iCs/>
          <w:sz w:val="28"/>
          <w:szCs w:val="28"/>
          <w:rtl/>
          <w:lang w:bidi="ar-EG"/>
        </w:rPr>
        <w:t>9</w:t>
      </w:r>
      <w:r w:rsidRPr="00497977">
        <w:rPr>
          <w:rFonts w:ascii="Sakkal Majalla" w:hAnsi="Sakkal Majalla" w:cs="Sakkal Majalla" w:hint="cs"/>
          <w:sz w:val="28"/>
          <w:szCs w:val="28"/>
          <w:rtl/>
        </w:rPr>
        <w:t xml:space="preserve">(36)، 365–398. </w:t>
      </w:r>
    </w:p>
    <w:p w14:paraId="5C226EA4" w14:textId="77777777" w:rsidR="00D65949" w:rsidRPr="00497977" w:rsidRDefault="00D65949" w:rsidP="00F70E6D">
      <w:pPr>
        <w:bidi/>
        <w:spacing w:after="0" w:line="276" w:lineRule="auto"/>
        <w:ind w:left="426" w:hanging="426"/>
        <w:jc w:val="both"/>
        <w:rPr>
          <w:rFonts w:ascii="Sakkal Majalla" w:hAnsi="Sakkal Majalla" w:cs="Sakkal Majalla"/>
          <w:sz w:val="28"/>
          <w:szCs w:val="28"/>
          <w:rtl/>
        </w:rPr>
      </w:pPr>
      <w:bookmarkStart w:id="5" w:name="_Hlk232095517"/>
      <w:r w:rsidRPr="00497977">
        <w:rPr>
          <w:rFonts w:ascii="Sakkal Majalla" w:hAnsi="Sakkal Majalla" w:cs="Sakkal Majalla"/>
          <w:sz w:val="28"/>
          <w:szCs w:val="28"/>
          <w:rtl/>
        </w:rPr>
        <w:lastRenderedPageBreak/>
        <w:t>صندوق الاستثمارات العامة</w:t>
      </w:r>
      <w:bookmarkEnd w:id="5"/>
      <w:r w:rsidRPr="00497977">
        <w:rPr>
          <w:rFonts w:ascii="Sakkal Majalla" w:hAnsi="Sakkal Majalla" w:cs="Sakkal Majalla"/>
          <w:sz w:val="28"/>
          <w:szCs w:val="28"/>
          <w:rtl/>
        </w:rPr>
        <w:t xml:space="preserve">. (2022). تفعيل إطار الحوكمة البيئية والاجتماعية وحوكمة الشركات نحو مستقبل أفضل لقطاع الأعمال. الرياض: صندوق الاستثمارات العامة. </w:t>
      </w:r>
      <w:hyperlink r:id="rId9" w:history="1">
        <w:r w:rsidRPr="00497977">
          <w:rPr>
            <w:rStyle w:val="Hyperlink"/>
            <w:rFonts w:ascii="Sakkal Majalla" w:hAnsi="Sakkal Majalla" w:cs="Sakkal Majalla"/>
            <w:sz w:val="28"/>
            <w:szCs w:val="28"/>
          </w:rPr>
          <w:t>https://www.pif.gov.sa/ar/news-and-insights/news-network/2022/how-saudi-businesses-stance-on-esg-is-securing-a-better-future-for-all</w:t>
        </w:r>
      </w:hyperlink>
    </w:p>
    <w:p w14:paraId="2FFB60B9" w14:textId="77777777" w:rsidR="00D65949" w:rsidRPr="00497977" w:rsidRDefault="00D65949" w:rsidP="00F70E6D">
      <w:pPr>
        <w:bidi/>
        <w:spacing w:after="0" w:line="276" w:lineRule="auto"/>
        <w:ind w:left="426" w:hanging="426"/>
        <w:jc w:val="both"/>
        <w:rPr>
          <w:rFonts w:ascii="Sakkal Majalla" w:hAnsi="Sakkal Majalla" w:cs="Sakkal Majalla"/>
          <w:sz w:val="28"/>
          <w:szCs w:val="28"/>
          <w:rtl/>
        </w:rPr>
      </w:pPr>
      <w:r w:rsidRPr="00497977">
        <w:rPr>
          <w:rFonts w:ascii="Sakkal Majalla" w:hAnsi="Sakkal Majalla" w:cs="Sakkal Majalla" w:hint="cs"/>
          <w:sz w:val="28"/>
          <w:szCs w:val="28"/>
          <w:rtl/>
        </w:rPr>
        <w:t>عبد الباق</w:t>
      </w:r>
      <w:r w:rsidRPr="00497977">
        <w:rPr>
          <w:rFonts w:ascii="Sakkal Majalla" w:hAnsi="Sakkal Majalla" w:cs="Sakkal Majalla" w:hint="eastAsia"/>
          <w:sz w:val="28"/>
          <w:szCs w:val="28"/>
          <w:rtl/>
        </w:rPr>
        <w:t>ي</w:t>
      </w:r>
      <w:r w:rsidRPr="00497977">
        <w:rPr>
          <w:rFonts w:ascii="Sakkal Majalla" w:hAnsi="Sakkal Majalla" w:cs="Sakkal Majalla"/>
          <w:sz w:val="28"/>
          <w:szCs w:val="28"/>
          <w:rtl/>
        </w:rPr>
        <w:t xml:space="preserve">، حياة، العربي، مليكة، </w:t>
      </w:r>
      <w:r w:rsidRPr="00497977">
        <w:rPr>
          <w:rFonts w:ascii="Sakkal Majalla" w:hAnsi="Sakkal Majalla" w:cs="Sakkal Majalla" w:hint="cs"/>
          <w:sz w:val="28"/>
          <w:szCs w:val="28"/>
          <w:rtl/>
        </w:rPr>
        <w:t>و</w:t>
      </w:r>
      <w:r w:rsidRPr="00497977">
        <w:rPr>
          <w:rFonts w:ascii="Sakkal Majalla" w:hAnsi="Sakkal Majalla" w:cs="Sakkal Majalla"/>
          <w:sz w:val="28"/>
          <w:szCs w:val="28"/>
          <w:rtl/>
        </w:rPr>
        <w:t xml:space="preserve">بن حدو، أمنة. (2025). دور حوكمة الاستدامة الثلاثية في تحقيق التنمية المستدامة. </w:t>
      </w:r>
      <w:r w:rsidRPr="00497977">
        <w:rPr>
          <w:rFonts w:ascii="Sakkal Majalla" w:hAnsi="Sakkal Majalla" w:cs="Sakkal Majalla"/>
          <w:i/>
          <w:iCs/>
          <w:sz w:val="28"/>
          <w:szCs w:val="28"/>
          <w:rtl/>
        </w:rPr>
        <w:t>مجلة المشكاة في الاقتصاد، التنمية والقانون، 8</w:t>
      </w:r>
      <w:r w:rsidRPr="00497977">
        <w:rPr>
          <w:rFonts w:ascii="Sakkal Majalla" w:hAnsi="Sakkal Majalla" w:cs="Sakkal Majalla"/>
          <w:sz w:val="28"/>
          <w:szCs w:val="28"/>
          <w:rtl/>
        </w:rPr>
        <w:t xml:space="preserve">(1)، 26–39. </w:t>
      </w:r>
    </w:p>
    <w:p w14:paraId="59BA5633" w14:textId="77777777" w:rsidR="00D65949" w:rsidRPr="00497977" w:rsidRDefault="00D65949" w:rsidP="00F70E6D">
      <w:pPr>
        <w:bidi/>
        <w:spacing w:after="0" w:line="276" w:lineRule="auto"/>
        <w:ind w:left="426" w:hanging="426"/>
        <w:jc w:val="both"/>
        <w:rPr>
          <w:rFonts w:ascii="Sakkal Majalla" w:hAnsi="Sakkal Majalla" w:cs="Sakkal Majalla"/>
          <w:sz w:val="28"/>
          <w:szCs w:val="28"/>
          <w:lang w:val="en-GB"/>
        </w:rPr>
      </w:pPr>
      <w:r w:rsidRPr="00152F8F">
        <w:rPr>
          <w:rFonts w:ascii="Sakkal Majalla" w:hAnsi="Sakkal Majalla" w:cs="Sakkal Majalla"/>
          <w:sz w:val="28"/>
          <w:szCs w:val="28"/>
          <w:highlight w:val="yellow"/>
          <w:rtl/>
          <w:lang w:val="en-GB"/>
        </w:rPr>
        <w:t>عبده، فرح حسين محمد، وسعد، محمد. (2024). أثر النضج المؤسسي في تعزيز البراعة التنظيمية في ظل الدور الوسيط للاستشراف الاستراتيجي: دراسة ميدانية على منظمات الأعمال. المجلة العلمية للدراسات التجارية والبيئية، 15(2)، 752–771.</w:t>
      </w:r>
    </w:p>
    <w:p w14:paraId="5C89B6D2" w14:textId="77777777" w:rsidR="00D65949" w:rsidRDefault="00D65949" w:rsidP="00F70E6D">
      <w:pPr>
        <w:bidi/>
        <w:spacing w:after="0" w:line="276" w:lineRule="auto"/>
        <w:ind w:left="426" w:hanging="426"/>
        <w:jc w:val="both"/>
        <w:rPr>
          <w:rFonts w:ascii="Sakkal Majalla" w:hAnsi="Sakkal Majalla" w:cs="Sakkal Majalla"/>
          <w:sz w:val="28"/>
          <w:szCs w:val="28"/>
          <w:rtl/>
        </w:rPr>
      </w:pPr>
      <w:r w:rsidRPr="00497977">
        <w:rPr>
          <w:rFonts w:ascii="Sakkal Majalla" w:hAnsi="Sakkal Majalla" w:cs="Sakkal Majalla" w:hint="cs"/>
          <w:sz w:val="28"/>
          <w:szCs w:val="28"/>
          <w:rtl/>
        </w:rPr>
        <w:t xml:space="preserve">الغملاس، محمد بن عبد الله. </w:t>
      </w:r>
      <w:r w:rsidRPr="00497977">
        <w:rPr>
          <w:rFonts w:ascii="Sakkal Majalla" w:hAnsi="Sakkal Majalla" w:cs="Sakkal Majalla"/>
          <w:sz w:val="28"/>
          <w:szCs w:val="28"/>
          <w:rtl/>
        </w:rPr>
        <w:t>(</w:t>
      </w:r>
      <w:r w:rsidRPr="00497977">
        <w:rPr>
          <w:rFonts w:ascii="Sakkal Majalla" w:hAnsi="Sakkal Majalla" w:cs="Sakkal Majalla" w:hint="cs"/>
          <w:sz w:val="28"/>
          <w:szCs w:val="28"/>
          <w:rtl/>
        </w:rPr>
        <w:t xml:space="preserve">2023). </w:t>
      </w:r>
      <w:r w:rsidRPr="00497977">
        <w:rPr>
          <w:rFonts w:ascii="Sakkal Majalla" w:hAnsi="Sakkal Majalla" w:cs="Sakkal Majalla"/>
          <w:sz w:val="28"/>
          <w:szCs w:val="28"/>
          <w:rtl/>
        </w:rPr>
        <w:t>الأطر التنظيمية والتشريعية وحوكمة الاستدامة الثلاثية "الحوكمة البيئية، والاجتماعية وحوكمة الشركات"</w:t>
      </w:r>
      <w:r w:rsidRPr="00497977">
        <w:rPr>
          <w:rFonts w:ascii="Sakkal Majalla" w:hAnsi="Sakkal Majalla" w:cs="Sakkal Majalla" w:hint="cs"/>
          <w:sz w:val="28"/>
          <w:szCs w:val="28"/>
          <w:rtl/>
        </w:rPr>
        <w:t>:</w:t>
      </w:r>
      <w:r w:rsidRPr="00497977">
        <w:rPr>
          <w:rFonts w:ascii="Sakkal Majalla" w:hAnsi="Sakkal Majalla" w:cs="Sakkal Majalla"/>
          <w:sz w:val="28"/>
          <w:szCs w:val="28"/>
          <w:rtl/>
        </w:rPr>
        <w:t xml:space="preserve"> حالة دراسية - المملكة العربية السعودية</w:t>
      </w:r>
      <w:r w:rsidRPr="00497977">
        <w:rPr>
          <w:rFonts w:ascii="Sakkal Majalla" w:hAnsi="Sakkal Majalla" w:cs="Sakkal Majalla" w:hint="cs"/>
          <w:sz w:val="28"/>
          <w:szCs w:val="28"/>
          <w:rtl/>
        </w:rPr>
        <w:t xml:space="preserve">، </w:t>
      </w:r>
      <w:r w:rsidRPr="00497977">
        <w:rPr>
          <w:rFonts w:ascii="Sakkal Majalla" w:hAnsi="Sakkal Majalla" w:cs="Sakkal Majalla" w:hint="cs"/>
          <w:i/>
          <w:iCs/>
          <w:sz w:val="28"/>
          <w:szCs w:val="28"/>
          <w:rtl/>
        </w:rPr>
        <w:t xml:space="preserve">المجلة الأكاديمية للأبحاث والنشر العلمي، </w:t>
      </w:r>
      <w:r w:rsidRPr="00497977">
        <w:rPr>
          <w:rFonts w:ascii="Sakkal Majalla" w:hAnsi="Sakkal Majalla" w:cs="Sakkal Majalla"/>
          <w:i/>
          <w:iCs/>
          <w:sz w:val="28"/>
          <w:szCs w:val="28"/>
          <w:rtl/>
        </w:rPr>
        <w:t>4</w:t>
      </w:r>
      <w:r w:rsidRPr="00497977">
        <w:rPr>
          <w:rFonts w:ascii="Sakkal Majalla" w:hAnsi="Sakkal Majalla" w:cs="Sakkal Majalla"/>
          <w:sz w:val="28"/>
          <w:szCs w:val="28"/>
          <w:rtl/>
        </w:rPr>
        <w:t>(46)</w:t>
      </w:r>
      <w:r w:rsidRPr="00497977">
        <w:rPr>
          <w:rFonts w:ascii="Sakkal Majalla" w:hAnsi="Sakkal Majalla" w:cs="Sakkal Majalla" w:hint="cs"/>
          <w:sz w:val="28"/>
          <w:szCs w:val="28"/>
          <w:rtl/>
        </w:rPr>
        <w:t>،</w:t>
      </w:r>
      <w:r w:rsidRPr="00497977">
        <w:rPr>
          <w:rFonts w:ascii="Sakkal Majalla" w:hAnsi="Sakkal Majalla" w:cs="Sakkal Majalla"/>
          <w:sz w:val="28"/>
          <w:szCs w:val="28"/>
          <w:rtl/>
        </w:rPr>
        <w:t>287- 314</w:t>
      </w:r>
      <w:r w:rsidRPr="00497977">
        <w:rPr>
          <w:rFonts w:ascii="Sakkal Majalla" w:hAnsi="Sakkal Majalla" w:cs="Sakkal Majalla" w:hint="cs"/>
          <w:sz w:val="28"/>
          <w:szCs w:val="28"/>
          <w:rtl/>
        </w:rPr>
        <w:t>.</w:t>
      </w:r>
    </w:p>
    <w:p w14:paraId="2A377D64" w14:textId="77777777" w:rsidR="00D65949" w:rsidRDefault="00D65949" w:rsidP="00F70E6D">
      <w:pPr>
        <w:bidi/>
        <w:spacing w:after="0" w:line="276" w:lineRule="auto"/>
        <w:ind w:left="426" w:hanging="426"/>
        <w:jc w:val="both"/>
        <w:rPr>
          <w:rFonts w:ascii="Sakkal Majalla" w:hAnsi="Sakkal Majalla" w:cs="Sakkal Majalla"/>
          <w:sz w:val="28"/>
          <w:szCs w:val="28"/>
        </w:rPr>
      </w:pPr>
      <w:r w:rsidRPr="00497977">
        <w:rPr>
          <w:rFonts w:ascii="Sakkal Majalla" w:hAnsi="Sakkal Majalla" w:cs="Sakkal Majalla"/>
          <w:sz w:val="28"/>
          <w:szCs w:val="28"/>
          <w:rtl/>
        </w:rPr>
        <w:t xml:space="preserve">محمد، محمد السيد، </w:t>
      </w:r>
      <w:r w:rsidRPr="00497977">
        <w:rPr>
          <w:rFonts w:ascii="Sakkal Majalla" w:hAnsi="Sakkal Majalla" w:cs="Sakkal Majalla" w:hint="cs"/>
          <w:sz w:val="28"/>
          <w:szCs w:val="28"/>
          <w:rtl/>
        </w:rPr>
        <w:t>و</w:t>
      </w:r>
      <w:r w:rsidRPr="00497977">
        <w:rPr>
          <w:rFonts w:ascii="Sakkal Majalla" w:hAnsi="Sakkal Majalla" w:cs="Sakkal Majalla"/>
          <w:sz w:val="28"/>
          <w:szCs w:val="28"/>
          <w:rtl/>
        </w:rPr>
        <w:t xml:space="preserve">محمد، محمد سعد. (2024). </w:t>
      </w:r>
      <w:bookmarkStart w:id="6" w:name="_Hlk232112339"/>
      <w:r w:rsidRPr="00497977">
        <w:rPr>
          <w:rFonts w:ascii="Sakkal Majalla" w:hAnsi="Sakkal Majalla" w:cs="Sakkal Majalla"/>
          <w:sz w:val="28"/>
          <w:szCs w:val="28"/>
          <w:rtl/>
        </w:rPr>
        <w:t>ممارسات ريادة الأعمال ودورها في تنمية الابتكار في الصناعة كأحد أهداف التنمية المستدامة من خلال تطبيق آليات الحوكمة: دراسة تطبيقية على الصناعات الصغيرة والمتوسطة</w:t>
      </w:r>
      <w:bookmarkEnd w:id="6"/>
      <w:r w:rsidRPr="00497977">
        <w:rPr>
          <w:rFonts w:ascii="Sakkal Majalla" w:hAnsi="Sakkal Majalla" w:cs="Sakkal Majalla"/>
          <w:sz w:val="28"/>
          <w:szCs w:val="28"/>
          <w:rtl/>
        </w:rPr>
        <w:t xml:space="preserve">. </w:t>
      </w:r>
      <w:r w:rsidRPr="00497977">
        <w:rPr>
          <w:rFonts w:ascii="Sakkal Majalla" w:hAnsi="Sakkal Majalla" w:cs="Sakkal Majalla"/>
          <w:i/>
          <w:iCs/>
          <w:sz w:val="28"/>
          <w:szCs w:val="28"/>
          <w:rtl/>
        </w:rPr>
        <w:t>المجلة العلمية للدراسات التجارية والبيئية، 15</w:t>
      </w:r>
      <w:r w:rsidRPr="00497977">
        <w:rPr>
          <w:rFonts w:ascii="Sakkal Majalla" w:hAnsi="Sakkal Majalla" w:cs="Sakkal Majalla"/>
          <w:sz w:val="28"/>
          <w:szCs w:val="28"/>
          <w:rtl/>
        </w:rPr>
        <w:t>(1)، 1054–1076.</w:t>
      </w:r>
    </w:p>
    <w:p w14:paraId="2DD23CC5" w14:textId="77777777" w:rsidR="00D65949" w:rsidRDefault="00D65949" w:rsidP="00F70E6D">
      <w:pPr>
        <w:bidi/>
        <w:spacing w:after="0" w:line="276" w:lineRule="auto"/>
        <w:ind w:left="426" w:hanging="426"/>
        <w:jc w:val="both"/>
        <w:rPr>
          <w:rFonts w:ascii="Sakkal Majalla" w:hAnsi="Sakkal Majalla" w:cs="Sakkal Majalla"/>
          <w:sz w:val="28"/>
          <w:szCs w:val="28"/>
          <w:rtl/>
        </w:rPr>
      </w:pPr>
      <w:r w:rsidRPr="00CE30BA">
        <w:rPr>
          <w:rFonts w:ascii="Sakkal Majalla" w:hAnsi="Sakkal Majalla" w:cs="Sakkal Majalla"/>
          <w:sz w:val="28"/>
          <w:szCs w:val="28"/>
          <w:rtl/>
        </w:rPr>
        <w:t xml:space="preserve">الهيئة العامة للمنشآت الصغيرة والمتوسطة (منشآت). (2024). بيانات إحصائية حول توزيع المنشآت الصغيرة والمتوسطة على مناطق المملكة لعام 2023. </w:t>
      </w:r>
      <w:r w:rsidRPr="00CE30BA">
        <w:rPr>
          <w:rFonts w:ascii="Sakkal Majalla" w:hAnsi="Sakkal Majalla" w:cs="Sakkal Majalla"/>
          <w:sz w:val="28"/>
          <w:szCs w:val="28"/>
        </w:rPr>
        <w:t>https://www.monshaat.gov.sa</w:t>
      </w:r>
    </w:p>
    <w:p w14:paraId="75722A6E" w14:textId="77777777" w:rsidR="00D65949" w:rsidRPr="00497977" w:rsidRDefault="00D65949" w:rsidP="00F70E6D">
      <w:pPr>
        <w:bidi/>
        <w:spacing w:after="0" w:line="276" w:lineRule="auto"/>
        <w:ind w:left="426" w:hanging="426"/>
        <w:jc w:val="both"/>
        <w:rPr>
          <w:rFonts w:ascii="Sakkal Majalla" w:hAnsi="Sakkal Majalla" w:cs="Sakkal Majalla"/>
          <w:sz w:val="28"/>
          <w:szCs w:val="28"/>
        </w:rPr>
      </w:pPr>
      <w:r w:rsidRPr="0055274B">
        <w:rPr>
          <w:rFonts w:ascii="Sakkal Majalla" w:hAnsi="Sakkal Majalla" w:cs="Sakkal Majalla"/>
          <w:sz w:val="28"/>
          <w:szCs w:val="28"/>
          <w:rtl/>
        </w:rPr>
        <w:t xml:space="preserve">الهيئة العامة للمنشآت الصغيرة والمتوسطة </w:t>
      </w:r>
      <w:r w:rsidRPr="00497977">
        <w:rPr>
          <w:rFonts w:ascii="Sakkal Majalla" w:hAnsi="Sakkal Majalla" w:cs="Sakkal Majalla"/>
          <w:sz w:val="28"/>
          <w:szCs w:val="28"/>
          <w:rtl/>
        </w:rPr>
        <w:t>(</w:t>
      </w:r>
      <w:bookmarkStart w:id="7" w:name="_Hlk232097441"/>
      <w:r w:rsidRPr="00497977">
        <w:rPr>
          <w:rFonts w:ascii="Sakkal Majalla" w:hAnsi="Sakkal Majalla" w:cs="Sakkal Majalla"/>
          <w:sz w:val="28"/>
          <w:szCs w:val="28"/>
          <w:rtl/>
        </w:rPr>
        <w:t>منشآت</w:t>
      </w:r>
      <w:bookmarkEnd w:id="7"/>
      <w:r w:rsidRPr="00497977">
        <w:rPr>
          <w:rFonts w:ascii="Sakkal Majalla" w:hAnsi="Sakkal Majalla" w:cs="Sakkal Majalla"/>
          <w:sz w:val="28"/>
          <w:szCs w:val="28"/>
          <w:rtl/>
        </w:rPr>
        <w:t>). (</w:t>
      </w:r>
      <w:r>
        <w:rPr>
          <w:rFonts w:ascii="Sakkal Majalla" w:hAnsi="Sakkal Majalla" w:cs="Sakkal Majalla" w:hint="cs"/>
          <w:sz w:val="28"/>
          <w:szCs w:val="28"/>
          <w:rtl/>
        </w:rPr>
        <w:t>2025</w:t>
      </w:r>
      <w:r w:rsidRPr="00497977">
        <w:rPr>
          <w:rFonts w:ascii="Sakkal Majalla" w:hAnsi="Sakkal Majalla" w:cs="Sakkal Majalla"/>
          <w:sz w:val="28"/>
          <w:szCs w:val="28"/>
          <w:rtl/>
        </w:rPr>
        <w:t>). التقرير السنوي لبيئة المنشآت الصغيرة والمتوسطة في المملكة العربية السعودية. وزارة التجارة، الرياض.</w:t>
      </w:r>
      <w:r w:rsidRPr="00497977">
        <w:rPr>
          <w:rFonts w:ascii="Sakkal Majalla" w:hAnsi="Sakkal Majalla" w:cs="Sakkal Majalla"/>
          <w:sz w:val="28"/>
          <w:szCs w:val="28"/>
        </w:rPr>
        <w:t xml:space="preserve"> </w:t>
      </w:r>
      <w:hyperlink r:id="rId10" w:history="1">
        <w:r w:rsidRPr="00497977">
          <w:rPr>
            <w:rStyle w:val="Hyperlink"/>
            <w:rFonts w:ascii="Sakkal Majalla" w:hAnsi="Sakkal Majalla" w:cs="Sakkal Majalla"/>
            <w:sz w:val="28"/>
            <w:szCs w:val="28"/>
          </w:rPr>
          <w:t>https://www.monshaat.gov.sa/sites/default/files/2025-05/annual_report_2024.pdf</w:t>
        </w:r>
      </w:hyperlink>
    </w:p>
    <w:bookmarkEnd w:id="1"/>
    <w:p w14:paraId="3C4C0B55" w14:textId="77777777" w:rsidR="002B7FB0" w:rsidRPr="00497977" w:rsidRDefault="002B7FB0" w:rsidP="003A0927">
      <w:pPr>
        <w:bidi/>
        <w:spacing w:before="360" w:after="120" w:line="276" w:lineRule="auto"/>
        <w:jc w:val="both"/>
        <w:rPr>
          <w:rFonts w:ascii="Sakkal Majalla" w:hAnsi="Sakkal Majalla" w:cs="Sakkal Majalla"/>
          <w:b/>
          <w:bCs/>
          <w:sz w:val="28"/>
          <w:szCs w:val="28"/>
          <w:rtl/>
        </w:rPr>
      </w:pPr>
      <w:r w:rsidRPr="00497977">
        <w:rPr>
          <w:rFonts w:ascii="Sakkal Majalla" w:hAnsi="Sakkal Majalla" w:cs="Sakkal Majalla" w:hint="cs"/>
          <w:b/>
          <w:bCs/>
          <w:sz w:val="28"/>
          <w:szCs w:val="28"/>
          <w:rtl/>
        </w:rPr>
        <w:t>ثانيا: المراجع الأجنبية</w:t>
      </w:r>
    </w:p>
    <w:p w14:paraId="4D2E2D86"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t xml:space="preserve">Abi Farraj, Y. (2025, June 17). Riyadh jumps 60 places to 23rd emerging startup ecosystem globally. Economy Middle East. </w:t>
      </w:r>
      <w:hyperlink r:id="rId11" w:history="1">
        <w:r w:rsidRPr="00497977">
          <w:rPr>
            <w:rStyle w:val="Hyperlink"/>
            <w:rFonts w:asciiTheme="majorBidi" w:hAnsiTheme="majorBidi" w:cstheme="majorBidi"/>
          </w:rPr>
          <w:t>https://economymiddleeast.com/news/riyadh-jumps-60-places-to-23rd-emerging-startup-ecosystem-globally/</w:t>
        </w:r>
      </w:hyperlink>
    </w:p>
    <w:p w14:paraId="7F95433F" w14:textId="77777777" w:rsidR="002B73B1" w:rsidRDefault="002B73B1" w:rsidP="00AE3C0A">
      <w:pPr>
        <w:spacing w:after="0" w:line="360" w:lineRule="auto"/>
        <w:ind w:left="426" w:hanging="426"/>
        <w:jc w:val="both"/>
        <w:rPr>
          <w:rFonts w:asciiTheme="majorBidi" w:hAnsiTheme="majorBidi" w:cstheme="majorBidi"/>
        </w:rPr>
      </w:pPr>
      <w:r w:rsidRPr="00F821C6">
        <w:rPr>
          <w:rFonts w:asciiTheme="majorBidi" w:hAnsiTheme="majorBidi" w:cstheme="majorBidi"/>
          <w:highlight w:val="yellow"/>
        </w:rPr>
        <w:t>Aldousari, A., &amp; Alsabah, M. (2025). ESG Integration and Technical Efficiency: A Comparative Frontier Analysis in Kuwait Financial Sector. </w:t>
      </w:r>
      <w:r w:rsidRPr="00F821C6">
        <w:rPr>
          <w:rFonts w:asciiTheme="majorBidi" w:hAnsiTheme="majorBidi" w:cstheme="majorBidi"/>
          <w:i/>
          <w:iCs/>
          <w:highlight w:val="yellow"/>
        </w:rPr>
        <w:t>Sustainability</w:t>
      </w:r>
      <w:r w:rsidRPr="00F821C6">
        <w:rPr>
          <w:rFonts w:asciiTheme="majorBidi" w:hAnsiTheme="majorBidi" w:cstheme="majorBidi"/>
          <w:highlight w:val="yellow"/>
        </w:rPr>
        <w:t>, </w:t>
      </w:r>
      <w:r w:rsidRPr="00F821C6">
        <w:rPr>
          <w:rFonts w:asciiTheme="majorBidi" w:hAnsiTheme="majorBidi" w:cstheme="majorBidi"/>
          <w:i/>
          <w:iCs/>
          <w:highlight w:val="yellow"/>
        </w:rPr>
        <w:t>17</w:t>
      </w:r>
      <w:r w:rsidRPr="00F821C6">
        <w:rPr>
          <w:rFonts w:asciiTheme="majorBidi" w:hAnsiTheme="majorBidi" w:cstheme="majorBidi"/>
          <w:highlight w:val="yellow"/>
        </w:rPr>
        <w:t>(22), 10231.</w:t>
      </w:r>
    </w:p>
    <w:p w14:paraId="1C41B25D" w14:textId="77777777" w:rsidR="002B73B1" w:rsidRPr="00497977" w:rsidRDefault="002B73B1" w:rsidP="00AE3C0A">
      <w:pPr>
        <w:spacing w:after="0" w:line="360" w:lineRule="auto"/>
        <w:ind w:left="426" w:hanging="426"/>
        <w:jc w:val="both"/>
        <w:rPr>
          <w:rFonts w:asciiTheme="majorBidi" w:hAnsiTheme="majorBidi" w:cstheme="majorBidi"/>
        </w:rPr>
      </w:pPr>
      <w:bookmarkStart w:id="8" w:name="_Hlk232093691"/>
      <w:r w:rsidRPr="00497977">
        <w:rPr>
          <w:rFonts w:asciiTheme="majorBidi" w:hAnsiTheme="majorBidi" w:cstheme="majorBidi"/>
        </w:rPr>
        <w:t>Ali</w:t>
      </w:r>
      <w:bookmarkEnd w:id="8"/>
      <w:r w:rsidRPr="00497977">
        <w:rPr>
          <w:rFonts w:asciiTheme="majorBidi" w:hAnsiTheme="majorBidi" w:cstheme="majorBidi"/>
        </w:rPr>
        <w:t>, N. B. M., Ali Hussin, H. A. A., Mohammed, H. M. F., Mohmmed, K. A. A. H., Almutiri, A. A. S., &amp; Ali, M. A. (2025). The effect of environmental, social, and governance (ESG) disclosure on the profitability of Saudi-listed firms: insights from Saudi Vision 2030. </w:t>
      </w:r>
      <w:r w:rsidRPr="00497977">
        <w:rPr>
          <w:rFonts w:asciiTheme="majorBidi" w:hAnsiTheme="majorBidi" w:cstheme="majorBidi"/>
          <w:i/>
          <w:iCs/>
        </w:rPr>
        <w:t>Sustainability</w:t>
      </w:r>
      <w:r w:rsidRPr="00497977">
        <w:rPr>
          <w:rFonts w:asciiTheme="majorBidi" w:hAnsiTheme="majorBidi" w:cstheme="majorBidi"/>
        </w:rPr>
        <w:t>, </w:t>
      </w:r>
      <w:r w:rsidRPr="00497977">
        <w:rPr>
          <w:rFonts w:asciiTheme="majorBidi" w:hAnsiTheme="majorBidi" w:cstheme="majorBidi"/>
          <w:i/>
          <w:iCs/>
        </w:rPr>
        <w:t>17</w:t>
      </w:r>
      <w:r w:rsidRPr="00497977">
        <w:rPr>
          <w:rFonts w:asciiTheme="majorBidi" w:hAnsiTheme="majorBidi" w:cstheme="majorBidi"/>
        </w:rPr>
        <w:t>(7), 2977.</w:t>
      </w:r>
    </w:p>
    <w:p w14:paraId="1F64519C" w14:textId="77777777" w:rsidR="002B73B1" w:rsidRPr="00497977" w:rsidRDefault="002B73B1" w:rsidP="00AE3C0A">
      <w:pPr>
        <w:spacing w:after="0" w:line="360" w:lineRule="auto"/>
        <w:ind w:left="426" w:hanging="426"/>
        <w:jc w:val="both"/>
        <w:rPr>
          <w:rFonts w:asciiTheme="majorBidi" w:hAnsiTheme="majorBidi" w:cstheme="majorBidi"/>
          <w:rtl/>
        </w:rPr>
      </w:pPr>
      <w:bookmarkStart w:id="9" w:name="_Hlk232107021"/>
      <w:r w:rsidRPr="00497977">
        <w:rPr>
          <w:rFonts w:asciiTheme="majorBidi" w:hAnsiTheme="majorBidi" w:cstheme="majorBidi"/>
        </w:rPr>
        <w:lastRenderedPageBreak/>
        <w:t>Alkaraan</w:t>
      </w:r>
      <w:bookmarkEnd w:id="9"/>
      <w:r w:rsidRPr="00497977">
        <w:rPr>
          <w:rFonts w:asciiTheme="majorBidi" w:hAnsiTheme="majorBidi" w:cstheme="majorBidi"/>
        </w:rPr>
        <w:t>, F., Elmarzouky, M., Hussainey, K., Venkatesh, V. G., Shi, Y., &amp; Gulko, N. (2024). Reinforcing green business strategies with Industry 4.0 and governance towards sustainability: Natural‐resource‐based view and dynamic capability.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33</w:t>
      </w:r>
      <w:r w:rsidRPr="00497977">
        <w:rPr>
          <w:rFonts w:asciiTheme="majorBidi" w:hAnsiTheme="majorBidi" w:cstheme="majorBidi"/>
        </w:rPr>
        <w:t>(4), 3588-3606.</w:t>
      </w:r>
    </w:p>
    <w:p w14:paraId="669B8D82" w14:textId="77777777" w:rsidR="002B73B1" w:rsidRDefault="002B73B1" w:rsidP="00AE3C0A">
      <w:pPr>
        <w:spacing w:after="0" w:line="360" w:lineRule="auto"/>
        <w:ind w:left="426" w:hanging="426"/>
        <w:jc w:val="both"/>
        <w:rPr>
          <w:rFonts w:asciiTheme="majorBidi" w:hAnsiTheme="majorBidi" w:cstheme="majorBidi"/>
          <w:highlight w:val="yellow"/>
          <w:rtl/>
        </w:rPr>
      </w:pPr>
      <w:r w:rsidRPr="00C952A6">
        <w:rPr>
          <w:rFonts w:asciiTheme="majorBidi" w:hAnsiTheme="majorBidi" w:cstheme="majorBidi"/>
          <w:highlight w:val="yellow"/>
        </w:rPr>
        <w:t>Alqahtani, A. Y. (2022). Investigation of startups’ sustainability: empirical evidence from Saudi Arabia. </w:t>
      </w:r>
      <w:r w:rsidRPr="00C952A6">
        <w:rPr>
          <w:rFonts w:asciiTheme="majorBidi" w:hAnsiTheme="majorBidi" w:cstheme="majorBidi"/>
          <w:i/>
          <w:iCs/>
          <w:highlight w:val="yellow"/>
        </w:rPr>
        <w:t>Entrepreneurship and Sustainability Issues</w:t>
      </w:r>
      <w:r>
        <w:rPr>
          <w:rFonts w:asciiTheme="majorBidi" w:hAnsiTheme="majorBidi" w:cstheme="majorBidi"/>
          <w:i/>
          <w:iCs/>
          <w:highlight w:val="yellow"/>
        </w:rPr>
        <w:t>, 10</w:t>
      </w:r>
      <w:r w:rsidRPr="00C952A6">
        <w:rPr>
          <w:rFonts w:asciiTheme="majorBidi" w:hAnsiTheme="majorBidi" w:cstheme="majorBidi"/>
          <w:highlight w:val="yellow"/>
        </w:rPr>
        <w:t>(1), 107-131.</w:t>
      </w:r>
    </w:p>
    <w:p w14:paraId="7890AB22" w14:textId="77777777" w:rsidR="002B73B1" w:rsidRPr="00497977" w:rsidRDefault="002B73B1" w:rsidP="00AE3C0A">
      <w:pPr>
        <w:spacing w:after="0" w:line="360" w:lineRule="auto"/>
        <w:ind w:left="426" w:hanging="426"/>
        <w:jc w:val="both"/>
        <w:rPr>
          <w:rFonts w:asciiTheme="majorBidi" w:hAnsiTheme="majorBidi" w:cstheme="majorBidi"/>
        </w:rPr>
      </w:pPr>
      <w:bookmarkStart w:id="10" w:name="_Hlk232105781"/>
      <w:r w:rsidRPr="00497977">
        <w:rPr>
          <w:rFonts w:asciiTheme="majorBidi" w:hAnsiTheme="majorBidi" w:cstheme="majorBidi"/>
        </w:rPr>
        <w:t>Alsulamy</w:t>
      </w:r>
      <w:bookmarkEnd w:id="10"/>
      <w:r w:rsidRPr="00497977">
        <w:rPr>
          <w:rFonts w:asciiTheme="majorBidi" w:hAnsiTheme="majorBidi" w:cstheme="majorBidi"/>
        </w:rPr>
        <w:t>, N. A. (2025). Strategic Approaches to Financial Sustainability in Saudi Arabia: Integrating Environmental, Social, Governance (ESG) Principles. </w:t>
      </w:r>
      <w:r w:rsidRPr="00497977">
        <w:rPr>
          <w:rFonts w:asciiTheme="majorBidi" w:hAnsiTheme="majorBidi" w:cstheme="majorBidi"/>
          <w:i/>
          <w:iCs/>
        </w:rPr>
        <w:t>Lex Localis: Journal of Local Self-Government</w:t>
      </w:r>
      <w:r w:rsidRPr="00497977">
        <w:rPr>
          <w:rFonts w:asciiTheme="majorBidi" w:hAnsiTheme="majorBidi" w:cstheme="majorBidi"/>
        </w:rPr>
        <w:t>, </w:t>
      </w:r>
      <w:r w:rsidRPr="00497977">
        <w:rPr>
          <w:rFonts w:asciiTheme="majorBidi" w:hAnsiTheme="majorBidi" w:cstheme="majorBidi"/>
          <w:i/>
          <w:iCs/>
        </w:rPr>
        <w:t>23</w:t>
      </w:r>
      <w:r w:rsidRPr="00497977">
        <w:rPr>
          <w:rFonts w:asciiTheme="majorBidi" w:hAnsiTheme="majorBidi" w:cstheme="majorBidi"/>
        </w:rPr>
        <w:t>(10), 799-819. </w:t>
      </w:r>
      <w:hyperlink r:id="rId12" w:history="1">
        <w:r w:rsidRPr="00497977">
          <w:rPr>
            <w:rStyle w:val="Hyperlink"/>
            <w:rFonts w:asciiTheme="majorBidi" w:hAnsiTheme="majorBidi" w:cstheme="majorBidi"/>
          </w:rPr>
          <w:t>https://doi.org/10.52152/801044</w:t>
        </w:r>
      </w:hyperlink>
    </w:p>
    <w:p w14:paraId="610241AB" w14:textId="77777777" w:rsidR="002B73B1" w:rsidRDefault="002B73B1" w:rsidP="00AE3C0A">
      <w:pPr>
        <w:spacing w:after="0" w:line="360" w:lineRule="auto"/>
        <w:ind w:left="426" w:hanging="426"/>
        <w:jc w:val="both"/>
        <w:rPr>
          <w:rFonts w:asciiTheme="majorBidi" w:hAnsiTheme="majorBidi" w:cstheme="majorBidi"/>
          <w:highlight w:val="yellow"/>
        </w:rPr>
      </w:pPr>
      <w:r w:rsidRPr="002C37BF">
        <w:rPr>
          <w:rFonts w:asciiTheme="majorBidi" w:hAnsiTheme="majorBidi" w:cstheme="majorBidi"/>
          <w:highlight w:val="yellow"/>
        </w:rPr>
        <w:t xml:space="preserve">Balkhi, A. R., &amp; Maideen, M. B. H. (2022). The Impact of Business Development, Strategic Planning, Business Outsourcing, and Organizational Change towards the Use of Technology among SME’S in Saudi Arabia. </w:t>
      </w:r>
      <w:r w:rsidRPr="002C37BF">
        <w:rPr>
          <w:rFonts w:asciiTheme="majorBidi" w:hAnsiTheme="majorBidi" w:cstheme="majorBidi"/>
          <w:i/>
          <w:iCs/>
          <w:highlight w:val="yellow"/>
        </w:rPr>
        <w:t>International Journal of Academic Research in Business and Social Sciences</w:t>
      </w:r>
      <w:r w:rsidRPr="002C37BF">
        <w:rPr>
          <w:rFonts w:asciiTheme="majorBidi" w:hAnsiTheme="majorBidi" w:cstheme="majorBidi"/>
          <w:highlight w:val="yellow"/>
        </w:rPr>
        <w:t xml:space="preserve">, </w:t>
      </w:r>
      <w:r w:rsidRPr="002C37BF">
        <w:rPr>
          <w:rFonts w:asciiTheme="majorBidi" w:hAnsiTheme="majorBidi" w:cstheme="majorBidi"/>
          <w:i/>
          <w:iCs/>
          <w:highlight w:val="yellow"/>
        </w:rPr>
        <w:t>12</w:t>
      </w:r>
      <w:r w:rsidRPr="002C37BF">
        <w:rPr>
          <w:rFonts w:asciiTheme="majorBidi" w:hAnsiTheme="majorBidi" w:cstheme="majorBidi"/>
          <w:highlight w:val="yellow"/>
        </w:rPr>
        <w:t>(11),</w:t>
      </w:r>
      <w:r>
        <w:rPr>
          <w:rFonts w:asciiTheme="majorBidi" w:hAnsiTheme="majorBidi" w:cstheme="majorBidi"/>
          <w:highlight w:val="yellow"/>
        </w:rPr>
        <w:t xml:space="preserve"> 2585-2598.</w:t>
      </w:r>
    </w:p>
    <w:p w14:paraId="2E9E22F3" w14:textId="77777777" w:rsidR="002B73B1" w:rsidRPr="00497977" w:rsidRDefault="002B73B1" w:rsidP="00AE3C0A">
      <w:pPr>
        <w:spacing w:after="0" w:line="360" w:lineRule="auto"/>
        <w:ind w:left="426" w:hanging="426"/>
        <w:jc w:val="both"/>
        <w:rPr>
          <w:rFonts w:asciiTheme="majorBidi" w:hAnsiTheme="majorBidi" w:cstheme="majorBidi"/>
        </w:rPr>
      </w:pPr>
      <w:bookmarkStart w:id="11" w:name="_Hlk232094117"/>
      <w:r w:rsidRPr="00497977">
        <w:rPr>
          <w:rFonts w:asciiTheme="majorBidi" w:hAnsiTheme="majorBidi" w:cstheme="majorBidi"/>
        </w:rPr>
        <w:t>Bashir</w:t>
      </w:r>
      <w:bookmarkEnd w:id="11"/>
      <w:r w:rsidRPr="00497977">
        <w:rPr>
          <w:rFonts w:asciiTheme="majorBidi" w:hAnsiTheme="majorBidi" w:cstheme="majorBidi"/>
        </w:rPr>
        <w:t>, R., Chishti, M. F., Khan, I., Khan, N. R., Khan, M. R., &amp; Ghouri, A. M. (2025). The role of environmental, social and governance practices and green innovation in enhancing firm financial performance. </w:t>
      </w:r>
      <w:r w:rsidRPr="00497977">
        <w:rPr>
          <w:rFonts w:asciiTheme="majorBidi" w:hAnsiTheme="majorBidi" w:cstheme="majorBidi"/>
          <w:i/>
          <w:iCs/>
        </w:rPr>
        <w:t>Discover Sustainability</w:t>
      </w:r>
      <w:r w:rsidRPr="00497977">
        <w:rPr>
          <w:rFonts w:asciiTheme="majorBidi" w:hAnsiTheme="majorBidi" w:cstheme="majorBidi"/>
        </w:rPr>
        <w:t>, </w:t>
      </w:r>
      <w:r w:rsidRPr="00497977">
        <w:rPr>
          <w:rFonts w:asciiTheme="majorBidi" w:hAnsiTheme="majorBidi" w:cstheme="majorBidi"/>
          <w:i/>
          <w:iCs/>
        </w:rPr>
        <w:t>6</w:t>
      </w:r>
      <w:r w:rsidRPr="00497977">
        <w:rPr>
          <w:rFonts w:asciiTheme="majorBidi" w:hAnsiTheme="majorBidi" w:cstheme="majorBidi"/>
        </w:rPr>
        <w:t>(1), 1445.</w:t>
      </w:r>
    </w:p>
    <w:p w14:paraId="03AF985A" w14:textId="77777777" w:rsidR="002B73B1" w:rsidRPr="00497977" w:rsidRDefault="002B73B1" w:rsidP="00AE3C0A">
      <w:pPr>
        <w:spacing w:after="0" w:line="360" w:lineRule="auto"/>
        <w:ind w:left="426" w:hanging="426"/>
        <w:jc w:val="both"/>
        <w:rPr>
          <w:rFonts w:asciiTheme="majorBidi" w:hAnsiTheme="majorBidi" w:cstheme="majorBidi"/>
          <w:rtl/>
        </w:rPr>
      </w:pPr>
      <w:r w:rsidRPr="00497977">
        <w:rPr>
          <w:rFonts w:asciiTheme="majorBidi" w:hAnsiTheme="majorBidi" w:cstheme="majorBidi"/>
        </w:rPr>
        <w:t>Biju, A. V. N., Geetha, S., Prasad, S., Sasidharan, A., &amp; Jayachandran, A. (2025). ESG‐firm performance nexus: evidence from an emerging economy.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34</w:t>
      </w:r>
      <w:r w:rsidRPr="00497977">
        <w:rPr>
          <w:rFonts w:asciiTheme="majorBidi" w:hAnsiTheme="majorBidi" w:cstheme="majorBidi"/>
        </w:rPr>
        <w:t>(3), 3469-3496.</w:t>
      </w:r>
    </w:p>
    <w:p w14:paraId="02746088"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t>Deng, M., Shao, Q., &amp; Chen, S. (2025). The ESG–Financial Performance Nexus in Startups: A Multi-Level Contingency Framework in the Emerging Economy. </w:t>
      </w:r>
      <w:r w:rsidRPr="00497977">
        <w:rPr>
          <w:rFonts w:asciiTheme="majorBidi" w:hAnsiTheme="majorBidi" w:cstheme="majorBidi"/>
          <w:i/>
          <w:iCs/>
        </w:rPr>
        <w:t>Sustainability</w:t>
      </w:r>
      <w:r w:rsidRPr="00497977">
        <w:rPr>
          <w:rFonts w:asciiTheme="majorBidi" w:hAnsiTheme="majorBidi" w:cstheme="majorBidi"/>
        </w:rPr>
        <w:t>, </w:t>
      </w:r>
      <w:r w:rsidRPr="00497977">
        <w:rPr>
          <w:rFonts w:asciiTheme="majorBidi" w:hAnsiTheme="majorBidi" w:cstheme="majorBidi"/>
          <w:i/>
          <w:iCs/>
        </w:rPr>
        <w:t>17</w:t>
      </w:r>
      <w:r w:rsidRPr="00497977">
        <w:rPr>
          <w:rFonts w:asciiTheme="majorBidi" w:hAnsiTheme="majorBidi" w:cstheme="majorBidi"/>
        </w:rPr>
        <w:t>(24), 11197.</w:t>
      </w:r>
    </w:p>
    <w:p w14:paraId="45A7FED9" w14:textId="77777777" w:rsidR="002B73B1" w:rsidRPr="00497977" w:rsidRDefault="002B73B1" w:rsidP="00AE3C0A">
      <w:pPr>
        <w:spacing w:after="0" w:line="360" w:lineRule="auto"/>
        <w:ind w:left="426" w:hanging="426"/>
        <w:jc w:val="both"/>
        <w:rPr>
          <w:rFonts w:asciiTheme="majorBidi" w:hAnsiTheme="majorBidi" w:cstheme="majorBidi"/>
        </w:rPr>
      </w:pPr>
      <w:bookmarkStart w:id="12" w:name="_Hlk232100722"/>
      <w:bookmarkStart w:id="13" w:name="_Hlk232094215"/>
      <w:r w:rsidRPr="00497977">
        <w:rPr>
          <w:rFonts w:asciiTheme="majorBidi" w:hAnsiTheme="majorBidi" w:cstheme="majorBidi"/>
        </w:rPr>
        <w:t xml:space="preserve">Dos Reis </w:t>
      </w:r>
      <w:bookmarkEnd w:id="12"/>
      <w:r w:rsidRPr="00497977">
        <w:rPr>
          <w:rFonts w:asciiTheme="majorBidi" w:hAnsiTheme="majorBidi" w:cstheme="majorBidi"/>
        </w:rPr>
        <w:t xml:space="preserve">Cardillo, M. A., &amp; </w:t>
      </w:r>
      <w:bookmarkStart w:id="14" w:name="_Hlk232100739"/>
      <w:r w:rsidRPr="00497977">
        <w:rPr>
          <w:rFonts w:asciiTheme="majorBidi" w:hAnsiTheme="majorBidi" w:cstheme="majorBidi"/>
        </w:rPr>
        <w:t>Basso</w:t>
      </w:r>
      <w:bookmarkEnd w:id="13"/>
      <w:bookmarkEnd w:id="14"/>
      <w:r w:rsidRPr="00497977">
        <w:rPr>
          <w:rFonts w:asciiTheme="majorBidi" w:hAnsiTheme="majorBidi" w:cstheme="majorBidi"/>
        </w:rPr>
        <w:t>, L. F. C. (2025). The ESG disclosure–performance paradox in BRICS: Evidence from shareholder returns and firm value. </w:t>
      </w:r>
      <w:r w:rsidRPr="00497977">
        <w:rPr>
          <w:rFonts w:asciiTheme="majorBidi" w:hAnsiTheme="majorBidi" w:cstheme="majorBidi"/>
          <w:i/>
          <w:iCs/>
        </w:rPr>
        <w:t>Sustainable Futures</w:t>
      </w:r>
      <w:r w:rsidRPr="00497977">
        <w:rPr>
          <w:rFonts w:asciiTheme="majorBidi" w:hAnsiTheme="majorBidi" w:cstheme="majorBidi"/>
        </w:rPr>
        <w:t>, </w:t>
      </w:r>
      <w:r w:rsidRPr="00497977">
        <w:rPr>
          <w:rFonts w:asciiTheme="majorBidi" w:hAnsiTheme="majorBidi" w:cstheme="majorBidi"/>
          <w:i/>
          <w:iCs/>
        </w:rPr>
        <w:t>10</w:t>
      </w:r>
      <w:r w:rsidRPr="00497977">
        <w:rPr>
          <w:rFonts w:asciiTheme="majorBidi" w:hAnsiTheme="majorBidi" w:cstheme="majorBidi"/>
        </w:rPr>
        <w:t>, 101510.</w:t>
      </w:r>
    </w:p>
    <w:p w14:paraId="58E8A293" w14:textId="77777777" w:rsidR="002B73B1" w:rsidRDefault="002B73B1" w:rsidP="00AE3C0A">
      <w:pPr>
        <w:spacing w:after="0" w:line="360" w:lineRule="auto"/>
        <w:ind w:left="426" w:hanging="426"/>
        <w:jc w:val="both"/>
        <w:rPr>
          <w:rFonts w:asciiTheme="majorBidi" w:hAnsiTheme="majorBidi" w:cstheme="majorBidi"/>
          <w:highlight w:val="yellow"/>
        </w:rPr>
      </w:pPr>
      <w:r w:rsidRPr="00716DF0">
        <w:rPr>
          <w:rFonts w:asciiTheme="majorBidi" w:hAnsiTheme="majorBidi" w:cstheme="majorBidi"/>
          <w:highlight w:val="yellow"/>
        </w:rPr>
        <w:t>Dukhaykh, S., &amp; Alangri, N. (2026). Dynamic Capabilities and Sustainable Competitive Advantage in SMEs: The Roles of Innovation and Organizational Learning. </w:t>
      </w:r>
      <w:r w:rsidRPr="00716DF0">
        <w:rPr>
          <w:rFonts w:asciiTheme="majorBidi" w:hAnsiTheme="majorBidi" w:cstheme="majorBidi"/>
          <w:i/>
          <w:iCs/>
          <w:highlight w:val="yellow"/>
        </w:rPr>
        <w:t>Sustainability</w:t>
      </w:r>
      <w:r w:rsidRPr="00716DF0">
        <w:rPr>
          <w:rFonts w:asciiTheme="majorBidi" w:hAnsiTheme="majorBidi" w:cstheme="majorBidi"/>
          <w:highlight w:val="yellow"/>
        </w:rPr>
        <w:t>, </w:t>
      </w:r>
      <w:r w:rsidRPr="00716DF0">
        <w:rPr>
          <w:rFonts w:asciiTheme="majorBidi" w:hAnsiTheme="majorBidi" w:cstheme="majorBidi"/>
          <w:i/>
          <w:iCs/>
          <w:highlight w:val="yellow"/>
        </w:rPr>
        <w:t>18</w:t>
      </w:r>
      <w:r w:rsidRPr="00716DF0">
        <w:rPr>
          <w:rFonts w:asciiTheme="majorBidi" w:hAnsiTheme="majorBidi" w:cstheme="majorBidi"/>
          <w:highlight w:val="yellow"/>
        </w:rPr>
        <w:t>(3), 1320.</w:t>
      </w:r>
    </w:p>
    <w:p w14:paraId="6FB1C6C7" w14:textId="77777777" w:rsidR="002B73B1" w:rsidRDefault="002B73B1" w:rsidP="00AE3C0A">
      <w:pPr>
        <w:spacing w:after="0" w:line="360" w:lineRule="auto"/>
        <w:ind w:left="426" w:hanging="426"/>
        <w:jc w:val="both"/>
        <w:rPr>
          <w:rFonts w:asciiTheme="majorBidi" w:hAnsiTheme="majorBidi" w:cstheme="majorBidi"/>
          <w:highlight w:val="yellow"/>
        </w:rPr>
      </w:pPr>
      <w:r w:rsidRPr="00231E23">
        <w:rPr>
          <w:rFonts w:asciiTheme="majorBidi" w:hAnsiTheme="majorBidi" w:cstheme="majorBidi"/>
          <w:highlight w:val="yellow"/>
        </w:rPr>
        <w:t xml:space="preserve">Economic Cities and Special Zones Authority (ECZA). (2026). </w:t>
      </w:r>
      <w:r w:rsidRPr="00231E23">
        <w:rPr>
          <w:rFonts w:asciiTheme="majorBidi" w:hAnsiTheme="majorBidi" w:cstheme="majorBidi"/>
          <w:i/>
          <w:iCs/>
          <w:highlight w:val="yellow"/>
        </w:rPr>
        <w:t>Vision 2030 overview and key performance indicators</w:t>
      </w:r>
      <w:r w:rsidRPr="00231E23">
        <w:rPr>
          <w:rFonts w:asciiTheme="majorBidi" w:hAnsiTheme="majorBidi" w:cstheme="majorBidi"/>
          <w:highlight w:val="yellow"/>
        </w:rPr>
        <w:t xml:space="preserve">. </w:t>
      </w:r>
      <w:hyperlink r:id="rId13" w:history="1">
        <w:r w:rsidRPr="002C37BF">
          <w:rPr>
            <w:rStyle w:val="Hyperlink"/>
            <w:rFonts w:asciiTheme="majorBidi" w:hAnsiTheme="majorBidi" w:cstheme="majorBidi"/>
            <w:highlight w:val="yellow"/>
          </w:rPr>
          <w:t>https://ecza.gov.sa/en/vision-2030</w:t>
        </w:r>
      </w:hyperlink>
    </w:p>
    <w:p w14:paraId="1223B748" w14:textId="77777777" w:rsidR="002B73B1" w:rsidRPr="00497977" w:rsidRDefault="002B73B1" w:rsidP="00AE3C0A">
      <w:pPr>
        <w:spacing w:after="0" w:line="360" w:lineRule="auto"/>
        <w:ind w:left="426" w:hanging="426"/>
        <w:jc w:val="both"/>
        <w:rPr>
          <w:rFonts w:asciiTheme="majorBidi" w:hAnsiTheme="majorBidi" w:cstheme="majorBidi"/>
          <w:rtl/>
        </w:rPr>
      </w:pPr>
      <w:bookmarkStart w:id="15" w:name="_Hlk232094054"/>
      <w:r w:rsidRPr="00497977">
        <w:rPr>
          <w:rFonts w:asciiTheme="majorBidi" w:hAnsiTheme="majorBidi" w:cstheme="majorBidi"/>
        </w:rPr>
        <w:t>Ed‐Dafali</w:t>
      </w:r>
      <w:bookmarkEnd w:id="15"/>
      <w:r w:rsidRPr="00497977">
        <w:rPr>
          <w:rFonts w:asciiTheme="majorBidi" w:hAnsiTheme="majorBidi" w:cstheme="majorBidi"/>
        </w:rPr>
        <w:t>, S., Adardour, Z., Derj, A., Bami, A., &amp; Hussainey, K. (2025). A PRISMA‐based systematic review on economic, social, and governance practices: insights and research agenda.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34</w:t>
      </w:r>
      <w:r w:rsidRPr="00497977">
        <w:rPr>
          <w:rFonts w:asciiTheme="majorBidi" w:hAnsiTheme="majorBidi" w:cstheme="majorBidi"/>
        </w:rPr>
        <w:t>(2), 1896-1916.</w:t>
      </w:r>
    </w:p>
    <w:p w14:paraId="7F3B09B6" w14:textId="77777777" w:rsidR="002B73B1" w:rsidRPr="00497977" w:rsidRDefault="002B73B1" w:rsidP="00AE3C0A">
      <w:pPr>
        <w:spacing w:after="0" w:line="360" w:lineRule="auto"/>
        <w:ind w:left="426" w:hanging="426"/>
        <w:jc w:val="both"/>
        <w:rPr>
          <w:rFonts w:asciiTheme="majorBidi" w:hAnsiTheme="majorBidi" w:cstheme="majorBidi"/>
          <w:rtl/>
        </w:rPr>
      </w:pPr>
      <w:r w:rsidRPr="00497977">
        <w:rPr>
          <w:rFonts w:asciiTheme="majorBidi" w:hAnsiTheme="majorBidi" w:cstheme="majorBidi"/>
        </w:rPr>
        <w:t>Freeman, R. E. (1984). </w:t>
      </w:r>
      <w:r w:rsidRPr="00497977">
        <w:rPr>
          <w:rFonts w:asciiTheme="majorBidi" w:hAnsiTheme="majorBidi" w:cstheme="majorBidi"/>
          <w:i/>
          <w:iCs/>
        </w:rPr>
        <w:t>Strategic management: A stokcholder approach</w:t>
      </w:r>
      <w:r w:rsidRPr="00497977">
        <w:rPr>
          <w:rFonts w:asciiTheme="majorBidi" w:hAnsiTheme="majorBidi" w:cstheme="majorBidi"/>
        </w:rPr>
        <w:t>. Boston, MA: Pitman.</w:t>
      </w:r>
    </w:p>
    <w:p w14:paraId="16F0930A" w14:textId="77777777" w:rsidR="002B73B1" w:rsidRDefault="002B73B1" w:rsidP="00AE3C0A">
      <w:pPr>
        <w:spacing w:after="0" w:line="360" w:lineRule="auto"/>
        <w:ind w:left="426" w:hanging="426"/>
        <w:jc w:val="both"/>
        <w:rPr>
          <w:rFonts w:asciiTheme="majorBidi" w:hAnsiTheme="majorBidi" w:cstheme="majorBidi"/>
        </w:rPr>
      </w:pPr>
      <w:r w:rsidRPr="009A1540">
        <w:rPr>
          <w:rFonts w:asciiTheme="majorBidi" w:hAnsiTheme="majorBidi" w:cstheme="majorBidi"/>
          <w:highlight w:val="yellow"/>
        </w:rPr>
        <w:t>Hamdouni, A. (2025). The impact of ESG disclosure on corporate performance: Empirical evidence from Saudi Arabia’s listed heavy-polluting companies. </w:t>
      </w:r>
      <w:r w:rsidRPr="009A1540">
        <w:rPr>
          <w:rFonts w:asciiTheme="majorBidi" w:hAnsiTheme="majorBidi" w:cstheme="majorBidi"/>
          <w:i/>
          <w:iCs/>
          <w:highlight w:val="yellow"/>
        </w:rPr>
        <w:t>International Journal of Innovative Research and Scientific Studies</w:t>
      </w:r>
      <w:r w:rsidRPr="009A1540">
        <w:rPr>
          <w:rFonts w:asciiTheme="majorBidi" w:hAnsiTheme="majorBidi" w:cstheme="majorBidi"/>
          <w:highlight w:val="yellow"/>
        </w:rPr>
        <w:t>, </w:t>
      </w:r>
      <w:r w:rsidRPr="009A1540">
        <w:rPr>
          <w:rFonts w:asciiTheme="majorBidi" w:hAnsiTheme="majorBidi" w:cstheme="majorBidi"/>
          <w:i/>
          <w:iCs/>
          <w:highlight w:val="yellow"/>
        </w:rPr>
        <w:t>8</w:t>
      </w:r>
      <w:r w:rsidRPr="009A1540">
        <w:rPr>
          <w:rFonts w:asciiTheme="majorBidi" w:hAnsiTheme="majorBidi" w:cstheme="majorBidi"/>
          <w:highlight w:val="yellow"/>
        </w:rPr>
        <w:t>(3), 1164-1174.</w:t>
      </w:r>
    </w:p>
    <w:p w14:paraId="2645AD4B"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lastRenderedPageBreak/>
        <w:t xml:space="preserve">Kayani, F. N., &amp; </w:t>
      </w:r>
      <w:bookmarkStart w:id="16" w:name="_Hlk232092210"/>
      <w:r w:rsidRPr="00497977">
        <w:rPr>
          <w:rFonts w:asciiTheme="majorBidi" w:hAnsiTheme="majorBidi" w:cstheme="majorBidi"/>
        </w:rPr>
        <w:t>Alzaid</w:t>
      </w:r>
      <w:bookmarkEnd w:id="16"/>
      <w:r w:rsidRPr="00497977">
        <w:rPr>
          <w:rFonts w:asciiTheme="majorBidi" w:hAnsiTheme="majorBidi" w:cstheme="majorBidi"/>
        </w:rPr>
        <w:t>, O. I. (2025). Small and medium-sized enterprises under the transformative Vision 2030 of Saudi Arabia. </w:t>
      </w:r>
      <w:r w:rsidRPr="00497977">
        <w:rPr>
          <w:rFonts w:asciiTheme="majorBidi" w:hAnsiTheme="majorBidi" w:cstheme="majorBidi"/>
          <w:i/>
          <w:iCs/>
        </w:rPr>
        <w:t>International Review of Management and Marketing</w:t>
      </w:r>
      <w:r w:rsidRPr="00497977">
        <w:rPr>
          <w:rFonts w:asciiTheme="majorBidi" w:hAnsiTheme="majorBidi" w:cstheme="majorBidi"/>
        </w:rPr>
        <w:t>, </w:t>
      </w:r>
      <w:r w:rsidRPr="00497977">
        <w:rPr>
          <w:rFonts w:asciiTheme="majorBidi" w:hAnsiTheme="majorBidi" w:cstheme="majorBidi"/>
          <w:i/>
          <w:iCs/>
        </w:rPr>
        <w:t>15</w:t>
      </w:r>
      <w:r w:rsidRPr="00497977">
        <w:rPr>
          <w:rFonts w:asciiTheme="majorBidi" w:hAnsiTheme="majorBidi" w:cstheme="majorBidi"/>
        </w:rPr>
        <w:t>(3), 46.</w:t>
      </w:r>
    </w:p>
    <w:p w14:paraId="51E53EF8" w14:textId="77777777" w:rsidR="00AE3C0A" w:rsidRDefault="002B73B1" w:rsidP="00AE3C0A">
      <w:pPr>
        <w:spacing w:after="0" w:line="360" w:lineRule="auto"/>
        <w:ind w:left="426" w:hanging="426"/>
        <w:jc w:val="both"/>
        <w:rPr>
          <w:rFonts w:asciiTheme="majorBidi" w:hAnsiTheme="majorBidi" w:cstheme="majorBidi"/>
          <w:rtl/>
        </w:rPr>
      </w:pPr>
      <w:r w:rsidRPr="00497977">
        <w:rPr>
          <w:rFonts w:asciiTheme="majorBidi" w:hAnsiTheme="majorBidi" w:cstheme="majorBidi"/>
        </w:rPr>
        <w:t>Khurshid, A., Xu, S., Khan, K., &amp; Cifuentes‐Faura, J. (2026). Resilience, Dynamic Capabilities, and ESG: the Strategic Connection. </w:t>
      </w:r>
      <w:r w:rsidRPr="00497977">
        <w:rPr>
          <w:rFonts w:asciiTheme="majorBidi" w:hAnsiTheme="majorBidi" w:cstheme="majorBidi"/>
          <w:i/>
          <w:iCs/>
        </w:rPr>
        <w:t>Business Strategy and the Environment</w:t>
      </w:r>
      <w:r w:rsidRPr="00497977">
        <w:rPr>
          <w:rFonts w:asciiTheme="majorBidi" w:hAnsiTheme="majorBidi" w:cstheme="majorBidi"/>
        </w:rPr>
        <w:t xml:space="preserve">, 1-15. </w:t>
      </w:r>
      <w:hyperlink r:id="rId14" w:history="1">
        <w:r w:rsidR="00AE3C0A" w:rsidRPr="00CD3CCE">
          <w:rPr>
            <w:rStyle w:val="Hyperlink"/>
            <w:rFonts w:asciiTheme="majorBidi" w:hAnsiTheme="majorBidi" w:cstheme="majorBidi"/>
          </w:rPr>
          <w:t>https://doi.org/10.1002/bse.70627</w:t>
        </w:r>
      </w:hyperlink>
      <w:r w:rsidRPr="00497977">
        <w:rPr>
          <w:rFonts w:asciiTheme="majorBidi" w:hAnsiTheme="majorBidi" w:cstheme="majorBidi"/>
        </w:rPr>
        <w:t>.</w:t>
      </w:r>
    </w:p>
    <w:p w14:paraId="128F1CDF" w14:textId="4EC7611C"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t xml:space="preserve">Kingdom of Saudi Arabia. (2024). Annual report for the Financial Sector Development Program 2024. Riyadh: Vision 2030 Center. </w:t>
      </w:r>
      <w:hyperlink r:id="rId15" w:history="1">
        <w:r w:rsidRPr="00497977">
          <w:rPr>
            <w:rStyle w:val="Hyperlink"/>
            <w:rFonts w:asciiTheme="majorBidi" w:hAnsiTheme="majorBidi" w:cstheme="majorBidi"/>
          </w:rPr>
          <w:t>https://www.vision2030.gov.sa/media/wpsn44ab/fsdp_annual-report-2024_-en.pdf</w:t>
        </w:r>
      </w:hyperlink>
      <w:r w:rsidRPr="00497977">
        <w:rPr>
          <w:rFonts w:asciiTheme="majorBidi" w:hAnsiTheme="majorBidi" w:cstheme="majorBidi"/>
        </w:rPr>
        <w:t>.</w:t>
      </w:r>
    </w:p>
    <w:p w14:paraId="1753520F" w14:textId="77777777" w:rsidR="002B73B1" w:rsidRDefault="002B73B1" w:rsidP="00AE3C0A">
      <w:pPr>
        <w:spacing w:after="0" w:line="360" w:lineRule="auto"/>
        <w:ind w:left="426" w:hanging="426"/>
        <w:jc w:val="both"/>
        <w:rPr>
          <w:rFonts w:asciiTheme="majorBidi" w:hAnsiTheme="majorBidi" w:cstheme="majorBidi"/>
        </w:rPr>
      </w:pPr>
      <w:r w:rsidRPr="00C52832">
        <w:rPr>
          <w:rFonts w:asciiTheme="majorBidi" w:hAnsiTheme="majorBidi" w:cstheme="majorBidi"/>
          <w:highlight w:val="yellow"/>
        </w:rPr>
        <w:t>Kurniawan, F., &amp; Nugroho, A. H. L. (2025). ESG performance during financial performance and reporting quality shortfalls: Proving signaling theory in Indonesia. </w:t>
      </w:r>
      <w:r w:rsidRPr="00C52832">
        <w:rPr>
          <w:rFonts w:asciiTheme="majorBidi" w:hAnsiTheme="majorBidi" w:cstheme="majorBidi"/>
          <w:i/>
          <w:iCs/>
          <w:highlight w:val="yellow"/>
        </w:rPr>
        <w:t>The Indonesian Accounting Review</w:t>
      </w:r>
      <w:r w:rsidRPr="00C52832">
        <w:rPr>
          <w:rFonts w:asciiTheme="majorBidi" w:hAnsiTheme="majorBidi" w:cstheme="majorBidi"/>
          <w:highlight w:val="yellow"/>
        </w:rPr>
        <w:t>, </w:t>
      </w:r>
      <w:r w:rsidRPr="00C52832">
        <w:rPr>
          <w:rFonts w:asciiTheme="majorBidi" w:hAnsiTheme="majorBidi" w:cstheme="majorBidi"/>
          <w:i/>
          <w:iCs/>
          <w:highlight w:val="yellow"/>
        </w:rPr>
        <w:t>15</w:t>
      </w:r>
      <w:r w:rsidRPr="00C52832">
        <w:rPr>
          <w:rFonts w:asciiTheme="majorBidi" w:hAnsiTheme="majorBidi" w:cstheme="majorBidi"/>
          <w:highlight w:val="yellow"/>
        </w:rPr>
        <w:t>(1), 99110-99110.</w:t>
      </w:r>
    </w:p>
    <w:p w14:paraId="727FC204" w14:textId="77777777" w:rsidR="002B73B1" w:rsidRPr="00497977" w:rsidRDefault="002B73B1" w:rsidP="00AE3C0A">
      <w:pPr>
        <w:spacing w:after="0" w:line="360" w:lineRule="auto"/>
        <w:ind w:left="426" w:hanging="426"/>
        <w:jc w:val="both"/>
        <w:rPr>
          <w:rFonts w:asciiTheme="majorBidi" w:hAnsiTheme="majorBidi" w:cstheme="majorBidi"/>
          <w:rtl/>
        </w:rPr>
      </w:pPr>
      <w:bookmarkStart w:id="17" w:name="_Hlk232096823"/>
      <w:r w:rsidRPr="00497977">
        <w:rPr>
          <w:rFonts w:asciiTheme="majorBidi" w:hAnsiTheme="majorBidi" w:cstheme="majorBidi"/>
        </w:rPr>
        <w:t>Larabi, C. (2026). Linking innovation capability, strategic orientation, and strategic renewal to sustainable performance: A dynamic capabilities perspective in Saudi small and medium enterprises. </w:t>
      </w:r>
      <w:r w:rsidRPr="00497977">
        <w:rPr>
          <w:rFonts w:asciiTheme="majorBidi" w:hAnsiTheme="majorBidi" w:cstheme="majorBidi"/>
          <w:i/>
          <w:iCs/>
        </w:rPr>
        <w:t>Business Strategy and the Environment</w:t>
      </w:r>
      <w:r w:rsidRPr="00497977">
        <w:rPr>
          <w:rFonts w:asciiTheme="majorBidi" w:hAnsiTheme="majorBidi" w:cstheme="majorBidi"/>
        </w:rPr>
        <w:t>, </w:t>
      </w:r>
      <w:r w:rsidRPr="00497977">
        <w:rPr>
          <w:rFonts w:asciiTheme="majorBidi" w:hAnsiTheme="majorBidi" w:cstheme="majorBidi"/>
          <w:i/>
          <w:iCs/>
        </w:rPr>
        <w:t>35</w:t>
      </w:r>
      <w:r w:rsidRPr="00497977">
        <w:rPr>
          <w:rFonts w:asciiTheme="majorBidi" w:hAnsiTheme="majorBidi" w:cstheme="majorBidi"/>
        </w:rPr>
        <w:t>(1), 1255-1271.</w:t>
      </w:r>
    </w:p>
    <w:p w14:paraId="2A4318FA"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t>Liang, Y., Lee, M. J., &amp; Jung, J. S. (2022). Dynamic capabilities and an ESG strategy for sustainable management performance. </w:t>
      </w:r>
      <w:r w:rsidRPr="00497977">
        <w:rPr>
          <w:rFonts w:asciiTheme="majorBidi" w:hAnsiTheme="majorBidi" w:cstheme="majorBidi"/>
          <w:i/>
          <w:iCs/>
        </w:rPr>
        <w:t>Frontiers in Psychology</w:t>
      </w:r>
      <w:r w:rsidRPr="00497977">
        <w:rPr>
          <w:rFonts w:asciiTheme="majorBidi" w:hAnsiTheme="majorBidi" w:cstheme="majorBidi"/>
        </w:rPr>
        <w:t>, </w:t>
      </w:r>
      <w:r w:rsidRPr="00497977">
        <w:rPr>
          <w:rFonts w:asciiTheme="majorBidi" w:hAnsiTheme="majorBidi" w:cstheme="majorBidi"/>
          <w:i/>
          <w:iCs/>
        </w:rPr>
        <w:t>13</w:t>
      </w:r>
      <w:r w:rsidRPr="00497977">
        <w:rPr>
          <w:rFonts w:asciiTheme="majorBidi" w:hAnsiTheme="majorBidi" w:cstheme="majorBidi"/>
        </w:rPr>
        <w:t>, 887776.</w:t>
      </w:r>
    </w:p>
    <w:bookmarkEnd w:id="17"/>
    <w:p w14:paraId="6B21FCAB" w14:textId="77777777" w:rsidR="002B73B1" w:rsidRDefault="002B73B1" w:rsidP="00AE3C0A">
      <w:pPr>
        <w:spacing w:after="0" w:line="360" w:lineRule="auto"/>
        <w:ind w:left="426" w:hanging="426"/>
        <w:jc w:val="both"/>
        <w:rPr>
          <w:rFonts w:asciiTheme="majorBidi" w:hAnsiTheme="majorBidi" w:cstheme="majorBidi"/>
          <w:highlight w:val="yellow"/>
        </w:rPr>
      </w:pPr>
      <w:r w:rsidRPr="00231E23">
        <w:rPr>
          <w:rFonts w:asciiTheme="majorBidi" w:hAnsiTheme="majorBidi" w:cstheme="majorBidi"/>
          <w:highlight w:val="yellow"/>
        </w:rPr>
        <w:t xml:space="preserve">MAGNiTT. (2025). </w:t>
      </w:r>
      <w:r w:rsidRPr="002C37BF">
        <w:rPr>
          <w:rFonts w:asciiTheme="majorBidi" w:hAnsiTheme="majorBidi"/>
          <w:i/>
          <w:iCs/>
          <w:highlight w:val="yellow"/>
        </w:rPr>
        <w:t>FY2024 Saudi Arabia Venture Capital Report</w:t>
      </w:r>
      <w:r w:rsidRPr="002C37BF">
        <w:rPr>
          <w:rFonts w:asciiTheme="majorBidi" w:hAnsiTheme="majorBidi"/>
          <w:b/>
          <w:bCs/>
          <w:i/>
          <w:iCs/>
          <w:highlight w:val="yellow"/>
        </w:rPr>
        <w:t>.</w:t>
      </w:r>
      <w:r w:rsidRPr="00231E23">
        <w:rPr>
          <w:rFonts w:asciiTheme="majorBidi" w:hAnsiTheme="majorBidi" w:cstheme="majorBidi"/>
          <w:highlight w:val="yellow"/>
        </w:rPr>
        <w:t xml:space="preserve"> </w:t>
      </w:r>
      <w:hyperlink r:id="rId16" w:history="1">
        <w:r w:rsidRPr="00231E23">
          <w:rPr>
            <w:rStyle w:val="Hyperlink"/>
            <w:rFonts w:asciiTheme="majorBidi" w:hAnsiTheme="majorBidi" w:cstheme="majorBidi"/>
            <w:color w:val="auto"/>
            <w:highlight w:val="yellow"/>
          </w:rPr>
          <w:t>https://magnitt.com/research/fy2024-saudi-arabia-venture-capital-report-ar-50972</w:t>
        </w:r>
      </w:hyperlink>
    </w:p>
    <w:p w14:paraId="11E721C3" w14:textId="77777777" w:rsidR="002B73B1" w:rsidRPr="00497977" w:rsidRDefault="002B73B1" w:rsidP="00AE3C0A">
      <w:pPr>
        <w:spacing w:after="0" w:line="360" w:lineRule="auto"/>
        <w:ind w:left="426" w:hanging="426"/>
        <w:jc w:val="both"/>
        <w:rPr>
          <w:rFonts w:asciiTheme="majorBidi" w:hAnsiTheme="majorBidi" w:cstheme="majorBidi"/>
          <w:rtl/>
        </w:rPr>
      </w:pPr>
      <w:bookmarkStart w:id="18" w:name="_Hlk232106594"/>
      <w:r w:rsidRPr="00497977">
        <w:rPr>
          <w:rFonts w:asciiTheme="majorBidi" w:hAnsiTheme="majorBidi" w:cstheme="majorBidi"/>
        </w:rPr>
        <w:t>Mansouri, S., &amp; Momtaz</w:t>
      </w:r>
      <w:bookmarkEnd w:id="18"/>
      <w:r w:rsidRPr="00497977">
        <w:rPr>
          <w:rFonts w:asciiTheme="majorBidi" w:hAnsiTheme="majorBidi" w:cstheme="majorBidi"/>
        </w:rPr>
        <w:t>, P. P. (2022). Financing sustainable entrepreneurship: ESG measurement, valuation, and performance. </w:t>
      </w:r>
      <w:r w:rsidRPr="00497977">
        <w:rPr>
          <w:rFonts w:asciiTheme="majorBidi" w:hAnsiTheme="majorBidi" w:cstheme="majorBidi"/>
          <w:i/>
          <w:iCs/>
        </w:rPr>
        <w:t>Journal of Business Venturing</w:t>
      </w:r>
      <w:r w:rsidRPr="00497977">
        <w:rPr>
          <w:rFonts w:asciiTheme="majorBidi" w:hAnsiTheme="majorBidi" w:cstheme="majorBidi"/>
        </w:rPr>
        <w:t>, </w:t>
      </w:r>
      <w:r w:rsidRPr="00497977">
        <w:rPr>
          <w:rFonts w:asciiTheme="majorBidi" w:hAnsiTheme="majorBidi" w:cstheme="majorBidi"/>
          <w:i/>
          <w:iCs/>
        </w:rPr>
        <w:t>37</w:t>
      </w:r>
      <w:r w:rsidRPr="00497977">
        <w:rPr>
          <w:rFonts w:asciiTheme="majorBidi" w:hAnsiTheme="majorBidi" w:cstheme="majorBidi"/>
        </w:rPr>
        <w:t>(6), 106258.</w:t>
      </w:r>
    </w:p>
    <w:p w14:paraId="6B06F035"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t>Raissi, M. (2026). Green Financing and Sustainable Entrepreneurship: A Comparative Analysis of Developed and Developing Economies through Key Sustainability Indicators. </w:t>
      </w:r>
      <w:r w:rsidRPr="00497977">
        <w:rPr>
          <w:rFonts w:asciiTheme="majorBidi" w:hAnsiTheme="majorBidi" w:cstheme="majorBidi"/>
          <w:i/>
          <w:iCs/>
        </w:rPr>
        <w:t>European Journal of Sustainable Development</w:t>
      </w:r>
      <w:r w:rsidRPr="00497977">
        <w:rPr>
          <w:rFonts w:asciiTheme="majorBidi" w:hAnsiTheme="majorBidi" w:cstheme="majorBidi"/>
        </w:rPr>
        <w:t>, </w:t>
      </w:r>
      <w:r w:rsidRPr="00497977">
        <w:rPr>
          <w:rFonts w:asciiTheme="majorBidi" w:hAnsiTheme="majorBidi" w:cstheme="majorBidi"/>
          <w:i/>
          <w:iCs/>
        </w:rPr>
        <w:t>15</w:t>
      </w:r>
      <w:r w:rsidRPr="00497977">
        <w:rPr>
          <w:rFonts w:asciiTheme="majorBidi" w:hAnsiTheme="majorBidi" w:cstheme="majorBidi"/>
        </w:rPr>
        <w:t>(1), 202.</w:t>
      </w:r>
    </w:p>
    <w:p w14:paraId="043A0E34" w14:textId="77777777" w:rsidR="002B73B1" w:rsidRDefault="002B73B1" w:rsidP="00AE3C0A">
      <w:pPr>
        <w:spacing w:after="0" w:line="360" w:lineRule="auto"/>
        <w:ind w:left="426" w:hanging="426"/>
        <w:jc w:val="both"/>
        <w:rPr>
          <w:rFonts w:asciiTheme="majorBidi" w:hAnsiTheme="majorBidi" w:cstheme="majorBidi"/>
        </w:rPr>
      </w:pPr>
      <w:r w:rsidRPr="00B8613A">
        <w:rPr>
          <w:rFonts w:asciiTheme="majorBidi" w:hAnsiTheme="majorBidi" w:cstheme="majorBidi"/>
          <w:highlight w:val="yellow"/>
        </w:rPr>
        <w:t xml:space="preserve">Ramada, A., Shemeis, M. A., Aldabousi, A. M., &amp; Awad, A. (2026). Green finance and ESG practices as drivers of multidimensional corporate performance: Evidence from UAE-listed firms. </w:t>
      </w:r>
      <w:r w:rsidRPr="00B8613A">
        <w:rPr>
          <w:rFonts w:asciiTheme="majorBidi" w:hAnsiTheme="majorBidi" w:cstheme="majorBidi"/>
          <w:i/>
          <w:iCs/>
          <w:highlight w:val="yellow"/>
        </w:rPr>
        <w:t>Investment Management and Financial Innovations, 23</w:t>
      </w:r>
      <w:r w:rsidRPr="00B8613A">
        <w:rPr>
          <w:rFonts w:asciiTheme="majorBidi" w:hAnsiTheme="majorBidi" w:cstheme="majorBidi"/>
          <w:highlight w:val="yellow"/>
        </w:rPr>
        <w:t xml:space="preserve">(1), 243–252. </w:t>
      </w:r>
      <w:hyperlink r:id="rId17" w:history="1">
        <w:r w:rsidRPr="00B8613A">
          <w:rPr>
            <w:rStyle w:val="Hyperlink"/>
            <w:rFonts w:asciiTheme="majorBidi" w:hAnsiTheme="majorBidi" w:cstheme="majorBidi"/>
            <w:highlight w:val="yellow"/>
          </w:rPr>
          <w:t>https://doi.org/10.21511/imfi.23(1).2026.18</w:t>
        </w:r>
      </w:hyperlink>
    </w:p>
    <w:p w14:paraId="423F9890" w14:textId="77777777" w:rsidR="002B73B1" w:rsidRDefault="002B73B1" w:rsidP="00AE3C0A">
      <w:pPr>
        <w:spacing w:after="0" w:line="360" w:lineRule="auto"/>
        <w:ind w:left="426" w:hanging="426"/>
        <w:jc w:val="both"/>
        <w:rPr>
          <w:rFonts w:asciiTheme="majorBidi" w:hAnsiTheme="majorBidi" w:cstheme="majorBidi"/>
        </w:rPr>
      </w:pPr>
      <w:r w:rsidRPr="00231E23">
        <w:rPr>
          <w:rFonts w:asciiTheme="majorBidi" w:hAnsiTheme="majorBidi" w:cstheme="majorBidi"/>
          <w:highlight w:val="yellow"/>
        </w:rPr>
        <w:t xml:space="preserve">Saudi Vision 2030. (2025). </w:t>
      </w:r>
      <w:r w:rsidRPr="00231E23">
        <w:rPr>
          <w:rFonts w:asciiTheme="majorBidi" w:hAnsiTheme="majorBidi" w:cstheme="majorBidi"/>
          <w:i/>
          <w:iCs/>
          <w:highlight w:val="yellow"/>
        </w:rPr>
        <w:t>Annual report 2024</w:t>
      </w:r>
      <w:r w:rsidRPr="00231E23">
        <w:rPr>
          <w:rFonts w:asciiTheme="majorBidi" w:hAnsiTheme="majorBidi" w:cstheme="majorBidi"/>
          <w:highlight w:val="yellow"/>
        </w:rPr>
        <w:t xml:space="preserve">. </w:t>
      </w:r>
      <w:hyperlink r:id="rId18" w:history="1">
        <w:r w:rsidRPr="00231E23">
          <w:rPr>
            <w:rStyle w:val="Hyperlink"/>
            <w:rFonts w:asciiTheme="majorBidi" w:hAnsiTheme="majorBidi" w:cstheme="majorBidi"/>
            <w:color w:val="auto"/>
            <w:highlight w:val="yellow"/>
          </w:rPr>
          <w:t>https://www.vision2030.gov.sa/media/25042025ev1/En-Annual%20Report-Vision2030-2024.pdf</w:t>
        </w:r>
      </w:hyperlink>
    </w:p>
    <w:p w14:paraId="1CCCA495" w14:textId="77777777" w:rsidR="002B73B1" w:rsidRPr="00497977" w:rsidRDefault="002B73B1" w:rsidP="00AE3C0A">
      <w:pPr>
        <w:spacing w:after="0" w:line="360" w:lineRule="auto"/>
        <w:ind w:left="426" w:hanging="426"/>
        <w:jc w:val="both"/>
        <w:rPr>
          <w:rFonts w:asciiTheme="majorBidi" w:hAnsiTheme="majorBidi" w:cstheme="majorBidi"/>
          <w:rtl/>
        </w:rPr>
      </w:pPr>
      <w:bookmarkStart w:id="19" w:name="_Hlk232105830"/>
      <w:r w:rsidRPr="00497977">
        <w:rPr>
          <w:rFonts w:asciiTheme="majorBidi" w:hAnsiTheme="majorBidi" w:cstheme="majorBidi"/>
        </w:rPr>
        <w:t>Shalhoob</w:t>
      </w:r>
      <w:bookmarkEnd w:id="19"/>
      <w:r w:rsidRPr="00497977">
        <w:rPr>
          <w:rFonts w:asciiTheme="majorBidi" w:hAnsiTheme="majorBidi" w:cstheme="majorBidi"/>
        </w:rPr>
        <w:t>, H., Alessa, N., &amp; Rahmoune, M. (2025). The “G” in ESG: the challenges and obstacles affecting SMEs’ sustainability in Saudi Arabia. </w:t>
      </w:r>
      <w:r w:rsidRPr="00497977">
        <w:rPr>
          <w:rFonts w:asciiTheme="majorBidi" w:hAnsiTheme="majorBidi" w:cstheme="majorBidi"/>
          <w:i/>
          <w:iCs/>
        </w:rPr>
        <w:t>Environment, Development and Sustainability</w:t>
      </w:r>
      <w:r w:rsidRPr="00497977">
        <w:rPr>
          <w:rFonts w:asciiTheme="majorBidi" w:hAnsiTheme="majorBidi" w:cstheme="majorBidi"/>
        </w:rPr>
        <w:t>, </w:t>
      </w:r>
      <w:r w:rsidRPr="00497977">
        <w:rPr>
          <w:rFonts w:asciiTheme="majorBidi" w:hAnsiTheme="majorBidi" w:cstheme="majorBidi"/>
          <w:i/>
          <w:iCs/>
        </w:rPr>
        <w:t>27</w:t>
      </w:r>
      <w:r w:rsidRPr="00497977">
        <w:rPr>
          <w:rFonts w:asciiTheme="majorBidi" w:hAnsiTheme="majorBidi" w:cstheme="majorBidi"/>
        </w:rPr>
        <w:t>(11), 28355-28377.</w:t>
      </w:r>
    </w:p>
    <w:p w14:paraId="71D29A8E" w14:textId="77777777" w:rsidR="002B73B1" w:rsidRDefault="002B73B1" w:rsidP="00AE3C0A">
      <w:pPr>
        <w:spacing w:after="0" w:line="360" w:lineRule="auto"/>
        <w:ind w:left="426" w:hanging="426"/>
        <w:jc w:val="both"/>
        <w:rPr>
          <w:rFonts w:asciiTheme="majorBidi" w:hAnsiTheme="majorBidi" w:cstheme="majorBidi"/>
        </w:rPr>
      </w:pPr>
      <w:r w:rsidRPr="008F6335">
        <w:rPr>
          <w:rFonts w:asciiTheme="majorBidi" w:hAnsiTheme="majorBidi" w:cstheme="majorBidi"/>
        </w:rPr>
        <w:t xml:space="preserve">Spence, M. (1973). Job market signaling. </w:t>
      </w:r>
      <w:r w:rsidRPr="008F6335">
        <w:rPr>
          <w:rFonts w:asciiTheme="majorBidi" w:hAnsiTheme="majorBidi" w:cstheme="majorBidi"/>
          <w:i/>
          <w:iCs/>
        </w:rPr>
        <w:t>The Quarterly Journal of Economics, 87</w:t>
      </w:r>
      <w:r w:rsidRPr="008F6335">
        <w:rPr>
          <w:rFonts w:asciiTheme="majorBidi" w:hAnsiTheme="majorBidi" w:cstheme="majorBidi"/>
        </w:rPr>
        <w:t>(3), 355–374.</w:t>
      </w:r>
    </w:p>
    <w:p w14:paraId="37801CCB" w14:textId="77777777" w:rsidR="002B73B1" w:rsidRDefault="002B73B1" w:rsidP="00AE3C0A">
      <w:pPr>
        <w:spacing w:after="0" w:line="360" w:lineRule="auto"/>
        <w:ind w:left="426" w:hanging="426"/>
        <w:jc w:val="both"/>
        <w:rPr>
          <w:rFonts w:asciiTheme="majorBidi" w:hAnsiTheme="majorBidi" w:cstheme="majorBidi"/>
          <w:highlight w:val="yellow"/>
        </w:rPr>
      </w:pPr>
      <w:r w:rsidRPr="00231E23">
        <w:rPr>
          <w:rFonts w:asciiTheme="majorBidi" w:hAnsiTheme="majorBidi" w:cstheme="majorBidi"/>
          <w:highlight w:val="yellow"/>
        </w:rPr>
        <w:t xml:space="preserve">Startup Genome. (2025). </w:t>
      </w:r>
      <w:r w:rsidRPr="002C37BF">
        <w:rPr>
          <w:rFonts w:asciiTheme="majorBidi" w:hAnsiTheme="majorBidi"/>
          <w:i/>
          <w:iCs/>
          <w:highlight w:val="yellow"/>
        </w:rPr>
        <w:t>State of the Global Startup Economy</w:t>
      </w:r>
      <w:r w:rsidRPr="00231E23">
        <w:rPr>
          <w:rFonts w:asciiTheme="majorBidi" w:hAnsiTheme="majorBidi" w:cstheme="majorBidi"/>
          <w:highlight w:val="yellow"/>
        </w:rPr>
        <w:t xml:space="preserve">. </w:t>
      </w:r>
      <w:hyperlink r:id="rId19" w:history="1">
        <w:r w:rsidRPr="002C37BF">
          <w:rPr>
            <w:rStyle w:val="Hyperlink"/>
            <w:rFonts w:asciiTheme="majorBidi" w:hAnsiTheme="majorBidi" w:cstheme="majorBidi"/>
            <w:highlight w:val="yellow"/>
          </w:rPr>
          <w:t>https://startupgenome.com/report/the-global-startup-ecosystem-report-2025/state-of-the-global-startup-economy</w:t>
        </w:r>
      </w:hyperlink>
    </w:p>
    <w:p w14:paraId="48DD5E1B"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lastRenderedPageBreak/>
        <w:t>Su, X., Wang, S., &amp; Li, F. (2023). The impact of digital transformation on ESG performance based on the mediating effect of dynamic capabilities. </w:t>
      </w:r>
      <w:r w:rsidRPr="00497977">
        <w:rPr>
          <w:rFonts w:asciiTheme="majorBidi" w:hAnsiTheme="majorBidi" w:cstheme="majorBidi"/>
          <w:i/>
          <w:iCs/>
        </w:rPr>
        <w:t>Sustainability</w:t>
      </w:r>
      <w:r w:rsidRPr="00497977">
        <w:rPr>
          <w:rFonts w:asciiTheme="majorBidi" w:hAnsiTheme="majorBidi" w:cstheme="majorBidi"/>
        </w:rPr>
        <w:t>, </w:t>
      </w:r>
      <w:r w:rsidRPr="00497977">
        <w:rPr>
          <w:rFonts w:asciiTheme="majorBidi" w:hAnsiTheme="majorBidi" w:cstheme="majorBidi"/>
          <w:i/>
          <w:iCs/>
        </w:rPr>
        <w:t>15</w:t>
      </w:r>
      <w:r w:rsidRPr="00497977">
        <w:rPr>
          <w:rFonts w:asciiTheme="majorBidi" w:hAnsiTheme="majorBidi" w:cstheme="majorBidi"/>
        </w:rPr>
        <w:t>(18), 13506.</w:t>
      </w:r>
    </w:p>
    <w:p w14:paraId="6F6FFAC9" w14:textId="77777777" w:rsidR="002B73B1" w:rsidRPr="00497977" w:rsidRDefault="002B73B1" w:rsidP="00AE3C0A">
      <w:pPr>
        <w:spacing w:after="0" w:line="360" w:lineRule="auto"/>
        <w:ind w:left="426" w:hanging="426"/>
        <w:jc w:val="both"/>
        <w:rPr>
          <w:rFonts w:asciiTheme="majorBidi" w:hAnsiTheme="majorBidi" w:cstheme="majorBidi"/>
        </w:rPr>
      </w:pPr>
      <w:r w:rsidRPr="00497977">
        <w:rPr>
          <w:rFonts w:asciiTheme="majorBidi" w:hAnsiTheme="majorBidi" w:cstheme="majorBidi"/>
        </w:rPr>
        <w:t>Teece, D. J., Pisano, G., &amp; Shuen, A. (1997). Dynamic capabilities and strategic management. </w:t>
      </w:r>
      <w:r w:rsidRPr="00497977">
        <w:rPr>
          <w:rFonts w:asciiTheme="majorBidi" w:hAnsiTheme="majorBidi" w:cstheme="majorBidi"/>
          <w:i/>
          <w:iCs/>
        </w:rPr>
        <w:t>Strategic management journal</w:t>
      </w:r>
      <w:r w:rsidRPr="00497977">
        <w:rPr>
          <w:rFonts w:asciiTheme="majorBidi" w:hAnsiTheme="majorBidi" w:cstheme="majorBidi"/>
        </w:rPr>
        <w:t>, </w:t>
      </w:r>
      <w:r w:rsidRPr="00497977">
        <w:rPr>
          <w:rFonts w:asciiTheme="majorBidi" w:hAnsiTheme="majorBidi" w:cstheme="majorBidi"/>
          <w:i/>
          <w:iCs/>
        </w:rPr>
        <w:t>18</w:t>
      </w:r>
      <w:r w:rsidRPr="00497977">
        <w:rPr>
          <w:rFonts w:asciiTheme="majorBidi" w:hAnsiTheme="majorBidi" w:cstheme="majorBidi"/>
        </w:rPr>
        <w:t>(7), 509-533.</w:t>
      </w:r>
    </w:p>
    <w:p w14:paraId="35F4EE13" w14:textId="77777777" w:rsidR="002B73B1" w:rsidRPr="00497977" w:rsidRDefault="002B73B1" w:rsidP="00AE3C0A">
      <w:pPr>
        <w:spacing w:after="0" w:line="360" w:lineRule="auto"/>
        <w:ind w:left="426" w:hanging="426"/>
        <w:jc w:val="both"/>
        <w:rPr>
          <w:rFonts w:asciiTheme="majorBidi" w:hAnsiTheme="majorBidi" w:cstheme="majorBidi"/>
        </w:rPr>
      </w:pPr>
      <w:bookmarkStart w:id="20" w:name="_Hlk232094296"/>
      <w:r w:rsidRPr="00497977">
        <w:rPr>
          <w:rFonts w:asciiTheme="majorBidi" w:hAnsiTheme="majorBidi" w:cstheme="majorBidi"/>
        </w:rPr>
        <w:t>Tripopsakul</w:t>
      </w:r>
      <w:bookmarkEnd w:id="20"/>
      <w:r w:rsidRPr="00497977">
        <w:rPr>
          <w:rFonts w:asciiTheme="majorBidi" w:hAnsiTheme="majorBidi" w:cstheme="majorBidi"/>
        </w:rPr>
        <w:t>, S. (2025). ESG practices, green innovation, and financial performance: Panel evidence from ASEAN firms. </w:t>
      </w:r>
      <w:r w:rsidRPr="00497977">
        <w:rPr>
          <w:rFonts w:asciiTheme="majorBidi" w:hAnsiTheme="majorBidi" w:cstheme="majorBidi"/>
          <w:i/>
          <w:iCs/>
        </w:rPr>
        <w:t>Journal of Risk and Financial Management</w:t>
      </w:r>
      <w:r w:rsidRPr="00497977">
        <w:rPr>
          <w:rFonts w:asciiTheme="majorBidi" w:hAnsiTheme="majorBidi" w:cstheme="majorBidi"/>
        </w:rPr>
        <w:t>, </w:t>
      </w:r>
      <w:r w:rsidRPr="00497977">
        <w:rPr>
          <w:rFonts w:asciiTheme="majorBidi" w:hAnsiTheme="majorBidi" w:cstheme="majorBidi"/>
          <w:i/>
          <w:iCs/>
        </w:rPr>
        <w:t>18</w:t>
      </w:r>
      <w:r w:rsidRPr="00497977">
        <w:rPr>
          <w:rFonts w:asciiTheme="majorBidi" w:hAnsiTheme="majorBidi" w:cstheme="majorBidi"/>
        </w:rPr>
        <w:t>(8), 467.</w:t>
      </w:r>
    </w:p>
    <w:p w14:paraId="105E2EE4" w14:textId="77777777" w:rsidR="002B73B1" w:rsidRPr="00497977" w:rsidRDefault="002B73B1" w:rsidP="00AE3C0A">
      <w:pPr>
        <w:spacing w:after="0" w:line="360" w:lineRule="auto"/>
        <w:ind w:left="426" w:hanging="426"/>
        <w:jc w:val="both"/>
        <w:rPr>
          <w:rFonts w:asciiTheme="majorBidi" w:hAnsiTheme="majorBidi" w:cstheme="majorBidi"/>
          <w:rtl/>
        </w:rPr>
      </w:pPr>
      <w:r w:rsidRPr="00497977">
        <w:rPr>
          <w:rFonts w:asciiTheme="majorBidi" w:hAnsiTheme="majorBidi" w:cstheme="majorBidi"/>
        </w:rPr>
        <w:t>Wei, J., &amp; Zheng, Q. (2024). Environmental, social and governance performance: dynamic capabilities through digital transformation. </w:t>
      </w:r>
      <w:r w:rsidRPr="00497977">
        <w:rPr>
          <w:rFonts w:asciiTheme="majorBidi" w:hAnsiTheme="majorBidi" w:cstheme="majorBidi"/>
          <w:i/>
          <w:iCs/>
        </w:rPr>
        <w:t>Management Decision</w:t>
      </w:r>
      <w:r w:rsidRPr="00497977">
        <w:rPr>
          <w:rFonts w:asciiTheme="majorBidi" w:hAnsiTheme="majorBidi" w:cstheme="majorBidi"/>
        </w:rPr>
        <w:t>, </w:t>
      </w:r>
      <w:r w:rsidRPr="00497977">
        <w:rPr>
          <w:rFonts w:asciiTheme="majorBidi" w:hAnsiTheme="majorBidi" w:cstheme="majorBidi"/>
          <w:i/>
          <w:iCs/>
        </w:rPr>
        <w:t>62</w:t>
      </w:r>
      <w:r w:rsidRPr="00497977">
        <w:rPr>
          <w:rFonts w:asciiTheme="majorBidi" w:hAnsiTheme="majorBidi" w:cstheme="majorBidi"/>
        </w:rPr>
        <w:t>(12), 4021-4049.</w:t>
      </w:r>
    </w:p>
    <w:p w14:paraId="26ECC50D" w14:textId="5F955945" w:rsidR="0055274B" w:rsidRPr="0055274B" w:rsidRDefault="002B73B1" w:rsidP="00AE3C0A">
      <w:pPr>
        <w:spacing w:after="0" w:line="360" w:lineRule="auto"/>
        <w:ind w:left="426" w:hanging="426"/>
        <w:jc w:val="both"/>
        <w:rPr>
          <w:rFonts w:asciiTheme="majorBidi" w:hAnsiTheme="majorBidi" w:cstheme="majorBidi"/>
        </w:rPr>
      </w:pPr>
      <w:bookmarkStart w:id="21" w:name="_Hlk232113392"/>
      <w:r w:rsidRPr="00497977">
        <w:rPr>
          <w:rFonts w:asciiTheme="majorBidi" w:hAnsiTheme="majorBidi" w:cstheme="majorBidi"/>
        </w:rPr>
        <w:t>Yang</w:t>
      </w:r>
      <w:bookmarkEnd w:id="21"/>
      <w:r w:rsidRPr="00497977">
        <w:rPr>
          <w:rFonts w:asciiTheme="majorBidi" w:hAnsiTheme="majorBidi" w:cstheme="majorBidi"/>
        </w:rPr>
        <w:t xml:space="preserve">, B. M., &amp; </w:t>
      </w:r>
      <w:bookmarkStart w:id="22" w:name="_Hlk232094663"/>
      <w:r w:rsidRPr="00497977">
        <w:rPr>
          <w:rFonts w:asciiTheme="majorBidi" w:hAnsiTheme="majorBidi" w:cstheme="majorBidi"/>
        </w:rPr>
        <w:t>Yang</w:t>
      </w:r>
      <w:bookmarkEnd w:id="22"/>
      <w:r w:rsidRPr="00497977">
        <w:rPr>
          <w:rFonts w:asciiTheme="majorBidi" w:hAnsiTheme="majorBidi" w:cstheme="majorBidi"/>
        </w:rPr>
        <w:t xml:space="preserve">, O. S. (2022). </w:t>
      </w:r>
      <w:bookmarkStart w:id="23" w:name="_Hlk232113366"/>
      <w:r w:rsidRPr="00497977">
        <w:rPr>
          <w:rFonts w:asciiTheme="majorBidi" w:hAnsiTheme="majorBidi" w:cstheme="majorBidi"/>
        </w:rPr>
        <w:t>Assessing the effect of dynamic capabilities on the ESG reporting and corporate performance relationship with topic modeling: evidence from global companies</w:t>
      </w:r>
      <w:bookmarkEnd w:id="23"/>
      <w:r w:rsidRPr="00497977">
        <w:rPr>
          <w:rFonts w:asciiTheme="majorBidi" w:hAnsiTheme="majorBidi" w:cstheme="majorBidi"/>
        </w:rPr>
        <w:t>. </w:t>
      </w:r>
      <w:r w:rsidRPr="00497977">
        <w:rPr>
          <w:rFonts w:asciiTheme="majorBidi" w:hAnsiTheme="majorBidi" w:cstheme="majorBidi"/>
          <w:i/>
          <w:iCs/>
        </w:rPr>
        <w:t>Frontiers in Psychology</w:t>
      </w:r>
      <w:r w:rsidRPr="00497977">
        <w:rPr>
          <w:rFonts w:asciiTheme="majorBidi" w:hAnsiTheme="majorBidi" w:cstheme="majorBidi"/>
        </w:rPr>
        <w:t>, </w:t>
      </w:r>
      <w:r w:rsidRPr="00497977">
        <w:rPr>
          <w:rFonts w:asciiTheme="majorBidi" w:hAnsiTheme="majorBidi" w:cstheme="majorBidi"/>
          <w:i/>
          <w:iCs/>
        </w:rPr>
        <w:t>13</w:t>
      </w:r>
      <w:r w:rsidRPr="00497977">
        <w:rPr>
          <w:rFonts w:asciiTheme="majorBidi" w:hAnsiTheme="majorBidi" w:cstheme="majorBidi"/>
        </w:rPr>
        <w:t>, 898935.</w:t>
      </w:r>
    </w:p>
    <w:sectPr w:rsidR="0055274B" w:rsidRPr="0055274B" w:rsidSect="00571E26">
      <w:footerReference w:type="default" r:id="rId20"/>
      <w:pgSz w:w="12240" w:h="15840"/>
      <w:pgMar w:top="1418"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C9AFB5" w14:textId="77777777" w:rsidR="003F4229" w:rsidRDefault="003F4229" w:rsidP="00571E26">
      <w:pPr>
        <w:spacing w:after="0" w:line="240" w:lineRule="auto"/>
      </w:pPr>
      <w:r>
        <w:separator/>
      </w:r>
    </w:p>
  </w:endnote>
  <w:endnote w:type="continuationSeparator" w:id="0">
    <w:p w14:paraId="3A6E0F76" w14:textId="77777777" w:rsidR="003F4229" w:rsidRDefault="003F4229" w:rsidP="0057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28315729"/>
      <w:docPartObj>
        <w:docPartGallery w:val="Page Numbers (Bottom of Page)"/>
        <w:docPartUnique/>
      </w:docPartObj>
    </w:sdtPr>
    <w:sdtEndPr>
      <w:rPr>
        <w:noProof/>
      </w:rPr>
    </w:sdtEndPr>
    <w:sdtContent>
      <w:p w14:paraId="791BC397" w14:textId="4D944ACB" w:rsidR="00571E26" w:rsidRDefault="00571E26">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60CC1354" w14:textId="77777777" w:rsidR="00571E26" w:rsidRDefault="00571E2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1F458C" w14:textId="77777777" w:rsidR="003F4229" w:rsidRDefault="003F4229" w:rsidP="00571E26">
      <w:pPr>
        <w:spacing w:after="0" w:line="240" w:lineRule="auto"/>
      </w:pPr>
      <w:r>
        <w:separator/>
      </w:r>
    </w:p>
  </w:footnote>
  <w:footnote w:type="continuationSeparator" w:id="0">
    <w:p w14:paraId="4D452BBE" w14:textId="77777777" w:rsidR="003F4229" w:rsidRDefault="003F4229" w:rsidP="00571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A0264"/>
    <w:multiLevelType w:val="hybridMultilevel"/>
    <w:tmpl w:val="D8EC8B4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02B8710C"/>
    <w:multiLevelType w:val="hybridMultilevel"/>
    <w:tmpl w:val="1D50E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847C4"/>
    <w:multiLevelType w:val="hybridMultilevel"/>
    <w:tmpl w:val="FEDC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F85E84"/>
    <w:multiLevelType w:val="hybridMultilevel"/>
    <w:tmpl w:val="8F5AD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C1FBD"/>
    <w:multiLevelType w:val="hybridMultilevel"/>
    <w:tmpl w:val="495A7664"/>
    <w:lvl w:ilvl="0" w:tplc="5F6AE24E">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255446"/>
    <w:multiLevelType w:val="hybridMultilevel"/>
    <w:tmpl w:val="7262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83994"/>
    <w:multiLevelType w:val="hybridMultilevel"/>
    <w:tmpl w:val="97E25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C0FEF"/>
    <w:multiLevelType w:val="hybridMultilevel"/>
    <w:tmpl w:val="03DC9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F6CE6"/>
    <w:multiLevelType w:val="hybridMultilevel"/>
    <w:tmpl w:val="E624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1E7DB2"/>
    <w:multiLevelType w:val="hybridMultilevel"/>
    <w:tmpl w:val="F61AEC4A"/>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E474C0"/>
    <w:multiLevelType w:val="hybridMultilevel"/>
    <w:tmpl w:val="5972E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062232"/>
    <w:multiLevelType w:val="hybridMultilevel"/>
    <w:tmpl w:val="65B8A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4F2521"/>
    <w:multiLevelType w:val="hybridMultilevel"/>
    <w:tmpl w:val="386CE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4399162">
    <w:abstractNumId w:val="3"/>
  </w:num>
  <w:num w:numId="2" w16cid:durableId="1682317854">
    <w:abstractNumId w:val="0"/>
  </w:num>
  <w:num w:numId="3" w16cid:durableId="1561551830">
    <w:abstractNumId w:val="9"/>
  </w:num>
  <w:num w:numId="4" w16cid:durableId="2140755656">
    <w:abstractNumId w:val="12"/>
  </w:num>
  <w:num w:numId="5" w16cid:durableId="958877416">
    <w:abstractNumId w:val="10"/>
  </w:num>
  <w:num w:numId="6" w16cid:durableId="957836852">
    <w:abstractNumId w:val="2"/>
  </w:num>
  <w:num w:numId="7" w16cid:durableId="1792241554">
    <w:abstractNumId w:val="6"/>
  </w:num>
  <w:num w:numId="8" w16cid:durableId="222562951">
    <w:abstractNumId w:val="1"/>
  </w:num>
  <w:num w:numId="9" w16cid:durableId="650133390">
    <w:abstractNumId w:val="13"/>
  </w:num>
  <w:num w:numId="10" w16cid:durableId="122503756">
    <w:abstractNumId w:val="5"/>
  </w:num>
  <w:num w:numId="11" w16cid:durableId="151796938">
    <w:abstractNumId w:val="8"/>
  </w:num>
  <w:num w:numId="12" w16cid:durableId="1732581565">
    <w:abstractNumId w:val="4"/>
  </w:num>
  <w:num w:numId="13" w16cid:durableId="1890337905">
    <w:abstractNumId w:val="11"/>
  </w:num>
  <w:num w:numId="14" w16cid:durableId="655376189">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68"/>
    <w:rsid w:val="00031912"/>
    <w:rsid w:val="00034D5D"/>
    <w:rsid w:val="00050EFF"/>
    <w:rsid w:val="00070D2C"/>
    <w:rsid w:val="00081349"/>
    <w:rsid w:val="00082E96"/>
    <w:rsid w:val="000A66AF"/>
    <w:rsid w:val="000B281E"/>
    <w:rsid w:val="000B3758"/>
    <w:rsid w:val="000B4824"/>
    <w:rsid w:val="000E6E27"/>
    <w:rsid w:val="00113BA1"/>
    <w:rsid w:val="00121AE5"/>
    <w:rsid w:val="00130529"/>
    <w:rsid w:val="001408C6"/>
    <w:rsid w:val="00144F6A"/>
    <w:rsid w:val="00151420"/>
    <w:rsid w:val="001525C8"/>
    <w:rsid w:val="00152F8F"/>
    <w:rsid w:val="00165EA3"/>
    <w:rsid w:val="00171011"/>
    <w:rsid w:val="00171AE9"/>
    <w:rsid w:val="00175424"/>
    <w:rsid w:val="0018127A"/>
    <w:rsid w:val="00194002"/>
    <w:rsid w:val="0019603F"/>
    <w:rsid w:val="001D2812"/>
    <w:rsid w:val="0020305D"/>
    <w:rsid w:val="00204DDA"/>
    <w:rsid w:val="002077F2"/>
    <w:rsid w:val="00227568"/>
    <w:rsid w:val="00231317"/>
    <w:rsid w:val="00241E35"/>
    <w:rsid w:val="0024340C"/>
    <w:rsid w:val="00246323"/>
    <w:rsid w:val="002546E1"/>
    <w:rsid w:val="0025564E"/>
    <w:rsid w:val="00264B0A"/>
    <w:rsid w:val="00274F4B"/>
    <w:rsid w:val="002817A6"/>
    <w:rsid w:val="002863C9"/>
    <w:rsid w:val="00297DA1"/>
    <w:rsid w:val="002A4184"/>
    <w:rsid w:val="002B01DD"/>
    <w:rsid w:val="002B73B1"/>
    <w:rsid w:val="002B7FB0"/>
    <w:rsid w:val="002C37BF"/>
    <w:rsid w:val="002C5D3F"/>
    <w:rsid w:val="002C7E27"/>
    <w:rsid w:val="002E4ACF"/>
    <w:rsid w:val="003005D2"/>
    <w:rsid w:val="0030568F"/>
    <w:rsid w:val="00312CC7"/>
    <w:rsid w:val="00315480"/>
    <w:rsid w:val="00317B11"/>
    <w:rsid w:val="00325925"/>
    <w:rsid w:val="003510D5"/>
    <w:rsid w:val="0035384C"/>
    <w:rsid w:val="003747A9"/>
    <w:rsid w:val="003847F0"/>
    <w:rsid w:val="003A0927"/>
    <w:rsid w:val="003B2A23"/>
    <w:rsid w:val="003B5D49"/>
    <w:rsid w:val="003F287F"/>
    <w:rsid w:val="003F4229"/>
    <w:rsid w:val="00414EE1"/>
    <w:rsid w:val="00444446"/>
    <w:rsid w:val="004522FC"/>
    <w:rsid w:val="0046105E"/>
    <w:rsid w:val="00492EEA"/>
    <w:rsid w:val="00497977"/>
    <w:rsid w:val="004B329D"/>
    <w:rsid w:val="004E335C"/>
    <w:rsid w:val="004E7BD9"/>
    <w:rsid w:val="004F0C2E"/>
    <w:rsid w:val="004F593B"/>
    <w:rsid w:val="00500B1A"/>
    <w:rsid w:val="00501A9A"/>
    <w:rsid w:val="00504F81"/>
    <w:rsid w:val="0051460B"/>
    <w:rsid w:val="00517686"/>
    <w:rsid w:val="00520D39"/>
    <w:rsid w:val="005258E1"/>
    <w:rsid w:val="00542641"/>
    <w:rsid w:val="0055274B"/>
    <w:rsid w:val="005536D1"/>
    <w:rsid w:val="00571E26"/>
    <w:rsid w:val="00575AD6"/>
    <w:rsid w:val="005C1793"/>
    <w:rsid w:val="005D0A69"/>
    <w:rsid w:val="005E46AA"/>
    <w:rsid w:val="005E69DA"/>
    <w:rsid w:val="005F6C36"/>
    <w:rsid w:val="0060082A"/>
    <w:rsid w:val="00602F0B"/>
    <w:rsid w:val="0060375F"/>
    <w:rsid w:val="00614BAA"/>
    <w:rsid w:val="00623BDD"/>
    <w:rsid w:val="00635C72"/>
    <w:rsid w:val="00674191"/>
    <w:rsid w:val="006744D5"/>
    <w:rsid w:val="006B66A9"/>
    <w:rsid w:val="006C6D52"/>
    <w:rsid w:val="006D515A"/>
    <w:rsid w:val="006D5878"/>
    <w:rsid w:val="006E534F"/>
    <w:rsid w:val="006F1733"/>
    <w:rsid w:val="006F739D"/>
    <w:rsid w:val="00716DF0"/>
    <w:rsid w:val="00717E81"/>
    <w:rsid w:val="00734773"/>
    <w:rsid w:val="00756123"/>
    <w:rsid w:val="00776150"/>
    <w:rsid w:val="00782145"/>
    <w:rsid w:val="00795EEF"/>
    <w:rsid w:val="007A2F70"/>
    <w:rsid w:val="007C13E2"/>
    <w:rsid w:val="007D3A35"/>
    <w:rsid w:val="007D5DCC"/>
    <w:rsid w:val="00802FD9"/>
    <w:rsid w:val="00806FC6"/>
    <w:rsid w:val="00811456"/>
    <w:rsid w:val="00815AC3"/>
    <w:rsid w:val="00834303"/>
    <w:rsid w:val="00836A40"/>
    <w:rsid w:val="00862CAF"/>
    <w:rsid w:val="00867623"/>
    <w:rsid w:val="00875CC9"/>
    <w:rsid w:val="00880305"/>
    <w:rsid w:val="00881770"/>
    <w:rsid w:val="00893DE4"/>
    <w:rsid w:val="008A37F6"/>
    <w:rsid w:val="008D168D"/>
    <w:rsid w:val="008F4AE8"/>
    <w:rsid w:val="008F6335"/>
    <w:rsid w:val="0090296D"/>
    <w:rsid w:val="00912E41"/>
    <w:rsid w:val="00942F26"/>
    <w:rsid w:val="009511D4"/>
    <w:rsid w:val="00956430"/>
    <w:rsid w:val="00970B98"/>
    <w:rsid w:val="009732FB"/>
    <w:rsid w:val="0097458E"/>
    <w:rsid w:val="00982B14"/>
    <w:rsid w:val="009A1540"/>
    <w:rsid w:val="009A29B1"/>
    <w:rsid w:val="009A71BA"/>
    <w:rsid w:val="009C7204"/>
    <w:rsid w:val="009C7430"/>
    <w:rsid w:val="009D4290"/>
    <w:rsid w:val="009E4701"/>
    <w:rsid w:val="009E6137"/>
    <w:rsid w:val="009F4241"/>
    <w:rsid w:val="00A0168A"/>
    <w:rsid w:val="00A153CB"/>
    <w:rsid w:val="00A204F6"/>
    <w:rsid w:val="00A24280"/>
    <w:rsid w:val="00A30DAD"/>
    <w:rsid w:val="00A35703"/>
    <w:rsid w:val="00A41663"/>
    <w:rsid w:val="00A43269"/>
    <w:rsid w:val="00A523E9"/>
    <w:rsid w:val="00A72288"/>
    <w:rsid w:val="00AE0ABB"/>
    <w:rsid w:val="00AE3C0A"/>
    <w:rsid w:val="00AE7E93"/>
    <w:rsid w:val="00B04673"/>
    <w:rsid w:val="00B10E66"/>
    <w:rsid w:val="00B16846"/>
    <w:rsid w:val="00B25DC6"/>
    <w:rsid w:val="00B6024A"/>
    <w:rsid w:val="00B61652"/>
    <w:rsid w:val="00B6165E"/>
    <w:rsid w:val="00B8613A"/>
    <w:rsid w:val="00B9525F"/>
    <w:rsid w:val="00B9566E"/>
    <w:rsid w:val="00BC1AB9"/>
    <w:rsid w:val="00BD4585"/>
    <w:rsid w:val="00BE6DB0"/>
    <w:rsid w:val="00C03478"/>
    <w:rsid w:val="00C232D9"/>
    <w:rsid w:val="00C52832"/>
    <w:rsid w:val="00C60591"/>
    <w:rsid w:val="00C6096A"/>
    <w:rsid w:val="00C80FED"/>
    <w:rsid w:val="00C9157A"/>
    <w:rsid w:val="00C93B4B"/>
    <w:rsid w:val="00C952A6"/>
    <w:rsid w:val="00CA0F14"/>
    <w:rsid w:val="00CB7F65"/>
    <w:rsid w:val="00CD2B2D"/>
    <w:rsid w:val="00CE30BA"/>
    <w:rsid w:val="00D211EB"/>
    <w:rsid w:val="00D23F73"/>
    <w:rsid w:val="00D24000"/>
    <w:rsid w:val="00D2696C"/>
    <w:rsid w:val="00D269DC"/>
    <w:rsid w:val="00D27F6D"/>
    <w:rsid w:val="00D34907"/>
    <w:rsid w:val="00D366EF"/>
    <w:rsid w:val="00D417E7"/>
    <w:rsid w:val="00D42441"/>
    <w:rsid w:val="00D5060D"/>
    <w:rsid w:val="00D547E7"/>
    <w:rsid w:val="00D5538E"/>
    <w:rsid w:val="00D629EB"/>
    <w:rsid w:val="00D65949"/>
    <w:rsid w:val="00D74DB9"/>
    <w:rsid w:val="00D75DD5"/>
    <w:rsid w:val="00D805A6"/>
    <w:rsid w:val="00D80D95"/>
    <w:rsid w:val="00D862DA"/>
    <w:rsid w:val="00D878FE"/>
    <w:rsid w:val="00D96D6A"/>
    <w:rsid w:val="00DB0A19"/>
    <w:rsid w:val="00DC35D6"/>
    <w:rsid w:val="00DE3DC1"/>
    <w:rsid w:val="00DF5D16"/>
    <w:rsid w:val="00DF7646"/>
    <w:rsid w:val="00E02F44"/>
    <w:rsid w:val="00E04559"/>
    <w:rsid w:val="00E26ED6"/>
    <w:rsid w:val="00E307D3"/>
    <w:rsid w:val="00E33A3D"/>
    <w:rsid w:val="00E63B7D"/>
    <w:rsid w:val="00E65BBA"/>
    <w:rsid w:val="00E80675"/>
    <w:rsid w:val="00E87015"/>
    <w:rsid w:val="00E909E8"/>
    <w:rsid w:val="00E962F3"/>
    <w:rsid w:val="00E96A26"/>
    <w:rsid w:val="00EA080F"/>
    <w:rsid w:val="00EA2585"/>
    <w:rsid w:val="00EB351C"/>
    <w:rsid w:val="00EB4CC4"/>
    <w:rsid w:val="00EC653D"/>
    <w:rsid w:val="00EE5E86"/>
    <w:rsid w:val="00EF6041"/>
    <w:rsid w:val="00EF684C"/>
    <w:rsid w:val="00F01197"/>
    <w:rsid w:val="00F128BD"/>
    <w:rsid w:val="00F20996"/>
    <w:rsid w:val="00F43AD4"/>
    <w:rsid w:val="00F567B0"/>
    <w:rsid w:val="00F610AB"/>
    <w:rsid w:val="00F61511"/>
    <w:rsid w:val="00F666A1"/>
    <w:rsid w:val="00F7041B"/>
    <w:rsid w:val="00F70E6D"/>
    <w:rsid w:val="00F75A77"/>
    <w:rsid w:val="00F821C6"/>
    <w:rsid w:val="00FA028C"/>
    <w:rsid w:val="00FA1252"/>
    <w:rsid w:val="00FA6067"/>
    <w:rsid w:val="00FB1EF1"/>
    <w:rsid w:val="00FC0B72"/>
    <w:rsid w:val="00FD4546"/>
    <w:rsid w:val="00FE013D"/>
    <w:rsid w:val="00FE1A3A"/>
    <w:rsid w:val="00FE1F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E288B"/>
  <w15:chartTrackingRefBased/>
  <w15:docId w15:val="{6453A885-0DD5-4095-A60B-C63E683A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66EF"/>
    <w:pPr>
      <w:spacing w:line="259" w:lineRule="auto"/>
    </w:pPr>
    <w:rPr>
      <w:kern w:val="0"/>
      <w:sz w:val="22"/>
      <w:szCs w:val="22"/>
      <w14:ligatures w14:val="none"/>
    </w:rPr>
  </w:style>
  <w:style w:type="paragraph" w:styleId="1">
    <w:name w:val="heading 1"/>
    <w:basedOn w:val="a"/>
    <w:next w:val="a"/>
    <w:link w:val="1Char"/>
    <w:uiPriority w:val="9"/>
    <w:qFormat/>
    <w:rsid w:val="002275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275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2756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756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756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756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756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756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756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2756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2756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2756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756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7568"/>
    <w:rPr>
      <w:rFonts w:eastAsiaTheme="majorEastAsia" w:cstheme="majorBidi"/>
      <w:color w:val="2F5496" w:themeColor="accent1" w:themeShade="BF"/>
    </w:rPr>
  </w:style>
  <w:style w:type="character" w:customStyle="1" w:styleId="6Char">
    <w:name w:val="عنوان 6 Char"/>
    <w:basedOn w:val="a0"/>
    <w:link w:val="6"/>
    <w:uiPriority w:val="9"/>
    <w:semiHidden/>
    <w:rsid w:val="00227568"/>
    <w:rPr>
      <w:rFonts w:eastAsiaTheme="majorEastAsia" w:cstheme="majorBidi"/>
      <w:i/>
      <w:iCs/>
      <w:color w:val="595959" w:themeColor="text1" w:themeTint="A6"/>
    </w:rPr>
  </w:style>
  <w:style w:type="character" w:customStyle="1" w:styleId="7Char">
    <w:name w:val="عنوان 7 Char"/>
    <w:basedOn w:val="a0"/>
    <w:link w:val="7"/>
    <w:uiPriority w:val="9"/>
    <w:semiHidden/>
    <w:rsid w:val="00227568"/>
    <w:rPr>
      <w:rFonts w:eastAsiaTheme="majorEastAsia" w:cstheme="majorBidi"/>
      <w:color w:val="595959" w:themeColor="text1" w:themeTint="A6"/>
    </w:rPr>
  </w:style>
  <w:style w:type="character" w:customStyle="1" w:styleId="8Char">
    <w:name w:val="عنوان 8 Char"/>
    <w:basedOn w:val="a0"/>
    <w:link w:val="8"/>
    <w:uiPriority w:val="9"/>
    <w:semiHidden/>
    <w:rsid w:val="00227568"/>
    <w:rPr>
      <w:rFonts w:eastAsiaTheme="majorEastAsia" w:cstheme="majorBidi"/>
      <w:i/>
      <w:iCs/>
      <w:color w:val="272727" w:themeColor="text1" w:themeTint="D8"/>
    </w:rPr>
  </w:style>
  <w:style w:type="character" w:customStyle="1" w:styleId="9Char">
    <w:name w:val="عنوان 9 Char"/>
    <w:basedOn w:val="a0"/>
    <w:link w:val="9"/>
    <w:uiPriority w:val="9"/>
    <w:semiHidden/>
    <w:rsid w:val="00227568"/>
    <w:rPr>
      <w:rFonts w:eastAsiaTheme="majorEastAsia" w:cstheme="majorBidi"/>
      <w:color w:val="272727" w:themeColor="text1" w:themeTint="D8"/>
    </w:rPr>
  </w:style>
  <w:style w:type="paragraph" w:styleId="a3">
    <w:name w:val="Title"/>
    <w:basedOn w:val="a"/>
    <w:next w:val="a"/>
    <w:link w:val="Char"/>
    <w:uiPriority w:val="10"/>
    <w:qFormat/>
    <w:rsid w:val="00227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756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756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756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7568"/>
    <w:pPr>
      <w:spacing w:before="160"/>
      <w:jc w:val="center"/>
    </w:pPr>
    <w:rPr>
      <w:i/>
      <w:iCs/>
      <w:color w:val="404040" w:themeColor="text1" w:themeTint="BF"/>
    </w:rPr>
  </w:style>
  <w:style w:type="character" w:customStyle="1" w:styleId="Char1">
    <w:name w:val="اقتباس Char"/>
    <w:basedOn w:val="a0"/>
    <w:link w:val="a5"/>
    <w:uiPriority w:val="29"/>
    <w:rsid w:val="00227568"/>
    <w:rPr>
      <w:i/>
      <w:iCs/>
      <w:color w:val="404040" w:themeColor="text1" w:themeTint="BF"/>
    </w:rPr>
  </w:style>
  <w:style w:type="paragraph" w:styleId="a6">
    <w:name w:val="List Paragraph"/>
    <w:basedOn w:val="a"/>
    <w:uiPriority w:val="34"/>
    <w:qFormat/>
    <w:rsid w:val="00227568"/>
    <w:pPr>
      <w:ind w:left="720"/>
      <w:contextualSpacing/>
    </w:pPr>
  </w:style>
  <w:style w:type="character" w:styleId="a7">
    <w:name w:val="Intense Emphasis"/>
    <w:basedOn w:val="a0"/>
    <w:uiPriority w:val="21"/>
    <w:qFormat/>
    <w:rsid w:val="00227568"/>
    <w:rPr>
      <w:i/>
      <w:iCs/>
      <w:color w:val="2F5496" w:themeColor="accent1" w:themeShade="BF"/>
    </w:rPr>
  </w:style>
  <w:style w:type="paragraph" w:styleId="a8">
    <w:name w:val="Intense Quote"/>
    <w:basedOn w:val="a"/>
    <w:next w:val="a"/>
    <w:link w:val="Char2"/>
    <w:uiPriority w:val="30"/>
    <w:qFormat/>
    <w:rsid w:val="002275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27568"/>
    <w:rPr>
      <w:i/>
      <w:iCs/>
      <w:color w:val="2F5496" w:themeColor="accent1" w:themeShade="BF"/>
    </w:rPr>
  </w:style>
  <w:style w:type="character" w:styleId="a9">
    <w:name w:val="Intense Reference"/>
    <w:basedOn w:val="a0"/>
    <w:uiPriority w:val="32"/>
    <w:qFormat/>
    <w:rsid w:val="00227568"/>
    <w:rPr>
      <w:b/>
      <w:bCs/>
      <w:smallCaps/>
      <w:color w:val="2F5496" w:themeColor="accent1" w:themeShade="BF"/>
      <w:spacing w:val="5"/>
    </w:rPr>
  </w:style>
  <w:style w:type="paragraph" w:styleId="aa">
    <w:name w:val="Normal (Web)"/>
    <w:basedOn w:val="a"/>
    <w:uiPriority w:val="99"/>
    <w:unhideWhenUsed/>
    <w:rsid w:val="00D3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504F81"/>
    <w:rPr>
      <w:color w:val="0563C1" w:themeColor="hyperlink"/>
      <w:u w:val="single"/>
    </w:rPr>
  </w:style>
  <w:style w:type="character" w:styleId="ab">
    <w:name w:val="FollowedHyperlink"/>
    <w:basedOn w:val="a0"/>
    <w:uiPriority w:val="99"/>
    <w:semiHidden/>
    <w:unhideWhenUsed/>
    <w:rsid w:val="00504F81"/>
    <w:rPr>
      <w:color w:val="954F72" w:themeColor="followedHyperlink"/>
      <w:u w:val="single"/>
    </w:rPr>
  </w:style>
  <w:style w:type="paragraph" w:styleId="ac">
    <w:name w:val="header"/>
    <w:basedOn w:val="a"/>
    <w:link w:val="Char3"/>
    <w:uiPriority w:val="99"/>
    <w:unhideWhenUsed/>
    <w:rsid w:val="00571E26"/>
    <w:pPr>
      <w:tabs>
        <w:tab w:val="center" w:pos="4680"/>
        <w:tab w:val="right" w:pos="9360"/>
      </w:tabs>
      <w:spacing w:after="0" w:line="240" w:lineRule="auto"/>
    </w:pPr>
  </w:style>
  <w:style w:type="character" w:customStyle="1" w:styleId="Char3">
    <w:name w:val="رأس الصفحة Char"/>
    <w:basedOn w:val="a0"/>
    <w:link w:val="ac"/>
    <w:uiPriority w:val="99"/>
    <w:rsid w:val="00571E26"/>
    <w:rPr>
      <w:kern w:val="0"/>
      <w:sz w:val="22"/>
      <w:szCs w:val="22"/>
      <w14:ligatures w14:val="none"/>
    </w:rPr>
  </w:style>
  <w:style w:type="paragraph" w:styleId="ad">
    <w:name w:val="footer"/>
    <w:basedOn w:val="a"/>
    <w:link w:val="Char4"/>
    <w:uiPriority w:val="99"/>
    <w:unhideWhenUsed/>
    <w:rsid w:val="00571E26"/>
    <w:pPr>
      <w:tabs>
        <w:tab w:val="center" w:pos="4680"/>
        <w:tab w:val="right" w:pos="9360"/>
      </w:tabs>
      <w:spacing w:after="0" w:line="240" w:lineRule="auto"/>
    </w:pPr>
  </w:style>
  <w:style w:type="character" w:customStyle="1" w:styleId="Char4">
    <w:name w:val="تذييل الصفحة Char"/>
    <w:basedOn w:val="a0"/>
    <w:link w:val="ad"/>
    <w:uiPriority w:val="99"/>
    <w:rsid w:val="00571E26"/>
    <w:rPr>
      <w:kern w:val="0"/>
      <w:sz w:val="22"/>
      <w:szCs w:val="22"/>
      <w14:ligatures w14:val="none"/>
    </w:rPr>
  </w:style>
  <w:style w:type="character" w:styleId="ae">
    <w:name w:val="Unresolved Mention"/>
    <w:basedOn w:val="a0"/>
    <w:uiPriority w:val="99"/>
    <w:semiHidden/>
    <w:unhideWhenUsed/>
    <w:rsid w:val="00D74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udiexchange.sa/wps/portal/saudiexchange/listing/issuer-guides/esg-guidelines?locale=ar" TargetMode="External"/><Relationship Id="rId13" Type="http://schemas.openxmlformats.org/officeDocument/2006/relationships/hyperlink" Target="https://ecza.gov.sa/en/vision-2030" TargetMode="External"/><Relationship Id="rId18" Type="http://schemas.openxmlformats.org/officeDocument/2006/relationships/hyperlink" Target="https://www.vision2030.gov.sa/media/25042025ev1/En-Annual%20Report-Vision2030-2024.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52152/801044" TargetMode="External"/><Relationship Id="rId17" Type="http://schemas.openxmlformats.org/officeDocument/2006/relationships/hyperlink" Target="https://doi.org/10.21511/imfi.23(1).2026.18" TargetMode="External"/><Relationship Id="rId2" Type="http://schemas.openxmlformats.org/officeDocument/2006/relationships/styles" Target="styles.xml"/><Relationship Id="rId16" Type="http://schemas.openxmlformats.org/officeDocument/2006/relationships/hyperlink" Target="https://magnitt.com/research/fy2024-saudi-arabia-venture-capital-report-ar-5097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omymiddleeast.com/news/riyadh-jumps-60-places-to-23rd-emerging-startup-ecosystem-globally/" TargetMode="External"/><Relationship Id="rId5" Type="http://schemas.openxmlformats.org/officeDocument/2006/relationships/footnotes" Target="footnotes.xml"/><Relationship Id="rId15" Type="http://schemas.openxmlformats.org/officeDocument/2006/relationships/hyperlink" Target="https://www.vision2030.gov.sa/media/wpsn44ab/fsdp_annual-report-2024_-en.pdf" TargetMode="External"/><Relationship Id="rId10" Type="http://schemas.openxmlformats.org/officeDocument/2006/relationships/hyperlink" Target="https://www.monshaat.gov.sa/sites/default/files/2025-05/annual_report_2024.pdf" TargetMode="External"/><Relationship Id="rId19" Type="http://schemas.openxmlformats.org/officeDocument/2006/relationships/hyperlink" Target="https://startupgenome.com/report/the-global-startup-ecosystem-report-2025/state-of-the-global-startup-economy" TargetMode="External"/><Relationship Id="rId4" Type="http://schemas.openxmlformats.org/officeDocument/2006/relationships/webSettings" Target="webSettings.xml"/><Relationship Id="rId9" Type="http://schemas.openxmlformats.org/officeDocument/2006/relationships/hyperlink" Target="https://www.pif.gov.sa/ar/news-and-insights/news-network/2022/how-saudi-businesses-stance-on-esg-is-securing-a-better-future-for-all" TargetMode="External"/><Relationship Id="rId14" Type="http://schemas.openxmlformats.org/officeDocument/2006/relationships/hyperlink" Target="https://doi.org/10.1002/bse.7062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11906</Words>
  <Characters>67867</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Abobakr</dc:creator>
  <cp:keywords/>
  <dc:description/>
  <cp:lastModifiedBy>غصن الغصن</cp:lastModifiedBy>
  <cp:revision>2</cp:revision>
  <dcterms:created xsi:type="dcterms:W3CDTF">2026-07-21T08:13:00Z</dcterms:created>
  <dcterms:modified xsi:type="dcterms:W3CDTF">2026-07-21T08:13:00Z</dcterms:modified>
</cp:coreProperties>
</file>