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C4628" w14:textId="27A4192E" w:rsidR="00FA15A7" w:rsidRDefault="00FA15A7" w:rsidP="00600B24">
      <w:pPr>
        <w:bidi/>
        <w:spacing w:line="276" w:lineRule="auto"/>
        <w:ind w:hanging="283"/>
        <w:rPr>
          <w:rFonts w:ascii="Traditional Arabic" w:hAnsi="Traditional Arabic" w:cs="Traditional Arabic"/>
          <w:b/>
          <w:bCs/>
          <w:color w:val="000000" w:themeColor="text1"/>
          <w:sz w:val="40"/>
          <w:szCs w:val="40"/>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0016" behindDoc="0" locked="0" layoutInCell="1" allowOverlap="1" wp14:anchorId="58416B3B" wp14:editId="6678EEC0">
                <wp:simplePos x="0" y="0"/>
                <wp:positionH relativeFrom="column">
                  <wp:posOffset>4248150</wp:posOffset>
                </wp:positionH>
                <wp:positionV relativeFrom="paragraph">
                  <wp:posOffset>-4445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A74F830" w14:textId="77777777" w:rsidR="00FA15A7" w:rsidRPr="0039166C" w:rsidRDefault="00FA15A7" w:rsidP="00FA15A7">
                            <w:pPr>
                              <w:jc w:val="center"/>
                              <w:rPr>
                                <w:b/>
                                <w:bCs/>
                                <w:sz w:val="28"/>
                                <w:szCs w:val="28"/>
                                <w:rtl/>
                                <w:lang w:bidi="ar-EG"/>
                              </w:rPr>
                            </w:pPr>
                            <w:r w:rsidRPr="0039166C">
                              <w:rPr>
                                <w:rFonts w:hint="cs"/>
                                <w:b/>
                                <w:bCs/>
                                <w:sz w:val="28"/>
                                <w:szCs w:val="28"/>
                                <w:rtl/>
                                <w:lang w:bidi="ar-EG"/>
                              </w:rPr>
                              <w:t xml:space="preserve">جامعة ميد اوشن </w:t>
                            </w:r>
                          </w:p>
                          <w:p w14:paraId="34621438" w14:textId="77777777" w:rsidR="00FA15A7" w:rsidRPr="0039166C" w:rsidRDefault="00FA15A7" w:rsidP="00FA15A7">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416B3B" id="Rectangle 53" o:spid="_x0000_s1026" style="position:absolute;left:0;text-align:left;margin-left:334.5pt;margin-top:-.35pt;width:114.8pt;height:1in;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" fillcolor="window" strokecolor="window" strokeweight="1pt">
                <v:textbox>
                  <w:txbxContent>
                    <w:p w14:paraId="3A74F830" w14:textId="77777777" w:rsidR="00FA15A7" w:rsidRPr="0039166C" w:rsidRDefault="00FA15A7" w:rsidP="00FA15A7">
                      <w:pPr>
                        <w:jc w:val="center"/>
                        <w:rPr>
                          <w:b/>
                          <w:bCs/>
                          <w:sz w:val="28"/>
                          <w:szCs w:val="28"/>
                          <w:rtl/>
                          <w:lang w:bidi="ar-EG"/>
                        </w:rPr>
                      </w:pPr>
                      <w:r w:rsidRPr="0039166C">
                        <w:rPr>
                          <w:rFonts w:hint="cs"/>
                          <w:b/>
                          <w:bCs/>
                          <w:sz w:val="28"/>
                          <w:szCs w:val="28"/>
                          <w:rtl/>
                          <w:lang w:bidi="ar-EG"/>
                        </w:rPr>
                        <w:t xml:space="preserve">جامعة ميد اوشن </w:t>
                      </w:r>
                    </w:p>
                    <w:p w14:paraId="34621438" w14:textId="77777777" w:rsidR="00FA15A7" w:rsidRPr="0039166C" w:rsidRDefault="00FA15A7" w:rsidP="00FA15A7">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63872" behindDoc="0" locked="0" layoutInCell="1" allowOverlap="1" wp14:anchorId="65B74955" wp14:editId="77C193A2">
            <wp:simplePos x="0" y="0"/>
            <wp:positionH relativeFrom="column">
              <wp:posOffset>-647700</wp:posOffset>
            </wp:positionH>
            <wp:positionV relativeFrom="paragraph">
              <wp:posOffset>0</wp:posOffset>
            </wp:positionV>
            <wp:extent cx="2345690" cy="1108710"/>
            <wp:effectExtent l="0" t="0" r="3810" b="0"/>
            <wp:wrapSquare wrapText="bothSides"/>
            <wp:docPr id="954274119" name="Picture 954274119"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14:sizeRelV relativeFrom="margin">
              <wp14:pctHeight>0</wp14:pctHeight>
            </wp14:sizeRelV>
          </wp:anchor>
        </w:drawing>
      </w:r>
    </w:p>
    <w:p w14:paraId="7F12D543" w14:textId="79A770EC" w:rsidR="00FA15A7" w:rsidRPr="0039166C" w:rsidRDefault="00FA15A7" w:rsidP="00600B24">
      <w:pPr>
        <w:bidi/>
        <w:spacing w:line="276" w:lineRule="auto"/>
        <w:rPr>
          <w:sz w:val="28"/>
          <w:szCs w:val="28"/>
          <w:lang w:bidi="ar-EG"/>
        </w:rPr>
      </w:pPr>
      <w:r w:rsidRPr="0039166C">
        <w:rPr>
          <w:rFonts w:hint="cs"/>
          <w:sz w:val="28"/>
          <w:szCs w:val="28"/>
          <w:rtl/>
          <w:lang w:bidi="ar-EG"/>
        </w:rPr>
        <w:t xml:space="preserve"> </w:t>
      </w:r>
    </w:p>
    <w:p w14:paraId="03AA2888" w14:textId="0FDEEC5F" w:rsidR="007A31DC" w:rsidRPr="00BD28CA" w:rsidRDefault="007A31DC" w:rsidP="00600B24">
      <w:pPr>
        <w:bidi/>
        <w:spacing w:line="276" w:lineRule="auto"/>
        <w:ind w:hanging="283"/>
        <w:rPr>
          <w:rFonts w:ascii="Traditional Arabic" w:hAnsi="Traditional Arabic" w:cs="Traditional Arabic"/>
          <w:b/>
          <w:bCs/>
          <w:color w:val="000000" w:themeColor="text1"/>
          <w:sz w:val="40"/>
          <w:szCs w:val="40"/>
          <w:rtl/>
        </w:rPr>
      </w:pPr>
    </w:p>
    <w:p w14:paraId="207C1756" w14:textId="69A70F94" w:rsidR="00C472D8" w:rsidRPr="00BD28CA" w:rsidRDefault="00C472D8" w:rsidP="00600B24">
      <w:pPr>
        <w:bidi/>
        <w:spacing w:line="276" w:lineRule="auto"/>
        <w:jc w:val="both"/>
        <w:rPr>
          <w:rFonts w:ascii="Traditional Arabic" w:hAnsi="Traditional Arabic" w:cs="Traditional Arabic"/>
          <w:b/>
          <w:bCs/>
          <w:color w:val="000000" w:themeColor="text1"/>
          <w:sz w:val="40"/>
          <w:szCs w:val="40"/>
          <w:rtl/>
        </w:rPr>
      </w:pPr>
    </w:p>
    <w:p w14:paraId="741BE16F" w14:textId="1DE0EBDA" w:rsidR="001C7DB2" w:rsidRPr="00BD28CA" w:rsidRDefault="001C7DB2" w:rsidP="00600B24">
      <w:pPr>
        <w:pStyle w:val="a8"/>
        <w:bidi/>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0F472C45" w14:textId="6292E06C" w:rsidR="00291471" w:rsidRPr="00CC3670" w:rsidRDefault="00173E4A" w:rsidP="00600B24">
      <w:pPr>
        <w:bidi/>
        <w:spacing w:line="276" w:lineRule="auto"/>
        <w:ind w:left="-341"/>
        <w:jc w:val="center"/>
        <w:rPr>
          <w:rFonts w:ascii="Traditional Arabic" w:hAnsi="Traditional Arabic" w:cs="Traditional Arabic"/>
          <w:b/>
          <w:bCs/>
          <w:sz w:val="36"/>
          <w:szCs w:val="36"/>
          <w:rtl/>
        </w:rPr>
      </w:pPr>
      <w:r w:rsidRPr="00CC3670">
        <w:rPr>
          <w:rFonts w:ascii="Traditional Arabic" w:hAnsi="Traditional Arabic" w:cs="Traditional Arabic" w:hint="cs"/>
          <w:b/>
          <w:bCs/>
          <w:sz w:val="36"/>
          <w:szCs w:val="36"/>
          <w:rtl/>
        </w:rPr>
        <w:t>"</w:t>
      </w:r>
      <w:r w:rsidR="00291471" w:rsidRPr="00CC3670">
        <w:rPr>
          <w:rFonts w:ascii="Traditional Arabic" w:hAnsi="Traditional Arabic" w:cs="Traditional Arabic" w:hint="cs"/>
          <w:b/>
          <w:bCs/>
          <w:sz w:val="36"/>
          <w:szCs w:val="36"/>
          <w:rtl/>
        </w:rPr>
        <w:t xml:space="preserve">تأثير </w:t>
      </w:r>
      <w:r w:rsidR="00291471" w:rsidRPr="00CC3670">
        <w:rPr>
          <w:rFonts w:ascii="Traditional Arabic" w:hAnsi="Traditional Arabic" w:cs="Traditional Arabic"/>
          <w:b/>
          <w:bCs/>
          <w:sz w:val="36"/>
          <w:szCs w:val="36"/>
          <w:rtl/>
        </w:rPr>
        <w:t>التحول الرقمي على جودة الحياة الوظيفية</w:t>
      </w:r>
      <w:r w:rsidR="00291471" w:rsidRPr="00CC3670">
        <w:rPr>
          <w:rFonts w:ascii="Traditional Arabic" w:hAnsi="Traditional Arabic" w:cs="Traditional Arabic" w:hint="cs"/>
          <w:b/>
          <w:bCs/>
          <w:sz w:val="36"/>
          <w:szCs w:val="36"/>
          <w:rtl/>
        </w:rPr>
        <w:t>:</w:t>
      </w:r>
    </w:p>
    <w:p w14:paraId="5473F8B1" w14:textId="73BD758C" w:rsidR="00BE609B" w:rsidRPr="00CC3670" w:rsidRDefault="00291471" w:rsidP="00600B24">
      <w:pPr>
        <w:bidi/>
        <w:spacing w:line="276" w:lineRule="auto"/>
        <w:ind w:left="-341"/>
        <w:jc w:val="center"/>
        <w:rPr>
          <w:rFonts w:ascii="Traditional Arabic" w:hAnsi="Traditional Arabic" w:cs="Traditional Arabic"/>
          <w:b/>
          <w:bCs/>
          <w:noProof/>
          <w:color w:val="000000" w:themeColor="text1"/>
          <w:sz w:val="36"/>
          <w:szCs w:val="36"/>
          <w:rtl/>
        </w:rPr>
      </w:pPr>
      <w:r w:rsidRPr="00CC3670">
        <w:rPr>
          <w:rFonts w:ascii="Traditional Arabic" w:hAnsi="Traditional Arabic" w:cs="Traditional Arabic"/>
          <w:b/>
          <w:bCs/>
          <w:sz w:val="36"/>
          <w:szCs w:val="36"/>
          <w:rtl/>
        </w:rPr>
        <w:t xml:space="preserve">الدور الوسيط للقيادة </w:t>
      </w:r>
      <w:r w:rsidR="00BB479D" w:rsidRPr="00CC3670">
        <w:rPr>
          <w:rFonts w:ascii="Traditional Arabic" w:hAnsi="Traditional Arabic" w:cs="Traditional Arabic" w:hint="cs"/>
          <w:b/>
          <w:bCs/>
          <w:sz w:val="36"/>
          <w:szCs w:val="36"/>
          <w:rtl/>
        </w:rPr>
        <w:t>التحويلية بالتطبيق</w:t>
      </w:r>
      <w:r w:rsidRPr="00CC3670">
        <w:rPr>
          <w:rFonts w:ascii="Traditional Arabic" w:hAnsi="Traditional Arabic" w:cs="Traditional Arabic"/>
          <w:b/>
          <w:bCs/>
          <w:sz w:val="36"/>
          <w:szCs w:val="36"/>
          <w:rtl/>
        </w:rPr>
        <w:t xml:space="preserve"> على العاملين في أمانة منطقة القصيم</w:t>
      </w:r>
      <w:r w:rsidRPr="00CC3670">
        <w:rPr>
          <w:rFonts w:ascii="Traditional Arabic" w:hAnsi="Traditional Arabic" w:cs="Traditional Arabic"/>
          <w:b/>
          <w:bCs/>
          <w:sz w:val="36"/>
          <w:szCs w:val="36"/>
        </w:rPr>
        <w:t>"</w:t>
      </w:r>
    </w:p>
    <w:p w14:paraId="79313DA6" w14:textId="2328465F" w:rsidR="001C7DB2" w:rsidRPr="00BD28CA" w:rsidRDefault="001C7DB2" w:rsidP="00600B24">
      <w:pPr>
        <w:pStyle w:val="a8"/>
        <w:spacing w:before="0" w:beforeAutospacing="0" w:after="0" w:afterAutospacing="0" w:line="276" w:lineRule="auto"/>
        <w:ind w:right="-270"/>
        <w:jc w:val="center"/>
        <w:rPr>
          <w:rFonts w:ascii="Traditional Arabic" w:hAnsi="Traditional Arabic" w:cs="Traditional Arabic"/>
          <w:b/>
          <w:bCs/>
          <w:color w:val="000000" w:themeColor="text1"/>
          <w:sz w:val="36"/>
          <w:szCs w:val="36"/>
        </w:rPr>
      </w:pP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5"/>
      </w:tblGrid>
      <w:tr w:rsidR="00130C5A" w:rsidRPr="00BD28CA" w14:paraId="6C0FE74D" w14:textId="77777777" w:rsidTr="00FA15A7">
        <w:tc>
          <w:tcPr>
            <w:tcW w:w="7235" w:type="dxa"/>
          </w:tcPr>
          <w:p w14:paraId="5C1BF3D8" w14:textId="29493D69" w:rsidR="00130C5A" w:rsidRDefault="00130C5A" w:rsidP="00600B24">
            <w:pPr>
              <w:pStyle w:val="a8"/>
              <w:bidi/>
              <w:spacing w:before="0" w:beforeAutospacing="0" w:after="0" w:afterAutospacing="0" w:line="276" w:lineRule="auto"/>
              <w:ind w:right="-270"/>
              <w:jc w:val="center"/>
              <w:rPr>
                <w:rFonts w:ascii="Traditional Arabic" w:hAnsi="Traditional Arabic" w:cs="Traditional Arabic" w:hint="cs"/>
                <w:b/>
                <w:bCs/>
                <w:color w:val="000000" w:themeColor="text1"/>
                <w:sz w:val="36"/>
                <w:szCs w:val="36"/>
                <w:rtl/>
              </w:rPr>
            </w:pPr>
          </w:p>
          <w:p w14:paraId="653A8D80" w14:textId="77777777" w:rsidR="00FA15A7" w:rsidRPr="00CC3670" w:rsidRDefault="00130C5A" w:rsidP="00600B24">
            <w:pPr>
              <w:pStyle w:val="a8"/>
              <w:bidi/>
              <w:spacing w:before="0" w:beforeAutospacing="0" w:after="0" w:afterAutospacing="0" w:line="276" w:lineRule="auto"/>
              <w:ind w:right="-270"/>
              <w:jc w:val="center"/>
              <w:rPr>
                <w:rFonts w:ascii="Traditional Arabic" w:hAnsi="Traditional Arabic" w:cs="Traditional Arabic"/>
                <w:b/>
                <w:bCs/>
                <w:color w:val="000000" w:themeColor="text1"/>
                <w:sz w:val="28"/>
                <w:szCs w:val="28"/>
              </w:rPr>
            </w:pPr>
            <w:r w:rsidRPr="00CC3670">
              <w:rPr>
                <w:rFonts w:ascii="Traditional Arabic" w:hAnsi="Traditional Arabic" w:cs="Traditional Arabic" w:hint="cs"/>
                <w:b/>
                <w:bCs/>
                <w:color w:val="000000" w:themeColor="text1"/>
                <w:sz w:val="28"/>
                <w:szCs w:val="28"/>
                <w:rtl/>
              </w:rPr>
              <w:t>إعداد</w:t>
            </w:r>
          </w:p>
          <w:p w14:paraId="74B01BD2" w14:textId="77777777" w:rsidR="00130C5A" w:rsidRPr="00CC3670" w:rsidRDefault="00130C5A" w:rsidP="00600B24">
            <w:pPr>
              <w:pStyle w:val="a8"/>
              <w:bidi/>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CC3670">
              <w:rPr>
                <w:rFonts w:ascii="Traditional Arabic" w:hAnsi="Traditional Arabic" w:cs="Traditional Arabic" w:hint="cs"/>
                <w:b/>
                <w:bCs/>
                <w:color w:val="000000" w:themeColor="text1"/>
                <w:sz w:val="28"/>
                <w:szCs w:val="28"/>
                <w:rtl/>
              </w:rPr>
              <w:t xml:space="preserve"> </w:t>
            </w:r>
            <w:r w:rsidRPr="00CC3670">
              <w:rPr>
                <w:rFonts w:ascii="Traditional Arabic" w:hAnsi="Traditional Arabic" w:cs="Traditional Arabic"/>
                <w:b/>
                <w:bCs/>
                <w:color w:val="000000" w:themeColor="text1"/>
                <w:sz w:val="28"/>
                <w:szCs w:val="28"/>
                <w:rtl/>
              </w:rPr>
              <w:t xml:space="preserve">سامية </w:t>
            </w:r>
            <w:proofErr w:type="gramStart"/>
            <w:r w:rsidRPr="00CC3670">
              <w:rPr>
                <w:rFonts w:ascii="Traditional Arabic" w:hAnsi="Traditional Arabic" w:cs="Traditional Arabic"/>
                <w:b/>
                <w:bCs/>
                <w:color w:val="000000" w:themeColor="text1"/>
                <w:sz w:val="28"/>
                <w:szCs w:val="28"/>
                <w:rtl/>
              </w:rPr>
              <w:t>عبدالله</w:t>
            </w:r>
            <w:proofErr w:type="gramEnd"/>
            <w:r w:rsidRPr="00CC3670">
              <w:rPr>
                <w:rFonts w:ascii="Traditional Arabic" w:hAnsi="Traditional Arabic" w:cs="Traditional Arabic"/>
                <w:b/>
                <w:bCs/>
                <w:color w:val="000000" w:themeColor="text1"/>
                <w:sz w:val="28"/>
                <w:szCs w:val="28"/>
                <w:rtl/>
              </w:rPr>
              <w:t xml:space="preserve"> سليمان المحيميد</w:t>
            </w:r>
          </w:p>
          <w:p w14:paraId="55CCC10E" w14:textId="555732CD" w:rsidR="00BB500A" w:rsidRDefault="00CC3670" w:rsidP="00600B24">
            <w:pPr>
              <w:pStyle w:val="a8"/>
              <w:bidi/>
              <w:spacing w:before="0" w:beforeAutospacing="0" w:after="0" w:afterAutospacing="0" w:line="276" w:lineRule="auto"/>
              <w:ind w:right="-270"/>
              <w:jc w:val="center"/>
              <w:rPr>
                <w:rFonts w:ascii="Traditional Arabic" w:hAnsi="Traditional Arabic" w:cs="Traditional Arabic"/>
                <w:color w:val="000000" w:themeColor="text1"/>
                <w:rtl/>
              </w:rPr>
            </w:pPr>
            <w:r w:rsidRPr="00CC3670">
              <w:rPr>
                <w:rFonts w:ascii="Traditional Arabic" w:hAnsi="Traditional Arabic" w:cs="Traditional Arabic" w:hint="cs"/>
                <w:color w:val="000000" w:themeColor="text1"/>
                <w:rtl/>
              </w:rPr>
              <w:t>المملكة العربية السعودية</w:t>
            </w:r>
          </w:p>
          <w:p w14:paraId="069AB065" w14:textId="77777777" w:rsidR="00CC3670" w:rsidRPr="00CC3670" w:rsidRDefault="00CC3670" w:rsidP="00CC3670">
            <w:pPr>
              <w:pStyle w:val="a8"/>
              <w:bidi/>
              <w:spacing w:before="0" w:beforeAutospacing="0" w:after="0" w:afterAutospacing="0" w:line="276" w:lineRule="auto"/>
              <w:ind w:right="-270"/>
              <w:jc w:val="center"/>
              <w:rPr>
                <w:rFonts w:ascii="Traditional Arabic" w:hAnsi="Traditional Arabic" w:cs="Traditional Arabic"/>
                <w:color w:val="000000" w:themeColor="text1"/>
                <w:rtl/>
              </w:rPr>
            </w:pPr>
          </w:p>
          <w:p w14:paraId="3C74E8B3" w14:textId="1EAFB228" w:rsidR="00BB500A" w:rsidRPr="00CC3670" w:rsidRDefault="00BB500A" w:rsidP="00600B24">
            <w:pPr>
              <w:bidi/>
              <w:spacing w:after="60" w:line="276" w:lineRule="auto"/>
              <w:jc w:val="center"/>
              <w:rPr>
                <w:rFonts w:ascii="Times New Roman" w:eastAsia="Times New Roman" w:hAnsi="Times New Roman" w:cs="Times New Roman"/>
                <w:b/>
                <w:bCs/>
                <w:color w:val="1C1C1C"/>
                <w:sz w:val="24"/>
                <w:szCs w:val="24"/>
                <w:rtl/>
              </w:rPr>
            </w:pPr>
            <w:r w:rsidRPr="00CC3670">
              <w:rPr>
                <w:rFonts w:ascii="Times New Roman" w:eastAsia="Times New Roman" w:hAnsi="Times New Roman" w:cs="Times New Roman"/>
                <w:b/>
                <w:bCs/>
                <w:color w:val="1C1C1C"/>
                <w:sz w:val="24"/>
                <w:szCs w:val="24"/>
                <w:rtl/>
              </w:rPr>
              <w:t xml:space="preserve">رسالة مقدمة </w:t>
            </w:r>
            <w:proofErr w:type="gramStart"/>
            <w:r w:rsidRPr="00CC3670">
              <w:rPr>
                <w:rFonts w:ascii="Times New Roman" w:eastAsia="Times New Roman" w:hAnsi="Times New Roman" w:cs="Times New Roman"/>
                <w:b/>
                <w:bCs/>
                <w:color w:val="1C1C1C"/>
                <w:sz w:val="24"/>
                <w:szCs w:val="24"/>
                <w:rtl/>
              </w:rPr>
              <w:t xml:space="preserve">إلى </w:t>
            </w:r>
            <w:r w:rsidRPr="00CC3670">
              <w:rPr>
                <w:rFonts w:ascii="Times New Roman" w:eastAsia="Times New Roman" w:hAnsi="Times New Roman" w:cs="Times New Roman" w:hint="cs"/>
                <w:b/>
                <w:bCs/>
                <w:color w:val="1C1C1C"/>
                <w:sz w:val="24"/>
                <w:szCs w:val="24"/>
                <w:rtl/>
              </w:rPr>
              <w:t xml:space="preserve"> برنامج</w:t>
            </w:r>
            <w:proofErr w:type="gramEnd"/>
            <w:r w:rsidRPr="00CC3670">
              <w:rPr>
                <w:rFonts w:ascii="Times New Roman" w:eastAsia="Times New Roman" w:hAnsi="Times New Roman" w:cs="Times New Roman" w:hint="cs"/>
                <w:b/>
                <w:bCs/>
                <w:color w:val="1C1C1C"/>
                <w:sz w:val="24"/>
                <w:szCs w:val="24"/>
                <w:rtl/>
              </w:rPr>
              <w:t xml:space="preserve"> الدكتوراة</w:t>
            </w:r>
          </w:p>
        </w:tc>
      </w:tr>
      <w:tr w:rsidR="00130C5A" w:rsidRPr="00BD28CA" w14:paraId="4FD29F1B" w14:textId="77777777" w:rsidTr="00FA15A7">
        <w:tc>
          <w:tcPr>
            <w:tcW w:w="7235" w:type="dxa"/>
          </w:tcPr>
          <w:p w14:paraId="1BDE5A79" w14:textId="77777777" w:rsidR="00FA15A7" w:rsidRPr="00CC3670" w:rsidRDefault="00FA15A7" w:rsidP="00600B24">
            <w:pPr>
              <w:bidi/>
              <w:spacing w:after="0" w:line="276" w:lineRule="auto"/>
              <w:jc w:val="center"/>
              <w:rPr>
                <w:rFonts w:ascii="Times New Roman" w:eastAsia="Times New Roman" w:hAnsi="Times New Roman" w:cs="Times New Roman"/>
                <w:b/>
                <w:bCs/>
                <w:color w:val="1C1C1C"/>
                <w:sz w:val="24"/>
                <w:szCs w:val="24"/>
              </w:rPr>
            </w:pPr>
            <w:r w:rsidRPr="00CC3670">
              <w:rPr>
                <w:rFonts w:ascii="Times New Roman" w:eastAsia="Times New Roman" w:hAnsi="Times New Roman" w:cs="Times New Roman"/>
                <w:b/>
                <w:bCs/>
                <w:color w:val="1C1C1C"/>
                <w:sz w:val="24"/>
                <w:szCs w:val="24"/>
                <w:rtl/>
              </w:rPr>
              <w:t xml:space="preserve">كجزء من متطلبات نيل درجة </w:t>
            </w:r>
            <w:r w:rsidRPr="00CC3670">
              <w:rPr>
                <w:rFonts w:ascii="Times New Roman" w:eastAsia="Times New Roman" w:hAnsi="Times New Roman" w:cs="Times New Roman" w:hint="cs"/>
                <w:b/>
                <w:bCs/>
                <w:color w:val="1C1C1C"/>
                <w:sz w:val="24"/>
                <w:szCs w:val="24"/>
                <w:rtl/>
              </w:rPr>
              <w:t>دكتوراه</w:t>
            </w:r>
            <w:r w:rsidRPr="00CC3670">
              <w:rPr>
                <w:rFonts w:ascii="Times New Roman" w:eastAsia="Times New Roman" w:hAnsi="Times New Roman" w:cs="Times New Roman"/>
                <w:b/>
                <w:bCs/>
                <w:color w:val="1C1C1C"/>
                <w:sz w:val="24"/>
                <w:szCs w:val="24"/>
                <w:rtl/>
              </w:rPr>
              <w:t xml:space="preserve"> </w:t>
            </w:r>
            <w:r w:rsidRPr="00CC3670">
              <w:rPr>
                <w:rFonts w:ascii="Times New Roman" w:eastAsia="Times New Roman" w:hAnsi="Times New Roman" w:cs="Times New Roman" w:hint="cs"/>
                <w:b/>
                <w:bCs/>
                <w:color w:val="1C1C1C"/>
                <w:sz w:val="24"/>
                <w:szCs w:val="24"/>
                <w:rtl/>
              </w:rPr>
              <w:t xml:space="preserve">الفلسفة </w:t>
            </w:r>
            <w:proofErr w:type="gramStart"/>
            <w:r w:rsidRPr="00CC3670">
              <w:rPr>
                <w:rFonts w:ascii="Times New Roman" w:eastAsia="Times New Roman" w:hAnsi="Times New Roman" w:cs="Times New Roman"/>
                <w:b/>
                <w:bCs/>
                <w:color w:val="1C1C1C"/>
                <w:sz w:val="24"/>
                <w:szCs w:val="24"/>
                <w:rtl/>
              </w:rPr>
              <w:t xml:space="preserve">في </w:t>
            </w:r>
            <w:r w:rsidRPr="00CC3670">
              <w:rPr>
                <w:rFonts w:ascii="Times New Roman" w:eastAsia="Times New Roman" w:hAnsi="Times New Roman" w:cs="Times New Roman" w:hint="cs"/>
                <w:b/>
                <w:bCs/>
                <w:color w:val="1C1C1C"/>
                <w:sz w:val="24"/>
                <w:szCs w:val="24"/>
                <w:rtl/>
              </w:rPr>
              <w:t xml:space="preserve"> الادارة</w:t>
            </w:r>
            <w:proofErr w:type="gramEnd"/>
          </w:p>
          <w:p w14:paraId="05FCD70C" w14:textId="03C79CFD" w:rsidR="00130C5A" w:rsidRPr="00FA15A7" w:rsidRDefault="00130C5A" w:rsidP="00600B24">
            <w:pPr>
              <w:pStyle w:val="a8"/>
              <w:bidi/>
              <w:spacing w:before="0" w:beforeAutospacing="0" w:after="0" w:afterAutospacing="0" w:line="276" w:lineRule="auto"/>
              <w:ind w:right="-270"/>
              <w:rPr>
                <w:rFonts w:ascii="Traditional Arabic" w:hAnsi="Traditional Arabic" w:cs="Traditional Arabic"/>
                <w:b/>
                <w:bCs/>
                <w:color w:val="000000" w:themeColor="text1"/>
                <w:sz w:val="36"/>
                <w:szCs w:val="36"/>
                <w:rtl/>
              </w:rPr>
            </w:pPr>
          </w:p>
        </w:tc>
      </w:tr>
      <w:tr w:rsidR="00130C5A" w:rsidRPr="00BD28CA" w14:paraId="75FECFF2" w14:textId="77777777" w:rsidTr="00FA15A7">
        <w:tc>
          <w:tcPr>
            <w:tcW w:w="7235" w:type="dxa"/>
          </w:tcPr>
          <w:p w14:paraId="1F435ACB" w14:textId="77777777" w:rsidR="00130C5A" w:rsidRPr="00BD28CA" w:rsidRDefault="00130C5A" w:rsidP="00600B24">
            <w:pPr>
              <w:pStyle w:val="a8"/>
              <w:bidi/>
              <w:spacing w:before="0" w:beforeAutospacing="0" w:after="0" w:afterAutospacing="0" w:line="276" w:lineRule="auto"/>
              <w:ind w:right="-270"/>
              <w:jc w:val="both"/>
              <w:rPr>
                <w:rFonts w:ascii="Traditional Arabic" w:hAnsi="Traditional Arabic" w:cs="Traditional Arabic"/>
                <w:b/>
                <w:bCs/>
                <w:color w:val="000000" w:themeColor="text1"/>
                <w:sz w:val="36"/>
                <w:szCs w:val="36"/>
                <w:rtl/>
              </w:rPr>
            </w:pPr>
          </w:p>
        </w:tc>
      </w:tr>
    </w:tbl>
    <w:p w14:paraId="248EEEDE" w14:textId="77777777" w:rsidR="007F6DA8" w:rsidRPr="00BD28CA" w:rsidRDefault="007F6DA8" w:rsidP="00600B24">
      <w:pPr>
        <w:spacing w:line="276" w:lineRule="auto"/>
        <w:jc w:val="both"/>
        <w:rPr>
          <w:rFonts w:ascii="Traditional Arabic" w:hAnsi="Traditional Arabic" w:cs="Traditional Arabic"/>
          <w:noProof/>
          <w:color w:val="000000" w:themeColor="text1"/>
          <w:rtl/>
          <w:lang w:bidi="ar-JO"/>
        </w:rPr>
      </w:pPr>
    </w:p>
    <w:p w14:paraId="198C32E9" w14:textId="77777777" w:rsidR="007F6DA8" w:rsidRPr="00CC3670" w:rsidRDefault="007F6DA8" w:rsidP="00600B24">
      <w:pPr>
        <w:spacing w:line="276" w:lineRule="auto"/>
        <w:jc w:val="both"/>
        <w:rPr>
          <w:rFonts w:ascii="Traditional Arabic" w:hAnsi="Traditional Arabic" w:cs="Traditional Arabic"/>
          <w:b/>
          <w:bCs/>
          <w:noProof/>
          <w:color w:val="000000" w:themeColor="text1"/>
          <w:sz w:val="24"/>
          <w:szCs w:val="24"/>
          <w:rtl/>
          <w:lang w:bidi="ar-JO"/>
        </w:rPr>
      </w:pPr>
    </w:p>
    <w:p w14:paraId="254F9914" w14:textId="5F69F77C" w:rsidR="00FA15A7" w:rsidRPr="00CC3670" w:rsidRDefault="00FA15A7" w:rsidP="00600B24">
      <w:pPr>
        <w:tabs>
          <w:tab w:val="left" w:pos="3666"/>
        </w:tabs>
        <w:bidi/>
        <w:spacing w:after="0" w:line="276" w:lineRule="auto"/>
        <w:jc w:val="center"/>
        <w:rPr>
          <w:rFonts w:ascii="Traditional Arabic" w:eastAsia="Calibri" w:hAnsi="Traditional Arabic" w:cs="Traditional Arabic"/>
          <w:b/>
          <w:bCs/>
          <w:sz w:val="24"/>
          <w:szCs w:val="24"/>
          <w:rtl/>
          <w:lang w:bidi="ar-EG"/>
        </w:rPr>
      </w:pPr>
      <w:r w:rsidRPr="00CC3670">
        <w:rPr>
          <w:rFonts w:ascii="Traditional Arabic" w:eastAsia="Times New Roman" w:hAnsi="Traditional Arabic" w:cs="Traditional Arabic"/>
          <w:b/>
          <w:bCs/>
          <w:color w:val="1C1C1C"/>
          <w:sz w:val="24"/>
          <w:szCs w:val="24"/>
          <w:rtl/>
        </w:rPr>
        <w:t>العام الجامعي</w:t>
      </w:r>
      <w:r w:rsidR="00BB500A" w:rsidRPr="00CC3670">
        <w:rPr>
          <w:rFonts w:ascii="Traditional Arabic" w:eastAsia="Times New Roman" w:hAnsi="Traditional Arabic" w:cs="Traditional Arabic"/>
          <w:b/>
          <w:bCs/>
          <w:color w:val="1C1C1C"/>
          <w:sz w:val="24"/>
          <w:szCs w:val="24"/>
          <w:rtl/>
        </w:rPr>
        <w:t xml:space="preserve"> 2026</w:t>
      </w:r>
      <w:r w:rsidRPr="00CC3670">
        <w:rPr>
          <w:rFonts w:ascii="Traditional Arabic" w:eastAsia="Times New Roman" w:hAnsi="Traditional Arabic" w:cs="Traditional Arabic"/>
          <w:b/>
          <w:bCs/>
          <w:color w:val="1C1C1C"/>
          <w:sz w:val="24"/>
          <w:szCs w:val="24"/>
          <w:rtl/>
        </w:rPr>
        <w:t>م </w:t>
      </w:r>
      <w:r w:rsidRPr="00CC3670">
        <w:rPr>
          <w:rFonts w:ascii="Traditional Arabic" w:eastAsia="Times New Roman" w:hAnsi="Traditional Arabic" w:cs="Traditional Arabic"/>
          <w:b/>
          <w:bCs/>
          <w:color w:val="1C1C1C"/>
          <w:sz w:val="24"/>
          <w:szCs w:val="24"/>
        </w:rPr>
        <w:br/>
      </w:r>
      <w:r w:rsidRPr="00CC3670">
        <w:rPr>
          <w:rFonts w:ascii="Traditional Arabic" w:eastAsia="Calibri" w:hAnsi="Traditional Arabic" w:cs="Traditional Arabic"/>
          <w:b/>
          <w:bCs/>
          <w:sz w:val="24"/>
          <w:szCs w:val="24"/>
          <w:rtl/>
          <w:lang w:bidi="ar-EG"/>
        </w:rPr>
        <w:t>1447ه‍ - 1448ه</w:t>
      </w:r>
    </w:p>
    <w:p w14:paraId="28F7C185" w14:textId="0641CC84" w:rsidR="007F6DA8" w:rsidRPr="00CC3670" w:rsidRDefault="00C472D8" w:rsidP="00600B24">
      <w:pPr>
        <w:spacing w:line="276" w:lineRule="auto"/>
        <w:ind w:right="-483"/>
        <w:jc w:val="center"/>
        <w:rPr>
          <w:rFonts w:ascii="Traditional Arabic" w:hAnsi="Traditional Arabic" w:cs="Traditional Arabic"/>
          <w:b/>
          <w:bCs/>
          <w:color w:val="000000" w:themeColor="text1"/>
          <w:sz w:val="24"/>
          <w:szCs w:val="24"/>
        </w:rPr>
      </w:pPr>
      <w:r w:rsidRPr="00CC3670">
        <w:rPr>
          <w:rFonts w:ascii="Traditional Arabic" w:hAnsi="Traditional Arabic" w:cs="Traditional Arabic"/>
          <w:b/>
          <w:bCs/>
          <w:color w:val="000000" w:themeColor="text1"/>
          <w:sz w:val="24"/>
          <w:szCs w:val="24"/>
          <w:rtl/>
        </w:rPr>
        <w:br/>
      </w:r>
    </w:p>
    <w:p w14:paraId="7A2D14E6" w14:textId="4D04AB7C" w:rsidR="00FA15A7" w:rsidRDefault="00FA15A7" w:rsidP="00600B24">
      <w:pPr>
        <w:bidi/>
        <w:spacing w:line="276" w:lineRule="auto"/>
        <w:ind w:hanging="283"/>
        <w:rPr>
          <w:rFonts w:ascii="Traditional Arabic" w:hAnsi="Traditional Arabic" w:cs="Traditional Arabic"/>
          <w:b/>
          <w:bCs/>
          <w:color w:val="000000" w:themeColor="text1"/>
          <w:sz w:val="40"/>
          <w:szCs w:val="40"/>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7968" behindDoc="0" locked="0" layoutInCell="1" allowOverlap="1" wp14:anchorId="47339142" wp14:editId="743AA1DA">
                <wp:simplePos x="0" y="0"/>
                <wp:positionH relativeFrom="column">
                  <wp:posOffset>3953510</wp:posOffset>
                </wp:positionH>
                <wp:positionV relativeFrom="paragraph">
                  <wp:posOffset>38100</wp:posOffset>
                </wp:positionV>
                <wp:extent cx="1882140" cy="932400"/>
                <wp:effectExtent l="0" t="0" r="10160" b="7620"/>
                <wp:wrapSquare wrapText="bothSides"/>
                <wp:docPr id="1958279329" name="Rectangle 9"/>
                <wp:cNvGraphicFramePr/>
                <a:graphic xmlns:a="http://schemas.openxmlformats.org/drawingml/2006/main">
                  <a:graphicData uri="http://schemas.microsoft.com/office/word/2010/wordprocessingShape">
                    <wps:wsp>
                      <wps:cNvSpPr/>
                      <wps:spPr>
                        <a:xfrm>
                          <a:off x="0" y="0"/>
                          <a:ext cx="1882140" cy="932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A4B8E09" w14:textId="77777777" w:rsidR="00FA15A7" w:rsidRPr="0039166C" w:rsidRDefault="00FA15A7" w:rsidP="00FA15A7">
                            <w:pPr>
                              <w:rPr>
                                <w:b/>
                                <w:bCs/>
                                <w:sz w:val="28"/>
                                <w:szCs w:val="28"/>
                                <w:rtl/>
                                <w:lang w:bidi="ar-EG"/>
                              </w:rPr>
                            </w:pPr>
                            <w:r w:rsidRPr="0039166C">
                              <w:rPr>
                                <w:b/>
                                <w:bCs/>
                                <w:sz w:val="28"/>
                                <w:szCs w:val="28"/>
                                <w:lang w:bidi="ar-EG"/>
                              </w:rPr>
                              <w:t>Midocean University</w:t>
                            </w:r>
                          </w:p>
                          <w:p w14:paraId="1F94CC1C" w14:textId="77777777" w:rsidR="00FA15A7" w:rsidRPr="0039166C" w:rsidRDefault="00FA15A7" w:rsidP="00FA15A7">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339142" id="Rectangle 9" o:spid="_x0000_s1027" style="position:absolute;left:0;text-align:left;margin-left:311.3pt;margin-top:3pt;width:148.2pt;height:73.4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" fillcolor="window" strokecolor="window" strokeweight="1pt">
                <v:textbox>
                  <w:txbxContent>
                    <w:p w14:paraId="5A4B8E09" w14:textId="77777777" w:rsidR="00FA15A7" w:rsidRPr="0039166C" w:rsidRDefault="00FA15A7" w:rsidP="00FA15A7">
                      <w:pPr>
                        <w:rPr>
                          <w:b/>
                          <w:bCs/>
                          <w:sz w:val="28"/>
                          <w:szCs w:val="28"/>
                          <w:rtl/>
                          <w:lang w:bidi="ar-EG"/>
                        </w:rPr>
                      </w:pPr>
                      <w:r w:rsidRPr="0039166C">
                        <w:rPr>
                          <w:b/>
                          <w:bCs/>
                          <w:sz w:val="28"/>
                          <w:szCs w:val="28"/>
                          <w:lang w:bidi="ar-EG"/>
                        </w:rPr>
                        <w:t>Midocean University</w:t>
                      </w:r>
                    </w:p>
                    <w:p w14:paraId="1F94CC1C" w14:textId="77777777" w:rsidR="00FA15A7" w:rsidRPr="0039166C" w:rsidRDefault="00FA15A7" w:rsidP="00FA15A7">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65920" behindDoc="0" locked="0" layoutInCell="1" allowOverlap="1" wp14:anchorId="3C8DE822" wp14:editId="2B0F3579">
            <wp:simplePos x="0" y="0"/>
            <wp:positionH relativeFrom="column">
              <wp:posOffset>-647700</wp:posOffset>
            </wp:positionH>
            <wp:positionV relativeFrom="paragraph">
              <wp:posOffset>0</wp:posOffset>
            </wp:positionV>
            <wp:extent cx="2345690" cy="1108710"/>
            <wp:effectExtent l="0" t="0" r="3810" b="0"/>
            <wp:wrapSquare wrapText="bothSides"/>
            <wp:docPr id="411108590" name="Picture 41110859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14:sizeRelV relativeFrom="margin">
              <wp14:pctHeight>0</wp14:pctHeight>
            </wp14:sizeRelV>
          </wp:anchor>
        </w:drawing>
      </w:r>
    </w:p>
    <w:p w14:paraId="3146336C" w14:textId="77777777" w:rsidR="00FA15A7" w:rsidRPr="00BD28CA" w:rsidRDefault="00FA15A7" w:rsidP="00600B24">
      <w:pPr>
        <w:bidi/>
        <w:spacing w:line="276" w:lineRule="auto"/>
        <w:ind w:hanging="283"/>
        <w:rPr>
          <w:rFonts w:ascii="Traditional Arabic" w:hAnsi="Traditional Arabic" w:cs="Traditional Arabic"/>
          <w:b/>
          <w:bCs/>
          <w:color w:val="000000" w:themeColor="text1"/>
          <w:sz w:val="40"/>
          <w:szCs w:val="40"/>
          <w:rtl/>
        </w:rPr>
      </w:pPr>
    </w:p>
    <w:p w14:paraId="6D2F73E6" w14:textId="77777777" w:rsidR="00FA15A7" w:rsidRPr="00BD28CA" w:rsidRDefault="00FA15A7" w:rsidP="00600B24">
      <w:pPr>
        <w:bidi/>
        <w:spacing w:line="276" w:lineRule="auto"/>
        <w:jc w:val="both"/>
        <w:rPr>
          <w:rFonts w:ascii="Traditional Arabic" w:hAnsi="Traditional Arabic" w:cs="Traditional Arabic"/>
          <w:b/>
          <w:bCs/>
          <w:color w:val="000000" w:themeColor="text1"/>
          <w:sz w:val="40"/>
          <w:szCs w:val="40"/>
          <w:rtl/>
        </w:rPr>
      </w:pPr>
    </w:p>
    <w:p w14:paraId="507E2B33" w14:textId="77777777" w:rsidR="00FA15A7" w:rsidRPr="00BD28CA" w:rsidRDefault="00FA15A7" w:rsidP="00600B24">
      <w:pPr>
        <w:pStyle w:val="a8"/>
        <w:bidi/>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7EC44077" w14:textId="77777777" w:rsidR="00FA15A7" w:rsidRPr="00CC3670" w:rsidRDefault="00FA15A7" w:rsidP="00600B24">
      <w:pPr>
        <w:pStyle w:val="a8"/>
        <w:spacing w:before="0" w:beforeAutospacing="0" w:after="0" w:afterAutospacing="0" w:line="276" w:lineRule="auto"/>
        <w:ind w:right="-270"/>
        <w:jc w:val="center"/>
        <w:rPr>
          <w:rFonts w:asciiTheme="majorBidi" w:hAnsiTheme="majorBidi" w:cstheme="majorBidi"/>
          <w:b/>
          <w:bCs/>
          <w:color w:val="000000" w:themeColor="text1"/>
          <w:sz w:val="36"/>
          <w:szCs w:val="36"/>
        </w:rPr>
      </w:pPr>
      <w:r w:rsidRPr="00CC3670">
        <w:rPr>
          <w:rFonts w:asciiTheme="majorBidi" w:hAnsiTheme="majorBidi" w:cstheme="majorBidi"/>
          <w:b/>
          <w:bCs/>
          <w:color w:val="000000" w:themeColor="text1"/>
          <w:sz w:val="36"/>
          <w:szCs w:val="36"/>
        </w:rPr>
        <w:t>"The Impact of Digital Transformation on the Quality of Work Life: The Mediating Role of Transformational Leadership – Applied to the employees at the Qassim Region Municipality"</w:t>
      </w: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5"/>
      </w:tblGrid>
      <w:tr w:rsidR="00FA15A7" w:rsidRPr="00BD28CA" w14:paraId="47409E7C" w14:textId="77777777" w:rsidTr="006538D7">
        <w:tc>
          <w:tcPr>
            <w:tcW w:w="7235" w:type="dxa"/>
          </w:tcPr>
          <w:p w14:paraId="49EA05D9" w14:textId="77777777" w:rsidR="00FA15A7" w:rsidRDefault="00FA15A7" w:rsidP="00600B24">
            <w:pPr>
              <w:pStyle w:val="a8"/>
              <w:bidi/>
              <w:spacing w:before="0" w:beforeAutospacing="0" w:after="0" w:afterAutospacing="0" w:line="276" w:lineRule="auto"/>
              <w:ind w:right="-270"/>
              <w:jc w:val="center"/>
              <w:rPr>
                <w:rFonts w:ascii="Traditional Arabic" w:hAnsi="Traditional Arabic" w:cs="Traditional Arabic" w:hint="cs"/>
                <w:b/>
                <w:bCs/>
                <w:color w:val="000000" w:themeColor="text1"/>
                <w:sz w:val="36"/>
                <w:szCs w:val="36"/>
                <w:rtl/>
              </w:rPr>
            </w:pPr>
          </w:p>
          <w:p w14:paraId="659AD89D" w14:textId="77777777" w:rsidR="00FA15A7" w:rsidRPr="00CC3670" w:rsidRDefault="00FA15A7" w:rsidP="00600B24">
            <w:pPr>
              <w:spacing w:after="80" w:line="276" w:lineRule="auto"/>
              <w:jc w:val="center"/>
              <w:rPr>
                <w:rFonts w:ascii="Times New Roman" w:eastAsia="Times New Roman" w:hAnsi="Times New Roman" w:cs="Times New Roman"/>
                <w:b/>
                <w:bCs/>
                <w:color w:val="1C1C1C"/>
                <w:sz w:val="28"/>
                <w:szCs w:val="28"/>
              </w:rPr>
            </w:pPr>
            <w:r w:rsidRPr="00CC3670">
              <w:rPr>
                <w:rFonts w:ascii="Times New Roman" w:eastAsia="Times New Roman" w:hAnsi="Times New Roman" w:cs="Times New Roman"/>
                <w:b/>
                <w:bCs/>
                <w:color w:val="1C1C1C"/>
                <w:sz w:val="28"/>
                <w:szCs w:val="28"/>
              </w:rPr>
              <w:t>Prepared by</w:t>
            </w:r>
          </w:p>
          <w:p w14:paraId="4AC63F58" w14:textId="3ECED6CC" w:rsidR="00FA15A7" w:rsidRPr="00CC3670" w:rsidRDefault="00FA15A7" w:rsidP="00600B24">
            <w:pPr>
              <w:pStyle w:val="a8"/>
              <w:bidi/>
              <w:spacing w:before="0" w:beforeAutospacing="0" w:after="0" w:afterAutospacing="0" w:line="276" w:lineRule="auto"/>
              <w:ind w:right="-270"/>
              <w:jc w:val="center"/>
              <w:rPr>
                <w:rFonts w:asciiTheme="majorBidi" w:hAnsiTheme="majorBidi" w:cstheme="majorBidi"/>
                <w:b/>
                <w:bCs/>
                <w:color w:val="000000" w:themeColor="text1"/>
                <w:sz w:val="28"/>
                <w:szCs w:val="28"/>
              </w:rPr>
            </w:pPr>
            <w:r w:rsidRPr="00CC3670">
              <w:rPr>
                <w:rFonts w:asciiTheme="majorBidi" w:hAnsiTheme="majorBidi" w:cstheme="majorBidi"/>
                <w:b/>
                <w:bCs/>
                <w:color w:val="000000" w:themeColor="text1"/>
                <w:sz w:val="28"/>
                <w:szCs w:val="28"/>
                <w:rtl/>
              </w:rPr>
              <w:t xml:space="preserve"> </w:t>
            </w:r>
            <w:r w:rsidRPr="00CC3670">
              <w:rPr>
                <w:rFonts w:asciiTheme="majorBidi" w:hAnsiTheme="majorBidi" w:cstheme="majorBidi"/>
                <w:b/>
                <w:bCs/>
                <w:color w:val="000000" w:themeColor="text1"/>
                <w:sz w:val="28"/>
                <w:szCs w:val="28"/>
              </w:rPr>
              <w:t>SAMIYAH ABDULLAH ALMUHAIMEED</w:t>
            </w:r>
          </w:p>
          <w:p w14:paraId="67718CB8" w14:textId="09362D07" w:rsidR="00FA15A7" w:rsidRPr="00CC3670" w:rsidRDefault="00CC3670" w:rsidP="00600B24">
            <w:pPr>
              <w:pStyle w:val="a8"/>
              <w:bidi/>
              <w:spacing w:before="0" w:beforeAutospacing="0" w:after="0" w:afterAutospacing="0" w:line="276" w:lineRule="auto"/>
              <w:ind w:right="-270"/>
              <w:jc w:val="center"/>
              <w:rPr>
                <w:rFonts w:ascii="Traditional Arabic" w:hAnsi="Traditional Arabic" w:cs="Traditional Arabic"/>
                <w:color w:val="000000" w:themeColor="text1"/>
              </w:rPr>
            </w:pPr>
            <w:r w:rsidRPr="00CC3670">
              <w:rPr>
                <w:rFonts w:ascii="Traditional Arabic" w:hAnsi="Traditional Arabic" w:cs="Traditional Arabic"/>
                <w:color w:val="000000" w:themeColor="text1"/>
              </w:rPr>
              <w:t>Saudi Arabia</w:t>
            </w:r>
          </w:p>
          <w:p w14:paraId="56C04E0A" w14:textId="77777777" w:rsidR="00FA15A7" w:rsidRDefault="00FA15A7" w:rsidP="00600B24">
            <w:pPr>
              <w:pStyle w:val="a8"/>
              <w:bidi/>
              <w:spacing w:before="0" w:beforeAutospacing="0" w:after="0" w:afterAutospacing="0" w:line="276" w:lineRule="auto"/>
              <w:ind w:right="-270"/>
              <w:jc w:val="center"/>
              <w:rPr>
                <w:rFonts w:ascii="Traditional Arabic" w:hAnsi="Traditional Arabic" w:cs="Traditional Arabic"/>
                <w:b/>
                <w:bCs/>
                <w:color w:val="000000" w:themeColor="text1"/>
                <w:sz w:val="36"/>
                <w:szCs w:val="36"/>
              </w:rPr>
            </w:pPr>
          </w:p>
          <w:p w14:paraId="40102AA4" w14:textId="5C7FBFB3" w:rsidR="00FA15A7" w:rsidRPr="00BD28CA" w:rsidRDefault="00FA15A7" w:rsidP="00600B24">
            <w:pPr>
              <w:pStyle w:val="a8"/>
              <w:bidi/>
              <w:spacing w:before="0" w:beforeAutospacing="0" w:after="0" w:afterAutospacing="0" w:line="276" w:lineRule="auto"/>
              <w:ind w:right="-270"/>
              <w:jc w:val="center"/>
              <w:rPr>
                <w:rFonts w:ascii="Traditional Arabic" w:hAnsi="Traditional Arabic" w:cs="Traditional Arabic"/>
                <w:b/>
                <w:bCs/>
                <w:color w:val="000000" w:themeColor="text1"/>
                <w:sz w:val="36"/>
                <w:szCs w:val="36"/>
                <w:rtl/>
              </w:rPr>
            </w:pPr>
          </w:p>
        </w:tc>
      </w:tr>
      <w:tr w:rsidR="00FA15A7" w:rsidRPr="00BD28CA" w14:paraId="734E72DD" w14:textId="77777777" w:rsidTr="006538D7">
        <w:tc>
          <w:tcPr>
            <w:tcW w:w="7235" w:type="dxa"/>
          </w:tcPr>
          <w:p w14:paraId="232D8CDA" w14:textId="77777777" w:rsidR="00FA15A7" w:rsidRPr="00DA6CD5" w:rsidRDefault="00FA15A7" w:rsidP="00600B24">
            <w:pPr>
              <w:spacing w:after="60" w:line="276" w:lineRule="auto"/>
              <w:jc w:val="center"/>
              <w:rPr>
                <w:rFonts w:ascii="Times New Roman" w:eastAsia="Times New Roman" w:hAnsi="Times New Roman" w:cs="Times New Roman"/>
                <w:b/>
                <w:bCs/>
                <w:color w:val="1C1C1C"/>
                <w:sz w:val="28"/>
                <w:szCs w:val="28"/>
              </w:rPr>
            </w:pPr>
            <w:r w:rsidRPr="00DA6CD5">
              <w:rPr>
                <w:rFonts w:ascii="Times New Roman" w:eastAsia="Times New Roman" w:hAnsi="Times New Roman" w:cs="Times New Roman"/>
                <w:b/>
                <w:bCs/>
                <w:color w:val="1C1C1C"/>
                <w:sz w:val="24"/>
                <w:szCs w:val="24"/>
              </w:rPr>
              <w:t>A Dissertation submitted to Doctorate Program</w:t>
            </w:r>
          </w:p>
          <w:p w14:paraId="258157BF" w14:textId="77777777" w:rsidR="00FA15A7" w:rsidRPr="00DA6CD5" w:rsidRDefault="00FA15A7" w:rsidP="00600B24">
            <w:pPr>
              <w:spacing w:after="60" w:line="276" w:lineRule="auto"/>
              <w:jc w:val="center"/>
              <w:rPr>
                <w:rFonts w:ascii="Times New Roman" w:eastAsia="Times New Roman" w:hAnsi="Times New Roman" w:cs="Times New Roman"/>
                <w:b/>
                <w:bCs/>
                <w:color w:val="1C1C1C"/>
                <w:sz w:val="28"/>
                <w:szCs w:val="28"/>
              </w:rPr>
            </w:pPr>
            <w:r w:rsidRPr="00DA6CD5">
              <w:rPr>
                <w:rFonts w:ascii="Times New Roman" w:eastAsia="Times New Roman" w:hAnsi="Times New Roman" w:cs="Times New Roman"/>
                <w:b/>
                <w:bCs/>
                <w:color w:val="1C1C1C"/>
                <w:sz w:val="24"/>
                <w:szCs w:val="24"/>
              </w:rPr>
              <w:t>In partial fulfillment of the requirements for the Degree of</w:t>
            </w:r>
          </w:p>
          <w:p w14:paraId="01FB7452" w14:textId="77777777" w:rsidR="00DA6CD5" w:rsidRDefault="00FA15A7" w:rsidP="00600B24">
            <w:pPr>
              <w:spacing w:line="276" w:lineRule="auto"/>
              <w:jc w:val="center"/>
              <w:rPr>
                <w:rFonts w:ascii="Times New Roman" w:eastAsia="Times New Roman" w:hAnsi="Times New Roman" w:cs="Times New Roman"/>
                <w:b/>
                <w:bCs/>
                <w:color w:val="1C1C1C"/>
                <w:sz w:val="24"/>
                <w:szCs w:val="24"/>
              </w:rPr>
            </w:pPr>
            <w:r w:rsidRPr="00822632">
              <w:rPr>
                <w:rFonts w:ascii="Times New Roman" w:eastAsia="Times New Roman" w:hAnsi="Times New Roman" w:cs="Times New Roman"/>
                <w:b/>
                <w:bCs/>
                <w:color w:val="1C1C1C"/>
                <w:sz w:val="24"/>
                <w:szCs w:val="24"/>
              </w:rPr>
              <w:t xml:space="preserve">Doctor of Philosophy (PhD) </w:t>
            </w:r>
          </w:p>
          <w:p w14:paraId="68B3D4E6" w14:textId="77777777" w:rsidR="00DA6CD5" w:rsidRDefault="00FA15A7" w:rsidP="00600B24">
            <w:pPr>
              <w:spacing w:line="276" w:lineRule="auto"/>
              <w:jc w:val="center"/>
              <w:rPr>
                <w:rFonts w:ascii="Times New Roman" w:eastAsia="Times New Roman" w:hAnsi="Times New Roman" w:cs="Times New Roman"/>
                <w:b/>
                <w:bCs/>
                <w:color w:val="1C1C1C"/>
                <w:sz w:val="24"/>
                <w:szCs w:val="24"/>
              </w:rPr>
            </w:pPr>
            <w:r w:rsidRPr="00822632">
              <w:rPr>
                <w:rFonts w:ascii="Times New Roman" w:eastAsia="Times New Roman" w:hAnsi="Times New Roman" w:cs="Times New Roman"/>
                <w:b/>
                <w:bCs/>
                <w:color w:val="1C1C1C"/>
                <w:sz w:val="24"/>
                <w:szCs w:val="24"/>
              </w:rPr>
              <w:t>In</w:t>
            </w:r>
          </w:p>
          <w:p w14:paraId="6E0FF7FA" w14:textId="26AA2756" w:rsidR="00FA15A7" w:rsidRPr="00DA6CD5" w:rsidRDefault="00FA15A7" w:rsidP="00600B24">
            <w:pPr>
              <w:spacing w:line="276" w:lineRule="auto"/>
              <w:jc w:val="center"/>
              <w:rPr>
                <w:rFonts w:ascii="Times New Roman" w:eastAsia="Times New Roman" w:hAnsi="Times New Roman" w:cs="Times New Roman"/>
                <w:color w:val="1C1C1C"/>
                <w:sz w:val="24"/>
                <w:szCs w:val="24"/>
                <w:lang w:val="en"/>
              </w:rPr>
            </w:pPr>
            <w:r w:rsidRPr="00822632">
              <w:rPr>
                <w:rFonts w:ascii="Times New Roman" w:eastAsia="Times New Roman" w:hAnsi="Times New Roman" w:cs="Times New Roman"/>
                <w:b/>
                <w:bCs/>
                <w:color w:val="1C1C1C"/>
                <w:sz w:val="24"/>
                <w:szCs w:val="24"/>
              </w:rPr>
              <w:t xml:space="preserve"> </w:t>
            </w:r>
            <w:r w:rsidRPr="00DA6CD5">
              <w:rPr>
                <w:rFonts w:ascii="Times New Roman" w:eastAsia="Times New Roman" w:hAnsi="Times New Roman" w:cs="Times New Roman" w:hint="cs"/>
                <w:color w:val="1C1C1C"/>
                <w:sz w:val="24"/>
                <w:szCs w:val="24"/>
                <w:lang w:val="en"/>
              </w:rPr>
              <w:t>Management</w:t>
            </w:r>
          </w:p>
          <w:p w14:paraId="26CBCB99" w14:textId="77777777" w:rsidR="00FA15A7" w:rsidRPr="00FA15A7" w:rsidRDefault="00FA15A7" w:rsidP="00600B24">
            <w:pPr>
              <w:pStyle w:val="a8"/>
              <w:bidi/>
              <w:spacing w:before="0" w:beforeAutospacing="0" w:after="0" w:afterAutospacing="0" w:line="276" w:lineRule="auto"/>
              <w:ind w:right="-270"/>
              <w:rPr>
                <w:rFonts w:ascii="Traditional Arabic" w:hAnsi="Traditional Arabic" w:cs="Traditional Arabic" w:hint="cs"/>
                <w:b/>
                <w:bCs/>
                <w:color w:val="000000" w:themeColor="text1"/>
                <w:sz w:val="36"/>
                <w:szCs w:val="36"/>
                <w:rtl/>
                <w:lang w:val="en"/>
              </w:rPr>
            </w:pPr>
          </w:p>
        </w:tc>
      </w:tr>
      <w:tr w:rsidR="00FA15A7" w:rsidRPr="00BD28CA" w14:paraId="5083DE48" w14:textId="77777777" w:rsidTr="006538D7">
        <w:tc>
          <w:tcPr>
            <w:tcW w:w="7235" w:type="dxa"/>
          </w:tcPr>
          <w:p w14:paraId="239970AA" w14:textId="77777777" w:rsidR="00FA15A7" w:rsidRPr="00BD28CA" w:rsidRDefault="00FA15A7" w:rsidP="00600B24">
            <w:pPr>
              <w:pStyle w:val="a8"/>
              <w:bidi/>
              <w:spacing w:before="0" w:beforeAutospacing="0" w:after="0" w:afterAutospacing="0" w:line="276" w:lineRule="auto"/>
              <w:ind w:right="-270"/>
              <w:jc w:val="both"/>
              <w:rPr>
                <w:rFonts w:ascii="Traditional Arabic" w:hAnsi="Traditional Arabic" w:cs="Traditional Arabic" w:hint="cs"/>
                <w:b/>
                <w:bCs/>
                <w:color w:val="000000" w:themeColor="text1"/>
                <w:sz w:val="36"/>
                <w:szCs w:val="36"/>
                <w:rtl/>
              </w:rPr>
            </w:pPr>
          </w:p>
        </w:tc>
      </w:tr>
    </w:tbl>
    <w:p w14:paraId="6DF356A8" w14:textId="77777777" w:rsidR="00FA15A7" w:rsidRPr="00BD28CA" w:rsidRDefault="00FA15A7" w:rsidP="00600B24">
      <w:pPr>
        <w:spacing w:line="276" w:lineRule="auto"/>
        <w:jc w:val="both"/>
        <w:rPr>
          <w:rFonts w:ascii="Traditional Arabic" w:hAnsi="Traditional Arabic" w:cs="Traditional Arabic"/>
          <w:noProof/>
          <w:color w:val="000000" w:themeColor="text1"/>
          <w:rtl/>
          <w:lang w:bidi="ar-JO"/>
        </w:rPr>
      </w:pPr>
    </w:p>
    <w:p w14:paraId="2B505774" w14:textId="77777777" w:rsidR="00FA15A7" w:rsidRPr="00DA6CD5" w:rsidRDefault="00FA15A7" w:rsidP="00600B24">
      <w:pPr>
        <w:spacing w:line="276" w:lineRule="auto"/>
        <w:jc w:val="both"/>
        <w:rPr>
          <w:rFonts w:asciiTheme="majorBidi" w:hAnsiTheme="majorBidi" w:cstheme="majorBidi"/>
          <w:noProof/>
          <w:color w:val="000000" w:themeColor="text1"/>
          <w:sz w:val="16"/>
          <w:szCs w:val="16"/>
          <w:rtl/>
          <w:lang w:bidi="ar-JO"/>
        </w:rPr>
      </w:pPr>
    </w:p>
    <w:p w14:paraId="1533A477" w14:textId="3BEBC97C" w:rsidR="00FA15A7" w:rsidRPr="00DA6CD5" w:rsidRDefault="00FA15A7" w:rsidP="00600B24">
      <w:pPr>
        <w:pBdr>
          <w:top w:val="nil"/>
          <w:left w:val="nil"/>
          <w:bottom w:val="nil"/>
          <w:right w:val="nil"/>
          <w:between w:val="nil"/>
          <w:bar w:val="nil"/>
        </w:pBdr>
        <w:bidi/>
        <w:spacing w:before="50" w:after="50" w:line="276" w:lineRule="auto"/>
        <w:ind w:left="-398" w:right="432"/>
        <w:jc w:val="center"/>
        <w:rPr>
          <w:rFonts w:asciiTheme="majorBidi" w:eastAsia="Arial Unicode MS" w:hAnsiTheme="majorBidi" w:cstheme="majorBidi"/>
          <w:b/>
          <w:bCs/>
          <w:color w:val="000000"/>
          <w:sz w:val="16"/>
          <w:szCs w:val="16"/>
          <w:u w:color="548DD4"/>
          <w:bdr w:val="nil"/>
          <w:rtl/>
          <w:lang w:val="ar-SA"/>
          <w14:textOutline w14:w="12700" w14:cap="flat" w14:cmpd="sng" w14:algn="ctr">
            <w14:noFill/>
            <w14:prstDash w14:val="solid"/>
            <w14:miter w14:lim="400000"/>
          </w14:textOutline>
        </w:rPr>
      </w:pPr>
      <w:r w:rsidRPr="00DA6CD5">
        <w:rPr>
          <w:rFonts w:asciiTheme="majorBidi" w:eastAsia="Times New Roman" w:hAnsiTheme="majorBidi" w:cstheme="majorBidi"/>
          <w:color w:val="1C1C1C"/>
          <w:sz w:val="16"/>
          <w:szCs w:val="16"/>
        </w:rPr>
        <w:t>Academic Year: 2026 AD</w:t>
      </w:r>
      <w:r w:rsidRPr="00DA6CD5">
        <w:rPr>
          <w:rFonts w:asciiTheme="majorBidi" w:eastAsia="Times New Roman" w:hAnsiTheme="majorBidi" w:cstheme="majorBidi"/>
          <w:b/>
          <w:bCs/>
          <w:color w:val="1C1C1C"/>
          <w:sz w:val="16"/>
          <w:szCs w:val="16"/>
          <w:rtl/>
        </w:rPr>
        <w:t> </w:t>
      </w:r>
      <w:r w:rsidRPr="00DA6CD5">
        <w:rPr>
          <w:rFonts w:asciiTheme="majorBidi" w:eastAsia="Times New Roman" w:hAnsiTheme="majorBidi" w:cstheme="majorBidi"/>
          <w:b/>
          <w:bCs/>
          <w:color w:val="1C1C1C"/>
          <w:sz w:val="16"/>
          <w:szCs w:val="16"/>
          <w:rtl/>
        </w:rPr>
        <w:br/>
      </w:r>
      <w:r w:rsidR="00BB500A" w:rsidRPr="00DA6CD5">
        <w:rPr>
          <w:rFonts w:asciiTheme="majorBidi" w:eastAsia="Times New Roman" w:hAnsiTheme="majorBidi" w:cstheme="majorBidi"/>
          <w:color w:val="1C1C1C"/>
          <w:sz w:val="16"/>
          <w:szCs w:val="16"/>
        </w:rPr>
        <w:t>1447</w:t>
      </w:r>
      <w:r w:rsidRPr="00DA6CD5">
        <w:rPr>
          <w:rFonts w:asciiTheme="majorBidi" w:eastAsia="Times New Roman" w:hAnsiTheme="majorBidi" w:cstheme="majorBidi"/>
          <w:color w:val="1C1C1C"/>
          <w:sz w:val="16"/>
          <w:szCs w:val="16"/>
          <w:rtl/>
        </w:rPr>
        <w:t>–</w:t>
      </w:r>
      <w:proofErr w:type="gramStart"/>
      <w:r w:rsidR="00BB500A" w:rsidRPr="00DA6CD5">
        <w:rPr>
          <w:rFonts w:asciiTheme="majorBidi" w:eastAsia="Times New Roman" w:hAnsiTheme="majorBidi" w:cstheme="majorBidi"/>
          <w:color w:val="1C1C1C"/>
          <w:sz w:val="16"/>
          <w:szCs w:val="16"/>
        </w:rPr>
        <w:t xml:space="preserve">1448 </w:t>
      </w:r>
      <w:r w:rsidRPr="00DA6CD5">
        <w:rPr>
          <w:rFonts w:asciiTheme="majorBidi" w:eastAsia="Times New Roman" w:hAnsiTheme="majorBidi" w:cstheme="majorBidi"/>
          <w:color w:val="1C1C1C"/>
          <w:sz w:val="16"/>
          <w:szCs w:val="16"/>
          <w:rtl/>
        </w:rPr>
        <w:t xml:space="preserve"> </w:t>
      </w:r>
      <w:r w:rsidRPr="00DA6CD5">
        <w:rPr>
          <w:rFonts w:asciiTheme="majorBidi" w:eastAsia="Times New Roman" w:hAnsiTheme="majorBidi" w:cstheme="majorBidi"/>
          <w:color w:val="1C1C1C"/>
          <w:sz w:val="16"/>
          <w:szCs w:val="16"/>
        </w:rPr>
        <w:t>AH</w:t>
      </w:r>
      <w:proofErr w:type="gramEnd"/>
    </w:p>
    <w:p w14:paraId="2C4DB7B8" w14:textId="77777777" w:rsidR="00FA15A7" w:rsidRDefault="00FA15A7" w:rsidP="00600B24">
      <w:pPr>
        <w:spacing w:line="276" w:lineRule="auto"/>
        <w:ind w:right="-483"/>
        <w:jc w:val="center"/>
        <w:rPr>
          <w:rFonts w:ascii="Traditional Arabic" w:hAnsi="Traditional Arabic" w:cs="Traditional Arabic"/>
          <w:b/>
          <w:bCs/>
          <w:color w:val="000000" w:themeColor="text1"/>
          <w:sz w:val="28"/>
          <w:szCs w:val="28"/>
        </w:rPr>
      </w:pPr>
      <w:r w:rsidRPr="00BD28CA">
        <w:rPr>
          <w:rFonts w:ascii="Traditional Arabic" w:hAnsi="Traditional Arabic" w:cs="Traditional Arabic"/>
          <w:b/>
          <w:bCs/>
          <w:color w:val="000000" w:themeColor="text1"/>
          <w:sz w:val="28"/>
          <w:szCs w:val="28"/>
          <w:rtl/>
        </w:rPr>
        <w:lastRenderedPageBreak/>
        <w:br/>
      </w:r>
    </w:p>
    <w:p w14:paraId="61E6BAB3" w14:textId="77777777" w:rsidR="004828F6" w:rsidRDefault="004828F6" w:rsidP="00600B24">
      <w:pPr>
        <w:spacing w:line="276" w:lineRule="auto"/>
        <w:ind w:right="-483"/>
        <w:jc w:val="center"/>
        <w:rPr>
          <w:rFonts w:ascii="Traditional Arabic" w:hAnsi="Traditional Arabic" w:cs="Traditional Arabic"/>
          <w:b/>
          <w:bCs/>
          <w:color w:val="000000" w:themeColor="text1"/>
          <w:sz w:val="28"/>
          <w:szCs w:val="28"/>
        </w:rPr>
      </w:pPr>
    </w:p>
    <w:p w14:paraId="7FE42847"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2902A33F"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021F9FD6"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63B7B693" w14:textId="5C0E5052" w:rsidR="00B137F4" w:rsidRDefault="00B137F4" w:rsidP="00600B24">
      <w:pPr>
        <w:bidi/>
        <w:spacing w:line="276" w:lineRule="auto"/>
        <w:ind w:right="-483"/>
        <w:jc w:val="center"/>
        <w:rPr>
          <w:rFonts w:ascii="Traditional Arabic" w:hAnsi="Traditional Arabic" w:cs="Traditional Arabic" w:hint="cs"/>
          <w:b/>
          <w:bCs/>
          <w:color w:val="000000" w:themeColor="text1"/>
          <w:sz w:val="28"/>
          <w:szCs w:val="28"/>
          <w:rtl/>
        </w:rPr>
      </w:pPr>
      <w:r w:rsidRPr="00B137F4">
        <w:rPr>
          <w:rFonts w:ascii="Traditional Arabic" w:hAnsi="Traditional Arabic" w:cs="Traditional Arabic"/>
          <w:b/>
          <w:bCs/>
          <w:color w:val="000000" w:themeColor="text1"/>
          <w:sz w:val="36"/>
          <w:szCs w:val="36"/>
          <w:rtl/>
        </w:rPr>
        <w:t xml:space="preserve">﴿وَقَالَ رَبِّ أَوْزِعْنِي أَنْ أَشْكُرَ نِعْمَتَكَ الَّتِي أَنْعَمْتَ عَلَيَّ وَعَلَىٰ وَالِدَيَّ وَأَنْ أَعْمَلَ صَالِحًا </w:t>
      </w:r>
      <w:proofErr w:type="spellStart"/>
      <w:r w:rsidRPr="00B137F4">
        <w:rPr>
          <w:rFonts w:ascii="Traditional Arabic" w:hAnsi="Traditional Arabic" w:cs="Traditional Arabic"/>
          <w:b/>
          <w:bCs/>
          <w:color w:val="000000" w:themeColor="text1"/>
          <w:sz w:val="36"/>
          <w:szCs w:val="36"/>
          <w:rtl/>
        </w:rPr>
        <w:t>تَرْضَاهُ</w:t>
      </w:r>
      <w:proofErr w:type="spellEnd"/>
      <w:r w:rsidRPr="00B137F4">
        <w:rPr>
          <w:rFonts w:ascii="Traditional Arabic" w:hAnsi="Traditional Arabic" w:cs="Traditional Arabic"/>
          <w:b/>
          <w:bCs/>
          <w:color w:val="000000" w:themeColor="text1"/>
          <w:sz w:val="36"/>
          <w:szCs w:val="36"/>
          <w:rtl/>
        </w:rPr>
        <w:t xml:space="preserve"> وَأَدْخِلْنِي بِرَحْمَتِكَ فِي عِبَادِكَ الصَّالِحِينَ﴾</w:t>
      </w:r>
      <w:r>
        <w:rPr>
          <w:rFonts w:ascii="Traditional Arabic" w:hAnsi="Traditional Arabic" w:cs="Traditional Arabic" w:hint="cs"/>
          <w:b/>
          <w:bCs/>
          <w:color w:val="000000" w:themeColor="text1"/>
          <w:sz w:val="28"/>
          <w:szCs w:val="28"/>
          <w:rtl/>
        </w:rPr>
        <w:t xml:space="preserve"> </w:t>
      </w:r>
    </w:p>
    <w:p w14:paraId="58019C2B" w14:textId="2C2C4BFB" w:rsidR="00B137F4" w:rsidRPr="004828F6" w:rsidRDefault="00B137F4" w:rsidP="00600B24">
      <w:pPr>
        <w:bidi/>
        <w:spacing w:line="276" w:lineRule="auto"/>
        <w:ind w:right="-483"/>
        <w:jc w:val="right"/>
        <w:rPr>
          <w:rFonts w:ascii="Traditional Arabic" w:hAnsi="Traditional Arabic" w:cs="Traditional Arabic" w:hint="cs"/>
          <w:b/>
          <w:bCs/>
          <w:color w:val="000000" w:themeColor="text1"/>
          <w:sz w:val="28"/>
          <w:szCs w:val="28"/>
          <w:rtl/>
        </w:rPr>
      </w:pPr>
      <w:proofErr w:type="gramStart"/>
      <w:r>
        <w:rPr>
          <w:rFonts w:ascii="Traditional Arabic" w:hAnsi="Traditional Arabic" w:cs="Traditional Arabic"/>
          <w:b/>
          <w:bCs/>
          <w:i/>
          <w:iCs/>
          <w:color w:val="000000" w:themeColor="text1"/>
          <w:sz w:val="28"/>
          <w:szCs w:val="28"/>
        </w:rPr>
        <w:t>)</w:t>
      </w:r>
      <w:r w:rsidRPr="004828F6">
        <w:rPr>
          <w:rFonts w:ascii="Traditional Arabic" w:hAnsi="Traditional Arabic" w:cs="Traditional Arabic"/>
          <w:b/>
          <w:bCs/>
          <w:i/>
          <w:iCs/>
          <w:color w:val="000000" w:themeColor="text1"/>
          <w:sz w:val="28"/>
          <w:szCs w:val="28"/>
          <w:rtl/>
        </w:rPr>
        <w:t>سورة</w:t>
      </w:r>
      <w:proofErr w:type="gramEnd"/>
      <w:r w:rsidRPr="004828F6">
        <w:rPr>
          <w:rFonts w:ascii="Traditional Arabic" w:hAnsi="Traditional Arabic" w:cs="Traditional Arabic"/>
          <w:b/>
          <w:bCs/>
          <w:i/>
          <w:iCs/>
          <w:color w:val="000000" w:themeColor="text1"/>
          <w:sz w:val="28"/>
          <w:szCs w:val="28"/>
          <w:rtl/>
        </w:rPr>
        <w:t xml:space="preserve"> النمل، الآية: 19</w:t>
      </w:r>
      <w:r>
        <w:rPr>
          <w:rFonts w:ascii="Traditional Arabic" w:hAnsi="Traditional Arabic" w:cs="Traditional Arabic" w:hint="cs"/>
          <w:b/>
          <w:bCs/>
          <w:i/>
          <w:iCs/>
          <w:color w:val="000000" w:themeColor="text1"/>
          <w:sz w:val="28"/>
          <w:szCs w:val="28"/>
          <w:rtl/>
        </w:rPr>
        <w:t>)</w:t>
      </w:r>
    </w:p>
    <w:p w14:paraId="417D78A9"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361C9339"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5E34885F"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3088C395"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3F6436C0"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3132297F"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6E78A8A7"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502A61C0"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4001A710"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4613D52B"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38B679BC" w14:textId="77777777" w:rsidR="00B137F4" w:rsidRDefault="00B137F4" w:rsidP="00405EC2">
      <w:pPr>
        <w:spacing w:line="276" w:lineRule="auto"/>
        <w:ind w:right="-483"/>
        <w:rPr>
          <w:rFonts w:ascii="Traditional Arabic" w:hAnsi="Traditional Arabic" w:cs="Traditional Arabic"/>
          <w:b/>
          <w:bCs/>
          <w:color w:val="000000" w:themeColor="text1"/>
          <w:sz w:val="28"/>
          <w:szCs w:val="28"/>
        </w:rPr>
      </w:pPr>
    </w:p>
    <w:p w14:paraId="41B28048" w14:textId="77777777" w:rsidR="00B137F4" w:rsidRDefault="00B137F4" w:rsidP="00600B24">
      <w:pPr>
        <w:spacing w:line="276" w:lineRule="auto"/>
        <w:ind w:right="-483"/>
        <w:jc w:val="center"/>
        <w:rPr>
          <w:rFonts w:ascii="Traditional Arabic" w:hAnsi="Traditional Arabic" w:cs="Traditional Arabic"/>
          <w:b/>
          <w:bCs/>
          <w:color w:val="000000" w:themeColor="text1"/>
          <w:sz w:val="28"/>
          <w:szCs w:val="28"/>
        </w:rPr>
      </w:pPr>
    </w:p>
    <w:p w14:paraId="021C35E1" w14:textId="3A7AF622" w:rsidR="004828F6" w:rsidRPr="004828F6" w:rsidRDefault="00B137F4" w:rsidP="00600B24">
      <w:pPr>
        <w:bidi/>
        <w:spacing w:line="276" w:lineRule="auto"/>
        <w:ind w:right="-483"/>
        <w:jc w:val="center"/>
        <w:rPr>
          <w:rFonts w:ascii="Traditional Arabic" w:hAnsi="Traditional Arabic" w:cs="Traditional Arabic" w:hint="cs"/>
          <w:b/>
          <w:bCs/>
          <w:color w:val="000000" w:themeColor="text1"/>
          <w:sz w:val="28"/>
          <w:szCs w:val="28"/>
        </w:rPr>
      </w:pPr>
      <w:r>
        <w:rPr>
          <w:rFonts w:ascii="Traditional Arabic" w:hAnsi="Traditional Arabic" w:cs="Traditional Arabic" w:hint="cs"/>
          <w:b/>
          <w:bCs/>
          <w:color w:val="000000" w:themeColor="text1"/>
          <w:sz w:val="28"/>
          <w:szCs w:val="28"/>
          <w:rtl/>
        </w:rPr>
        <w:lastRenderedPageBreak/>
        <w:t>الاهداء وال</w:t>
      </w:r>
      <w:r w:rsidR="004828F6" w:rsidRPr="004828F6">
        <w:rPr>
          <w:rFonts w:ascii="Traditional Arabic" w:hAnsi="Traditional Arabic" w:cs="Traditional Arabic"/>
          <w:b/>
          <w:bCs/>
          <w:color w:val="000000" w:themeColor="text1"/>
          <w:sz w:val="28"/>
          <w:szCs w:val="28"/>
          <w:rtl/>
        </w:rPr>
        <w:t>شكر و</w:t>
      </w:r>
      <w:r>
        <w:rPr>
          <w:rFonts w:ascii="Traditional Arabic" w:hAnsi="Traditional Arabic" w:cs="Traditional Arabic" w:hint="cs"/>
          <w:b/>
          <w:bCs/>
          <w:color w:val="000000" w:themeColor="text1"/>
          <w:sz w:val="28"/>
          <w:szCs w:val="28"/>
          <w:rtl/>
        </w:rPr>
        <w:t>ال</w:t>
      </w:r>
      <w:r w:rsidR="004828F6" w:rsidRPr="004828F6">
        <w:rPr>
          <w:rFonts w:ascii="Traditional Arabic" w:hAnsi="Traditional Arabic" w:cs="Traditional Arabic"/>
          <w:b/>
          <w:bCs/>
          <w:color w:val="000000" w:themeColor="text1"/>
          <w:sz w:val="28"/>
          <w:szCs w:val="28"/>
          <w:rtl/>
        </w:rPr>
        <w:t>تقدير</w:t>
      </w:r>
    </w:p>
    <w:p w14:paraId="49657C0A" w14:textId="139CD392"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 xml:space="preserve">الحمد لله رب العالمين، حمدًا يليق بجلال وجهه وعظيم سلطانه، حمدًا يوافي نعمه ويكافئ مزيده، فهو سبحانه وليُّ النعم، ومفيض الفضل، </w:t>
      </w:r>
      <w:r w:rsidR="00B137F4" w:rsidRPr="00766D1F">
        <w:rPr>
          <w:rFonts w:ascii="Traditional Arabic" w:hAnsi="Traditional Arabic" w:cs="Traditional Arabic" w:hint="cs"/>
          <w:color w:val="000000" w:themeColor="text1"/>
          <w:sz w:val="28"/>
          <w:szCs w:val="28"/>
          <w:rtl/>
        </w:rPr>
        <w:t xml:space="preserve">وبيده </w:t>
      </w:r>
      <w:proofErr w:type="gramStart"/>
      <w:r w:rsidR="00B137F4" w:rsidRPr="00766D1F">
        <w:rPr>
          <w:rFonts w:ascii="Traditional Arabic" w:hAnsi="Traditional Arabic" w:cs="Traditional Arabic" w:hint="cs"/>
          <w:color w:val="000000" w:themeColor="text1"/>
          <w:sz w:val="28"/>
          <w:szCs w:val="28"/>
          <w:rtl/>
        </w:rPr>
        <w:t xml:space="preserve">التوفيق </w:t>
      </w:r>
      <w:r w:rsidR="00B137F4" w:rsidRPr="00766D1F">
        <w:rPr>
          <w:rFonts w:ascii="Traditional Arabic" w:hAnsi="Traditional Arabic" w:cs="Traditional Arabic" w:hint="eastAsia"/>
          <w:color w:val="000000" w:themeColor="text1"/>
          <w:sz w:val="28"/>
          <w:szCs w:val="28"/>
          <w:rtl/>
        </w:rPr>
        <w:t>،</w:t>
      </w:r>
      <w:r w:rsidRPr="00766D1F">
        <w:rPr>
          <w:rFonts w:ascii="Traditional Arabic" w:hAnsi="Traditional Arabic" w:cs="Traditional Arabic"/>
          <w:color w:val="000000" w:themeColor="text1"/>
          <w:sz w:val="28"/>
          <w:szCs w:val="28"/>
          <w:rtl/>
        </w:rPr>
        <w:t>والسداد</w:t>
      </w:r>
      <w:proofErr w:type="gramEnd"/>
      <w:r w:rsidRPr="00766D1F">
        <w:rPr>
          <w:rFonts w:ascii="Traditional Arabic" w:hAnsi="Traditional Arabic" w:cs="Traditional Arabic"/>
          <w:color w:val="000000" w:themeColor="text1"/>
          <w:sz w:val="28"/>
          <w:szCs w:val="28"/>
          <w:rtl/>
        </w:rPr>
        <w:t xml:space="preserve">. نحمده تعالى أن يسَّر بعد عسر، وأعان بعد ضعف، وبلَّغ بعد طول سعيٍ واجتهاد، والصلاة والسلام على سيدنا محمد، خاتم الأنبياء والمرسلين، وعلى </w:t>
      </w:r>
      <w:proofErr w:type="spellStart"/>
      <w:r w:rsidRPr="00766D1F">
        <w:rPr>
          <w:rFonts w:ascii="Traditional Arabic" w:hAnsi="Traditional Arabic" w:cs="Traditional Arabic"/>
          <w:color w:val="000000" w:themeColor="text1"/>
          <w:sz w:val="28"/>
          <w:szCs w:val="28"/>
          <w:rtl/>
        </w:rPr>
        <w:t>آله</w:t>
      </w:r>
      <w:proofErr w:type="spellEnd"/>
      <w:r w:rsidRPr="00766D1F">
        <w:rPr>
          <w:rFonts w:ascii="Traditional Arabic" w:hAnsi="Traditional Arabic" w:cs="Traditional Arabic"/>
          <w:color w:val="000000" w:themeColor="text1"/>
          <w:sz w:val="28"/>
          <w:szCs w:val="28"/>
          <w:rtl/>
        </w:rPr>
        <w:t xml:space="preserve"> وصحبه أجمعين</w:t>
      </w:r>
      <w:r w:rsidRPr="00766D1F">
        <w:rPr>
          <w:rFonts w:ascii="Traditional Arabic" w:hAnsi="Traditional Arabic" w:cs="Traditional Arabic"/>
          <w:color w:val="000000" w:themeColor="text1"/>
          <w:sz w:val="28"/>
          <w:szCs w:val="28"/>
        </w:rPr>
        <w:t>.</w:t>
      </w:r>
    </w:p>
    <w:p w14:paraId="5554798D" w14:textId="77777777"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 xml:space="preserve">ومن أسمى صور الوفاء الاعتراف بالفضل لأهله، ومن تمام الشكر ردُّ الجميل إلى أصحابه؛ لذا يشرفني أن أتقدم بخالص الشكر وعظيم الامتنان إلى جامعة </w:t>
      </w:r>
      <w:proofErr w:type="spellStart"/>
      <w:r w:rsidRPr="00766D1F">
        <w:rPr>
          <w:rFonts w:ascii="Traditional Arabic" w:hAnsi="Traditional Arabic" w:cs="Traditional Arabic"/>
          <w:color w:val="000000" w:themeColor="text1"/>
          <w:sz w:val="28"/>
          <w:szCs w:val="28"/>
          <w:rtl/>
        </w:rPr>
        <w:t>ميداوشن</w:t>
      </w:r>
      <w:proofErr w:type="spellEnd"/>
      <w:r w:rsidRPr="00766D1F">
        <w:rPr>
          <w:rFonts w:ascii="Traditional Arabic" w:hAnsi="Traditional Arabic" w:cs="Traditional Arabic"/>
          <w:color w:val="000000" w:themeColor="text1"/>
          <w:sz w:val="28"/>
          <w:szCs w:val="28"/>
          <w:rtl/>
        </w:rPr>
        <w:t xml:space="preserve"> قيادةً ومنسوبين، على ما أولوني من ثقة بإتاحة فرصة الالتحاق بهذا البرنامج، كما أتقدم بجزيل الشكر إلى كلية الإدارة على ما وجدته من تعاونٍ كريم، وتسهيلاتٍ مثمرة، وبيئةٍ أكاديميةٍ محفزة أسهمت في إنجاز هذه الرحلة العلمية</w:t>
      </w:r>
      <w:r w:rsidRPr="00766D1F">
        <w:rPr>
          <w:rFonts w:ascii="Traditional Arabic" w:hAnsi="Traditional Arabic" w:cs="Traditional Arabic"/>
          <w:color w:val="000000" w:themeColor="text1"/>
          <w:sz w:val="28"/>
          <w:szCs w:val="28"/>
        </w:rPr>
        <w:t>.</w:t>
      </w:r>
    </w:p>
    <w:p w14:paraId="24C801F9" w14:textId="77777777"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كما أعبر عن بالغ تقديري وامتناني لقسم الإدارة، ولسعادة أعضاء هيئة التدريس، الذين كان لهم بالغ الأثر في إثراء معارفي، وتنمية مداركي، وتعزيز قدراتي البحثية، بما قدموه من علمٍ راسخ، وتوجيهٍ مخلص، ودعمٍ أكاديمي كريم، سيبقى أثره راسخًا في مسيرتي العلمية والمهنية</w:t>
      </w:r>
      <w:r w:rsidRPr="00766D1F">
        <w:rPr>
          <w:rFonts w:ascii="Traditional Arabic" w:hAnsi="Traditional Arabic" w:cs="Traditional Arabic"/>
          <w:color w:val="000000" w:themeColor="text1"/>
          <w:sz w:val="28"/>
          <w:szCs w:val="28"/>
        </w:rPr>
        <w:t>.</w:t>
      </w:r>
    </w:p>
    <w:p w14:paraId="28006894" w14:textId="350BF68C"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 xml:space="preserve">أما أصدق كلمات الامتنان، وأعمق مشاعر الوفاء، فأهديها إلى والدي الغالي </w:t>
      </w:r>
      <w:proofErr w:type="gramStart"/>
      <w:r w:rsidRPr="00766D1F">
        <w:rPr>
          <w:rFonts w:ascii="Traditional Arabic" w:hAnsi="Traditional Arabic" w:cs="Traditional Arabic"/>
          <w:color w:val="000000" w:themeColor="text1"/>
          <w:sz w:val="28"/>
          <w:szCs w:val="28"/>
          <w:rtl/>
        </w:rPr>
        <w:t>عبدالله</w:t>
      </w:r>
      <w:proofErr w:type="gramEnd"/>
      <w:r w:rsidRPr="00766D1F">
        <w:rPr>
          <w:rFonts w:ascii="Traditional Arabic" w:hAnsi="Traditional Arabic" w:cs="Traditional Arabic"/>
          <w:color w:val="000000" w:themeColor="text1"/>
          <w:sz w:val="28"/>
          <w:szCs w:val="28"/>
          <w:rtl/>
        </w:rPr>
        <w:t xml:space="preserve"> بن سليمان المحيميد ـ رحمه الله رحمةً واسعة ـ، الذي كان أول من آمن بقدرتي، وغرس في نفسي حب العلم، ورباني على الجد والاجتهاد، وظل دعمه وتشجيعه نبراسًا أنار لي طريق الطموح. أسأل الله الكريم أن </w:t>
      </w:r>
      <w:proofErr w:type="spellStart"/>
      <w:r w:rsidRPr="00766D1F">
        <w:rPr>
          <w:rFonts w:ascii="Traditional Arabic" w:hAnsi="Traditional Arabic" w:cs="Traditional Arabic"/>
          <w:color w:val="000000" w:themeColor="text1"/>
          <w:sz w:val="28"/>
          <w:szCs w:val="28"/>
          <w:rtl/>
        </w:rPr>
        <w:t>يتغمده</w:t>
      </w:r>
      <w:proofErr w:type="spellEnd"/>
      <w:r w:rsidRPr="00766D1F">
        <w:rPr>
          <w:rFonts w:ascii="Traditional Arabic" w:hAnsi="Traditional Arabic" w:cs="Traditional Arabic"/>
          <w:color w:val="000000" w:themeColor="text1"/>
          <w:sz w:val="28"/>
          <w:szCs w:val="28"/>
          <w:rtl/>
        </w:rPr>
        <w:t xml:space="preserve"> بواسع رحمته، وأن يرفع منزلته في أعلى عليين، وأن يجمعني به في الفردوس الأعلى من الجنة</w:t>
      </w:r>
      <w:r w:rsidRPr="00766D1F">
        <w:rPr>
          <w:rFonts w:ascii="Traditional Arabic" w:hAnsi="Traditional Arabic" w:cs="Traditional Arabic"/>
          <w:color w:val="000000" w:themeColor="text1"/>
          <w:sz w:val="28"/>
          <w:szCs w:val="28"/>
        </w:rPr>
        <w:t>.</w:t>
      </w:r>
    </w:p>
    <w:p w14:paraId="32B8B54E" w14:textId="77777777"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 xml:space="preserve">وإلى والدتي الغالية رقية بنت </w:t>
      </w:r>
      <w:proofErr w:type="gramStart"/>
      <w:r w:rsidRPr="00766D1F">
        <w:rPr>
          <w:rFonts w:ascii="Traditional Arabic" w:hAnsi="Traditional Arabic" w:cs="Traditional Arabic"/>
          <w:color w:val="000000" w:themeColor="text1"/>
          <w:sz w:val="28"/>
          <w:szCs w:val="28"/>
          <w:rtl/>
        </w:rPr>
        <w:t>عبدالرحمن</w:t>
      </w:r>
      <w:proofErr w:type="gramEnd"/>
      <w:r w:rsidRPr="00766D1F">
        <w:rPr>
          <w:rFonts w:ascii="Traditional Arabic" w:hAnsi="Traditional Arabic" w:cs="Traditional Arabic"/>
          <w:color w:val="000000" w:themeColor="text1"/>
          <w:sz w:val="28"/>
          <w:szCs w:val="28"/>
          <w:rtl/>
        </w:rPr>
        <w:t xml:space="preserve"> المحيميد، التي كانت ولا تزال مصدر الحنان، ونبع الدعاء، وعنوان التضحية والعطاء، والتي لم تدخر جهدًا في دعمي ومساندتي في جميع مراحل حياتي. كلمات الشكر مهما بلغت لن تفيها حقها، وأسأل الله أن يحفظها، ويمتعها بموفور الصحة والعافية، ويبارك في عمرها وعملها، ويجعل كل ما قدمته لي في موازين حسناتها</w:t>
      </w:r>
      <w:r w:rsidRPr="00766D1F">
        <w:rPr>
          <w:rFonts w:ascii="Traditional Arabic" w:hAnsi="Traditional Arabic" w:cs="Traditional Arabic"/>
          <w:color w:val="000000" w:themeColor="text1"/>
          <w:sz w:val="28"/>
          <w:szCs w:val="28"/>
        </w:rPr>
        <w:t>.</w:t>
      </w:r>
    </w:p>
    <w:p w14:paraId="73104C5F" w14:textId="77777777"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ووفاءً لجميل والديَّ، واعترافًا بعظيم فضلهما، فإنني أهدي ثمرة هذا الإنجاز إليهما؛ فهما، بعد فضل الله تعالى، من غرسا في نفسي حب العلم، وأيقظا في قلبي الطموح، وربّياني على المثابرة والإصرار، فكانا أساس كل نجاحٍ حققته</w:t>
      </w:r>
      <w:r w:rsidRPr="00766D1F">
        <w:rPr>
          <w:rFonts w:ascii="Traditional Arabic" w:hAnsi="Traditional Arabic" w:cs="Traditional Arabic"/>
          <w:color w:val="000000" w:themeColor="text1"/>
          <w:sz w:val="28"/>
          <w:szCs w:val="28"/>
        </w:rPr>
        <w:t>.</w:t>
      </w:r>
    </w:p>
    <w:p w14:paraId="534ECCF3" w14:textId="77777777"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 xml:space="preserve">كما يسعدني أن أتقدم بخالص الشكر وعظيم التقدير إلى زوجي الغالي الأستاذ </w:t>
      </w:r>
      <w:proofErr w:type="gramStart"/>
      <w:r w:rsidRPr="00766D1F">
        <w:rPr>
          <w:rFonts w:ascii="Traditional Arabic" w:hAnsi="Traditional Arabic" w:cs="Traditional Arabic"/>
          <w:color w:val="000000" w:themeColor="text1"/>
          <w:sz w:val="28"/>
          <w:szCs w:val="28"/>
          <w:rtl/>
        </w:rPr>
        <w:t>عبدالعزيز</w:t>
      </w:r>
      <w:proofErr w:type="gramEnd"/>
      <w:r w:rsidRPr="00766D1F">
        <w:rPr>
          <w:rFonts w:ascii="Traditional Arabic" w:hAnsi="Traditional Arabic" w:cs="Traditional Arabic"/>
          <w:color w:val="000000" w:themeColor="text1"/>
          <w:sz w:val="28"/>
          <w:szCs w:val="28"/>
          <w:rtl/>
        </w:rPr>
        <w:t xml:space="preserve"> </w:t>
      </w:r>
      <w:proofErr w:type="gramStart"/>
      <w:r w:rsidRPr="00766D1F">
        <w:rPr>
          <w:rFonts w:ascii="Traditional Arabic" w:hAnsi="Traditional Arabic" w:cs="Traditional Arabic"/>
          <w:color w:val="000000" w:themeColor="text1"/>
          <w:sz w:val="28"/>
          <w:szCs w:val="28"/>
          <w:rtl/>
        </w:rPr>
        <w:t>عبدالرحمن</w:t>
      </w:r>
      <w:proofErr w:type="gramEnd"/>
      <w:r w:rsidRPr="00766D1F">
        <w:rPr>
          <w:rFonts w:ascii="Traditional Arabic" w:hAnsi="Traditional Arabic" w:cs="Traditional Arabic"/>
          <w:color w:val="000000" w:themeColor="text1"/>
          <w:sz w:val="28"/>
          <w:szCs w:val="28"/>
          <w:rtl/>
        </w:rPr>
        <w:t xml:space="preserve"> الغماس، الذي كان خير شريكٍ في هذه الرحلة، وخير معينٍ في مواجهة تحدياتها، بما أحاطني به من دعمٍ نفسي، وتشجيعٍ مستمر، وصبرٍ جميل، وإيمانٍ دائم بقدرتي على تحقيق هذا الإنجاز. فله مني خالص المحبة، وصادق الدعاء، وعظيم الامتنان</w:t>
      </w:r>
      <w:r w:rsidRPr="00766D1F">
        <w:rPr>
          <w:rFonts w:ascii="Traditional Arabic" w:hAnsi="Traditional Arabic" w:cs="Traditional Arabic"/>
          <w:color w:val="000000" w:themeColor="text1"/>
          <w:sz w:val="28"/>
          <w:szCs w:val="28"/>
        </w:rPr>
        <w:t>.</w:t>
      </w:r>
    </w:p>
    <w:p w14:paraId="11196A9C" w14:textId="77777777"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وأتوجه بالشكر والمحبة إلى إخوتي وأخواتي، سندي بعد الله، الذين أحاطوني بدعمهم، وصدق مشاعرهم، وتشجيعهم المتواصل، فكانوا خير معينٍ في هذه المسيرة، وأسأل الله أن يحفظهم، ويديم عليهم نعمة الصحة والعافية</w:t>
      </w:r>
      <w:r w:rsidRPr="00766D1F">
        <w:rPr>
          <w:rFonts w:ascii="Traditional Arabic" w:hAnsi="Traditional Arabic" w:cs="Traditional Arabic"/>
          <w:color w:val="000000" w:themeColor="text1"/>
          <w:sz w:val="28"/>
          <w:szCs w:val="28"/>
        </w:rPr>
        <w:t>.</w:t>
      </w:r>
    </w:p>
    <w:p w14:paraId="171B9E78" w14:textId="77777777"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lastRenderedPageBreak/>
        <w:t>وإلى أبنائي، بهجة العمر، وضياء الحياة، ومصدر الإلهام والأمل، أهدي محبتي ودعائي، وأسأل الله أن يحفظهم، ويوفقهم، ويجعل لهم من كل خيرٍ أوفر الحظ والنصيب</w:t>
      </w:r>
      <w:r w:rsidRPr="00766D1F">
        <w:rPr>
          <w:rFonts w:ascii="Traditional Arabic" w:hAnsi="Traditional Arabic" w:cs="Traditional Arabic"/>
          <w:color w:val="000000" w:themeColor="text1"/>
          <w:sz w:val="28"/>
          <w:szCs w:val="28"/>
        </w:rPr>
        <w:t>.</w:t>
      </w:r>
    </w:p>
    <w:p w14:paraId="199B1320" w14:textId="77777777"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كما أتقدم بخالص الشكر والتقدير لكل من أسهم في دعمي، أو شجعني، أو قدَّم لي نصحًا، أو دعا لي بظهر الغيب، من قريبٍ أو بعيد، فجزى الله الجميع عني خير الجزاء، وجعل إحسانهم في موازين حسناتهم</w:t>
      </w:r>
      <w:r w:rsidRPr="00766D1F">
        <w:rPr>
          <w:rFonts w:ascii="Traditional Arabic" w:hAnsi="Traditional Arabic" w:cs="Traditional Arabic"/>
          <w:color w:val="000000" w:themeColor="text1"/>
          <w:sz w:val="28"/>
          <w:szCs w:val="28"/>
        </w:rPr>
        <w:t>.</w:t>
      </w:r>
    </w:p>
    <w:p w14:paraId="6D396892" w14:textId="77777777" w:rsidR="004828F6" w:rsidRPr="00766D1F" w:rsidRDefault="004828F6" w:rsidP="00766D1F">
      <w:pPr>
        <w:bidi/>
        <w:spacing w:line="276" w:lineRule="auto"/>
        <w:ind w:right="-483"/>
        <w:jc w:val="both"/>
        <w:rPr>
          <w:rFonts w:ascii="Traditional Arabic" w:hAnsi="Traditional Arabic" w:cs="Traditional Arabic"/>
          <w:color w:val="000000" w:themeColor="text1"/>
          <w:sz w:val="28"/>
          <w:szCs w:val="28"/>
        </w:rPr>
      </w:pPr>
      <w:r w:rsidRPr="00766D1F">
        <w:rPr>
          <w:rFonts w:ascii="Traditional Arabic" w:hAnsi="Traditional Arabic" w:cs="Traditional Arabic"/>
          <w:color w:val="000000" w:themeColor="text1"/>
          <w:sz w:val="28"/>
          <w:szCs w:val="28"/>
          <w:rtl/>
        </w:rPr>
        <w:t>وفي الختام، أحمد الله سبحانه وتعالى الذي بنعمته تتم الصالحات، وأسأله أن يجعل هذا العمل خالصًا لوجهه الكريم، وأن ينفع به، ويبارك فيه، ويجعله لبنةً نافعةً في خدمة العلم والمعرفة، وأن يكتب لي به الأجر في الدنيا والآخرة، إنه ولي ذلك والقادر عليه</w:t>
      </w:r>
      <w:r w:rsidRPr="00766D1F">
        <w:rPr>
          <w:rFonts w:ascii="Traditional Arabic" w:hAnsi="Traditional Arabic" w:cs="Traditional Arabic"/>
          <w:color w:val="000000" w:themeColor="text1"/>
          <w:sz w:val="28"/>
          <w:szCs w:val="28"/>
        </w:rPr>
        <w:t>.</w:t>
      </w:r>
    </w:p>
    <w:p w14:paraId="266103DE" w14:textId="77777777" w:rsidR="00050E1D" w:rsidRDefault="00050E1D" w:rsidP="00600B24">
      <w:pPr>
        <w:bidi/>
        <w:spacing w:line="276" w:lineRule="auto"/>
        <w:ind w:right="-483"/>
        <w:jc w:val="center"/>
        <w:rPr>
          <w:rFonts w:ascii="Traditional Arabic" w:hAnsi="Traditional Arabic" w:cs="Traditional Arabic"/>
          <w:b/>
          <w:bCs/>
          <w:color w:val="000000" w:themeColor="text1"/>
          <w:sz w:val="28"/>
          <w:szCs w:val="28"/>
        </w:rPr>
      </w:pPr>
    </w:p>
    <w:p w14:paraId="54AFEB3D" w14:textId="77777777" w:rsidR="004828F6" w:rsidRDefault="004828F6" w:rsidP="00600B24">
      <w:pPr>
        <w:spacing w:line="276" w:lineRule="auto"/>
        <w:ind w:right="-483"/>
        <w:rPr>
          <w:rFonts w:ascii="Traditional Arabic" w:hAnsi="Traditional Arabic" w:cs="Traditional Arabic"/>
          <w:b/>
          <w:bCs/>
          <w:color w:val="000000" w:themeColor="text1"/>
          <w:sz w:val="28"/>
          <w:szCs w:val="28"/>
        </w:rPr>
      </w:pPr>
    </w:p>
    <w:p w14:paraId="6D30CE92" w14:textId="77777777" w:rsidR="004828F6" w:rsidRDefault="004828F6" w:rsidP="00600B24">
      <w:pPr>
        <w:spacing w:line="276" w:lineRule="auto"/>
        <w:ind w:right="-483"/>
        <w:rPr>
          <w:rFonts w:ascii="Traditional Arabic" w:hAnsi="Traditional Arabic" w:cs="Traditional Arabic"/>
          <w:b/>
          <w:bCs/>
          <w:color w:val="000000" w:themeColor="text1"/>
          <w:sz w:val="28"/>
          <w:szCs w:val="28"/>
        </w:rPr>
      </w:pPr>
    </w:p>
    <w:p w14:paraId="15E0C1B1" w14:textId="77777777" w:rsidR="004828F6" w:rsidRDefault="004828F6" w:rsidP="00600B24">
      <w:pPr>
        <w:spacing w:line="276" w:lineRule="auto"/>
        <w:ind w:right="-483"/>
        <w:rPr>
          <w:rFonts w:ascii="Traditional Arabic" w:hAnsi="Traditional Arabic" w:cs="Traditional Arabic"/>
          <w:b/>
          <w:bCs/>
          <w:color w:val="000000" w:themeColor="text1"/>
          <w:sz w:val="28"/>
          <w:szCs w:val="28"/>
        </w:rPr>
      </w:pPr>
    </w:p>
    <w:p w14:paraId="6B515E1D" w14:textId="77777777" w:rsidR="00E70D51" w:rsidRDefault="00E70D51" w:rsidP="00600B24">
      <w:pPr>
        <w:spacing w:line="276" w:lineRule="auto"/>
        <w:ind w:right="-483"/>
        <w:rPr>
          <w:rFonts w:ascii="Traditional Arabic" w:hAnsi="Traditional Arabic" w:cs="Traditional Arabic"/>
          <w:b/>
          <w:bCs/>
          <w:color w:val="000000" w:themeColor="text1"/>
          <w:sz w:val="28"/>
          <w:szCs w:val="28"/>
        </w:rPr>
      </w:pPr>
    </w:p>
    <w:p w14:paraId="76B8997B" w14:textId="77777777" w:rsidR="00E70D51" w:rsidRDefault="00E70D51" w:rsidP="00600B24">
      <w:pPr>
        <w:spacing w:line="276" w:lineRule="auto"/>
        <w:ind w:right="-483"/>
        <w:rPr>
          <w:rFonts w:ascii="Traditional Arabic" w:hAnsi="Traditional Arabic" w:cs="Traditional Arabic"/>
          <w:b/>
          <w:bCs/>
          <w:color w:val="000000" w:themeColor="text1"/>
          <w:sz w:val="28"/>
          <w:szCs w:val="28"/>
        </w:rPr>
      </w:pPr>
    </w:p>
    <w:p w14:paraId="6B401823"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14321127"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35F55A5C"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0D70AF82"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0E5B70EB"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6E6AB869"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777D410C"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67065A56"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031F4530"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6AAB9913" w14:textId="77777777" w:rsidR="00766D1F" w:rsidRDefault="00766D1F" w:rsidP="00405EC2">
      <w:pPr>
        <w:spacing w:line="276" w:lineRule="auto"/>
        <w:ind w:right="-483"/>
        <w:jc w:val="center"/>
        <w:rPr>
          <w:rFonts w:ascii="Traditional Arabic" w:hAnsi="Traditional Arabic" w:cs="Traditional Arabic"/>
          <w:b/>
          <w:bCs/>
          <w:color w:val="000000" w:themeColor="text1"/>
          <w:sz w:val="28"/>
          <w:szCs w:val="28"/>
          <w:rtl/>
        </w:rPr>
      </w:pPr>
    </w:p>
    <w:p w14:paraId="0A5612E8" w14:textId="61ADFC0E" w:rsidR="009A4C5F" w:rsidRPr="009A4C5F" w:rsidRDefault="009A4C5F" w:rsidP="00405EC2">
      <w:pPr>
        <w:spacing w:line="276" w:lineRule="auto"/>
        <w:ind w:right="-483"/>
        <w:jc w:val="center"/>
        <w:rPr>
          <w:rFonts w:ascii="Traditional Arabic" w:hAnsi="Traditional Arabic" w:cs="Traditional Arabic"/>
          <w:b/>
          <w:bCs/>
          <w:color w:val="000000" w:themeColor="text1"/>
          <w:sz w:val="40"/>
          <w:szCs w:val="40"/>
        </w:rPr>
      </w:pPr>
      <w:r w:rsidRPr="009A4C5F">
        <w:rPr>
          <w:rFonts w:ascii="Traditional Arabic" w:hAnsi="Traditional Arabic" w:cs="Traditional Arabic" w:hint="cs"/>
          <w:b/>
          <w:bCs/>
          <w:color w:val="000000" w:themeColor="text1"/>
          <w:sz w:val="40"/>
          <w:szCs w:val="40"/>
          <w:rtl/>
        </w:rPr>
        <w:lastRenderedPageBreak/>
        <w:t>الم</w:t>
      </w:r>
      <w:r w:rsidR="00B137F4">
        <w:rPr>
          <w:rFonts w:ascii="Traditional Arabic" w:hAnsi="Traditional Arabic" w:cs="Traditional Arabic" w:hint="cs"/>
          <w:b/>
          <w:bCs/>
          <w:color w:val="000000" w:themeColor="text1"/>
          <w:sz w:val="40"/>
          <w:szCs w:val="40"/>
          <w:rtl/>
        </w:rPr>
        <w:t>ستخلص</w:t>
      </w:r>
    </w:p>
    <w:p w14:paraId="7528E716" w14:textId="77777777" w:rsidR="009A4C5F" w:rsidRDefault="009A4C5F" w:rsidP="00600B24">
      <w:pPr>
        <w:bidi/>
        <w:spacing w:line="276" w:lineRule="auto"/>
        <w:ind w:right="-483" w:firstLine="720"/>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يشير التحول الرقمي إلى إدخال واستخدام التقنيات الرقمية الحديثة لتطوير وتحسين العمليات والإجراءات والخدمات في المؤسسات، بما يؤدي إلى رفع كفاءتها التشغيلية وتعزيز الأداء العام. في سياق هذه الدراسة، يتمثل التحول الرقمي في جميع الممارسات والسياسات التقنية المطبقة في أمانة منطقة القصيم، والتي تهدف إلى تحسين بيئة العمل وتبسيط الإجراءات وتوفير الوقت والجهد، ما ينعكس إيجابًا على الموظفين وأدائهم الوظيفي. ويُعد التحول الرقمي أحد العوامل الحيوية في التحول المؤسسي، إذ يُسهم في إعادة هيكلة المهام والعمليات وتغيير نمط التفكير الإداري والتنظيم</w:t>
      </w:r>
      <w:r>
        <w:rPr>
          <w:rFonts w:ascii="Traditional Arabic" w:hAnsi="Traditional Arabic" w:cs="Traditional Arabic" w:hint="cs"/>
          <w:sz w:val="36"/>
          <w:szCs w:val="36"/>
          <w:rtl/>
        </w:rPr>
        <w:t>.</w:t>
      </w:r>
    </w:p>
    <w:p w14:paraId="676B1606" w14:textId="257784A8" w:rsidR="009A4C5F" w:rsidRDefault="009A4C5F" w:rsidP="00600B24">
      <w:pPr>
        <w:bidi/>
        <w:spacing w:line="276" w:lineRule="auto"/>
        <w:ind w:right="-483" w:firstLine="720"/>
        <w:jc w:val="right"/>
        <w:rPr>
          <w:rFonts w:ascii="Traditional Arabic" w:hAnsi="Traditional Arabic" w:cs="Traditional Arabic"/>
          <w:b/>
          <w:bCs/>
          <w:color w:val="000000" w:themeColor="text1"/>
          <w:sz w:val="28"/>
          <w:szCs w:val="28"/>
        </w:rPr>
      </w:pPr>
      <w:r>
        <w:rPr>
          <w:rFonts w:ascii="Traditional Arabic" w:hAnsi="Traditional Arabic" w:cs="Traditional Arabic" w:hint="cs"/>
          <w:sz w:val="36"/>
          <w:szCs w:val="36"/>
          <w:rtl/>
        </w:rPr>
        <w:t xml:space="preserve"> </w:t>
      </w:r>
      <w:r w:rsidRPr="00046D62">
        <w:rPr>
          <w:rFonts w:asciiTheme="majorBidi" w:hAnsiTheme="majorBidi" w:cstheme="majorBidi"/>
          <w:sz w:val="24"/>
          <w:szCs w:val="24"/>
        </w:rPr>
        <w:t xml:space="preserve"> (Hamdan, 2019; Al-Harthy, 2021; OECD, 2022)</w:t>
      </w:r>
      <w:r>
        <w:rPr>
          <w:rFonts w:asciiTheme="majorBidi" w:hAnsiTheme="majorBidi" w:cstheme="majorBidi"/>
          <w:sz w:val="24"/>
          <w:szCs w:val="24"/>
        </w:rPr>
        <w:t xml:space="preserve">          </w:t>
      </w:r>
    </w:p>
    <w:p w14:paraId="6FCBA37A" w14:textId="3BC6EBAD" w:rsidR="00052434" w:rsidRDefault="00052434" w:rsidP="00600B24">
      <w:pPr>
        <w:bidi/>
        <w:spacing w:after="0" w:line="276" w:lineRule="auto"/>
        <w:ind w:firstLine="720"/>
        <w:jc w:val="both"/>
        <w:rPr>
          <w:rFonts w:ascii="Traditional Arabic" w:hAnsi="Traditional Arabic" w:cs="Traditional Arabic"/>
          <w:color w:val="000000" w:themeColor="text1"/>
          <w:sz w:val="32"/>
          <w:szCs w:val="32"/>
          <w:rtl/>
        </w:rPr>
      </w:pPr>
      <w:r>
        <w:rPr>
          <w:rFonts w:ascii="Traditional Arabic" w:hAnsi="Traditional Arabic" w:cs="Traditional Arabic" w:hint="cs"/>
          <w:sz w:val="36"/>
          <w:szCs w:val="36"/>
          <w:rtl/>
        </w:rPr>
        <w:t xml:space="preserve">على ضوء ما سبق هدفت الرسالة الى </w:t>
      </w:r>
      <w:r w:rsidRPr="00052434">
        <w:rPr>
          <w:rFonts w:ascii="Traditional Arabic" w:hAnsi="Traditional Arabic" w:cs="Traditional Arabic" w:hint="cs"/>
          <w:sz w:val="40"/>
          <w:szCs w:val="40"/>
          <w:rtl/>
        </w:rPr>
        <w:t xml:space="preserve">التعرف على تأثير </w:t>
      </w:r>
      <w:r w:rsidRPr="00052434">
        <w:rPr>
          <w:rFonts w:ascii="Traditional Arabic" w:hAnsi="Traditional Arabic" w:cs="Traditional Arabic"/>
          <w:sz w:val="40"/>
          <w:szCs w:val="40"/>
          <w:rtl/>
        </w:rPr>
        <w:t>التحول الرقمي على جودة الحياة الوظيفية</w:t>
      </w:r>
      <w:r w:rsidRPr="00052434">
        <w:rPr>
          <w:rFonts w:ascii="Traditional Arabic" w:hAnsi="Traditional Arabic" w:cs="Traditional Arabic" w:hint="cs"/>
          <w:sz w:val="40"/>
          <w:szCs w:val="40"/>
          <w:rtl/>
        </w:rPr>
        <w:t xml:space="preserve"> </w:t>
      </w:r>
      <w:r w:rsidRPr="00052434">
        <w:rPr>
          <w:rFonts w:ascii="Traditional Arabic" w:hAnsi="Traditional Arabic" w:cs="Traditional Arabic"/>
          <w:sz w:val="40"/>
          <w:szCs w:val="40"/>
          <w:rtl/>
        </w:rPr>
        <w:t xml:space="preserve">الدور الوسيط للقيادة </w:t>
      </w:r>
      <w:r w:rsidRPr="00052434">
        <w:rPr>
          <w:rFonts w:ascii="Traditional Arabic" w:hAnsi="Traditional Arabic" w:cs="Traditional Arabic" w:hint="cs"/>
          <w:sz w:val="40"/>
          <w:szCs w:val="40"/>
          <w:rtl/>
        </w:rPr>
        <w:t>التحويلية بالتطبيق</w:t>
      </w:r>
      <w:r w:rsidRPr="00052434">
        <w:rPr>
          <w:rFonts w:ascii="Traditional Arabic" w:hAnsi="Traditional Arabic" w:cs="Traditional Arabic"/>
          <w:sz w:val="40"/>
          <w:szCs w:val="40"/>
          <w:rtl/>
        </w:rPr>
        <w:t xml:space="preserve"> على العاملين في أمانة منطقة القصيم</w:t>
      </w:r>
      <w:r w:rsidRPr="00052434">
        <w:rPr>
          <w:rFonts w:ascii="Traditional Arabic" w:hAnsi="Traditional Arabic" w:cs="Traditional Arabic" w:hint="cs"/>
          <w:color w:val="000000" w:themeColor="text1"/>
          <w:sz w:val="32"/>
          <w:szCs w:val="32"/>
          <w:rtl/>
        </w:rPr>
        <w:t xml:space="preserve">، </w:t>
      </w:r>
      <w:r w:rsidRPr="00052434">
        <w:rPr>
          <w:rFonts w:ascii="Traditional Arabic" w:hAnsi="Traditional Arabic" w:cs="Traditional Arabic" w:hint="cs"/>
          <w:color w:val="000000" w:themeColor="text1"/>
          <w:sz w:val="36"/>
          <w:szCs w:val="36"/>
          <w:rtl/>
        </w:rPr>
        <w:t>ويتفرع من هذا الهدف الأهداف التالية</w:t>
      </w:r>
      <w:r w:rsidRPr="00052434">
        <w:rPr>
          <w:rFonts w:ascii="Traditional Arabic" w:hAnsi="Traditional Arabic" w:cs="Traditional Arabic" w:hint="cs"/>
          <w:color w:val="000000" w:themeColor="text1"/>
          <w:sz w:val="36"/>
          <w:szCs w:val="36"/>
          <w:rtl/>
        </w:rPr>
        <w:t xml:space="preserve"> </w:t>
      </w:r>
      <w:r w:rsidRPr="00052434">
        <w:rPr>
          <w:rFonts w:ascii="Traditional Arabic" w:hAnsi="Traditional Arabic" w:cs="Traditional Arabic" w:hint="cs"/>
          <w:sz w:val="36"/>
          <w:szCs w:val="36"/>
          <w:rtl/>
        </w:rPr>
        <w:t>التعرف على</w:t>
      </w:r>
      <w:r w:rsidRPr="00052434">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Pr="00052434">
        <w:rPr>
          <w:rFonts w:ascii="Traditional Arabic" w:hAnsi="Traditional Arabic" w:cs="Traditional Arabic" w:hint="cs"/>
          <w:sz w:val="36"/>
          <w:szCs w:val="36"/>
          <w:rtl/>
        </w:rPr>
        <w:t xml:space="preserve">، </w:t>
      </w:r>
      <w:r w:rsidRPr="00052434">
        <w:rPr>
          <w:rFonts w:ascii="Traditional Arabic" w:hAnsi="Traditional Arabic" w:cs="Traditional Arabic" w:hint="cs"/>
          <w:sz w:val="36"/>
          <w:szCs w:val="36"/>
          <w:rtl/>
        </w:rPr>
        <w:t>قياس مدى</w:t>
      </w:r>
      <w:r w:rsidRPr="00052434">
        <w:rPr>
          <w:rFonts w:ascii="Traditional Arabic" w:hAnsi="Traditional Arabic" w:cs="Traditional Arabic"/>
          <w:sz w:val="36"/>
          <w:szCs w:val="36"/>
          <w:rtl/>
        </w:rPr>
        <w:t xml:space="preserve"> تأثير </w:t>
      </w:r>
      <w:r w:rsidRPr="00052434">
        <w:rPr>
          <w:rFonts w:ascii="Traditional Arabic" w:hAnsi="Traditional Arabic" w:cs="Traditional Arabic" w:hint="cs"/>
          <w:sz w:val="36"/>
          <w:szCs w:val="36"/>
          <w:rtl/>
        </w:rPr>
        <w:t>ا</w:t>
      </w:r>
      <w:r w:rsidRPr="00052434">
        <w:rPr>
          <w:rFonts w:ascii="Traditional Arabic" w:hAnsi="Traditional Arabic" w:cs="Traditional Arabic"/>
          <w:sz w:val="36"/>
          <w:szCs w:val="36"/>
          <w:rtl/>
        </w:rPr>
        <w:t>لتحول الرقمي على القيادة التحو</w:t>
      </w:r>
      <w:r w:rsidRPr="00052434">
        <w:rPr>
          <w:rFonts w:ascii="Traditional Arabic" w:hAnsi="Traditional Arabic" w:cs="Traditional Arabic" w:hint="cs"/>
          <w:sz w:val="36"/>
          <w:szCs w:val="36"/>
          <w:rtl/>
        </w:rPr>
        <w:t>ي</w:t>
      </w:r>
      <w:r w:rsidRPr="00052434">
        <w:rPr>
          <w:rFonts w:ascii="Traditional Arabic" w:hAnsi="Traditional Arabic" w:cs="Traditional Arabic"/>
          <w:sz w:val="36"/>
          <w:szCs w:val="36"/>
          <w:rtl/>
        </w:rPr>
        <w:t>لية</w:t>
      </w:r>
      <w:r w:rsidRPr="00052434">
        <w:rPr>
          <w:rFonts w:ascii="Traditional Arabic" w:hAnsi="Traditional Arabic" w:cs="Traditional Arabic" w:hint="cs"/>
          <w:sz w:val="36"/>
          <w:szCs w:val="36"/>
          <w:rtl/>
        </w:rPr>
        <w:t xml:space="preserve">، </w:t>
      </w:r>
      <w:r w:rsidRPr="00052434">
        <w:rPr>
          <w:rFonts w:ascii="Traditional Arabic" w:hAnsi="Traditional Arabic" w:cs="Traditional Arabic" w:hint="cs"/>
          <w:sz w:val="36"/>
          <w:szCs w:val="36"/>
          <w:rtl/>
        </w:rPr>
        <w:t>قياس مدى تأثير</w:t>
      </w:r>
      <w:r w:rsidRPr="00052434">
        <w:rPr>
          <w:rFonts w:ascii="Traditional Arabic" w:hAnsi="Traditional Arabic" w:cs="Traditional Arabic"/>
          <w:sz w:val="36"/>
          <w:szCs w:val="36"/>
          <w:rtl/>
        </w:rPr>
        <w:t xml:space="preserve"> </w:t>
      </w:r>
      <w:r w:rsidRPr="00052434">
        <w:rPr>
          <w:rFonts w:ascii="Traditional Arabic" w:hAnsi="Traditional Arabic" w:cs="Traditional Arabic" w:hint="cs"/>
          <w:sz w:val="36"/>
          <w:szCs w:val="36"/>
          <w:rtl/>
        </w:rPr>
        <w:t>ا</w:t>
      </w:r>
      <w:r w:rsidRPr="00052434">
        <w:rPr>
          <w:rFonts w:ascii="Traditional Arabic" w:hAnsi="Traditional Arabic" w:cs="Traditional Arabic"/>
          <w:sz w:val="36"/>
          <w:szCs w:val="36"/>
          <w:rtl/>
        </w:rPr>
        <w:t>لقيادة التحو</w:t>
      </w:r>
      <w:r w:rsidRPr="00052434">
        <w:rPr>
          <w:rFonts w:ascii="Traditional Arabic" w:hAnsi="Traditional Arabic" w:cs="Traditional Arabic" w:hint="cs"/>
          <w:sz w:val="36"/>
          <w:szCs w:val="36"/>
          <w:rtl/>
        </w:rPr>
        <w:t>ي</w:t>
      </w:r>
      <w:r w:rsidRPr="00052434">
        <w:rPr>
          <w:rFonts w:ascii="Traditional Arabic" w:hAnsi="Traditional Arabic" w:cs="Traditional Arabic"/>
          <w:sz w:val="36"/>
          <w:szCs w:val="36"/>
          <w:rtl/>
        </w:rPr>
        <w:t>لية على جودة الحياة الوظيفية</w:t>
      </w:r>
      <w:r w:rsidRPr="00052434">
        <w:rPr>
          <w:rFonts w:ascii="Traditional Arabic" w:hAnsi="Traditional Arabic" w:cs="Traditional Arabic" w:hint="cs"/>
          <w:sz w:val="36"/>
          <w:szCs w:val="36"/>
          <w:rtl/>
        </w:rPr>
        <w:t xml:space="preserve">، </w:t>
      </w:r>
      <w:r w:rsidRPr="00052434">
        <w:rPr>
          <w:rFonts w:ascii="Traditional Arabic" w:hAnsi="Traditional Arabic" w:cs="Traditional Arabic" w:hint="cs"/>
          <w:sz w:val="36"/>
          <w:szCs w:val="36"/>
          <w:rtl/>
        </w:rPr>
        <w:t>قياس مدى</w:t>
      </w:r>
      <w:r w:rsidRPr="00052434">
        <w:rPr>
          <w:rFonts w:ascii="Traditional Arabic" w:hAnsi="Traditional Arabic" w:cs="Traditional Arabic"/>
          <w:sz w:val="36"/>
          <w:szCs w:val="36"/>
          <w:rtl/>
        </w:rPr>
        <w:t xml:space="preserve"> </w:t>
      </w:r>
      <w:r w:rsidRPr="00052434">
        <w:rPr>
          <w:rFonts w:ascii="Traditional Arabic" w:hAnsi="Traditional Arabic" w:cs="Traditional Arabic" w:hint="cs"/>
          <w:sz w:val="36"/>
          <w:szCs w:val="36"/>
          <w:rtl/>
        </w:rPr>
        <w:t>ال</w:t>
      </w:r>
      <w:r w:rsidRPr="00052434">
        <w:rPr>
          <w:rFonts w:ascii="Traditional Arabic" w:hAnsi="Traditional Arabic" w:cs="Traditional Arabic"/>
          <w:sz w:val="36"/>
          <w:szCs w:val="36"/>
          <w:rtl/>
        </w:rPr>
        <w:t xml:space="preserve">تأثير غير </w:t>
      </w:r>
      <w:r w:rsidRPr="00052434">
        <w:rPr>
          <w:rFonts w:ascii="Traditional Arabic" w:hAnsi="Traditional Arabic" w:cs="Traditional Arabic" w:hint="cs"/>
          <w:sz w:val="36"/>
          <w:szCs w:val="36"/>
          <w:rtl/>
        </w:rPr>
        <w:t>ال</w:t>
      </w:r>
      <w:r w:rsidRPr="00052434">
        <w:rPr>
          <w:rFonts w:ascii="Traditional Arabic" w:hAnsi="Traditional Arabic" w:cs="Traditional Arabic"/>
          <w:sz w:val="36"/>
          <w:szCs w:val="36"/>
          <w:rtl/>
        </w:rPr>
        <w:t>مباشر للتحول الرقمي على جودة الحياة الوظيفية عند توسيط</w:t>
      </w:r>
      <w:r w:rsidRPr="00052434">
        <w:rPr>
          <w:rFonts w:ascii="Traditional Arabic" w:hAnsi="Traditional Arabic" w:cs="Traditional Arabic" w:hint="cs"/>
          <w:sz w:val="36"/>
          <w:szCs w:val="36"/>
          <w:rtl/>
        </w:rPr>
        <w:t xml:space="preserve"> </w:t>
      </w:r>
      <w:r w:rsidRPr="00052434">
        <w:rPr>
          <w:rFonts w:ascii="Traditional Arabic" w:hAnsi="Traditional Arabic" w:cs="Traditional Arabic"/>
          <w:sz w:val="36"/>
          <w:szCs w:val="36"/>
          <w:rtl/>
        </w:rPr>
        <w:t>القيادة التحو</w:t>
      </w:r>
      <w:r w:rsidRPr="00052434">
        <w:rPr>
          <w:rFonts w:ascii="Traditional Arabic" w:hAnsi="Traditional Arabic" w:cs="Traditional Arabic" w:hint="cs"/>
          <w:sz w:val="36"/>
          <w:szCs w:val="36"/>
          <w:rtl/>
        </w:rPr>
        <w:t>ي</w:t>
      </w:r>
      <w:r w:rsidRPr="00052434">
        <w:rPr>
          <w:rFonts w:ascii="Traditional Arabic" w:hAnsi="Traditional Arabic" w:cs="Traditional Arabic"/>
          <w:sz w:val="36"/>
          <w:szCs w:val="36"/>
          <w:rtl/>
        </w:rPr>
        <w:t>لية</w:t>
      </w:r>
      <w:r w:rsidRPr="00052434">
        <w:rPr>
          <w:rFonts w:ascii="Traditional Arabic" w:hAnsi="Traditional Arabic" w:cs="Traditional Arabic" w:hint="cs"/>
          <w:sz w:val="36"/>
          <w:szCs w:val="36"/>
          <w:rtl/>
        </w:rPr>
        <w:t xml:space="preserve">، </w:t>
      </w:r>
      <w:r w:rsidRPr="00052434">
        <w:rPr>
          <w:rFonts w:ascii="Traditional Arabic" w:hAnsi="Traditional Arabic" w:cs="Traditional Arabic" w:hint="cs"/>
          <w:color w:val="000000" w:themeColor="text1"/>
          <w:sz w:val="36"/>
          <w:szCs w:val="36"/>
          <w:rtl/>
        </w:rPr>
        <w:t>الكشف عن ال</w:t>
      </w:r>
      <w:r w:rsidRPr="00052434">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Pr="00052434">
        <w:rPr>
          <w:rFonts w:ascii="Traditional Arabic" w:hAnsi="Traditional Arabic" w:cs="Traditional Arabic"/>
          <w:color w:val="000000" w:themeColor="text1"/>
          <w:sz w:val="36"/>
          <w:szCs w:val="36"/>
        </w:rPr>
        <w:t xml:space="preserve"> </w:t>
      </w:r>
      <w:r w:rsidRPr="00052434">
        <w:rPr>
          <w:rFonts w:ascii="Traditional Arabic" w:hAnsi="Traditional Arabic" w:cs="Traditional Arabic" w:hint="cs"/>
          <w:color w:val="000000" w:themeColor="text1"/>
          <w:sz w:val="36"/>
          <w:szCs w:val="36"/>
          <w:rtl/>
        </w:rPr>
        <w:t>(</w:t>
      </w:r>
      <w:r w:rsidRPr="00052434">
        <w:rPr>
          <w:rFonts w:ascii="Traditional Arabic" w:hAnsi="Traditional Arabic" w:cs="Traditional Arabic"/>
          <w:color w:val="000000" w:themeColor="text1"/>
          <w:sz w:val="36"/>
          <w:szCs w:val="36"/>
          <w:rtl/>
        </w:rPr>
        <w:t>مثل</w:t>
      </w:r>
      <w:r w:rsidRPr="00052434">
        <w:rPr>
          <w:rFonts w:ascii="Traditional Arabic" w:hAnsi="Traditional Arabic" w:cs="Traditional Arabic"/>
          <w:color w:val="000000" w:themeColor="text1"/>
          <w:sz w:val="36"/>
          <w:szCs w:val="36"/>
        </w:rPr>
        <w:t xml:space="preserve">: </w:t>
      </w:r>
      <w:r w:rsidRPr="00052434">
        <w:rPr>
          <w:rFonts w:ascii="Traditional Arabic" w:hAnsi="Traditional Arabic" w:cs="Traditional Arabic"/>
          <w:color w:val="000000" w:themeColor="text1"/>
          <w:sz w:val="36"/>
          <w:szCs w:val="36"/>
          <w:rtl/>
        </w:rPr>
        <w:t>الجنس، سنوات الخبرة، المسمى الوظيفي)</w:t>
      </w:r>
      <w:r>
        <w:rPr>
          <w:rFonts w:ascii="Traditional Arabic" w:hAnsi="Traditional Arabic" w:cs="Traditional Arabic" w:hint="cs"/>
          <w:color w:val="000000" w:themeColor="text1"/>
          <w:sz w:val="32"/>
          <w:szCs w:val="32"/>
          <w:rtl/>
        </w:rPr>
        <w:t xml:space="preserve">. </w:t>
      </w:r>
    </w:p>
    <w:p w14:paraId="612E8893" w14:textId="05BD0868" w:rsidR="00345265" w:rsidRPr="00345265" w:rsidRDefault="00052434" w:rsidP="00600B24">
      <w:pPr>
        <w:bidi/>
        <w:spacing w:after="0" w:line="276" w:lineRule="auto"/>
        <w:ind w:firstLine="360"/>
        <w:jc w:val="both"/>
        <w:rPr>
          <w:rFonts w:ascii="Traditional Arabic" w:eastAsia="Times New Roman" w:hAnsi="Traditional Arabic" w:cs="Traditional Arabic"/>
          <w:color w:val="000000" w:themeColor="text1"/>
          <w:sz w:val="36"/>
          <w:szCs w:val="36"/>
          <w:rtl/>
        </w:rPr>
      </w:pPr>
      <w:r>
        <w:rPr>
          <w:rFonts w:ascii="Traditional Arabic" w:hAnsi="Traditional Arabic" w:cs="Traditional Arabic" w:hint="cs"/>
          <w:sz w:val="36"/>
          <w:szCs w:val="36"/>
          <w:rtl/>
        </w:rPr>
        <w:t xml:space="preserve">اتبع البحث </w:t>
      </w:r>
      <w:r w:rsidRPr="002516E7">
        <w:rPr>
          <w:rFonts w:ascii="Traditional Arabic" w:hAnsi="Traditional Arabic" w:cs="Traditional Arabic"/>
          <w:color w:val="000000" w:themeColor="text1"/>
          <w:sz w:val="36"/>
          <w:szCs w:val="36"/>
          <w:rtl/>
        </w:rPr>
        <w:t>المنهج الوصفي التحليلي في هذه الدراسة، وهو الأنسب لطبيعة الموضوع</w:t>
      </w:r>
      <w:r>
        <w:rPr>
          <w:rFonts w:ascii="Traditional Arabic" w:hAnsi="Traditional Arabic" w:cs="Traditional Arabic" w:hint="cs"/>
          <w:color w:val="000000" w:themeColor="text1"/>
          <w:sz w:val="36"/>
          <w:szCs w:val="36"/>
          <w:rtl/>
        </w:rPr>
        <w:t xml:space="preserve">، </w:t>
      </w:r>
      <w:r w:rsidR="00345265">
        <w:rPr>
          <w:rFonts w:ascii="Traditional Arabic" w:hAnsi="Traditional Arabic" w:cs="Traditional Arabic" w:hint="cs"/>
          <w:sz w:val="36"/>
          <w:szCs w:val="36"/>
          <w:rtl/>
        </w:rPr>
        <w:t xml:space="preserve">وتكونت عينة البحث من عدد </w:t>
      </w:r>
      <w:r w:rsidR="00345265">
        <w:rPr>
          <w:rFonts w:ascii="Traditional Arabic" w:eastAsia="Times New Roman" w:hAnsi="Traditional Arabic" w:cs="Traditional Arabic" w:hint="cs"/>
          <w:color w:val="000000" w:themeColor="text1"/>
          <w:sz w:val="36"/>
          <w:szCs w:val="36"/>
          <w:rtl/>
        </w:rPr>
        <w:t>(</w:t>
      </w:r>
      <w:r w:rsidR="00345265" w:rsidRPr="00BD28CA">
        <w:rPr>
          <w:rFonts w:ascii="Traditional Arabic" w:eastAsia="Times New Roman" w:hAnsi="Traditional Arabic" w:cs="Traditional Arabic" w:hint="cs"/>
          <w:color w:val="000000" w:themeColor="text1"/>
          <w:sz w:val="36"/>
          <w:szCs w:val="36"/>
          <w:rtl/>
        </w:rPr>
        <w:t>276</w:t>
      </w:r>
      <w:r w:rsidR="00345265">
        <w:rPr>
          <w:rFonts w:ascii="Traditional Arabic" w:eastAsia="Times New Roman" w:hAnsi="Traditional Arabic" w:cs="Traditional Arabic" w:hint="cs"/>
          <w:color w:val="000000" w:themeColor="text1"/>
          <w:sz w:val="36"/>
          <w:szCs w:val="36"/>
          <w:rtl/>
        </w:rPr>
        <w:t>)</w:t>
      </w:r>
      <w:r w:rsidR="00345265" w:rsidRPr="00BD28CA">
        <w:rPr>
          <w:rFonts w:ascii="Traditional Arabic" w:eastAsia="Times New Roman" w:hAnsi="Traditional Arabic" w:cs="Traditional Arabic"/>
          <w:color w:val="000000" w:themeColor="text1"/>
          <w:sz w:val="36"/>
          <w:szCs w:val="36"/>
          <w:rtl/>
        </w:rPr>
        <w:t xml:space="preserve"> موظفًا في أمانة منطقة القصيم، </w:t>
      </w:r>
      <w:r w:rsidR="00345265" w:rsidRPr="001242C2">
        <w:rPr>
          <w:rFonts w:ascii="Traditional Arabic" w:eastAsia="Times New Roman" w:hAnsi="Traditional Arabic" w:cs="Traditional Arabic"/>
          <w:color w:val="000000" w:themeColor="text1"/>
          <w:sz w:val="36"/>
          <w:szCs w:val="36"/>
          <w:rtl/>
        </w:rPr>
        <w:t xml:space="preserve">تشمل العينة موظفين </w:t>
      </w:r>
      <w:r w:rsidR="00345265" w:rsidRPr="001242C2">
        <w:rPr>
          <w:rFonts w:ascii="Traditional Arabic" w:eastAsia="Times New Roman" w:hAnsi="Traditional Arabic" w:cs="Traditional Arabic" w:hint="cs"/>
          <w:color w:val="000000" w:themeColor="text1"/>
          <w:sz w:val="36"/>
          <w:szCs w:val="36"/>
          <w:rtl/>
        </w:rPr>
        <w:t>إداريين</w:t>
      </w:r>
      <w:r w:rsidR="00345265" w:rsidRPr="001242C2">
        <w:rPr>
          <w:rFonts w:ascii="Traditional Arabic" w:eastAsia="Times New Roman" w:hAnsi="Traditional Arabic" w:cs="Traditional Arabic" w:hint="eastAsia"/>
          <w:color w:val="000000" w:themeColor="text1"/>
          <w:sz w:val="36"/>
          <w:szCs w:val="36"/>
          <w:rtl/>
        </w:rPr>
        <w:t>،</w:t>
      </w:r>
      <w:r w:rsidR="00345265" w:rsidRPr="001242C2">
        <w:rPr>
          <w:rFonts w:ascii="Traditional Arabic" w:eastAsia="Times New Roman" w:hAnsi="Traditional Arabic" w:cs="Traditional Arabic"/>
          <w:color w:val="000000" w:themeColor="text1"/>
          <w:sz w:val="36"/>
          <w:szCs w:val="36"/>
          <w:rtl/>
        </w:rPr>
        <w:t xml:space="preserve"> </w:t>
      </w:r>
      <w:r w:rsidR="00345265" w:rsidRPr="001242C2">
        <w:rPr>
          <w:rFonts w:ascii="Traditional Arabic" w:eastAsia="Times New Roman" w:hAnsi="Traditional Arabic" w:cs="Traditional Arabic" w:hint="cs"/>
          <w:color w:val="000000" w:themeColor="text1"/>
          <w:sz w:val="36"/>
          <w:szCs w:val="36"/>
          <w:rtl/>
        </w:rPr>
        <w:t>وفنيين</w:t>
      </w:r>
      <w:r w:rsidR="00345265" w:rsidRPr="001242C2">
        <w:rPr>
          <w:rFonts w:ascii="Traditional Arabic" w:eastAsia="Times New Roman" w:hAnsi="Traditional Arabic" w:cs="Traditional Arabic" w:hint="eastAsia"/>
          <w:color w:val="000000" w:themeColor="text1"/>
          <w:sz w:val="36"/>
          <w:szCs w:val="36"/>
          <w:rtl/>
        </w:rPr>
        <w:t>،</w:t>
      </w:r>
      <w:r w:rsidR="00345265" w:rsidRPr="001242C2">
        <w:rPr>
          <w:rFonts w:ascii="Traditional Arabic" w:eastAsia="Times New Roman" w:hAnsi="Traditional Arabic" w:cs="Traditional Arabic"/>
          <w:color w:val="000000" w:themeColor="text1"/>
          <w:sz w:val="36"/>
          <w:szCs w:val="36"/>
          <w:rtl/>
        </w:rPr>
        <w:t xml:space="preserve"> </w:t>
      </w:r>
      <w:r w:rsidR="00345265" w:rsidRPr="001242C2">
        <w:rPr>
          <w:rFonts w:ascii="Traditional Arabic" w:eastAsia="Times New Roman" w:hAnsi="Traditional Arabic" w:cs="Traditional Arabic" w:hint="cs"/>
          <w:color w:val="000000" w:themeColor="text1"/>
          <w:sz w:val="36"/>
          <w:szCs w:val="36"/>
          <w:rtl/>
        </w:rPr>
        <w:t>ومشرفين</w:t>
      </w:r>
      <w:r w:rsidR="00345265" w:rsidRPr="001242C2">
        <w:rPr>
          <w:rFonts w:ascii="Traditional Arabic" w:eastAsia="Times New Roman" w:hAnsi="Traditional Arabic" w:cs="Traditional Arabic" w:hint="eastAsia"/>
          <w:color w:val="000000" w:themeColor="text1"/>
          <w:sz w:val="36"/>
          <w:szCs w:val="36"/>
          <w:rtl/>
        </w:rPr>
        <w:t>،</w:t>
      </w:r>
      <w:r w:rsidR="00345265" w:rsidRPr="001242C2">
        <w:rPr>
          <w:rFonts w:ascii="Traditional Arabic" w:eastAsia="Times New Roman" w:hAnsi="Traditional Arabic" w:cs="Traditional Arabic"/>
          <w:color w:val="000000" w:themeColor="text1"/>
          <w:sz w:val="36"/>
          <w:szCs w:val="36"/>
          <w:rtl/>
        </w:rPr>
        <w:t xml:space="preserve"> ومديرين</w:t>
      </w:r>
      <w:r w:rsidR="00345265">
        <w:rPr>
          <w:rFonts w:ascii="Traditional Arabic" w:eastAsia="Times New Roman" w:hAnsi="Traditional Arabic" w:cs="Traditional Arabic" w:hint="cs"/>
          <w:color w:val="000000" w:themeColor="text1"/>
          <w:sz w:val="36"/>
          <w:szCs w:val="36"/>
          <w:rtl/>
        </w:rPr>
        <w:t xml:space="preserve">، تتركز أهمية </w:t>
      </w:r>
      <w:r w:rsidR="00345265" w:rsidRPr="00345265">
        <w:rPr>
          <w:rFonts w:ascii="Traditional Arabic" w:eastAsia="Times New Roman" w:hAnsi="Traditional Arabic" w:cs="Traditional Arabic"/>
          <w:color w:val="000000" w:themeColor="text1"/>
          <w:sz w:val="36"/>
          <w:szCs w:val="36"/>
          <w:rtl/>
        </w:rPr>
        <w:t xml:space="preserve">الدراسة من إسهامها في إثراء الأدبيات العلمية المتعلقة بالعلاقة بين التحول الرقمي وجودة الحياة الوظيفية، مع إبراز الدور الوسيط للقيادة التحويلية في البيئة الحكومية. كما تقدم نتائج وتوصيات عملية تدعم صناع القرار في أمانة </w:t>
      </w:r>
      <w:r w:rsidR="00345265" w:rsidRPr="00345265">
        <w:rPr>
          <w:rFonts w:ascii="Traditional Arabic" w:eastAsia="Times New Roman" w:hAnsi="Traditional Arabic" w:cs="Traditional Arabic"/>
          <w:color w:val="000000" w:themeColor="text1"/>
          <w:sz w:val="36"/>
          <w:szCs w:val="36"/>
          <w:rtl/>
        </w:rPr>
        <w:lastRenderedPageBreak/>
        <w:t>منطقة القصيم في تطوير سياسات وممارسات تعزز التحول الرقمي وتحسن جودة الحياة الوظيفية. إضافةً إلى ذلك، تمثل الدراسة مرجعًا يمكن الاستفادة منه في إجراء دراسات مستقبلية وتطبيق ممارسات مماثلة في الجهات الحكومية الأخرى داخل المملكة</w:t>
      </w:r>
      <w:r w:rsidR="004D0DB8">
        <w:rPr>
          <w:rFonts w:ascii="Traditional Arabic" w:eastAsia="Times New Roman" w:hAnsi="Traditional Arabic" w:cs="Traditional Arabic" w:hint="cs"/>
          <w:color w:val="000000" w:themeColor="text1"/>
          <w:sz w:val="36"/>
          <w:szCs w:val="36"/>
          <w:rtl/>
        </w:rPr>
        <w:t>.</w:t>
      </w:r>
    </w:p>
    <w:p w14:paraId="5834EF48" w14:textId="0A18BA21" w:rsidR="00052434" w:rsidRDefault="004D0DB8" w:rsidP="00600B24">
      <w:pPr>
        <w:bidi/>
        <w:spacing w:after="0" w:line="276" w:lineRule="auto"/>
        <w:ind w:firstLine="720"/>
        <w:jc w:val="both"/>
        <w:rPr>
          <w:rFonts w:ascii="Traditional Arabic" w:hAnsi="Traditional Arabic" w:cs="Traditional Arabic"/>
          <w:color w:val="000000" w:themeColor="text1"/>
          <w:sz w:val="32"/>
          <w:szCs w:val="32"/>
          <w:rtl/>
        </w:rPr>
      </w:pPr>
      <w:r w:rsidRPr="004D0DB8">
        <w:rPr>
          <w:rFonts w:ascii="Traditional Arabic" w:hAnsi="Traditional Arabic" w:cs="Traditional Arabic"/>
          <w:color w:val="000000" w:themeColor="text1"/>
          <w:sz w:val="32"/>
          <w:szCs w:val="32"/>
          <w:rtl/>
        </w:rPr>
        <w:t>اهتمت هذه الرسالة بدراسة أثر التحول الرقمي على جودة الحياة الوظيفية لدى العاملين في أمانة منطقة القصيم، مع تحليل الدور الوسيط للقيادة التحويلية في تعزيز هذه العلاقة. كما ركزت على قياس التأثيرات المباشرة وغير المباشرة بين متغيرات الدراسة، والكشف عن الفروق في استجابات العاملين وفقًا لبعض المتغيرات الديموغرافية، بهدف تقديم إطار علمي وتوصيات عملية تدعم نجاح التحول الرقمي وتحسين جودة الحياة الوظيفية في القطاع الحكومي السعودي</w:t>
      </w:r>
      <w:r>
        <w:rPr>
          <w:rFonts w:ascii="Traditional Arabic" w:hAnsi="Traditional Arabic" w:cs="Traditional Arabic" w:hint="cs"/>
          <w:color w:val="000000" w:themeColor="text1"/>
          <w:sz w:val="32"/>
          <w:szCs w:val="32"/>
          <w:rtl/>
        </w:rPr>
        <w:t xml:space="preserve">، </w:t>
      </w:r>
      <w:r w:rsidRPr="00770CFE">
        <w:rPr>
          <w:rFonts w:ascii="Traditional Arabic" w:hAnsi="Traditional Arabic" w:cs="Traditional Arabic"/>
          <w:sz w:val="36"/>
          <w:szCs w:val="36"/>
          <w:rtl/>
        </w:rPr>
        <w:t>بما يثري الجانب المعرفي ويسهم في دعم القطاع الأكاديمي والعملي</w:t>
      </w:r>
      <w:r>
        <w:rPr>
          <w:rFonts w:ascii="Traditional Arabic" w:hAnsi="Traditional Arabic" w:cs="Traditional Arabic" w:hint="cs"/>
          <w:color w:val="000000" w:themeColor="text1"/>
          <w:sz w:val="32"/>
          <w:szCs w:val="32"/>
          <w:rtl/>
        </w:rPr>
        <w:t xml:space="preserve"> قسمت الرسالة إلى خمس فصول: </w:t>
      </w:r>
    </w:p>
    <w:p w14:paraId="45E2AF19" w14:textId="77777777" w:rsidR="004D0DB8" w:rsidRPr="004D0DB8" w:rsidRDefault="004D0DB8" w:rsidP="00600B24">
      <w:pPr>
        <w:bidi/>
        <w:spacing w:after="0" w:line="276" w:lineRule="auto"/>
        <w:ind w:firstLine="720"/>
        <w:jc w:val="both"/>
        <w:rPr>
          <w:rFonts w:ascii="Traditional Arabic" w:hAnsi="Traditional Arabic" w:cs="Traditional Arabic"/>
          <w:b/>
          <w:bCs/>
          <w:color w:val="000000" w:themeColor="text1"/>
          <w:sz w:val="32"/>
          <w:szCs w:val="32"/>
        </w:rPr>
      </w:pPr>
      <w:r w:rsidRPr="004D0DB8">
        <w:rPr>
          <w:rFonts w:ascii="Traditional Arabic" w:hAnsi="Traditional Arabic" w:cs="Traditional Arabic"/>
          <w:b/>
          <w:bCs/>
          <w:color w:val="000000" w:themeColor="text1"/>
          <w:sz w:val="32"/>
          <w:szCs w:val="32"/>
          <w:rtl/>
        </w:rPr>
        <w:t>الفصل الأول: خطة البحث</w:t>
      </w:r>
    </w:p>
    <w:p w14:paraId="24641B70" w14:textId="77777777" w:rsidR="004D0DB8" w:rsidRPr="004D0DB8" w:rsidRDefault="004D0DB8" w:rsidP="00600B24">
      <w:pPr>
        <w:bidi/>
        <w:spacing w:after="0" w:line="276" w:lineRule="auto"/>
        <w:ind w:firstLine="720"/>
        <w:jc w:val="both"/>
        <w:rPr>
          <w:rFonts w:ascii="Traditional Arabic" w:hAnsi="Traditional Arabic" w:cs="Traditional Arabic"/>
          <w:color w:val="000000" w:themeColor="text1"/>
          <w:sz w:val="32"/>
          <w:szCs w:val="32"/>
        </w:rPr>
      </w:pPr>
      <w:r w:rsidRPr="004D0DB8">
        <w:rPr>
          <w:rFonts w:ascii="Traditional Arabic" w:hAnsi="Traditional Arabic" w:cs="Traditional Arabic"/>
          <w:color w:val="000000" w:themeColor="text1"/>
          <w:sz w:val="32"/>
          <w:szCs w:val="32"/>
          <w:rtl/>
        </w:rPr>
        <w:t>تناول هذا الفصل الإطار العام للدراسة، حيث عرض مقدمة الدراسة، ومشكلة البحث، وأهدافه، وأهميته، وفروضه، وحدوده، ومصطلحاته، بالإضافة إلى الدراسات السابقة والمنهجية المتبعة. كما أوضح مجتمع الدراسة وعينتها، وأداة جمع البيانات، ونموذج الدراسة، والأساليب الإحصائية المستخدمة لاختبار الفروض، مع بيان العلاقة بين متغيرات الدراسة المتمثلة في التحول الرقمي وجودة الحياة الوظيفية والدور الوسيط للقيادة التحويلية</w:t>
      </w:r>
      <w:r w:rsidRPr="004D0DB8">
        <w:rPr>
          <w:rFonts w:ascii="Traditional Arabic" w:hAnsi="Traditional Arabic" w:cs="Traditional Arabic"/>
          <w:color w:val="000000" w:themeColor="text1"/>
          <w:sz w:val="32"/>
          <w:szCs w:val="32"/>
        </w:rPr>
        <w:t xml:space="preserve">. </w:t>
      </w:r>
    </w:p>
    <w:p w14:paraId="2F7D6ADC" w14:textId="77777777" w:rsidR="004D0DB8" w:rsidRPr="004D0DB8" w:rsidRDefault="004D0DB8" w:rsidP="00600B24">
      <w:pPr>
        <w:bidi/>
        <w:spacing w:after="0" w:line="276" w:lineRule="auto"/>
        <w:ind w:firstLine="720"/>
        <w:jc w:val="both"/>
        <w:rPr>
          <w:rFonts w:ascii="Traditional Arabic" w:hAnsi="Traditional Arabic" w:cs="Traditional Arabic"/>
          <w:b/>
          <w:bCs/>
          <w:color w:val="000000" w:themeColor="text1"/>
          <w:sz w:val="32"/>
          <w:szCs w:val="32"/>
        </w:rPr>
      </w:pPr>
      <w:r w:rsidRPr="004D0DB8">
        <w:rPr>
          <w:rFonts w:ascii="Traditional Arabic" w:hAnsi="Traditional Arabic" w:cs="Traditional Arabic"/>
          <w:b/>
          <w:bCs/>
          <w:color w:val="000000" w:themeColor="text1"/>
          <w:sz w:val="32"/>
          <w:szCs w:val="32"/>
          <w:rtl/>
        </w:rPr>
        <w:t>الفصل الثاني: الإطار النظري والدراسات السابقة</w:t>
      </w:r>
    </w:p>
    <w:p w14:paraId="79794539" w14:textId="77777777" w:rsidR="004D0DB8" w:rsidRPr="004D0DB8" w:rsidRDefault="004D0DB8" w:rsidP="00600B24">
      <w:pPr>
        <w:bidi/>
        <w:spacing w:after="0" w:line="276" w:lineRule="auto"/>
        <w:ind w:firstLine="720"/>
        <w:jc w:val="both"/>
        <w:rPr>
          <w:rFonts w:ascii="Traditional Arabic" w:hAnsi="Traditional Arabic" w:cs="Traditional Arabic"/>
          <w:color w:val="000000" w:themeColor="text1"/>
          <w:sz w:val="32"/>
          <w:szCs w:val="32"/>
        </w:rPr>
      </w:pPr>
      <w:r w:rsidRPr="004D0DB8">
        <w:rPr>
          <w:rFonts w:ascii="Traditional Arabic" w:hAnsi="Traditional Arabic" w:cs="Traditional Arabic"/>
          <w:color w:val="000000" w:themeColor="text1"/>
          <w:sz w:val="32"/>
          <w:szCs w:val="32"/>
          <w:rtl/>
        </w:rPr>
        <w:t>ركز هذا الفصل على التأصيل النظري لمتغيرات الدراسة الثلاثة، وهي التحول الرقمي، وجودة الحياة الوظيفية، والقيادة التحويلية، من خلال استعراض المفاهيم والتعريفات والأبعاد والنظريات المرتبطة بها، إضافة إلى مراجعة وتحليل الدراسات السابقة، وإبراز أوجه الاتفاق والاختلاف بينها، وتحديد الفجوات البحثية التي جاءت الدراسة الحالية لمعالجتها، وصولاً إلى بناء النموذج النظري للدراسة</w:t>
      </w:r>
      <w:r w:rsidRPr="004D0DB8">
        <w:rPr>
          <w:rFonts w:ascii="Traditional Arabic" w:hAnsi="Traditional Arabic" w:cs="Traditional Arabic"/>
          <w:color w:val="000000" w:themeColor="text1"/>
          <w:sz w:val="32"/>
          <w:szCs w:val="32"/>
        </w:rPr>
        <w:t xml:space="preserve">. </w:t>
      </w:r>
    </w:p>
    <w:p w14:paraId="3C618A9A" w14:textId="77777777" w:rsidR="004D0DB8" w:rsidRPr="004D0DB8" w:rsidRDefault="004D0DB8" w:rsidP="00600B24">
      <w:pPr>
        <w:bidi/>
        <w:spacing w:after="0" w:line="276" w:lineRule="auto"/>
        <w:ind w:firstLine="720"/>
        <w:jc w:val="both"/>
        <w:rPr>
          <w:rFonts w:ascii="Traditional Arabic" w:hAnsi="Traditional Arabic" w:cs="Traditional Arabic"/>
          <w:b/>
          <w:bCs/>
          <w:color w:val="000000" w:themeColor="text1"/>
          <w:sz w:val="32"/>
          <w:szCs w:val="32"/>
        </w:rPr>
      </w:pPr>
      <w:r w:rsidRPr="004D0DB8">
        <w:rPr>
          <w:rFonts w:ascii="Traditional Arabic" w:hAnsi="Traditional Arabic" w:cs="Traditional Arabic"/>
          <w:b/>
          <w:bCs/>
          <w:color w:val="000000" w:themeColor="text1"/>
          <w:sz w:val="32"/>
          <w:szCs w:val="32"/>
          <w:rtl/>
        </w:rPr>
        <w:t>الفصل الثالث: إجراءات الدراسة ومنهجيتها</w:t>
      </w:r>
    </w:p>
    <w:p w14:paraId="35643AB2" w14:textId="650DE65B" w:rsidR="00675E7A" w:rsidRPr="004D0DB8" w:rsidRDefault="004D0DB8" w:rsidP="00405EC2">
      <w:pPr>
        <w:bidi/>
        <w:spacing w:after="0" w:line="276" w:lineRule="auto"/>
        <w:ind w:firstLine="720"/>
        <w:jc w:val="both"/>
        <w:rPr>
          <w:rFonts w:ascii="Traditional Arabic" w:hAnsi="Traditional Arabic" w:cs="Traditional Arabic"/>
          <w:color w:val="000000" w:themeColor="text1"/>
          <w:sz w:val="32"/>
          <w:szCs w:val="32"/>
        </w:rPr>
      </w:pPr>
      <w:r w:rsidRPr="004D0DB8">
        <w:rPr>
          <w:rFonts w:ascii="Traditional Arabic" w:hAnsi="Traditional Arabic" w:cs="Traditional Arabic"/>
          <w:color w:val="000000" w:themeColor="text1"/>
          <w:sz w:val="32"/>
          <w:szCs w:val="32"/>
          <w:rtl/>
        </w:rPr>
        <w:t xml:space="preserve">تناول هذا الفصل المنهجية التطبيقية للدراسة، موضحًا المنهج المستخدم، ومجتمع الدراسة وعينتها، وأداة الدراسة (الاستبانة)، وإجراءات التحقق من صدقها وثباتها، بالإضافة إلى أساليب جمع البيانات </w:t>
      </w:r>
      <w:r w:rsidRPr="004D0DB8">
        <w:rPr>
          <w:rFonts w:ascii="Traditional Arabic" w:hAnsi="Traditional Arabic" w:cs="Traditional Arabic"/>
          <w:color w:val="000000" w:themeColor="text1"/>
          <w:sz w:val="32"/>
          <w:szCs w:val="32"/>
          <w:rtl/>
        </w:rPr>
        <w:lastRenderedPageBreak/>
        <w:t>والمعالجات الإحصائية المستخدمة، مثل التحليل الوصفي، وتحليل العوامل التوكيدي، ونمذجة المعادلات الهيكلية</w:t>
      </w:r>
      <w:r w:rsidRPr="004D0DB8">
        <w:rPr>
          <w:rFonts w:ascii="Traditional Arabic" w:hAnsi="Traditional Arabic" w:cs="Traditional Arabic"/>
          <w:color w:val="000000" w:themeColor="text1"/>
          <w:sz w:val="32"/>
          <w:szCs w:val="32"/>
        </w:rPr>
        <w:t xml:space="preserve"> (SEM) </w:t>
      </w:r>
      <w:r w:rsidRPr="004D0DB8">
        <w:rPr>
          <w:rFonts w:ascii="Traditional Arabic" w:hAnsi="Traditional Arabic" w:cs="Traditional Arabic"/>
          <w:color w:val="000000" w:themeColor="text1"/>
          <w:sz w:val="32"/>
          <w:szCs w:val="32"/>
          <w:rtl/>
        </w:rPr>
        <w:t>لاختبار العلاقات المباشرة وغير المباشرة بين متغيرات الدراسة</w:t>
      </w:r>
      <w:r w:rsidRPr="004D0DB8">
        <w:rPr>
          <w:rFonts w:ascii="Traditional Arabic" w:hAnsi="Traditional Arabic" w:cs="Traditional Arabic"/>
          <w:color w:val="000000" w:themeColor="text1"/>
          <w:sz w:val="32"/>
          <w:szCs w:val="32"/>
        </w:rPr>
        <w:t xml:space="preserve">. </w:t>
      </w:r>
    </w:p>
    <w:p w14:paraId="2CE06F13" w14:textId="77777777" w:rsidR="004D0DB8" w:rsidRPr="004D0DB8" w:rsidRDefault="004D0DB8" w:rsidP="00600B24">
      <w:pPr>
        <w:bidi/>
        <w:spacing w:after="0" w:line="276" w:lineRule="auto"/>
        <w:ind w:firstLine="720"/>
        <w:jc w:val="both"/>
        <w:rPr>
          <w:rFonts w:ascii="Traditional Arabic" w:hAnsi="Traditional Arabic" w:cs="Traditional Arabic"/>
          <w:b/>
          <w:bCs/>
          <w:color w:val="000000" w:themeColor="text1"/>
          <w:sz w:val="32"/>
          <w:szCs w:val="32"/>
        </w:rPr>
      </w:pPr>
      <w:r w:rsidRPr="004D0DB8">
        <w:rPr>
          <w:rFonts w:ascii="Traditional Arabic" w:hAnsi="Traditional Arabic" w:cs="Traditional Arabic"/>
          <w:b/>
          <w:bCs/>
          <w:color w:val="000000" w:themeColor="text1"/>
          <w:sz w:val="32"/>
          <w:szCs w:val="32"/>
          <w:rtl/>
        </w:rPr>
        <w:t>الفصل الرابع: عرض النتائج وتحليلها ومناقشتها</w:t>
      </w:r>
    </w:p>
    <w:p w14:paraId="3911F050" w14:textId="77777777" w:rsidR="004D0DB8" w:rsidRPr="004D0DB8" w:rsidRDefault="004D0DB8" w:rsidP="00600B24">
      <w:pPr>
        <w:bidi/>
        <w:spacing w:after="0" w:line="276" w:lineRule="auto"/>
        <w:ind w:firstLine="720"/>
        <w:jc w:val="both"/>
        <w:rPr>
          <w:rFonts w:ascii="Traditional Arabic" w:hAnsi="Traditional Arabic" w:cs="Traditional Arabic"/>
          <w:color w:val="000000" w:themeColor="text1"/>
          <w:sz w:val="32"/>
          <w:szCs w:val="32"/>
        </w:rPr>
      </w:pPr>
      <w:r w:rsidRPr="004D0DB8">
        <w:rPr>
          <w:rFonts w:ascii="Traditional Arabic" w:hAnsi="Traditional Arabic" w:cs="Traditional Arabic"/>
          <w:color w:val="000000" w:themeColor="text1"/>
          <w:sz w:val="32"/>
          <w:szCs w:val="32"/>
          <w:rtl/>
        </w:rPr>
        <w:t>خصص هذا الفصل لعرض نتائج التحليل الإحصائي للبيانات، ووصف خصائص أفراد العينة، واختبار فروض الدراسة، وتحليل العلاقات بين التحول الرقمي وجودة الحياة الوظيفية والقيادة التحويلية، مع مناقشة النتائج في ضوء الأدبيات والدراسات السابقة، وتفسيرها بما يحقق أهداف الدراسة</w:t>
      </w:r>
      <w:r w:rsidRPr="004D0DB8">
        <w:rPr>
          <w:rFonts w:ascii="Traditional Arabic" w:hAnsi="Traditional Arabic" w:cs="Traditional Arabic"/>
          <w:color w:val="000000" w:themeColor="text1"/>
          <w:sz w:val="32"/>
          <w:szCs w:val="32"/>
        </w:rPr>
        <w:t>.</w:t>
      </w:r>
    </w:p>
    <w:p w14:paraId="003D00B0" w14:textId="77777777" w:rsidR="004D0DB8" w:rsidRPr="004D0DB8" w:rsidRDefault="004D0DB8" w:rsidP="00600B24">
      <w:pPr>
        <w:bidi/>
        <w:spacing w:after="0" w:line="276" w:lineRule="auto"/>
        <w:ind w:firstLine="720"/>
        <w:jc w:val="both"/>
        <w:rPr>
          <w:rFonts w:ascii="Traditional Arabic" w:hAnsi="Traditional Arabic" w:cs="Traditional Arabic"/>
          <w:b/>
          <w:bCs/>
          <w:color w:val="000000" w:themeColor="text1"/>
          <w:sz w:val="32"/>
          <w:szCs w:val="32"/>
        </w:rPr>
      </w:pPr>
      <w:r w:rsidRPr="004D0DB8">
        <w:rPr>
          <w:rFonts w:ascii="Traditional Arabic" w:hAnsi="Traditional Arabic" w:cs="Traditional Arabic"/>
          <w:b/>
          <w:bCs/>
          <w:color w:val="000000" w:themeColor="text1"/>
          <w:sz w:val="32"/>
          <w:szCs w:val="32"/>
          <w:rtl/>
        </w:rPr>
        <w:t>الفصل الخامس: النتائج والتوصيات</w:t>
      </w:r>
    </w:p>
    <w:p w14:paraId="3F500853" w14:textId="77777777" w:rsidR="004D0DB8" w:rsidRPr="004D0DB8" w:rsidRDefault="004D0DB8" w:rsidP="00600B24">
      <w:pPr>
        <w:bidi/>
        <w:spacing w:after="0" w:line="276" w:lineRule="auto"/>
        <w:ind w:firstLine="720"/>
        <w:jc w:val="both"/>
        <w:rPr>
          <w:rFonts w:ascii="Traditional Arabic" w:hAnsi="Traditional Arabic" w:cs="Traditional Arabic"/>
          <w:color w:val="000000" w:themeColor="text1"/>
          <w:sz w:val="32"/>
          <w:szCs w:val="32"/>
        </w:rPr>
      </w:pPr>
      <w:r w:rsidRPr="004D0DB8">
        <w:rPr>
          <w:rFonts w:ascii="Traditional Arabic" w:hAnsi="Traditional Arabic" w:cs="Traditional Arabic"/>
          <w:color w:val="000000" w:themeColor="text1"/>
          <w:sz w:val="32"/>
          <w:szCs w:val="32"/>
          <w:rtl/>
        </w:rPr>
        <w:t>اختُتمت الرسالة بهذا الفصل، الذي تضمن أبرز النتائج التي توصلت إليها الدراسة، وما انبثق عنها من توصيات عملية موجهة لأمانة منطقة القصيم والجهات الحكومية، إلى جانب المقترحات الخاصة بالدراسات المستقبلية، وبيان إسهام الدراسة في تطوير المعرفة العلمية والتطبيقية في مجال التحول الرقمي وجودة الحياة الوظيفية والقيادة التحويلية</w:t>
      </w:r>
      <w:r w:rsidRPr="004D0DB8">
        <w:rPr>
          <w:rFonts w:ascii="Traditional Arabic" w:hAnsi="Traditional Arabic" w:cs="Traditional Arabic"/>
          <w:color w:val="000000" w:themeColor="text1"/>
          <w:sz w:val="32"/>
          <w:szCs w:val="32"/>
        </w:rPr>
        <w:t>.</w:t>
      </w:r>
    </w:p>
    <w:p w14:paraId="02BC0DAD" w14:textId="47C35CA9" w:rsidR="004D0DB8" w:rsidRPr="004D0DB8" w:rsidRDefault="004D0DB8" w:rsidP="00600B24">
      <w:pPr>
        <w:spacing w:after="0" w:line="276" w:lineRule="auto"/>
        <w:jc w:val="right"/>
        <w:rPr>
          <w:rFonts w:ascii="Traditional Arabic" w:hAnsi="Traditional Arabic" w:cs="Traditional Arabic"/>
          <w:b/>
          <w:bCs/>
          <w:sz w:val="28"/>
          <w:szCs w:val="28"/>
          <w:rtl/>
        </w:rPr>
      </w:pPr>
      <w:r w:rsidRPr="004D0DB8">
        <w:rPr>
          <w:rFonts w:ascii="Traditional Arabic" w:hAnsi="Traditional Arabic" w:cs="Traditional Arabic" w:hint="cs"/>
          <w:b/>
          <w:bCs/>
          <w:sz w:val="32"/>
          <w:szCs w:val="32"/>
          <w:rtl/>
        </w:rPr>
        <w:t xml:space="preserve">جاءت توصيات </w:t>
      </w:r>
      <w:r w:rsidRPr="004D0DB8">
        <w:rPr>
          <w:rFonts w:ascii="Traditional Arabic" w:hAnsi="Traditional Arabic" w:cs="Traditional Arabic" w:hint="cs"/>
          <w:b/>
          <w:bCs/>
          <w:sz w:val="32"/>
          <w:szCs w:val="32"/>
          <w:rtl/>
        </w:rPr>
        <w:t>البحث كتالي</w:t>
      </w:r>
      <w:r w:rsidRPr="004D0DB8">
        <w:rPr>
          <w:rFonts w:ascii="Traditional Arabic" w:hAnsi="Traditional Arabic" w:cs="Traditional Arabic" w:hint="cs"/>
          <w:b/>
          <w:bCs/>
          <w:sz w:val="32"/>
          <w:szCs w:val="32"/>
          <w:rtl/>
        </w:rPr>
        <w:t>:</w:t>
      </w:r>
    </w:p>
    <w:p w14:paraId="60FCD570" w14:textId="77777777" w:rsidR="004D0DB8" w:rsidRPr="004D0DB8" w:rsidRDefault="004D0DB8" w:rsidP="00600B24">
      <w:pPr>
        <w:numPr>
          <w:ilvl w:val="0"/>
          <w:numId w:val="76"/>
        </w:numPr>
        <w:bidi/>
        <w:spacing w:after="100" w:afterAutospacing="1" w:line="276" w:lineRule="auto"/>
        <w:rPr>
          <w:rFonts w:ascii="Traditional Arabic" w:hAnsi="Traditional Arabic" w:cs="Traditional Arabic"/>
          <w:color w:val="000000"/>
          <w:sz w:val="34"/>
          <w:szCs w:val="32"/>
        </w:rPr>
      </w:pPr>
      <w:r w:rsidRPr="004D0DB8">
        <w:rPr>
          <w:rFonts w:ascii="Traditional Arabic" w:hAnsi="Traditional Arabic" w:cs="Traditional Arabic"/>
          <w:color w:val="000000"/>
          <w:sz w:val="34"/>
          <w:szCs w:val="32"/>
          <w:rtl/>
        </w:rPr>
        <w:t>استمرار دعم مبادرات التحول الرقمي بما يتوافق مع مستهدفات رؤية المملكة العربية السعودية 2030، مع التركيز على تحسين تجربة الموظف إلى جانب تطوير الخدمات</w:t>
      </w:r>
      <w:r w:rsidRPr="004D0DB8">
        <w:rPr>
          <w:rFonts w:ascii="Traditional Arabic" w:hAnsi="Traditional Arabic" w:cs="Traditional Arabic"/>
          <w:color w:val="000000"/>
          <w:sz w:val="34"/>
          <w:szCs w:val="32"/>
        </w:rPr>
        <w:t>.</w:t>
      </w:r>
    </w:p>
    <w:p w14:paraId="5E9523AB" w14:textId="77777777" w:rsidR="004D0DB8" w:rsidRPr="004D0DB8" w:rsidRDefault="004D0DB8" w:rsidP="00600B24">
      <w:pPr>
        <w:numPr>
          <w:ilvl w:val="0"/>
          <w:numId w:val="76"/>
        </w:numPr>
        <w:bidi/>
        <w:spacing w:before="100" w:beforeAutospacing="1" w:after="100" w:afterAutospacing="1" w:line="276" w:lineRule="auto"/>
        <w:rPr>
          <w:rFonts w:ascii="Traditional Arabic" w:hAnsi="Traditional Arabic" w:cs="Traditional Arabic"/>
          <w:color w:val="000000"/>
          <w:sz w:val="34"/>
          <w:szCs w:val="32"/>
        </w:rPr>
      </w:pPr>
      <w:r w:rsidRPr="004D0DB8">
        <w:rPr>
          <w:rFonts w:ascii="Traditional Arabic" w:hAnsi="Traditional Arabic" w:cs="Traditional Arabic"/>
          <w:color w:val="000000"/>
          <w:sz w:val="34"/>
          <w:szCs w:val="32"/>
          <w:rtl/>
        </w:rPr>
        <w:t>تبني منهجية التحسين المستمر في تطوير الأنظمة الرقمية من خلال قياس رضا المستفيدين والعاملين بصورة دورية</w:t>
      </w:r>
      <w:r w:rsidRPr="004D0DB8">
        <w:rPr>
          <w:rFonts w:ascii="Traditional Arabic" w:hAnsi="Traditional Arabic" w:cs="Traditional Arabic"/>
          <w:color w:val="000000"/>
          <w:sz w:val="34"/>
          <w:szCs w:val="32"/>
        </w:rPr>
        <w:t>.</w:t>
      </w:r>
    </w:p>
    <w:p w14:paraId="1A864C3D" w14:textId="77777777" w:rsidR="004D0DB8" w:rsidRPr="004D0DB8" w:rsidRDefault="004D0DB8" w:rsidP="00600B24">
      <w:pPr>
        <w:numPr>
          <w:ilvl w:val="0"/>
          <w:numId w:val="76"/>
        </w:numPr>
        <w:bidi/>
        <w:spacing w:before="100" w:beforeAutospacing="1" w:after="100" w:afterAutospacing="1" w:line="276" w:lineRule="auto"/>
        <w:rPr>
          <w:rFonts w:ascii="Traditional Arabic" w:hAnsi="Traditional Arabic" w:cs="Traditional Arabic"/>
          <w:color w:val="000000"/>
          <w:sz w:val="34"/>
          <w:szCs w:val="32"/>
        </w:rPr>
      </w:pPr>
      <w:r w:rsidRPr="004D0DB8">
        <w:rPr>
          <w:rFonts w:ascii="Traditional Arabic" w:hAnsi="Traditional Arabic" w:cs="Traditional Arabic"/>
          <w:color w:val="000000"/>
          <w:sz w:val="34"/>
          <w:szCs w:val="32"/>
          <w:rtl/>
        </w:rPr>
        <w:t>تعزيز التكامل بين الإدارات المختلفة لضمان سرعة تبادل المعلومات وتقليل الازدواجية في الإجراءات</w:t>
      </w:r>
      <w:r w:rsidRPr="004D0DB8">
        <w:rPr>
          <w:rFonts w:ascii="Traditional Arabic" w:hAnsi="Traditional Arabic" w:cs="Traditional Arabic"/>
          <w:color w:val="000000"/>
          <w:sz w:val="34"/>
          <w:szCs w:val="32"/>
        </w:rPr>
        <w:t>.</w:t>
      </w:r>
    </w:p>
    <w:p w14:paraId="2D276FF7" w14:textId="77777777" w:rsidR="004D0DB8" w:rsidRPr="004D0DB8" w:rsidRDefault="004D0DB8" w:rsidP="00600B24">
      <w:pPr>
        <w:numPr>
          <w:ilvl w:val="0"/>
          <w:numId w:val="76"/>
        </w:numPr>
        <w:bidi/>
        <w:spacing w:before="100" w:beforeAutospacing="1" w:after="100" w:afterAutospacing="1" w:line="276" w:lineRule="auto"/>
        <w:rPr>
          <w:rFonts w:ascii="Traditional Arabic" w:hAnsi="Traditional Arabic" w:cs="Traditional Arabic"/>
          <w:color w:val="000000"/>
          <w:sz w:val="34"/>
          <w:szCs w:val="32"/>
        </w:rPr>
      </w:pPr>
      <w:r w:rsidRPr="004D0DB8">
        <w:rPr>
          <w:rFonts w:ascii="Traditional Arabic" w:hAnsi="Traditional Arabic" w:cs="Traditional Arabic"/>
          <w:color w:val="000000"/>
          <w:sz w:val="34"/>
          <w:szCs w:val="32"/>
          <w:rtl/>
        </w:rPr>
        <w:t>نشر ثقافة الابتكار والإبداع الرقمي، وتشجيع العاملين على تقديم المقترحات التطويرية المتعلقة بالخدمات الرقمية</w:t>
      </w:r>
      <w:r w:rsidRPr="004D0DB8">
        <w:rPr>
          <w:rFonts w:ascii="Traditional Arabic" w:hAnsi="Traditional Arabic" w:cs="Traditional Arabic"/>
          <w:color w:val="000000"/>
          <w:sz w:val="34"/>
          <w:szCs w:val="32"/>
        </w:rPr>
        <w:t>.</w:t>
      </w:r>
    </w:p>
    <w:p w14:paraId="5B7102D6" w14:textId="32D60BA2" w:rsidR="00620573" w:rsidRDefault="004D0DB8" w:rsidP="00600B24">
      <w:pPr>
        <w:numPr>
          <w:ilvl w:val="0"/>
          <w:numId w:val="76"/>
        </w:numPr>
        <w:bidi/>
        <w:spacing w:before="100" w:beforeAutospacing="1" w:after="100" w:afterAutospacing="1" w:line="276" w:lineRule="auto"/>
        <w:rPr>
          <w:rFonts w:ascii="Traditional Arabic" w:hAnsi="Traditional Arabic" w:cs="Traditional Arabic"/>
          <w:color w:val="000000"/>
          <w:sz w:val="34"/>
          <w:szCs w:val="32"/>
        </w:rPr>
      </w:pPr>
      <w:r w:rsidRPr="004D0DB8">
        <w:rPr>
          <w:rFonts w:ascii="Traditional Arabic" w:hAnsi="Traditional Arabic" w:cs="Traditional Arabic"/>
          <w:color w:val="000000"/>
          <w:sz w:val="34"/>
          <w:szCs w:val="32"/>
          <w:rtl/>
        </w:rPr>
        <w:t>تعزيز الشراكات مع الجهات الحكومية والجامعات للاستفادة من أفضل الممارسات في التحول الرقمي وتطوير القياد</w:t>
      </w:r>
      <w:r w:rsidR="00DA6CD5">
        <w:rPr>
          <w:rFonts w:ascii="Traditional Arabic" w:hAnsi="Traditional Arabic" w:cs="Traditional Arabic" w:hint="cs"/>
          <w:color w:val="000000"/>
          <w:sz w:val="34"/>
          <w:szCs w:val="32"/>
          <w:rtl/>
        </w:rPr>
        <w:t>.</w:t>
      </w:r>
    </w:p>
    <w:p w14:paraId="1B616B37" w14:textId="77777777" w:rsidR="00DA6CD5" w:rsidRDefault="00DA6CD5" w:rsidP="00DA6CD5">
      <w:pPr>
        <w:bidi/>
        <w:spacing w:before="100" w:beforeAutospacing="1" w:after="100" w:afterAutospacing="1" w:line="276" w:lineRule="auto"/>
        <w:rPr>
          <w:rFonts w:ascii="Traditional Arabic" w:hAnsi="Traditional Arabic" w:cs="Traditional Arabic"/>
          <w:color w:val="000000"/>
          <w:sz w:val="34"/>
          <w:szCs w:val="32"/>
          <w:rtl/>
        </w:rPr>
      </w:pPr>
    </w:p>
    <w:p w14:paraId="4E4F466D" w14:textId="77777777" w:rsidR="00DA6CD5" w:rsidRDefault="00DA6CD5" w:rsidP="00DA6CD5">
      <w:pPr>
        <w:bidi/>
        <w:spacing w:before="100" w:beforeAutospacing="1" w:after="100" w:afterAutospacing="1" w:line="276" w:lineRule="auto"/>
        <w:rPr>
          <w:rFonts w:ascii="Traditional Arabic" w:hAnsi="Traditional Arabic" w:cs="Traditional Arabic"/>
          <w:color w:val="000000"/>
          <w:sz w:val="34"/>
          <w:szCs w:val="32"/>
          <w:rtl/>
        </w:rPr>
      </w:pPr>
    </w:p>
    <w:p w14:paraId="52EEBE92" w14:textId="77777777" w:rsidR="00DA6CD5" w:rsidRPr="00DA6CD5" w:rsidRDefault="00DA6CD5" w:rsidP="00DA6CD5">
      <w:pPr>
        <w:spacing w:before="100" w:beforeAutospacing="1" w:after="100" w:afterAutospacing="1" w:line="276" w:lineRule="auto"/>
        <w:jc w:val="center"/>
        <w:rPr>
          <w:rFonts w:asciiTheme="majorBidi" w:hAnsiTheme="majorBidi" w:cstheme="majorBidi"/>
          <w:color w:val="000000"/>
          <w:sz w:val="34"/>
          <w:szCs w:val="32"/>
        </w:rPr>
      </w:pPr>
      <w:r w:rsidRPr="00DA6CD5">
        <w:rPr>
          <w:rFonts w:asciiTheme="majorBidi" w:hAnsiTheme="majorBidi" w:cstheme="majorBidi"/>
          <w:b/>
          <w:bCs/>
          <w:color w:val="000000"/>
          <w:sz w:val="34"/>
          <w:szCs w:val="32"/>
        </w:rPr>
        <w:lastRenderedPageBreak/>
        <w:t>Abstract</w:t>
      </w:r>
    </w:p>
    <w:p w14:paraId="2C11C659" w14:textId="77777777" w:rsidR="00DA6CD5" w:rsidRPr="00DA6CD5" w:rsidRDefault="00DA6CD5" w:rsidP="00DA6CD5">
      <w:pPr>
        <w:spacing w:before="100" w:beforeAutospacing="1" w:after="100" w:afterAutospacing="1" w:line="276" w:lineRule="auto"/>
        <w:jc w:val="center"/>
        <w:rPr>
          <w:rFonts w:asciiTheme="majorBidi" w:hAnsiTheme="majorBidi" w:cstheme="majorBidi"/>
          <w:color w:val="000000"/>
          <w:sz w:val="34"/>
          <w:szCs w:val="32"/>
        </w:rPr>
      </w:pPr>
      <w:r w:rsidRPr="00DA6CD5">
        <w:rPr>
          <w:rFonts w:asciiTheme="majorBidi" w:hAnsiTheme="majorBidi" w:cstheme="majorBidi"/>
          <w:color w:val="000000"/>
          <w:sz w:val="34"/>
          <w:szCs w:val="32"/>
        </w:rPr>
        <w:t>Digital transformation has become a strategic imperative for organizations seeking to enhance operational efficiency, improve service delivery, and achieve sustainable organizational performance. In the public sector, the adoption of digital technologies contributes to streamlining administrative procedures, improving the work environment, and increasing employees' productivity. This study investigates the impact of digital transformation on the Quality of Work Life (QWL), with transformational leadership serving as a mediating variable, through an empirical study of employees at the Qassim Region Municipality in the Kingdom of Saudi Arabia.</w:t>
      </w:r>
    </w:p>
    <w:p w14:paraId="40F31FF8" w14:textId="77777777" w:rsidR="00DA6CD5" w:rsidRPr="00DA6CD5" w:rsidRDefault="00DA6CD5" w:rsidP="00DA6CD5">
      <w:pPr>
        <w:spacing w:before="100" w:beforeAutospacing="1" w:after="100" w:afterAutospacing="1" w:line="276" w:lineRule="auto"/>
        <w:jc w:val="center"/>
        <w:rPr>
          <w:rFonts w:asciiTheme="majorBidi" w:hAnsiTheme="majorBidi" w:cstheme="majorBidi"/>
          <w:color w:val="000000"/>
          <w:sz w:val="34"/>
          <w:szCs w:val="32"/>
        </w:rPr>
      </w:pPr>
      <w:r w:rsidRPr="00DA6CD5">
        <w:rPr>
          <w:rFonts w:asciiTheme="majorBidi" w:hAnsiTheme="majorBidi" w:cstheme="majorBidi"/>
          <w:color w:val="000000"/>
          <w:sz w:val="34"/>
          <w:szCs w:val="32"/>
        </w:rPr>
        <w:t>The study aims to examine the direct effect of digital transformation on QWL, assess its influence on transformational leadership, investigate the effect of transformational leadership on QWL, examine the indirect effect of digital transformation on QWL through transformational leadership, and identify statistically significant differences in employees' responses according to selected demographic variables, including gender, years of experience, and job title.</w:t>
      </w:r>
    </w:p>
    <w:p w14:paraId="4A1E4C8D" w14:textId="77777777" w:rsidR="00DA6CD5" w:rsidRPr="00DA6CD5" w:rsidRDefault="00DA6CD5" w:rsidP="00DA6CD5">
      <w:pPr>
        <w:spacing w:before="100" w:beforeAutospacing="1" w:after="100" w:afterAutospacing="1" w:line="276" w:lineRule="auto"/>
        <w:jc w:val="center"/>
        <w:rPr>
          <w:rFonts w:asciiTheme="majorBidi" w:hAnsiTheme="majorBidi" w:cstheme="majorBidi"/>
          <w:color w:val="000000"/>
          <w:sz w:val="34"/>
          <w:szCs w:val="32"/>
        </w:rPr>
      </w:pPr>
      <w:r w:rsidRPr="00DA6CD5">
        <w:rPr>
          <w:rFonts w:asciiTheme="majorBidi" w:hAnsiTheme="majorBidi" w:cstheme="majorBidi"/>
          <w:color w:val="000000"/>
          <w:sz w:val="34"/>
          <w:szCs w:val="32"/>
        </w:rPr>
        <w:t xml:space="preserve">A descriptive-analytical research design was adopted. Data </w:t>
      </w:r>
      <w:proofErr w:type="gramStart"/>
      <w:r w:rsidRPr="00DA6CD5">
        <w:rPr>
          <w:rFonts w:asciiTheme="majorBidi" w:hAnsiTheme="majorBidi" w:cstheme="majorBidi"/>
          <w:color w:val="000000"/>
          <w:sz w:val="34"/>
          <w:szCs w:val="32"/>
        </w:rPr>
        <w:t>were</w:t>
      </w:r>
      <w:proofErr w:type="gramEnd"/>
      <w:r w:rsidRPr="00DA6CD5">
        <w:rPr>
          <w:rFonts w:asciiTheme="majorBidi" w:hAnsiTheme="majorBidi" w:cstheme="majorBidi"/>
          <w:color w:val="000000"/>
          <w:sz w:val="34"/>
          <w:szCs w:val="32"/>
        </w:rPr>
        <w:t xml:space="preserve"> collected using a structured questionnaire administered to a sample of 276 employees representing administrative staff, technicians, supervisors, and managers at the Qassim Region Municipality. The collected data </w:t>
      </w:r>
      <w:proofErr w:type="gramStart"/>
      <w:r w:rsidRPr="00DA6CD5">
        <w:rPr>
          <w:rFonts w:asciiTheme="majorBidi" w:hAnsiTheme="majorBidi" w:cstheme="majorBidi"/>
          <w:color w:val="000000"/>
          <w:sz w:val="34"/>
          <w:szCs w:val="32"/>
        </w:rPr>
        <w:t>were</w:t>
      </w:r>
      <w:proofErr w:type="gramEnd"/>
      <w:r w:rsidRPr="00DA6CD5">
        <w:rPr>
          <w:rFonts w:asciiTheme="majorBidi" w:hAnsiTheme="majorBidi" w:cstheme="majorBidi"/>
          <w:color w:val="000000"/>
          <w:sz w:val="34"/>
          <w:szCs w:val="32"/>
        </w:rPr>
        <w:t xml:space="preserve"> analyzed using descriptive statistics, Confirmatory Factor Analysis (CFA), and Structural Equation Modeling (SEM) to examine </w:t>
      </w:r>
      <w:r w:rsidRPr="00DA6CD5">
        <w:rPr>
          <w:rFonts w:asciiTheme="majorBidi" w:hAnsiTheme="majorBidi" w:cstheme="majorBidi"/>
          <w:color w:val="000000"/>
          <w:sz w:val="34"/>
          <w:szCs w:val="32"/>
        </w:rPr>
        <w:lastRenderedPageBreak/>
        <w:t>the hypothesized direct and indirect relationships among the study variables.</w:t>
      </w:r>
    </w:p>
    <w:p w14:paraId="076BA6CD" w14:textId="77777777" w:rsidR="00DA6CD5" w:rsidRPr="00DA6CD5" w:rsidRDefault="00DA6CD5" w:rsidP="00DA6CD5">
      <w:pPr>
        <w:spacing w:before="100" w:beforeAutospacing="1" w:after="100" w:afterAutospacing="1" w:line="276" w:lineRule="auto"/>
        <w:jc w:val="center"/>
        <w:rPr>
          <w:rFonts w:asciiTheme="majorBidi" w:hAnsiTheme="majorBidi" w:cstheme="majorBidi"/>
          <w:color w:val="000000"/>
          <w:sz w:val="34"/>
          <w:szCs w:val="32"/>
        </w:rPr>
      </w:pPr>
      <w:r w:rsidRPr="00DA6CD5">
        <w:rPr>
          <w:rFonts w:asciiTheme="majorBidi" w:hAnsiTheme="majorBidi" w:cstheme="majorBidi"/>
          <w:color w:val="000000"/>
          <w:sz w:val="34"/>
          <w:szCs w:val="32"/>
        </w:rPr>
        <w:t>The study contributes to the existing body of knowledge by providing empirical evidence on the relationship between digital transformation and QWL while highlighting the mediating role of transformational leadership within the public sector. The findings offer practical implications for policymakers and decision-makers by supporting the development of strategies and practices that promote digital transformation and enhance employees' quality of work life. Furthermore, the study provides a valuable reference for future research and for the implementation of similar initiatives across government organizations in Saudi Arabia.</w:t>
      </w:r>
    </w:p>
    <w:p w14:paraId="47EAB753" w14:textId="77777777" w:rsidR="00DA6CD5" w:rsidRPr="00DA6CD5" w:rsidRDefault="00DA6CD5" w:rsidP="00DA6CD5">
      <w:pPr>
        <w:spacing w:before="100" w:beforeAutospacing="1" w:after="100" w:afterAutospacing="1" w:line="276" w:lineRule="auto"/>
        <w:jc w:val="center"/>
        <w:rPr>
          <w:rFonts w:asciiTheme="majorBidi" w:hAnsiTheme="majorBidi" w:cstheme="majorBidi"/>
          <w:color w:val="000000"/>
          <w:sz w:val="34"/>
          <w:szCs w:val="32"/>
        </w:rPr>
      </w:pPr>
      <w:r w:rsidRPr="00DA6CD5">
        <w:rPr>
          <w:rFonts w:asciiTheme="majorBidi" w:hAnsiTheme="majorBidi" w:cstheme="majorBidi"/>
          <w:color w:val="000000"/>
          <w:sz w:val="34"/>
          <w:szCs w:val="32"/>
        </w:rPr>
        <w:t>Based on the findings, the study recommends sustaining digital transformation initiatives in alignment with the objectives of Saudi Vision 2030, adopting continuous improvement practices for digital systems, strengthening interdepartmental integration, fostering a culture of digital innovation among employees, and expanding partnerships with government agencies and universities to promote best practices in digital transformation and leadership development.</w:t>
      </w:r>
    </w:p>
    <w:p w14:paraId="1287D57B" w14:textId="77777777" w:rsidR="00DA6CD5" w:rsidRPr="00DA6CD5" w:rsidRDefault="00DA6CD5" w:rsidP="00DA6CD5">
      <w:pPr>
        <w:spacing w:before="100" w:beforeAutospacing="1" w:after="100" w:afterAutospacing="1" w:line="276" w:lineRule="auto"/>
        <w:jc w:val="center"/>
        <w:rPr>
          <w:rFonts w:asciiTheme="majorBidi" w:hAnsiTheme="majorBidi" w:cstheme="majorBidi"/>
          <w:color w:val="000000"/>
          <w:sz w:val="34"/>
          <w:szCs w:val="32"/>
        </w:rPr>
      </w:pPr>
      <w:r w:rsidRPr="00DA6CD5">
        <w:rPr>
          <w:rFonts w:asciiTheme="majorBidi" w:hAnsiTheme="majorBidi" w:cstheme="majorBidi"/>
          <w:b/>
          <w:bCs/>
          <w:color w:val="000000"/>
          <w:sz w:val="34"/>
          <w:szCs w:val="32"/>
        </w:rPr>
        <w:t>Keywords:</w:t>
      </w:r>
      <w:r w:rsidRPr="00DA6CD5">
        <w:rPr>
          <w:rFonts w:asciiTheme="majorBidi" w:hAnsiTheme="majorBidi" w:cstheme="majorBidi"/>
          <w:color w:val="000000"/>
          <w:sz w:val="34"/>
          <w:szCs w:val="32"/>
        </w:rPr>
        <w:t xml:space="preserve"> Digital Transformation, Quality of Work Life, Transformational Leadership, Public Sector, Qassim Region Municipality, Saudi Vision 2030.</w:t>
      </w:r>
    </w:p>
    <w:p w14:paraId="05E2CBC5" w14:textId="77777777" w:rsidR="00DA6CD5" w:rsidRDefault="00DA6CD5" w:rsidP="00DA6CD5">
      <w:pPr>
        <w:bidi/>
        <w:spacing w:before="100" w:beforeAutospacing="1" w:after="100" w:afterAutospacing="1" w:line="276" w:lineRule="auto"/>
        <w:rPr>
          <w:rFonts w:ascii="Traditional Arabic" w:hAnsi="Traditional Arabic" w:cs="Traditional Arabic"/>
          <w:color w:val="000000"/>
          <w:sz w:val="34"/>
          <w:szCs w:val="32"/>
        </w:rPr>
      </w:pPr>
    </w:p>
    <w:p w14:paraId="4AE0F490" w14:textId="77777777" w:rsidR="00B137F4" w:rsidRDefault="00B137F4" w:rsidP="00600B24">
      <w:pPr>
        <w:bidi/>
        <w:spacing w:before="100" w:beforeAutospacing="1" w:after="100" w:afterAutospacing="1" w:line="276" w:lineRule="auto"/>
        <w:rPr>
          <w:rFonts w:ascii="Traditional Arabic" w:hAnsi="Traditional Arabic" w:cs="Traditional Arabic"/>
          <w:color w:val="000000"/>
          <w:sz w:val="34"/>
          <w:szCs w:val="32"/>
          <w:rtl/>
        </w:rPr>
      </w:pPr>
    </w:p>
    <w:p w14:paraId="000A7477" w14:textId="77777777" w:rsidR="00B137F4" w:rsidRDefault="00B137F4" w:rsidP="00600B24">
      <w:pPr>
        <w:bidi/>
        <w:spacing w:before="100" w:beforeAutospacing="1" w:after="100" w:afterAutospacing="1" w:line="276" w:lineRule="auto"/>
        <w:rPr>
          <w:rFonts w:ascii="Traditional Arabic" w:hAnsi="Traditional Arabic" w:cs="Traditional Arabic"/>
          <w:color w:val="000000"/>
          <w:sz w:val="34"/>
          <w:szCs w:val="32"/>
          <w:rtl/>
        </w:rPr>
      </w:pPr>
    </w:p>
    <w:p w14:paraId="497F0AF8" w14:textId="77777777" w:rsidR="00B137F4" w:rsidRDefault="00B137F4" w:rsidP="00405EC2">
      <w:pPr>
        <w:spacing w:before="100" w:beforeAutospacing="1" w:after="100" w:afterAutospacing="1" w:line="276" w:lineRule="auto"/>
        <w:jc w:val="right"/>
        <w:rPr>
          <w:rFonts w:asciiTheme="majorBidi" w:eastAsia="Times New Roman" w:hAnsiTheme="majorBidi" w:cstheme="majorBidi"/>
          <w:b/>
          <w:bCs/>
          <w:sz w:val="40"/>
          <w:szCs w:val="40"/>
        </w:rPr>
      </w:pPr>
      <w:r>
        <w:rPr>
          <w:rFonts w:asciiTheme="majorBidi" w:eastAsia="Times New Roman" w:hAnsiTheme="majorBidi" w:cstheme="majorBidi" w:hint="cs"/>
          <w:b/>
          <w:bCs/>
          <w:sz w:val="40"/>
          <w:szCs w:val="40"/>
          <w:rtl/>
        </w:rPr>
        <w:t xml:space="preserve">قائمة المحتويات: </w:t>
      </w:r>
    </w:p>
    <w:tbl>
      <w:tblPr>
        <w:tblStyle w:val="a7"/>
        <w:bidiVisual/>
        <w:tblW w:w="0" w:type="auto"/>
        <w:tblLook w:val="04A0" w:firstRow="1" w:lastRow="0" w:firstColumn="1" w:lastColumn="0" w:noHBand="0" w:noVBand="1"/>
      </w:tblPr>
      <w:tblGrid>
        <w:gridCol w:w="6597"/>
        <w:gridCol w:w="1699"/>
      </w:tblGrid>
      <w:tr w:rsidR="00B137F4" w:rsidRPr="004D19C1" w14:paraId="78655449" w14:textId="77777777" w:rsidTr="001F041E">
        <w:tc>
          <w:tcPr>
            <w:tcW w:w="6597" w:type="dxa"/>
          </w:tcPr>
          <w:p w14:paraId="3724C49A" w14:textId="77777777" w:rsidR="00B137F4" w:rsidRPr="004D19C1" w:rsidRDefault="00B137F4" w:rsidP="00600B24">
            <w:pPr>
              <w:bidi/>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الفصل الأول: خطة البحث</w:t>
            </w:r>
          </w:p>
        </w:tc>
        <w:tc>
          <w:tcPr>
            <w:tcW w:w="1699" w:type="dxa"/>
          </w:tcPr>
          <w:p w14:paraId="18971DF7" w14:textId="77777777" w:rsidR="00B137F4" w:rsidRPr="004D19C1" w:rsidRDefault="00B137F4" w:rsidP="00600B24">
            <w:pPr>
              <w:bidi/>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1</w:t>
            </w:r>
          </w:p>
        </w:tc>
      </w:tr>
      <w:tr w:rsidR="00B137F4" w:rsidRPr="004D19C1" w14:paraId="25E99AB8" w14:textId="77777777" w:rsidTr="001F041E">
        <w:tc>
          <w:tcPr>
            <w:tcW w:w="6597" w:type="dxa"/>
          </w:tcPr>
          <w:p w14:paraId="625F6044"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 مقدمة الدراسة</w:t>
            </w:r>
          </w:p>
        </w:tc>
        <w:tc>
          <w:tcPr>
            <w:tcW w:w="1699" w:type="dxa"/>
          </w:tcPr>
          <w:p w14:paraId="7FFCF255"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w:t>
            </w:r>
          </w:p>
        </w:tc>
      </w:tr>
      <w:tr w:rsidR="00B137F4" w:rsidRPr="004D19C1" w14:paraId="0CF20957" w14:textId="77777777" w:rsidTr="001F041E">
        <w:tc>
          <w:tcPr>
            <w:tcW w:w="6597" w:type="dxa"/>
          </w:tcPr>
          <w:p w14:paraId="0DE157CB"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 مشكلة الدراسة</w:t>
            </w:r>
          </w:p>
        </w:tc>
        <w:tc>
          <w:tcPr>
            <w:tcW w:w="1699" w:type="dxa"/>
          </w:tcPr>
          <w:p w14:paraId="18F1BD26"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w:t>
            </w:r>
          </w:p>
        </w:tc>
      </w:tr>
      <w:tr w:rsidR="00B137F4" w:rsidRPr="004D19C1" w14:paraId="7DBB159F" w14:textId="77777777" w:rsidTr="001F041E">
        <w:tc>
          <w:tcPr>
            <w:tcW w:w="6597" w:type="dxa"/>
          </w:tcPr>
          <w:p w14:paraId="3C5CFA5D"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 أسئلة الدراسة</w:t>
            </w:r>
          </w:p>
        </w:tc>
        <w:tc>
          <w:tcPr>
            <w:tcW w:w="1699" w:type="dxa"/>
          </w:tcPr>
          <w:p w14:paraId="55FD9E9F"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w:t>
            </w:r>
          </w:p>
        </w:tc>
      </w:tr>
      <w:tr w:rsidR="00B137F4" w:rsidRPr="004D19C1" w14:paraId="2B2242F4" w14:textId="77777777" w:rsidTr="001F041E">
        <w:tc>
          <w:tcPr>
            <w:tcW w:w="6597" w:type="dxa"/>
          </w:tcPr>
          <w:p w14:paraId="0D396921"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1.4 أهمية الدراسة</w:t>
            </w:r>
          </w:p>
        </w:tc>
        <w:tc>
          <w:tcPr>
            <w:tcW w:w="1699" w:type="dxa"/>
          </w:tcPr>
          <w:p w14:paraId="6E82CDE9"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w:t>
            </w:r>
          </w:p>
        </w:tc>
      </w:tr>
      <w:tr w:rsidR="00B137F4" w:rsidRPr="004D19C1" w14:paraId="5BD82DD3" w14:textId="77777777" w:rsidTr="001F041E">
        <w:tc>
          <w:tcPr>
            <w:tcW w:w="6597" w:type="dxa"/>
          </w:tcPr>
          <w:p w14:paraId="5C6F6647"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1.5 أهداف الدراسة</w:t>
            </w:r>
          </w:p>
        </w:tc>
        <w:tc>
          <w:tcPr>
            <w:tcW w:w="1699" w:type="dxa"/>
          </w:tcPr>
          <w:p w14:paraId="38B39141"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9</w:t>
            </w:r>
          </w:p>
        </w:tc>
      </w:tr>
      <w:tr w:rsidR="00B137F4" w:rsidRPr="004D19C1" w14:paraId="0E7694A2" w14:textId="77777777" w:rsidTr="001F041E">
        <w:tc>
          <w:tcPr>
            <w:tcW w:w="6597" w:type="dxa"/>
          </w:tcPr>
          <w:p w14:paraId="0F62CEDF"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1.6 فروض الدراسة</w:t>
            </w:r>
          </w:p>
        </w:tc>
        <w:tc>
          <w:tcPr>
            <w:tcW w:w="1699" w:type="dxa"/>
          </w:tcPr>
          <w:p w14:paraId="5CA704F8"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10</w:t>
            </w:r>
          </w:p>
        </w:tc>
      </w:tr>
      <w:tr w:rsidR="00B137F4" w:rsidRPr="004D19C1" w14:paraId="295948EE" w14:textId="77777777" w:rsidTr="001F041E">
        <w:tc>
          <w:tcPr>
            <w:tcW w:w="6597" w:type="dxa"/>
          </w:tcPr>
          <w:p w14:paraId="7630CBF6"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1.7 مفاهيم الدراسة</w:t>
            </w:r>
          </w:p>
        </w:tc>
        <w:tc>
          <w:tcPr>
            <w:tcW w:w="1699" w:type="dxa"/>
          </w:tcPr>
          <w:p w14:paraId="490D96A6"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10</w:t>
            </w:r>
          </w:p>
        </w:tc>
      </w:tr>
      <w:tr w:rsidR="00B137F4" w:rsidRPr="004D19C1" w14:paraId="3E0D69BE" w14:textId="77777777" w:rsidTr="001F041E">
        <w:tc>
          <w:tcPr>
            <w:tcW w:w="6597" w:type="dxa"/>
          </w:tcPr>
          <w:p w14:paraId="614F9824"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1.9 منهج الدراسة وإجراءاتها</w:t>
            </w:r>
          </w:p>
        </w:tc>
        <w:tc>
          <w:tcPr>
            <w:tcW w:w="1699" w:type="dxa"/>
          </w:tcPr>
          <w:p w14:paraId="458C9A6F"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15</w:t>
            </w:r>
          </w:p>
        </w:tc>
      </w:tr>
      <w:tr w:rsidR="00B137F4" w:rsidRPr="004D19C1" w14:paraId="0C88B676" w14:textId="77777777" w:rsidTr="001F041E">
        <w:tc>
          <w:tcPr>
            <w:tcW w:w="6597" w:type="dxa"/>
          </w:tcPr>
          <w:p w14:paraId="239E7A90"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1.10 مجتمع الدراسة وعينتها</w:t>
            </w:r>
          </w:p>
        </w:tc>
        <w:tc>
          <w:tcPr>
            <w:tcW w:w="1699" w:type="dxa"/>
          </w:tcPr>
          <w:p w14:paraId="11D0A64E"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15</w:t>
            </w:r>
          </w:p>
        </w:tc>
      </w:tr>
      <w:tr w:rsidR="00B137F4" w:rsidRPr="004D19C1" w14:paraId="7AAEA14E" w14:textId="77777777" w:rsidTr="001F041E">
        <w:tc>
          <w:tcPr>
            <w:tcW w:w="6597" w:type="dxa"/>
          </w:tcPr>
          <w:p w14:paraId="73CC8237"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1.11 أدوات الدراسة</w:t>
            </w:r>
          </w:p>
        </w:tc>
        <w:tc>
          <w:tcPr>
            <w:tcW w:w="1699" w:type="dxa"/>
          </w:tcPr>
          <w:p w14:paraId="07AC5E69"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15</w:t>
            </w:r>
          </w:p>
        </w:tc>
      </w:tr>
      <w:tr w:rsidR="00B137F4" w:rsidRPr="004D19C1" w14:paraId="690DFF14" w14:textId="77777777" w:rsidTr="001F041E">
        <w:tc>
          <w:tcPr>
            <w:tcW w:w="6597" w:type="dxa"/>
          </w:tcPr>
          <w:p w14:paraId="186F3243"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1.12 الأساليب الإحصائية</w:t>
            </w:r>
          </w:p>
        </w:tc>
        <w:tc>
          <w:tcPr>
            <w:tcW w:w="1699" w:type="dxa"/>
          </w:tcPr>
          <w:p w14:paraId="7CE7F0CE"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16</w:t>
            </w:r>
          </w:p>
        </w:tc>
      </w:tr>
      <w:tr w:rsidR="00B137F4" w:rsidRPr="004D19C1" w14:paraId="5A7F6F63" w14:textId="77777777" w:rsidTr="001F041E">
        <w:tc>
          <w:tcPr>
            <w:tcW w:w="6597" w:type="dxa"/>
          </w:tcPr>
          <w:p w14:paraId="58FF8000"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1.13 نموذج الدراسة</w:t>
            </w:r>
          </w:p>
        </w:tc>
        <w:tc>
          <w:tcPr>
            <w:tcW w:w="1699" w:type="dxa"/>
          </w:tcPr>
          <w:p w14:paraId="5CDE62C1"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16</w:t>
            </w:r>
          </w:p>
        </w:tc>
      </w:tr>
      <w:tr w:rsidR="00B137F4" w:rsidRPr="004D19C1" w14:paraId="4B254523" w14:textId="77777777" w:rsidTr="001F041E">
        <w:tc>
          <w:tcPr>
            <w:tcW w:w="6597" w:type="dxa"/>
          </w:tcPr>
          <w:p w14:paraId="65E10AAB"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1.8 حدود الدراسة</w:t>
            </w:r>
          </w:p>
        </w:tc>
        <w:tc>
          <w:tcPr>
            <w:tcW w:w="1699" w:type="dxa"/>
          </w:tcPr>
          <w:p w14:paraId="05633CEF"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17</w:t>
            </w:r>
          </w:p>
        </w:tc>
      </w:tr>
      <w:tr w:rsidR="00B137F4" w:rsidRPr="004D19C1" w14:paraId="54B046E4" w14:textId="77777777" w:rsidTr="001F041E">
        <w:tc>
          <w:tcPr>
            <w:tcW w:w="6597" w:type="dxa"/>
          </w:tcPr>
          <w:p w14:paraId="6FDA1EE9"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1.14 خلاصة الفصل</w:t>
            </w:r>
          </w:p>
        </w:tc>
        <w:tc>
          <w:tcPr>
            <w:tcW w:w="1699" w:type="dxa"/>
          </w:tcPr>
          <w:p w14:paraId="1DE0D0A0"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22</w:t>
            </w:r>
          </w:p>
        </w:tc>
      </w:tr>
      <w:tr w:rsidR="00B137F4" w:rsidRPr="004D19C1" w14:paraId="44A398C0" w14:textId="77777777" w:rsidTr="001F041E">
        <w:tc>
          <w:tcPr>
            <w:tcW w:w="6597" w:type="dxa"/>
          </w:tcPr>
          <w:p w14:paraId="099C7E96" w14:textId="77777777" w:rsidR="00B137F4" w:rsidRPr="004D19C1" w:rsidRDefault="00B137F4" w:rsidP="00600B24">
            <w:pPr>
              <w:bidi/>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الفصل الثاني: الإطار النظري والدراسات السابقة</w:t>
            </w:r>
          </w:p>
        </w:tc>
        <w:tc>
          <w:tcPr>
            <w:tcW w:w="1699" w:type="dxa"/>
          </w:tcPr>
          <w:p w14:paraId="53B0E73B" w14:textId="77777777" w:rsidR="00B137F4" w:rsidRPr="004D19C1" w:rsidRDefault="00B137F4" w:rsidP="00600B24">
            <w:pPr>
              <w:bidi/>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23</w:t>
            </w:r>
          </w:p>
        </w:tc>
      </w:tr>
      <w:tr w:rsidR="00B137F4" w:rsidRPr="004D19C1" w14:paraId="7A253F6F" w14:textId="77777777" w:rsidTr="001F041E">
        <w:tc>
          <w:tcPr>
            <w:tcW w:w="6597" w:type="dxa"/>
          </w:tcPr>
          <w:p w14:paraId="5327E12E"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2.1 تمهيد</w:t>
            </w:r>
          </w:p>
        </w:tc>
        <w:tc>
          <w:tcPr>
            <w:tcW w:w="1699" w:type="dxa"/>
          </w:tcPr>
          <w:p w14:paraId="3BF67CF9"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24</w:t>
            </w:r>
          </w:p>
        </w:tc>
      </w:tr>
      <w:tr w:rsidR="00B137F4" w:rsidRPr="004D19C1" w14:paraId="2E54E3D3" w14:textId="77777777" w:rsidTr="001F041E">
        <w:tc>
          <w:tcPr>
            <w:tcW w:w="6597" w:type="dxa"/>
          </w:tcPr>
          <w:p w14:paraId="01FF8382"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lastRenderedPageBreak/>
              <w:t>2.2 التحول الرقمي</w:t>
            </w:r>
          </w:p>
        </w:tc>
        <w:tc>
          <w:tcPr>
            <w:tcW w:w="1699" w:type="dxa"/>
          </w:tcPr>
          <w:p w14:paraId="4264C135"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26</w:t>
            </w:r>
          </w:p>
        </w:tc>
      </w:tr>
      <w:tr w:rsidR="00B137F4" w:rsidRPr="004D19C1" w14:paraId="0163A4F3" w14:textId="77777777" w:rsidTr="001F041E">
        <w:tc>
          <w:tcPr>
            <w:tcW w:w="6597" w:type="dxa"/>
          </w:tcPr>
          <w:p w14:paraId="09B4F0C5"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2.3 جودة الحياة الوظيفية</w:t>
            </w:r>
          </w:p>
        </w:tc>
        <w:tc>
          <w:tcPr>
            <w:tcW w:w="1699" w:type="dxa"/>
          </w:tcPr>
          <w:p w14:paraId="7D85643E"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34</w:t>
            </w:r>
          </w:p>
        </w:tc>
      </w:tr>
      <w:tr w:rsidR="00B137F4" w:rsidRPr="004D19C1" w14:paraId="2AB9854F" w14:textId="77777777" w:rsidTr="001F041E">
        <w:tc>
          <w:tcPr>
            <w:tcW w:w="6597" w:type="dxa"/>
          </w:tcPr>
          <w:p w14:paraId="66BBACA8" w14:textId="77777777" w:rsidR="00B137F4" w:rsidRPr="004D19C1" w:rsidRDefault="00B137F4" w:rsidP="00600B24">
            <w:pPr>
              <w:bidi/>
              <w:spacing w:line="276" w:lineRule="auto"/>
              <w:ind w:left="315"/>
              <w:rPr>
                <w:rFonts w:ascii="Traditional Arabic" w:hAnsi="Traditional Arabic" w:cs="Traditional Arabic" w:hint="cs"/>
                <w:sz w:val="32"/>
                <w:szCs w:val="32"/>
                <w:rtl/>
              </w:rPr>
            </w:pPr>
            <w:r w:rsidRPr="004D19C1">
              <w:rPr>
                <w:rFonts w:ascii="Traditional Arabic" w:hAnsi="Traditional Arabic" w:cs="Traditional Arabic"/>
                <w:sz w:val="32"/>
                <w:szCs w:val="32"/>
                <w:rtl/>
              </w:rPr>
              <w:t>2.4 القيادة التحويلية</w:t>
            </w:r>
          </w:p>
        </w:tc>
        <w:tc>
          <w:tcPr>
            <w:tcW w:w="1699" w:type="dxa"/>
          </w:tcPr>
          <w:p w14:paraId="48DB9395"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45</w:t>
            </w:r>
          </w:p>
        </w:tc>
      </w:tr>
      <w:tr w:rsidR="00405EC2" w:rsidRPr="004D19C1" w14:paraId="2A600DCF" w14:textId="77777777" w:rsidTr="001F041E">
        <w:tc>
          <w:tcPr>
            <w:tcW w:w="6597" w:type="dxa"/>
          </w:tcPr>
          <w:p w14:paraId="24039AC9" w14:textId="5F0A4A14" w:rsidR="00405EC2" w:rsidRPr="00405EC2" w:rsidRDefault="00405EC2" w:rsidP="00405EC2">
            <w:pPr>
              <w:pStyle w:val="1"/>
              <w:bidi/>
              <w:spacing w:before="0" w:line="276" w:lineRule="auto"/>
              <w:jc w:val="both"/>
              <w:rPr>
                <w:rFonts w:ascii="Traditional Arabic" w:hAnsi="Traditional Arabic" w:cs="Traditional Arabic"/>
                <w:color w:val="000000"/>
                <w:rtl/>
              </w:rPr>
            </w:pPr>
            <w:r w:rsidRPr="00405EC2">
              <w:rPr>
                <w:rFonts w:ascii="Traditional Arabic" w:hAnsi="Traditional Arabic" w:cs="Traditional Arabic"/>
                <w:color w:val="000000"/>
                <w:rtl/>
              </w:rPr>
              <w:t xml:space="preserve">القيمة المضافة </w:t>
            </w:r>
            <w:proofErr w:type="gramStart"/>
            <w:r w:rsidRPr="00405EC2">
              <w:rPr>
                <w:rFonts w:ascii="Traditional Arabic" w:hAnsi="Traditional Arabic" w:cs="Traditional Arabic"/>
                <w:color w:val="000000"/>
                <w:rtl/>
              </w:rPr>
              <w:t xml:space="preserve">للدراسة </w:t>
            </w:r>
            <w:r w:rsidRPr="00405EC2">
              <w:rPr>
                <w:rFonts w:ascii="Traditional Arabic" w:hAnsi="Traditional Arabic" w:cs="Traditional Arabic"/>
                <w:color w:val="000000"/>
              </w:rPr>
              <w:t xml:space="preserve"> (</w:t>
            </w:r>
            <w:proofErr w:type="gramEnd"/>
            <w:r w:rsidRPr="00405EC2">
              <w:rPr>
                <w:rFonts w:asciiTheme="majorBidi" w:hAnsiTheme="majorBidi"/>
                <w:color w:val="000000"/>
                <w:sz w:val="28"/>
                <w:szCs w:val="28"/>
              </w:rPr>
              <w:t>Value Added of the Study</w:t>
            </w:r>
            <w:r w:rsidRPr="00405EC2">
              <w:rPr>
                <w:rFonts w:ascii="Traditional Arabic" w:hAnsi="Traditional Arabic" w:cs="Traditional Arabic"/>
                <w:color w:val="000000"/>
              </w:rPr>
              <w:t>)</w:t>
            </w:r>
          </w:p>
        </w:tc>
        <w:tc>
          <w:tcPr>
            <w:tcW w:w="1699" w:type="dxa"/>
          </w:tcPr>
          <w:p w14:paraId="3955C47F" w14:textId="3B622294" w:rsidR="00405EC2" w:rsidRPr="00405EC2" w:rsidRDefault="00405EC2" w:rsidP="00600B24">
            <w:pPr>
              <w:bidi/>
              <w:spacing w:line="276" w:lineRule="auto"/>
              <w:ind w:left="315"/>
              <w:rPr>
                <w:rFonts w:ascii="Traditional Arabic" w:hAnsi="Traditional Arabic" w:cs="Traditional Arabic"/>
                <w:sz w:val="32"/>
                <w:szCs w:val="32"/>
                <w:rtl/>
              </w:rPr>
            </w:pPr>
            <w:r w:rsidRPr="00405EC2">
              <w:rPr>
                <w:rFonts w:ascii="Traditional Arabic" w:hAnsi="Traditional Arabic" w:cs="Traditional Arabic" w:hint="cs"/>
                <w:sz w:val="32"/>
                <w:szCs w:val="32"/>
                <w:rtl/>
              </w:rPr>
              <w:t>57</w:t>
            </w:r>
          </w:p>
        </w:tc>
      </w:tr>
      <w:tr w:rsidR="00B137F4" w:rsidRPr="004D19C1" w14:paraId="5F496A10" w14:textId="77777777" w:rsidTr="001F041E">
        <w:tc>
          <w:tcPr>
            <w:tcW w:w="6597" w:type="dxa"/>
          </w:tcPr>
          <w:p w14:paraId="2A3BFACC"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2.5 الدراسات المرجعية المتعلقة بموضوع الدراسة ومتغيراتها</w:t>
            </w:r>
          </w:p>
        </w:tc>
        <w:tc>
          <w:tcPr>
            <w:tcW w:w="1699" w:type="dxa"/>
          </w:tcPr>
          <w:p w14:paraId="5A112871"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53</w:t>
            </w:r>
          </w:p>
        </w:tc>
      </w:tr>
      <w:tr w:rsidR="00B137F4" w:rsidRPr="004D19C1" w14:paraId="29E3342F" w14:textId="77777777" w:rsidTr="001F041E">
        <w:tc>
          <w:tcPr>
            <w:tcW w:w="6597" w:type="dxa"/>
          </w:tcPr>
          <w:p w14:paraId="1E76E10D"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2.8 التعليق على الدراسات السابقة والفجوة البحثية</w:t>
            </w:r>
          </w:p>
        </w:tc>
        <w:tc>
          <w:tcPr>
            <w:tcW w:w="1699" w:type="dxa"/>
          </w:tcPr>
          <w:p w14:paraId="51A45F27"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68</w:t>
            </w:r>
          </w:p>
        </w:tc>
      </w:tr>
      <w:tr w:rsidR="00B137F4" w:rsidRPr="004D19C1" w14:paraId="4D656269" w14:textId="77777777" w:rsidTr="001F041E">
        <w:tc>
          <w:tcPr>
            <w:tcW w:w="6597" w:type="dxa"/>
          </w:tcPr>
          <w:p w14:paraId="0C55C0D3" w14:textId="77777777" w:rsidR="00B137F4" w:rsidRPr="004D19C1" w:rsidRDefault="00B137F4" w:rsidP="00600B24">
            <w:pPr>
              <w:bidi/>
              <w:spacing w:line="276" w:lineRule="auto"/>
              <w:ind w:left="315"/>
              <w:jc w:val="both"/>
              <w:rPr>
                <w:rFonts w:ascii="Traditional Arabic" w:hAnsi="Traditional Arabic" w:cs="Traditional Arabic"/>
                <w:sz w:val="32"/>
                <w:szCs w:val="32"/>
                <w:rtl/>
              </w:rPr>
            </w:pPr>
            <w:r w:rsidRPr="004D19C1">
              <w:rPr>
                <w:rFonts w:ascii="Traditional Arabic" w:hAnsi="Traditional Arabic" w:cs="Traditional Arabic"/>
                <w:sz w:val="32"/>
                <w:szCs w:val="32"/>
                <w:rtl/>
              </w:rPr>
              <w:t xml:space="preserve">2.9 الخاتمة النظرية للفصل الثاني </w:t>
            </w:r>
          </w:p>
        </w:tc>
        <w:tc>
          <w:tcPr>
            <w:tcW w:w="1699" w:type="dxa"/>
          </w:tcPr>
          <w:p w14:paraId="50D318A5"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70</w:t>
            </w:r>
          </w:p>
        </w:tc>
      </w:tr>
      <w:tr w:rsidR="00B137F4" w:rsidRPr="004D19C1" w14:paraId="363A93BE" w14:textId="77777777" w:rsidTr="001F041E">
        <w:tc>
          <w:tcPr>
            <w:tcW w:w="6597" w:type="dxa"/>
          </w:tcPr>
          <w:p w14:paraId="457D2246" w14:textId="77777777" w:rsidR="00B137F4" w:rsidRPr="004D19C1" w:rsidRDefault="00B137F4" w:rsidP="00600B24">
            <w:pPr>
              <w:bidi/>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الفصل الثالث: منهجية الدراسة وإجراءاتها</w:t>
            </w:r>
          </w:p>
        </w:tc>
        <w:tc>
          <w:tcPr>
            <w:tcW w:w="1699" w:type="dxa"/>
          </w:tcPr>
          <w:p w14:paraId="6C989FE2" w14:textId="77777777" w:rsidR="00B137F4" w:rsidRPr="004D19C1" w:rsidRDefault="00B137F4" w:rsidP="00600B24">
            <w:pPr>
              <w:bidi/>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71</w:t>
            </w:r>
          </w:p>
        </w:tc>
      </w:tr>
      <w:tr w:rsidR="00B137F4" w:rsidRPr="004D19C1" w14:paraId="56397134" w14:textId="77777777" w:rsidTr="001F041E">
        <w:tc>
          <w:tcPr>
            <w:tcW w:w="6597" w:type="dxa"/>
          </w:tcPr>
          <w:p w14:paraId="0042B692"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فلسفة الباحث البحثية</w:t>
            </w:r>
          </w:p>
        </w:tc>
        <w:tc>
          <w:tcPr>
            <w:tcW w:w="1699" w:type="dxa"/>
          </w:tcPr>
          <w:p w14:paraId="1A62AAA6"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72</w:t>
            </w:r>
          </w:p>
        </w:tc>
      </w:tr>
      <w:tr w:rsidR="00B137F4" w:rsidRPr="004D19C1" w14:paraId="34815B39" w14:textId="77777777" w:rsidTr="001F041E">
        <w:tc>
          <w:tcPr>
            <w:tcW w:w="6597" w:type="dxa"/>
          </w:tcPr>
          <w:p w14:paraId="74B8CA5C" w14:textId="77777777" w:rsidR="00B137F4" w:rsidRPr="004D19C1" w:rsidRDefault="00B137F4" w:rsidP="00600B24">
            <w:pPr>
              <w:bidi/>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2-3 أنواع البيانات</w:t>
            </w:r>
          </w:p>
        </w:tc>
        <w:tc>
          <w:tcPr>
            <w:tcW w:w="1699" w:type="dxa"/>
          </w:tcPr>
          <w:p w14:paraId="7038221B"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73</w:t>
            </w:r>
          </w:p>
        </w:tc>
      </w:tr>
      <w:tr w:rsidR="00B137F4" w:rsidRPr="004D19C1" w14:paraId="4038DE5A" w14:textId="77777777" w:rsidTr="001F041E">
        <w:tc>
          <w:tcPr>
            <w:tcW w:w="6597" w:type="dxa"/>
          </w:tcPr>
          <w:p w14:paraId="61956575"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3_3 منهج الدراسة</w:t>
            </w:r>
          </w:p>
        </w:tc>
        <w:tc>
          <w:tcPr>
            <w:tcW w:w="1699" w:type="dxa"/>
          </w:tcPr>
          <w:p w14:paraId="3B622BD8"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73</w:t>
            </w:r>
          </w:p>
        </w:tc>
      </w:tr>
      <w:tr w:rsidR="00B137F4" w:rsidRPr="004D19C1" w14:paraId="5FA19B34" w14:textId="77777777" w:rsidTr="001F041E">
        <w:tc>
          <w:tcPr>
            <w:tcW w:w="6597" w:type="dxa"/>
          </w:tcPr>
          <w:p w14:paraId="60B6F736"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4-3 تصميم البحث</w:t>
            </w:r>
          </w:p>
        </w:tc>
        <w:tc>
          <w:tcPr>
            <w:tcW w:w="1699" w:type="dxa"/>
          </w:tcPr>
          <w:p w14:paraId="6636CE9F"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74</w:t>
            </w:r>
          </w:p>
        </w:tc>
      </w:tr>
      <w:tr w:rsidR="00B137F4" w:rsidRPr="004D19C1" w14:paraId="21F9CD7B" w14:textId="77777777" w:rsidTr="001F041E">
        <w:tc>
          <w:tcPr>
            <w:tcW w:w="6597" w:type="dxa"/>
          </w:tcPr>
          <w:p w14:paraId="55CBF3E1"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6-3 مجتمع الدراسة</w:t>
            </w:r>
          </w:p>
        </w:tc>
        <w:tc>
          <w:tcPr>
            <w:tcW w:w="1699" w:type="dxa"/>
          </w:tcPr>
          <w:p w14:paraId="0C57DE5A"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75</w:t>
            </w:r>
          </w:p>
        </w:tc>
      </w:tr>
      <w:tr w:rsidR="00B137F4" w:rsidRPr="004D19C1" w14:paraId="471072F0" w14:textId="77777777" w:rsidTr="001F041E">
        <w:tc>
          <w:tcPr>
            <w:tcW w:w="6597" w:type="dxa"/>
          </w:tcPr>
          <w:p w14:paraId="074CB6A9"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7-3 عينة الدراسة وتقنية أخذ العينات</w:t>
            </w:r>
          </w:p>
        </w:tc>
        <w:tc>
          <w:tcPr>
            <w:tcW w:w="1699" w:type="dxa"/>
          </w:tcPr>
          <w:p w14:paraId="2508361B"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76</w:t>
            </w:r>
          </w:p>
        </w:tc>
      </w:tr>
      <w:tr w:rsidR="00B137F4" w:rsidRPr="004D19C1" w14:paraId="0AB1A0A1" w14:textId="77777777" w:rsidTr="001F041E">
        <w:tc>
          <w:tcPr>
            <w:tcW w:w="6597" w:type="dxa"/>
          </w:tcPr>
          <w:p w14:paraId="5D1645D1" w14:textId="77777777" w:rsidR="00B137F4" w:rsidRPr="004D19C1" w:rsidRDefault="00B137F4" w:rsidP="00600B24">
            <w:pPr>
              <w:bidi/>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8-3 أسلوب جمع البيانات وأداة الدراسة</w:t>
            </w:r>
          </w:p>
        </w:tc>
        <w:tc>
          <w:tcPr>
            <w:tcW w:w="1699" w:type="dxa"/>
          </w:tcPr>
          <w:p w14:paraId="3A813A98"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77</w:t>
            </w:r>
          </w:p>
        </w:tc>
      </w:tr>
      <w:tr w:rsidR="00B137F4" w:rsidRPr="004D19C1" w14:paraId="7D916102" w14:textId="77777777" w:rsidTr="001F041E">
        <w:tc>
          <w:tcPr>
            <w:tcW w:w="6597" w:type="dxa"/>
          </w:tcPr>
          <w:p w14:paraId="5B6BF7EF" w14:textId="77777777" w:rsidR="00B137F4" w:rsidRPr="004D19C1" w:rsidRDefault="00B137F4" w:rsidP="00600B24">
            <w:pPr>
              <w:bidi/>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الجزء الرابع: البيانات الديموغرافية:</w:t>
            </w:r>
          </w:p>
        </w:tc>
        <w:tc>
          <w:tcPr>
            <w:tcW w:w="1699" w:type="dxa"/>
          </w:tcPr>
          <w:p w14:paraId="5813758C"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80</w:t>
            </w:r>
          </w:p>
        </w:tc>
      </w:tr>
      <w:tr w:rsidR="00B137F4" w:rsidRPr="004D19C1" w14:paraId="4D86EE96" w14:textId="77777777" w:rsidTr="001F041E">
        <w:tc>
          <w:tcPr>
            <w:tcW w:w="6597" w:type="dxa"/>
          </w:tcPr>
          <w:p w14:paraId="4D43922C" w14:textId="77777777" w:rsidR="00B137F4" w:rsidRPr="004D19C1" w:rsidRDefault="00B137F4" w:rsidP="00600B24">
            <w:pPr>
              <w:bidi/>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 xml:space="preserve">9-3 صدق </w:t>
            </w:r>
            <w:proofErr w:type="gramStart"/>
            <w:r w:rsidRPr="004D19C1">
              <w:rPr>
                <w:rFonts w:ascii="Traditional Arabic" w:hAnsi="Traditional Arabic" w:cs="Traditional Arabic"/>
                <w:color w:val="000000" w:themeColor="text1"/>
                <w:sz w:val="32"/>
                <w:szCs w:val="32"/>
                <w:rtl/>
              </w:rPr>
              <w:t xml:space="preserve">المقياس </w:t>
            </w:r>
            <w:r w:rsidRPr="004D19C1">
              <w:rPr>
                <w:rFonts w:ascii="Traditional Arabic" w:hAnsi="Traditional Arabic" w:cs="Traditional Arabic"/>
                <w:color w:val="000000" w:themeColor="text1"/>
                <w:sz w:val="32"/>
                <w:szCs w:val="32"/>
              </w:rPr>
              <w:t xml:space="preserve"> (</w:t>
            </w:r>
            <w:proofErr w:type="gramEnd"/>
            <w:r w:rsidRPr="004D19C1">
              <w:rPr>
                <w:rFonts w:ascii="Traditional Arabic" w:hAnsi="Traditional Arabic" w:cs="Traditional Arabic"/>
                <w:color w:val="000000" w:themeColor="text1"/>
                <w:sz w:val="32"/>
                <w:szCs w:val="32"/>
              </w:rPr>
              <w:t>Validity)</w:t>
            </w:r>
            <w:r w:rsidRPr="004D19C1">
              <w:rPr>
                <w:rFonts w:ascii="Traditional Arabic" w:hAnsi="Traditional Arabic" w:cs="Traditional Arabic"/>
                <w:color w:val="000000" w:themeColor="text1"/>
                <w:sz w:val="32"/>
                <w:szCs w:val="32"/>
                <w:rtl/>
              </w:rPr>
              <w:t>:</w:t>
            </w:r>
          </w:p>
        </w:tc>
        <w:tc>
          <w:tcPr>
            <w:tcW w:w="1699" w:type="dxa"/>
          </w:tcPr>
          <w:p w14:paraId="344B72FC"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80</w:t>
            </w:r>
          </w:p>
        </w:tc>
      </w:tr>
      <w:tr w:rsidR="00B137F4" w:rsidRPr="004D19C1" w14:paraId="4E83056B" w14:textId="77777777" w:rsidTr="001F041E">
        <w:tc>
          <w:tcPr>
            <w:tcW w:w="6597" w:type="dxa"/>
          </w:tcPr>
          <w:p w14:paraId="4C7BBD71" w14:textId="77777777" w:rsidR="00B137F4" w:rsidRPr="004D19C1" w:rsidRDefault="00B137F4" w:rsidP="00600B24">
            <w:pPr>
              <w:bidi/>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1-9-3 الصدق الظاهري</w:t>
            </w:r>
            <w:r w:rsidRPr="004D19C1">
              <w:rPr>
                <w:rFonts w:ascii="Traditional Arabic" w:hAnsi="Traditional Arabic" w:cs="Traditional Arabic"/>
                <w:color w:val="000000" w:themeColor="text1"/>
                <w:sz w:val="32"/>
                <w:szCs w:val="32"/>
              </w:rPr>
              <w:t xml:space="preserve"> (Face Validity)</w:t>
            </w:r>
          </w:p>
        </w:tc>
        <w:tc>
          <w:tcPr>
            <w:tcW w:w="1699" w:type="dxa"/>
          </w:tcPr>
          <w:p w14:paraId="421F86CC"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80</w:t>
            </w:r>
          </w:p>
        </w:tc>
      </w:tr>
      <w:tr w:rsidR="00B137F4" w:rsidRPr="004D19C1" w14:paraId="0A9DBDCB" w14:textId="77777777" w:rsidTr="001F041E">
        <w:tc>
          <w:tcPr>
            <w:tcW w:w="6597" w:type="dxa"/>
          </w:tcPr>
          <w:p w14:paraId="1373B463" w14:textId="77777777" w:rsidR="00B137F4" w:rsidRPr="004D19C1" w:rsidRDefault="00B137F4" w:rsidP="00600B24">
            <w:pPr>
              <w:bidi/>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lastRenderedPageBreak/>
              <w:t>2-9-3</w:t>
            </w:r>
            <w:r w:rsidRPr="004D19C1">
              <w:rPr>
                <w:rFonts w:ascii="Traditional Arabic" w:hAnsi="Traditional Arabic" w:cs="Traditional Arabic"/>
                <w:color w:val="000000" w:themeColor="text1"/>
                <w:sz w:val="32"/>
                <w:szCs w:val="32"/>
              </w:rPr>
              <w:t xml:space="preserve"> </w:t>
            </w:r>
            <w:r w:rsidRPr="004D19C1">
              <w:rPr>
                <w:rFonts w:ascii="Traditional Arabic" w:hAnsi="Traditional Arabic" w:cs="Traditional Arabic"/>
                <w:color w:val="000000" w:themeColor="text1"/>
                <w:sz w:val="32"/>
                <w:szCs w:val="32"/>
                <w:rtl/>
              </w:rPr>
              <w:t xml:space="preserve">الصدق </w:t>
            </w:r>
            <w:proofErr w:type="gramStart"/>
            <w:r w:rsidRPr="004D19C1">
              <w:rPr>
                <w:rFonts w:ascii="Traditional Arabic" w:hAnsi="Traditional Arabic" w:cs="Traditional Arabic"/>
                <w:color w:val="000000" w:themeColor="text1"/>
                <w:sz w:val="32"/>
                <w:szCs w:val="32"/>
                <w:rtl/>
              </w:rPr>
              <w:t xml:space="preserve">البنائي </w:t>
            </w:r>
            <w:r w:rsidRPr="004D19C1">
              <w:rPr>
                <w:rFonts w:ascii="Traditional Arabic" w:hAnsi="Traditional Arabic" w:cs="Traditional Arabic"/>
                <w:color w:val="000000" w:themeColor="text1"/>
                <w:sz w:val="32"/>
                <w:szCs w:val="32"/>
              </w:rPr>
              <w:t xml:space="preserve"> (</w:t>
            </w:r>
            <w:proofErr w:type="gramEnd"/>
            <w:r w:rsidRPr="004D19C1">
              <w:rPr>
                <w:rFonts w:ascii="Traditional Arabic" w:hAnsi="Traditional Arabic" w:cs="Traditional Arabic"/>
                <w:color w:val="000000" w:themeColor="text1"/>
                <w:sz w:val="32"/>
                <w:szCs w:val="32"/>
              </w:rPr>
              <w:t xml:space="preserve">Construct </w:t>
            </w:r>
            <w:proofErr w:type="gramStart"/>
            <w:r w:rsidRPr="004D19C1">
              <w:rPr>
                <w:rFonts w:ascii="Traditional Arabic" w:hAnsi="Traditional Arabic" w:cs="Traditional Arabic"/>
                <w:color w:val="000000" w:themeColor="text1"/>
                <w:sz w:val="32"/>
                <w:szCs w:val="32"/>
              </w:rPr>
              <w:t>Validity)</w:t>
            </w:r>
            <w:r w:rsidRPr="004D19C1">
              <w:rPr>
                <w:rFonts w:ascii="Traditional Arabic" w:hAnsi="Traditional Arabic" w:cs="Traditional Arabic"/>
                <w:color w:val="000000" w:themeColor="text1"/>
                <w:sz w:val="32"/>
                <w:szCs w:val="32"/>
                <w:rtl/>
              </w:rPr>
              <w:t>(</w:t>
            </w:r>
            <w:proofErr w:type="gramEnd"/>
            <w:r w:rsidRPr="004D19C1">
              <w:rPr>
                <w:rFonts w:ascii="Traditional Arabic" w:hAnsi="Traditional Arabic" w:cs="Traditional Arabic"/>
                <w:color w:val="000000" w:themeColor="text1"/>
                <w:sz w:val="32"/>
                <w:szCs w:val="32"/>
                <w:rtl/>
              </w:rPr>
              <w:t>اختبار الصدق والثبات)</w:t>
            </w:r>
          </w:p>
        </w:tc>
        <w:tc>
          <w:tcPr>
            <w:tcW w:w="1699" w:type="dxa"/>
          </w:tcPr>
          <w:p w14:paraId="58DBFDA0"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81</w:t>
            </w:r>
          </w:p>
        </w:tc>
      </w:tr>
      <w:tr w:rsidR="00B137F4" w:rsidRPr="004D19C1" w14:paraId="3EBF56A8" w14:textId="77777777" w:rsidTr="001F041E">
        <w:tc>
          <w:tcPr>
            <w:tcW w:w="6597" w:type="dxa"/>
          </w:tcPr>
          <w:p w14:paraId="6086BFFA"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11-3</w:t>
            </w:r>
            <w:r w:rsidRPr="004D19C1">
              <w:rPr>
                <w:rFonts w:ascii="Traditional Arabic" w:hAnsi="Traditional Arabic" w:cs="Traditional Arabic"/>
                <w:color w:val="000000" w:themeColor="text1"/>
                <w:sz w:val="32"/>
                <w:szCs w:val="32"/>
              </w:rPr>
              <w:t xml:space="preserve"> </w:t>
            </w:r>
            <w:r w:rsidRPr="004D19C1">
              <w:rPr>
                <w:rFonts w:ascii="Traditional Arabic" w:hAnsi="Traditional Arabic" w:cs="Traditional Arabic"/>
                <w:color w:val="000000" w:themeColor="text1"/>
                <w:sz w:val="32"/>
                <w:szCs w:val="32"/>
                <w:rtl/>
              </w:rPr>
              <w:t>تحليل البيانات</w:t>
            </w:r>
          </w:p>
        </w:tc>
        <w:tc>
          <w:tcPr>
            <w:tcW w:w="1699" w:type="dxa"/>
          </w:tcPr>
          <w:p w14:paraId="2C7FD29B"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87</w:t>
            </w:r>
          </w:p>
        </w:tc>
      </w:tr>
      <w:tr w:rsidR="00B137F4" w:rsidRPr="004D19C1" w14:paraId="28FA6E11" w14:textId="77777777" w:rsidTr="001F041E">
        <w:tc>
          <w:tcPr>
            <w:tcW w:w="6597" w:type="dxa"/>
          </w:tcPr>
          <w:p w14:paraId="4D6C3669" w14:textId="77777777" w:rsidR="00B137F4" w:rsidRPr="004D19C1" w:rsidRDefault="00B137F4" w:rsidP="00600B24">
            <w:pPr>
              <w:bidi/>
              <w:spacing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12-3 حدود الدراسة</w:t>
            </w:r>
          </w:p>
        </w:tc>
        <w:tc>
          <w:tcPr>
            <w:tcW w:w="1699" w:type="dxa"/>
          </w:tcPr>
          <w:p w14:paraId="4B7029A5"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89</w:t>
            </w:r>
          </w:p>
        </w:tc>
      </w:tr>
      <w:tr w:rsidR="00B137F4" w:rsidRPr="004D19C1" w14:paraId="66A50A82" w14:textId="77777777" w:rsidTr="001F041E">
        <w:tc>
          <w:tcPr>
            <w:tcW w:w="6597" w:type="dxa"/>
          </w:tcPr>
          <w:p w14:paraId="2A5D54D3" w14:textId="77777777" w:rsidR="00B137F4" w:rsidRPr="004D19C1" w:rsidRDefault="00B137F4" w:rsidP="00600B24">
            <w:pPr>
              <w:bidi/>
              <w:spacing w:line="276" w:lineRule="auto"/>
              <w:ind w:left="315" w:hanging="58"/>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13-</w:t>
            </w:r>
            <w:proofErr w:type="gramStart"/>
            <w:r w:rsidRPr="004D19C1">
              <w:rPr>
                <w:rFonts w:ascii="Traditional Arabic" w:hAnsi="Traditional Arabic" w:cs="Traditional Arabic"/>
                <w:color w:val="000000" w:themeColor="text1"/>
                <w:sz w:val="32"/>
                <w:szCs w:val="32"/>
                <w:rtl/>
              </w:rPr>
              <w:t>3  حدود</w:t>
            </w:r>
            <w:proofErr w:type="gramEnd"/>
            <w:r w:rsidRPr="004D19C1">
              <w:rPr>
                <w:rFonts w:ascii="Traditional Arabic" w:hAnsi="Traditional Arabic" w:cs="Traditional Arabic"/>
                <w:color w:val="000000" w:themeColor="text1"/>
                <w:sz w:val="32"/>
                <w:szCs w:val="32"/>
                <w:rtl/>
              </w:rPr>
              <w:t xml:space="preserve"> الدراسة:</w:t>
            </w:r>
          </w:p>
        </w:tc>
        <w:tc>
          <w:tcPr>
            <w:tcW w:w="1699" w:type="dxa"/>
          </w:tcPr>
          <w:p w14:paraId="598BE38A"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89</w:t>
            </w:r>
          </w:p>
        </w:tc>
      </w:tr>
      <w:tr w:rsidR="00B137F4" w:rsidRPr="004D19C1" w14:paraId="0DBBFDB1" w14:textId="77777777" w:rsidTr="001F041E">
        <w:tc>
          <w:tcPr>
            <w:tcW w:w="6597" w:type="dxa"/>
          </w:tcPr>
          <w:p w14:paraId="64911436" w14:textId="77777777" w:rsidR="00B137F4" w:rsidRPr="004D19C1" w:rsidRDefault="00B137F4" w:rsidP="00600B24">
            <w:pPr>
              <w:bidi/>
              <w:spacing w:after="200" w:line="276" w:lineRule="auto"/>
              <w:ind w:left="315"/>
              <w:rPr>
                <w:rFonts w:ascii="Traditional Arabic" w:hAnsi="Traditional Arabic" w:cs="Traditional Arabic" w:hint="cs"/>
                <w:b/>
                <w:bCs/>
                <w:color w:val="000000" w:themeColor="text1"/>
                <w:sz w:val="32"/>
                <w:szCs w:val="32"/>
                <w:rtl/>
              </w:rPr>
            </w:pPr>
            <w:r w:rsidRPr="004D19C1">
              <w:rPr>
                <w:rFonts w:ascii="Traditional Arabic" w:hAnsi="Traditional Arabic" w:cs="Traditional Arabic"/>
                <w:b/>
                <w:bCs/>
                <w:color w:val="000000" w:themeColor="text1"/>
                <w:sz w:val="32"/>
                <w:szCs w:val="32"/>
                <w:rtl/>
              </w:rPr>
              <w:t>الفصل الرابع</w:t>
            </w:r>
            <w:r>
              <w:rPr>
                <w:rFonts w:ascii="Traditional Arabic" w:hAnsi="Traditional Arabic" w:cs="Traditional Arabic" w:hint="cs"/>
                <w:b/>
                <w:bCs/>
                <w:color w:val="000000" w:themeColor="text1"/>
                <w:sz w:val="32"/>
                <w:szCs w:val="32"/>
                <w:rtl/>
              </w:rPr>
              <w:t>:</w:t>
            </w:r>
          </w:p>
        </w:tc>
        <w:tc>
          <w:tcPr>
            <w:tcW w:w="1699" w:type="dxa"/>
          </w:tcPr>
          <w:p w14:paraId="2CC1468B" w14:textId="77777777" w:rsidR="00B137F4" w:rsidRPr="004D19C1" w:rsidRDefault="00B137F4" w:rsidP="00600B24">
            <w:pPr>
              <w:bidi/>
              <w:spacing w:line="276" w:lineRule="auto"/>
              <w:ind w:left="315"/>
              <w:rPr>
                <w:rFonts w:ascii="Traditional Arabic" w:hAnsi="Traditional Arabic" w:cs="Traditional Arabic"/>
                <w:b/>
                <w:bCs/>
                <w:sz w:val="32"/>
                <w:szCs w:val="32"/>
                <w:rtl/>
              </w:rPr>
            </w:pPr>
            <w:r w:rsidRPr="004D19C1">
              <w:rPr>
                <w:rFonts w:ascii="Traditional Arabic" w:hAnsi="Traditional Arabic" w:cs="Traditional Arabic"/>
                <w:b/>
                <w:bCs/>
                <w:sz w:val="32"/>
                <w:szCs w:val="32"/>
                <w:rtl/>
              </w:rPr>
              <w:t>91</w:t>
            </w:r>
          </w:p>
        </w:tc>
      </w:tr>
      <w:tr w:rsidR="00B137F4" w:rsidRPr="004D19C1" w14:paraId="2EF2D65A" w14:textId="77777777" w:rsidTr="001F041E">
        <w:tc>
          <w:tcPr>
            <w:tcW w:w="6597" w:type="dxa"/>
          </w:tcPr>
          <w:p w14:paraId="000035D0" w14:textId="77777777" w:rsidR="00B137F4" w:rsidRPr="004D19C1" w:rsidRDefault="00B137F4" w:rsidP="00600B24">
            <w:pPr>
              <w:bidi/>
              <w:spacing w:after="200" w:line="276" w:lineRule="auto"/>
              <w:ind w:left="315"/>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تمهيد</w:t>
            </w:r>
          </w:p>
        </w:tc>
        <w:tc>
          <w:tcPr>
            <w:tcW w:w="1699" w:type="dxa"/>
          </w:tcPr>
          <w:p w14:paraId="231D1D1E"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92</w:t>
            </w:r>
          </w:p>
        </w:tc>
      </w:tr>
      <w:tr w:rsidR="00B137F4" w:rsidRPr="004D19C1" w14:paraId="395AC95B" w14:textId="77777777" w:rsidTr="001F041E">
        <w:tc>
          <w:tcPr>
            <w:tcW w:w="6597" w:type="dxa"/>
          </w:tcPr>
          <w:p w14:paraId="351602C7" w14:textId="77777777" w:rsidR="00B137F4" w:rsidRPr="004D19C1" w:rsidRDefault="00B137F4" w:rsidP="00600B24">
            <w:pPr>
              <w:bidi/>
              <w:spacing w:line="276" w:lineRule="auto"/>
              <w:ind w:left="315"/>
              <w:rPr>
                <w:rFonts w:ascii="Traditional Arabic" w:hAnsi="Traditional Arabic" w:cs="Traditional Arabic"/>
                <w:sz w:val="32"/>
                <w:szCs w:val="32"/>
                <w:rtl/>
                <w:lang w:bidi="ar-EG"/>
              </w:rPr>
            </w:pPr>
            <w:r w:rsidRPr="004D19C1">
              <w:rPr>
                <w:rFonts w:ascii="Traditional Arabic" w:eastAsia="Calibri" w:hAnsi="Traditional Arabic" w:cs="Traditional Arabic"/>
                <w:sz w:val="32"/>
                <w:szCs w:val="32"/>
                <w:rtl/>
                <w:lang w:bidi="ar-EG"/>
              </w:rPr>
              <w:t>اولا: توزيع مفردات عينة الدراسة وفقا للمتغيرات الديموغرافيا:</w:t>
            </w:r>
          </w:p>
        </w:tc>
        <w:tc>
          <w:tcPr>
            <w:tcW w:w="1699" w:type="dxa"/>
          </w:tcPr>
          <w:p w14:paraId="28755C18"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93</w:t>
            </w:r>
          </w:p>
        </w:tc>
      </w:tr>
      <w:tr w:rsidR="00B137F4" w:rsidRPr="004D19C1" w14:paraId="7153A328" w14:textId="77777777" w:rsidTr="001F041E">
        <w:tc>
          <w:tcPr>
            <w:tcW w:w="6597" w:type="dxa"/>
          </w:tcPr>
          <w:p w14:paraId="6AEB6A38" w14:textId="77777777" w:rsidR="00B137F4" w:rsidRPr="004D19C1" w:rsidRDefault="00B137F4" w:rsidP="00600B24">
            <w:pPr>
              <w:pStyle w:val="a3"/>
              <w:tabs>
                <w:tab w:val="right" w:pos="288"/>
                <w:tab w:val="right" w:pos="389"/>
              </w:tabs>
              <w:bidi/>
              <w:spacing w:line="276" w:lineRule="auto"/>
              <w:ind w:left="315"/>
              <w:jc w:val="both"/>
              <w:rPr>
                <w:rFonts w:ascii="Traditional Arabic" w:eastAsia="Calibri" w:hAnsi="Traditional Arabic" w:cs="Traditional Arabic"/>
                <w:sz w:val="32"/>
                <w:szCs w:val="32"/>
                <w:rtl/>
              </w:rPr>
            </w:pPr>
            <w:r w:rsidRPr="004D19C1">
              <w:rPr>
                <w:rFonts w:ascii="Traditional Arabic" w:eastAsia="Calibri" w:hAnsi="Traditional Arabic" w:cs="Traditional Arabic"/>
                <w:sz w:val="32"/>
                <w:szCs w:val="32"/>
                <w:rtl/>
                <w:lang w:bidi="ar-EG"/>
              </w:rPr>
              <w:t>ثانيا: الإحصاء الوصفي:</w:t>
            </w:r>
          </w:p>
        </w:tc>
        <w:tc>
          <w:tcPr>
            <w:tcW w:w="1699" w:type="dxa"/>
          </w:tcPr>
          <w:p w14:paraId="6456CF17"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96</w:t>
            </w:r>
          </w:p>
        </w:tc>
      </w:tr>
      <w:tr w:rsidR="00B137F4" w:rsidRPr="004D19C1" w14:paraId="257FE8A6" w14:textId="77777777" w:rsidTr="001F041E">
        <w:tc>
          <w:tcPr>
            <w:tcW w:w="6597" w:type="dxa"/>
          </w:tcPr>
          <w:p w14:paraId="30A734C3" w14:textId="77777777" w:rsidR="00B137F4" w:rsidRPr="004D19C1" w:rsidRDefault="00B137F4" w:rsidP="00600B24">
            <w:pPr>
              <w:bidi/>
              <w:spacing w:line="276" w:lineRule="auto"/>
              <w:ind w:left="315"/>
              <w:rPr>
                <w:rFonts w:ascii="Traditional Arabic" w:hAnsi="Traditional Arabic" w:cs="Traditional Arabic"/>
                <w:sz w:val="32"/>
                <w:szCs w:val="32"/>
                <w:rtl/>
                <w:lang w:bidi="ar-EG"/>
              </w:rPr>
            </w:pPr>
            <w:r w:rsidRPr="004D19C1">
              <w:rPr>
                <w:rFonts w:ascii="Traditional Arabic" w:hAnsi="Traditional Arabic" w:cs="Traditional Arabic"/>
                <w:sz w:val="32"/>
                <w:szCs w:val="32"/>
                <w:rtl/>
                <w:lang w:bidi="ar-EG"/>
              </w:rPr>
              <w:t>نتائج اختبار الفروض الرئيسية للدراسة</w:t>
            </w:r>
          </w:p>
        </w:tc>
        <w:tc>
          <w:tcPr>
            <w:tcW w:w="1699" w:type="dxa"/>
          </w:tcPr>
          <w:p w14:paraId="199FE0CD"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101</w:t>
            </w:r>
          </w:p>
        </w:tc>
      </w:tr>
      <w:tr w:rsidR="00B137F4" w:rsidRPr="004D19C1" w14:paraId="55770D01" w14:textId="77777777" w:rsidTr="001F041E">
        <w:tc>
          <w:tcPr>
            <w:tcW w:w="6597" w:type="dxa"/>
          </w:tcPr>
          <w:p w14:paraId="370CE96B" w14:textId="77777777" w:rsidR="00B137F4" w:rsidRPr="004D19C1" w:rsidRDefault="00B137F4" w:rsidP="00600B24">
            <w:pPr>
              <w:bidi/>
              <w:spacing w:line="276" w:lineRule="auto"/>
              <w:ind w:left="315"/>
              <w:rPr>
                <w:rFonts w:ascii="Traditional Arabic" w:hAnsi="Traditional Arabic" w:cs="Traditional Arabic"/>
                <w:sz w:val="32"/>
                <w:szCs w:val="32"/>
                <w:rtl/>
                <w:lang w:bidi="ar-EG"/>
              </w:rPr>
            </w:pPr>
            <w:proofErr w:type="gramStart"/>
            <w:r w:rsidRPr="004D19C1">
              <w:rPr>
                <w:rFonts w:ascii="Traditional Arabic" w:hAnsi="Traditional Arabic" w:cs="Traditional Arabic"/>
                <w:sz w:val="32"/>
                <w:szCs w:val="32"/>
                <w:rtl/>
                <w:lang w:bidi="ar-EG"/>
              </w:rPr>
              <w:t>أولا:-</w:t>
            </w:r>
            <w:proofErr w:type="gramEnd"/>
            <w:r w:rsidRPr="004D19C1">
              <w:rPr>
                <w:rFonts w:ascii="Traditional Arabic" w:hAnsi="Traditional Arabic" w:cs="Traditional Arabic"/>
                <w:sz w:val="32"/>
                <w:szCs w:val="32"/>
                <w:rtl/>
                <w:lang w:bidi="ar-EG"/>
              </w:rPr>
              <w:t xml:space="preserve"> نتائج التأثيرات المباشرة:</w:t>
            </w:r>
          </w:p>
        </w:tc>
        <w:tc>
          <w:tcPr>
            <w:tcW w:w="1699" w:type="dxa"/>
          </w:tcPr>
          <w:p w14:paraId="056381CB"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101</w:t>
            </w:r>
          </w:p>
        </w:tc>
      </w:tr>
      <w:tr w:rsidR="00B137F4" w:rsidRPr="004D19C1" w14:paraId="684DDE22" w14:textId="77777777" w:rsidTr="001F041E">
        <w:tc>
          <w:tcPr>
            <w:tcW w:w="6597" w:type="dxa"/>
          </w:tcPr>
          <w:p w14:paraId="533ACB69" w14:textId="77777777" w:rsidR="00B137F4" w:rsidRPr="004D19C1" w:rsidRDefault="00B137F4" w:rsidP="00600B24">
            <w:pPr>
              <w:bidi/>
              <w:spacing w:line="276" w:lineRule="auto"/>
              <w:ind w:left="315"/>
              <w:rPr>
                <w:rFonts w:ascii="Traditional Arabic" w:hAnsi="Traditional Arabic" w:cs="Traditional Arabic"/>
                <w:sz w:val="32"/>
                <w:szCs w:val="32"/>
                <w:rtl/>
                <w:lang w:bidi="ar-EG"/>
              </w:rPr>
            </w:pPr>
            <w:r w:rsidRPr="004D19C1">
              <w:rPr>
                <w:rFonts w:ascii="Traditional Arabic" w:hAnsi="Traditional Arabic" w:cs="Traditional Arabic"/>
                <w:sz w:val="32"/>
                <w:szCs w:val="32"/>
                <w:rtl/>
                <w:lang w:bidi="ar-EG"/>
              </w:rPr>
              <w:t>ملخص يوضح نتائج اختبارات فروض الدراسة:</w:t>
            </w:r>
          </w:p>
        </w:tc>
        <w:tc>
          <w:tcPr>
            <w:tcW w:w="1699" w:type="dxa"/>
          </w:tcPr>
          <w:p w14:paraId="119A5224"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114</w:t>
            </w:r>
          </w:p>
        </w:tc>
      </w:tr>
      <w:tr w:rsidR="00B137F4" w:rsidRPr="004D19C1" w14:paraId="7FBFC3DA" w14:textId="77777777" w:rsidTr="001F041E">
        <w:tc>
          <w:tcPr>
            <w:tcW w:w="6597" w:type="dxa"/>
          </w:tcPr>
          <w:p w14:paraId="0E4F9AE4" w14:textId="77777777" w:rsidR="00B137F4" w:rsidRPr="004D19C1" w:rsidRDefault="00B137F4" w:rsidP="00600B24">
            <w:pPr>
              <w:bidi/>
              <w:spacing w:after="0" w:line="276" w:lineRule="auto"/>
              <w:ind w:left="315"/>
              <w:rPr>
                <w:rFonts w:ascii="Traditional Arabic" w:hAnsi="Traditional Arabic" w:cs="Traditional Arabic"/>
                <w:b/>
                <w:bCs/>
                <w:color w:val="000000" w:themeColor="text1"/>
                <w:sz w:val="32"/>
                <w:szCs w:val="32"/>
                <w:rtl/>
              </w:rPr>
            </w:pPr>
            <w:r w:rsidRPr="004D19C1">
              <w:rPr>
                <w:rFonts w:ascii="Traditional Arabic" w:hAnsi="Traditional Arabic" w:cs="Traditional Arabic"/>
                <w:b/>
                <w:bCs/>
                <w:color w:val="000000" w:themeColor="text1"/>
                <w:sz w:val="32"/>
                <w:szCs w:val="32"/>
                <w:rtl/>
              </w:rPr>
              <w:t>الفصل الخامس</w:t>
            </w:r>
          </w:p>
          <w:p w14:paraId="1EF5DCD2" w14:textId="77777777" w:rsidR="00B137F4" w:rsidRPr="004D19C1" w:rsidRDefault="00B137F4" w:rsidP="00600B24">
            <w:pPr>
              <w:bidi/>
              <w:spacing w:after="0" w:line="276" w:lineRule="auto"/>
              <w:ind w:left="315"/>
              <w:rPr>
                <w:rFonts w:ascii="Traditional Arabic" w:hAnsi="Traditional Arabic" w:cs="Traditional Arabic"/>
                <w:color w:val="000000" w:themeColor="text1"/>
                <w:sz w:val="32"/>
                <w:szCs w:val="32"/>
                <w:rtl/>
              </w:rPr>
            </w:pPr>
            <w:r w:rsidRPr="004D19C1">
              <w:rPr>
                <w:rFonts w:ascii="Traditional Arabic" w:hAnsi="Traditional Arabic" w:cs="Traditional Arabic"/>
                <w:b/>
                <w:bCs/>
                <w:color w:val="000000"/>
                <w:sz w:val="32"/>
                <w:szCs w:val="32"/>
                <w:rtl/>
              </w:rPr>
              <w:t>مناقشة النتائج والتوصيات</w:t>
            </w:r>
          </w:p>
        </w:tc>
        <w:tc>
          <w:tcPr>
            <w:tcW w:w="1699" w:type="dxa"/>
          </w:tcPr>
          <w:p w14:paraId="59251C69"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116</w:t>
            </w:r>
          </w:p>
        </w:tc>
      </w:tr>
      <w:tr w:rsidR="00B137F4" w:rsidRPr="004D19C1" w14:paraId="29A39A8A" w14:textId="77777777" w:rsidTr="001F041E">
        <w:tc>
          <w:tcPr>
            <w:tcW w:w="6597" w:type="dxa"/>
          </w:tcPr>
          <w:p w14:paraId="7AC98EFB" w14:textId="77777777" w:rsidR="00B137F4" w:rsidRPr="004D19C1" w:rsidRDefault="00B137F4" w:rsidP="00600B24">
            <w:pPr>
              <w:pStyle w:val="3"/>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lastRenderedPageBreak/>
              <w:t>تمهيد</w:t>
            </w:r>
          </w:p>
        </w:tc>
        <w:tc>
          <w:tcPr>
            <w:tcW w:w="1699" w:type="dxa"/>
          </w:tcPr>
          <w:p w14:paraId="217F3F14"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117</w:t>
            </w:r>
          </w:p>
        </w:tc>
      </w:tr>
      <w:tr w:rsidR="00B137F4" w:rsidRPr="004D19C1" w14:paraId="1A09A54A" w14:textId="77777777" w:rsidTr="001F041E">
        <w:tc>
          <w:tcPr>
            <w:tcW w:w="6597" w:type="dxa"/>
          </w:tcPr>
          <w:p w14:paraId="046C636C" w14:textId="77777777" w:rsidR="00B137F4" w:rsidRPr="004D19C1" w:rsidRDefault="00B137F4" w:rsidP="00600B24">
            <w:pPr>
              <w:pStyle w:val="1"/>
              <w:bidi/>
              <w:spacing w:line="276" w:lineRule="auto"/>
              <w:ind w:left="315"/>
              <w:rPr>
                <w:rFonts w:ascii="Traditional Arabic" w:hAnsi="Traditional Arabic" w:cs="Traditional Arabic"/>
                <w:color w:val="000000"/>
                <w:rtl/>
              </w:rPr>
            </w:pPr>
            <w:r w:rsidRPr="004D19C1">
              <w:rPr>
                <w:rFonts w:ascii="Traditional Arabic" w:hAnsi="Traditional Arabic" w:cs="Traditional Arabic"/>
                <w:color w:val="000000"/>
                <w:rtl/>
              </w:rPr>
              <w:t>أولاً: مناقشة نتائج الفرضية الأولى</w:t>
            </w:r>
          </w:p>
        </w:tc>
        <w:tc>
          <w:tcPr>
            <w:tcW w:w="1699" w:type="dxa"/>
          </w:tcPr>
          <w:p w14:paraId="4D2EDE0E"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117</w:t>
            </w:r>
          </w:p>
        </w:tc>
      </w:tr>
      <w:tr w:rsidR="00B137F4" w:rsidRPr="004D19C1" w14:paraId="1F5D11D6" w14:textId="77777777" w:rsidTr="001F041E">
        <w:tc>
          <w:tcPr>
            <w:tcW w:w="6597" w:type="dxa"/>
          </w:tcPr>
          <w:p w14:paraId="7F16D86D" w14:textId="77777777" w:rsidR="00B137F4" w:rsidRPr="004D19C1" w:rsidRDefault="00B137F4" w:rsidP="00600B24">
            <w:pPr>
              <w:pStyle w:val="2"/>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ثانياً: مناقشة نتائج الفرضية الثانية</w:t>
            </w:r>
          </w:p>
        </w:tc>
        <w:tc>
          <w:tcPr>
            <w:tcW w:w="1699" w:type="dxa"/>
          </w:tcPr>
          <w:p w14:paraId="2A79D7EB"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118</w:t>
            </w:r>
          </w:p>
        </w:tc>
      </w:tr>
      <w:tr w:rsidR="00B137F4" w:rsidRPr="004D19C1" w14:paraId="2D1D0148" w14:textId="77777777" w:rsidTr="001F041E">
        <w:tc>
          <w:tcPr>
            <w:tcW w:w="6597" w:type="dxa"/>
          </w:tcPr>
          <w:p w14:paraId="508212D0" w14:textId="77777777" w:rsidR="00B137F4" w:rsidRPr="004D19C1" w:rsidRDefault="00B137F4" w:rsidP="00600B24">
            <w:pPr>
              <w:pStyle w:val="2"/>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ثالثاً: مناقشة نتائج الفرضية الثالثة</w:t>
            </w:r>
          </w:p>
        </w:tc>
        <w:tc>
          <w:tcPr>
            <w:tcW w:w="1699" w:type="dxa"/>
          </w:tcPr>
          <w:p w14:paraId="291887C3"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122</w:t>
            </w:r>
          </w:p>
        </w:tc>
      </w:tr>
      <w:tr w:rsidR="00B137F4" w:rsidRPr="004D19C1" w14:paraId="335E0327" w14:textId="77777777" w:rsidTr="001F041E">
        <w:tc>
          <w:tcPr>
            <w:tcW w:w="6597" w:type="dxa"/>
          </w:tcPr>
          <w:p w14:paraId="4CC6FEE6" w14:textId="77777777" w:rsidR="00B137F4" w:rsidRPr="004D19C1" w:rsidRDefault="00B137F4" w:rsidP="00600B24">
            <w:pPr>
              <w:pStyle w:val="2"/>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رابعاً: مناقشة نتائج الفرضية الرابعة</w:t>
            </w:r>
          </w:p>
        </w:tc>
        <w:tc>
          <w:tcPr>
            <w:tcW w:w="1699" w:type="dxa"/>
          </w:tcPr>
          <w:p w14:paraId="092D8BEF"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124</w:t>
            </w:r>
          </w:p>
        </w:tc>
      </w:tr>
      <w:tr w:rsidR="00B137F4" w:rsidRPr="004D19C1" w14:paraId="1775D3B4" w14:textId="77777777" w:rsidTr="001F041E">
        <w:tc>
          <w:tcPr>
            <w:tcW w:w="6597" w:type="dxa"/>
          </w:tcPr>
          <w:p w14:paraId="38ABB2E7" w14:textId="77777777" w:rsidR="00B137F4" w:rsidRPr="004D19C1" w:rsidRDefault="00B137F4" w:rsidP="00600B24">
            <w:pPr>
              <w:pStyle w:val="2"/>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خامساً: مناقشة نتائج الفروق وفق المتغيرات الديموغرافية</w:t>
            </w:r>
          </w:p>
        </w:tc>
        <w:tc>
          <w:tcPr>
            <w:tcW w:w="1699" w:type="dxa"/>
          </w:tcPr>
          <w:p w14:paraId="2DFB298D"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126</w:t>
            </w:r>
          </w:p>
        </w:tc>
      </w:tr>
      <w:tr w:rsidR="00B137F4" w:rsidRPr="004D19C1" w14:paraId="2F876A75" w14:textId="77777777" w:rsidTr="001F041E">
        <w:tc>
          <w:tcPr>
            <w:tcW w:w="6597" w:type="dxa"/>
          </w:tcPr>
          <w:p w14:paraId="1E474CD3" w14:textId="77777777" w:rsidR="00B137F4" w:rsidRPr="004D19C1" w:rsidRDefault="00B137F4" w:rsidP="00600B24">
            <w:pPr>
              <w:pStyle w:val="a8"/>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أولاً: التوصيات المرتبطة بنتائج الدراسة</w:t>
            </w:r>
          </w:p>
        </w:tc>
        <w:tc>
          <w:tcPr>
            <w:tcW w:w="1699" w:type="dxa"/>
          </w:tcPr>
          <w:p w14:paraId="305B097A"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128</w:t>
            </w:r>
          </w:p>
        </w:tc>
      </w:tr>
      <w:tr w:rsidR="00B137F4" w:rsidRPr="004D19C1" w14:paraId="10531067" w14:textId="77777777" w:rsidTr="001F041E">
        <w:tc>
          <w:tcPr>
            <w:tcW w:w="6597" w:type="dxa"/>
          </w:tcPr>
          <w:p w14:paraId="790BDBDF" w14:textId="77777777" w:rsidR="00B137F4" w:rsidRPr="004D19C1" w:rsidRDefault="00B137F4" w:rsidP="00600B24">
            <w:pPr>
              <w:pStyle w:val="1"/>
              <w:bidi/>
              <w:spacing w:line="276" w:lineRule="auto"/>
              <w:ind w:left="315"/>
              <w:rPr>
                <w:rFonts w:ascii="Traditional Arabic" w:hAnsi="Traditional Arabic" w:cs="Traditional Arabic"/>
                <w:color w:val="000000"/>
                <w:rtl/>
              </w:rPr>
            </w:pPr>
            <w:r w:rsidRPr="004D19C1">
              <w:rPr>
                <w:rFonts w:ascii="Traditional Arabic" w:hAnsi="Traditional Arabic" w:cs="Traditional Arabic"/>
                <w:color w:val="000000"/>
                <w:rtl/>
              </w:rPr>
              <w:t>ثانياً: التوصيات العامة</w:t>
            </w:r>
          </w:p>
        </w:tc>
        <w:tc>
          <w:tcPr>
            <w:tcW w:w="1699" w:type="dxa"/>
          </w:tcPr>
          <w:p w14:paraId="56FF0441"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129</w:t>
            </w:r>
          </w:p>
        </w:tc>
      </w:tr>
      <w:tr w:rsidR="00B137F4" w:rsidRPr="004D19C1" w14:paraId="4307C240" w14:textId="77777777" w:rsidTr="001F041E">
        <w:tc>
          <w:tcPr>
            <w:tcW w:w="6597" w:type="dxa"/>
          </w:tcPr>
          <w:p w14:paraId="5DA8EA47" w14:textId="77777777" w:rsidR="00B137F4" w:rsidRPr="004D19C1" w:rsidRDefault="00B137F4" w:rsidP="00600B24">
            <w:pPr>
              <w:pStyle w:val="1"/>
              <w:bidi/>
              <w:spacing w:line="276" w:lineRule="auto"/>
              <w:ind w:left="315"/>
              <w:rPr>
                <w:rFonts w:ascii="Traditional Arabic" w:hAnsi="Traditional Arabic" w:cs="Traditional Arabic"/>
                <w:color w:val="000000"/>
                <w:rtl/>
              </w:rPr>
            </w:pPr>
            <w:r w:rsidRPr="004D19C1">
              <w:rPr>
                <w:rFonts w:ascii="Traditional Arabic" w:hAnsi="Traditional Arabic" w:cs="Traditional Arabic"/>
                <w:color w:val="000000"/>
                <w:rtl/>
              </w:rPr>
              <w:t>ثالثاً: مقترحات لدراسات مستقبلية</w:t>
            </w:r>
          </w:p>
        </w:tc>
        <w:tc>
          <w:tcPr>
            <w:tcW w:w="1699" w:type="dxa"/>
          </w:tcPr>
          <w:p w14:paraId="34307BBD"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130</w:t>
            </w:r>
          </w:p>
        </w:tc>
      </w:tr>
      <w:tr w:rsidR="00B137F4" w:rsidRPr="004D19C1" w14:paraId="5BDAF0C4" w14:textId="77777777" w:rsidTr="001F041E">
        <w:tc>
          <w:tcPr>
            <w:tcW w:w="6597" w:type="dxa"/>
          </w:tcPr>
          <w:p w14:paraId="1BB3DAC2"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sz w:val="32"/>
                <w:szCs w:val="32"/>
                <w:rtl/>
              </w:rPr>
              <w:t xml:space="preserve">خاتمة الدراسة </w:t>
            </w:r>
          </w:p>
        </w:tc>
        <w:tc>
          <w:tcPr>
            <w:tcW w:w="1699" w:type="dxa"/>
          </w:tcPr>
          <w:p w14:paraId="5DDBFF38"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130</w:t>
            </w:r>
          </w:p>
        </w:tc>
      </w:tr>
      <w:tr w:rsidR="00B137F4" w:rsidRPr="004D19C1" w14:paraId="1D1E83C5" w14:textId="77777777" w:rsidTr="001F041E">
        <w:tc>
          <w:tcPr>
            <w:tcW w:w="6597" w:type="dxa"/>
          </w:tcPr>
          <w:p w14:paraId="79537ED8" w14:textId="77777777" w:rsidR="00B137F4" w:rsidRPr="004D19C1" w:rsidRDefault="00B137F4" w:rsidP="00600B24">
            <w:pPr>
              <w:pStyle w:val="3"/>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lastRenderedPageBreak/>
              <w:t>المساهمة النظرية للدراسة</w:t>
            </w:r>
          </w:p>
        </w:tc>
        <w:tc>
          <w:tcPr>
            <w:tcW w:w="1699" w:type="dxa"/>
          </w:tcPr>
          <w:p w14:paraId="1336170A"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131</w:t>
            </w:r>
          </w:p>
        </w:tc>
      </w:tr>
      <w:tr w:rsidR="00B137F4" w:rsidRPr="004D19C1" w14:paraId="70BCA62A" w14:textId="77777777" w:rsidTr="001F041E">
        <w:tc>
          <w:tcPr>
            <w:tcW w:w="6597" w:type="dxa"/>
          </w:tcPr>
          <w:p w14:paraId="36B1EBB1" w14:textId="77777777" w:rsidR="00B137F4" w:rsidRPr="004D19C1" w:rsidRDefault="00B137F4" w:rsidP="00600B24">
            <w:pPr>
              <w:pStyle w:val="3"/>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المساهمة التطبيقية للدراسة</w:t>
            </w:r>
          </w:p>
        </w:tc>
        <w:tc>
          <w:tcPr>
            <w:tcW w:w="1699" w:type="dxa"/>
          </w:tcPr>
          <w:p w14:paraId="62ABB7F2"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132</w:t>
            </w:r>
          </w:p>
        </w:tc>
      </w:tr>
      <w:tr w:rsidR="00B137F4" w:rsidRPr="004D19C1" w14:paraId="22A4F38A" w14:textId="77777777" w:rsidTr="001F041E">
        <w:tc>
          <w:tcPr>
            <w:tcW w:w="6597" w:type="dxa"/>
          </w:tcPr>
          <w:p w14:paraId="103F7EA4" w14:textId="77777777" w:rsidR="00B137F4" w:rsidRPr="004D19C1" w:rsidRDefault="00B137F4" w:rsidP="00600B24">
            <w:pPr>
              <w:pStyle w:val="3"/>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حدود الدراسة وآفاق البحث المستقبلي</w:t>
            </w:r>
          </w:p>
        </w:tc>
        <w:tc>
          <w:tcPr>
            <w:tcW w:w="1699" w:type="dxa"/>
          </w:tcPr>
          <w:p w14:paraId="6EEA03E9"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132</w:t>
            </w:r>
          </w:p>
        </w:tc>
      </w:tr>
      <w:tr w:rsidR="00B137F4" w:rsidRPr="004D19C1" w14:paraId="28C2F61D" w14:textId="77777777" w:rsidTr="001F041E">
        <w:tc>
          <w:tcPr>
            <w:tcW w:w="6597" w:type="dxa"/>
          </w:tcPr>
          <w:p w14:paraId="2D1FAC35" w14:textId="77777777" w:rsidR="00B137F4" w:rsidRPr="004D19C1" w:rsidRDefault="00B137F4" w:rsidP="00600B24">
            <w:pPr>
              <w:pStyle w:val="1"/>
              <w:bidi/>
              <w:spacing w:line="276" w:lineRule="auto"/>
              <w:ind w:left="315"/>
              <w:rPr>
                <w:rFonts w:ascii="Traditional Arabic" w:hAnsi="Traditional Arabic" w:cs="Traditional Arabic"/>
                <w:color w:val="000000"/>
                <w:rtl/>
              </w:rPr>
            </w:pPr>
            <w:r w:rsidRPr="004D19C1">
              <w:rPr>
                <w:rFonts w:ascii="Traditional Arabic" w:hAnsi="Traditional Arabic" w:cs="Traditional Arabic"/>
                <w:color w:val="000000"/>
                <w:rtl/>
              </w:rPr>
              <w:t xml:space="preserve">القيمة المضافة </w:t>
            </w:r>
            <w:proofErr w:type="gramStart"/>
            <w:r w:rsidRPr="004D19C1">
              <w:rPr>
                <w:rFonts w:ascii="Traditional Arabic" w:hAnsi="Traditional Arabic" w:cs="Traditional Arabic"/>
                <w:color w:val="000000"/>
                <w:rtl/>
              </w:rPr>
              <w:t xml:space="preserve">للدراسة </w:t>
            </w:r>
            <w:r w:rsidRPr="004D19C1">
              <w:rPr>
                <w:rFonts w:ascii="Traditional Arabic" w:hAnsi="Traditional Arabic" w:cs="Traditional Arabic"/>
                <w:color w:val="000000"/>
              </w:rPr>
              <w:t xml:space="preserve"> (</w:t>
            </w:r>
            <w:proofErr w:type="gramEnd"/>
            <w:r w:rsidRPr="004D19C1">
              <w:rPr>
                <w:rFonts w:ascii="Traditional Arabic" w:hAnsi="Traditional Arabic" w:cs="Traditional Arabic"/>
                <w:color w:val="000000"/>
              </w:rPr>
              <w:t>Value Added of the Study)</w:t>
            </w:r>
          </w:p>
        </w:tc>
        <w:tc>
          <w:tcPr>
            <w:tcW w:w="1699" w:type="dxa"/>
          </w:tcPr>
          <w:p w14:paraId="331E3423"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133</w:t>
            </w:r>
          </w:p>
        </w:tc>
      </w:tr>
      <w:tr w:rsidR="00B137F4" w:rsidRPr="004D19C1" w14:paraId="2CB228F0" w14:textId="77777777" w:rsidTr="001F041E">
        <w:tc>
          <w:tcPr>
            <w:tcW w:w="6597" w:type="dxa"/>
          </w:tcPr>
          <w:p w14:paraId="5A687061" w14:textId="77777777" w:rsidR="00B137F4" w:rsidRPr="004D19C1" w:rsidRDefault="00B137F4" w:rsidP="00600B24">
            <w:pPr>
              <w:pStyle w:val="2"/>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أولاً: القيمة العلمية (النظرية)</w:t>
            </w:r>
          </w:p>
        </w:tc>
        <w:tc>
          <w:tcPr>
            <w:tcW w:w="1699" w:type="dxa"/>
          </w:tcPr>
          <w:p w14:paraId="73AC1BC4"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133</w:t>
            </w:r>
          </w:p>
        </w:tc>
      </w:tr>
      <w:tr w:rsidR="00B137F4" w:rsidRPr="004D19C1" w14:paraId="756B589C" w14:textId="77777777" w:rsidTr="001F041E">
        <w:tc>
          <w:tcPr>
            <w:tcW w:w="6597" w:type="dxa"/>
          </w:tcPr>
          <w:p w14:paraId="49D9470B" w14:textId="77777777" w:rsidR="00B137F4" w:rsidRPr="004D19C1" w:rsidRDefault="00B137F4" w:rsidP="00600B24">
            <w:pPr>
              <w:pStyle w:val="2"/>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ثانياً: القيمة التطبيقية</w:t>
            </w:r>
          </w:p>
        </w:tc>
        <w:tc>
          <w:tcPr>
            <w:tcW w:w="1699" w:type="dxa"/>
          </w:tcPr>
          <w:p w14:paraId="2F875241"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134</w:t>
            </w:r>
          </w:p>
        </w:tc>
      </w:tr>
      <w:tr w:rsidR="00B137F4" w:rsidRPr="004D19C1" w14:paraId="42D7CAF1" w14:textId="77777777" w:rsidTr="001F041E">
        <w:tc>
          <w:tcPr>
            <w:tcW w:w="6597" w:type="dxa"/>
          </w:tcPr>
          <w:p w14:paraId="32334013" w14:textId="77777777" w:rsidR="00B137F4" w:rsidRPr="004D19C1" w:rsidRDefault="00B137F4" w:rsidP="00600B24">
            <w:pPr>
              <w:pStyle w:val="2"/>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ثالثاً: القيمة المؤسسية</w:t>
            </w:r>
          </w:p>
        </w:tc>
        <w:tc>
          <w:tcPr>
            <w:tcW w:w="1699" w:type="dxa"/>
          </w:tcPr>
          <w:p w14:paraId="732DE5DA"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135</w:t>
            </w:r>
          </w:p>
        </w:tc>
      </w:tr>
      <w:tr w:rsidR="00B137F4" w:rsidRPr="004D19C1" w14:paraId="14BE0E48" w14:textId="77777777" w:rsidTr="001F041E">
        <w:tc>
          <w:tcPr>
            <w:tcW w:w="6597" w:type="dxa"/>
          </w:tcPr>
          <w:p w14:paraId="6B914502" w14:textId="77777777" w:rsidR="00B137F4" w:rsidRPr="004D19C1" w:rsidRDefault="00B137F4" w:rsidP="00600B24">
            <w:pPr>
              <w:pStyle w:val="2"/>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رابعاً: القيمة الوطنية</w:t>
            </w:r>
          </w:p>
        </w:tc>
        <w:tc>
          <w:tcPr>
            <w:tcW w:w="1699" w:type="dxa"/>
          </w:tcPr>
          <w:p w14:paraId="3F11462D"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134</w:t>
            </w:r>
          </w:p>
        </w:tc>
      </w:tr>
      <w:tr w:rsidR="00B137F4" w:rsidRPr="004D19C1" w14:paraId="707AB06F" w14:textId="77777777" w:rsidTr="001F041E">
        <w:tc>
          <w:tcPr>
            <w:tcW w:w="6597" w:type="dxa"/>
          </w:tcPr>
          <w:p w14:paraId="5A36A324" w14:textId="77777777" w:rsidR="00B137F4" w:rsidRPr="004D19C1" w:rsidRDefault="00B137F4" w:rsidP="00600B24">
            <w:pPr>
              <w:pStyle w:val="2"/>
              <w:bidi/>
              <w:spacing w:line="276" w:lineRule="auto"/>
              <w:ind w:left="315"/>
              <w:rPr>
                <w:rFonts w:ascii="Traditional Arabic" w:hAnsi="Traditional Arabic" w:cs="Traditional Arabic"/>
                <w:color w:val="000000"/>
                <w:sz w:val="32"/>
                <w:szCs w:val="32"/>
                <w:rtl/>
              </w:rPr>
            </w:pPr>
            <w:r w:rsidRPr="004D19C1">
              <w:rPr>
                <w:rFonts w:ascii="Traditional Arabic" w:hAnsi="Traditional Arabic" w:cs="Traditional Arabic"/>
                <w:color w:val="000000"/>
                <w:sz w:val="32"/>
                <w:szCs w:val="32"/>
                <w:rtl/>
              </w:rPr>
              <w:t>خلاصة القيمة المضافة</w:t>
            </w:r>
          </w:p>
        </w:tc>
        <w:tc>
          <w:tcPr>
            <w:tcW w:w="1699" w:type="dxa"/>
          </w:tcPr>
          <w:p w14:paraId="7D1D84C0"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135</w:t>
            </w:r>
          </w:p>
        </w:tc>
      </w:tr>
      <w:tr w:rsidR="00B137F4" w:rsidRPr="004D19C1" w14:paraId="7B1C937B" w14:textId="77777777" w:rsidTr="001F041E">
        <w:tc>
          <w:tcPr>
            <w:tcW w:w="6597" w:type="dxa"/>
          </w:tcPr>
          <w:p w14:paraId="2DCF87BD"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 xml:space="preserve">المراجع </w:t>
            </w:r>
          </w:p>
        </w:tc>
        <w:tc>
          <w:tcPr>
            <w:tcW w:w="1699" w:type="dxa"/>
          </w:tcPr>
          <w:p w14:paraId="0D97296B"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136</w:t>
            </w:r>
          </w:p>
        </w:tc>
      </w:tr>
      <w:tr w:rsidR="00B137F4" w:rsidRPr="004D19C1" w14:paraId="6201D4B2" w14:textId="77777777" w:rsidTr="001F041E">
        <w:tc>
          <w:tcPr>
            <w:tcW w:w="6597" w:type="dxa"/>
          </w:tcPr>
          <w:p w14:paraId="1252DCEF" w14:textId="77777777" w:rsidR="00B137F4" w:rsidRPr="004D19C1" w:rsidRDefault="00B137F4" w:rsidP="00600B24">
            <w:pPr>
              <w:bidi/>
              <w:spacing w:after="200" w:line="276" w:lineRule="auto"/>
              <w:ind w:left="315"/>
              <w:jc w:val="both"/>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المراجع باللغة العربية:</w:t>
            </w:r>
          </w:p>
        </w:tc>
        <w:tc>
          <w:tcPr>
            <w:tcW w:w="1699" w:type="dxa"/>
          </w:tcPr>
          <w:p w14:paraId="0FF26B0F"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137</w:t>
            </w:r>
          </w:p>
        </w:tc>
      </w:tr>
      <w:tr w:rsidR="00B137F4" w:rsidRPr="004D19C1" w14:paraId="489614E2" w14:textId="77777777" w:rsidTr="001F041E">
        <w:tc>
          <w:tcPr>
            <w:tcW w:w="6597" w:type="dxa"/>
          </w:tcPr>
          <w:p w14:paraId="7B499DFB"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color w:val="000000" w:themeColor="text1"/>
                <w:sz w:val="32"/>
                <w:szCs w:val="32"/>
                <w:rtl/>
              </w:rPr>
              <w:t xml:space="preserve">المراجع </w:t>
            </w:r>
            <w:proofErr w:type="spellStart"/>
            <w:r w:rsidRPr="004D19C1">
              <w:rPr>
                <w:rFonts w:ascii="Traditional Arabic" w:hAnsi="Traditional Arabic" w:cs="Traditional Arabic"/>
                <w:color w:val="000000" w:themeColor="text1"/>
                <w:sz w:val="32"/>
                <w:szCs w:val="32"/>
                <w:rtl/>
              </w:rPr>
              <w:t>باللغه</w:t>
            </w:r>
            <w:proofErr w:type="spellEnd"/>
            <w:r w:rsidRPr="004D19C1">
              <w:rPr>
                <w:rFonts w:ascii="Traditional Arabic" w:hAnsi="Traditional Arabic" w:cs="Traditional Arabic"/>
                <w:color w:val="000000" w:themeColor="text1"/>
                <w:sz w:val="32"/>
                <w:szCs w:val="32"/>
                <w:rtl/>
              </w:rPr>
              <w:t xml:space="preserve"> الإنجليزية </w:t>
            </w:r>
          </w:p>
        </w:tc>
        <w:tc>
          <w:tcPr>
            <w:tcW w:w="1699" w:type="dxa"/>
          </w:tcPr>
          <w:p w14:paraId="523EA6E9"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138</w:t>
            </w:r>
          </w:p>
        </w:tc>
      </w:tr>
      <w:tr w:rsidR="00B137F4" w:rsidRPr="004D19C1" w14:paraId="754A7E82" w14:textId="77777777" w:rsidTr="001F041E">
        <w:tc>
          <w:tcPr>
            <w:tcW w:w="6597" w:type="dxa"/>
          </w:tcPr>
          <w:p w14:paraId="40ABEC95"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الملاحق</w:t>
            </w:r>
          </w:p>
        </w:tc>
        <w:tc>
          <w:tcPr>
            <w:tcW w:w="1699" w:type="dxa"/>
          </w:tcPr>
          <w:p w14:paraId="1E9FD8BD"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141</w:t>
            </w:r>
          </w:p>
        </w:tc>
      </w:tr>
      <w:tr w:rsidR="00B137F4" w:rsidRPr="004D19C1" w14:paraId="082FFD03" w14:textId="77777777" w:rsidTr="001F041E">
        <w:tc>
          <w:tcPr>
            <w:tcW w:w="6597" w:type="dxa"/>
          </w:tcPr>
          <w:p w14:paraId="45E435BD" w14:textId="77777777" w:rsidR="00B137F4" w:rsidRPr="004D19C1" w:rsidRDefault="00B137F4" w:rsidP="00600B24">
            <w:pPr>
              <w:bidi/>
              <w:spacing w:line="276" w:lineRule="auto"/>
              <w:ind w:left="315"/>
              <w:jc w:val="center"/>
              <w:rPr>
                <w:rFonts w:ascii="Traditional Arabic" w:hAnsi="Traditional Arabic" w:cs="Traditional Arabic"/>
                <w:color w:val="000000" w:themeColor="text1"/>
                <w:sz w:val="32"/>
                <w:szCs w:val="32"/>
                <w:rtl/>
              </w:rPr>
            </w:pPr>
          </w:p>
          <w:p w14:paraId="5EEE7EE2" w14:textId="77777777" w:rsidR="00B137F4" w:rsidRPr="00415EBD" w:rsidRDefault="00B137F4" w:rsidP="00600B24">
            <w:pPr>
              <w:bidi/>
              <w:spacing w:line="276" w:lineRule="auto"/>
              <w:ind w:left="315"/>
              <w:jc w:val="center"/>
              <w:rPr>
                <w:rFonts w:ascii="Traditional Arabic" w:hAnsi="Traditional Arabic" w:cs="Traditional Arabic"/>
                <w:color w:val="000000" w:themeColor="text1"/>
                <w:sz w:val="32"/>
                <w:szCs w:val="32"/>
                <w:rtl/>
              </w:rPr>
            </w:pPr>
            <w:r w:rsidRPr="004D19C1">
              <w:rPr>
                <w:rFonts w:ascii="Traditional Arabic" w:hAnsi="Traditional Arabic" w:cs="Traditional Arabic"/>
                <w:color w:val="000000" w:themeColor="text1"/>
                <w:sz w:val="32"/>
                <w:szCs w:val="32"/>
                <w:rtl/>
              </w:rPr>
              <w:t xml:space="preserve">استبانة استكشافية </w:t>
            </w:r>
            <w:r w:rsidRPr="004D19C1">
              <w:rPr>
                <w:rFonts w:ascii="Traditional Arabic" w:hAnsi="Traditional Arabic" w:cs="Traditional Arabic"/>
                <w:sz w:val="32"/>
                <w:szCs w:val="32"/>
                <w:rtl/>
              </w:rPr>
              <w:t>لعدد من موظفي أمانة منطقة القصيم في تأثير التحول الرقمي على جودة الحياة الوظيفية: الدور الوسيط للقيادة التحويلية بالتطبيق على العاملين في أمانة منطقة القصيم</w:t>
            </w:r>
            <w:r w:rsidRPr="004D19C1">
              <w:rPr>
                <w:rFonts w:ascii="Traditional Arabic" w:hAnsi="Traditional Arabic" w:cs="Traditional Arabic"/>
                <w:sz w:val="32"/>
                <w:szCs w:val="32"/>
              </w:rPr>
              <w:t>"</w:t>
            </w:r>
          </w:p>
        </w:tc>
        <w:tc>
          <w:tcPr>
            <w:tcW w:w="1699" w:type="dxa"/>
          </w:tcPr>
          <w:p w14:paraId="7E867B2A" w14:textId="77777777" w:rsidR="00B137F4" w:rsidRPr="004D19C1" w:rsidRDefault="00B137F4" w:rsidP="00600B24">
            <w:pPr>
              <w:bidi/>
              <w:spacing w:line="276" w:lineRule="auto"/>
              <w:ind w:left="315"/>
              <w:rPr>
                <w:rFonts w:ascii="Traditional Arabic" w:hAnsi="Traditional Arabic" w:cs="Traditional Arabic"/>
                <w:sz w:val="32"/>
                <w:szCs w:val="32"/>
                <w:rtl/>
              </w:rPr>
            </w:pPr>
            <w:r w:rsidRPr="004D19C1">
              <w:rPr>
                <w:rFonts w:ascii="Traditional Arabic" w:hAnsi="Traditional Arabic" w:cs="Traditional Arabic"/>
                <w:sz w:val="32"/>
                <w:szCs w:val="32"/>
                <w:rtl/>
              </w:rPr>
              <w:t>142</w:t>
            </w:r>
          </w:p>
        </w:tc>
      </w:tr>
      <w:tr w:rsidR="00B137F4" w:rsidRPr="004D19C1" w14:paraId="507460B0" w14:textId="77777777" w:rsidTr="001F041E">
        <w:tc>
          <w:tcPr>
            <w:tcW w:w="6597" w:type="dxa"/>
          </w:tcPr>
          <w:p w14:paraId="340A0E38" w14:textId="77777777" w:rsidR="00B137F4" w:rsidRPr="004D19C1" w:rsidRDefault="00B137F4" w:rsidP="00600B24">
            <w:pPr>
              <w:bidi/>
              <w:spacing w:line="276" w:lineRule="auto"/>
              <w:ind w:left="315"/>
              <w:rPr>
                <w:rFonts w:ascii="Traditional Arabic" w:hAnsi="Traditional Arabic" w:cs="Traditional Arabic"/>
                <w:color w:val="000000" w:themeColor="text1"/>
                <w:sz w:val="32"/>
                <w:szCs w:val="32"/>
                <w:rtl/>
              </w:rPr>
            </w:pPr>
            <w:r w:rsidRPr="004D19C1">
              <w:rPr>
                <w:rFonts w:ascii="Traditional Arabic" w:hAnsi="Traditional Arabic" w:cs="Traditional Arabic"/>
                <w:sz w:val="32"/>
                <w:szCs w:val="32"/>
                <w:rtl/>
              </w:rPr>
              <w:t xml:space="preserve">قائمة المحتويات </w:t>
            </w:r>
          </w:p>
        </w:tc>
        <w:tc>
          <w:tcPr>
            <w:tcW w:w="1699" w:type="dxa"/>
          </w:tcPr>
          <w:p w14:paraId="00D041AE" w14:textId="77777777" w:rsidR="00B137F4" w:rsidRPr="004D19C1" w:rsidRDefault="00B137F4" w:rsidP="00600B24">
            <w:pPr>
              <w:bidi/>
              <w:spacing w:line="276" w:lineRule="auto"/>
              <w:ind w:left="315"/>
              <w:rPr>
                <w:rFonts w:ascii="Traditional Arabic" w:hAnsi="Traditional Arabic" w:cs="Traditional Arabic"/>
                <w:sz w:val="32"/>
                <w:szCs w:val="32"/>
                <w:rtl/>
              </w:rPr>
            </w:pPr>
            <w:r>
              <w:rPr>
                <w:rFonts w:ascii="Traditional Arabic" w:hAnsi="Traditional Arabic" w:cs="Traditional Arabic" w:hint="cs"/>
                <w:sz w:val="32"/>
                <w:szCs w:val="32"/>
                <w:rtl/>
              </w:rPr>
              <w:t>147</w:t>
            </w:r>
          </w:p>
        </w:tc>
      </w:tr>
      <w:tr w:rsidR="00B137F4" w:rsidRPr="004D19C1" w14:paraId="3E2FF224" w14:textId="77777777" w:rsidTr="001F041E">
        <w:tc>
          <w:tcPr>
            <w:tcW w:w="6597" w:type="dxa"/>
          </w:tcPr>
          <w:p w14:paraId="1BAE2DC9" w14:textId="77777777" w:rsidR="00B137F4" w:rsidRPr="004D19C1" w:rsidRDefault="00B137F4" w:rsidP="00600B24">
            <w:pPr>
              <w:bidi/>
              <w:spacing w:line="276" w:lineRule="auto"/>
              <w:ind w:left="315"/>
              <w:rPr>
                <w:rFonts w:ascii="Traditional Arabic" w:hAnsi="Traditional Arabic" w:cs="Traditional Arabic"/>
                <w:color w:val="000000" w:themeColor="text1"/>
                <w:sz w:val="32"/>
                <w:szCs w:val="32"/>
                <w:rtl/>
              </w:rPr>
            </w:pPr>
            <w:r w:rsidRPr="004D19C1">
              <w:rPr>
                <w:rFonts w:ascii="Traditional Arabic" w:hAnsi="Traditional Arabic" w:cs="Traditional Arabic"/>
                <w:sz w:val="32"/>
                <w:szCs w:val="32"/>
                <w:rtl/>
              </w:rPr>
              <w:t xml:space="preserve">قائمة الجداول </w:t>
            </w:r>
          </w:p>
        </w:tc>
        <w:tc>
          <w:tcPr>
            <w:tcW w:w="1699" w:type="dxa"/>
          </w:tcPr>
          <w:p w14:paraId="041F41E7" w14:textId="77777777" w:rsidR="00B137F4" w:rsidRPr="004D19C1" w:rsidRDefault="00B137F4" w:rsidP="00600B24">
            <w:pPr>
              <w:bidi/>
              <w:spacing w:line="276" w:lineRule="auto"/>
              <w:ind w:left="315"/>
              <w:rPr>
                <w:rFonts w:ascii="Traditional Arabic" w:hAnsi="Traditional Arabic" w:cs="Traditional Arabic"/>
                <w:sz w:val="32"/>
                <w:szCs w:val="32"/>
                <w:rtl/>
              </w:rPr>
            </w:pPr>
            <w:r>
              <w:rPr>
                <w:rFonts w:ascii="Traditional Arabic" w:hAnsi="Traditional Arabic" w:cs="Traditional Arabic" w:hint="cs"/>
                <w:sz w:val="32"/>
                <w:szCs w:val="32"/>
                <w:rtl/>
              </w:rPr>
              <w:t>148</w:t>
            </w:r>
          </w:p>
        </w:tc>
      </w:tr>
      <w:tr w:rsidR="00B137F4" w:rsidRPr="004D19C1" w14:paraId="5D8275B6" w14:textId="77777777" w:rsidTr="001F041E">
        <w:tc>
          <w:tcPr>
            <w:tcW w:w="6597" w:type="dxa"/>
          </w:tcPr>
          <w:p w14:paraId="506923E5" w14:textId="77777777" w:rsidR="00B137F4" w:rsidRPr="004D19C1" w:rsidRDefault="00B137F4" w:rsidP="00600B24">
            <w:pPr>
              <w:bidi/>
              <w:spacing w:line="276" w:lineRule="auto"/>
              <w:ind w:left="315"/>
              <w:rPr>
                <w:rFonts w:ascii="Traditional Arabic" w:hAnsi="Traditional Arabic" w:cs="Traditional Arabic"/>
                <w:color w:val="000000" w:themeColor="text1"/>
                <w:sz w:val="32"/>
                <w:szCs w:val="32"/>
                <w:rtl/>
              </w:rPr>
            </w:pPr>
            <w:r w:rsidRPr="004D19C1">
              <w:rPr>
                <w:rFonts w:ascii="Traditional Arabic" w:hAnsi="Traditional Arabic" w:cs="Traditional Arabic"/>
                <w:sz w:val="32"/>
                <w:szCs w:val="32"/>
                <w:rtl/>
              </w:rPr>
              <w:lastRenderedPageBreak/>
              <w:t xml:space="preserve">قائمة الأشكال </w:t>
            </w:r>
          </w:p>
        </w:tc>
        <w:tc>
          <w:tcPr>
            <w:tcW w:w="1699" w:type="dxa"/>
          </w:tcPr>
          <w:p w14:paraId="6C92F9B5" w14:textId="77777777" w:rsidR="00B137F4" w:rsidRPr="004D19C1" w:rsidRDefault="00B137F4" w:rsidP="00600B24">
            <w:pPr>
              <w:bidi/>
              <w:spacing w:line="276" w:lineRule="auto"/>
              <w:ind w:left="315"/>
              <w:rPr>
                <w:rFonts w:ascii="Traditional Arabic" w:hAnsi="Traditional Arabic" w:cs="Traditional Arabic"/>
                <w:sz w:val="32"/>
                <w:szCs w:val="32"/>
                <w:rtl/>
              </w:rPr>
            </w:pPr>
            <w:r>
              <w:rPr>
                <w:rFonts w:ascii="Traditional Arabic" w:hAnsi="Traditional Arabic" w:cs="Traditional Arabic" w:hint="cs"/>
                <w:sz w:val="32"/>
                <w:szCs w:val="32"/>
                <w:rtl/>
              </w:rPr>
              <w:t>148</w:t>
            </w:r>
          </w:p>
        </w:tc>
      </w:tr>
    </w:tbl>
    <w:p w14:paraId="70EAA2C0" w14:textId="77777777" w:rsidR="00B137F4" w:rsidRDefault="00B137F4" w:rsidP="00600B24">
      <w:pPr>
        <w:spacing w:before="100" w:beforeAutospacing="1" w:after="100" w:afterAutospacing="1" w:line="276" w:lineRule="auto"/>
        <w:jc w:val="right"/>
        <w:rPr>
          <w:rFonts w:asciiTheme="majorBidi" w:eastAsia="Times New Roman" w:hAnsiTheme="majorBidi" w:cstheme="majorBidi"/>
          <w:b/>
          <w:bCs/>
          <w:sz w:val="40"/>
          <w:szCs w:val="40"/>
          <w:rtl/>
        </w:rPr>
      </w:pPr>
      <w:r>
        <w:rPr>
          <w:rFonts w:asciiTheme="majorBidi" w:eastAsia="Times New Roman" w:hAnsiTheme="majorBidi" w:cstheme="majorBidi" w:hint="cs"/>
          <w:b/>
          <w:bCs/>
          <w:sz w:val="40"/>
          <w:szCs w:val="40"/>
          <w:rtl/>
        </w:rPr>
        <w:t>قائمة الجداول:</w:t>
      </w:r>
    </w:p>
    <w:tbl>
      <w:tblPr>
        <w:tblStyle w:val="a7"/>
        <w:bidiVisual/>
        <w:tblW w:w="0" w:type="auto"/>
        <w:tblLook w:val="04A0" w:firstRow="1" w:lastRow="0" w:firstColumn="1" w:lastColumn="0" w:noHBand="0" w:noVBand="1"/>
      </w:tblPr>
      <w:tblGrid>
        <w:gridCol w:w="6171"/>
        <w:gridCol w:w="2125"/>
      </w:tblGrid>
      <w:tr w:rsidR="00B137F4" w:rsidRPr="00811400" w14:paraId="4D9E0D11" w14:textId="77777777" w:rsidTr="001F041E">
        <w:tc>
          <w:tcPr>
            <w:tcW w:w="6171" w:type="dxa"/>
          </w:tcPr>
          <w:p w14:paraId="7472A592" w14:textId="77777777" w:rsidR="00B137F4" w:rsidRPr="00811400" w:rsidRDefault="00B137F4" w:rsidP="00600B24">
            <w:pPr>
              <w:bidi/>
              <w:spacing w:line="276" w:lineRule="auto"/>
              <w:ind w:left="354" w:right="459"/>
              <w:jc w:val="both"/>
              <w:rPr>
                <w:rFonts w:ascii="Traditional Arabic" w:hAnsi="Traditional Arabic" w:cs="Traditional Arabic" w:hint="cs"/>
                <w:color w:val="000000" w:themeColor="text1"/>
                <w:sz w:val="32"/>
                <w:szCs w:val="32"/>
                <w:rtl/>
              </w:rPr>
            </w:pPr>
            <w:r w:rsidRPr="00811400">
              <w:rPr>
                <w:rFonts w:ascii="Traditional Arabic" w:hAnsi="Traditional Arabic" w:cs="Traditional Arabic"/>
                <w:color w:val="000000" w:themeColor="text1"/>
                <w:sz w:val="32"/>
                <w:szCs w:val="32"/>
                <w:rtl/>
              </w:rPr>
              <w:t>جدول (1): أبعاد ومتغيرات الدراسة وكيفية قياسها ومصادرها</w:t>
            </w:r>
          </w:p>
        </w:tc>
        <w:tc>
          <w:tcPr>
            <w:tcW w:w="2125" w:type="dxa"/>
          </w:tcPr>
          <w:p w14:paraId="6D46BBC3" w14:textId="77777777" w:rsidR="00B137F4" w:rsidRPr="00811400" w:rsidRDefault="00B137F4" w:rsidP="00600B24">
            <w:pPr>
              <w:spacing w:line="276" w:lineRule="auto"/>
              <w:ind w:left="354" w:right="459"/>
              <w:rPr>
                <w:rFonts w:ascii="Traditional Arabic" w:hAnsi="Traditional Arabic" w:cs="Traditional Arabic"/>
                <w:sz w:val="32"/>
                <w:szCs w:val="32"/>
              </w:rPr>
            </w:pPr>
            <w:r>
              <w:rPr>
                <w:rFonts w:ascii="Traditional Arabic" w:hAnsi="Traditional Arabic" w:cs="Traditional Arabic" w:hint="cs"/>
                <w:sz w:val="32"/>
                <w:szCs w:val="32"/>
                <w:rtl/>
              </w:rPr>
              <w:t>80</w:t>
            </w:r>
          </w:p>
        </w:tc>
      </w:tr>
      <w:tr w:rsidR="00B137F4" w:rsidRPr="00811400" w14:paraId="39933CB6" w14:textId="77777777" w:rsidTr="001F041E">
        <w:tc>
          <w:tcPr>
            <w:tcW w:w="6171" w:type="dxa"/>
          </w:tcPr>
          <w:p w14:paraId="43682E4D" w14:textId="77777777" w:rsidR="00B137F4" w:rsidRPr="00811400" w:rsidRDefault="00B137F4" w:rsidP="00600B24">
            <w:pPr>
              <w:bidi/>
              <w:spacing w:line="276" w:lineRule="auto"/>
              <w:ind w:left="354" w:right="459"/>
              <w:jc w:val="center"/>
              <w:rPr>
                <w:rFonts w:ascii="Traditional Arabic" w:hAnsi="Traditional Arabic" w:cs="Traditional Arabic"/>
                <w:sz w:val="32"/>
                <w:szCs w:val="32"/>
                <w:lang w:bidi="ar-EG"/>
              </w:rPr>
            </w:pPr>
            <w:r w:rsidRPr="00811400">
              <w:rPr>
                <w:rFonts w:ascii="Traditional Arabic" w:hAnsi="Traditional Arabic" w:cs="Traditional Arabic"/>
                <w:sz w:val="32"/>
                <w:szCs w:val="32"/>
                <w:rtl/>
                <w:lang w:bidi="ar-EG"/>
              </w:rPr>
              <w:t>جدول رقم (</w:t>
            </w:r>
            <w:proofErr w:type="gramStart"/>
            <w:r w:rsidRPr="00811400">
              <w:rPr>
                <w:rFonts w:ascii="Traditional Arabic" w:hAnsi="Traditional Arabic" w:cs="Traditional Arabic"/>
                <w:sz w:val="32"/>
                <w:szCs w:val="32"/>
                <w:rtl/>
              </w:rPr>
              <w:t>2</w:t>
            </w:r>
            <w:r w:rsidRPr="00811400">
              <w:rPr>
                <w:rFonts w:ascii="Traditional Arabic" w:hAnsi="Traditional Arabic" w:cs="Traditional Arabic"/>
                <w:sz w:val="32"/>
                <w:szCs w:val="32"/>
                <w:rtl/>
                <w:lang w:bidi="ar-EG"/>
              </w:rPr>
              <w:t>)قيم</w:t>
            </w:r>
            <w:proofErr w:type="gramEnd"/>
            <w:r w:rsidRPr="00811400">
              <w:rPr>
                <w:rFonts w:ascii="Traditional Arabic" w:hAnsi="Traditional Arabic" w:cs="Traditional Arabic"/>
                <w:sz w:val="32"/>
                <w:szCs w:val="32"/>
                <w:rtl/>
                <w:lang w:bidi="ar-EG"/>
              </w:rPr>
              <w:t xml:space="preserve"> معامل الثبات والصدق الذاتي للاستبيان</w:t>
            </w:r>
          </w:p>
        </w:tc>
        <w:tc>
          <w:tcPr>
            <w:tcW w:w="2125" w:type="dxa"/>
          </w:tcPr>
          <w:p w14:paraId="0EC513BF" w14:textId="77777777" w:rsidR="00B137F4" w:rsidRPr="00811400" w:rsidRDefault="00B137F4" w:rsidP="00600B24">
            <w:pPr>
              <w:spacing w:line="276" w:lineRule="auto"/>
              <w:ind w:left="354" w:right="459"/>
              <w:rPr>
                <w:rFonts w:ascii="Traditional Arabic" w:hAnsi="Traditional Arabic" w:cs="Traditional Arabic" w:hint="cs"/>
                <w:sz w:val="32"/>
                <w:szCs w:val="32"/>
                <w:rtl/>
              </w:rPr>
            </w:pPr>
            <w:r>
              <w:rPr>
                <w:rFonts w:ascii="Traditional Arabic" w:hAnsi="Traditional Arabic" w:cs="Traditional Arabic" w:hint="cs"/>
                <w:sz w:val="32"/>
                <w:szCs w:val="32"/>
                <w:rtl/>
              </w:rPr>
              <w:t>82</w:t>
            </w:r>
          </w:p>
        </w:tc>
      </w:tr>
      <w:tr w:rsidR="00B137F4" w:rsidRPr="00811400" w14:paraId="05BCECA0" w14:textId="77777777" w:rsidTr="001F041E">
        <w:tc>
          <w:tcPr>
            <w:tcW w:w="6171" w:type="dxa"/>
          </w:tcPr>
          <w:p w14:paraId="608CE00A" w14:textId="77777777" w:rsidR="00B137F4" w:rsidRPr="00811400" w:rsidRDefault="00B137F4" w:rsidP="00600B24">
            <w:pPr>
              <w:bidi/>
              <w:spacing w:line="276" w:lineRule="auto"/>
              <w:ind w:left="354" w:right="459"/>
              <w:jc w:val="center"/>
              <w:rPr>
                <w:rFonts w:ascii="Traditional Arabic" w:hAnsi="Traditional Arabic" w:cs="Traditional Arabic"/>
                <w:sz w:val="32"/>
                <w:szCs w:val="32"/>
                <w:lang w:bidi="ar-EG"/>
              </w:rPr>
            </w:pPr>
            <w:r w:rsidRPr="00811400">
              <w:rPr>
                <w:rFonts w:ascii="Traditional Arabic" w:hAnsi="Traditional Arabic" w:cs="Traditional Arabic"/>
                <w:sz w:val="32"/>
                <w:szCs w:val="32"/>
                <w:rtl/>
                <w:lang w:bidi="ar-EG"/>
              </w:rPr>
              <w:t xml:space="preserve">جدول رقم (3) تقييم نموذج القياس (الثبات والصدق </w:t>
            </w:r>
            <w:proofErr w:type="spellStart"/>
            <w:r w:rsidRPr="00811400">
              <w:rPr>
                <w:rFonts w:ascii="Traditional Arabic" w:hAnsi="Traditional Arabic" w:cs="Traditional Arabic"/>
                <w:sz w:val="32"/>
                <w:szCs w:val="32"/>
                <w:rtl/>
                <w:lang w:bidi="ar-EG"/>
              </w:rPr>
              <w:t>التقاربي</w:t>
            </w:r>
            <w:proofErr w:type="spellEnd"/>
            <w:r w:rsidRPr="00811400">
              <w:rPr>
                <w:rFonts w:ascii="Traditional Arabic" w:hAnsi="Traditional Arabic" w:cs="Traditional Arabic"/>
                <w:sz w:val="32"/>
                <w:szCs w:val="32"/>
                <w:rtl/>
                <w:lang w:bidi="ar-EG"/>
              </w:rPr>
              <w:t>)</w:t>
            </w:r>
          </w:p>
        </w:tc>
        <w:tc>
          <w:tcPr>
            <w:tcW w:w="2125" w:type="dxa"/>
          </w:tcPr>
          <w:p w14:paraId="177BDC3E" w14:textId="77777777" w:rsidR="00B137F4" w:rsidRPr="00811400" w:rsidRDefault="00B137F4" w:rsidP="00600B24">
            <w:pPr>
              <w:spacing w:line="276" w:lineRule="auto"/>
              <w:ind w:left="354" w:right="459"/>
              <w:rPr>
                <w:rFonts w:ascii="Traditional Arabic" w:hAnsi="Traditional Arabic" w:cs="Traditional Arabic"/>
                <w:sz w:val="32"/>
                <w:szCs w:val="32"/>
              </w:rPr>
            </w:pPr>
            <w:r>
              <w:rPr>
                <w:rFonts w:ascii="Traditional Arabic" w:hAnsi="Traditional Arabic" w:cs="Traditional Arabic" w:hint="cs"/>
                <w:sz w:val="32"/>
                <w:szCs w:val="32"/>
                <w:rtl/>
              </w:rPr>
              <w:t>84</w:t>
            </w:r>
          </w:p>
        </w:tc>
      </w:tr>
      <w:tr w:rsidR="00B137F4" w:rsidRPr="00811400" w14:paraId="5B1CC4B2" w14:textId="77777777" w:rsidTr="001F041E">
        <w:tc>
          <w:tcPr>
            <w:tcW w:w="6171" w:type="dxa"/>
          </w:tcPr>
          <w:p w14:paraId="3BCE6F25" w14:textId="77777777" w:rsidR="00B137F4" w:rsidRPr="00811400" w:rsidRDefault="00B137F4" w:rsidP="00600B24">
            <w:pPr>
              <w:bidi/>
              <w:spacing w:line="276" w:lineRule="auto"/>
              <w:ind w:left="354" w:right="459"/>
              <w:jc w:val="center"/>
              <w:rPr>
                <w:rFonts w:ascii="Traditional Arabic" w:hAnsi="Traditional Arabic" w:cs="Traditional Arabic"/>
                <w:sz w:val="32"/>
                <w:szCs w:val="32"/>
              </w:rPr>
            </w:pPr>
            <w:r w:rsidRPr="00811400">
              <w:rPr>
                <w:rFonts w:ascii="Traditional Arabic" w:hAnsi="Traditional Arabic" w:cs="Traditional Arabic"/>
                <w:sz w:val="32"/>
                <w:szCs w:val="32"/>
                <w:rtl/>
                <w:lang w:bidi="ar-EG"/>
              </w:rPr>
              <w:t xml:space="preserve">جدول </w:t>
            </w:r>
            <w:proofErr w:type="gramStart"/>
            <w:r w:rsidRPr="00811400">
              <w:rPr>
                <w:rFonts w:ascii="Traditional Arabic" w:hAnsi="Traditional Arabic" w:cs="Traditional Arabic"/>
                <w:sz w:val="32"/>
                <w:szCs w:val="32"/>
                <w:rtl/>
                <w:lang w:bidi="ar-EG"/>
              </w:rPr>
              <w:t>رقم(</w:t>
            </w:r>
            <w:proofErr w:type="gramEnd"/>
            <w:r w:rsidRPr="00811400">
              <w:rPr>
                <w:rFonts w:ascii="Traditional Arabic" w:hAnsi="Traditional Arabic" w:cs="Traditional Arabic"/>
                <w:sz w:val="32"/>
                <w:szCs w:val="32"/>
                <w:rtl/>
                <w:lang w:bidi="ar-EG"/>
              </w:rPr>
              <w:t>4) مصفوفة التباين المشترك بين متغيرات الدراسة</w:t>
            </w:r>
          </w:p>
        </w:tc>
        <w:tc>
          <w:tcPr>
            <w:tcW w:w="2125" w:type="dxa"/>
          </w:tcPr>
          <w:p w14:paraId="798AC10B" w14:textId="77777777" w:rsidR="00B137F4" w:rsidRPr="00811400" w:rsidRDefault="00B137F4" w:rsidP="00600B24">
            <w:pPr>
              <w:spacing w:line="276" w:lineRule="auto"/>
              <w:ind w:left="354" w:right="459"/>
              <w:rPr>
                <w:rFonts w:ascii="Traditional Arabic" w:hAnsi="Traditional Arabic" w:cs="Traditional Arabic"/>
                <w:sz w:val="32"/>
                <w:szCs w:val="32"/>
              </w:rPr>
            </w:pPr>
            <w:r>
              <w:rPr>
                <w:rFonts w:ascii="Traditional Arabic" w:hAnsi="Traditional Arabic" w:cs="Traditional Arabic" w:hint="cs"/>
                <w:sz w:val="32"/>
                <w:szCs w:val="32"/>
                <w:rtl/>
              </w:rPr>
              <w:t>86</w:t>
            </w:r>
          </w:p>
        </w:tc>
      </w:tr>
      <w:tr w:rsidR="00B137F4" w:rsidRPr="00811400" w14:paraId="0D8291B2" w14:textId="77777777" w:rsidTr="001F041E">
        <w:tc>
          <w:tcPr>
            <w:tcW w:w="6171" w:type="dxa"/>
          </w:tcPr>
          <w:p w14:paraId="79B2CAAF" w14:textId="77777777" w:rsidR="00B137F4" w:rsidRPr="00811400" w:rsidRDefault="00B137F4" w:rsidP="00600B24">
            <w:pPr>
              <w:bidi/>
              <w:spacing w:line="276" w:lineRule="auto"/>
              <w:ind w:left="354" w:right="459" w:hanging="57"/>
              <w:jc w:val="center"/>
              <w:rPr>
                <w:rFonts w:ascii="Traditional Arabic" w:eastAsia="Calibri" w:hAnsi="Traditional Arabic" w:cs="Traditional Arabic"/>
                <w:sz w:val="32"/>
                <w:szCs w:val="32"/>
                <w:rtl/>
              </w:rPr>
            </w:pPr>
            <w:r w:rsidRPr="00811400">
              <w:rPr>
                <w:rFonts w:ascii="Traditional Arabic" w:eastAsia="Calibri" w:hAnsi="Traditional Arabic" w:cs="Traditional Arabic"/>
                <w:sz w:val="32"/>
                <w:szCs w:val="32"/>
                <w:rtl/>
              </w:rPr>
              <w:t>جدول</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(5) العدد</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والنسبة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لتوزيع</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عينة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البحث</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حسب</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النوع</w:t>
            </w:r>
          </w:p>
        </w:tc>
        <w:tc>
          <w:tcPr>
            <w:tcW w:w="2125" w:type="dxa"/>
          </w:tcPr>
          <w:p w14:paraId="5B169C99" w14:textId="77777777" w:rsidR="00B137F4" w:rsidRPr="00811400" w:rsidRDefault="00B137F4" w:rsidP="00600B24">
            <w:pPr>
              <w:spacing w:line="276" w:lineRule="auto"/>
              <w:ind w:left="354" w:right="459"/>
              <w:rPr>
                <w:rFonts w:ascii="Traditional Arabic" w:hAnsi="Traditional Arabic" w:cs="Traditional Arabic" w:hint="cs"/>
                <w:sz w:val="32"/>
                <w:szCs w:val="32"/>
                <w:rtl/>
              </w:rPr>
            </w:pPr>
            <w:r>
              <w:rPr>
                <w:rFonts w:ascii="Traditional Arabic" w:hAnsi="Traditional Arabic" w:cs="Traditional Arabic" w:hint="cs"/>
                <w:sz w:val="32"/>
                <w:szCs w:val="32"/>
                <w:rtl/>
              </w:rPr>
              <w:t>93</w:t>
            </w:r>
          </w:p>
        </w:tc>
      </w:tr>
      <w:tr w:rsidR="00B137F4" w:rsidRPr="00811400" w14:paraId="6A586EA0" w14:textId="77777777" w:rsidTr="001F041E">
        <w:tc>
          <w:tcPr>
            <w:tcW w:w="6171" w:type="dxa"/>
          </w:tcPr>
          <w:p w14:paraId="651C13A8" w14:textId="77777777" w:rsidR="00B137F4" w:rsidRPr="00811400" w:rsidRDefault="00B137F4" w:rsidP="00600B24">
            <w:pPr>
              <w:bidi/>
              <w:spacing w:line="276" w:lineRule="auto"/>
              <w:ind w:left="354" w:right="459" w:hanging="57"/>
              <w:jc w:val="center"/>
              <w:rPr>
                <w:rFonts w:ascii="Traditional Arabic" w:eastAsia="Calibri" w:hAnsi="Traditional Arabic" w:cs="Traditional Arabic"/>
                <w:sz w:val="32"/>
                <w:szCs w:val="32"/>
                <w:rtl/>
              </w:rPr>
            </w:pPr>
            <w:r w:rsidRPr="00811400">
              <w:rPr>
                <w:rFonts w:ascii="Traditional Arabic" w:hAnsi="Traditional Arabic" w:cs="Traditional Arabic"/>
                <w:sz w:val="32"/>
                <w:szCs w:val="32"/>
              </w:rPr>
              <w:tab/>
            </w:r>
            <w:r w:rsidRPr="00811400">
              <w:rPr>
                <w:rFonts w:ascii="Traditional Arabic" w:eastAsia="Calibri" w:hAnsi="Traditional Arabic" w:cs="Traditional Arabic"/>
                <w:sz w:val="32"/>
                <w:szCs w:val="32"/>
                <w:rtl/>
              </w:rPr>
              <w:t>جدول</w:t>
            </w:r>
            <w:r w:rsidRPr="00811400">
              <w:rPr>
                <w:rFonts w:ascii="Traditional Arabic" w:eastAsia="Calibri" w:hAnsi="Traditional Arabic" w:cs="Traditional Arabic"/>
                <w:sz w:val="32"/>
                <w:szCs w:val="32"/>
              </w:rPr>
              <w:t xml:space="preserve"> (6) </w:t>
            </w:r>
            <w:r w:rsidRPr="00811400">
              <w:rPr>
                <w:rFonts w:ascii="Traditional Arabic" w:eastAsia="Calibri" w:hAnsi="Traditional Arabic" w:cs="Traditional Arabic"/>
                <w:sz w:val="32"/>
                <w:szCs w:val="32"/>
                <w:rtl/>
              </w:rPr>
              <w:t>العدد</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والنسبة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لتوزيع</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عينة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البحث</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 xml:space="preserve">حسب </w:t>
            </w:r>
            <w:r w:rsidRPr="00811400">
              <w:rPr>
                <w:rFonts w:ascii="Traditional Arabic" w:hAnsi="Traditional Arabic" w:cs="Traditional Arabic"/>
                <w:color w:val="010205"/>
                <w:sz w:val="32"/>
                <w:szCs w:val="32"/>
                <w:rtl/>
              </w:rPr>
              <w:t>الفئة العمرية</w:t>
            </w:r>
          </w:p>
        </w:tc>
        <w:tc>
          <w:tcPr>
            <w:tcW w:w="2125" w:type="dxa"/>
          </w:tcPr>
          <w:p w14:paraId="012B0481"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94</w:t>
            </w:r>
          </w:p>
        </w:tc>
      </w:tr>
      <w:tr w:rsidR="00B137F4" w:rsidRPr="00811400" w14:paraId="40EB1868" w14:textId="77777777" w:rsidTr="001F041E">
        <w:tc>
          <w:tcPr>
            <w:tcW w:w="6171" w:type="dxa"/>
          </w:tcPr>
          <w:p w14:paraId="5D98DEF2" w14:textId="77777777" w:rsidR="00B137F4" w:rsidRPr="00811400" w:rsidRDefault="00B137F4" w:rsidP="00600B24">
            <w:pPr>
              <w:bidi/>
              <w:spacing w:line="276" w:lineRule="auto"/>
              <w:ind w:left="354" w:right="459" w:hanging="57"/>
              <w:jc w:val="center"/>
              <w:rPr>
                <w:rFonts w:ascii="Traditional Arabic" w:eastAsia="Calibri" w:hAnsi="Traditional Arabic" w:cs="Traditional Arabic"/>
                <w:sz w:val="32"/>
                <w:szCs w:val="32"/>
                <w:rtl/>
              </w:rPr>
            </w:pPr>
            <w:r w:rsidRPr="00811400">
              <w:rPr>
                <w:rFonts w:ascii="Traditional Arabic" w:eastAsia="Calibri" w:hAnsi="Traditional Arabic" w:cs="Traditional Arabic"/>
                <w:sz w:val="32"/>
                <w:szCs w:val="32"/>
                <w:rtl/>
              </w:rPr>
              <w:t>جدول</w:t>
            </w:r>
            <w:r w:rsidRPr="00811400">
              <w:rPr>
                <w:rFonts w:ascii="Traditional Arabic" w:eastAsia="Calibri" w:hAnsi="Traditional Arabic" w:cs="Traditional Arabic"/>
                <w:sz w:val="32"/>
                <w:szCs w:val="32"/>
              </w:rPr>
              <w:t xml:space="preserve"> (</w:t>
            </w:r>
            <w:proofErr w:type="gramStart"/>
            <w:r w:rsidRPr="00811400">
              <w:rPr>
                <w:rFonts w:ascii="Traditional Arabic" w:eastAsia="Calibri" w:hAnsi="Traditional Arabic" w:cs="Traditional Arabic"/>
                <w:sz w:val="32"/>
                <w:szCs w:val="32"/>
              </w:rPr>
              <w:t>7)</w:t>
            </w:r>
            <w:r w:rsidRPr="00811400">
              <w:rPr>
                <w:rFonts w:ascii="Traditional Arabic" w:eastAsia="Calibri" w:hAnsi="Traditional Arabic" w:cs="Traditional Arabic"/>
                <w:sz w:val="32"/>
                <w:szCs w:val="32"/>
                <w:rtl/>
              </w:rPr>
              <w:t>العدد</w:t>
            </w:r>
            <w:proofErr w:type="gramEnd"/>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والنسبة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لتوزيع</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عينة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البحث</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حسب المؤهل العلمي</w:t>
            </w:r>
          </w:p>
        </w:tc>
        <w:tc>
          <w:tcPr>
            <w:tcW w:w="2125" w:type="dxa"/>
          </w:tcPr>
          <w:p w14:paraId="4CADC1A8" w14:textId="77777777" w:rsidR="00B137F4" w:rsidRPr="00811400" w:rsidRDefault="00B137F4" w:rsidP="00600B24">
            <w:pPr>
              <w:spacing w:line="276" w:lineRule="auto"/>
              <w:ind w:left="354" w:right="459"/>
              <w:rPr>
                <w:rFonts w:ascii="Traditional Arabic" w:hAnsi="Traditional Arabic" w:cs="Traditional Arabic"/>
                <w:sz w:val="32"/>
                <w:szCs w:val="32"/>
              </w:rPr>
            </w:pPr>
            <w:r>
              <w:rPr>
                <w:rFonts w:ascii="Traditional Arabic" w:hAnsi="Traditional Arabic" w:cs="Traditional Arabic" w:hint="cs"/>
                <w:sz w:val="32"/>
                <w:szCs w:val="32"/>
                <w:rtl/>
              </w:rPr>
              <w:t>94</w:t>
            </w:r>
          </w:p>
        </w:tc>
      </w:tr>
      <w:tr w:rsidR="00B137F4" w:rsidRPr="00811400" w14:paraId="5AFC37EE" w14:textId="77777777" w:rsidTr="001F041E">
        <w:tc>
          <w:tcPr>
            <w:tcW w:w="6171" w:type="dxa"/>
          </w:tcPr>
          <w:p w14:paraId="16142779" w14:textId="77777777" w:rsidR="00B137F4" w:rsidRPr="00811400" w:rsidRDefault="00B137F4" w:rsidP="00600B24">
            <w:pPr>
              <w:bidi/>
              <w:spacing w:line="276" w:lineRule="auto"/>
              <w:ind w:left="354" w:right="459" w:hanging="57"/>
              <w:jc w:val="center"/>
              <w:rPr>
                <w:rFonts w:ascii="Traditional Arabic" w:eastAsia="Calibri" w:hAnsi="Traditional Arabic" w:cs="Traditional Arabic"/>
                <w:sz w:val="32"/>
                <w:szCs w:val="32"/>
                <w:rtl/>
              </w:rPr>
            </w:pPr>
            <w:r w:rsidRPr="00811400">
              <w:rPr>
                <w:rFonts w:ascii="Traditional Arabic" w:eastAsia="Calibri" w:hAnsi="Traditional Arabic" w:cs="Traditional Arabic"/>
                <w:sz w:val="32"/>
                <w:szCs w:val="32"/>
                <w:rtl/>
              </w:rPr>
              <w:t>جدول</w:t>
            </w:r>
            <w:r w:rsidRPr="00811400">
              <w:rPr>
                <w:rFonts w:ascii="Traditional Arabic" w:eastAsia="Calibri" w:hAnsi="Traditional Arabic" w:cs="Traditional Arabic"/>
                <w:sz w:val="32"/>
                <w:szCs w:val="32"/>
              </w:rPr>
              <w:t xml:space="preserve"> (</w:t>
            </w:r>
            <w:proofErr w:type="gramStart"/>
            <w:r w:rsidRPr="00811400">
              <w:rPr>
                <w:rFonts w:ascii="Traditional Arabic" w:eastAsia="Calibri" w:hAnsi="Traditional Arabic" w:cs="Traditional Arabic"/>
                <w:sz w:val="32"/>
                <w:szCs w:val="32"/>
              </w:rPr>
              <w:t>8)</w:t>
            </w:r>
            <w:r w:rsidRPr="00811400">
              <w:rPr>
                <w:rFonts w:ascii="Traditional Arabic" w:eastAsia="Calibri" w:hAnsi="Traditional Arabic" w:cs="Traditional Arabic"/>
                <w:sz w:val="32"/>
                <w:szCs w:val="32"/>
                <w:rtl/>
              </w:rPr>
              <w:t>العدد</w:t>
            </w:r>
            <w:proofErr w:type="gramEnd"/>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والنسبة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لتوزيع</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عينة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البحث</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حسب سنوات الخبرة</w:t>
            </w:r>
          </w:p>
        </w:tc>
        <w:tc>
          <w:tcPr>
            <w:tcW w:w="2125" w:type="dxa"/>
          </w:tcPr>
          <w:p w14:paraId="1E3B10B2"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95</w:t>
            </w:r>
          </w:p>
        </w:tc>
      </w:tr>
      <w:tr w:rsidR="00B137F4" w:rsidRPr="00811400" w14:paraId="5762E164" w14:textId="77777777" w:rsidTr="001F041E">
        <w:tc>
          <w:tcPr>
            <w:tcW w:w="6171" w:type="dxa"/>
          </w:tcPr>
          <w:p w14:paraId="18FA994E" w14:textId="77777777" w:rsidR="00B137F4" w:rsidRPr="00811400" w:rsidRDefault="00B137F4" w:rsidP="00600B24">
            <w:pPr>
              <w:bidi/>
              <w:spacing w:line="276" w:lineRule="auto"/>
              <w:ind w:left="354" w:right="459" w:hanging="57"/>
              <w:jc w:val="center"/>
              <w:rPr>
                <w:rFonts w:ascii="Traditional Arabic" w:eastAsia="Calibri" w:hAnsi="Traditional Arabic" w:cs="Traditional Arabic"/>
                <w:sz w:val="32"/>
                <w:szCs w:val="32"/>
                <w:rtl/>
              </w:rPr>
            </w:pPr>
            <w:r w:rsidRPr="00811400">
              <w:rPr>
                <w:rFonts w:ascii="Traditional Arabic" w:eastAsia="Calibri" w:hAnsi="Traditional Arabic" w:cs="Traditional Arabic"/>
                <w:sz w:val="32"/>
                <w:szCs w:val="32"/>
                <w:rtl/>
              </w:rPr>
              <w:t>جدول</w:t>
            </w:r>
            <w:r w:rsidRPr="00811400">
              <w:rPr>
                <w:rFonts w:ascii="Traditional Arabic" w:eastAsia="Calibri" w:hAnsi="Traditional Arabic" w:cs="Traditional Arabic"/>
                <w:sz w:val="32"/>
                <w:szCs w:val="32"/>
              </w:rPr>
              <w:t xml:space="preserve"> (</w:t>
            </w:r>
            <w:proofErr w:type="gramStart"/>
            <w:r w:rsidRPr="00811400">
              <w:rPr>
                <w:rFonts w:ascii="Traditional Arabic" w:eastAsia="Calibri" w:hAnsi="Traditional Arabic" w:cs="Traditional Arabic"/>
                <w:sz w:val="32"/>
                <w:szCs w:val="32"/>
              </w:rPr>
              <w:t>9)</w:t>
            </w:r>
            <w:r w:rsidRPr="00811400">
              <w:rPr>
                <w:rFonts w:ascii="Traditional Arabic" w:eastAsia="Calibri" w:hAnsi="Traditional Arabic" w:cs="Traditional Arabic"/>
                <w:sz w:val="32"/>
                <w:szCs w:val="32"/>
                <w:rtl/>
              </w:rPr>
              <w:t>العدد</w:t>
            </w:r>
            <w:proofErr w:type="gramEnd"/>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والنسبة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لتوزيع</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عينة</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البحث</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حسب</w:t>
            </w:r>
            <w:r w:rsidRPr="00811400">
              <w:rPr>
                <w:rFonts w:ascii="Traditional Arabic" w:eastAsia="Calibri" w:hAnsi="Traditional Arabic" w:cs="Traditional Arabic"/>
                <w:sz w:val="32"/>
                <w:szCs w:val="32"/>
              </w:rPr>
              <w:t xml:space="preserve"> </w:t>
            </w:r>
            <w:r w:rsidRPr="00811400">
              <w:rPr>
                <w:rFonts w:ascii="Traditional Arabic" w:eastAsia="Calibri" w:hAnsi="Traditional Arabic" w:cs="Traditional Arabic"/>
                <w:sz w:val="32"/>
                <w:szCs w:val="32"/>
                <w:rtl/>
              </w:rPr>
              <w:t>المسمى الوظيفي</w:t>
            </w:r>
          </w:p>
        </w:tc>
        <w:tc>
          <w:tcPr>
            <w:tcW w:w="2125" w:type="dxa"/>
          </w:tcPr>
          <w:p w14:paraId="60D7F1C4"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96</w:t>
            </w:r>
          </w:p>
        </w:tc>
      </w:tr>
      <w:tr w:rsidR="00B137F4" w:rsidRPr="00811400" w14:paraId="28B30BD4" w14:textId="77777777" w:rsidTr="001F041E">
        <w:tc>
          <w:tcPr>
            <w:tcW w:w="6171" w:type="dxa"/>
          </w:tcPr>
          <w:p w14:paraId="076D9678" w14:textId="77777777" w:rsidR="00B137F4" w:rsidRPr="00811400" w:rsidRDefault="00B137F4" w:rsidP="00600B24">
            <w:pPr>
              <w:pStyle w:val="a3"/>
              <w:tabs>
                <w:tab w:val="right" w:pos="288"/>
                <w:tab w:val="right" w:pos="389"/>
              </w:tabs>
              <w:bidi/>
              <w:spacing w:line="276" w:lineRule="auto"/>
              <w:ind w:left="354" w:right="459"/>
              <w:jc w:val="center"/>
              <w:rPr>
                <w:rFonts w:ascii="Traditional Arabic" w:eastAsia="Calibri" w:hAnsi="Traditional Arabic" w:cs="Traditional Arabic"/>
                <w:sz w:val="32"/>
                <w:szCs w:val="32"/>
              </w:rPr>
            </w:pPr>
            <w:r w:rsidRPr="00811400">
              <w:rPr>
                <w:rFonts w:ascii="Traditional Arabic" w:eastAsia="Calibri" w:hAnsi="Traditional Arabic" w:cs="Traditional Arabic"/>
                <w:sz w:val="32"/>
                <w:szCs w:val="32"/>
                <w:rtl/>
              </w:rPr>
              <w:t>جدول رقم (10) التحليل الوصفي لمتغيرات الدراسة محل البحث</w:t>
            </w:r>
          </w:p>
        </w:tc>
        <w:tc>
          <w:tcPr>
            <w:tcW w:w="2125" w:type="dxa"/>
          </w:tcPr>
          <w:p w14:paraId="1232249B"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97</w:t>
            </w:r>
          </w:p>
        </w:tc>
      </w:tr>
      <w:tr w:rsidR="00B137F4" w:rsidRPr="00811400" w14:paraId="19AE47C6" w14:textId="77777777" w:rsidTr="001F041E">
        <w:tc>
          <w:tcPr>
            <w:tcW w:w="6171" w:type="dxa"/>
          </w:tcPr>
          <w:p w14:paraId="77D97C5C" w14:textId="77777777" w:rsidR="00B137F4" w:rsidRPr="00811400" w:rsidRDefault="00B137F4" w:rsidP="00600B24">
            <w:pPr>
              <w:spacing w:line="276" w:lineRule="auto"/>
              <w:ind w:left="354" w:right="459"/>
              <w:jc w:val="center"/>
              <w:rPr>
                <w:rFonts w:ascii="Traditional Arabic" w:hAnsi="Traditional Arabic" w:cs="Traditional Arabic"/>
                <w:sz w:val="32"/>
                <w:szCs w:val="32"/>
                <w:rtl/>
                <w:lang w:bidi="ar-EG"/>
              </w:rPr>
            </w:pPr>
            <w:r w:rsidRPr="00811400">
              <w:rPr>
                <w:rFonts w:ascii="Traditional Arabic" w:hAnsi="Traditional Arabic" w:cs="Traditional Arabic"/>
                <w:sz w:val="32"/>
                <w:szCs w:val="32"/>
                <w:rtl/>
                <w:lang w:bidi="ar-EG"/>
              </w:rPr>
              <w:t xml:space="preserve">جدول </w:t>
            </w:r>
            <w:proofErr w:type="gramStart"/>
            <w:r w:rsidRPr="00811400">
              <w:rPr>
                <w:rFonts w:ascii="Traditional Arabic" w:hAnsi="Traditional Arabic" w:cs="Traditional Arabic"/>
                <w:sz w:val="32"/>
                <w:szCs w:val="32"/>
                <w:rtl/>
                <w:lang w:bidi="ar-EG"/>
              </w:rPr>
              <w:t>رقم(11)معاملات</w:t>
            </w:r>
            <w:proofErr w:type="gramEnd"/>
            <w:r w:rsidRPr="00811400">
              <w:rPr>
                <w:rFonts w:ascii="Traditional Arabic" w:hAnsi="Traditional Arabic" w:cs="Traditional Arabic"/>
                <w:sz w:val="32"/>
                <w:szCs w:val="32"/>
                <w:rtl/>
                <w:lang w:bidi="ar-EG"/>
              </w:rPr>
              <w:t xml:space="preserve"> الارتباط الخطي الثنائي بين متغيرات الدراسة</w:t>
            </w:r>
          </w:p>
        </w:tc>
        <w:tc>
          <w:tcPr>
            <w:tcW w:w="2125" w:type="dxa"/>
          </w:tcPr>
          <w:p w14:paraId="6D84C609"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99</w:t>
            </w:r>
          </w:p>
        </w:tc>
      </w:tr>
      <w:tr w:rsidR="00B137F4" w:rsidRPr="00811400" w14:paraId="0E9DD3AB" w14:textId="77777777" w:rsidTr="001F041E">
        <w:tc>
          <w:tcPr>
            <w:tcW w:w="6171" w:type="dxa"/>
          </w:tcPr>
          <w:p w14:paraId="4E043E30" w14:textId="77777777" w:rsidR="00B137F4" w:rsidRPr="00811400" w:rsidRDefault="00B137F4" w:rsidP="00600B24">
            <w:pPr>
              <w:spacing w:line="276" w:lineRule="auto"/>
              <w:ind w:left="354" w:right="459"/>
              <w:jc w:val="center"/>
              <w:rPr>
                <w:rFonts w:ascii="Traditional Arabic" w:hAnsi="Traditional Arabic" w:cs="Traditional Arabic"/>
                <w:sz w:val="32"/>
                <w:szCs w:val="32"/>
                <w:rtl/>
                <w:lang w:bidi="ar-EG"/>
              </w:rPr>
            </w:pPr>
            <w:r w:rsidRPr="00811400">
              <w:rPr>
                <w:rFonts w:ascii="Traditional Arabic" w:hAnsi="Traditional Arabic" w:cs="Traditional Arabic"/>
                <w:sz w:val="32"/>
                <w:szCs w:val="32"/>
                <w:rtl/>
                <w:lang w:bidi="ar-EG"/>
              </w:rPr>
              <w:t>جدول رقم (</w:t>
            </w:r>
            <w:r w:rsidRPr="00811400">
              <w:rPr>
                <w:rFonts w:ascii="Traditional Arabic" w:hAnsi="Traditional Arabic" w:cs="Traditional Arabic"/>
                <w:sz w:val="32"/>
                <w:szCs w:val="32"/>
                <w:rtl/>
              </w:rPr>
              <w:t>12</w:t>
            </w:r>
            <w:r w:rsidRPr="00811400">
              <w:rPr>
                <w:rFonts w:ascii="Traditional Arabic" w:hAnsi="Traditional Arabic" w:cs="Traditional Arabic"/>
                <w:sz w:val="32"/>
                <w:szCs w:val="32"/>
                <w:rtl/>
                <w:lang w:bidi="ar-EG"/>
              </w:rPr>
              <w:t>) نتائج اختبارات التأثيرات المباشرة في النموذج الهيكلي للدراسة (</w:t>
            </w:r>
            <w:proofErr w:type="gramStart"/>
            <w:r w:rsidRPr="00811400">
              <w:rPr>
                <w:rFonts w:ascii="Traditional Arabic" w:hAnsi="Traditional Arabic" w:cs="Traditional Arabic"/>
                <w:sz w:val="32"/>
                <w:szCs w:val="32"/>
                <w:rtl/>
                <w:lang w:bidi="ar-EG"/>
              </w:rPr>
              <w:t>الفرض  الأول</w:t>
            </w:r>
            <w:proofErr w:type="gramEnd"/>
            <w:r w:rsidRPr="00811400">
              <w:rPr>
                <w:rFonts w:ascii="Traditional Arabic" w:hAnsi="Traditional Arabic" w:cs="Traditional Arabic"/>
                <w:sz w:val="32"/>
                <w:szCs w:val="32"/>
                <w:rtl/>
                <w:lang w:bidi="ar-EG"/>
              </w:rPr>
              <w:t xml:space="preserve">) </w:t>
            </w:r>
          </w:p>
        </w:tc>
        <w:tc>
          <w:tcPr>
            <w:tcW w:w="2125" w:type="dxa"/>
          </w:tcPr>
          <w:p w14:paraId="13D28750"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101</w:t>
            </w:r>
          </w:p>
        </w:tc>
      </w:tr>
      <w:tr w:rsidR="00B137F4" w:rsidRPr="00811400" w14:paraId="0A809697" w14:textId="77777777" w:rsidTr="001F041E">
        <w:tc>
          <w:tcPr>
            <w:tcW w:w="6171" w:type="dxa"/>
          </w:tcPr>
          <w:p w14:paraId="57CE0529" w14:textId="77777777" w:rsidR="00B137F4" w:rsidRPr="00811400" w:rsidRDefault="00B137F4" w:rsidP="00600B24">
            <w:pPr>
              <w:spacing w:line="276" w:lineRule="auto"/>
              <w:ind w:left="354" w:right="459"/>
              <w:jc w:val="center"/>
              <w:rPr>
                <w:rFonts w:ascii="Traditional Arabic" w:hAnsi="Traditional Arabic" w:cs="Traditional Arabic"/>
                <w:sz w:val="32"/>
                <w:szCs w:val="32"/>
                <w:rtl/>
                <w:lang w:bidi="ar-EG"/>
              </w:rPr>
            </w:pPr>
            <w:r w:rsidRPr="00811400">
              <w:rPr>
                <w:rFonts w:ascii="Traditional Arabic" w:hAnsi="Traditional Arabic" w:cs="Traditional Arabic"/>
                <w:sz w:val="32"/>
                <w:szCs w:val="32"/>
                <w:rtl/>
                <w:lang w:bidi="ar-EG"/>
              </w:rPr>
              <w:lastRenderedPageBreak/>
              <w:t>جدول رقم (13) نتائج اختبارات التأثيرات المباشرة في النموذج الهيكلي للدراسة (الفرض الثاني)</w:t>
            </w:r>
          </w:p>
        </w:tc>
        <w:tc>
          <w:tcPr>
            <w:tcW w:w="2125" w:type="dxa"/>
          </w:tcPr>
          <w:p w14:paraId="15A8DF06"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104</w:t>
            </w:r>
          </w:p>
        </w:tc>
      </w:tr>
      <w:tr w:rsidR="00B137F4" w:rsidRPr="00811400" w14:paraId="78662A75" w14:textId="77777777" w:rsidTr="001F041E">
        <w:tc>
          <w:tcPr>
            <w:tcW w:w="6171" w:type="dxa"/>
          </w:tcPr>
          <w:p w14:paraId="021DD52F" w14:textId="77777777" w:rsidR="00B137F4" w:rsidRPr="00811400" w:rsidRDefault="00B137F4" w:rsidP="00600B24">
            <w:pPr>
              <w:spacing w:line="276" w:lineRule="auto"/>
              <w:ind w:left="354" w:right="459"/>
              <w:jc w:val="center"/>
              <w:rPr>
                <w:rFonts w:ascii="Traditional Arabic" w:hAnsi="Traditional Arabic" w:cs="Traditional Arabic"/>
                <w:sz w:val="32"/>
                <w:szCs w:val="32"/>
                <w:rtl/>
                <w:lang w:bidi="ar-EG"/>
              </w:rPr>
            </w:pPr>
            <w:r w:rsidRPr="00811400">
              <w:rPr>
                <w:rFonts w:ascii="Traditional Arabic" w:hAnsi="Traditional Arabic" w:cs="Traditional Arabic"/>
                <w:sz w:val="32"/>
                <w:szCs w:val="32"/>
                <w:rtl/>
                <w:lang w:bidi="ar-EG"/>
              </w:rPr>
              <w:t>جدول رقم (</w:t>
            </w:r>
            <w:r w:rsidRPr="00811400">
              <w:rPr>
                <w:rFonts w:ascii="Traditional Arabic" w:hAnsi="Traditional Arabic" w:cs="Traditional Arabic"/>
                <w:sz w:val="32"/>
                <w:szCs w:val="32"/>
                <w:rtl/>
              </w:rPr>
              <w:t>14</w:t>
            </w:r>
            <w:r w:rsidRPr="00811400">
              <w:rPr>
                <w:rFonts w:ascii="Traditional Arabic" w:hAnsi="Traditional Arabic" w:cs="Traditional Arabic"/>
                <w:sz w:val="32"/>
                <w:szCs w:val="32"/>
                <w:rtl/>
                <w:lang w:bidi="ar-EG"/>
              </w:rPr>
              <w:t>) نتائج اختبارات التأثيرات المباشرة في النموذج الهيكلي للدراسة (الفرض الثالثة)</w:t>
            </w:r>
          </w:p>
        </w:tc>
        <w:tc>
          <w:tcPr>
            <w:tcW w:w="2125" w:type="dxa"/>
          </w:tcPr>
          <w:p w14:paraId="4D8813A3" w14:textId="77777777" w:rsidR="00B137F4" w:rsidRPr="00811400" w:rsidRDefault="00B137F4" w:rsidP="00600B24">
            <w:pPr>
              <w:spacing w:line="276" w:lineRule="auto"/>
              <w:ind w:left="354" w:right="459"/>
              <w:rPr>
                <w:rFonts w:ascii="Traditional Arabic" w:hAnsi="Traditional Arabic" w:cs="Traditional Arabic" w:hint="cs"/>
                <w:sz w:val="32"/>
                <w:szCs w:val="32"/>
                <w:rtl/>
              </w:rPr>
            </w:pPr>
            <w:r>
              <w:rPr>
                <w:rFonts w:ascii="Traditional Arabic" w:hAnsi="Traditional Arabic" w:cs="Traditional Arabic" w:hint="cs"/>
                <w:sz w:val="32"/>
                <w:szCs w:val="32"/>
                <w:rtl/>
              </w:rPr>
              <w:t>107</w:t>
            </w:r>
          </w:p>
        </w:tc>
      </w:tr>
      <w:tr w:rsidR="00B137F4" w:rsidRPr="00811400" w14:paraId="41D5E473" w14:textId="77777777" w:rsidTr="001F041E">
        <w:tc>
          <w:tcPr>
            <w:tcW w:w="6171" w:type="dxa"/>
          </w:tcPr>
          <w:p w14:paraId="0277BDF9" w14:textId="77777777" w:rsidR="00B137F4" w:rsidRPr="00811400" w:rsidRDefault="00B137F4" w:rsidP="00600B24">
            <w:pPr>
              <w:spacing w:line="276" w:lineRule="auto"/>
              <w:ind w:left="354" w:right="459"/>
              <w:jc w:val="center"/>
              <w:rPr>
                <w:rFonts w:ascii="Traditional Arabic" w:hAnsi="Traditional Arabic" w:cs="Traditional Arabic"/>
                <w:sz w:val="32"/>
                <w:szCs w:val="32"/>
                <w:rtl/>
                <w:lang w:bidi="ar-EG"/>
              </w:rPr>
            </w:pPr>
            <w:r w:rsidRPr="00811400">
              <w:rPr>
                <w:rFonts w:ascii="Traditional Arabic" w:hAnsi="Traditional Arabic" w:cs="Traditional Arabic"/>
                <w:sz w:val="32"/>
                <w:szCs w:val="32"/>
                <w:rtl/>
                <w:lang w:bidi="ar-EG"/>
              </w:rPr>
              <w:t>جدول رقم (</w:t>
            </w:r>
            <w:r w:rsidRPr="00811400">
              <w:rPr>
                <w:rFonts w:ascii="Traditional Arabic" w:hAnsi="Traditional Arabic" w:cs="Traditional Arabic"/>
                <w:sz w:val="32"/>
                <w:szCs w:val="32"/>
                <w:rtl/>
              </w:rPr>
              <w:t>15</w:t>
            </w:r>
            <w:r w:rsidRPr="00811400">
              <w:rPr>
                <w:rFonts w:ascii="Traditional Arabic" w:hAnsi="Traditional Arabic" w:cs="Traditional Arabic"/>
                <w:sz w:val="32"/>
                <w:szCs w:val="32"/>
                <w:rtl/>
                <w:lang w:bidi="ar-EG"/>
              </w:rPr>
              <w:t>) نتائج اختبارات التأثيرات غير المباشرة في النموذج الهيكلي للدراسة (توسيط القيادة التحويلية)</w:t>
            </w:r>
          </w:p>
        </w:tc>
        <w:tc>
          <w:tcPr>
            <w:tcW w:w="2125" w:type="dxa"/>
          </w:tcPr>
          <w:p w14:paraId="46BFA97C"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109</w:t>
            </w:r>
          </w:p>
        </w:tc>
      </w:tr>
      <w:tr w:rsidR="00B137F4" w:rsidRPr="00811400" w14:paraId="0C4EF048" w14:textId="77777777" w:rsidTr="001F041E">
        <w:tc>
          <w:tcPr>
            <w:tcW w:w="6171" w:type="dxa"/>
          </w:tcPr>
          <w:p w14:paraId="45A9D78F" w14:textId="77777777" w:rsidR="00B137F4" w:rsidRPr="00811400" w:rsidRDefault="00B137F4" w:rsidP="00600B24">
            <w:pPr>
              <w:bidi/>
              <w:spacing w:line="276" w:lineRule="auto"/>
              <w:ind w:left="354" w:right="459"/>
              <w:jc w:val="center"/>
              <w:rPr>
                <w:rFonts w:ascii="Traditional Arabic" w:hAnsi="Traditional Arabic" w:cs="Traditional Arabic"/>
                <w:sz w:val="32"/>
                <w:szCs w:val="32"/>
                <w:rtl/>
              </w:rPr>
            </w:pPr>
            <w:r w:rsidRPr="00811400">
              <w:rPr>
                <w:rFonts w:ascii="Traditional Arabic" w:hAnsi="Traditional Arabic" w:cs="Traditional Arabic"/>
                <w:sz w:val="32"/>
                <w:szCs w:val="32"/>
                <w:rtl/>
                <w:lang w:bidi="ar-EG"/>
              </w:rPr>
              <w:t>جدول رقم (16) نتائج اختبار الفروق لأبعاد الدراسة وفقا للمتغيرات الديمغرافية</w:t>
            </w:r>
          </w:p>
        </w:tc>
        <w:tc>
          <w:tcPr>
            <w:tcW w:w="2125" w:type="dxa"/>
          </w:tcPr>
          <w:p w14:paraId="1FBF633D"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111</w:t>
            </w:r>
          </w:p>
        </w:tc>
      </w:tr>
      <w:tr w:rsidR="00B137F4" w:rsidRPr="00811400" w14:paraId="625847D3" w14:textId="77777777" w:rsidTr="001F041E">
        <w:tc>
          <w:tcPr>
            <w:tcW w:w="6171" w:type="dxa"/>
          </w:tcPr>
          <w:p w14:paraId="4B64BAD2" w14:textId="77777777" w:rsidR="00B137F4" w:rsidRPr="00811400" w:rsidRDefault="00B137F4" w:rsidP="00600B24">
            <w:pPr>
              <w:bidi/>
              <w:spacing w:line="276" w:lineRule="auto"/>
              <w:ind w:left="354" w:right="459"/>
              <w:jc w:val="center"/>
              <w:rPr>
                <w:rFonts w:ascii="Traditional Arabic" w:hAnsi="Traditional Arabic" w:cs="Traditional Arabic"/>
                <w:sz w:val="32"/>
                <w:szCs w:val="32"/>
                <w:rtl/>
              </w:rPr>
            </w:pPr>
            <w:r w:rsidRPr="00811400">
              <w:rPr>
                <w:rFonts w:ascii="Traditional Arabic" w:hAnsi="Traditional Arabic" w:cs="Traditional Arabic"/>
                <w:sz w:val="32"/>
                <w:szCs w:val="32"/>
                <w:rtl/>
                <w:lang w:bidi="ar-EG"/>
              </w:rPr>
              <w:t>جدول رقم (17) يوضح نتائج اختبارات الفروض للدراسة</w:t>
            </w:r>
          </w:p>
        </w:tc>
        <w:tc>
          <w:tcPr>
            <w:tcW w:w="2125" w:type="dxa"/>
          </w:tcPr>
          <w:p w14:paraId="725FDAC2" w14:textId="77777777" w:rsidR="00B137F4" w:rsidRPr="00811400" w:rsidRDefault="00B137F4" w:rsidP="00600B24">
            <w:pPr>
              <w:spacing w:line="276" w:lineRule="auto"/>
              <w:ind w:left="354" w:right="459"/>
              <w:rPr>
                <w:rFonts w:ascii="Traditional Arabic" w:hAnsi="Traditional Arabic" w:cs="Traditional Arabic"/>
                <w:sz w:val="32"/>
                <w:szCs w:val="32"/>
                <w:rtl/>
              </w:rPr>
            </w:pPr>
            <w:r>
              <w:rPr>
                <w:rFonts w:ascii="Traditional Arabic" w:hAnsi="Traditional Arabic" w:cs="Traditional Arabic" w:hint="cs"/>
                <w:sz w:val="32"/>
                <w:szCs w:val="32"/>
                <w:rtl/>
              </w:rPr>
              <w:t>114</w:t>
            </w:r>
          </w:p>
        </w:tc>
      </w:tr>
    </w:tbl>
    <w:p w14:paraId="6FC85386" w14:textId="77777777" w:rsidR="00B137F4" w:rsidRDefault="00B137F4" w:rsidP="00600B24">
      <w:pPr>
        <w:spacing w:before="100" w:beforeAutospacing="1" w:after="100" w:afterAutospacing="1" w:line="276" w:lineRule="auto"/>
        <w:jc w:val="right"/>
        <w:rPr>
          <w:rFonts w:asciiTheme="majorBidi" w:eastAsia="Times New Roman" w:hAnsiTheme="majorBidi" w:cstheme="majorBidi"/>
          <w:b/>
          <w:bCs/>
          <w:sz w:val="40"/>
          <w:szCs w:val="40"/>
          <w:rtl/>
        </w:rPr>
      </w:pPr>
      <w:r>
        <w:rPr>
          <w:rFonts w:asciiTheme="majorBidi" w:eastAsia="Times New Roman" w:hAnsiTheme="majorBidi" w:cstheme="majorBidi" w:hint="cs"/>
          <w:b/>
          <w:bCs/>
          <w:sz w:val="40"/>
          <w:szCs w:val="40"/>
          <w:rtl/>
        </w:rPr>
        <w:t xml:space="preserve">قائمة الاشكال: </w:t>
      </w:r>
    </w:p>
    <w:tbl>
      <w:tblPr>
        <w:tblStyle w:val="a7"/>
        <w:bidiVisual/>
        <w:tblW w:w="0" w:type="auto"/>
        <w:tblLook w:val="04A0" w:firstRow="1" w:lastRow="0" w:firstColumn="1" w:lastColumn="0" w:noHBand="0" w:noVBand="1"/>
      </w:tblPr>
      <w:tblGrid>
        <w:gridCol w:w="6455"/>
        <w:gridCol w:w="1841"/>
      </w:tblGrid>
      <w:tr w:rsidR="00B137F4" w:rsidRPr="00CC41DE" w14:paraId="44760887" w14:textId="77777777" w:rsidTr="001F041E">
        <w:tc>
          <w:tcPr>
            <w:tcW w:w="6455" w:type="dxa"/>
          </w:tcPr>
          <w:p w14:paraId="73392EC4" w14:textId="77777777" w:rsidR="00B137F4" w:rsidRPr="00CC41DE" w:rsidRDefault="00B137F4" w:rsidP="00600B24">
            <w:pPr>
              <w:spacing w:line="276" w:lineRule="auto"/>
              <w:ind w:left="34" w:right="27" w:hanging="34"/>
              <w:jc w:val="right"/>
              <w:rPr>
                <w:rFonts w:ascii="Traditional Arabic" w:hAnsi="Traditional Arabic" w:cs="Traditional Arabic"/>
                <w:sz w:val="32"/>
                <w:szCs w:val="32"/>
                <w:rtl/>
                <w:lang w:bidi="ar-EG"/>
              </w:rPr>
            </w:pPr>
            <w:r w:rsidRPr="00CC41DE">
              <w:rPr>
                <w:rFonts w:ascii="Traditional Arabic" w:hAnsi="Traditional Arabic" w:cs="Traditional Arabic"/>
                <w:sz w:val="32"/>
                <w:szCs w:val="32"/>
                <w:rtl/>
                <w:lang w:bidi="ar-EG"/>
              </w:rPr>
              <w:t>الشكل رقم (1)</w:t>
            </w:r>
            <w:r>
              <w:rPr>
                <w:rFonts w:ascii="Traditional Arabic" w:hAnsi="Traditional Arabic" w:cs="Traditional Arabic" w:hint="cs"/>
                <w:sz w:val="32"/>
                <w:szCs w:val="32"/>
                <w:rtl/>
                <w:lang w:bidi="ar-EG"/>
              </w:rPr>
              <w:t xml:space="preserve"> </w:t>
            </w:r>
            <w:r w:rsidRPr="00CC41DE">
              <w:rPr>
                <w:rFonts w:ascii="Traditional Arabic" w:hAnsi="Traditional Arabic" w:cs="Traditional Arabic"/>
                <w:sz w:val="32"/>
                <w:szCs w:val="32"/>
                <w:rtl/>
                <w:lang w:bidi="ar-EG"/>
              </w:rPr>
              <w:t>النموذج النهائي للقياس الكلي لمتغيرات الدراسة</w:t>
            </w:r>
          </w:p>
        </w:tc>
        <w:tc>
          <w:tcPr>
            <w:tcW w:w="1841" w:type="dxa"/>
          </w:tcPr>
          <w:p w14:paraId="73C41567" w14:textId="77777777" w:rsidR="00B137F4" w:rsidRPr="00CC41DE" w:rsidRDefault="00B137F4" w:rsidP="00600B24">
            <w:pPr>
              <w:spacing w:line="276" w:lineRule="auto"/>
              <w:ind w:left="34" w:right="594" w:hanging="34"/>
              <w:jc w:val="right"/>
              <w:rPr>
                <w:rFonts w:ascii="Traditional Arabic" w:hAnsi="Traditional Arabic" w:cs="Traditional Arabic"/>
                <w:sz w:val="32"/>
                <w:szCs w:val="32"/>
                <w:rtl/>
              </w:rPr>
            </w:pPr>
            <w:r w:rsidRPr="00CC41DE">
              <w:rPr>
                <w:rFonts w:ascii="Traditional Arabic" w:hAnsi="Traditional Arabic" w:cs="Traditional Arabic"/>
                <w:sz w:val="32"/>
                <w:szCs w:val="32"/>
                <w:rtl/>
              </w:rPr>
              <w:t>86</w:t>
            </w:r>
          </w:p>
        </w:tc>
      </w:tr>
      <w:tr w:rsidR="00B137F4" w:rsidRPr="00CC41DE" w14:paraId="1A995ADA" w14:textId="77777777" w:rsidTr="001F041E">
        <w:tc>
          <w:tcPr>
            <w:tcW w:w="6455" w:type="dxa"/>
          </w:tcPr>
          <w:p w14:paraId="7F320379" w14:textId="77777777" w:rsidR="00B137F4" w:rsidRPr="00CC41DE" w:rsidRDefault="00B137F4" w:rsidP="00600B24">
            <w:pPr>
              <w:spacing w:line="276" w:lineRule="auto"/>
              <w:ind w:left="34" w:right="27" w:hanging="34"/>
              <w:jc w:val="right"/>
              <w:rPr>
                <w:rFonts w:ascii="Traditional Arabic" w:hAnsi="Traditional Arabic" w:cs="Traditional Arabic"/>
                <w:sz w:val="32"/>
                <w:szCs w:val="32"/>
              </w:rPr>
            </w:pPr>
            <w:r w:rsidRPr="00CC41DE">
              <w:rPr>
                <w:rFonts w:ascii="Traditional Arabic" w:eastAsia="Times New Roman" w:hAnsi="Traditional Arabic" w:cs="Traditional Arabic"/>
                <w:sz w:val="32"/>
                <w:szCs w:val="32"/>
                <w:rtl/>
                <w:lang w:bidi="ar-EG"/>
              </w:rPr>
              <w:t>الشكل (2) التالي النموذج المقدر</w:t>
            </w:r>
          </w:p>
        </w:tc>
        <w:tc>
          <w:tcPr>
            <w:tcW w:w="1841" w:type="dxa"/>
          </w:tcPr>
          <w:p w14:paraId="3CBC3065" w14:textId="77777777" w:rsidR="00B137F4" w:rsidRPr="00CC41DE" w:rsidRDefault="00B137F4" w:rsidP="00600B24">
            <w:pPr>
              <w:spacing w:line="276" w:lineRule="auto"/>
              <w:ind w:left="34" w:right="594" w:hanging="34"/>
              <w:jc w:val="right"/>
              <w:rPr>
                <w:rFonts w:ascii="Traditional Arabic" w:hAnsi="Traditional Arabic" w:cs="Traditional Arabic"/>
                <w:sz w:val="32"/>
                <w:szCs w:val="32"/>
                <w:rtl/>
              </w:rPr>
            </w:pPr>
            <w:r w:rsidRPr="00CC41DE">
              <w:rPr>
                <w:rFonts w:ascii="Traditional Arabic" w:hAnsi="Traditional Arabic" w:cs="Traditional Arabic"/>
                <w:sz w:val="32"/>
                <w:szCs w:val="32"/>
                <w:rtl/>
              </w:rPr>
              <w:t>103</w:t>
            </w:r>
          </w:p>
        </w:tc>
      </w:tr>
      <w:tr w:rsidR="00B137F4" w:rsidRPr="00CC41DE" w14:paraId="01B4AA68" w14:textId="77777777" w:rsidTr="001F041E">
        <w:tc>
          <w:tcPr>
            <w:tcW w:w="6455" w:type="dxa"/>
          </w:tcPr>
          <w:p w14:paraId="083F0D9A" w14:textId="77777777" w:rsidR="00B137F4" w:rsidRPr="00CC41DE" w:rsidRDefault="00B137F4" w:rsidP="00600B24">
            <w:pPr>
              <w:spacing w:line="276" w:lineRule="auto"/>
              <w:ind w:left="34" w:right="27" w:hanging="34"/>
              <w:jc w:val="right"/>
              <w:rPr>
                <w:rFonts w:ascii="Traditional Arabic" w:hAnsi="Traditional Arabic" w:cs="Traditional Arabic"/>
                <w:sz w:val="32"/>
                <w:szCs w:val="32"/>
                <w:rtl/>
              </w:rPr>
            </w:pPr>
            <w:r w:rsidRPr="00CC41DE">
              <w:rPr>
                <w:rFonts w:ascii="Traditional Arabic" w:eastAsia="Times New Roman" w:hAnsi="Traditional Arabic" w:cs="Traditional Arabic"/>
                <w:sz w:val="32"/>
                <w:szCs w:val="32"/>
                <w:rtl/>
                <w:lang w:bidi="ar-EG"/>
              </w:rPr>
              <w:t>الشكل التالي (3) النموذج المقدر</w:t>
            </w:r>
          </w:p>
        </w:tc>
        <w:tc>
          <w:tcPr>
            <w:tcW w:w="1841" w:type="dxa"/>
          </w:tcPr>
          <w:p w14:paraId="75F98D75" w14:textId="77777777" w:rsidR="00B137F4" w:rsidRPr="00CC41DE" w:rsidRDefault="00B137F4" w:rsidP="00600B24">
            <w:pPr>
              <w:spacing w:line="276" w:lineRule="auto"/>
              <w:ind w:left="34" w:right="594" w:hanging="34"/>
              <w:jc w:val="right"/>
              <w:rPr>
                <w:rFonts w:ascii="Traditional Arabic" w:hAnsi="Traditional Arabic" w:cs="Traditional Arabic"/>
                <w:sz w:val="32"/>
                <w:szCs w:val="32"/>
                <w:rtl/>
              </w:rPr>
            </w:pPr>
            <w:r w:rsidRPr="00CC41DE">
              <w:rPr>
                <w:rFonts w:ascii="Traditional Arabic" w:hAnsi="Traditional Arabic" w:cs="Traditional Arabic"/>
                <w:sz w:val="32"/>
                <w:szCs w:val="32"/>
                <w:rtl/>
              </w:rPr>
              <w:t>106</w:t>
            </w:r>
          </w:p>
        </w:tc>
      </w:tr>
      <w:tr w:rsidR="00B137F4" w:rsidRPr="00CC41DE" w14:paraId="38841412" w14:textId="77777777" w:rsidTr="001F041E">
        <w:tc>
          <w:tcPr>
            <w:tcW w:w="6455" w:type="dxa"/>
          </w:tcPr>
          <w:p w14:paraId="0AFA16A6" w14:textId="77777777" w:rsidR="00B137F4" w:rsidRPr="00CC41DE" w:rsidRDefault="00B137F4" w:rsidP="00600B24">
            <w:pPr>
              <w:spacing w:line="276" w:lineRule="auto"/>
              <w:ind w:left="34" w:right="27" w:hanging="34"/>
              <w:jc w:val="right"/>
              <w:rPr>
                <w:rFonts w:ascii="Traditional Arabic" w:hAnsi="Traditional Arabic" w:cs="Traditional Arabic"/>
                <w:sz w:val="32"/>
                <w:szCs w:val="32"/>
                <w:rtl/>
              </w:rPr>
            </w:pPr>
            <w:r w:rsidRPr="00CC41DE">
              <w:rPr>
                <w:rFonts w:ascii="Traditional Arabic" w:eastAsia="Times New Roman" w:hAnsi="Traditional Arabic" w:cs="Traditional Arabic"/>
                <w:sz w:val="32"/>
                <w:szCs w:val="32"/>
                <w:rtl/>
                <w:lang w:bidi="ar-EG"/>
              </w:rPr>
              <w:t>الشكل التالي (4) النموذج المقدر</w:t>
            </w:r>
          </w:p>
        </w:tc>
        <w:tc>
          <w:tcPr>
            <w:tcW w:w="1841" w:type="dxa"/>
          </w:tcPr>
          <w:p w14:paraId="3743A0FE" w14:textId="77777777" w:rsidR="00B137F4" w:rsidRPr="00CC41DE" w:rsidRDefault="00B137F4" w:rsidP="00600B24">
            <w:pPr>
              <w:spacing w:line="276" w:lineRule="auto"/>
              <w:ind w:left="34" w:right="594" w:hanging="34"/>
              <w:jc w:val="right"/>
              <w:rPr>
                <w:rFonts w:ascii="Traditional Arabic" w:hAnsi="Traditional Arabic" w:cs="Traditional Arabic"/>
                <w:sz w:val="32"/>
                <w:szCs w:val="32"/>
                <w:rtl/>
              </w:rPr>
            </w:pPr>
            <w:r w:rsidRPr="00CC41DE">
              <w:rPr>
                <w:rFonts w:ascii="Traditional Arabic" w:hAnsi="Traditional Arabic" w:cs="Traditional Arabic"/>
                <w:sz w:val="32"/>
                <w:szCs w:val="32"/>
                <w:rtl/>
              </w:rPr>
              <w:t>108</w:t>
            </w:r>
          </w:p>
        </w:tc>
      </w:tr>
      <w:tr w:rsidR="00B137F4" w:rsidRPr="00CC41DE" w14:paraId="0770CF67" w14:textId="77777777" w:rsidTr="001F041E">
        <w:tc>
          <w:tcPr>
            <w:tcW w:w="6455" w:type="dxa"/>
          </w:tcPr>
          <w:p w14:paraId="3E02BEFF" w14:textId="77777777" w:rsidR="00B137F4" w:rsidRPr="00CC41DE" w:rsidRDefault="00B137F4" w:rsidP="00600B24">
            <w:pPr>
              <w:bidi/>
              <w:spacing w:line="276" w:lineRule="auto"/>
              <w:ind w:left="34" w:right="27" w:hanging="34"/>
              <w:jc w:val="both"/>
              <w:rPr>
                <w:rFonts w:ascii="Traditional Arabic" w:hAnsi="Traditional Arabic" w:cs="Traditional Arabic"/>
                <w:sz w:val="32"/>
                <w:szCs w:val="32"/>
                <w:rtl/>
                <w:lang w:bidi="ar-EG"/>
              </w:rPr>
            </w:pPr>
            <w:r w:rsidRPr="00CC41DE">
              <w:rPr>
                <w:rFonts w:ascii="Traditional Arabic" w:hAnsi="Traditional Arabic" w:cs="Traditional Arabic"/>
                <w:sz w:val="32"/>
                <w:szCs w:val="32"/>
                <w:rtl/>
                <w:lang w:bidi="ar-EG"/>
              </w:rPr>
              <w:t>الشكل التالي</w:t>
            </w:r>
            <w:r>
              <w:rPr>
                <w:rFonts w:ascii="Traditional Arabic" w:hAnsi="Traditional Arabic" w:cs="Traditional Arabic" w:hint="cs"/>
                <w:sz w:val="32"/>
                <w:szCs w:val="32"/>
                <w:rtl/>
                <w:lang w:bidi="ar-EG"/>
              </w:rPr>
              <w:t xml:space="preserve"> </w:t>
            </w:r>
            <w:r w:rsidRPr="00CC41DE">
              <w:rPr>
                <w:rFonts w:ascii="Traditional Arabic" w:hAnsi="Traditional Arabic" w:cs="Traditional Arabic"/>
                <w:sz w:val="32"/>
                <w:szCs w:val="32"/>
                <w:rtl/>
                <w:lang w:bidi="ar-EG"/>
              </w:rPr>
              <w:t>(5) للنموذج المقدر:</w:t>
            </w:r>
          </w:p>
        </w:tc>
        <w:tc>
          <w:tcPr>
            <w:tcW w:w="1841" w:type="dxa"/>
          </w:tcPr>
          <w:p w14:paraId="0A6608EB" w14:textId="77777777" w:rsidR="00B137F4" w:rsidRPr="00CC41DE" w:rsidRDefault="00B137F4" w:rsidP="00600B24">
            <w:pPr>
              <w:spacing w:line="276" w:lineRule="auto"/>
              <w:ind w:left="601" w:right="27" w:hanging="63"/>
              <w:jc w:val="both"/>
              <w:rPr>
                <w:rFonts w:ascii="Traditional Arabic" w:hAnsi="Traditional Arabic" w:cs="Traditional Arabic" w:hint="cs"/>
                <w:sz w:val="32"/>
                <w:szCs w:val="32"/>
                <w:rtl/>
              </w:rPr>
            </w:pPr>
            <w:r w:rsidRPr="00CC41DE">
              <w:rPr>
                <w:rFonts w:ascii="Traditional Arabic" w:hAnsi="Traditional Arabic" w:cs="Traditional Arabic"/>
                <w:sz w:val="32"/>
                <w:szCs w:val="32"/>
                <w:rtl/>
              </w:rPr>
              <w:t>111</w:t>
            </w:r>
          </w:p>
        </w:tc>
      </w:tr>
    </w:tbl>
    <w:p w14:paraId="0B7E0A7A" w14:textId="5CEFDDC8" w:rsidR="00B137F4" w:rsidRDefault="00B137F4" w:rsidP="00600B24">
      <w:pPr>
        <w:bidi/>
        <w:spacing w:before="100" w:beforeAutospacing="1" w:after="100" w:afterAutospacing="1" w:line="276" w:lineRule="auto"/>
        <w:rPr>
          <w:rFonts w:ascii="Traditional Arabic" w:hAnsi="Traditional Arabic" w:cs="Traditional Arabic"/>
          <w:color w:val="000000"/>
          <w:sz w:val="34"/>
          <w:szCs w:val="32"/>
        </w:rPr>
        <w:sectPr w:rsidR="00B137F4" w:rsidSect="00267F02">
          <w:headerReference w:type="even" r:id="rId12"/>
          <w:headerReference w:type="default" r:id="rId13"/>
          <w:footerReference w:type="default" r:id="rId14"/>
          <w:headerReference w:type="first" r:id="rId15"/>
          <w:foot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cols w:space="708"/>
          <w:titlePg/>
          <w:bidi/>
          <w:rtlGutter/>
          <w:docGrid w:linePitch="360"/>
        </w:sectPr>
      </w:pPr>
    </w:p>
    <w:p w14:paraId="73D5AA48" w14:textId="77777777" w:rsidR="004828F6" w:rsidRPr="00BD28CA" w:rsidRDefault="004828F6" w:rsidP="00600B24">
      <w:pPr>
        <w:spacing w:line="276" w:lineRule="auto"/>
        <w:ind w:right="-483"/>
        <w:rPr>
          <w:rFonts w:ascii="Traditional Arabic" w:hAnsi="Traditional Arabic" w:cs="Traditional Arabic"/>
          <w:b/>
          <w:bCs/>
          <w:color w:val="000000" w:themeColor="text1"/>
          <w:sz w:val="28"/>
          <w:szCs w:val="28"/>
        </w:rPr>
      </w:pPr>
    </w:p>
    <w:p w14:paraId="5BC98A6B" w14:textId="358B24B9" w:rsidR="00930D9C" w:rsidRDefault="00930D9C" w:rsidP="00600B24">
      <w:pPr>
        <w:spacing w:line="276" w:lineRule="auto"/>
        <w:jc w:val="center"/>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الفصل الأول</w:t>
      </w:r>
    </w:p>
    <w:p w14:paraId="5DD01917" w14:textId="77777777" w:rsidR="00930D9C" w:rsidRPr="00BD28CA" w:rsidRDefault="00930D9C" w:rsidP="00600B24">
      <w:pPr>
        <w:spacing w:line="276" w:lineRule="auto"/>
        <w:jc w:val="center"/>
        <w:rPr>
          <w:rFonts w:ascii="Traditional Arabic" w:hAnsi="Traditional Arabic" w:cs="Traditional Arabic"/>
          <w:b/>
          <w:bCs/>
          <w:color w:val="000000" w:themeColor="text1"/>
          <w:sz w:val="36"/>
          <w:szCs w:val="36"/>
          <w:rtl/>
        </w:rPr>
      </w:pPr>
      <w:r w:rsidRPr="00BD28CA">
        <w:rPr>
          <w:rFonts w:ascii="Traditional Arabic" w:hAnsi="Traditional Arabic" w:cs="Traditional Arabic" w:hint="cs"/>
          <w:b/>
          <w:bCs/>
          <w:color w:val="000000" w:themeColor="text1"/>
          <w:sz w:val="36"/>
          <w:szCs w:val="36"/>
          <w:rtl/>
        </w:rPr>
        <w:t>خطة البحث</w:t>
      </w:r>
    </w:p>
    <w:p w14:paraId="135F689E" w14:textId="77777777" w:rsidR="00930D9C" w:rsidRPr="00BD28CA" w:rsidRDefault="00930D9C" w:rsidP="00600B24">
      <w:pPr>
        <w:pStyle w:val="a3"/>
        <w:numPr>
          <w:ilvl w:val="0"/>
          <w:numId w:val="7"/>
        </w:numPr>
        <w:bidi/>
        <w:spacing w:after="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المقدمة.</w:t>
      </w:r>
    </w:p>
    <w:p w14:paraId="1A02BA4F" w14:textId="77777777" w:rsidR="00930D9C" w:rsidRPr="00BD28CA" w:rsidRDefault="00930D9C" w:rsidP="00600B24">
      <w:pPr>
        <w:pStyle w:val="a3"/>
        <w:numPr>
          <w:ilvl w:val="0"/>
          <w:numId w:val="7"/>
        </w:numPr>
        <w:bidi/>
        <w:spacing w:after="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مشكلة البحث.</w:t>
      </w:r>
    </w:p>
    <w:p w14:paraId="19F7C882" w14:textId="77777777" w:rsidR="0032078C" w:rsidRPr="00BD28CA" w:rsidRDefault="00930D9C" w:rsidP="00600B24">
      <w:pPr>
        <w:pStyle w:val="a3"/>
        <w:numPr>
          <w:ilvl w:val="0"/>
          <w:numId w:val="7"/>
        </w:numPr>
        <w:bidi/>
        <w:spacing w:after="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أهداف البحث.</w:t>
      </w:r>
      <w:r w:rsidR="0032078C" w:rsidRPr="00BD28CA">
        <w:rPr>
          <w:rFonts w:ascii="Traditional Arabic" w:hAnsi="Traditional Arabic" w:cs="Traditional Arabic" w:hint="cs"/>
          <w:b/>
          <w:bCs/>
          <w:color w:val="000000" w:themeColor="text1"/>
          <w:sz w:val="36"/>
          <w:szCs w:val="36"/>
          <w:rtl/>
        </w:rPr>
        <w:t xml:space="preserve"> </w:t>
      </w:r>
    </w:p>
    <w:p w14:paraId="3291CB5B" w14:textId="5A29C54D" w:rsidR="0032078C" w:rsidRPr="00BD28CA" w:rsidRDefault="0032078C" w:rsidP="00600B24">
      <w:pPr>
        <w:pStyle w:val="a3"/>
        <w:numPr>
          <w:ilvl w:val="0"/>
          <w:numId w:val="7"/>
        </w:numPr>
        <w:bidi/>
        <w:spacing w:after="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أهمية البحث.</w:t>
      </w:r>
    </w:p>
    <w:p w14:paraId="50C1100C" w14:textId="5D536285" w:rsidR="00930D9C" w:rsidRPr="00BD28CA" w:rsidRDefault="0032078C" w:rsidP="00600B24">
      <w:pPr>
        <w:pStyle w:val="a3"/>
        <w:numPr>
          <w:ilvl w:val="0"/>
          <w:numId w:val="7"/>
        </w:numPr>
        <w:bidi/>
        <w:spacing w:after="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 xml:space="preserve"> مصطلحات البحث.</w:t>
      </w:r>
    </w:p>
    <w:p w14:paraId="1991882F" w14:textId="77777777" w:rsidR="00930D9C" w:rsidRPr="00BD28CA" w:rsidRDefault="00930D9C" w:rsidP="00600B24">
      <w:pPr>
        <w:pStyle w:val="a3"/>
        <w:numPr>
          <w:ilvl w:val="0"/>
          <w:numId w:val="7"/>
        </w:numPr>
        <w:bidi/>
        <w:spacing w:after="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حدود البحث.</w:t>
      </w:r>
    </w:p>
    <w:p w14:paraId="7F223528" w14:textId="77777777" w:rsidR="00930D9C" w:rsidRPr="00BD28CA" w:rsidRDefault="00930D9C" w:rsidP="00600B24">
      <w:pPr>
        <w:pStyle w:val="a3"/>
        <w:numPr>
          <w:ilvl w:val="0"/>
          <w:numId w:val="7"/>
        </w:numPr>
        <w:bidi/>
        <w:spacing w:after="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الدراسات والبحوث السابقة.</w:t>
      </w:r>
    </w:p>
    <w:p w14:paraId="73A2F9A7" w14:textId="77777777" w:rsidR="00930D9C" w:rsidRPr="00BD28CA" w:rsidRDefault="00930D9C" w:rsidP="00600B24">
      <w:pPr>
        <w:pStyle w:val="a3"/>
        <w:numPr>
          <w:ilvl w:val="0"/>
          <w:numId w:val="7"/>
        </w:numPr>
        <w:bidi/>
        <w:spacing w:after="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الخطوات الإجرائية للبحث.</w:t>
      </w:r>
    </w:p>
    <w:p w14:paraId="4E50787F" w14:textId="77777777" w:rsidR="00930D9C" w:rsidRPr="00BD28CA" w:rsidRDefault="00930D9C" w:rsidP="00600B24">
      <w:pPr>
        <w:pStyle w:val="a3"/>
        <w:numPr>
          <w:ilvl w:val="0"/>
          <w:numId w:val="8"/>
        </w:numPr>
        <w:bidi/>
        <w:spacing w:after="0" w:line="276"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منهج البحث</w:t>
      </w:r>
    </w:p>
    <w:p w14:paraId="002B91A8" w14:textId="77777777" w:rsidR="00930D9C" w:rsidRPr="00BD28CA" w:rsidRDefault="00930D9C" w:rsidP="00600B24">
      <w:pPr>
        <w:pStyle w:val="a3"/>
        <w:numPr>
          <w:ilvl w:val="0"/>
          <w:numId w:val="8"/>
        </w:numPr>
        <w:bidi/>
        <w:spacing w:after="0" w:line="276"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عينة البحث.</w:t>
      </w:r>
    </w:p>
    <w:p w14:paraId="227F94A1" w14:textId="77777777" w:rsidR="00930D9C" w:rsidRDefault="00930D9C" w:rsidP="00600B24">
      <w:pPr>
        <w:pStyle w:val="a3"/>
        <w:numPr>
          <w:ilvl w:val="0"/>
          <w:numId w:val="8"/>
        </w:numPr>
        <w:bidi/>
        <w:spacing w:after="0" w:line="276"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أدوات البحث.</w:t>
      </w:r>
    </w:p>
    <w:p w14:paraId="01863448" w14:textId="4BFD0705" w:rsidR="003B1A4D" w:rsidRPr="00BD28CA" w:rsidRDefault="003B1A4D" w:rsidP="00600B24">
      <w:pPr>
        <w:pStyle w:val="a3"/>
        <w:numPr>
          <w:ilvl w:val="0"/>
          <w:numId w:val="8"/>
        </w:numPr>
        <w:bidi/>
        <w:spacing w:after="0"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نموذج الدراسة.</w:t>
      </w:r>
    </w:p>
    <w:p w14:paraId="1375999E" w14:textId="3755A833" w:rsidR="00930D9C" w:rsidRDefault="00930D9C" w:rsidP="00600B24">
      <w:pPr>
        <w:pStyle w:val="a3"/>
        <w:numPr>
          <w:ilvl w:val="0"/>
          <w:numId w:val="9"/>
        </w:numPr>
        <w:bidi/>
        <w:spacing w:after="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الخلاصة</w:t>
      </w:r>
      <w:r w:rsidR="00714885">
        <w:rPr>
          <w:rFonts w:ascii="Traditional Arabic" w:hAnsi="Traditional Arabic" w:cs="Traditional Arabic" w:hint="cs"/>
          <w:b/>
          <w:bCs/>
          <w:color w:val="000000" w:themeColor="text1"/>
          <w:sz w:val="36"/>
          <w:szCs w:val="36"/>
          <w:rtl/>
        </w:rPr>
        <w:t>.</w:t>
      </w:r>
    </w:p>
    <w:p w14:paraId="03CBB2DA" w14:textId="791ACC6E" w:rsidR="00714885" w:rsidRPr="00BD28CA" w:rsidRDefault="00714885" w:rsidP="00600B24">
      <w:pPr>
        <w:pStyle w:val="a3"/>
        <w:numPr>
          <w:ilvl w:val="0"/>
          <w:numId w:val="9"/>
        </w:numPr>
        <w:bidi/>
        <w:spacing w:after="0" w:line="276"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الملاحق.</w:t>
      </w:r>
    </w:p>
    <w:p w14:paraId="2C7F9F9E" w14:textId="442AB77D" w:rsidR="00BF2A76" w:rsidRPr="00BD28CA" w:rsidRDefault="00BF2A76" w:rsidP="00600B24">
      <w:pPr>
        <w:spacing w:line="276" w:lineRule="auto"/>
        <w:jc w:val="both"/>
        <w:rPr>
          <w:rFonts w:ascii="Traditional Arabic" w:hAnsi="Traditional Arabic" w:cs="Traditional Arabic"/>
          <w:b/>
          <w:bCs/>
          <w:color w:val="000000" w:themeColor="text1"/>
          <w:sz w:val="28"/>
          <w:szCs w:val="28"/>
          <w:rtl/>
        </w:rPr>
      </w:pPr>
    </w:p>
    <w:p w14:paraId="076E30A4" w14:textId="77777777" w:rsidR="00DD4854" w:rsidRPr="00BD28CA" w:rsidRDefault="00DD4854" w:rsidP="00600B24">
      <w:pPr>
        <w:spacing w:line="276" w:lineRule="auto"/>
        <w:jc w:val="both"/>
        <w:rPr>
          <w:rFonts w:ascii="Traditional Arabic" w:hAnsi="Traditional Arabic" w:cs="Traditional Arabic"/>
          <w:b/>
          <w:bCs/>
          <w:color w:val="000000" w:themeColor="text1"/>
          <w:sz w:val="28"/>
          <w:szCs w:val="28"/>
          <w:rtl/>
        </w:rPr>
      </w:pPr>
    </w:p>
    <w:p w14:paraId="6775554D" w14:textId="77777777" w:rsidR="003A2C21" w:rsidRPr="00BD28CA" w:rsidRDefault="003A2C21" w:rsidP="00600B24">
      <w:pPr>
        <w:spacing w:line="276" w:lineRule="auto"/>
        <w:jc w:val="both"/>
        <w:rPr>
          <w:rFonts w:ascii="Traditional Arabic" w:hAnsi="Traditional Arabic" w:cs="Traditional Arabic"/>
          <w:b/>
          <w:bCs/>
          <w:color w:val="000000" w:themeColor="text1"/>
          <w:sz w:val="28"/>
          <w:szCs w:val="28"/>
          <w:rtl/>
        </w:rPr>
      </w:pPr>
    </w:p>
    <w:p w14:paraId="59FFA349" w14:textId="77777777" w:rsidR="001371E9" w:rsidRPr="00BD28CA" w:rsidRDefault="001371E9" w:rsidP="00600B24">
      <w:pPr>
        <w:bidi/>
        <w:spacing w:after="200" w:line="276" w:lineRule="auto"/>
        <w:jc w:val="both"/>
        <w:rPr>
          <w:rFonts w:ascii="Traditional Arabic" w:hAnsi="Traditional Arabic" w:cs="Traditional Arabic" w:hint="cs"/>
          <w:b/>
          <w:bCs/>
          <w:color w:val="000000" w:themeColor="text1"/>
          <w:sz w:val="32"/>
          <w:szCs w:val="32"/>
          <w:rtl/>
        </w:rPr>
      </w:pPr>
    </w:p>
    <w:p w14:paraId="10A02909" w14:textId="25B2EEEA" w:rsidR="001371E9" w:rsidRDefault="001371E9" w:rsidP="00600B24">
      <w:pPr>
        <w:bidi/>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مقدمة الدراسة</w:t>
      </w:r>
      <w:r w:rsidRPr="00BD28CA">
        <w:rPr>
          <w:rFonts w:ascii="Traditional Arabic" w:hAnsi="Traditional Arabic" w:cs="Traditional Arabic" w:hint="cs"/>
          <w:b/>
          <w:bCs/>
          <w:color w:val="000000" w:themeColor="text1"/>
          <w:sz w:val="40"/>
          <w:szCs w:val="40"/>
          <w:rtl/>
        </w:rPr>
        <w:t>:</w:t>
      </w:r>
    </w:p>
    <w:p w14:paraId="09F2D6A0" w14:textId="711EE18B" w:rsidR="00EA1F2F" w:rsidRPr="004066E0" w:rsidRDefault="00EA1F2F" w:rsidP="00600B24">
      <w:pPr>
        <w:bidi/>
        <w:spacing w:line="276" w:lineRule="auto"/>
        <w:ind w:firstLine="720"/>
        <w:jc w:val="both"/>
        <w:rPr>
          <w:rFonts w:ascii="Traditional Arabic" w:hAnsi="Traditional Arabic" w:cs="Traditional Arabic"/>
          <w:sz w:val="32"/>
          <w:szCs w:val="32"/>
          <w:rtl/>
        </w:rPr>
      </w:pPr>
      <w:r w:rsidRPr="004066E0">
        <w:rPr>
          <w:rFonts w:ascii="Traditional Arabic" w:hAnsi="Traditional Arabic" w:cs="Traditional Arabic"/>
          <w:color w:val="000000" w:themeColor="text1"/>
          <w:sz w:val="36"/>
          <w:szCs w:val="36"/>
          <w:rtl/>
        </w:rPr>
        <w:t>يشهد العالم المعاصر تغيرات متسارعة نتيجة الثورة التكنولوجية التي أحدثت نقلة نوعية في مختلف مجالات الحياة، وخاصة في بيئة العمل</w:t>
      </w:r>
      <w:r w:rsidRPr="004066E0">
        <w:rPr>
          <w:rFonts w:ascii="Traditional Arabic" w:hAnsi="Traditional Arabic" w:cs="Traditional Arabic"/>
          <w:color w:val="000000" w:themeColor="text1"/>
          <w:sz w:val="36"/>
          <w:szCs w:val="36"/>
        </w:rPr>
        <w:t xml:space="preserve">. </w:t>
      </w:r>
      <w:r w:rsidRPr="004066E0">
        <w:rPr>
          <w:rFonts w:ascii="Traditional Arabic" w:hAnsi="Traditional Arabic" w:cs="Traditional Arabic"/>
          <w:color w:val="000000" w:themeColor="text1"/>
          <w:sz w:val="36"/>
          <w:szCs w:val="36"/>
          <w:rtl/>
        </w:rPr>
        <w:t>فقد أدى الاعتماد المتزايد على الأنظمة الرقمية إلى إعادة تشكيل آليات العمل وأساليبه، حيث أصبح التحول الرقمي ضرورة تنظيمية واستراتيجية لتحقيق الكفاءة التشغيلية والاستجابة السريعة لمتطلبات البيئة المتغيرة</w:t>
      </w:r>
      <w:r w:rsidR="004066E0" w:rsidRPr="004066E0">
        <w:rPr>
          <w:rFonts w:ascii="Traditional Arabic" w:hAnsi="Traditional Arabic" w:cs="Traditional Arabic" w:hint="cs"/>
          <w:color w:val="000000" w:themeColor="text1"/>
          <w:sz w:val="36"/>
          <w:szCs w:val="36"/>
          <w:rtl/>
        </w:rPr>
        <w:t xml:space="preserve">، </w:t>
      </w:r>
      <w:r w:rsidRPr="004066E0">
        <w:rPr>
          <w:rFonts w:ascii="Traditional Arabic" w:hAnsi="Traditional Arabic" w:cs="Traditional Arabic"/>
          <w:color w:val="000000" w:themeColor="text1"/>
          <w:sz w:val="36"/>
          <w:szCs w:val="36"/>
          <w:rtl/>
        </w:rPr>
        <w:t>لم يعد التحول الرقمي مقتصرًا على إدخال التقنية، بل أصبح يشمل إعادة بناء الثقافة التنظيمية والبنية التحتية وطبيعة التفاعل بين الأفراد والأنظمة</w:t>
      </w:r>
      <w:r w:rsidRPr="004066E0">
        <w:rPr>
          <w:rFonts w:ascii="Traditional Arabic" w:hAnsi="Traditional Arabic" w:cs="Traditional Arabic"/>
          <w:color w:val="000000" w:themeColor="text1"/>
          <w:sz w:val="36"/>
          <w:szCs w:val="36"/>
        </w:rPr>
        <w:t xml:space="preserve">. </w:t>
      </w:r>
      <w:r w:rsidRPr="004066E0">
        <w:rPr>
          <w:rFonts w:ascii="Traditional Arabic" w:hAnsi="Traditional Arabic" w:cs="Traditional Arabic"/>
          <w:color w:val="000000" w:themeColor="text1"/>
          <w:sz w:val="36"/>
          <w:szCs w:val="36"/>
          <w:rtl/>
        </w:rPr>
        <w:t>وتشير الأدبيات إلى أن التحول الرقمي لا يقتصر على الجوانب التقنية، بل يمتد ليشمل الأبعاد الثقافية والسلوكية والتنظيمية التي تشكل تحديات كبرى أمام المؤسسات</w:t>
      </w:r>
      <w:r w:rsidR="004066E0">
        <w:rPr>
          <w:rFonts w:ascii="Traditional Arabic" w:hAnsi="Traditional Arabic" w:cs="Traditional Arabic" w:hint="cs"/>
          <w:color w:val="000000" w:themeColor="text1"/>
          <w:sz w:val="36"/>
          <w:szCs w:val="36"/>
          <w:rtl/>
        </w:rPr>
        <w:t xml:space="preserve">.                                           </w:t>
      </w:r>
      <w:r w:rsidR="00832E79" w:rsidRPr="004066E0">
        <w:rPr>
          <w:rFonts w:ascii="Traditional Arabic" w:hAnsi="Traditional Arabic" w:cs="Traditional Arabic" w:hint="cs"/>
          <w:color w:val="000000" w:themeColor="text1"/>
          <w:sz w:val="36"/>
          <w:szCs w:val="36"/>
          <w:rtl/>
        </w:rPr>
        <w:t xml:space="preserve"> (الحارثي، 2021، ص22)</w:t>
      </w:r>
    </w:p>
    <w:p w14:paraId="15B5FA80" w14:textId="6B917CF1" w:rsidR="00EA1F2F" w:rsidRDefault="00EA1F2F" w:rsidP="00600B24">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خضم هذه التغيرات، أصبح التحول الرقمي عاملاً محورياً لا يمكن تجاهله عند دراسة ديناميكيات بيئة العمل الحديثة. فقد أدت الثورة التكنولوجية إلى إعادة تشكيل طريقة تنفيذ الأعمال وأساليب التواصل والتفاعل بين الموظفين، مما أثر بشكل كبير على طبيعة العلاقات التنظيمية</w:t>
      </w:r>
      <w:r w:rsidRPr="007363B4">
        <w:rPr>
          <w:rFonts w:ascii="Traditional Arabic" w:hAnsi="Traditional Arabic" w:cs="Traditional Arabic"/>
          <w:color w:val="000000" w:themeColor="text1"/>
          <w:sz w:val="36"/>
          <w:szCs w:val="36"/>
        </w:rPr>
        <w:t xml:space="preserve"> </w:t>
      </w:r>
      <w:r w:rsidRPr="005F29FD">
        <w:rPr>
          <w:rFonts w:asciiTheme="majorBidi" w:hAnsiTheme="majorBidi" w:cstheme="majorBidi"/>
          <w:color w:val="000000" w:themeColor="text1"/>
          <w:sz w:val="28"/>
          <w:szCs w:val="28"/>
        </w:rPr>
        <w:t>(</w:t>
      </w:r>
      <w:proofErr w:type="spellStart"/>
      <w:r w:rsidRPr="005F29FD">
        <w:rPr>
          <w:rFonts w:asciiTheme="majorBidi" w:hAnsiTheme="majorBidi" w:cstheme="majorBidi"/>
          <w:color w:val="000000" w:themeColor="text1"/>
          <w:sz w:val="28"/>
          <w:szCs w:val="28"/>
        </w:rPr>
        <w:t>Bounfour</w:t>
      </w:r>
      <w:proofErr w:type="spellEnd"/>
      <w:r w:rsidRPr="005F29FD">
        <w:rPr>
          <w:rFonts w:asciiTheme="majorBidi" w:hAnsiTheme="majorBidi" w:cstheme="majorBidi"/>
          <w:color w:val="000000" w:themeColor="text1"/>
          <w:sz w:val="28"/>
          <w:szCs w:val="28"/>
        </w:rPr>
        <w:t>, 2016, p. 25)</w:t>
      </w:r>
      <w:r w:rsidRPr="007363B4">
        <w:rPr>
          <w:rFonts w:ascii="Traditional Arabic" w:hAnsi="Traditional Arabic" w:cs="Traditional Arabic"/>
          <w:color w:val="000000" w:themeColor="text1"/>
          <w:sz w:val="36"/>
          <w:szCs w:val="36"/>
        </w:rPr>
        <w:t xml:space="preserve">. </w:t>
      </w:r>
      <w:r w:rsidRPr="007363B4">
        <w:rPr>
          <w:rFonts w:ascii="Traditional Arabic" w:hAnsi="Traditional Arabic" w:cs="Traditional Arabic"/>
          <w:color w:val="000000" w:themeColor="text1"/>
          <w:sz w:val="36"/>
          <w:szCs w:val="36"/>
          <w:rtl/>
        </w:rPr>
        <w:t>وعلى الرغم من أن التحول الرقمي أسهم في تحسين الكفاءة التشغيلية وزيادة سرعة الإنجاز، إلا أنه طرح تحديات جديدة أمام إدارات الموارد البشرية تتعلق بالحفاظ على مستويات عالية من الاحتواء والاندماج الاجتماعي في بيئات العمل الافتراضية أو المعتمدة على التكنولوجيا</w:t>
      </w:r>
      <w:r w:rsidRPr="007363B4">
        <w:rPr>
          <w:rFonts w:ascii="Traditional Arabic" w:hAnsi="Traditional Arabic" w:cs="Traditional Arabic"/>
          <w:color w:val="000000" w:themeColor="text1"/>
          <w:sz w:val="36"/>
          <w:szCs w:val="36"/>
        </w:rPr>
        <w:t>.</w:t>
      </w:r>
    </w:p>
    <w:p w14:paraId="733F88D6" w14:textId="77777777" w:rsidR="00DC4F8A" w:rsidRDefault="009C7EA1" w:rsidP="00600B24">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تزامنًا مع هذه التغيرات التكنولوجية، برز الاهتمام بـ جودة الحياة الوظيفية كأحد المؤشرات الحيوية التي تعكس مدى رضا الموظفين وتفاعلهم داخل بيئات العمل</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ويُقصد بجودة الحياة الوظيفية ذلك الإطار المتكامل الذي يُعنى بتوفير بيئة عمل صحية وداعمة تلبي احتياجات العاملين النفسية والمهنية والاجتماعية، وتحقق التوازن بين الحياة العملية والخاصة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وتظهر أهمية جودة الحياة الوظيفية في كونها تمثل عاملًا محفزًا للأداء، ومصدرًا للولاء الوظيفي، وعنصرًا فاعلًا </w:t>
      </w:r>
      <w:r w:rsidRPr="00EA1F2F">
        <w:rPr>
          <w:rFonts w:ascii="Traditional Arabic" w:hAnsi="Traditional Arabic" w:cs="Traditional Arabic"/>
          <w:color w:val="000000" w:themeColor="text1"/>
          <w:sz w:val="36"/>
          <w:szCs w:val="36"/>
          <w:rtl/>
        </w:rPr>
        <w:lastRenderedPageBreak/>
        <w:t>في جذب واستبقاء الكفاءات داخل المنظمات، لا سيما في بيئات العمل التي تشهد تغييرات رقمية متلاحقة قد تُولّد ضغطًا نفسيًا على الموظفين إن لم تُدار بشكل جيد</w:t>
      </w:r>
      <w:r w:rsidRPr="00EA1F2F">
        <w:rPr>
          <w:rFonts w:ascii="Traditional Arabic" w:hAnsi="Traditional Arabic" w:cs="Traditional Arabic"/>
          <w:color w:val="000000" w:themeColor="text1"/>
          <w:sz w:val="36"/>
          <w:szCs w:val="36"/>
        </w:rPr>
        <w:t>.</w:t>
      </w:r>
    </w:p>
    <w:p w14:paraId="05B3AC9E" w14:textId="66695DC7" w:rsidR="009C7EA1" w:rsidRDefault="00DC4F8A" w:rsidP="00600B24">
      <w:pPr>
        <w:bidi/>
        <w:spacing w:after="200" w:line="276" w:lineRule="auto"/>
        <w:jc w:val="right"/>
        <w:rPr>
          <w:rFonts w:ascii="Traditional Arabic" w:hAnsi="Traditional Arabic" w:cs="Traditional Arabic"/>
          <w:color w:val="000000" w:themeColor="text1"/>
          <w:sz w:val="36"/>
          <w:szCs w:val="36"/>
          <w:rtl/>
        </w:rPr>
      </w:pPr>
      <w:r w:rsidRPr="00DC4F8A">
        <w:rPr>
          <w:rFonts w:ascii="Traditional Arabic" w:hAnsi="Traditional Arabic" w:cs="Traditional Arabic" w:hint="cs"/>
          <w:color w:val="000000" w:themeColor="text1"/>
          <w:sz w:val="36"/>
          <w:szCs w:val="36"/>
          <w:rtl/>
        </w:rPr>
        <w:t xml:space="preserve"> (القرني، 2020، ص45)</w:t>
      </w:r>
    </w:p>
    <w:p w14:paraId="6CDC88A2" w14:textId="5BD12F60" w:rsidR="00CA4D1E" w:rsidRPr="00CA4D1E" w:rsidRDefault="00CA4D1E" w:rsidP="00600B24">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يُعتبر الاهتمام بجودة الحياة التنظيمية من القضايا الأساسية التي ترتبط ارتباطًا مباشرًا بتحقيق الأداء المؤسسي العالي، إذ أن الموظفين الذين يشعرون بالرضا الوظيفي ويتمتعون ببيئة عمل داعمة يكونون أكثر قدرة على الإبداع والابتكار والمبادرة</w:t>
      </w:r>
      <w:r w:rsidR="005F29FD">
        <w:rPr>
          <w:rFonts w:ascii="Traditional Arabic" w:hAnsi="Traditional Arabic" w:cs="Traditional Arabic" w:hint="cs"/>
          <w:color w:val="000000" w:themeColor="text1"/>
          <w:sz w:val="36"/>
          <w:szCs w:val="36"/>
          <w:rtl/>
        </w:rPr>
        <w:t xml:space="preserve"> </w:t>
      </w:r>
      <w:r w:rsidRPr="007363B4">
        <w:rPr>
          <w:rFonts w:ascii="Traditional Arabic" w:hAnsi="Traditional Arabic" w:cs="Traditional Arabic"/>
          <w:color w:val="000000" w:themeColor="text1"/>
          <w:sz w:val="36"/>
          <w:szCs w:val="36"/>
          <w:rtl/>
        </w:rPr>
        <w:t>كما أن الاهتمام بجودة حياة الموظفين أصبح اليوم مؤشرًا مهمًا يعبر عن مدى نجاح المنظمة في إدارة رأس مالها البشري بطريقة مستدامة</w:t>
      </w:r>
      <w:r w:rsidRPr="007363B4">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 xml:space="preserve">  </w:t>
      </w:r>
      <w:r w:rsidR="005F29FD" w:rsidRPr="005F29FD">
        <w:rPr>
          <w:rFonts w:asciiTheme="majorBidi" w:hAnsiTheme="majorBidi" w:cstheme="majorBidi"/>
          <w:color w:val="000000" w:themeColor="text1"/>
          <w:sz w:val="28"/>
          <w:szCs w:val="28"/>
        </w:rPr>
        <w:t>(</w:t>
      </w:r>
      <w:proofErr w:type="spellStart"/>
      <w:r w:rsidR="005F29FD" w:rsidRPr="005F29FD">
        <w:rPr>
          <w:rFonts w:asciiTheme="majorBidi" w:hAnsiTheme="majorBidi" w:cstheme="majorBidi"/>
          <w:color w:val="000000" w:themeColor="text1"/>
          <w:sz w:val="28"/>
          <w:szCs w:val="28"/>
        </w:rPr>
        <w:t>Sirgy</w:t>
      </w:r>
      <w:proofErr w:type="spellEnd"/>
      <w:r w:rsidR="005F29FD" w:rsidRPr="005F29FD">
        <w:rPr>
          <w:rFonts w:asciiTheme="majorBidi" w:hAnsiTheme="majorBidi" w:cstheme="majorBidi"/>
          <w:color w:val="000000" w:themeColor="text1"/>
          <w:sz w:val="28"/>
          <w:szCs w:val="28"/>
        </w:rPr>
        <w:t xml:space="preserve"> et al., 2001, p. 242).</w:t>
      </w:r>
    </w:p>
    <w:p w14:paraId="1285CCF2" w14:textId="352F4D60" w:rsidR="009C7EA1" w:rsidRPr="00EA1F2F" w:rsidRDefault="009C7EA1" w:rsidP="00600B24">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 xml:space="preserve">مع تعمّق التحول الرقمي داخل المؤسسات، برز 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كأحد</w:t>
      </w:r>
      <w:r w:rsidRPr="00EA1F2F">
        <w:rPr>
          <w:rFonts w:ascii="Traditional Arabic" w:hAnsi="Traditional Arabic" w:cs="Traditional Arabic"/>
          <w:color w:val="000000" w:themeColor="text1"/>
          <w:sz w:val="36"/>
          <w:szCs w:val="36"/>
          <w:rtl/>
        </w:rPr>
        <w:t xml:space="preserve"> أنماط القيادة الحديثة القادرة على التفاعل مع البيئة الديناميكية والتقلبات المتسارعة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فالقيادة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لا</w:t>
      </w:r>
      <w:r w:rsidRPr="00EA1F2F">
        <w:rPr>
          <w:rFonts w:ascii="Traditional Arabic" w:hAnsi="Traditional Arabic" w:cs="Traditional Arabic"/>
          <w:color w:val="000000" w:themeColor="text1"/>
          <w:sz w:val="36"/>
          <w:szCs w:val="36"/>
          <w:rtl/>
        </w:rPr>
        <w:t xml:space="preserve"> تكتفي بإدارة التغيير، بل تسعى لإلهام العاملين، وتطوير رؤاهم، وتمكينهم من التكيّف مع المستجدات التقنية عبر تعزيز الثقة، وتشجيع المبادرة، وتنمية الشعور بالانتماء</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ومن خلال هذا النمط القيادي، يمكن للمنظمات تقليل فجوة القبول بالتكنولوجيا لدى الموظفين وتحويل التحديات الرقمية إلى فرص للنمو المهني والابتكار التنظيمي</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وتُعد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وسيطًا</w:t>
      </w:r>
      <w:r w:rsidRPr="00EA1F2F">
        <w:rPr>
          <w:rFonts w:ascii="Traditional Arabic" w:hAnsi="Traditional Arabic" w:cs="Traditional Arabic"/>
          <w:color w:val="000000" w:themeColor="text1"/>
          <w:sz w:val="36"/>
          <w:szCs w:val="36"/>
          <w:rtl/>
        </w:rPr>
        <w:t xml:space="preserve"> مهمًا في ربط الأثر الإيجابي للتحول الرقمي بجودة الحياة الوظيفية من خلال تحسين المناخ التنظيمي وتحفيز العاملين نفسيًا وسلوكيًا</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(Bass &amp; Riggio, 2006, p. 5)</w:t>
      </w:r>
      <w:r w:rsidR="00832E79">
        <w:rPr>
          <w:rFonts w:asciiTheme="majorBidi" w:hAnsiTheme="majorBidi" w:cstheme="majorBidi" w:hint="cs"/>
          <w:color w:val="000000" w:themeColor="text1"/>
          <w:sz w:val="28"/>
          <w:szCs w:val="28"/>
          <w:rtl/>
        </w:rPr>
        <w:t>.</w:t>
      </w:r>
    </w:p>
    <w:p w14:paraId="120F7C91" w14:textId="362F8D23" w:rsidR="00CA4D1E" w:rsidRDefault="00EA1F2F" w:rsidP="00600B24">
      <w:pPr>
        <w:bidi/>
        <w:spacing w:after="200" w:line="276" w:lineRule="auto"/>
        <w:ind w:firstLine="720"/>
        <w:jc w:val="both"/>
        <w:rPr>
          <w:rFonts w:ascii="Traditional Arabic" w:hAnsi="Traditional Arabic" w:cs="Traditional Arabic"/>
          <w:b/>
          <w:bCs/>
          <w:color w:val="000000" w:themeColor="text1"/>
          <w:sz w:val="40"/>
          <w:szCs w:val="40"/>
          <w:rtl/>
        </w:rPr>
      </w:pPr>
      <w:r w:rsidRPr="00EA1F2F">
        <w:rPr>
          <w:rFonts w:ascii="Traditional Arabic" w:hAnsi="Traditional Arabic" w:cs="Traditional Arabic"/>
          <w:color w:val="000000" w:themeColor="text1"/>
          <w:sz w:val="36"/>
          <w:szCs w:val="36"/>
          <w:rtl/>
        </w:rPr>
        <w:t xml:space="preserve">وضمن إطار تحقيق رؤية المملكة </w:t>
      </w:r>
      <w:r w:rsidRPr="00EA1F2F">
        <w:rPr>
          <w:rFonts w:ascii="Traditional Arabic" w:hAnsi="Traditional Arabic" w:cs="Traditional Arabic"/>
          <w:color w:val="000000" w:themeColor="text1"/>
          <w:sz w:val="36"/>
          <w:szCs w:val="36"/>
        </w:rPr>
        <w:t>2030</w:t>
      </w:r>
      <w:r w:rsidRPr="00EA1F2F">
        <w:rPr>
          <w:rFonts w:ascii="Traditional Arabic" w:hAnsi="Traditional Arabic" w:cs="Traditional Arabic"/>
          <w:color w:val="000000" w:themeColor="text1"/>
          <w:sz w:val="36"/>
          <w:szCs w:val="36"/>
          <w:rtl/>
        </w:rPr>
        <w:t>، حظي التحول الرقمي بأولوية قصوى في جميع القطاعات، خاصة في القطاع الحكومي، بهدف تعزيز الكفاءة والشفافية وسرعة الإنجاز</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وقد كان لـ أمانة منطقة القصيم دور بارز في تبني هذا التوجه، من خلال إطلاق العديد من المبادرات الرقمية في تقديم الخدمات، وتطوير البنية التحتية التقنية، وتحسين الإجراءات التشغيلية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ومع ذلك، فإن النجاح التقني لا يضمن بالضرورة النجاح البشري، حيث قد تنشأ </w:t>
      </w:r>
      <w:r w:rsidRPr="00EA1F2F">
        <w:rPr>
          <w:rFonts w:ascii="Traditional Arabic" w:hAnsi="Traditional Arabic" w:cs="Traditional Arabic"/>
          <w:color w:val="000000" w:themeColor="text1"/>
          <w:sz w:val="36"/>
          <w:szCs w:val="36"/>
          <w:rtl/>
        </w:rPr>
        <w:lastRenderedPageBreak/>
        <w:t>تحديات تتعلق بمدى قدرة الموظفين على التكيف مع التغيرات المتسارعة، ومدى انعكاس هذه التغيرات على جودة تجربتهم الوظيفية</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(Kandil, 2022, p. 63)</w:t>
      </w:r>
      <w:r w:rsidRPr="00EA1F2F">
        <w:rPr>
          <w:rFonts w:ascii="Traditional Arabic" w:hAnsi="Traditional Arabic" w:cs="Traditional Arabic"/>
          <w:b/>
          <w:bCs/>
          <w:color w:val="000000" w:themeColor="text1"/>
          <w:sz w:val="40"/>
          <w:szCs w:val="40"/>
          <w:rtl/>
        </w:rPr>
        <w:t xml:space="preserve"> </w:t>
      </w:r>
    </w:p>
    <w:p w14:paraId="1D768513" w14:textId="31D83E7A" w:rsidR="00E93CBD" w:rsidRPr="005F29FD" w:rsidRDefault="005F29FD" w:rsidP="00600B24">
      <w:pPr>
        <w:bidi/>
        <w:spacing w:after="200" w:line="276" w:lineRule="auto"/>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المملكة العربية السعودية، تكتسب هذه الموضوعات أهمية مضاعفة في ظل التحولات الجذرية التي تشهدها بيئات العمل الحكومية، خاصة مع إطلاق رؤية 2030 التي جعلت من تطوير بيئة العمل أحد أهدافها الأساسية. وقد دعت الرؤية إلى تبني مفاهيم جديدة مثل تحسين بيئة العمل، دعم التنوع، تحقيق التوازن بين الجنسين، وتحفيز مشاركة الكفاءات الوطنية (وزارة الموارد البشرية والتنمية الاجتماعية، 2020، ص. 24)</w:t>
      </w:r>
      <w:r w:rsidRPr="007363B4">
        <w:rPr>
          <w:rFonts w:ascii="Traditional Arabic" w:hAnsi="Traditional Arabic" w:cs="Traditional Arabic"/>
          <w:color w:val="000000" w:themeColor="text1"/>
          <w:sz w:val="36"/>
          <w:szCs w:val="36"/>
        </w:rPr>
        <w:t>.</w:t>
      </w:r>
    </w:p>
    <w:p w14:paraId="1EE4B682" w14:textId="4F14F647" w:rsidR="00EA1F2F" w:rsidRPr="00EA1F2F" w:rsidRDefault="00832E79" w:rsidP="00600B24">
      <w:pPr>
        <w:bidi/>
        <w:spacing w:after="200" w:line="276" w:lineRule="auto"/>
        <w:ind w:firstLine="720"/>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6"/>
          <w:szCs w:val="36"/>
          <w:rtl/>
        </w:rPr>
        <w:t>تسعى الدراسة الحالية</w:t>
      </w:r>
      <w:r w:rsidR="00EA1F2F" w:rsidRPr="00EA1F2F">
        <w:rPr>
          <w:rFonts w:ascii="Traditional Arabic" w:hAnsi="Traditional Arabic" w:cs="Traditional Arabic"/>
          <w:color w:val="000000" w:themeColor="text1"/>
          <w:sz w:val="36"/>
          <w:szCs w:val="36"/>
          <w:rtl/>
        </w:rPr>
        <w:t xml:space="preserve"> إلى تحليل العلاقة بين التحول الرقمي وجودة الحياة الوظيفية في بيئة عمل حكومية سعودية، مع اختبار الدور الوسيط للقيادة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في</w:t>
      </w:r>
      <w:r w:rsidR="00EA1F2F" w:rsidRPr="00EA1F2F">
        <w:rPr>
          <w:rFonts w:ascii="Traditional Arabic" w:hAnsi="Traditional Arabic" w:cs="Traditional Arabic"/>
          <w:color w:val="000000" w:themeColor="text1"/>
          <w:sz w:val="36"/>
          <w:szCs w:val="36"/>
          <w:rtl/>
        </w:rPr>
        <w:t xml:space="preserve"> تعزيز هذا التأثير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 xml:space="preserve">وتتمثل أهمية هذا الربط في كونه يقدم نموذجًا تطبيقيًا يدمج بين التحول الرقمي كمحفز تنظيمي، وجودة الحياة الوظيفية كمخرج بشري، والقيادة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كقناة</w:t>
      </w:r>
      <w:r w:rsidR="00EA1F2F" w:rsidRPr="00EA1F2F">
        <w:rPr>
          <w:rFonts w:ascii="Traditional Arabic" w:hAnsi="Traditional Arabic" w:cs="Traditional Arabic"/>
          <w:color w:val="000000" w:themeColor="text1"/>
          <w:sz w:val="36"/>
          <w:szCs w:val="36"/>
          <w:rtl/>
        </w:rPr>
        <w:t xml:space="preserve"> 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كما تساهم الدراسة في تقديم إطار عملي يمكن من خلاله لواضعي السياسات ومديري الموارد البشرية تحسين النتائج البشرية في سياق التحولات الرقمية، بما يحقق التكامل بين التطوير التكنولوجي والتوازن الإنساني داخل بيئة العمل</w:t>
      </w:r>
      <w:r w:rsidR="00EA1F2F" w:rsidRPr="00EA1F2F">
        <w:rPr>
          <w:rFonts w:ascii="Traditional Arabic" w:hAnsi="Traditional Arabic" w:cs="Traditional Arabic"/>
          <w:color w:val="000000" w:themeColor="text1"/>
          <w:sz w:val="36"/>
          <w:szCs w:val="36"/>
        </w:rPr>
        <w:t>.</w:t>
      </w:r>
    </w:p>
    <w:p w14:paraId="43B4F23C" w14:textId="2A4B1826" w:rsidR="00930D9C" w:rsidRPr="00BD28CA" w:rsidRDefault="00883E09" w:rsidP="00600B24">
      <w:pPr>
        <w:bidi/>
        <w:spacing w:after="20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 xml:space="preserve">مشكلة </w:t>
      </w:r>
      <w:r w:rsidR="001952BE" w:rsidRPr="00BD28CA">
        <w:rPr>
          <w:rFonts w:ascii="Traditional Arabic" w:hAnsi="Traditional Arabic" w:cs="Traditional Arabic" w:hint="cs"/>
          <w:b/>
          <w:bCs/>
          <w:color w:val="000000" w:themeColor="text1"/>
          <w:sz w:val="36"/>
          <w:szCs w:val="36"/>
          <w:u w:val="single"/>
          <w:rtl/>
        </w:rPr>
        <w:t>الدراسة:</w:t>
      </w:r>
    </w:p>
    <w:p w14:paraId="40696358" w14:textId="08D8F857" w:rsidR="0066421B" w:rsidRPr="00832E79" w:rsidRDefault="0066421B" w:rsidP="00600B24">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 xml:space="preserve">تشهد بيئات العمل الحديثة تحديات متزايدة في ظل التطورات التقنية المتسارعة، خاصةً مع تصاعد أهمية التحول الرقمي كأداة رئيسية في تحسين الخدمات وزيادة الكفاءة. ومع ذلك، فإن هذه التحولات الرقمية قد تصاحبها آثار جانبية تمس العنصر البشري في المنظمات، لا سيما فيما يتعلق بـ جودة الحياة الوظيفية، التي تشمل الرفاه النفسي، التوازن الوظيفي، ورضا الموظفين. فقد أشارت تقارير دولية إلى أن تطبيق التحول الرقمي دون مراعاة الجوانب الإنسانية قد يؤدي إلى تراجع مشاعر الانتماء والتفاعل داخل بيئات </w:t>
      </w:r>
      <w:proofErr w:type="gramStart"/>
      <w:r w:rsidRPr="0066421B">
        <w:rPr>
          <w:rFonts w:ascii="Traditional Arabic" w:hAnsi="Traditional Arabic" w:cs="Traditional Arabic"/>
          <w:color w:val="000000" w:themeColor="text1"/>
          <w:sz w:val="36"/>
          <w:szCs w:val="36"/>
          <w:rtl/>
        </w:rPr>
        <w:t>العمل</w:t>
      </w:r>
      <w:r w:rsidRPr="0066421B">
        <w:rPr>
          <w:rFonts w:asciiTheme="majorBidi" w:hAnsiTheme="majorBidi" w:cstheme="majorBidi"/>
          <w:color w:val="000000" w:themeColor="text1"/>
          <w:sz w:val="28"/>
          <w:szCs w:val="28"/>
        </w:rPr>
        <w:t>(</w:t>
      </w:r>
      <w:proofErr w:type="gramEnd"/>
      <w:r w:rsidRPr="0066421B">
        <w:rPr>
          <w:rFonts w:asciiTheme="majorBidi" w:hAnsiTheme="majorBidi" w:cstheme="majorBidi"/>
          <w:color w:val="000000" w:themeColor="text1"/>
          <w:sz w:val="28"/>
          <w:szCs w:val="28"/>
        </w:rPr>
        <w:t>OECD, 2022, p. 29).</w:t>
      </w:r>
    </w:p>
    <w:p w14:paraId="2FBE4E71" w14:textId="77777777" w:rsidR="00414B15" w:rsidRPr="009942AA" w:rsidRDefault="00414B15" w:rsidP="00600B24">
      <w:pPr>
        <w:bidi/>
        <w:spacing w:after="200" w:line="276" w:lineRule="auto"/>
        <w:ind w:firstLine="720"/>
        <w:jc w:val="both"/>
        <w:rPr>
          <w:rFonts w:ascii="Traditional Arabic" w:hAnsi="Traditional Arabic" w:cs="Traditional Arabic"/>
          <w:color w:val="000000" w:themeColor="text1"/>
          <w:sz w:val="36"/>
          <w:szCs w:val="36"/>
          <w:rtl/>
        </w:rPr>
      </w:pPr>
      <w:r w:rsidRPr="009942AA">
        <w:rPr>
          <w:rFonts w:ascii="Traditional Arabic" w:hAnsi="Traditional Arabic" w:cs="Traditional Arabic"/>
          <w:color w:val="000000" w:themeColor="text1"/>
          <w:sz w:val="36"/>
          <w:szCs w:val="36"/>
          <w:rtl/>
        </w:rPr>
        <w:lastRenderedPageBreak/>
        <w:t>على الرغم من وجود عدد من الدراسات المحلية والإقليمية التي تناولت موضوع التحول الرقمي في القطاع العام السعودي، إلا أن معظمها ركز على قياس الأداء المؤسسي أو رضا المستفيدين من الخدمات الإلكترونية، دون أن يُعير اهتمامًا كافيًا للجوانب الإنسانية والتنظيمية المرتبطة بموظفي القطاع العام، وتحديدًا فيما يتعلق بجودة حياتهم الوظيفية</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كما أن الدراسات التي تناولت أثر التحول الرقمي على الموظفين غالبًا ما أغفلت الدور الوسيط للقيادة </w:t>
      </w:r>
      <w:r>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التي تُعد عاملًا حاسمًا في تقليل مقاومة التغيير وتحقيق المواءمة بين التقنية والعنصر البشري</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لذا، تبرز الحاجة إلى دراسة تطبيقية تدمج هذه المتغيرات الثلاثة</w:t>
      </w:r>
      <w:r w:rsidRPr="009942AA">
        <w:rPr>
          <w:rFonts w:ascii="Traditional Arabic" w:hAnsi="Traditional Arabic" w:cs="Traditional Arabic"/>
          <w:color w:val="000000" w:themeColor="text1"/>
          <w:sz w:val="36"/>
          <w:szCs w:val="36"/>
        </w:rPr>
        <w:t xml:space="preserve"> – </w:t>
      </w:r>
      <w:r w:rsidRPr="009942AA">
        <w:rPr>
          <w:rFonts w:ascii="Traditional Arabic" w:hAnsi="Traditional Arabic" w:cs="Traditional Arabic"/>
          <w:color w:val="000000" w:themeColor="text1"/>
          <w:sz w:val="36"/>
          <w:szCs w:val="36"/>
          <w:rtl/>
        </w:rPr>
        <w:t xml:space="preserve">التحول الرقمي، وجودة الحياة الوظيفية، والقيادة </w:t>
      </w:r>
      <w:r>
        <w:rPr>
          <w:rFonts w:ascii="Traditional Arabic" w:hAnsi="Traditional Arabic" w:cs="Traditional Arabic" w:hint="cs"/>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داخل بيئة تنظيمية واقعية مثل أمانة منطقة القصيم، بهدف سد هذه الفجوة في الأدبيات وتقديم نموذج معرفي وتطبيقي يعكس واقع الإدارة الرقمية في السياق السعودي</w:t>
      </w:r>
      <w:r w:rsidRPr="009942AA">
        <w:rPr>
          <w:rFonts w:ascii="Traditional Arabic" w:hAnsi="Traditional Arabic" w:cs="Traditional Arabic"/>
          <w:color w:val="000000" w:themeColor="text1"/>
          <w:sz w:val="36"/>
          <w:szCs w:val="36"/>
        </w:rPr>
        <w:t>.</w:t>
      </w:r>
    </w:p>
    <w:p w14:paraId="1E8A03BE" w14:textId="0AB5706A" w:rsidR="00414B15" w:rsidRPr="00414B15" w:rsidRDefault="00414B15" w:rsidP="00600B24">
      <w:pPr>
        <w:bidi/>
        <w:spacing w:after="200" w:line="276" w:lineRule="auto"/>
        <w:jc w:val="right"/>
        <w:rPr>
          <w:rFonts w:asciiTheme="majorBidi" w:hAnsiTheme="majorBidi" w:cstheme="majorBidi"/>
          <w:color w:val="000000" w:themeColor="text1"/>
          <w:sz w:val="28"/>
          <w:szCs w:val="28"/>
          <w:rtl/>
        </w:rPr>
      </w:pPr>
      <w:r w:rsidRPr="009942AA">
        <w:rPr>
          <w:rFonts w:asciiTheme="majorBidi" w:hAnsiTheme="majorBidi" w:cstheme="majorBidi"/>
          <w:color w:val="000000" w:themeColor="text1"/>
          <w:sz w:val="28"/>
          <w:szCs w:val="28"/>
        </w:rPr>
        <w:t>(Hamdan, 2019, p. 53)</w:t>
      </w:r>
    </w:p>
    <w:p w14:paraId="0DB3238C" w14:textId="4FE1A529" w:rsidR="0066421B" w:rsidRPr="0066421B" w:rsidRDefault="0066421B" w:rsidP="00600B24">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كما أظهرت دراسات سابقة أن التحول الرقمي، إذا لم يُدار بوعي قيادي احتوائي، قد يؤدي إلى مشاعر العزلة والقلق الرقمي وانخفاض جودة العلاقات الوظيفية، مما يؤثر سلبًا على رضا الموظفين وأدائهم</w:t>
      </w:r>
      <w:r w:rsidRPr="0066421B">
        <w:rPr>
          <w:rFonts w:ascii="Traditional Arabic" w:hAnsi="Traditional Arabic" w:cs="Traditional Arabic"/>
          <w:color w:val="000000" w:themeColor="text1"/>
          <w:sz w:val="36"/>
          <w:szCs w:val="36"/>
        </w:rPr>
        <w:t xml:space="preserve"> </w:t>
      </w:r>
      <w:r w:rsidRPr="0066421B">
        <w:rPr>
          <w:rFonts w:asciiTheme="majorBidi" w:hAnsiTheme="majorBidi" w:cstheme="majorBidi"/>
          <w:color w:val="000000" w:themeColor="text1"/>
          <w:sz w:val="28"/>
          <w:szCs w:val="28"/>
        </w:rPr>
        <w:t>(Alon-Barkat &amp; Busuioc, 2023, p. 1027)</w:t>
      </w:r>
      <w:r w:rsidRPr="0066421B">
        <w:rPr>
          <w:rFonts w:ascii="Traditional Arabic" w:hAnsi="Traditional Arabic" w:cs="Traditional Arabic"/>
          <w:color w:val="000000" w:themeColor="text1"/>
          <w:sz w:val="36"/>
          <w:szCs w:val="36"/>
        </w:rPr>
        <w:t xml:space="preserve">. </w:t>
      </w:r>
      <w:r w:rsidRPr="0066421B">
        <w:rPr>
          <w:rFonts w:ascii="Traditional Arabic" w:hAnsi="Traditional Arabic" w:cs="Traditional Arabic"/>
          <w:color w:val="000000" w:themeColor="text1"/>
          <w:sz w:val="36"/>
          <w:szCs w:val="36"/>
          <w:rtl/>
        </w:rPr>
        <w:t>وهذا يضع المنظمات أمام تحدٍ مزدوج يتمثل في ضرورة موازنة التحديث التقني مع العناية بالعوامل النفسية والتنظيمية التي تشكل أساس جودة الحياة الوظيفية</w:t>
      </w:r>
      <w:r w:rsidRPr="0066421B">
        <w:rPr>
          <w:rFonts w:ascii="Traditional Arabic" w:hAnsi="Traditional Arabic" w:cs="Traditional Arabic"/>
          <w:color w:val="000000" w:themeColor="text1"/>
          <w:sz w:val="36"/>
          <w:szCs w:val="36"/>
        </w:rPr>
        <w:t>.</w:t>
      </w:r>
    </w:p>
    <w:p w14:paraId="1104F664" w14:textId="447AB9E3" w:rsidR="0066421B" w:rsidRDefault="0066421B" w:rsidP="00600B24">
      <w:pPr>
        <w:bidi/>
        <w:spacing w:before="240" w:line="276" w:lineRule="auto"/>
        <w:ind w:firstLine="720"/>
        <w:jc w:val="both"/>
        <w:rPr>
          <w:rFonts w:ascii="Traditional Arabic" w:hAnsi="Traditional Arabic" w:cs="Traditional Arabic"/>
          <w:b/>
          <w:bCs/>
          <w:color w:val="000000" w:themeColor="text1"/>
          <w:sz w:val="36"/>
          <w:szCs w:val="36"/>
          <w:rtl/>
        </w:rPr>
      </w:pPr>
      <w:r w:rsidRPr="0066421B">
        <w:rPr>
          <w:rFonts w:ascii="Traditional Arabic" w:hAnsi="Traditional Arabic" w:cs="Traditional Arabic"/>
          <w:color w:val="000000" w:themeColor="text1"/>
          <w:sz w:val="36"/>
          <w:szCs w:val="36"/>
          <w:rtl/>
        </w:rPr>
        <w:t xml:space="preserve">وفي هذا السياق، تُبرز الأدبيات الحديثة أهمية القيادة </w:t>
      </w:r>
      <w:r w:rsidR="007D0BCF">
        <w:rPr>
          <w:rFonts w:ascii="Traditional Arabic" w:hAnsi="Traditional Arabic" w:cs="Traditional Arabic" w:hint="cs"/>
          <w:color w:val="000000" w:themeColor="text1"/>
          <w:sz w:val="36"/>
          <w:szCs w:val="36"/>
          <w:rtl/>
        </w:rPr>
        <w:t xml:space="preserve">التحويلية </w:t>
      </w:r>
      <w:r w:rsidR="007D0BCF" w:rsidRPr="0066421B">
        <w:rPr>
          <w:rFonts w:ascii="Traditional Arabic" w:hAnsi="Traditional Arabic" w:cs="Traditional Arabic" w:hint="cs"/>
          <w:color w:val="000000" w:themeColor="text1"/>
          <w:sz w:val="36"/>
          <w:szCs w:val="36"/>
          <w:rtl/>
        </w:rPr>
        <w:t>كأحد</w:t>
      </w:r>
      <w:r w:rsidRPr="0066421B">
        <w:rPr>
          <w:rFonts w:ascii="Traditional Arabic" w:hAnsi="Traditional Arabic" w:cs="Traditional Arabic"/>
          <w:color w:val="000000" w:themeColor="text1"/>
          <w:sz w:val="36"/>
          <w:szCs w:val="36"/>
          <w:rtl/>
        </w:rPr>
        <w:t xml:space="preserve"> المداخل الفاعلة في دعم الموظفين خلال مراحل التحول الرقمي، عبر تعزيز الثقة، والإلهام، والتوجيه، وتوفير بيئة احتوائية تقلل من القلق وتدعم التكيف مع التقنيات الجديدة </w:t>
      </w:r>
      <w:r w:rsidRPr="0066421B">
        <w:rPr>
          <w:rFonts w:asciiTheme="majorBidi" w:hAnsiTheme="majorBidi" w:cstheme="majorBidi"/>
          <w:color w:val="000000" w:themeColor="text1"/>
          <w:sz w:val="28"/>
          <w:szCs w:val="28"/>
          <w:rtl/>
        </w:rPr>
        <w:t>(</w:t>
      </w:r>
      <w:r w:rsidRPr="0066421B">
        <w:rPr>
          <w:rFonts w:asciiTheme="majorBidi" w:hAnsiTheme="majorBidi" w:cstheme="majorBidi"/>
          <w:color w:val="000000" w:themeColor="text1"/>
          <w:sz w:val="28"/>
          <w:szCs w:val="28"/>
        </w:rPr>
        <w:t>Bass &amp; Riggio, 2006, p. 14</w:t>
      </w:r>
      <w:r w:rsidRPr="0066421B">
        <w:rPr>
          <w:rFonts w:asciiTheme="majorBidi" w:hAnsiTheme="majorBidi" w:cstheme="majorBidi"/>
          <w:color w:val="000000" w:themeColor="text1"/>
          <w:sz w:val="28"/>
          <w:szCs w:val="28"/>
          <w:rtl/>
        </w:rPr>
        <w:t>).</w:t>
      </w:r>
      <w:r w:rsidRPr="0066421B">
        <w:rPr>
          <w:rFonts w:ascii="Traditional Arabic" w:hAnsi="Traditional Arabic" w:cs="Traditional Arabic"/>
          <w:color w:val="000000" w:themeColor="text1"/>
          <w:sz w:val="36"/>
          <w:szCs w:val="36"/>
          <w:rtl/>
        </w:rPr>
        <w:t xml:space="preserve"> ومع ذلك، فإن معظم الدراسات التي تناولت هذا الموضوع ركزت على أداء المنظمات أو رضا المستفيدين، بينما لا تزال هناك فجوة بحثية واضحة في فهم العلاقة التكاملية بين التحول </w:t>
      </w:r>
      <w:r w:rsidRPr="0066421B">
        <w:rPr>
          <w:rFonts w:ascii="Traditional Arabic" w:hAnsi="Traditional Arabic" w:cs="Traditional Arabic"/>
          <w:color w:val="000000" w:themeColor="text1"/>
          <w:sz w:val="36"/>
          <w:szCs w:val="36"/>
          <w:rtl/>
        </w:rPr>
        <w:lastRenderedPageBreak/>
        <w:t xml:space="preserve">الرقمي، وجودة الحياة الوظيفية، ودور القيادة </w:t>
      </w:r>
      <w:r w:rsidR="00BB479D">
        <w:rPr>
          <w:rFonts w:ascii="Traditional Arabic" w:hAnsi="Traditional Arabic" w:cs="Traditional Arabic" w:hint="cs"/>
          <w:color w:val="000000" w:themeColor="text1"/>
          <w:sz w:val="36"/>
          <w:szCs w:val="36"/>
          <w:rtl/>
        </w:rPr>
        <w:t xml:space="preserve">التحويلية </w:t>
      </w:r>
      <w:r w:rsidR="00BB479D" w:rsidRPr="0066421B">
        <w:rPr>
          <w:rFonts w:ascii="Traditional Arabic" w:hAnsi="Traditional Arabic" w:cs="Traditional Arabic" w:hint="cs"/>
          <w:color w:val="000000" w:themeColor="text1"/>
          <w:sz w:val="36"/>
          <w:szCs w:val="36"/>
          <w:rtl/>
        </w:rPr>
        <w:t>كمتغير</w:t>
      </w:r>
      <w:r w:rsidRPr="0066421B">
        <w:rPr>
          <w:rFonts w:ascii="Traditional Arabic" w:hAnsi="Traditional Arabic" w:cs="Traditional Arabic"/>
          <w:color w:val="000000" w:themeColor="text1"/>
          <w:sz w:val="36"/>
          <w:szCs w:val="36"/>
          <w:rtl/>
        </w:rPr>
        <w:t xml:space="preserve"> وسيط، وخاصة في السياق السعودي.</w:t>
      </w:r>
    </w:p>
    <w:p w14:paraId="2FBF6A43" w14:textId="0328F92F" w:rsidR="0066421B" w:rsidRPr="0066421B" w:rsidRDefault="0066421B" w:rsidP="00600B24">
      <w:pPr>
        <w:bidi/>
        <w:spacing w:line="276"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من خلال استعراض الدراسات السابقة ذات الصلة بمحاور البحث </w:t>
      </w:r>
      <w:r>
        <w:rPr>
          <w:rFonts w:ascii="Traditional Arabic" w:hAnsi="Traditional Arabic" w:cs="Traditional Arabic" w:hint="cs"/>
          <w:sz w:val="36"/>
          <w:szCs w:val="36"/>
          <w:rtl/>
        </w:rPr>
        <w:t>(</w:t>
      </w:r>
      <w:r w:rsidRPr="0066421B">
        <w:rPr>
          <w:rFonts w:ascii="Traditional Arabic" w:hAnsi="Traditional Arabic" w:cs="Traditional Arabic"/>
          <w:sz w:val="36"/>
          <w:szCs w:val="36"/>
          <w:rtl/>
        </w:rPr>
        <w:t xml:space="preserve">التحول الرقمي، جودة الحياة الوظيفية، والقيادة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يُمكن ملاحظة أن كل محور حظي باهتمام متزايد في الأدبيات الحديثة، خصوصًا في ظل التحولات المتسارعة في بيئة العمل</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فقد ركزت عدة دراسات على تأثير التحول الرقمي في الأداء المؤسسي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(Hamdan, 2019; Al-Harthy</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2021)</w:t>
      </w:r>
      <w:r w:rsidRPr="0066421B">
        <w:rPr>
          <w:rFonts w:ascii="Traditional Arabic" w:hAnsi="Traditional Arabic" w:cs="Traditional Arabic"/>
          <w:sz w:val="36"/>
          <w:szCs w:val="36"/>
          <w:rtl/>
        </w:rPr>
        <w:t>، وعلى الرغم من إبرازها لأهمية التكنولوجيا في رفع الكفاءة، إلا أن معظمها لم يتناول بشكل كافٍ الأثر الإنساني للتحول الرقمي على حياة الموظف وجودته الوظيفية، لا سيما من منظور نفسي واجتماعي</w:t>
      </w:r>
      <w:r w:rsidRPr="0066421B">
        <w:rPr>
          <w:rFonts w:ascii="Traditional Arabic" w:hAnsi="Traditional Arabic" w:cs="Traditional Arabic"/>
          <w:sz w:val="36"/>
          <w:szCs w:val="36"/>
        </w:rPr>
        <w:t>.</w:t>
      </w:r>
    </w:p>
    <w:p w14:paraId="5D5C528C" w14:textId="662D0F67" w:rsidR="0066421B" w:rsidRPr="0066421B" w:rsidRDefault="0066421B" w:rsidP="00600B24">
      <w:pPr>
        <w:bidi/>
        <w:spacing w:line="276"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كما أن الدراسات المتعلقة بجودة الحياة </w:t>
      </w:r>
      <w:r w:rsidRPr="0066421B">
        <w:rPr>
          <w:rFonts w:ascii="Traditional Arabic" w:hAnsi="Traditional Arabic" w:cs="Traditional Arabic" w:hint="cs"/>
          <w:sz w:val="36"/>
          <w:szCs w:val="36"/>
          <w:rtl/>
        </w:rPr>
        <w:t>الوظيفية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مثل </w:t>
      </w:r>
      <w:r w:rsidRPr="0066421B">
        <w:rPr>
          <w:rFonts w:asciiTheme="majorBidi" w:hAnsiTheme="majorBidi" w:cstheme="majorBidi"/>
          <w:sz w:val="28"/>
          <w:szCs w:val="28"/>
        </w:rPr>
        <w:t>Al-Qarni, 2020; Smith</w:t>
      </w:r>
      <w:r w:rsidRPr="0066421B">
        <w:rPr>
          <w:rFonts w:ascii="Traditional Arabic" w:hAnsi="Traditional Arabic" w:cs="Traditional Arabic"/>
          <w:sz w:val="36"/>
          <w:szCs w:val="36"/>
        </w:rPr>
        <w:t xml:space="preserve"> &amp; </w:t>
      </w:r>
      <w:r w:rsidRPr="0066421B">
        <w:rPr>
          <w:rFonts w:asciiTheme="majorBidi" w:hAnsiTheme="majorBidi" w:cstheme="majorBidi"/>
          <w:sz w:val="28"/>
          <w:szCs w:val="28"/>
        </w:rPr>
        <w:t>Lazarus, 2019)</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ركزت في الغالب على تأثيرات العوامل التقليدية مثل الرواتب، البيئة الفيزيائية، والتوازن بين الحياة والعمل، لكنها لم تدمج مفهوم التحول الرقمي كمتغير مؤثر جديد في بيئة العمل الحديثة، ما يُشير إلى وجود فجوة في دمج التكنولوجيا مع رفاه الموظف في السياق المؤسسي المعاصر</w:t>
      </w:r>
      <w:r w:rsidRPr="0066421B">
        <w:rPr>
          <w:rFonts w:ascii="Traditional Arabic" w:hAnsi="Traditional Arabic" w:cs="Traditional Arabic"/>
          <w:sz w:val="36"/>
          <w:szCs w:val="36"/>
        </w:rPr>
        <w:t>.</w:t>
      </w:r>
    </w:p>
    <w:p w14:paraId="39D7A644" w14:textId="5B97459D" w:rsidR="0066421B" w:rsidRPr="0066421B" w:rsidRDefault="0066421B" w:rsidP="00600B24">
      <w:pPr>
        <w:bidi/>
        <w:spacing w:after="0" w:line="276"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أما في محور 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xml:space="preserve"> فقد تناولت معظم الدراسات أثر هذا النمط القيادي على مقاومة التغيير وتحسين الأداء الوظيفي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(Bass &amp; Riggio, 2006; Al-Qahtani</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2022)</w:t>
      </w:r>
      <w:r w:rsidRPr="0066421B">
        <w:rPr>
          <w:rFonts w:ascii="Traditional Arabic" w:hAnsi="Traditional Arabic" w:cs="Traditional Arabic"/>
          <w:sz w:val="36"/>
          <w:szCs w:val="36"/>
          <w:rtl/>
        </w:rPr>
        <w:t>، وأكدت على دوره في خلق بيئة عمل إيجابية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ومع ذلك، لم تركز هذه الدراسات بالشكل الكافي على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العلاقة بين التحول الرقمي وجودة الحياة الوظيفية، خاصة في السياقات الحكومية الخليجية</w:t>
      </w:r>
      <w:r w:rsidRPr="0066421B">
        <w:rPr>
          <w:rFonts w:ascii="Traditional Arabic" w:hAnsi="Traditional Arabic" w:cs="Traditional Arabic"/>
          <w:sz w:val="36"/>
          <w:szCs w:val="36"/>
        </w:rPr>
        <w:t>.</w:t>
      </w:r>
    </w:p>
    <w:p w14:paraId="21125DA4" w14:textId="77777777" w:rsidR="0066421B" w:rsidRPr="0066421B" w:rsidRDefault="0066421B" w:rsidP="00600B24">
      <w:pPr>
        <w:bidi/>
        <w:spacing w:after="0" w:line="276"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lastRenderedPageBreak/>
        <w:t>وتُظهر مراجعة الدراسات أن معظم الأبحاث أُجريت في بيئات غير عربية أو في قطاعات خاصة، مما يزيد من الحاجة إلى دراسات تطبيقية في القطاع البلدي السعودي، مثل أمانة منطقة القصيم، التي تشهد تحولات رقمية متسارعة</w:t>
      </w:r>
      <w:r w:rsidRPr="0066421B">
        <w:rPr>
          <w:rFonts w:ascii="Traditional Arabic" w:hAnsi="Traditional Arabic" w:cs="Traditional Arabic"/>
          <w:sz w:val="36"/>
          <w:szCs w:val="36"/>
        </w:rPr>
        <w:t>.</w:t>
      </w:r>
    </w:p>
    <w:p w14:paraId="6A03D193" w14:textId="36B54F59" w:rsidR="0066421B" w:rsidRPr="00576B12" w:rsidRDefault="0066421B" w:rsidP="00600B24">
      <w:pPr>
        <w:pStyle w:val="a3"/>
        <w:numPr>
          <w:ilvl w:val="0"/>
          <w:numId w:val="9"/>
        </w:numPr>
        <w:bidi/>
        <w:spacing w:after="0" w:line="276" w:lineRule="auto"/>
        <w:jc w:val="both"/>
        <w:rPr>
          <w:rFonts w:ascii="Traditional Arabic" w:hAnsi="Traditional Arabic" w:cs="Traditional Arabic"/>
          <w:b/>
          <w:bCs/>
          <w:sz w:val="36"/>
          <w:szCs w:val="36"/>
        </w:rPr>
      </w:pPr>
      <w:r w:rsidRPr="00576B12">
        <w:rPr>
          <w:rFonts w:ascii="Traditional Arabic" w:hAnsi="Traditional Arabic" w:cs="Traditional Arabic"/>
          <w:b/>
          <w:bCs/>
          <w:sz w:val="36"/>
          <w:szCs w:val="36"/>
          <w:rtl/>
        </w:rPr>
        <w:t>الفجوات البحثية التي تعالجها الدراسة الحالية</w:t>
      </w:r>
      <w:r w:rsidR="00576B12" w:rsidRPr="00576B12">
        <w:rPr>
          <w:rFonts w:ascii="Traditional Arabic" w:hAnsi="Traditional Arabic" w:cs="Traditional Arabic" w:hint="cs"/>
          <w:b/>
          <w:bCs/>
          <w:sz w:val="36"/>
          <w:szCs w:val="36"/>
          <w:rtl/>
        </w:rPr>
        <w:t xml:space="preserve"> من</w:t>
      </w:r>
      <w:r w:rsidR="00576B12" w:rsidRPr="00576B12">
        <w:rPr>
          <w:rFonts w:ascii="Traditional Arabic" w:hAnsi="Traditional Arabic" w:cs="Traditional Arabic"/>
          <w:b/>
          <w:bCs/>
          <w:sz w:val="36"/>
          <w:szCs w:val="36"/>
          <w:rtl/>
        </w:rPr>
        <w:t xml:space="preserve"> </w:t>
      </w:r>
      <w:r w:rsidR="00576B12" w:rsidRPr="0066421B">
        <w:rPr>
          <w:rFonts w:ascii="Traditional Arabic" w:hAnsi="Traditional Arabic" w:cs="Traditional Arabic"/>
          <w:b/>
          <w:bCs/>
          <w:sz w:val="36"/>
          <w:szCs w:val="36"/>
          <w:rtl/>
        </w:rPr>
        <w:t>خلال استعراض الدراسات السابقة ذات الصلة</w:t>
      </w:r>
      <w:r w:rsidR="00576B12">
        <w:rPr>
          <w:rFonts w:ascii="Traditional Arabic" w:hAnsi="Traditional Arabic" w:cs="Traditional Arabic" w:hint="cs"/>
          <w:b/>
          <w:bCs/>
          <w:sz w:val="36"/>
          <w:szCs w:val="36"/>
          <w:rtl/>
        </w:rPr>
        <w:t>:</w:t>
      </w:r>
      <w:r w:rsidR="00576B12" w:rsidRPr="00576B12">
        <w:rPr>
          <w:rFonts w:ascii="Traditional Arabic" w:hAnsi="Traditional Arabic" w:cs="Traditional Arabic"/>
          <w:b/>
          <w:bCs/>
          <w:sz w:val="36"/>
          <w:szCs w:val="36"/>
        </w:rPr>
        <w:t xml:space="preserve"> </w:t>
      </w:r>
    </w:p>
    <w:p w14:paraId="2F8BDC1B" w14:textId="77777777" w:rsidR="0066421B" w:rsidRPr="0066421B" w:rsidRDefault="0066421B" w:rsidP="00600B24">
      <w:pPr>
        <w:numPr>
          <w:ilvl w:val="0"/>
          <w:numId w:val="12"/>
        </w:numPr>
        <w:bidi/>
        <w:spacing w:after="0" w:line="276"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نقص الدراسات التي تربط بين التحول الرقمي وجودة الحياة الوظيفية بوصفهما متغيرين مترابطين في بيئة العمل الحديثة</w:t>
      </w:r>
      <w:r w:rsidRPr="0066421B">
        <w:rPr>
          <w:rFonts w:ascii="Traditional Arabic" w:hAnsi="Traditional Arabic" w:cs="Traditional Arabic"/>
          <w:sz w:val="36"/>
          <w:szCs w:val="36"/>
        </w:rPr>
        <w:t>.</w:t>
      </w:r>
    </w:p>
    <w:p w14:paraId="2387BA46" w14:textId="17DE24CC" w:rsidR="0066421B" w:rsidRPr="0066421B" w:rsidRDefault="0066421B" w:rsidP="00600B24">
      <w:pPr>
        <w:numPr>
          <w:ilvl w:val="0"/>
          <w:numId w:val="12"/>
        </w:numPr>
        <w:bidi/>
        <w:spacing w:after="0" w:line="276"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غياب دراسة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هذه العلاقة ضمن نماذج تفسيرية متكاملة</w:t>
      </w:r>
      <w:r w:rsidRPr="0066421B">
        <w:rPr>
          <w:rFonts w:ascii="Traditional Arabic" w:hAnsi="Traditional Arabic" w:cs="Traditional Arabic"/>
          <w:sz w:val="36"/>
          <w:szCs w:val="36"/>
        </w:rPr>
        <w:t>.</w:t>
      </w:r>
    </w:p>
    <w:p w14:paraId="2901C754" w14:textId="77777777" w:rsidR="0066421B" w:rsidRPr="0066421B" w:rsidRDefault="0066421B" w:rsidP="00600B24">
      <w:pPr>
        <w:numPr>
          <w:ilvl w:val="0"/>
          <w:numId w:val="12"/>
        </w:numPr>
        <w:bidi/>
        <w:spacing w:after="0" w:line="276"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قلة الدراسات التطبيقية في القطاع الحكومي المحلي السعودي، خاصة في مجال البلديات مثل أمانة منطقة القصيم</w:t>
      </w:r>
      <w:r w:rsidRPr="0066421B">
        <w:rPr>
          <w:rFonts w:ascii="Traditional Arabic" w:hAnsi="Traditional Arabic" w:cs="Traditional Arabic"/>
          <w:sz w:val="36"/>
          <w:szCs w:val="36"/>
        </w:rPr>
        <w:t>.</w:t>
      </w:r>
    </w:p>
    <w:p w14:paraId="16B7F734" w14:textId="309E479D" w:rsidR="007D0A83" w:rsidRPr="00576B12" w:rsidRDefault="0066421B" w:rsidP="00600B24">
      <w:pPr>
        <w:numPr>
          <w:ilvl w:val="0"/>
          <w:numId w:val="12"/>
        </w:numPr>
        <w:bidi/>
        <w:spacing w:after="0" w:line="276" w:lineRule="auto"/>
        <w:jc w:val="both"/>
        <w:rPr>
          <w:rFonts w:ascii="Traditional Arabic" w:hAnsi="Traditional Arabic" w:cs="Traditional Arabic"/>
          <w:sz w:val="36"/>
          <w:szCs w:val="36"/>
          <w:rtl/>
        </w:rPr>
      </w:pPr>
      <w:r w:rsidRPr="0066421B">
        <w:rPr>
          <w:rFonts w:ascii="Traditional Arabic" w:hAnsi="Traditional Arabic" w:cs="Traditional Arabic"/>
          <w:sz w:val="36"/>
          <w:szCs w:val="36"/>
          <w:rtl/>
        </w:rPr>
        <w:t>ضعف التطرق للبعد النفسي والاجتماعي للتحول الرقمي وتأثيره على مشاعر الانتماء والرفاه الشخصي للموظف</w:t>
      </w:r>
      <w:r w:rsidRPr="0066421B">
        <w:rPr>
          <w:rFonts w:ascii="Traditional Arabic" w:hAnsi="Traditional Arabic" w:cs="Traditional Arabic"/>
          <w:sz w:val="36"/>
          <w:szCs w:val="36"/>
        </w:rPr>
        <w:t>.</w:t>
      </w:r>
    </w:p>
    <w:p w14:paraId="030D12EE" w14:textId="510C1C88" w:rsidR="000467BD" w:rsidRPr="00E52FC5" w:rsidRDefault="007D0A83" w:rsidP="00600B24">
      <w:pPr>
        <w:bidi/>
        <w:spacing w:after="0" w:line="276" w:lineRule="auto"/>
        <w:ind w:left="-341" w:firstLine="701"/>
        <w:jc w:val="both"/>
        <w:rPr>
          <w:rFonts w:ascii="Traditional Arabic" w:hAnsi="Traditional Arabic" w:cs="Traditional Arabic"/>
          <w:sz w:val="36"/>
          <w:szCs w:val="36"/>
          <w:rtl/>
        </w:rPr>
      </w:pPr>
      <w:r w:rsidRPr="007D0A83">
        <w:rPr>
          <w:rFonts w:ascii="Traditional Arabic" w:hAnsi="Traditional Arabic" w:cs="Traditional Arabic"/>
          <w:sz w:val="36"/>
          <w:szCs w:val="36"/>
          <w:rtl/>
        </w:rPr>
        <w:t>من هذا المنطلق ظهرت مشكلة البحث، وتأكيداً على ذلك تم إجراء دراسة است</w:t>
      </w:r>
      <w:r w:rsidR="00BB479D">
        <w:rPr>
          <w:rFonts w:ascii="Traditional Arabic" w:hAnsi="Traditional Arabic" w:cs="Traditional Arabic" w:hint="cs"/>
          <w:sz w:val="36"/>
          <w:szCs w:val="36"/>
          <w:rtl/>
        </w:rPr>
        <w:t>كشافية</w:t>
      </w:r>
      <w:r w:rsidRPr="007D0A83">
        <w:rPr>
          <w:rFonts w:ascii="Traditional Arabic" w:hAnsi="Traditional Arabic" w:cs="Traditional Arabic"/>
          <w:sz w:val="36"/>
          <w:szCs w:val="36"/>
          <w:rtl/>
        </w:rPr>
        <w:t xml:space="preserve"> بتصميم </w:t>
      </w:r>
      <w:r w:rsidRPr="007D0A83">
        <w:rPr>
          <w:rFonts w:ascii="Traditional Arabic" w:hAnsi="Traditional Arabic" w:cs="Traditional Arabic" w:hint="cs"/>
          <w:sz w:val="36"/>
          <w:szCs w:val="36"/>
          <w:rtl/>
        </w:rPr>
        <w:t>الاستبانة</w:t>
      </w:r>
      <w:r w:rsidRPr="007D0A83">
        <w:rPr>
          <w:rFonts w:ascii="Traditional Arabic" w:hAnsi="Traditional Arabic" w:cs="Traditional Arabic"/>
          <w:sz w:val="36"/>
          <w:szCs w:val="36"/>
          <w:rtl/>
        </w:rPr>
        <w:t xml:space="preserve"> المغلق المفتوح </w:t>
      </w:r>
      <w:r w:rsidR="007D12BC">
        <w:rPr>
          <w:rFonts w:ascii="Traditional Arabic" w:hAnsi="Traditional Arabic" w:cs="Traditional Arabic" w:hint="cs"/>
          <w:sz w:val="36"/>
          <w:szCs w:val="36"/>
          <w:rtl/>
        </w:rPr>
        <w:t>وذلك بشهر ابريل من سنة 2025</w:t>
      </w:r>
      <w:r w:rsidR="000C477F">
        <w:rPr>
          <w:rFonts w:ascii="Traditional Arabic" w:hAnsi="Traditional Arabic" w:cs="Traditional Arabic" w:hint="cs"/>
          <w:sz w:val="36"/>
          <w:szCs w:val="36"/>
          <w:rtl/>
        </w:rPr>
        <w:t xml:space="preserve"> </w:t>
      </w:r>
      <w:r w:rsidRPr="007D0A83">
        <w:rPr>
          <w:rFonts w:ascii="Traditional Arabic" w:hAnsi="Traditional Arabic" w:cs="Traditional Arabic"/>
          <w:sz w:val="36"/>
          <w:szCs w:val="36"/>
          <w:rtl/>
        </w:rPr>
        <w:t xml:space="preserve">بهدف استطلاع آراء عدد </w:t>
      </w:r>
      <w:r w:rsidR="000C477F">
        <w:rPr>
          <w:rFonts w:ascii="Traditional Arabic" w:hAnsi="Traditional Arabic" w:cs="Traditional Arabic" w:hint="cs"/>
          <w:sz w:val="36"/>
          <w:szCs w:val="36"/>
          <w:rtl/>
        </w:rPr>
        <w:t>(</w:t>
      </w:r>
      <w:r w:rsidR="007D12BC">
        <w:rPr>
          <w:rFonts w:ascii="Traditional Arabic" w:hAnsi="Traditional Arabic" w:cs="Traditional Arabic" w:hint="cs"/>
          <w:sz w:val="36"/>
          <w:szCs w:val="36"/>
          <w:rtl/>
        </w:rPr>
        <w:t>15</w:t>
      </w:r>
      <w:r w:rsidR="000C477F">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من موظفي أمانة منطقة القصيم </w:t>
      </w:r>
      <w:r w:rsidR="00576B12">
        <w:rPr>
          <w:rFonts w:ascii="Traditional Arabic" w:hAnsi="Traditional Arabic" w:cs="Traditional Arabic" w:hint="cs"/>
          <w:sz w:val="36"/>
          <w:szCs w:val="36"/>
          <w:rtl/>
        </w:rPr>
        <w:t xml:space="preserve">في تأثير </w:t>
      </w:r>
      <w:r w:rsidR="00576B12" w:rsidRPr="00A13BAA">
        <w:rPr>
          <w:rFonts w:ascii="Traditional Arabic" w:hAnsi="Traditional Arabic" w:cs="Traditional Arabic"/>
          <w:sz w:val="36"/>
          <w:szCs w:val="36"/>
          <w:rtl/>
        </w:rPr>
        <w:t>التحول الرقمي على جودة الحياة الوظيفية</w:t>
      </w:r>
      <w:r w:rsidR="00576B12">
        <w:rPr>
          <w:rFonts w:ascii="Traditional Arabic" w:hAnsi="Traditional Arabic" w:cs="Traditional Arabic" w:hint="cs"/>
          <w:sz w:val="36"/>
          <w:szCs w:val="36"/>
          <w:rtl/>
        </w:rPr>
        <w:t xml:space="preserve">: </w:t>
      </w:r>
      <w:r w:rsidR="00576B12" w:rsidRPr="00A13BAA">
        <w:rPr>
          <w:rFonts w:ascii="Traditional Arabic" w:hAnsi="Traditional Arabic" w:cs="Traditional Arabic"/>
          <w:sz w:val="36"/>
          <w:szCs w:val="36"/>
          <w:rtl/>
        </w:rPr>
        <w:t xml:space="preserve">الدور الوسيط للقيادة </w:t>
      </w:r>
      <w:r w:rsidR="00BB479D">
        <w:rPr>
          <w:rFonts w:ascii="Traditional Arabic" w:hAnsi="Traditional Arabic" w:cs="Traditional Arabic" w:hint="cs"/>
          <w:sz w:val="36"/>
          <w:szCs w:val="36"/>
          <w:rtl/>
        </w:rPr>
        <w:t xml:space="preserve">التحويلية </w:t>
      </w:r>
      <w:r w:rsidR="00BB479D" w:rsidRPr="00A13BAA">
        <w:rPr>
          <w:rFonts w:ascii="Traditional Arabic" w:hAnsi="Traditional Arabic" w:cs="Traditional Arabic" w:hint="cs"/>
          <w:sz w:val="36"/>
          <w:szCs w:val="36"/>
          <w:rtl/>
        </w:rPr>
        <w:t>بالتطبيق</w:t>
      </w:r>
      <w:r w:rsidR="00576B12" w:rsidRPr="00A13BAA">
        <w:rPr>
          <w:rFonts w:ascii="Traditional Arabic" w:hAnsi="Traditional Arabic" w:cs="Traditional Arabic"/>
          <w:sz w:val="36"/>
          <w:szCs w:val="36"/>
          <w:rtl/>
        </w:rPr>
        <w:t xml:space="preserve"> على العاملين في أمانة منطقة القصيم</w:t>
      </w:r>
      <w:r w:rsidR="00576B12">
        <w:rPr>
          <w:rFonts w:ascii="Traditional Arabic" w:hAnsi="Traditional Arabic" w:cs="Traditional Arabic"/>
          <w:sz w:val="36"/>
          <w:szCs w:val="36"/>
        </w:rPr>
        <w:t>"</w:t>
      </w:r>
      <w:r w:rsidR="000467BD">
        <w:rPr>
          <w:rFonts w:ascii="Traditional Arabic" w:hAnsi="Traditional Arabic" w:cs="Traditional Arabic" w:hint="cs"/>
          <w:sz w:val="36"/>
          <w:szCs w:val="36"/>
          <w:rtl/>
        </w:rPr>
        <w:t xml:space="preserve">، </w:t>
      </w:r>
      <w:r w:rsidR="000467BD" w:rsidRPr="000467BD">
        <w:rPr>
          <w:rFonts w:ascii="Traditional Arabic" w:hAnsi="Traditional Arabic" w:cs="Traditional Arabic"/>
          <w:sz w:val="36"/>
          <w:szCs w:val="36"/>
          <w:rtl/>
        </w:rPr>
        <w:t>أظهرت نتائجها أن التحول الرقمي أسهم في تحسين كفاءة العمل لكنه واجه تحديات تتعلق بنقص التدريب والدعم. كما كشفت النتائج عن تفاوت في رضا الموظفين حول جودة الحياة الوظيفية، خاصة فيما يتعلق بتحقيق التوازن والدعم النفسي. وأشارت النتائج أيضًا إلى تفاوت مستوى ممارسة القادة للتحفيز والدعم، مما يُبرز أهمية دراسة العلاقة بين التحول الرقمي وجودة الحياة الوظيفية ودور القيادة التحولية كعامل وسيط لتعزيز هذه العلاقة</w:t>
      </w:r>
      <w:r w:rsidR="000467BD" w:rsidRPr="000467BD">
        <w:rPr>
          <w:rFonts w:ascii="Traditional Arabic" w:hAnsi="Traditional Arabic" w:cs="Traditional Arabic"/>
          <w:sz w:val="36"/>
          <w:szCs w:val="36"/>
        </w:rPr>
        <w:t>.</w:t>
      </w:r>
    </w:p>
    <w:p w14:paraId="4CCDBA7F" w14:textId="634FAF83" w:rsidR="00DD52F1" w:rsidRDefault="00DD52F1" w:rsidP="00600B24">
      <w:pPr>
        <w:bidi/>
        <w:spacing w:after="0" w:line="276" w:lineRule="auto"/>
        <w:jc w:val="both"/>
        <w:rPr>
          <w:rFonts w:ascii="Traditional Arabic" w:hAnsi="Traditional Arabic" w:cs="Traditional Arabic"/>
          <w:b/>
          <w:bCs/>
          <w:sz w:val="36"/>
          <w:szCs w:val="36"/>
          <w:rtl/>
        </w:rPr>
      </w:pPr>
      <w:r w:rsidRPr="00DD52F1">
        <w:rPr>
          <w:rFonts w:ascii="Traditional Arabic" w:hAnsi="Traditional Arabic" w:cs="Traditional Arabic"/>
          <w:b/>
          <w:bCs/>
          <w:color w:val="000000" w:themeColor="text1"/>
          <w:sz w:val="36"/>
          <w:szCs w:val="36"/>
          <w:rtl/>
        </w:rPr>
        <w:lastRenderedPageBreak/>
        <w:t>بناءً على هذ</w:t>
      </w:r>
      <w:r w:rsidRPr="00DD52F1">
        <w:rPr>
          <w:rFonts w:ascii="Traditional Arabic" w:hAnsi="Traditional Arabic" w:cs="Traditional Arabic" w:hint="cs"/>
          <w:b/>
          <w:bCs/>
          <w:color w:val="000000" w:themeColor="text1"/>
          <w:sz w:val="36"/>
          <w:szCs w:val="36"/>
          <w:rtl/>
        </w:rPr>
        <w:t xml:space="preserve">ا </w:t>
      </w:r>
      <w:r w:rsidRPr="00DD52F1">
        <w:rPr>
          <w:rFonts w:ascii="Traditional Arabic" w:hAnsi="Traditional Arabic" w:cs="Traditional Arabic"/>
          <w:b/>
          <w:bCs/>
          <w:color w:val="000000" w:themeColor="text1"/>
          <w:sz w:val="36"/>
          <w:szCs w:val="36"/>
          <w:rtl/>
        </w:rPr>
        <w:t>تتمثل مشكلة الدراسة الحالية في محاولة استكشاف</w:t>
      </w:r>
      <w:r w:rsidRPr="00DD52F1">
        <w:rPr>
          <w:rFonts w:ascii="Traditional Arabic" w:hAnsi="Traditional Arabic" w:cs="Traditional Arabic"/>
          <w:b/>
          <w:bCs/>
          <w:color w:val="000000" w:themeColor="text1"/>
          <w:sz w:val="36"/>
          <w:szCs w:val="36"/>
        </w:rPr>
        <w:t>:</w:t>
      </w:r>
    </w:p>
    <w:p w14:paraId="478F09DD" w14:textId="60798F25" w:rsidR="00C23175" w:rsidRPr="00E52FC5" w:rsidRDefault="00E52FC5" w:rsidP="00600B24">
      <w:pPr>
        <w:pStyle w:val="a3"/>
        <w:bidi/>
        <w:spacing w:line="276" w:lineRule="auto"/>
        <w:ind w:left="-58"/>
        <w:rPr>
          <w:rFonts w:ascii="Traditional Arabic" w:hAnsi="Traditional Arabic" w:cs="Traditional Arabic"/>
          <w:b/>
          <w:bCs/>
          <w:sz w:val="40"/>
          <w:szCs w:val="40"/>
          <w:rtl/>
        </w:rPr>
      </w:pPr>
      <w:r>
        <w:rPr>
          <w:rFonts w:ascii="Traditional Arabic" w:hAnsi="Traditional Arabic" w:cs="Traditional Arabic" w:hint="cs"/>
          <w:b/>
          <w:bCs/>
          <w:sz w:val="40"/>
          <w:szCs w:val="40"/>
          <w:rtl/>
        </w:rPr>
        <w:t>-</w:t>
      </w:r>
      <w:r w:rsidR="00C23175" w:rsidRPr="00E52FC5">
        <w:rPr>
          <w:rFonts w:ascii="Traditional Arabic" w:hAnsi="Traditional Arabic" w:cs="Traditional Arabic" w:hint="cs"/>
          <w:b/>
          <w:bCs/>
          <w:sz w:val="40"/>
          <w:szCs w:val="40"/>
          <w:rtl/>
        </w:rPr>
        <w:t xml:space="preserve">ما تأثير </w:t>
      </w:r>
      <w:r w:rsidR="00C23175" w:rsidRPr="00E52FC5">
        <w:rPr>
          <w:rFonts w:ascii="Traditional Arabic" w:hAnsi="Traditional Arabic" w:cs="Traditional Arabic"/>
          <w:b/>
          <w:bCs/>
          <w:sz w:val="40"/>
          <w:szCs w:val="40"/>
          <w:rtl/>
        </w:rPr>
        <w:t>التحول الرقمي على جودة الحياة الوظيفية</w:t>
      </w:r>
      <w:r w:rsidR="00C23175" w:rsidRPr="00E52FC5">
        <w:rPr>
          <w:rFonts w:ascii="Traditional Arabic" w:hAnsi="Traditional Arabic" w:cs="Traditional Arabic" w:hint="cs"/>
          <w:b/>
          <w:bCs/>
          <w:sz w:val="40"/>
          <w:szCs w:val="40"/>
          <w:rtl/>
        </w:rPr>
        <w:t xml:space="preserve"> </w:t>
      </w:r>
      <w:r w:rsidR="00C23175" w:rsidRPr="00E52FC5">
        <w:rPr>
          <w:rFonts w:ascii="Traditional Arabic" w:hAnsi="Traditional Arabic" w:cs="Traditional Arabic"/>
          <w:b/>
          <w:bCs/>
          <w:sz w:val="40"/>
          <w:szCs w:val="40"/>
          <w:rtl/>
        </w:rPr>
        <w:t xml:space="preserve">الدور الوسيط للقيادة </w:t>
      </w:r>
      <w:r w:rsidR="00C23175" w:rsidRPr="00E52FC5">
        <w:rPr>
          <w:rFonts w:ascii="Traditional Arabic" w:hAnsi="Traditional Arabic" w:cs="Traditional Arabic" w:hint="cs"/>
          <w:b/>
          <w:bCs/>
          <w:sz w:val="40"/>
          <w:szCs w:val="40"/>
          <w:rtl/>
        </w:rPr>
        <w:t>التحويلية بالتطبيق</w:t>
      </w:r>
      <w:r w:rsidR="00C23175" w:rsidRPr="00E52FC5">
        <w:rPr>
          <w:rFonts w:ascii="Traditional Arabic" w:hAnsi="Traditional Arabic" w:cs="Traditional Arabic"/>
          <w:b/>
          <w:bCs/>
          <w:sz w:val="40"/>
          <w:szCs w:val="40"/>
          <w:rtl/>
        </w:rPr>
        <w:t xml:space="preserve"> على العاملين في أمانة منطقة القصيم</w:t>
      </w:r>
      <w:r w:rsidR="00C23175" w:rsidRPr="00E52FC5">
        <w:rPr>
          <w:rFonts w:ascii="Traditional Arabic" w:hAnsi="Traditional Arabic" w:cs="Traditional Arabic" w:hint="cs"/>
          <w:b/>
          <w:bCs/>
          <w:sz w:val="40"/>
          <w:szCs w:val="40"/>
          <w:rtl/>
        </w:rPr>
        <w:t>؟</w:t>
      </w:r>
    </w:p>
    <w:p w14:paraId="23750E92" w14:textId="1DC34055" w:rsidR="00C23175" w:rsidRPr="00E52FC5" w:rsidRDefault="00E52FC5" w:rsidP="00600B24">
      <w:pPr>
        <w:bidi/>
        <w:spacing w:line="276" w:lineRule="auto"/>
        <w:jc w:val="both"/>
        <w:rPr>
          <w:rFonts w:ascii="Traditional Arabic" w:hAnsi="Traditional Arabic" w:cs="Traditional Arabic"/>
          <w:sz w:val="40"/>
          <w:szCs w:val="40"/>
          <w:rtl/>
        </w:rPr>
      </w:pPr>
      <w:r w:rsidRPr="00E52FC5">
        <w:rPr>
          <w:rFonts w:ascii="Traditional Arabic" w:hAnsi="Traditional Arabic" w:cs="Traditional Arabic"/>
          <w:sz w:val="40"/>
          <w:szCs w:val="40"/>
          <w:rtl/>
        </w:rPr>
        <w:t>وذلك بهدف تقديم فهم علمي وتطبيقي لهذه العلاقة في بيئة العمل السعودية الحديثة، في ظل التحولات الإدارية والرقمية المتسارعة</w:t>
      </w:r>
      <w:r>
        <w:rPr>
          <w:rFonts w:ascii="Traditional Arabic" w:hAnsi="Traditional Arabic" w:cs="Traditional Arabic" w:hint="cs"/>
          <w:sz w:val="40"/>
          <w:szCs w:val="40"/>
          <w:rtl/>
        </w:rPr>
        <w:t xml:space="preserve"> </w:t>
      </w:r>
      <w:r w:rsidRPr="00E52FC5">
        <w:rPr>
          <w:rFonts w:ascii="Traditional Arabic" w:hAnsi="Traditional Arabic" w:cs="Traditional Arabic"/>
          <w:sz w:val="40"/>
          <w:szCs w:val="40"/>
          <w:rtl/>
        </w:rPr>
        <w:t>ويتفرع من هذا التساؤل الرئيس الأسئلة الفرعية التالية</w:t>
      </w:r>
      <w:r w:rsidR="00C23175" w:rsidRPr="00E52FC5">
        <w:rPr>
          <w:rFonts w:ascii="Traditional Arabic" w:hAnsi="Traditional Arabic" w:cs="Traditional Arabic" w:hint="cs"/>
          <w:sz w:val="40"/>
          <w:szCs w:val="40"/>
          <w:rtl/>
        </w:rPr>
        <w:t xml:space="preserve"> </w:t>
      </w:r>
    </w:p>
    <w:p w14:paraId="1DBDA500" w14:textId="0A5616F0" w:rsidR="003744D8" w:rsidRPr="00A13BAA" w:rsidRDefault="003744D8" w:rsidP="00600B24">
      <w:pPr>
        <w:bidi/>
        <w:spacing w:after="0" w:line="276" w:lineRule="auto"/>
        <w:rPr>
          <w:rFonts w:ascii="Traditional Arabic" w:hAnsi="Traditional Arabic" w:cs="Traditional Arabic"/>
          <w:sz w:val="36"/>
          <w:szCs w:val="36"/>
        </w:rPr>
      </w:pPr>
      <w:r>
        <w:rPr>
          <w:rFonts w:ascii="Traditional Arabic" w:hAnsi="Traditional Arabic" w:cs="Traditional Arabic" w:hint="cs"/>
          <w:sz w:val="36"/>
          <w:szCs w:val="36"/>
          <w:rtl/>
        </w:rPr>
        <w:t xml:space="preserve">1. </w:t>
      </w:r>
      <w:r w:rsidRPr="003744D8">
        <w:rPr>
          <w:rFonts w:ascii="Traditional Arabic" w:hAnsi="Traditional Arabic" w:cs="Traditional Arabic"/>
          <w:sz w:val="36"/>
          <w:szCs w:val="36"/>
          <w:rtl/>
        </w:rPr>
        <w:t>ما أثر التحول الرقمي على جودة الحياة الوظيفية لدى العاملين في أمانة منطقة القصيم</w:t>
      </w:r>
      <w:r w:rsidRPr="00A13BAA">
        <w:rPr>
          <w:rFonts w:ascii="Traditional Arabic" w:hAnsi="Traditional Arabic" w:cs="Traditional Arabic"/>
          <w:sz w:val="36"/>
          <w:szCs w:val="36"/>
          <w:rtl/>
        </w:rPr>
        <w:t>؟</w:t>
      </w:r>
    </w:p>
    <w:p w14:paraId="3ABBC0F0" w14:textId="5ECEDE32" w:rsidR="003744D8" w:rsidRPr="00A13BAA" w:rsidRDefault="003744D8" w:rsidP="00600B24">
      <w:pPr>
        <w:bidi/>
        <w:spacing w:after="0" w:line="276"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2.هل يوجد تأثير للتحول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4A6A1DF5" w14:textId="465135D1" w:rsidR="003744D8" w:rsidRPr="00A13BAA" w:rsidRDefault="00BB479D" w:rsidP="00600B24">
      <w:pPr>
        <w:bidi/>
        <w:spacing w:after="0"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.هل يوجد تأثير للقيادة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p>
    <w:p w14:paraId="640C0D1A" w14:textId="3B1168AE" w:rsidR="003744D8" w:rsidRPr="00A13BAA" w:rsidRDefault="00BB479D" w:rsidP="00600B24">
      <w:pPr>
        <w:bidi/>
        <w:spacing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.هل يوجد تأثير غير 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p>
    <w:p w14:paraId="1C03119D" w14:textId="124F1FD6" w:rsidR="003744D8" w:rsidRPr="009942AA" w:rsidRDefault="00BB479D" w:rsidP="00600B24">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هل توجد 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746CA61A" w14:textId="6EE9D7A7" w:rsidR="006110C4" w:rsidRPr="00BD28CA" w:rsidRDefault="00C11026" w:rsidP="00600B24">
      <w:pPr>
        <w:bidi/>
        <w:spacing w:before="240" w:after="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أهمية الدراسة (</w:t>
      </w:r>
      <w:r w:rsidR="000A1E46" w:rsidRPr="00BD28CA">
        <w:rPr>
          <w:rFonts w:ascii="Traditional Arabic" w:hAnsi="Traditional Arabic" w:cs="Traditional Arabic"/>
          <w:b/>
          <w:bCs/>
          <w:color w:val="000000" w:themeColor="text1"/>
          <w:sz w:val="36"/>
          <w:szCs w:val="36"/>
          <w:u w:val="single"/>
          <w:rtl/>
        </w:rPr>
        <w:t>النظرية والتطبيقية</w:t>
      </w:r>
      <w:r w:rsidRPr="00BD28CA">
        <w:rPr>
          <w:rFonts w:ascii="Traditional Arabic" w:hAnsi="Traditional Arabic" w:cs="Traditional Arabic"/>
          <w:b/>
          <w:bCs/>
          <w:color w:val="000000" w:themeColor="text1"/>
          <w:sz w:val="36"/>
          <w:szCs w:val="36"/>
          <w:u w:val="single"/>
          <w:rtl/>
        </w:rPr>
        <w:t>)</w:t>
      </w:r>
      <w:r w:rsidR="00883E09" w:rsidRPr="00BD28CA">
        <w:rPr>
          <w:rFonts w:ascii="Traditional Arabic" w:hAnsi="Traditional Arabic" w:cs="Traditional Arabic"/>
          <w:b/>
          <w:bCs/>
          <w:color w:val="000000" w:themeColor="text1"/>
          <w:sz w:val="36"/>
          <w:szCs w:val="36"/>
          <w:u w:val="single"/>
          <w:rtl/>
        </w:rPr>
        <w:t>:</w:t>
      </w:r>
    </w:p>
    <w:p w14:paraId="334CA3F0" w14:textId="18F90E5D" w:rsidR="009942AA" w:rsidRPr="009942AA" w:rsidRDefault="006110C4" w:rsidP="00600B24">
      <w:pPr>
        <w:bidi/>
        <w:spacing w:before="240" w:after="0" w:line="276" w:lineRule="auto"/>
        <w:jc w:val="both"/>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تنبع أهمية هذه الدراسة من عدة جوانب نظرية وعملية، منها:</w:t>
      </w:r>
    </w:p>
    <w:p w14:paraId="1E39F286" w14:textId="388C66E3" w:rsidR="009942AA" w:rsidRPr="009942AA" w:rsidRDefault="009942AA" w:rsidP="00600B24">
      <w:pPr>
        <w:bidi/>
        <w:spacing w:after="0"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1. </w:t>
      </w:r>
      <w:r w:rsidRPr="009942AA">
        <w:rPr>
          <w:rFonts w:ascii="Traditional Arabic" w:hAnsi="Traditional Arabic" w:cs="Traditional Arabic"/>
          <w:b/>
          <w:bCs/>
          <w:color w:val="000000" w:themeColor="text1"/>
          <w:sz w:val="36"/>
          <w:szCs w:val="36"/>
          <w:rtl/>
        </w:rPr>
        <w:t>الأهمية النظرية</w:t>
      </w:r>
      <w:r w:rsidRPr="009942AA">
        <w:rPr>
          <w:rFonts w:ascii="Traditional Arabic" w:hAnsi="Traditional Arabic" w:cs="Traditional Arabic"/>
          <w:b/>
          <w:bCs/>
          <w:color w:val="000000" w:themeColor="text1"/>
          <w:sz w:val="36"/>
          <w:szCs w:val="36"/>
        </w:rPr>
        <w:t>:</w:t>
      </w:r>
    </w:p>
    <w:p w14:paraId="3019CB55" w14:textId="61BA38F0" w:rsidR="009942AA" w:rsidRPr="009942AA" w:rsidRDefault="009942AA" w:rsidP="00600B24">
      <w:pPr>
        <w:bidi/>
        <w:spacing w:after="0" w:line="276" w:lineRule="auto"/>
        <w:jc w:val="both"/>
        <w:rPr>
          <w:rFonts w:ascii="Traditional Arabic" w:hAnsi="Traditional Arabic" w:cs="Traditional Arabic"/>
          <w:color w:val="000000" w:themeColor="text1"/>
          <w:sz w:val="36"/>
          <w:szCs w:val="36"/>
        </w:rPr>
      </w:pPr>
      <w:r>
        <w:rPr>
          <w:rFonts w:ascii="Segoe UI Emoji" w:hAnsi="Segoe UI Emoji" w:cs="Segoe UI Emoji"/>
          <w:b/>
          <w:bCs/>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تساهم الدراسة في إثراء الأدبيات العلمية حول العلاقة بين التحول الرقمي وجودة الحياة الوظيفية، مع التركيز على الدور الوسيط للقيادة </w:t>
      </w:r>
      <w:r w:rsidR="00BB479D">
        <w:rPr>
          <w:rFonts w:ascii="Traditional Arabic" w:hAnsi="Traditional Arabic" w:cs="Traditional Arabic"/>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 وهو جانب جديد نسبياً لم يتم تناوله بعمق في الأدبيات العربية والسعودية تحديداً</w:t>
      </w:r>
      <w:r w:rsidRPr="009942AA">
        <w:rPr>
          <w:rFonts w:ascii="Traditional Arabic" w:hAnsi="Traditional Arabic" w:cs="Traditional Arabic"/>
          <w:color w:val="000000" w:themeColor="text1"/>
          <w:sz w:val="36"/>
          <w:szCs w:val="36"/>
        </w:rPr>
        <w:t>.</w:t>
      </w:r>
    </w:p>
    <w:p w14:paraId="689A4EBF" w14:textId="6B559461" w:rsidR="009942AA" w:rsidRPr="009942AA" w:rsidRDefault="009942AA" w:rsidP="00600B24">
      <w:pPr>
        <w:bidi/>
        <w:spacing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lastRenderedPageBreak/>
        <w:t xml:space="preserve">- </w:t>
      </w:r>
      <w:r w:rsidRPr="009942AA">
        <w:rPr>
          <w:rFonts w:ascii="Traditional Arabic" w:hAnsi="Traditional Arabic" w:cs="Traditional Arabic"/>
          <w:color w:val="000000" w:themeColor="text1"/>
          <w:sz w:val="36"/>
          <w:szCs w:val="36"/>
          <w:rtl/>
        </w:rPr>
        <w:t xml:space="preserve">تقدم إطارًا نظريًا لفهم كيفية تأثير القيادة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في</w:t>
      </w:r>
      <w:r w:rsidRPr="009942AA">
        <w:rPr>
          <w:rFonts w:ascii="Traditional Arabic" w:hAnsi="Traditional Arabic" w:cs="Traditional Arabic"/>
          <w:color w:val="000000" w:themeColor="text1"/>
          <w:sz w:val="36"/>
          <w:szCs w:val="36"/>
          <w:rtl/>
        </w:rPr>
        <w:t xml:space="preserve"> تعزيز أثر التحول الرقمي على جودة حياة الموظفين في بيئة العمل، خصوصاً في القطاع البلدي</w:t>
      </w:r>
      <w:r w:rsidRPr="009942AA">
        <w:rPr>
          <w:rFonts w:ascii="Traditional Arabic" w:hAnsi="Traditional Arabic" w:cs="Traditional Arabic"/>
          <w:color w:val="000000" w:themeColor="text1"/>
          <w:sz w:val="36"/>
          <w:szCs w:val="36"/>
        </w:rPr>
        <w:t>.</w:t>
      </w:r>
    </w:p>
    <w:p w14:paraId="02CBF18C" w14:textId="6A685FB1" w:rsidR="009942AA" w:rsidRPr="009942AA" w:rsidRDefault="009942AA" w:rsidP="00600B24">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تسد فجوة بحثية من خلال دراسة أمانة منطقة القصيم كنموذج حكومي، حيث تندر الدراسات التي تربط بين هذه المفاهيم الثلاثة معاً (التحول الرقمي، جودة الحياة، القيادة </w:t>
      </w:r>
      <w:r w:rsidR="00BB479D">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في السياق المحلي</w:t>
      </w:r>
      <w:r w:rsidRPr="009942AA">
        <w:rPr>
          <w:rFonts w:ascii="Traditional Arabic" w:hAnsi="Traditional Arabic" w:cs="Traditional Arabic"/>
          <w:color w:val="000000" w:themeColor="text1"/>
          <w:sz w:val="36"/>
          <w:szCs w:val="36"/>
        </w:rPr>
        <w:t>.</w:t>
      </w:r>
    </w:p>
    <w:p w14:paraId="08178558" w14:textId="2C3CF119" w:rsidR="009942AA" w:rsidRPr="009942AA" w:rsidRDefault="009942AA" w:rsidP="00600B24">
      <w:pPr>
        <w:bidi/>
        <w:spacing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تفتح المجال أمام الباحثين المستقبليين لتطوير نماذج ودراسات مقارنة مع قطاعات أو مناطق أخرى داخل المملكة وخارجها</w:t>
      </w:r>
      <w:r w:rsidRPr="009942AA">
        <w:rPr>
          <w:rFonts w:ascii="Traditional Arabic" w:hAnsi="Traditional Arabic" w:cs="Traditional Arabic"/>
          <w:color w:val="000000" w:themeColor="text1"/>
          <w:sz w:val="36"/>
          <w:szCs w:val="36"/>
        </w:rPr>
        <w:t>.</w:t>
      </w:r>
    </w:p>
    <w:p w14:paraId="09632B9B" w14:textId="7C8C8CD8" w:rsidR="009942AA" w:rsidRPr="009942AA" w:rsidRDefault="009942AA" w:rsidP="00600B24">
      <w:pPr>
        <w:bidi/>
        <w:spacing w:after="0"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2. </w:t>
      </w:r>
      <w:r w:rsidRPr="009942AA">
        <w:rPr>
          <w:rFonts w:ascii="Traditional Arabic" w:hAnsi="Traditional Arabic" w:cs="Traditional Arabic"/>
          <w:b/>
          <w:bCs/>
          <w:color w:val="000000" w:themeColor="text1"/>
          <w:sz w:val="36"/>
          <w:szCs w:val="36"/>
          <w:rtl/>
        </w:rPr>
        <w:t>الأهمية التطبيقية</w:t>
      </w:r>
      <w:r w:rsidRPr="009942AA">
        <w:rPr>
          <w:rFonts w:ascii="Traditional Arabic" w:hAnsi="Traditional Arabic" w:cs="Traditional Arabic"/>
          <w:b/>
          <w:bCs/>
          <w:color w:val="000000" w:themeColor="text1"/>
          <w:sz w:val="36"/>
          <w:szCs w:val="36"/>
        </w:rPr>
        <w:t>:</w:t>
      </w:r>
    </w:p>
    <w:p w14:paraId="3C8C9A59" w14:textId="10B5EE62" w:rsidR="009942AA" w:rsidRPr="009942AA" w:rsidRDefault="009942AA" w:rsidP="00600B24">
      <w:pPr>
        <w:bidi/>
        <w:spacing w:after="0" w:line="276" w:lineRule="auto"/>
        <w:jc w:val="both"/>
        <w:rPr>
          <w:rFonts w:ascii="Traditional Arabic" w:hAnsi="Traditional Arabic" w:cs="Traditional Arabic"/>
          <w:color w:val="000000" w:themeColor="text1"/>
          <w:sz w:val="36"/>
          <w:szCs w:val="36"/>
        </w:rPr>
      </w:pPr>
      <w:r w:rsidRPr="009942AA">
        <w:rPr>
          <w:rFonts w:ascii="Segoe UI Emoji" w:hAnsi="Segoe UI Emoji" w:cs="Segoe UI Emoji"/>
          <w:color w:val="000000" w:themeColor="text1"/>
          <w:sz w:val="36"/>
          <w:szCs w:val="36"/>
        </w:rPr>
        <w:t xml:space="preserve">- </w:t>
      </w: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نتائج عملية لصناع القرار في أمانة منطقة القصيم تساعدهم في تصميم سياسات أفضل تدعم التحول الرقمي وتُحسن جودة الحياة الوظيفية للموظفين عبر تمكين القيادة </w:t>
      </w:r>
      <w:r w:rsidR="00BB479D">
        <w:rPr>
          <w:rFonts w:ascii="Traditional Arabic" w:hAnsi="Traditional Arabic" w:cs="Traditional Arabic" w:hint="cs"/>
          <w:color w:val="000000" w:themeColor="text1"/>
          <w:sz w:val="36"/>
          <w:szCs w:val="36"/>
          <w:rtl/>
        </w:rPr>
        <w:t>التحويلية.</w:t>
      </w:r>
    </w:p>
    <w:p w14:paraId="790A1548" w14:textId="1079C50A" w:rsidR="009942AA" w:rsidRPr="009942AA" w:rsidRDefault="009942AA" w:rsidP="00600B24">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تساعد في تقديم توصيات عملية لمديري الموارد البشرية لتفعيل أدوار القيادات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وضمان</w:t>
      </w:r>
      <w:r w:rsidRPr="009942AA">
        <w:rPr>
          <w:rFonts w:ascii="Traditional Arabic" w:hAnsi="Traditional Arabic" w:cs="Traditional Arabic"/>
          <w:color w:val="000000" w:themeColor="text1"/>
          <w:sz w:val="36"/>
          <w:szCs w:val="36"/>
          <w:rtl/>
        </w:rPr>
        <w:t xml:space="preserve"> تكاملها مع مبادرات التحول الرقمي، مما يعزز الرضا والأداء الوظيفي</w:t>
      </w:r>
      <w:r w:rsidRPr="009942AA">
        <w:rPr>
          <w:rFonts w:ascii="Traditional Arabic" w:hAnsi="Traditional Arabic" w:cs="Traditional Arabic"/>
          <w:color w:val="000000" w:themeColor="text1"/>
          <w:sz w:val="36"/>
          <w:szCs w:val="36"/>
        </w:rPr>
        <w:t>.</w:t>
      </w:r>
    </w:p>
    <w:p w14:paraId="2C94E60E" w14:textId="34565F14" w:rsidR="009942AA" w:rsidRPr="009942AA" w:rsidRDefault="009942AA" w:rsidP="00600B24">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تمثل الدراسة مرجعاً عملياً للجهات الحكومية الأخرى في المملكة، للاستفادة من تجربة أمانة منطقة القصيم وتطبيق استراتيجيات مشابهة لدمج التحول الرقمي مع أساليب القيادة الحديثة</w:t>
      </w:r>
      <w:r w:rsidRPr="009942AA">
        <w:rPr>
          <w:rFonts w:ascii="Traditional Arabic" w:hAnsi="Traditional Arabic" w:cs="Traditional Arabic"/>
          <w:color w:val="000000" w:themeColor="text1"/>
          <w:sz w:val="36"/>
          <w:szCs w:val="36"/>
        </w:rPr>
        <w:t>.</w:t>
      </w:r>
    </w:p>
    <w:p w14:paraId="5A243905" w14:textId="674A7D2D" w:rsidR="007309AD" w:rsidRDefault="00B71095" w:rsidP="00600B24">
      <w:pPr>
        <w:bidi/>
        <w:spacing w:after="0" w:line="276" w:lineRule="auto"/>
        <w:jc w:val="both"/>
        <w:rPr>
          <w:rFonts w:ascii="Traditional Arabic" w:hAnsi="Traditional Arabic" w:cs="Traditional Arabic"/>
          <w:b/>
          <w:bCs/>
          <w:color w:val="000000" w:themeColor="text1"/>
          <w:sz w:val="32"/>
          <w:szCs w:val="32"/>
          <w:rtl/>
        </w:rPr>
      </w:pPr>
      <w:r w:rsidRPr="00BD28CA">
        <w:rPr>
          <w:rFonts w:ascii="Traditional Arabic" w:hAnsi="Traditional Arabic" w:cs="Traditional Arabic" w:hint="cs"/>
          <w:b/>
          <w:bCs/>
          <w:color w:val="000000" w:themeColor="text1"/>
          <w:sz w:val="36"/>
          <w:szCs w:val="36"/>
          <w:u w:val="single"/>
          <w:rtl/>
        </w:rPr>
        <w:t>أهدا</w:t>
      </w:r>
      <w:r w:rsidRPr="00BD28CA">
        <w:rPr>
          <w:rFonts w:ascii="Traditional Arabic" w:hAnsi="Traditional Arabic" w:cs="Traditional Arabic" w:hint="eastAsia"/>
          <w:b/>
          <w:bCs/>
          <w:color w:val="000000" w:themeColor="text1"/>
          <w:sz w:val="36"/>
          <w:szCs w:val="36"/>
          <w:u w:val="single"/>
          <w:rtl/>
        </w:rPr>
        <w:t>ف</w:t>
      </w:r>
      <w:r w:rsidR="00A16E60" w:rsidRPr="00BD28CA">
        <w:rPr>
          <w:rFonts w:ascii="Traditional Arabic" w:hAnsi="Traditional Arabic" w:cs="Traditional Arabic"/>
          <w:b/>
          <w:bCs/>
          <w:color w:val="000000" w:themeColor="text1"/>
          <w:sz w:val="36"/>
          <w:szCs w:val="36"/>
          <w:u w:val="single"/>
          <w:rtl/>
        </w:rPr>
        <w:t xml:space="preserve"> الدراسة:</w:t>
      </w:r>
    </w:p>
    <w:p w14:paraId="6DA67203" w14:textId="125E5956" w:rsidR="00E52FC5" w:rsidRDefault="00E52FC5" w:rsidP="00600B24">
      <w:pPr>
        <w:bidi/>
        <w:spacing w:after="0"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-التعرف على </w:t>
      </w:r>
      <w:r w:rsidRPr="00E52FC5">
        <w:rPr>
          <w:rFonts w:ascii="Traditional Arabic" w:hAnsi="Traditional Arabic" w:cs="Traditional Arabic" w:hint="cs"/>
          <w:b/>
          <w:bCs/>
          <w:sz w:val="40"/>
          <w:szCs w:val="40"/>
          <w:rtl/>
        </w:rPr>
        <w:t xml:space="preserve">تأثير </w:t>
      </w:r>
      <w:r w:rsidRPr="00E52FC5">
        <w:rPr>
          <w:rFonts w:ascii="Traditional Arabic" w:hAnsi="Traditional Arabic" w:cs="Traditional Arabic"/>
          <w:b/>
          <w:bCs/>
          <w:sz w:val="40"/>
          <w:szCs w:val="40"/>
          <w:rtl/>
        </w:rPr>
        <w:t>التحول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2D34246D" w14:textId="453EB97A" w:rsidR="00E52FC5" w:rsidRPr="00E52FC5" w:rsidRDefault="00E52FC5" w:rsidP="00600B24">
      <w:pPr>
        <w:bidi/>
        <w:spacing w:after="0"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ويتفرع من هذا الهدف الأهداف التالية:</w:t>
      </w:r>
    </w:p>
    <w:p w14:paraId="1B2F2AA2" w14:textId="4814BF4F" w:rsidR="003744D8" w:rsidRPr="00A13BAA" w:rsidRDefault="003744D8" w:rsidP="00600B24">
      <w:pPr>
        <w:bidi/>
        <w:spacing w:line="276" w:lineRule="auto"/>
        <w:rPr>
          <w:rFonts w:ascii="Traditional Arabic" w:hAnsi="Traditional Arabic" w:cs="Traditional Arabic"/>
          <w:sz w:val="36"/>
          <w:szCs w:val="36"/>
        </w:rPr>
      </w:pPr>
      <w:r>
        <w:rPr>
          <w:rFonts w:ascii="Traditional Arabic" w:hAnsi="Traditional Arabic" w:cs="Traditional Arabic" w:hint="cs"/>
          <w:sz w:val="36"/>
          <w:szCs w:val="36"/>
          <w:rtl/>
        </w:rPr>
        <w:lastRenderedPageBreak/>
        <w:t>1.التعرف على</w:t>
      </w:r>
      <w:r w:rsidRPr="003744D8">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00BF0FF6">
        <w:rPr>
          <w:rFonts w:ascii="Traditional Arabic" w:hAnsi="Traditional Arabic" w:cs="Traditional Arabic" w:hint="cs"/>
          <w:sz w:val="36"/>
          <w:szCs w:val="36"/>
          <w:rtl/>
        </w:rPr>
        <w:t>.</w:t>
      </w:r>
    </w:p>
    <w:p w14:paraId="764F016F" w14:textId="6DD3F7BF" w:rsidR="003744D8" w:rsidRPr="00A13BAA" w:rsidRDefault="003744D8" w:rsidP="00600B24">
      <w:pPr>
        <w:bidi/>
        <w:spacing w:line="276"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00BF0FF6">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sidR="00BF0FF6">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4FF6E90C" w14:textId="2473F4EB" w:rsidR="003744D8" w:rsidRPr="00A13BAA" w:rsidRDefault="00BB479D" w:rsidP="00600B24">
      <w:pPr>
        <w:bidi/>
        <w:spacing w:after="0"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 xml:space="preserve">قياس مدى </w:t>
      </w:r>
      <w:r w:rsidR="00BF0FF6" w:rsidRPr="00A13BAA">
        <w:rPr>
          <w:rFonts w:ascii="Traditional Arabic" w:hAnsi="Traditional Arabic" w:cs="Traditional Arabic" w:hint="cs"/>
          <w:sz w:val="36"/>
          <w:szCs w:val="36"/>
          <w:rtl/>
        </w:rPr>
        <w:t>تأثير</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w:t>
      </w:r>
      <w:r w:rsidR="003744D8" w:rsidRPr="00A13BAA">
        <w:rPr>
          <w:rFonts w:ascii="Traditional Arabic" w:hAnsi="Traditional Arabic" w:cs="Traditional Arabic"/>
          <w:sz w:val="36"/>
          <w:szCs w:val="36"/>
          <w:rtl/>
        </w:rPr>
        <w:t>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4E575696" w14:textId="60ECD091" w:rsidR="003744D8" w:rsidRPr="00A13BAA" w:rsidRDefault="00BB479D" w:rsidP="00600B24">
      <w:pPr>
        <w:bidi/>
        <w:spacing w:after="0"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قياس مدى</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 xml:space="preserve">تأثير غير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69EA3A9C" w14:textId="3CAB39A3" w:rsidR="003744D8" w:rsidRPr="009942AA" w:rsidRDefault="00BB479D" w:rsidP="00600B24">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BF0FF6">
        <w:rPr>
          <w:rFonts w:ascii="Traditional Arabic" w:hAnsi="Traditional Arabic" w:cs="Traditional Arabic" w:hint="cs"/>
          <w:color w:val="000000" w:themeColor="text1"/>
          <w:sz w:val="36"/>
          <w:szCs w:val="36"/>
          <w:rtl/>
        </w:rPr>
        <w:t>الكشف عن ال</w:t>
      </w:r>
      <w:r w:rsidR="003744D8" w:rsidRPr="003744D8">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181A6907" w14:textId="436CE8EE" w:rsidR="000B5F36" w:rsidRPr="00607FFB" w:rsidRDefault="00E44373" w:rsidP="00600B24">
      <w:pPr>
        <w:bidi/>
        <w:spacing w:after="0" w:line="276" w:lineRule="auto"/>
        <w:jc w:val="both"/>
        <w:rPr>
          <w:rFonts w:ascii="Traditional Arabic" w:hAnsi="Traditional Arabic" w:cs="Traditional Arabic"/>
          <w:b/>
          <w:bCs/>
          <w:color w:val="000000" w:themeColor="text1"/>
          <w:sz w:val="40"/>
          <w:szCs w:val="40"/>
          <w:u w:val="single"/>
          <w:rtl/>
        </w:rPr>
      </w:pPr>
      <w:r w:rsidRPr="00607FFB">
        <w:rPr>
          <w:rFonts w:ascii="Traditional Arabic" w:hAnsi="Traditional Arabic" w:cs="Traditional Arabic"/>
          <w:b/>
          <w:bCs/>
          <w:color w:val="000000" w:themeColor="text1"/>
          <w:sz w:val="40"/>
          <w:szCs w:val="40"/>
          <w:u w:val="single"/>
          <w:rtl/>
        </w:rPr>
        <w:t>فروض</w:t>
      </w:r>
      <w:r w:rsidR="00A16E60" w:rsidRPr="00607FFB">
        <w:rPr>
          <w:rFonts w:ascii="Traditional Arabic" w:hAnsi="Traditional Arabic" w:cs="Traditional Arabic"/>
          <w:b/>
          <w:bCs/>
          <w:color w:val="000000" w:themeColor="text1"/>
          <w:sz w:val="40"/>
          <w:szCs w:val="40"/>
          <w:u w:val="single"/>
          <w:rtl/>
        </w:rPr>
        <w:t xml:space="preserve"> الدراسة:</w:t>
      </w:r>
    </w:p>
    <w:p w14:paraId="03819FBC" w14:textId="682D3DE8" w:rsidR="00E52FC5" w:rsidRDefault="00E52FC5" w:rsidP="00600B24">
      <w:pPr>
        <w:bidi/>
        <w:spacing w:after="0"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-يوجد </w:t>
      </w:r>
      <w:r w:rsidRPr="00E52FC5">
        <w:rPr>
          <w:rFonts w:ascii="Traditional Arabic" w:hAnsi="Traditional Arabic" w:cs="Traditional Arabic" w:hint="cs"/>
          <w:b/>
          <w:bCs/>
          <w:sz w:val="40"/>
          <w:szCs w:val="40"/>
          <w:rtl/>
        </w:rPr>
        <w:t xml:space="preserve">تأثير </w:t>
      </w:r>
      <w:r w:rsidR="00D876E3">
        <w:rPr>
          <w:rFonts w:ascii="Traditional Arabic" w:hAnsi="Traditional Arabic" w:cs="Traditional Arabic" w:hint="cs"/>
          <w:b/>
          <w:bCs/>
          <w:sz w:val="40"/>
          <w:szCs w:val="40"/>
          <w:rtl/>
        </w:rPr>
        <w:t>ل</w:t>
      </w:r>
      <w:r w:rsidRPr="00E52FC5">
        <w:rPr>
          <w:rFonts w:ascii="Traditional Arabic" w:hAnsi="Traditional Arabic" w:cs="Traditional Arabic"/>
          <w:b/>
          <w:bCs/>
          <w:sz w:val="40"/>
          <w:szCs w:val="40"/>
          <w:rtl/>
        </w:rPr>
        <w:t>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3AD13FE5" w14:textId="4E57EB9A" w:rsidR="00E52FC5" w:rsidRPr="00D876E3" w:rsidRDefault="00E52FC5" w:rsidP="00600B24">
      <w:pPr>
        <w:bidi/>
        <w:spacing w:after="0"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 xml:space="preserve">ويتفرع من هذا </w:t>
      </w:r>
      <w:r>
        <w:rPr>
          <w:rFonts w:ascii="Traditional Arabic" w:hAnsi="Traditional Arabic" w:cs="Traditional Arabic" w:hint="cs"/>
          <w:color w:val="000000" w:themeColor="text1"/>
          <w:sz w:val="36"/>
          <w:szCs w:val="36"/>
          <w:rtl/>
        </w:rPr>
        <w:t>الفرض الفروض التالية</w:t>
      </w:r>
      <w:r w:rsidRPr="00E52FC5">
        <w:rPr>
          <w:rFonts w:ascii="Traditional Arabic" w:hAnsi="Traditional Arabic" w:cs="Traditional Arabic" w:hint="cs"/>
          <w:color w:val="000000" w:themeColor="text1"/>
          <w:sz w:val="36"/>
          <w:szCs w:val="36"/>
          <w:rtl/>
        </w:rPr>
        <w:t>:</w:t>
      </w:r>
    </w:p>
    <w:p w14:paraId="3BA41839" w14:textId="411A87C2" w:rsidR="00BF0FF6" w:rsidRPr="00A13BAA" w:rsidRDefault="00BF0FF6" w:rsidP="00600B24">
      <w:pPr>
        <w:bidi/>
        <w:spacing w:after="0" w:line="276" w:lineRule="auto"/>
        <w:rPr>
          <w:rFonts w:ascii="Traditional Arabic" w:hAnsi="Traditional Arabic" w:cs="Traditional Arabic"/>
          <w:sz w:val="36"/>
          <w:szCs w:val="36"/>
        </w:rPr>
      </w:pPr>
      <w:r>
        <w:rPr>
          <w:rFonts w:ascii="Traditional Arabic" w:hAnsi="Traditional Arabic" w:cs="Traditional Arabic" w:hint="cs"/>
          <w:sz w:val="36"/>
          <w:szCs w:val="36"/>
          <w:rtl/>
        </w:rPr>
        <w:t>1.يوجد</w:t>
      </w:r>
      <w:r w:rsidRPr="003744D8">
        <w:rPr>
          <w:rFonts w:ascii="Traditional Arabic" w:hAnsi="Traditional Arabic" w:cs="Traditional Arabic"/>
          <w:sz w:val="36"/>
          <w:szCs w:val="36"/>
          <w:rtl/>
        </w:rPr>
        <w:t xml:space="preserve"> أثر </w:t>
      </w:r>
      <w:r>
        <w:rPr>
          <w:rFonts w:ascii="Traditional Arabic" w:hAnsi="Traditional Arabic" w:cs="Traditional Arabic" w:hint="cs"/>
          <w:sz w:val="36"/>
          <w:szCs w:val="36"/>
          <w:rtl/>
        </w:rPr>
        <w:t>ل</w:t>
      </w:r>
      <w:r w:rsidRPr="003744D8">
        <w:rPr>
          <w:rFonts w:ascii="Traditional Arabic" w:hAnsi="Traditional Arabic" w:cs="Traditional Arabic"/>
          <w:sz w:val="36"/>
          <w:szCs w:val="36"/>
          <w:rtl/>
        </w:rPr>
        <w:t>لتحول الرقمي على جودة الحياة الوظيفية لدى العاملين في أمانة منطقة القصيم</w:t>
      </w:r>
      <w:r>
        <w:rPr>
          <w:rFonts w:ascii="Traditional Arabic" w:hAnsi="Traditional Arabic" w:cs="Traditional Arabic" w:hint="cs"/>
          <w:sz w:val="36"/>
          <w:szCs w:val="36"/>
          <w:rtl/>
        </w:rPr>
        <w:t>.</w:t>
      </w:r>
    </w:p>
    <w:p w14:paraId="7E934C72" w14:textId="77DDC398" w:rsidR="00BF0FF6" w:rsidRPr="00A13BAA" w:rsidRDefault="00BF0FF6" w:rsidP="00600B24">
      <w:pPr>
        <w:bidi/>
        <w:spacing w:after="0" w:line="276"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Pr="00BF0FF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يوجد</w:t>
      </w:r>
      <w:r w:rsidRPr="003744D8">
        <w:rPr>
          <w:rFonts w:ascii="Traditional Arabic" w:hAnsi="Traditional Arabic" w:cs="Traditional Arabic"/>
          <w:sz w:val="36"/>
          <w:szCs w:val="36"/>
          <w:rtl/>
        </w:rPr>
        <w:t xml:space="preserve"> </w:t>
      </w:r>
      <w:r w:rsidRPr="00A13BAA">
        <w:rPr>
          <w:rFonts w:ascii="Traditional Arabic" w:hAnsi="Traditional Arabic" w:cs="Traditional Arabic"/>
          <w:sz w:val="36"/>
          <w:szCs w:val="36"/>
          <w:rtl/>
        </w:rPr>
        <w:t xml:space="preserve">تأثير </w:t>
      </w:r>
      <w:r>
        <w:rPr>
          <w:rFonts w:ascii="Traditional Arabic" w:hAnsi="Traditional Arabic" w:cs="Traditional Arabic" w:hint="cs"/>
          <w:sz w:val="36"/>
          <w:szCs w:val="36"/>
          <w:rtl/>
        </w:rPr>
        <w:t>ل</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3E89FA1" w14:textId="18A77366" w:rsidR="00BF0FF6" w:rsidRPr="00A13BAA" w:rsidRDefault="00BB479D" w:rsidP="00600B24">
      <w:pPr>
        <w:bidi/>
        <w:spacing w:after="0"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3</w:t>
      </w:r>
      <w:r w:rsidR="00BF0FF6" w:rsidRPr="00A13BAA">
        <w:rPr>
          <w:rFonts w:ascii="Traditional Arabic" w:hAnsi="Traditional Arabic" w:cs="Traditional Arabic"/>
          <w:sz w:val="36"/>
          <w:szCs w:val="36"/>
          <w:rtl/>
        </w:rPr>
        <w:t>.</w:t>
      </w:r>
      <w:r w:rsidR="00BF0FF6" w:rsidRPr="00BF0FF6">
        <w:rPr>
          <w:rtl/>
        </w:rPr>
        <w:t xml:space="preserve"> </w:t>
      </w:r>
      <w:r w:rsidR="00BF0FF6" w:rsidRPr="00BF0FF6">
        <w:rPr>
          <w:rFonts w:ascii="Traditional Arabic" w:hAnsi="Traditional Arabic" w:cs="Traditional Arabic"/>
          <w:sz w:val="36"/>
          <w:szCs w:val="36"/>
          <w:rtl/>
        </w:rPr>
        <w:t>يوجد أثر ذو دلالة إحصائية</w:t>
      </w:r>
      <w:r w:rsidR="00BF0FF6">
        <w:rPr>
          <w:rFonts w:ascii="Traditional Arabic" w:hAnsi="Traditional Arabic" w:cs="Traditional Arabic" w:hint="cs"/>
          <w:sz w:val="36"/>
          <w:szCs w:val="36"/>
          <w:rtl/>
        </w:rPr>
        <w:t xml:space="preserve"> ل</w:t>
      </w:r>
      <w:r w:rsidR="00BF0FF6" w:rsidRPr="00A13BAA">
        <w:rPr>
          <w:rFonts w:ascii="Traditional Arabic" w:hAnsi="Traditional Arabic" w:cs="Traditional Arabic"/>
          <w:sz w:val="36"/>
          <w:szCs w:val="36"/>
          <w:rtl/>
        </w:rPr>
        <w:t>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3E40EB2F" w14:textId="66DA0A22" w:rsidR="00BF0FF6" w:rsidRPr="00A13BAA" w:rsidRDefault="00BB479D" w:rsidP="00600B24">
      <w:pPr>
        <w:bidi/>
        <w:spacing w:after="0" w:line="276" w:lineRule="auto"/>
        <w:rPr>
          <w:rFonts w:ascii="Traditional Arabic" w:hAnsi="Traditional Arabic" w:cs="Traditional Arabic"/>
          <w:sz w:val="36"/>
          <w:szCs w:val="36"/>
          <w:rtl/>
        </w:rPr>
      </w:pPr>
      <w:r>
        <w:rPr>
          <w:rFonts w:ascii="Traditional Arabic" w:hAnsi="Traditional Arabic" w:cs="Traditional Arabic" w:hint="cs"/>
          <w:sz w:val="36"/>
          <w:szCs w:val="36"/>
          <w:rtl/>
        </w:rPr>
        <w:t>4</w:t>
      </w:r>
      <w:r w:rsidR="00BF0FF6"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بوجد</w:t>
      </w:r>
      <w:r w:rsidR="00BF0FF6"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أثر</w:t>
      </w:r>
      <w:r w:rsidR="00BF0FF6" w:rsidRPr="00A13BAA">
        <w:rPr>
          <w:rFonts w:ascii="Traditional Arabic" w:hAnsi="Traditional Arabic" w:cs="Traditional Arabic"/>
          <w:sz w:val="36"/>
          <w:szCs w:val="36"/>
          <w:rtl/>
        </w:rPr>
        <w:t xml:space="preserve"> غير </w:t>
      </w:r>
      <w:r w:rsidR="00BF0FF6">
        <w:rPr>
          <w:rFonts w:ascii="Traditional Arabic" w:hAnsi="Traditional Arabic" w:cs="Traditional Arabic" w:hint="cs"/>
          <w:sz w:val="36"/>
          <w:szCs w:val="36"/>
          <w:rtl/>
        </w:rPr>
        <w:t>ال</w:t>
      </w:r>
      <w:r w:rsidR="00BF0FF6" w:rsidRPr="00A13BAA">
        <w:rPr>
          <w:rFonts w:ascii="Traditional Arabic" w:hAnsi="Traditional Arabic" w:cs="Traditional Arabic"/>
          <w:sz w:val="36"/>
          <w:szCs w:val="36"/>
          <w:rtl/>
        </w:rPr>
        <w:t>مباشر للتحول الرقمي على جودة الحياة الوظيفية عند توسيط</w:t>
      </w:r>
      <w:r w:rsidR="00BF0FF6">
        <w:rPr>
          <w:rFonts w:ascii="Traditional Arabic" w:hAnsi="Traditional Arabic" w:cs="Traditional Arabic" w:hint="cs"/>
          <w:sz w:val="36"/>
          <w:szCs w:val="36"/>
          <w:rtl/>
        </w:rPr>
        <w:t xml:space="preserve"> </w:t>
      </w:r>
      <w:r w:rsidR="00BF0FF6" w:rsidRPr="00A13BAA">
        <w:rPr>
          <w:rFonts w:ascii="Traditional Arabic" w:hAnsi="Traditional Arabic" w:cs="Traditional Arabic"/>
          <w:sz w:val="36"/>
          <w:szCs w:val="36"/>
          <w:rtl/>
        </w:rPr>
        <w:t>القيادة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5B8B421D" w14:textId="4DB98F36" w:rsidR="00BF0FF6" w:rsidRPr="003870F5" w:rsidRDefault="00BB479D" w:rsidP="00600B24">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BF0FF6">
        <w:rPr>
          <w:rFonts w:ascii="Traditional Arabic" w:hAnsi="Traditional Arabic" w:cs="Traditional Arabic" w:hint="cs"/>
          <w:color w:val="000000" w:themeColor="text1"/>
          <w:sz w:val="36"/>
          <w:szCs w:val="36"/>
          <w:rtl/>
        </w:rPr>
        <w:t>.</w:t>
      </w:r>
      <w:r w:rsidR="00BF0FF6" w:rsidRPr="00BF0FF6">
        <w:rPr>
          <w:rtl/>
        </w:rPr>
        <w:t xml:space="preserve"> </w:t>
      </w:r>
      <w:r w:rsidR="00BF0FF6" w:rsidRPr="00BF0FF6">
        <w:rPr>
          <w:rFonts w:ascii="Traditional Arabic" w:hAnsi="Traditional Arabic" w:cs="Traditional Arabic"/>
          <w:color w:val="000000" w:themeColor="text1"/>
          <w:sz w:val="36"/>
          <w:szCs w:val="36"/>
          <w:rtl/>
        </w:rPr>
        <w:t>توجد فروق ذات دلالة إحصائية في استجابات</w:t>
      </w:r>
      <w:r w:rsidR="00BF0FF6">
        <w:rPr>
          <w:rFonts w:ascii="Traditional Arabic" w:hAnsi="Traditional Arabic" w:cs="Traditional Arabic" w:hint="cs"/>
          <w:color w:val="000000" w:themeColor="text1"/>
          <w:sz w:val="36"/>
          <w:szCs w:val="36"/>
          <w:rtl/>
        </w:rPr>
        <w:t xml:space="preserve"> </w:t>
      </w:r>
      <w:r w:rsidR="00BF0FF6" w:rsidRPr="003744D8">
        <w:rPr>
          <w:rFonts w:ascii="Traditional Arabic" w:hAnsi="Traditional Arabic" w:cs="Traditional Arabic"/>
          <w:color w:val="000000" w:themeColor="text1"/>
          <w:sz w:val="36"/>
          <w:szCs w:val="36"/>
          <w:rtl/>
        </w:rPr>
        <w:t>العاملين تعزى إلى متغيرات ديموغرافية</w:t>
      </w:r>
      <w:r w:rsidR="00BF0FF6" w:rsidRPr="003744D8">
        <w:rPr>
          <w:rFonts w:ascii="Traditional Arabic" w:hAnsi="Traditional Arabic" w:cs="Traditional Arabic"/>
          <w:color w:val="000000" w:themeColor="text1"/>
          <w:sz w:val="36"/>
          <w:szCs w:val="36"/>
        </w:rPr>
        <w:t xml:space="preserve"> </w:t>
      </w:r>
      <w:r w:rsidR="00BF0FF6">
        <w:rPr>
          <w:rFonts w:ascii="Traditional Arabic" w:hAnsi="Traditional Arabic" w:cs="Traditional Arabic" w:hint="cs"/>
          <w:color w:val="000000" w:themeColor="text1"/>
          <w:sz w:val="36"/>
          <w:szCs w:val="36"/>
          <w:rtl/>
        </w:rPr>
        <w:t>(</w:t>
      </w:r>
      <w:r w:rsidR="00BF0FF6" w:rsidRPr="003744D8">
        <w:rPr>
          <w:rFonts w:ascii="Traditional Arabic" w:hAnsi="Traditional Arabic" w:cs="Traditional Arabic"/>
          <w:color w:val="000000" w:themeColor="text1"/>
          <w:sz w:val="36"/>
          <w:szCs w:val="36"/>
          <w:rtl/>
        </w:rPr>
        <w:t>مثل</w:t>
      </w:r>
      <w:r w:rsidR="00BF0FF6" w:rsidRPr="003744D8">
        <w:rPr>
          <w:rFonts w:ascii="Traditional Arabic" w:hAnsi="Traditional Arabic" w:cs="Traditional Arabic"/>
          <w:color w:val="000000" w:themeColor="text1"/>
          <w:sz w:val="36"/>
          <w:szCs w:val="36"/>
        </w:rPr>
        <w:t xml:space="preserve">: </w:t>
      </w:r>
      <w:r w:rsidR="00BF0FF6" w:rsidRPr="003744D8">
        <w:rPr>
          <w:rFonts w:ascii="Traditional Arabic" w:hAnsi="Traditional Arabic" w:cs="Traditional Arabic"/>
          <w:color w:val="000000" w:themeColor="text1"/>
          <w:sz w:val="36"/>
          <w:szCs w:val="36"/>
          <w:rtl/>
        </w:rPr>
        <w:t>الجنس، سنوات الخبرة، المسمى الوظيفي)</w:t>
      </w:r>
    </w:p>
    <w:p w14:paraId="129BD20D" w14:textId="116DB6AC" w:rsidR="008777B4" w:rsidRPr="00BD28CA" w:rsidRDefault="008777B4" w:rsidP="00600B24">
      <w:pPr>
        <w:bidi/>
        <w:spacing w:after="0" w:line="276" w:lineRule="auto"/>
        <w:ind w:left="-58"/>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 xml:space="preserve">مفاهيم </w:t>
      </w:r>
      <w:r w:rsidR="001952BE" w:rsidRPr="00BD28CA">
        <w:rPr>
          <w:rFonts w:ascii="Traditional Arabic" w:hAnsi="Traditional Arabic" w:cs="Traditional Arabic" w:hint="cs"/>
          <w:b/>
          <w:bCs/>
          <w:color w:val="000000" w:themeColor="text1"/>
          <w:sz w:val="36"/>
          <w:szCs w:val="36"/>
          <w:u w:val="single"/>
          <w:rtl/>
        </w:rPr>
        <w:t>الدراسة:</w:t>
      </w:r>
    </w:p>
    <w:p w14:paraId="496D0D8E" w14:textId="0E5381CE" w:rsidR="00435103" w:rsidRPr="00BD28CA" w:rsidRDefault="00435103" w:rsidP="00600B24">
      <w:pPr>
        <w:pStyle w:val="p1"/>
        <w:bidi/>
        <w:spacing w:line="276" w:lineRule="auto"/>
        <w:jc w:val="both"/>
        <w:divId w:val="280193076"/>
        <w:rPr>
          <w:rFonts w:ascii="Traditional Arabic" w:hAnsi="Traditional Arabic" w:cs="Traditional Arabic"/>
          <w:color w:val="000000" w:themeColor="text1"/>
          <w:sz w:val="36"/>
          <w:szCs w:val="36"/>
        </w:rPr>
      </w:pPr>
      <w:r w:rsidRPr="00BD28CA">
        <w:rPr>
          <w:rStyle w:val="s1"/>
          <w:rFonts w:ascii="Traditional Arabic" w:hAnsi="Traditional Arabic" w:cs="Traditional Arabic"/>
          <w:color w:val="000000" w:themeColor="text1"/>
          <w:sz w:val="36"/>
          <w:szCs w:val="36"/>
          <w:rtl/>
        </w:rPr>
        <w:lastRenderedPageBreak/>
        <w:t>أولًا: المفاهيم الاصطلاحية</w:t>
      </w:r>
      <w:r w:rsidR="00C92EC0" w:rsidRPr="00BD28CA">
        <w:rPr>
          <w:rStyle w:val="s1"/>
          <w:rFonts w:ascii="Traditional Arabic" w:hAnsi="Traditional Arabic" w:cs="Traditional Arabic"/>
          <w:color w:val="000000" w:themeColor="text1"/>
          <w:sz w:val="36"/>
          <w:szCs w:val="36"/>
          <w:rtl/>
        </w:rPr>
        <w:t xml:space="preserve"> </w:t>
      </w:r>
    </w:p>
    <w:p w14:paraId="5F5C477A" w14:textId="77777777" w:rsidR="009942AA" w:rsidRDefault="009942AA" w:rsidP="00600B24">
      <w:pPr>
        <w:pStyle w:val="a3"/>
        <w:numPr>
          <w:ilvl w:val="0"/>
          <w:numId w:val="5"/>
        </w:numPr>
        <w:bidi/>
        <w:spacing w:after="0" w:line="276" w:lineRule="auto"/>
        <w:ind w:left="84" w:firstLine="0"/>
        <w:jc w:val="both"/>
        <w:rPr>
          <w:rFonts w:ascii="Traditional Arabic" w:eastAsiaTheme="minorEastAsia" w:hAnsi="Traditional Arabic" w:cs="Traditional Arabic"/>
          <w:b/>
          <w:bCs/>
          <w:color w:val="000000" w:themeColor="text1"/>
          <w:sz w:val="36"/>
          <w:szCs w:val="36"/>
        </w:rPr>
      </w:pPr>
      <w:r>
        <w:rPr>
          <w:rFonts w:ascii="Traditional Arabic" w:eastAsiaTheme="minorEastAsia" w:hAnsi="Traditional Arabic" w:cs="Traditional Arabic" w:hint="cs"/>
          <w:b/>
          <w:bCs/>
          <w:color w:val="000000" w:themeColor="text1"/>
          <w:sz w:val="36"/>
          <w:szCs w:val="36"/>
          <w:rtl/>
        </w:rPr>
        <w:t xml:space="preserve">التحول الرقمي: </w:t>
      </w:r>
    </w:p>
    <w:p w14:paraId="722EFFAA" w14:textId="6983CD8B" w:rsidR="009942AA" w:rsidRDefault="006C14C1" w:rsidP="00600B24">
      <w:pPr>
        <w:bidi/>
        <w:spacing w:after="0" w:line="276"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009942AA" w:rsidRPr="006011FC">
        <w:rPr>
          <w:rFonts w:ascii="Traditional Arabic" w:eastAsiaTheme="minorEastAsia" w:hAnsi="Traditional Arabic" w:cs="Traditional Arabic"/>
          <w:color w:val="000000" w:themeColor="text1"/>
          <w:sz w:val="36"/>
          <w:szCs w:val="36"/>
          <w:rtl/>
        </w:rPr>
        <w:t>يشير التحول الرقمي</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heme="majorBidi" w:eastAsiaTheme="minorEastAsia" w:hAnsiTheme="majorBidi" w:cstheme="majorBidi"/>
          <w:color w:val="000000" w:themeColor="text1"/>
          <w:sz w:val="28"/>
          <w:szCs w:val="28"/>
        </w:rPr>
        <w:t>Transformation Digital</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raditional Arabic" w:eastAsiaTheme="minorEastAsia" w:hAnsi="Traditional Arabic" w:cs="Traditional Arabic"/>
          <w:color w:val="000000" w:themeColor="text1"/>
          <w:sz w:val="36"/>
          <w:szCs w:val="36"/>
          <w:rtl/>
        </w:rPr>
        <w:t xml:space="preserve">إلى استخدام التكنولوجيا الرقمية والتطورات المصاحبة </w:t>
      </w:r>
      <w:r w:rsidR="009942AA">
        <w:rPr>
          <w:rFonts w:ascii="Traditional Arabic" w:eastAsiaTheme="minorEastAsia" w:hAnsi="Traditional Arabic" w:cs="Traditional Arabic" w:hint="cs"/>
          <w:color w:val="000000" w:themeColor="text1"/>
          <w:sz w:val="36"/>
          <w:szCs w:val="36"/>
          <w:rtl/>
        </w:rPr>
        <w:t>لل</w:t>
      </w:r>
      <w:r w:rsidR="009942AA" w:rsidRPr="006011FC">
        <w:rPr>
          <w:rFonts w:ascii="Traditional Arabic" w:eastAsiaTheme="minorEastAsia" w:hAnsi="Traditional Arabic" w:cs="Traditional Arabic"/>
          <w:color w:val="000000" w:themeColor="text1"/>
          <w:sz w:val="36"/>
          <w:szCs w:val="36"/>
          <w:rtl/>
        </w:rPr>
        <w:t>ثورة الصناعية الرابعة بمواقع التواصل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جتماعي، من خل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ل استخدام الذكاء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صطناعي، وتح</w:t>
      </w:r>
      <w:r w:rsidR="009942AA">
        <w:rPr>
          <w:rFonts w:ascii="Traditional Arabic" w:eastAsiaTheme="minorEastAsia" w:hAnsi="Traditional Arabic" w:cs="Traditional Arabic" w:hint="cs"/>
          <w:color w:val="000000" w:themeColor="text1"/>
          <w:sz w:val="36"/>
          <w:szCs w:val="36"/>
          <w:rtl/>
        </w:rPr>
        <w:t>ل</w:t>
      </w:r>
      <w:r w:rsidR="009942AA" w:rsidRPr="006011FC">
        <w:rPr>
          <w:rFonts w:ascii="Traditional Arabic" w:eastAsiaTheme="minorEastAsia" w:hAnsi="Traditional Arabic" w:cs="Traditional Arabic"/>
          <w:color w:val="000000" w:themeColor="text1"/>
          <w:sz w:val="36"/>
          <w:szCs w:val="36"/>
          <w:rtl/>
        </w:rPr>
        <w:t>يل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ت البيانات الكبيرة، والحوسبة السحابية وانترنت ال</w:t>
      </w:r>
      <w:r w:rsidR="009942AA">
        <w:rPr>
          <w:rFonts w:ascii="Traditional Arabic" w:eastAsiaTheme="minorEastAsia" w:hAnsi="Traditional Arabic" w:cs="Traditional Arabic" w:hint="cs"/>
          <w:color w:val="000000" w:themeColor="text1"/>
          <w:sz w:val="36"/>
          <w:szCs w:val="36"/>
          <w:rtl/>
        </w:rPr>
        <w:t>أ</w:t>
      </w:r>
      <w:r w:rsidR="009942AA" w:rsidRPr="006011FC">
        <w:rPr>
          <w:rFonts w:ascii="Traditional Arabic" w:eastAsiaTheme="minorEastAsia" w:hAnsi="Traditional Arabic" w:cs="Traditional Arabic"/>
          <w:color w:val="000000" w:themeColor="text1"/>
          <w:sz w:val="36"/>
          <w:szCs w:val="36"/>
          <w:rtl/>
        </w:rPr>
        <w:t>شياء</w:t>
      </w:r>
      <w:r w:rsidR="009942AA">
        <w:rPr>
          <w:rFonts w:ascii="Traditional Arabic" w:eastAsiaTheme="minorEastAsia" w:hAnsi="Traditional Arabic" w:cs="Traditional Arabic" w:hint="cs"/>
          <w:color w:val="000000" w:themeColor="text1"/>
          <w:sz w:val="36"/>
          <w:szCs w:val="36"/>
          <w:rtl/>
        </w:rPr>
        <w:t>.</w:t>
      </w:r>
    </w:p>
    <w:p w14:paraId="0D3FB054" w14:textId="63EFE857" w:rsidR="009942AA" w:rsidRDefault="009942AA" w:rsidP="00600B24">
      <w:pPr>
        <w:bidi/>
        <w:spacing w:after="0" w:line="276"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(علي الفضلي، 2023، ص991)</w:t>
      </w:r>
    </w:p>
    <w:p w14:paraId="0E4A9C42" w14:textId="7A56C2F7" w:rsidR="006C14C1" w:rsidRPr="006C14C1" w:rsidRDefault="006C14C1" w:rsidP="00600B24">
      <w:pPr>
        <w:bidi/>
        <w:spacing w:after="0" w:line="276" w:lineRule="auto"/>
        <w:ind w:left="84"/>
        <w:jc w:val="both"/>
        <w:rPr>
          <w:rFonts w:ascii="Traditional Arabic" w:eastAsiaTheme="minorEastAsia" w:hAnsi="Traditional Arabic" w:cs="Traditional Arabic"/>
          <w:color w:val="000000" w:themeColor="text1"/>
          <w:sz w:val="36"/>
          <w:szCs w:val="36"/>
        </w:rPr>
      </w:pPr>
      <w:r>
        <w:rPr>
          <w:rFonts w:ascii="Traditional Arabic" w:eastAsiaTheme="minorEastAsia" w:hAnsi="Traditional Arabic" w:cs="Traditional Arabic" w:hint="cs"/>
          <w:b/>
          <w:bCs/>
          <w:color w:val="000000" w:themeColor="text1"/>
          <w:sz w:val="36"/>
          <w:szCs w:val="36"/>
          <w:rtl/>
        </w:rPr>
        <w:t>-</w:t>
      </w:r>
      <w:r w:rsidRPr="006C14C1">
        <w:rPr>
          <w:rFonts w:ascii="Traditional Arabic" w:eastAsiaTheme="minorEastAsia" w:hAnsi="Traditional Arabic" w:cs="Traditional Arabic"/>
          <w:color w:val="000000" w:themeColor="text1"/>
          <w:sz w:val="36"/>
          <w:szCs w:val="36"/>
          <w:rtl/>
        </w:rPr>
        <w:t>هو عملية تبني التكنولوجيا الرقمية لإحداث تغييرات جذرية في نماذج العمل، بهدف تحسين الكفاءة، وتعزيز تقديم الخدمات، وخلق قيمة مضافة للجهات المستفيدة، ويتضمن ذلك استخدام التقنيات الحديثة مثل الذكاء الاصطناعي، البيانات الضخمة، والحوسبة السحابية في تحسين العمليات والإجراءات التشغيلية والإدارية</w:t>
      </w: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Vial, 2019</w:t>
      </w:r>
      <w:r>
        <w:rPr>
          <w:rFonts w:ascii="Traditional Arabic" w:eastAsiaTheme="minorEastAsia" w:hAnsi="Traditional Arabic" w:cs="Traditional Arabic"/>
          <w:color w:val="000000" w:themeColor="text1"/>
          <w:sz w:val="36"/>
          <w:szCs w:val="36"/>
        </w:rPr>
        <w:t>,p.34</w:t>
      </w:r>
      <w:r w:rsidRPr="006C14C1">
        <w:rPr>
          <w:rFonts w:ascii="Traditional Arabic" w:eastAsiaTheme="minorEastAsia" w:hAnsi="Traditional Arabic" w:cs="Traditional Arabic"/>
          <w:color w:val="000000" w:themeColor="text1"/>
          <w:sz w:val="36"/>
          <w:szCs w:val="36"/>
        </w:rPr>
        <w:t>)</w:t>
      </w:r>
      <w:r>
        <w:rPr>
          <w:rFonts w:ascii="Traditional Arabic" w:eastAsiaTheme="minorEastAsia" w:hAnsi="Traditional Arabic" w:cs="Traditional Arabic"/>
          <w:color w:val="000000" w:themeColor="text1"/>
          <w:sz w:val="36"/>
          <w:szCs w:val="36"/>
        </w:rPr>
        <w:t xml:space="preserve">             </w:t>
      </w:r>
      <w:proofErr w:type="gramStart"/>
      <w:r>
        <w:rPr>
          <w:rFonts w:ascii="Traditional Arabic" w:eastAsiaTheme="minorEastAsia" w:hAnsi="Traditional Arabic" w:cs="Traditional Arabic"/>
          <w:color w:val="000000" w:themeColor="text1"/>
          <w:sz w:val="36"/>
          <w:szCs w:val="36"/>
        </w:rPr>
        <w:t xml:space="preserve">  </w:t>
      </w:r>
      <w:r w:rsidRPr="006C14C1">
        <w:rPr>
          <w:rFonts w:ascii="Traditional Arabic" w:eastAsiaTheme="minorEastAsia" w:hAnsi="Traditional Arabic" w:cs="Traditional Arabic"/>
          <w:color w:val="000000" w:themeColor="text1"/>
          <w:sz w:val="36"/>
          <w:szCs w:val="36"/>
        </w:rPr>
        <w:t>.</w:t>
      </w:r>
      <w:proofErr w:type="gramEnd"/>
    </w:p>
    <w:p w14:paraId="539A60CF" w14:textId="6472329F" w:rsidR="006C14C1" w:rsidRDefault="006C14C1" w:rsidP="00600B24">
      <w:pPr>
        <w:bidi/>
        <w:spacing w:after="0" w:line="276"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w:t>
      </w:r>
      <w:r w:rsidRPr="006C14C1">
        <w:rPr>
          <w:rFonts w:ascii="Traditional Arabic" w:eastAsiaTheme="minorEastAsia" w:hAnsi="Traditional Arabic" w:cs="Traditional Arabic"/>
          <w:color w:val="000000" w:themeColor="text1"/>
          <w:sz w:val="36"/>
          <w:szCs w:val="36"/>
          <w:rtl/>
        </w:rPr>
        <w:t>هو إعادة تصميم شاملة للعمليات والخدمات اعتمادًا على التقنيات الرقمية بهدف تحسين الأداء التنظيمي، وزيادة الكفاءة، وتعزيز الابتكار، حيث يشمل ذلك تغيير الثقافة التنظيمية وتطوير البنية التحتية لتواكب متطلبات العصر الرقمي</w:t>
      </w:r>
      <w:r>
        <w:rPr>
          <w:rFonts w:ascii="Traditional Arabic" w:eastAsiaTheme="minorEastAsia" w:hAnsi="Traditional Arabic" w:cs="Traditional Arabic" w:hint="cs"/>
          <w:color w:val="000000" w:themeColor="text1"/>
          <w:sz w:val="36"/>
          <w:szCs w:val="36"/>
          <w:rtl/>
        </w:rPr>
        <w:t>.</w:t>
      </w:r>
    </w:p>
    <w:p w14:paraId="39DB4CFE" w14:textId="7862A8A0" w:rsidR="006C14C1" w:rsidRDefault="006C14C1" w:rsidP="00600B24">
      <w:pPr>
        <w:bidi/>
        <w:spacing w:after="0" w:line="276" w:lineRule="auto"/>
        <w:ind w:left="84"/>
        <w:jc w:val="right"/>
        <w:rPr>
          <w:rFonts w:asciiTheme="majorBidi" w:eastAsiaTheme="minorEastAsia" w:hAnsiTheme="majorBidi" w:cstheme="majorBidi"/>
          <w:color w:val="000000" w:themeColor="text1"/>
          <w:sz w:val="28"/>
          <w:szCs w:val="28"/>
        </w:rPr>
      </w:pP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 xml:space="preserve">Henriette, Feki, &amp; </w:t>
      </w:r>
      <w:proofErr w:type="spellStart"/>
      <w:r w:rsidRPr="006C14C1">
        <w:rPr>
          <w:rFonts w:asciiTheme="majorBidi" w:eastAsiaTheme="minorEastAsia" w:hAnsiTheme="majorBidi" w:cstheme="majorBidi"/>
          <w:color w:val="000000" w:themeColor="text1"/>
          <w:sz w:val="28"/>
          <w:szCs w:val="28"/>
        </w:rPr>
        <w:t>Boughzala</w:t>
      </w:r>
      <w:proofErr w:type="spellEnd"/>
      <w:r w:rsidRPr="006C14C1">
        <w:rPr>
          <w:rFonts w:asciiTheme="majorBidi" w:eastAsiaTheme="minorEastAsia" w:hAnsiTheme="majorBidi" w:cstheme="majorBidi"/>
          <w:color w:val="000000" w:themeColor="text1"/>
          <w:sz w:val="28"/>
          <w:szCs w:val="28"/>
        </w:rPr>
        <w:t xml:space="preserve">, </w:t>
      </w:r>
      <w:proofErr w:type="gramStart"/>
      <w:r w:rsidRPr="006C14C1">
        <w:rPr>
          <w:rFonts w:asciiTheme="majorBidi" w:eastAsiaTheme="minorEastAsia" w:hAnsiTheme="majorBidi" w:cstheme="majorBidi"/>
          <w:color w:val="000000" w:themeColor="text1"/>
          <w:sz w:val="28"/>
          <w:szCs w:val="28"/>
        </w:rPr>
        <w:t>2015</w:t>
      </w:r>
      <w:r>
        <w:rPr>
          <w:rFonts w:asciiTheme="majorBidi" w:eastAsiaTheme="minorEastAsia" w:hAnsiTheme="majorBidi" w:cstheme="majorBidi"/>
          <w:color w:val="000000" w:themeColor="text1"/>
          <w:sz w:val="28"/>
          <w:szCs w:val="28"/>
        </w:rPr>
        <w:t>,p.</w:t>
      </w:r>
      <w:proofErr w:type="gramEnd"/>
      <w:r>
        <w:rPr>
          <w:rFonts w:asciiTheme="majorBidi" w:eastAsiaTheme="minorEastAsia" w:hAnsiTheme="majorBidi" w:cstheme="majorBidi"/>
          <w:color w:val="000000" w:themeColor="text1"/>
          <w:sz w:val="28"/>
          <w:szCs w:val="28"/>
        </w:rPr>
        <w:t>56</w:t>
      </w:r>
      <w:r w:rsidRPr="006C14C1">
        <w:rPr>
          <w:rFonts w:asciiTheme="majorBidi" w:eastAsiaTheme="minorEastAsia" w:hAnsiTheme="majorBidi" w:cstheme="majorBidi"/>
          <w:color w:val="000000" w:themeColor="text1"/>
          <w:sz w:val="28"/>
          <w:szCs w:val="28"/>
        </w:rPr>
        <w:t>)</w:t>
      </w:r>
    </w:p>
    <w:p w14:paraId="3806730C" w14:textId="2F155FEA" w:rsidR="006C14C1" w:rsidRPr="006C14C1" w:rsidRDefault="006C14C1" w:rsidP="00600B24">
      <w:pPr>
        <w:bidi/>
        <w:spacing w:after="0" w:line="276" w:lineRule="auto"/>
        <w:ind w:left="84"/>
        <w:jc w:val="both"/>
        <w:rPr>
          <w:rFonts w:ascii="Traditional Arabic" w:eastAsiaTheme="minorEastAsia" w:hAnsi="Traditional Arabic" w:cs="Traditional Arabic"/>
          <w:color w:val="000000" w:themeColor="text1"/>
          <w:sz w:val="36"/>
          <w:szCs w:val="36"/>
          <w:rtl/>
        </w:rPr>
      </w:pPr>
      <w:bookmarkStart w:id="0" w:name="_Hlk205468103"/>
      <w:r w:rsidRPr="006C14C1">
        <w:rPr>
          <w:rFonts w:ascii="Traditional Arabic" w:eastAsiaTheme="minorEastAsia" w:hAnsi="Traditional Arabic" w:cs="Traditional Arabic"/>
          <w:color w:val="000000" w:themeColor="text1"/>
          <w:sz w:val="36"/>
          <w:szCs w:val="36"/>
        </w:rPr>
        <w:t>-</w:t>
      </w:r>
      <w:r w:rsidRPr="006C14C1">
        <w:rPr>
          <w:rFonts w:ascii="Traditional Arabic" w:eastAsiaTheme="minorEastAsia" w:hAnsi="Traditional Arabic" w:cs="Traditional Arabic"/>
          <w:color w:val="000000" w:themeColor="text1"/>
          <w:sz w:val="36"/>
          <w:szCs w:val="36"/>
          <w:rtl/>
        </w:rPr>
        <w:t>التعريف الاجرائي للتحول الرقمي:</w:t>
      </w:r>
      <w:r w:rsidRPr="006C14C1">
        <w:rPr>
          <w:rFonts w:ascii="Traditional Arabic" w:hAnsi="Traditional Arabic" w:cs="Traditional Arabic"/>
          <w:sz w:val="28"/>
          <w:szCs w:val="28"/>
          <w:rtl/>
        </w:rPr>
        <w:t xml:space="preserve"> </w:t>
      </w:r>
      <w:bookmarkEnd w:id="0"/>
      <w:r w:rsidRPr="006C14C1">
        <w:rPr>
          <w:rFonts w:ascii="Traditional Arabic" w:eastAsiaTheme="minorEastAsia" w:hAnsi="Traditional Arabic" w:cs="Traditional Arabic"/>
          <w:color w:val="000000" w:themeColor="text1"/>
          <w:sz w:val="36"/>
          <w:szCs w:val="36"/>
          <w:rtl/>
        </w:rPr>
        <w:t>عملية تبني واستخدام التقنيات الرقمية الحديثة في بيئة العمل الحكومي بما يسهم في تطوير الأداء المؤسسي، وتحسين جودة الخدمات، ورفع كفاءة العمليات الإدارية، من خلال إعادة هندسة الإجراءات، وتوظيف الموارد الرقمية بشكل فعّال يدعم أهداف المنظمة ويواكب متطلبات التحول الوطني الرقمي.</w:t>
      </w:r>
    </w:p>
    <w:p w14:paraId="105BD6A5" w14:textId="77777777" w:rsidR="00766D1F" w:rsidRDefault="00C76E1C" w:rsidP="00766D1F">
      <w:pPr>
        <w:pStyle w:val="a3"/>
        <w:numPr>
          <w:ilvl w:val="0"/>
          <w:numId w:val="5"/>
        </w:numPr>
        <w:bidi/>
        <w:spacing w:before="24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جودة الحياة </w:t>
      </w:r>
      <w:r w:rsidR="007D0BCF" w:rsidRPr="00BD28CA">
        <w:rPr>
          <w:rFonts w:ascii="Traditional Arabic" w:hAnsi="Traditional Arabic" w:cs="Traditional Arabic" w:hint="cs"/>
          <w:b/>
          <w:bCs/>
          <w:color w:val="000000" w:themeColor="text1"/>
          <w:sz w:val="36"/>
          <w:szCs w:val="36"/>
          <w:rtl/>
        </w:rPr>
        <w:t>الوظيفية</w:t>
      </w:r>
      <w:r w:rsidR="007D0BCF">
        <w:rPr>
          <w:rFonts w:ascii="Traditional Arabic" w:hAnsi="Traditional Arabic" w:cs="Traditional Arabic" w:hint="cs"/>
          <w:b/>
          <w:bCs/>
          <w:color w:val="000000" w:themeColor="text1"/>
          <w:sz w:val="36"/>
          <w:szCs w:val="36"/>
          <w:rtl/>
        </w:rPr>
        <w:t>:</w:t>
      </w:r>
    </w:p>
    <w:p w14:paraId="11ED353B" w14:textId="75DBE7E3" w:rsidR="006110C4" w:rsidRPr="00766D1F" w:rsidRDefault="007E2309" w:rsidP="00766D1F">
      <w:pPr>
        <w:pStyle w:val="a3"/>
        <w:bidi/>
        <w:spacing w:before="240" w:line="276" w:lineRule="auto"/>
        <w:ind w:left="-58"/>
        <w:jc w:val="both"/>
        <w:rPr>
          <w:rFonts w:ascii="Traditional Arabic" w:hAnsi="Traditional Arabic" w:cs="Traditional Arabic"/>
          <w:b/>
          <w:bCs/>
          <w:color w:val="000000" w:themeColor="text1"/>
          <w:sz w:val="36"/>
          <w:szCs w:val="36"/>
          <w:rtl/>
        </w:rPr>
      </w:pPr>
      <w:r w:rsidRPr="00766D1F">
        <w:rPr>
          <w:rFonts w:ascii="Traditional Arabic" w:eastAsiaTheme="minorEastAsia" w:hAnsi="Traditional Arabic" w:cs="Traditional Arabic" w:hint="cs"/>
          <w:color w:val="000000" w:themeColor="text1"/>
          <w:sz w:val="36"/>
          <w:szCs w:val="36"/>
          <w:rtl/>
        </w:rPr>
        <w:t>-</w:t>
      </w:r>
      <w:r w:rsidR="00CF7BB9" w:rsidRPr="00766D1F">
        <w:rPr>
          <w:rFonts w:ascii="Traditional Arabic" w:eastAsiaTheme="minorEastAsia" w:hAnsi="Traditional Arabic" w:cs="Traditional Arabic"/>
          <w:color w:val="000000" w:themeColor="text1"/>
          <w:sz w:val="36"/>
          <w:szCs w:val="36"/>
          <w:rtl/>
        </w:rPr>
        <w:t>تشير جودة الحياة الوظيفية إلى قدرة المنظمة على توفير بيئة عمل تحقق التوازن بين المتطلبات المهنية والشخصية للموظفين، من خلال سياسات تحسن مستوى الرضا والإنتاجية، وتعزز العلاقات الاجتماعية داخل بيئة العمل</w:t>
      </w:r>
      <w:r w:rsidR="006110C4" w:rsidRPr="00766D1F">
        <w:rPr>
          <w:rFonts w:ascii="Traditional Arabic" w:eastAsiaTheme="minorEastAsia" w:hAnsi="Traditional Arabic" w:cs="Traditional Arabic" w:hint="cs"/>
          <w:color w:val="000000" w:themeColor="text1"/>
          <w:sz w:val="36"/>
          <w:szCs w:val="36"/>
          <w:rtl/>
        </w:rPr>
        <w:t>.</w:t>
      </w:r>
    </w:p>
    <w:p w14:paraId="0E0CBFF3" w14:textId="106C03A2" w:rsidR="006110C4" w:rsidRPr="00BD28CA" w:rsidRDefault="006110C4" w:rsidP="00600B24">
      <w:pPr>
        <w:bidi/>
        <w:spacing w:before="240" w:after="0" w:line="276"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Pr>
        <w:lastRenderedPageBreak/>
        <w:t>Wood, Ogbonnaya, &amp; Van Veldhoven, 2019, p. 59)</w:t>
      </w:r>
      <w:r w:rsidRPr="00BD28CA">
        <w:rPr>
          <w:rFonts w:asciiTheme="majorBidi" w:eastAsiaTheme="minorEastAsia" w:hAnsiTheme="majorBidi" w:cstheme="majorBidi"/>
          <w:color w:val="000000" w:themeColor="text1"/>
          <w:sz w:val="28"/>
          <w:szCs w:val="28"/>
          <w:rtl/>
        </w:rPr>
        <w:t>)</w:t>
      </w:r>
    </w:p>
    <w:p w14:paraId="1A978E7E" w14:textId="7BB73245" w:rsidR="006011FC" w:rsidRDefault="006110C4" w:rsidP="00600B24">
      <w:pPr>
        <w:bidi/>
        <w:spacing w:before="240" w:line="276"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tl/>
        </w:rPr>
        <w:t>(</w:t>
      </w:r>
      <w:r w:rsidRPr="00BD28CA">
        <w:rPr>
          <w:rFonts w:asciiTheme="majorBidi" w:eastAsiaTheme="minorEastAsia" w:hAnsiTheme="majorBidi" w:cstheme="majorBidi"/>
          <w:color w:val="000000" w:themeColor="text1"/>
          <w:sz w:val="28"/>
          <w:szCs w:val="28"/>
        </w:rPr>
        <w:t>Lawler, 2017, p. 135</w:t>
      </w:r>
      <w:r w:rsidRPr="00BD28CA">
        <w:rPr>
          <w:rFonts w:asciiTheme="majorBidi" w:eastAsiaTheme="minorEastAsia" w:hAnsiTheme="majorBidi" w:cstheme="majorBidi"/>
          <w:color w:val="000000" w:themeColor="text1"/>
          <w:sz w:val="28"/>
          <w:szCs w:val="28"/>
          <w:rtl/>
        </w:rPr>
        <w:t>)</w:t>
      </w:r>
    </w:p>
    <w:p w14:paraId="1EBA1344" w14:textId="0E49B7CA" w:rsidR="007E2309" w:rsidRDefault="007E2309" w:rsidP="00600B24">
      <w:pPr>
        <w:bidi/>
        <w:spacing w:before="240" w:line="276" w:lineRule="auto"/>
        <w:ind w:left="84"/>
        <w:jc w:val="both"/>
        <w:divId w:val="1765302542"/>
        <w:rPr>
          <w:rFonts w:asciiTheme="majorBidi" w:eastAsiaTheme="minorEastAsia" w:hAnsiTheme="majorBidi" w:cstheme="majorBidi"/>
          <w:color w:val="000000" w:themeColor="text1"/>
          <w:sz w:val="28"/>
          <w:szCs w:val="28"/>
          <w:rtl/>
        </w:rPr>
      </w:pPr>
      <w:r w:rsidRPr="007E2309">
        <w:rPr>
          <w:rFonts w:ascii="Traditional Arabic" w:eastAsiaTheme="minorEastAsia" w:hAnsi="Traditional Arabic" w:cs="Traditional Arabic"/>
          <w:color w:val="000000" w:themeColor="text1"/>
          <w:sz w:val="36"/>
          <w:szCs w:val="36"/>
          <w:rtl/>
        </w:rPr>
        <w:t>-</w:t>
      </w:r>
      <w:r w:rsidRPr="007E2309">
        <w:rPr>
          <w:rFonts w:ascii="Traditional Arabic" w:hAnsi="Traditional Arabic" w:cs="Traditional Arabic"/>
          <w:sz w:val="28"/>
          <w:szCs w:val="28"/>
          <w:rtl/>
        </w:rPr>
        <w:t xml:space="preserve"> </w:t>
      </w:r>
      <w:r w:rsidRPr="007E2309">
        <w:rPr>
          <w:rFonts w:ascii="Traditional Arabic" w:eastAsiaTheme="minorEastAsia" w:hAnsi="Traditional Arabic" w:cs="Traditional Arabic"/>
          <w:color w:val="000000" w:themeColor="text1"/>
          <w:sz w:val="36"/>
          <w:szCs w:val="36"/>
          <w:rtl/>
        </w:rPr>
        <w:t>جودة الحياة الوظيفية هي مدى قدرة المنظمة على تلبية احتياجات العاملين المهنية والاجتماعية والنفسية من خلال توفير بيئة عمل محفزة تتسم بالأمان الوظيفي، وفرص التطور المهني، والتوازن بين متطلبات العمل والحياة الخاصة</w:t>
      </w:r>
      <w:r w:rsidRPr="007E2309">
        <w:rPr>
          <w:rFonts w:asciiTheme="majorBidi" w:eastAsiaTheme="minorEastAsia" w:hAnsiTheme="majorBidi" w:cstheme="majorBidi"/>
          <w:color w:val="000000" w:themeColor="text1"/>
          <w:sz w:val="36"/>
          <w:szCs w:val="36"/>
        </w:rPr>
        <w:t xml:space="preserve"> </w:t>
      </w:r>
      <w:r w:rsidRPr="007E2309">
        <w:rPr>
          <w:rFonts w:asciiTheme="majorBidi" w:eastAsiaTheme="minorEastAsia" w:hAnsiTheme="majorBidi" w:cstheme="majorBidi"/>
          <w:color w:val="000000" w:themeColor="text1"/>
          <w:sz w:val="28"/>
          <w:szCs w:val="28"/>
        </w:rPr>
        <w:t>(Robbins, 2005</w:t>
      </w:r>
      <w:r>
        <w:rPr>
          <w:rFonts w:asciiTheme="majorBidi" w:eastAsiaTheme="minorEastAsia" w:hAnsiTheme="majorBidi" w:cstheme="majorBidi"/>
          <w:color w:val="000000" w:themeColor="text1"/>
          <w:sz w:val="28"/>
          <w:szCs w:val="28"/>
        </w:rPr>
        <w:t>, p.78</w:t>
      </w:r>
      <w:r w:rsidRPr="007E2309">
        <w:rPr>
          <w:rFonts w:asciiTheme="majorBidi" w:eastAsiaTheme="minorEastAsia" w:hAnsiTheme="majorBidi" w:cstheme="majorBidi"/>
          <w:color w:val="000000" w:themeColor="text1"/>
          <w:sz w:val="28"/>
          <w:szCs w:val="28"/>
        </w:rPr>
        <w:t>)</w:t>
      </w:r>
      <w:r>
        <w:rPr>
          <w:rFonts w:asciiTheme="majorBidi" w:eastAsiaTheme="minorEastAsia" w:hAnsiTheme="majorBidi" w:cstheme="majorBidi"/>
          <w:color w:val="000000" w:themeColor="text1"/>
          <w:sz w:val="28"/>
          <w:szCs w:val="28"/>
        </w:rPr>
        <w:t xml:space="preserve">             </w:t>
      </w:r>
      <w:proofErr w:type="gramStart"/>
      <w:r>
        <w:rPr>
          <w:rFonts w:asciiTheme="majorBidi" w:eastAsiaTheme="minorEastAsia" w:hAnsiTheme="majorBidi" w:cstheme="majorBidi"/>
          <w:color w:val="000000" w:themeColor="text1"/>
          <w:sz w:val="28"/>
          <w:szCs w:val="28"/>
        </w:rPr>
        <w:t xml:space="preserve">  </w:t>
      </w:r>
      <w:r w:rsidRPr="007E2309">
        <w:rPr>
          <w:rFonts w:asciiTheme="majorBidi" w:eastAsiaTheme="minorEastAsia" w:hAnsiTheme="majorBidi" w:cstheme="majorBidi"/>
          <w:color w:val="000000" w:themeColor="text1"/>
          <w:sz w:val="28"/>
          <w:szCs w:val="28"/>
        </w:rPr>
        <w:t>.</w:t>
      </w:r>
      <w:proofErr w:type="gramEnd"/>
    </w:p>
    <w:p w14:paraId="0AEE2A0F" w14:textId="21F9F24A" w:rsidR="007E2309" w:rsidRDefault="007E2309" w:rsidP="00600B24">
      <w:pPr>
        <w:bidi/>
        <w:spacing w:before="240" w:line="276"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Pr="007E2309">
        <w:rPr>
          <w:rFonts w:ascii="Traditional Arabic" w:eastAsiaTheme="minorEastAsia" w:hAnsi="Traditional Arabic" w:cs="Traditional Arabic"/>
          <w:color w:val="000000" w:themeColor="text1"/>
          <w:sz w:val="36"/>
          <w:szCs w:val="36"/>
          <w:rtl/>
        </w:rPr>
        <w:t>جودة الحياة الوظيفية تشير إلى إدراك الموظفين لمدى رضاهم عن مختلف جوانب بيئة العمل، مثل أساليب القيادة، العدالة التنظيمية، المشاركة في اتخاذ القرار، فرص التدريب، والظروف المادية والمعنوية المحيطة بالعمل</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w:t>
      </w:r>
      <w:proofErr w:type="spellStart"/>
      <w:r w:rsidRPr="007E2309">
        <w:rPr>
          <w:rFonts w:asciiTheme="majorBidi" w:eastAsiaTheme="minorEastAsia" w:hAnsiTheme="majorBidi" w:cstheme="majorBidi"/>
          <w:color w:val="000000" w:themeColor="text1"/>
          <w:sz w:val="28"/>
          <w:szCs w:val="28"/>
        </w:rPr>
        <w:t>Sirgy</w:t>
      </w:r>
      <w:proofErr w:type="spellEnd"/>
      <w:r w:rsidRPr="007E2309">
        <w:rPr>
          <w:rFonts w:asciiTheme="majorBidi" w:eastAsiaTheme="minorEastAsia" w:hAnsiTheme="majorBidi" w:cstheme="majorBidi"/>
          <w:color w:val="000000" w:themeColor="text1"/>
          <w:sz w:val="28"/>
          <w:szCs w:val="28"/>
        </w:rPr>
        <w:t xml:space="preserve"> et al., 2001</w:t>
      </w:r>
      <w:r w:rsidRPr="007E2309">
        <w:rPr>
          <w:rFonts w:asciiTheme="majorBidi" w:eastAsiaTheme="minorEastAsia" w:hAnsiTheme="majorBidi" w:cstheme="majorBidi"/>
          <w:color w:val="000000" w:themeColor="text1"/>
          <w:sz w:val="28"/>
          <w:szCs w:val="28"/>
          <w:rtl/>
        </w:rPr>
        <w:t>)</w:t>
      </w:r>
    </w:p>
    <w:p w14:paraId="424449D0" w14:textId="6A6C8653" w:rsidR="007E2309" w:rsidRPr="007E2309" w:rsidRDefault="007E2309" w:rsidP="00600B24">
      <w:pPr>
        <w:bidi/>
        <w:spacing w:before="240" w:line="276" w:lineRule="auto"/>
        <w:ind w:left="84"/>
        <w:jc w:val="both"/>
        <w:divId w:val="1765302542"/>
        <w:rPr>
          <w:rFonts w:ascii="Traditional Arabic" w:eastAsiaTheme="minorEastAsia" w:hAnsi="Traditional Arabic" w:cs="Traditional Arabic"/>
          <w:color w:val="000000" w:themeColor="text1"/>
          <w:sz w:val="36"/>
          <w:szCs w:val="36"/>
          <w:rtl/>
        </w:rPr>
      </w:pPr>
      <w:r w:rsidRPr="007E2309">
        <w:rPr>
          <w:rFonts w:ascii="Traditional Arabic" w:eastAsiaTheme="minorEastAsia" w:hAnsi="Traditional Arabic" w:cs="Traditional Arabic"/>
          <w:color w:val="000000" w:themeColor="text1"/>
          <w:sz w:val="36"/>
          <w:szCs w:val="36"/>
        </w:rPr>
        <w:t>-</w:t>
      </w:r>
      <w:r w:rsidRPr="007E2309">
        <w:rPr>
          <w:rFonts w:ascii="Traditional Arabic" w:eastAsiaTheme="minorEastAsia" w:hAnsi="Traditional Arabic" w:cs="Traditional Arabic" w:hint="cs"/>
          <w:color w:val="000000" w:themeColor="text1"/>
          <w:sz w:val="36"/>
          <w:szCs w:val="36"/>
          <w:rtl/>
        </w:rPr>
        <w:t>التعريف الاجرائي</w:t>
      </w:r>
      <w:r w:rsidR="001C5ADB">
        <w:rPr>
          <w:rFonts w:ascii="Traditional Arabic" w:eastAsiaTheme="minorEastAsia" w:hAnsi="Traditional Arabic" w:cs="Traditional Arabic" w:hint="cs"/>
          <w:color w:val="000000" w:themeColor="text1"/>
          <w:sz w:val="36"/>
          <w:szCs w:val="36"/>
          <w:rtl/>
        </w:rPr>
        <w:t xml:space="preserve"> </w:t>
      </w:r>
      <w:r w:rsidR="001C5ADB" w:rsidRPr="001C5ADB">
        <w:rPr>
          <w:rFonts w:ascii="Traditional Arabic" w:hAnsi="Traditional Arabic" w:cs="Traditional Arabic"/>
          <w:color w:val="000000" w:themeColor="text1"/>
          <w:sz w:val="36"/>
          <w:szCs w:val="36"/>
          <w:rtl/>
        </w:rPr>
        <w:t xml:space="preserve">جودة الحياة </w:t>
      </w:r>
      <w:r w:rsidR="001C5ADB" w:rsidRPr="001C5ADB">
        <w:rPr>
          <w:rFonts w:ascii="Traditional Arabic" w:hAnsi="Traditional Arabic" w:cs="Traditional Arabic" w:hint="cs"/>
          <w:color w:val="000000" w:themeColor="text1"/>
          <w:sz w:val="36"/>
          <w:szCs w:val="36"/>
          <w:rtl/>
        </w:rPr>
        <w:t>الوظيفية</w:t>
      </w:r>
      <w:r w:rsidRPr="007E2309">
        <w:rPr>
          <w:rFonts w:ascii="Traditional Arabic" w:eastAsiaTheme="minorEastAsia" w:hAnsi="Traditional Arabic" w:cs="Traditional Arabic" w:hint="cs"/>
          <w:color w:val="000000" w:themeColor="text1"/>
          <w:sz w:val="36"/>
          <w:szCs w:val="36"/>
          <w:rtl/>
        </w:rPr>
        <w:t>:</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درجة شعور موظفي القطاع الحكومي بالرضا عن بيئة عملهم، وتوافر مقومات العمل الإيجابي التي تشمل: العدالة في المعاملة، التحفيز، فرص النمو والتدريب، التوازن بين العمل والحياة، والمشاركة في اتخاذ القرار، وذلك كما يتم قياسها من خلال استبانة الدراسة المعتمدة</w:t>
      </w:r>
      <w:r>
        <w:rPr>
          <w:rFonts w:ascii="Traditional Arabic" w:eastAsiaTheme="minorEastAsia" w:hAnsi="Traditional Arabic" w:cs="Traditional Arabic" w:hint="cs"/>
          <w:color w:val="000000" w:themeColor="text1"/>
          <w:sz w:val="36"/>
          <w:szCs w:val="36"/>
          <w:rtl/>
        </w:rPr>
        <w:t xml:space="preserve">. </w:t>
      </w:r>
    </w:p>
    <w:p w14:paraId="05336579" w14:textId="7EC0F52C" w:rsidR="00071011" w:rsidRPr="00071011" w:rsidRDefault="00071011" w:rsidP="00600B24">
      <w:pPr>
        <w:bidi/>
        <w:spacing w:before="240" w:after="0" w:line="276" w:lineRule="auto"/>
        <w:ind w:left="84"/>
        <w:jc w:val="both"/>
        <w:divId w:val="1765302542"/>
        <w:rPr>
          <w:rFonts w:asciiTheme="majorBidi" w:eastAsiaTheme="minorEastAsia" w:hAnsiTheme="majorBidi" w:cstheme="majorBidi"/>
          <w:b/>
          <w:bCs/>
          <w:color w:val="000000" w:themeColor="text1"/>
          <w:sz w:val="28"/>
          <w:szCs w:val="28"/>
          <w:rtl/>
        </w:rPr>
      </w:pPr>
      <w:r w:rsidRPr="00071011">
        <w:rPr>
          <w:rFonts w:asciiTheme="majorBidi" w:eastAsiaTheme="minorEastAsia" w:hAnsiTheme="majorBidi" w:cstheme="majorBidi"/>
          <w:b/>
          <w:bCs/>
          <w:color w:val="000000" w:themeColor="text1"/>
          <w:sz w:val="28"/>
          <w:szCs w:val="28"/>
          <w:rtl/>
        </w:rPr>
        <w:t xml:space="preserve">القيادة </w:t>
      </w:r>
      <w:r w:rsidR="00BB479D">
        <w:rPr>
          <w:rFonts w:asciiTheme="majorBidi" w:eastAsiaTheme="minorEastAsia" w:hAnsiTheme="majorBidi" w:cstheme="majorBidi" w:hint="cs"/>
          <w:b/>
          <w:bCs/>
          <w:color w:val="000000" w:themeColor="text1"/>
          <w:sz w:val="28"/>
          <w:szCs w:val="28"/>
          <w:rtl/>
        </w:rPr>
        <w:t>التحويلية:</w:t>
      </w:r>
    </w:p>
    <w:p w14:paraId="73808D65" w14:textId="77777777" w:rsidR="00071011" w:rsidRDefault="00071011" w:rsidP="00600B24">
      <w:pPr>
        <w:bidi/>
        <w:spacing w:before="240" w:after="0" w:line="276" w:lineRule="auto"/>
        <w:ind w:left="84" w:firstLine="636"/>
        <w:jc w:val="both"/>
        <w:divId w:val="1765302542"/>
        <w:rPr>
          <w:rFonts w:ascii="Traditional Arabic" w:eastAsiaTheme="minorEastAsia" w:hAnsi="Traditional Arabic" w:cs="Traditional Arabic"/>
          <w:color w:val="000000" w:themeColor="text1"/>
          <w:sz w:val="36"/>
          <w:szCs w:val="36"/>
          <w:rtl/>
        </w:rPr>
      </w:pPr>
      <w:r w:rsidRPr="00071011">
        <w:rPr>
          <w:rFonts w:ascii="Traditional Arabic" w:eastAsiaTheme="minorEastAsia" w:hAnsi="Traditional Arabic" w:cs="Traditional Arabic"/>
          <w:color w:val="000000" w:themeColor="text1"/>
          <w:sz w:val="36"/>
          <w:szCs w:val="36"/>
          <w:rtl/>
        </w:rPr>
        <w:t xml:space="preserve">هي نمط قيادي يركز على تحفيز الأفراد، خلق رؤية مشتركة، إلهام الأتباع لتحقيق أهداف تتجاوز مصالحهم الذاتية، تطوير قدراتهم، وإحداث تغييرات جوهرية داخل المنظمة من خلال التأثير المثالي، التحفيز </w:t>
      </w:r>
      <w:proofErr w:type="spellStart"/>
      <w:r w:rsidRPr="00071011">
        <w:rPr>
          <w:rFonts w:ascii="Traditional Arabic" w:eastAsiaTheme="minorEastAsia" w:hAnsi="Traditional Arabic" w:cs="Traditional Arabic"/>
          <w:color w:val="000000" w:themeColor="text1"/>
          <w:sz w:val="36"/>
          <w:szCs w:val="36"/>
          <w:rtl/>
        </w:rPr>
        <w:t>الإلهامي</w:t>
      </w:r>
      <w:proofErr w:type="spellEnd"/>
      <w:r w:rsidRPr="00071011">
        <w:rPr>
          <w:rFonts w:ascii="Traditional Arabic" w:eastAsiaTheme="minorEastAsia" w:hAnsi="Traditional Arabic" w:cs="Traditional Arabic"/>
          <w:color w:val="000000" w:themeColor="text1"/>
          <w:sz w:val="36"/>
          <w:szCs w:val="36"/>
          <w:rtl/>
        </w:rPr>
        <w:t>، التحفيز الفكري، والاعتبارات الفردية</w:t>
      </w:r>
      <w:r>
        <w:rPr>
          <w:rFonts w:ascii="Traditional Arabic" w:eastAsiaTheme="minorEastAsia" w:hAnsi="Traditional Arabic" w:cs="Traditional Arabic" w:hint="cs"/>
          <w:color w:val="000000" w:themeColor="text1"/>
          <w:sz w:val="36"/>
          <w:szCs w:val="36"/>
          <w:rtl/>
        </w:rPr>
        <w:t>.</w:t>
      </w:r>
    </w:p>
    <w:p w14:paraId="4E8A2E68" w14:textId="510DB0E6" w:rsidR="00071011" w:rsidRDefault="00071011" w:rsidP="00600B24">
      <w:pPr>
        <w:bidi/>
        <w:spacing w:before="240" w:after="0" w:line="276" w:lineRule="auto"/>
        <w:ind w:left="84" w:firstLine="636"/>
        <w:jc w:val="right"/>
        <w:divId w:val="1765302542"/>
        <w:rPr>
          <w:rFonts w:asciiTheme="majorBidi" w:eastAsiaTheme="minorEastAsia" w:hAnsiTheme="majorBidi" w:cstheme="majorBidi"/>
          <w:color w:val="000000" w:themeColor="text1"/>
          <w:sz w:val="28"/>
          <w:szCs w:val="28"/>
          <w:rtl/>
        </w:rPr>
      </w:pPr>
      <w:r w:rsidRPr="00071011">
        <w:rPr>
          <w:rFonts w:asciiTheme="majorBidi" w:eastAsiaTheme="minorEastAsia" w:hAnsiTheme="majorBidi" w:cstheme="majorBidi"/>
          <w:color w:val="000000" w:themeColor="text1"/>
          <w:sz w:val="28"/>
          <w:szCs w:val="28"/>
        </w:rPr>
        <w:t>(Northouse, 2019, p. 172)</w:t>
      </w:r>
    </w:p>
    <w:p w14:paraId="1D42A8C9" w14:textId="6A15F8F3" w:rsidR="001C5ADB" w:rsidRPr="001C5ADB" w:rsidRDefault="001C5ADB" w:rsidP="00600B24">
      <w:pPr>
        <w:bidi/>
        <w:spacing w:before="240" w:after="0" w:line="276" w:lineRule="auto"/>
        <w:ind w:left="84"/>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color w:val="000000" w:themeColor="text1"/>
          <w:sz w:val="36"/>
          <w:szCs w:val="36"/>
          <w:rtl/>
        </w:rPr>
        <w:t>-هي نمط من أنماط القيادة يركز على إلهام الأفراد وتحفيزهم من خلال رؤية واضحة، وتعزيز الالتزام بالقيم والأهداف العليا، وبناء علاقات ثقة مع التابعين، ما يؤدي إلى تطوير قدراتهم وتحقيق أداء يفوق التوقعات</w:t>
      </w:r>
      <w:r>
        <w:rPr>
          <w:rFonts w:ascii="Traditional Arabic" w:eastAsiaTheme="minorEastAsia" w:hAnsi="Traditional Arabic" w:cs="Traditional Arabic" w:hint="cs"/>
          <w:color w:val="000000" w:themeColor="text1"/>
          <w:sz w:val="36"/>
          <w:szCs w:val="36"/>
          <w:rtl/>
        </w:rPr>
        <w:t xml:space="preserve">.                             </w:t>
      </w:r>
      <w:r w:rsidRPr="001C5ADB">
        <w:rPr>
          <w:rFonts w:asciiTheme="majorBidi" w:eastAsiaTheme="minorEastAsia" w:hAnsiTheme="majorBidi" w:cstheme="majorBidi"/>
          <w:color w:val="000000" w:themeColor="text1"/>
          <w:sz w:val="28"/>
          <w:szCs w:val="28"/>
        </w:rPr>
        <w:t xml:space="preserve">(Bass &amp; Riggio, </w:t>
      </w:r>
      <w:proofErr w:type="gramStart"/>
      <w:r w:rsidRPr="001C5ADB">
        <w:rPr>
          <w:rFonts w:asciiTheme="majorBidi" w:eastAsiaTheme="minorEastAsia" w:hAnsiTheme="majorBidi" w:cstheme="majorBidi"/>
          <w:color w:val="000000" w:themeColor="text1"/>
          <w:sz w:val="28"/>
          <w:szCs w:val="28"/>
        </w:rPr>
        <w:t>2006</w:t>
      </w:r>
      <w:r>
        <w:rPr>
          <w:rFonts w:asciiTheme="majorBidi" w:eastAsiaTheme="minorEastAsia" w:hAnsiTheme="majorBidi" w:cstheme="majorBidi"/>
          <w:color w:val="000000" w:themeColor="text1"/>
          <w:sz w:val="28"/>
          <w:szCs w:val="28"/>
        </w:rPr>
        <w:t>,p.</w:t>
      </w:r>
      <w:proofErr w:type="gramEnd"/>
      <w:r>
        <w:rPr>
          <w:rFonts w:asciiTheme="majorBidi" w:eastAsiaTheme="minorEastAsia" w:hAnsiTheme="majorBidi" w:cstheme="majorBidi"/>
          <w:color w:val="000000" w:themeColor="text1"/>
          <w:sz w:val="28"/>
          <w:szCs w:val="28"/>
        </w:rPr>
        <w:t>23</w:t>
      </w:r>
      <w:r w:rsidRPr="001C5ADB">
        <w:rPr>
          <w:rFonts w:asciiTheme="majorBidi" w:eastAsiaTheme="minorEastAsia" w:hAnsiTheme="majorBidi" w:cstheme="majorBidi"/>
          <w:color w:val="000000" w:themeColor="text1"/>
          <w:sz w:val="28"/>
          <w:szCs w:val="28"/>
        </w:rPr>
        <w:t>)</w:t>
      </w:r>
    </w:p>
    <w:p w14:paraId="343BA05E" w14:textId="24E6430F" w:rsidR="001C5ADB" w:rsidRDefault="001C5ADB" w:rsidP="00766D1F">
      <w:pPr>
        <w:pStyle w:val="a3"/>
        <w:bidi/>
        <w:spacing w:after="0" w:line="276"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lastRenderedPageBreak/>
        <w:t>-</w:t>
      </w:r>
      <w:r w:rsidRPr="001C5ADB">
        <w:rPr>
          <w:rFonts w:ascii="Traditional Arabic" w:eastAsiaTheme="minorEastAsia" w:hAnsi="Traditional Arabic" w:cs="Traditional Arabic"/>
          <w:color w:val="000000" w:themeColor="text1"/>
          <w:sz w:val="36"/>
          <w:szCs w:val="36"/>
          <w:rtl/>
        </w:rPr>
        <w:t xml:space="preserve">تُعنى بتغيير الأفراد والمنظمات من خلال رفع وعي الموظفين بأهمية العمل، وتشجيعهم على تجاوز مصالحهم الذاتية لخدمة الصالح العام، وذلك عبر أربع أبعاد رئيسية: التأثير المثالي، التحفيز </w:t>
      </w:r>
      <w:proofErr w:type="spellStart"/>
      <w:r w:rsidRPr="001C5ADB">
        <w:rPr>
          <w:rFonts w:ascii="Traditional Arabic" w:eastAsiaTheme="minorEastAsia" w:hAnsi="Traditional Arabic" w:cs="Traditional Arabic"/>
          <w:color w:val="000000" w:themeColor="text1"/>
          <w:sz w:val="36"/>
          <w:szCs w:val="36"/>
          <w:rtl/>
        </w:rPr>
        <w:t>الإلهامي</w:t>
      </w:r>
      <w:proofErr w:type="spellEnd"/>
      <w:r w:rsidRPr="001C5ADB">
        <w:rPr>
          <w:rFonts w:ascii="Traditional Arabic" w:eastAsiaTheme="minorEastAsia" w:hAnsi="Traditional Arabic" w:cs="Traditional Arabic"/>
          <w:color w:val="000000" w:themeColor="text1"/>
          <w:sz w:val="36"/>
          <w:szCs w:val="36"/>
          <w:rtl/>
        </w:rPr>
        <w:t>، الاستثارة الفكرية، والاعتبار الفردي</w:t>
      </w:r>
    </w:p>
    <w:p w14:paraId="60512048" w14:textId="71CDC58B" w:rsidR="001C5ADB" w:rsidRDefault="001C5ADB" w:rsidP="00766D1F">
      <w:pPr>
        <w:pStyle w:val="a3"/>
        <w:bidi/>
        <w:spacing w:after="0" w:line="276" w:lineRule="auto"/>
        <w:ind w:left="84"/>
        <w:jc w:val="right"/>
        <w:divId w:val="1765302542"/>
        <w:rPr>
          <w:rFonts w:asciiTheme="majorBidi" w:eastAsiaTheme="minorEastAsia" w:hAnsiTheme="majorBidi" w:cstheme="majorBidi"/>
          <w:b/>
          <w:bCs/>
          <w:color w:val="000000" w:themeColor="text1"/>
          <w:sz w:val="28"/>
          <w:szCs w:val="28"/>
          <w:rtl/>
        </w:rPr>
      </w:pPr>
      <w:r w:rsidRPr="001C5ADB">
        <w:rPr>
          <w:rFonts w:asciiTheme="majorBidi" w:eastAsiaTheme="minorEastAsia" w:hAnsiTheme="majorBidi" w:cstheme="majorBidi"/>
          <w:color w:val="000000" w:themeColor="text1"/>
          <w:sz w:val="28"/>
          <w:szCs w:val="28"/>
        </w:rPr>
        <w:t xml:space="preserve"> (Northouse, 2018</w:t>
      </w:r>
      <w:r>
        <w:rPr>
          <w:rFonts w:asciiTheme="majorBidi" w:eastAsiaTheme="minorEastAsia" w:hAnsiTheme="majorBidi" w:cstheme="majorBidi"/>
          <w:color w:val="000000" w:themeColor="text1"/>
          <w:sz w:val="28"/>
          <w:szCs w:val="28"/>
        </w:rPr>
        <w:t>, p.56</w:t>
      </w:r>
      <w:r w:rsidRPr="001C5ADB">
        <w:rPr>
          <w:rFonts w:asciiTheme="majorBidi" w:eastAsiaTheme="minorEastAsia" w:hAnsiTheme="majorBidi" w:cstheme="majorBidi"/>
          <w:color w:val="000000" w:themeColor="text1"/>
          <w:sz w:val="28"/>
          <w:szCs w:val="28"/>
        </w:rPr>
        <w:t>)</w:t>
      </w:r>
    </w:p>
    <w:p w14:paraId="74C0BB3A" w14:textId="581FEE14" w:rsidR="001C5ADB" w:rsidRPr="001C5ADB" w:rsidRDefault="001C5ADB" w:rsidP="00766D1F">
      <w:pPr>
        <w:pStyle w:val="a3"/>
        <w:numPr>
          <w:ilvl w:val="1"/>
          <w:numId w:val="12"/>
        </w:numPr>
        <w:bidi/>
        <w:spacing w:after="0" w:line="276" w:lineRule="auto"/>
        <w:ind w:left="226"/>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hint="cs"/>
          <w:color w:val="000000" w:themeColor="text1"/>
          <w:sz w:val="36"/>
          <w:szCs w:val="36"/>
          <w:rtl/>
        </w:rPr>
        <w:t xml:space="preserve">التعريف الاجرائي </w:t>
      </w:r>
      <w:r w:rsidRPr="001C5ADB">
        <w:rPr>
          <w:rFonts w:asciiTheme="majorBidi" w:eastAsiaTheme="minorEastAsia" w:hAnsiTheme="majorBidi" w:cstheme="majorBidi"/>
          <w:color w:val="000000" w:themeColor="text1"/>
          <w:sz w:val="28"/>
          <w:szCs w:val="28"/>
          <w:rtl/>
        </w:rPr>
        <w:t xml:space="preserve">القيادة </w:t>
      </w:r>
      <w:r w:rsidRPr="001C5ADB">
        <w:rPr>
          <w:rFonts w:asciiTheme="majorBidi" w:eastAsiaTheme="minorEastAsia" w:hAnsiTheme="majorBidi" w:cstheme="majorBidi" w:hint="cs"/>
          <w:color w:val="000000" w:themeColor="text1"/>
          <w:sz w:val="28"/>
          <w:szCs w:val="28"/>
          <w:rtl/>
        </w:rPr>
        <w:t>التحويلية:</w:t>
      </w:r>
      <w:r>
        <w:rPr>
          <w:rFonts w:ascii="Traditional Arabic" w:eastAsiaTheme="minorEastAsia" w:hAnsi="Traditional Arabic" w:cs="Traditional Arabic" w:hint="cs"/>
          <w:color w:val="000000" w:themeColor="text1"/>
          <w:sz w:val="36"/>
          <w:szCs w:val="36"/>
          <w:rtl/>
        </w:rPr>
        <w:t xml:space="preserve"> </w:t>
      </w:r>
      <w:r w:rsidRPr="001C5ADB">
        <w:rPr>
          <w:rFonts w:ascii="Traditional Arabic" w:eastAsiaTheme="minorEastAsia" w:hAnsi="Traditional Arabic" w:cs="Traditional Arabic"/>
          <w:color w:val="000000" w:themeColor="text1"/>
          <w:sz w:val="36"/>
          <w:szCs w:val="36"/>
          <w:rtl/>
        </w:rPr>
        <w:t xml:space="preserve">الأسلوب القيادي الذي يمارسه القادة في القطاع الحكومي من خلال التأثير الإيجابي، والتحفيز </w:t>
      </w:r>
      <w:proofErr w:type="spellStart"/>
      <w:r w:rsidRPr="001C5ADB">
        <w:rPr>
          <w:rFonts w:ascii="Traditional Arabic" w:eastAsiaTheme="minorEastAsia" w:hAnsi="Traditional Arabic" w:cs="Traditional Arabic"/>
          <w:color w:val="000000" w:themeColor="text1"/>
          <w:sz w:val="36"/>
          <w:szCs w:val="36"/>
          <w:rtl/>
        </w:rPr>
        <w:t>الإلهامي</w:t>
      </w:r>
      <w:proofErr w:type="spellEnd"/>
      <w:r w:rsidRPr="001C5ADB">
        <w:rPr>
          <w:rFonts w:ascii="Traditional Arabic" w:eastAsiaTheme="minorEastAsia" w:hAnsi="Traditional Arabic" w:cs="Traditional Arabic"/>
          <w:color w:val="000000" w:themeColor="text1"/>
          <w:sz w:val="36"/>
          <w:szCs w:val="36"/>
          <w:rtl/>
        </w:rPr>
        <w:t>، والاستثارة الفكرية، والاهتمام الفردي بالموظفين، كما يتم قياسه في هذه الدراسة بواسطة الاستبانة المعتمدة التي تتناول هذه الأبعاد الأربعة</w:t>
      </w:r>
      <w:r w:rsidRPr="001C5ADB">
        <w:rPr>
          <w:rFonts w:ascii="Traditional Arabic" w:eastAsiaTheme="minorEastAsia" w:hAnsi="Traditional Arabic" w:cs="Traditional Arabic"/>
          <w:color w:val="000000" w:themeColor="text1"/>
          <w:sz w:val="36"/>
          <w:szCs w:val="36"/>
        </w:rPr>
        <w:t>"</w:t>
      </w:r>
    </w:p>
    <w:p w14:paraId="6C063C83" w14:textId="4B42E4D2" w:rsidR="00AA589D" w:rsidRPr="00BD28CA" w:rsidRDefault="00AA589D" w:rsidP="00766D1F">
      <w:pPr>
        <w:pStyle w:val="a3"/>
        <w:numPr>
          <w:ilvl w:val="0"/>
          <w:numId w:val="5"/>
        </w:numPr>
        <w:bidi/>
        <w:spacing w:after="0" w:line="276" w:lineRule="auto"/>
        <w:ind w:left="84" w:firstLine="0"/>
        <w:jc w:val="both"/>
        <w:divId w:val="1765302542"/>
        <w:rPr>
          <w:rFonts w:ascii="Traditional Arabic" w:eastAsiaTheme="minorEastAsia" w:hAnsi="Traditional Arabic" w:cs="Traditional Arabic"/>
          <w:b/>
          <w:bCs/>
          <w:color w:val="000000" w:themeColor="text1"/>
          <w:sz w:val="36"/>
          <w:szCs w:val="36"/>
        </w:rPr>
      </w:pPr>
      <w:r w:rsidRPr="00BD28CA">
        <w:rPr>
          <w:rFonts w:ascii="Traditional Arabic" w:eastAsiaTheme="minorEastAsia" w:hAnsi="Traditional Arabic" w:cs="Traditional Arabic"/>
          <w:b/>
          <w:bCs/>
          <w:color w:val="000000" w:themeColor="text1"/>
          <w:sz w:val="36"/>
          <w:szCs w:val="36"/>
          <w:rtl/>
        </w:rPr>
        <w:t>أمانة منطقة القصيم:</w:t>
      </w:r>
    </w:p>
    <w:p w14:paraId="1C000D54" w14:textId="2C985C8A" w:rsidR="001840A1" w:rsidRPr="00BD28CA" w:rsidRDefault="00AA589D" w:rsidP="00766D1F">
      <w:pPr>
        <w:bidi/>
        <w:spacing w:after="0" w:line="276" w:lineRule="auto"/>
        <w:ind w:left="84" w:firstLine="636"/>
        <w:jc w:val="both"/>
        <w:divId w:val="1765302542"/>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تُعد أمانة منطقة القصيم الجهاز التنفيذي المسؤول عن إدارة الشؤون البلدية في منطقة القصيم بالمملكة العربية السعودية. تأسست الأمانة في 1 ربيع الأول 1381هـ، وتعمل تحت إشراف وزارة الشؤون البلدية والقروية والإسكان. تتمثل مهامها في تقديم الخدمات البلدية، وتطوير البنية التحتية، وتحسين جودة الحياة للمواطنين والمقيمين في المنطقة. كما تسعى الأمانة إلى تحقيق التنمية المستدامة من خلال التخطيط الحضري المتكامل، وتوفير بيئة عمرانية متوازنة، وتعزيز المشاركة المجتمعية في صنع القرار المحلي.</w:t>
      </w:r>
      <w:r w:rsidR="001952BE" w:rsidRPr="00BD28CA">
        <w:rPr>
          <w:rFonts w:ascii="Traditional Arabic" w:hAnsi="Traditional Arabic" w:cs="Traditional Arabic"/>
          <w:color w:val="000000" w:themeColor="text1"/>
          <w:sz w:val="36"/>
          <w:szCs w:val="36"/>
        </w:rPr>
        <w:t xml:space="preserve"> https://www.qassim.gov.sa)</w:t>
      </w:r>
      <w:r w:rsidR="001952BE" w:rsidRPr="00BD28CA">
        <w:rPr>
          <w:rFonts w:ascii="Traditional Arabic" w:hAnsi="Traditional Arabic" w:cs="Traditional Arabic"/>
          <w:color w:val="000000" w:themeColor="text1"/>
          <w:sz w:val="36"/>
          <w:szCs w:val="36"/>
          <w:rtl/>
        </w:rPr>
        <w:t>)</w:t>
      </w:r>
    </w:p>
    <w:p w14:paraId="5D3B1930" w14:textId="46972F1C" w:rsidR="00D761F2" w:rsidRPr="00BD28CA" w:rsidRDefault="00C92EC0" w:rsidP="00766D1F">
      <w:pPr>
        <w:bidi/>
        <w:spacing w:after="0" w:line="276" w:lineRule="auto"/>
        <w:ind w:left="84"/>
        <w:jc w:val="both"/>
        <w:rPr>
          <w:rStyle w:val="apple-converted-space"/>
          <w:rFonts w:ascii="Traditional Arabic" w:hAnsi="Traditional Arabic" w:cs="Traditional Arabic"/>
          <w:b/>
          <w:bCs/>
          <w:color w:val="000000" w:themeColor="text1"/>
          <w:sz w:val="36"/>
          <w:szCs w:val="36"/>
          <w:rtl/>
        </w:rPr>
      </w:pPr>
      <w:r w:rsidRPr="00BD28CA">
        <w:rPr>
          <w:rStyle w:val="s1"/>
          <w:rFonts w:ascii="Traditional Arabic" w:hAnsi="Traditional Arabic" w:cs="Traditional Arabic"/>
          <w:color w:val="000000" w:themeColor="text1"/>
          <w:sz w:val="36"/>
          <w:szCs w:val="36"/>
          <w:rtl/>
        </w:rPr>
        <w:t>ثانيًا: المفاهيم الإجرائية</w:t>
      </w:r>
      <w:r w:rsidR="001952BE" w:rsidRPr="00BD28CA">
        <w:rPr>
          <w:rStyle w:val="apple-converted-space"/>
          <w:rFonts w:ascii="Traditional Arabic" w:hAnsi="Traditional Arabic" w:cs="Traditional Arabic"/>
          <w:b/>
          <w:bCs/>
          <w:color w:val="000000" w:themeColor="text1"/>
          <w:sz w:val="36"/>
          <w:szCs w:val="36"/>
          <w:rtl/>
        </w:rPr>
        <w:t>:</w:t>
      </w:r>
      <w:r w:rsidRPr="00BD28CA">
        <w:rPr>
          <w:rStyle w:val="apple-converted-space"/>
          <w:rFonts w:ascii="Traditional Arabic" w:hAnsi="Traditional Arabic" w:cs="Traditional Arabic"/>
          <w:b/>
          <w:bCs/>
          <w:color w:val="000000" w:themeColor="text1"/>
          <w:sz w:val="36"/>
          <w:szCs w:val="36"/>
          <w:rtl/>
        </w:rPr>
        <w:t> </w:t>
      </w:r>
    </w:p>
    <w:p w14:paraId="141103FF" w14:textId="77777777" w:rsidR="00EE3ECE" w:rsidRPr="00BD28CA" w:rsidRDefault="00EE3ECE" w:rsidP="00766D1F">
      <w:pPr>
        <w:bidi/>
        <w:spacing w:after="0" w:line="240" w:lineRule="auto"/>
        <w:ind w:left="84" w:firstLine="636"/>
        <w:jc w:val="both"/>
        <w:divId w:val="1527447635"/>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تعكس المفاهيم الإجرائية كيفية تطبيق هذه المتغيرات داخل الدراسة الحالية، حيث تم تكييف التعريفات الاصطلاحية لتتوافق مع بيئة البحث وأهدافه.</w:t>
      </w:r>
    </w:p>
    <w:p w14:paraId="0A049D6C" w14:textId="30F72874" w:rsidR="00224429" w:rsidRPr="00BD28CA" w:rsidRDefault="00224429" w:rsidP="00766D1F">
      <w:pPr>
        <w:pStyle w:val="a3"/>
        <w:numPr>
          <w:ilvl w:val="0"/>
          <w:numId w:val="6"/>
        </w:numPr>
        <w:bidi/>
        <w:spacing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التدريب</w:t>
      </w:r>
      <w:r w:rsidR="001952BE" w:rsidRPr="00BD28CA">
        <w:rPr>
          <w:rFonts w:ascii="Traditional Arabic" w:hAnsi="Traditional Arabic" w:cs="Traditional Arabic"/>
          <w:b/>
          <w:bCs/>
          <w:color w:val="000000" w:themeColor="text1"/>
          <w:sz w:val="36"/>
          <w:szCs w:val="36"/>
          <w:rtl/>
        </w:rPr>
        <w:t>:</w:t>
      </w:r>
    </w:p>
    <w:p w14:paraId="3C6ECA4B" w14:textId="77777777" w:rsidR="001E05FC" w:rsidRPr="00BD28CA" w:rsidRDefault="000C4F1B" w:rsidP="00766D1F">
      <w:pPr>
        <w:bidi/>
        <w:spacing w:after="0" w:line="240" w:lineRule="auto"/>
        <w:ind w:left="84" w:firstLine="636"/>
        <w:jc w:val="both"/>
        <w:divId w:val="74514438"/>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يتم تعريف التدريب في هذه الدراسة على أنه البرامج والورش التدريبية التي توفرها أمانة منطقة القصيم لموظفيها بهدف تحسين مهاراتهم الوظيفية والإدارية. سيتم قياسه من خلال استبيانات تقيس تكرار التدريب، جودته، ومدى تأثيره على الأداء الوظيفي.</w:t>
      </w:r>
    </w:p>
    <w:p w14:paraId="336DFF6D" w14:textId="6A1ED8C4" w:rsidR="00E87061" w:rsidRPr="00BD28CA" w:rsidRDefault="001E05FC" w:rsidP="00600B24">
      <w:pPr>
        <w:bidi/>
        <w:spacing w:before="240" w:after="0" w:line="276" w:lineRule="auto"/>
        <w:ind w:left="84" w:firstLine="636"/>
        <w:jc w:val="right"/>
        <w:divId w:val="74514438"/>
        <w:rPr>
          <w:rFonts w:ascii="Traditional Arabic" w:eastAsiaTheme="minorEastAsia"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 xml:space="preserve"> </w:t>
      </w:r>
      <w:r w:rsidRPr="00BD28CA">
        <w:rPr>
          <w:rFonts w:ascii="Traditional Arabic" w:eastAsiaTheme="minorEastAsia" w:hAnsi="Traditional Arabic" w:cs="Traditional Arabic"/>
          <w:color w:val="000000" w:themeColor="text1"/>
          <w:sz w:val="36"/>
          <w:szCs w:val="36"/>
          <w:rtl/>
        </w:rPr>
        <w:t>(الزعبي، 2015، ص 45)</w:t>
      </w:r>
    </w:p>
    <w:p w14:paraId="7D5E4B0D" w14:textId="14D7B778" w:rsidR="00A222E5" w:rsidRPr="00BD28CA" w:rsidRDefault="002568A7" w:rsidP="00766D1F">
      <w:pPr>
        <w:pStyle w:val="a3"/>
        <w:numPr>
          <w:ilvl w:val="0"/>
          <w:numId w:val="6"/>
        </w:numPr>
        <w:bidi/>
        <w:spacing w:after="0"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lastRenderedPageBreak/>
        <w:t>الحوافز</w:t>
      </w:r>
      <w:r w:rsidR="001952BE" w:rsidRPr="00BD28CA">
        <w:rPr>
          <w:rFonts w:ascii="Traditional Arabic" w:hAnsi="Traditional Arabic" w:cs="Traditional Arabic"/>
          <w:b/>
          <w:bCs/>
          <w:color w:val="000000" w:themeColor="text1"/>
          <w:sz w:val="36"/>
          <w:szCs w:val="36"/>
          <w:rtl/>
        </w:rPr>
        <w:t>:</w:t>
      </w:r>
    </w:p>
    <w:p w14:paraId="66D0674D" w14:textId="5DAA5229" w:rsidR="000C4F1B" w:rsidRPr="00BD28CA" w:rsidRDefault="00A222E5" w:rsidP="00766D1F">
      <w:pPr>
        <w:bidi/>
        <w:spacing w:line="276" w:lineRule="auto"/>
        <w:ind w:left="84" w:firstLine="636"/>
        <w:jc w:val="both"/>
        <w:rPr>
          <w:rFonts w:ascii="Traditional Arabic"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 xml:space="preserve">تشير الحوافز في هذه الدراسة إلى جميع أشكال المكافآت المقدمة للموظفين في أمانة منطقة القصيم، سواء كانت مالية مثل العلاوات والمكافآت، أو غير مالية مثل الترقيات والاعتراف المهني. سيتم قياسها عبر </w:t>
      </w:r>
      <w:proofErr w:type="gramStart"/>
      <w:r w:rsidRPr="00BD28CA">
        <w:rPr>
          <w:rFonts w:ascii="Traditional Arabic" w:eastAsiaTheme="minorEastAsia" w:hAnsi="Traditional Arabic" w:cs="Traditional Arabic"/>
          <w:color w:val="000000" w:themeColor="text1"/>
          <w:sz w:val="36"/>
          <w:szCs w:val="36"/>
          <w:rtl/>
        </w:rPr>
        <w:t>استبيان</w:t>
      </w:r>
      <w:proofErr w:type="gramEnd"/>
      <w:r w:rsidRPr="00BD28CA">
        <w:rPr>
          <w:rFonts w:ascii="Traditional Arabic" w:eastAsiaTheme="minorEastAsia" w:hAnsi="Traditional Arabic" w:cs="Traditional Arabic"/>
          <w:color w:val="000000" w:themeColor="text1"/>
          <w:sz w:val="36"/>
          <w:szCs w:val="36"/>
          <w:rtl/>
        </w:rPr>
        <w:t xml:space="preserve"> يحدد مدى فاعلية هذه الحوافز في تحسين الأداء وزيادة الرضا الوظيفي.</w:t>
      </w:r>
      <w:r w:rsidR="001E05FC" w:rsidRPr="00BD28CA">
        <w:rPr>
          <w:rFonts w:ascii="Traditional Arabic" w:hAnsi="Traditional Arabic" w:cs="Traditional Arabic"/>
          <w:color w:val="000000" w:themeColor="text1"/>
          <w:sz w:val="36"/>
          <w:szCs w:val="36"/>
          <w:rtl/>
        </w:rPr>
        <w:t xml:space="preserve">                                      (السلمي، 2017، ص 112)</w:t>
      </w:r>
    </w:p>
    <w:p w14:paraId="23D2E5FF" w14:textId="503778FE" w:rsidR="002568A7" w:rsidRPr="00BD28CA" w:rsidRDefault="00191BFC" w:rsidP="00766D1F">
      <w:pPr>
        <w:pStyle w:val="a3"/>
        <w:numPr>
          <w:ilvl w:val="0"/>
          <w:numId w:val="6"/>
        </w:numPr>
        <w:bidi/>
        <w:spacing w:after="0"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الضغوط الوظيفية</w:t>
      </w:r>
    </w:p>
    <w:p w14:paraId="3D487645" w14:textId="0FC181D8" w:rsidR="00A222E5" w:rsidRPr="00BD28CA" w:rsidRDefault="00364F43" w:rsidP="00766D1F">
      <w:pPr>
        <w:bidi/>
        <w:spacing w:after="0" w:line="276" w:lineRule="auto"/>
        <w:ind w:left="360" w:firstLine="360"/>
        <w:jc w:val="both"/>
        <w:divId w:val="140729954"/>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 xml:space="preserve">تُعرَّف الضغوط الوظيفية في هذه الدراسة بأنها العوامل السلبية التي تؤثر على أداء الموظفين، مثل زيادة عبء العمل، ضعف الدعم الإداري، وعدم وضوح السياسات التنظيمية. سيتم قياسها عبر </w:t>
      </w:r>
      <w:proofErr w:type="gramStart"/>
      <w:r w:rsidRPr="00BD28CA">
        <w:rPr>
          <w:rFonts w:ascii="Traditional Arabic" w:eastAsiaTheme="minorEastAsia" w:hAnsi="Traditional Arabic" w:cs="Traditional Arabic"/>
          <w:color w:val="000000" w:themeColor="text1"/>
          <w:sz w:val="36"/>
          <w:szCs w:val="36"/>
          <w:rtl/>
        </w:rPr>
        <w:t>استبيان</w:t>
      </w:r>
      <w:proofErr w:type="gramEnd"/>
      <w:r w:rsidRPr="00BD28CA">
        <w:rPr>
          <w:rFonts w:ascii="Traditional Arabic" w:eastAsiaTheme="minorEastAsia" w:hAnsi="Traditional Arabic" w:cs="Traditional Arabic"/>
          <w:color w:val="000000" w:themeColor="text1"/>
          <w:sz w:val="36"/>
          <w:szCs w:val="36"/>
          <w:rtl/>
        </w:rPr>
        <w:t xml:space="preserve"> يحدد مدى تأثير هذه الضغوط على الأداء والإنتاجية.</w:t>
      </w:r>
    </w:p>
    <w:p w14:paraId="0E904A31" w14:textId="3B95FBDF" w:rsidR="001E05FC" w:rsidRPr="00BD28CA" w:rsidRDefault="001E05FC" w:rsidP="00766D1F">
      <w:pPr>
        <w:spacing w:after="0" w:line="276" w:lineRule="auto"/>
        <w:jc w:val="both"/>
        <w:divId w:val="140729954"/>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Pr>
        <w:t>(</w:t>
      </w:r>
      <w:r w:rsidRPr="00BD28CA">
        <w:rPr>
          <w:rFonts w:ascii="Traditional Arabic" w:eastAsiaTheme="minorEastAsia" w:hAnsi="Traditional Arabic" w:cs="Traditional Arabic"/>
          <w:color w:val="000000" w:themeColor="text1"/>
          <w:sz w:val="36"/>
          <w:szCs w:val="36"/>
          <w:rtl/>
        </w:rPr>
        <w:t>الخضر، 2018، ص 89</w:t>
      </w:r>
      <w:r w:rsidRPr="00BD28CA">
        <w:rPr>
          <w:rFonts w:ascii="Traditional Arabic" w:eastAsiaTheme="minorEastAsia" w:hAnsi="Traditional Arabic" w:cs="Traditional Arabic"/>
          <w:color w:val="000000" w:themeColor="text1"/>
          <w:sz w:val="36"/>
          <w:szCs w:val="36"/>
        </w:rPr>
        <w:t>)</w:t>
      </w:r>
    </w:p>
    <w:p w14:paraId="438CDB65" w14:textId="2070F136" w:rsidR="00DE5715" w:rsidRPr="00BD28CA" w:rsidRDefault="00DE5715" w:rsidP="00766D1F">
      <w:pPr>
        <w:pStyle w:val="a3"/>
        <w:numPr>
          <w:ilvl w:val="0"/>
          <w:numId w:val="6"/>
        </w:numPr>
        <w:bidi/>
        <w:spacing w:after="0" w:line="276" w:lineRule="auto"/>
        <w:ind w:left="84" w:firstLine="276"/>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دعم القيادات </w:t>
      </w:r>
      <w:r w:rsidR="00364F43" w:rsidRPr="00BD28CA">
        <w:rPr>
          <w:rFonts w:ascii="Traditional Arabic" w:hAnsi="Traditional Arabic" w:cs="Traditional Arabic"/>
          <w:b/>
          <w:bCs/>
          <w:color w:val="000000" w:themeColor="text1"/>
          <w:sz w:val="36"/>
          <w:szCs w:val="36"/>
          <w:rtl/>
        </w:rPr>
        <w:t xml:space="preserve">الادارية </w:t>
      </w:r>
    </w:p>
    <w:p w14:paraId="2AC2ABBD" w14:textId="1D05FA0F" w:rsidR="00B00F70" w:rsidRPr="00BD28CA" w:rsidRDefault="00146EEB" w:rsidP="00766D1F">
      <w:pPr>
        <w:bidi/>
        <w:spacing w:after="0" w:line="276" w:lineRule="auto"/>
        <w:ind w:left="360"/>
        <w:jc w:val="both"/>
        <w:divId w:val="1552887607"/>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يشير دعم القيادات الإدارية في هذه الدراسة إلى مدى اهتمام المديرين في أمانة منطقة القصيم بتوفير بيئة عمل داعمة من خلال تقديم التوجيه المستمر، إشراك الموظفين في اتخاذ القرارات، وتحفيزهم لتحقيق الأهداف المؤسسية. سيتم قياسه من خلال استبيانات ومقابلات لقياس درجة الدعم الذي يشعر به الموظفون.</w:t>
      </w:r>
      <w:r w:rsidR="00065CD5" w:rsidRPr="00BD28CA">
        <w:rPr>
          <w:rFonts w:ascii="Traditional Arabic" w:eastAsiaTheme="minorEastAsia" w:hAnsi="Traditional Arabic" w:cs="Traditional Arabic" w:hint="cs"/>
          <w:color w:val="000000" w:themeColor="text1"/>
          <w:sz w:val="36"/>
          <w:szCs w:val="36"/>
          <w:rtl/>
        </w:rPr>
        <w:t xml:space="preserve">    </w:t>
      </w:r>
      <w:r w:rsidR="00065CD5" w:rsidRPr="00BD28CA">
        <w:rPr>
          <w:color w:val="000000" w:themeColor="text1"/>
        </w:rPr>
        <w:t xml:space="preserve"> </w:t>
      </w:r>
      <w:r w:rsidR="00065CD5" w:rsidRPr="00BD28CA">
        <w:rPr>
          <w:rFonts w:ascii="Traditional Arabic" w:eastAsiaTheme="minorEastAsia" w:hAnsi="Traditional Arabic" w:cs="Traditional Arabic"/>
          <w:color w:val="000000" w:themeColor="text1"/>
          <w:sz w:val="36"/>
          <w:szCs w:val="36"/>
          <w:rtl/>
        </w:rPr>
        <w:t>(الطراونة، 2016، ص 67)</w:t>
      </w:r>
    </w:p>
    <w:p w14:paraId="4BBCABCA" w14:textId="77777777" w:rsidR="00703DA1" w:rsidRPr="00BD28CA" w:rsidRDefault="00703DA1" w:rsidP="00766D1F">
      <w:pPr>
        <w:bidi/>
        <w:spacing w:after="0" w:line="276" w:lineRule="auto"/>
        <w:jc w:val="both"/>
        <w:divId w:val="1552887607"/>
        <w:rPr>
          <w:rFonts w:ascii="Traditional Arabic" w:hAnsi="Traditional Arabic" w:cs="Traditional Arabic"/>
          <w:b/>
          <w:bCs/>
          <w:color w:val="000000" w:themeColor="text1"/>
          <w:sz w:val="44"/>
          <w:szCs w:val="44"/>
          <w:u w:val="single"/>
          <w:rtl/>
        </w:rPr>
      </w:pPr>
      <w:r w:rsidRPr="00BD28CA">
        <w:rPr>
          <w:rFonts w:ascii="Traditional Arabic" w:hAnsi="Traditional Arabic" w:cs="Traditional Arabic"/>
          <w:b/>
          <w:bCs/>
          <w:color w:val="000000" w:themeColor="text1"/>
          <w:sz w:val="44"/>
          <w:szCs w:val="44"/>
          <w:u w:val="single"/>
          <w:rtl/>
        </w:rPr>
        <w:t xml:space="preserve">إجراءات الدراسة:  </w:t>
      </w:r>
    </w:p>
    <w:p w14:paraId="20172F03" w14:textId="77777777" w:rsidR="00703DA1" w:rsidRPr="00BD28CA" w:rsidRDefault="00703DA1" w:rsidP="00766D1F">
      <w:pPr>
        <w:bidi/>
        <w:spacing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منهج الدراسة:</w:t>
      </w:r>
    </w:p>
    <w:p w14:paraId="7004A6B7" w14:textId="213BAB81" w:rsidR="002516E7" w:rsidRDefault="002516E7" w:rsidP="00766D1F">
      <w:pPr>
        <w:bidi/>
        <w:spacing w:after="0" w:line="276" w:lineRule="auto"/>
        <w:ind w:firstLine="720"/>
        <w:jc w:val="both"/>
        <w:divId w:val="1552887607"/>
        <w:rPr>
          <w:rFonts w:ascii="Traditional Arabic" w:hAnsi="Traditional Arabic" w:cs="Traditional Arabic"/>
          <w:color w:val="000000" w:themeColor="text1"/>
          <w:sz w:val="36"/>
          <w:szCs w:val="36"/>
          <w:rtl/>
        </w:rPr>
      </w:pPr>
      <w:r w:rsidRPr="002516E7">
        <w:rPr>
          <w:rFonts w:ascii="Traditional Arabic" w:hAnsi="Traditional Arabic" w:cs="Traditional Arabic"/>
          <w:color w:val="000000" w:themeColor="text1"/>
          <w:sz w:val="36"/>
          <w:szCs w:val="36"/>
          <w:rtl/>
        </w:rPr>
        <w:t xml:space="preserve">تم اعتماد المنهج الوصفي التحليلي في هذه الدراسة، وهو الأنسب لطبيعة الموضوع، حيث يسعى إلى دراسة العلاقة بين التحول الرقمي وجودة الحياة الوظيفية، ودور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2516E7">
        <w:rPr>
          <w:rFonts w:ascii="Traditional Arabic" w:hAnsi="Traditional Arabic" w:cs="Traditional Arabic" w:hint="cs"/>
          <w:color w:val="000000" w:themeColor="text1"/>
          <w:sz w:val="36"/>
          <w:szCs w:val="36"/>
          <w:rtl/>
        </w:rPr>
        <w:t>كمتغير</w:t>
      </w:r>
      <w:r w:rsidRPr="002516E7">
        <w:rPr>
          <w:rFonts w:ascii="Traditional Arabic" w:hAnsi="Traditional Arabic" w:cs="Traditional Arabic"/>
          <w:color w:val="000000" w:themeColor="text1"/>
          <w:sz w:val="36"/>
          <w:szCs w:val="36"/>
          <w:rtl/>
        </w:rPr>
        <w:t xml:space="preserve"> وسيط</w:t>
      </w:r>
      <w:r w:rsidRPr="002516E7">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2516E7">
        <w:rPr>
          <w:rFonts w:ascii="Traditional Arabic" w:hAnsi="Traditional Arabic" w:cs="Traditional Arabic"/>
          <w:color w:val="000000" w:themeColor="text1"/>
          <w:sz w:val="36"/>
          <w:szCs w:val="36"/>
          <w:rtl/>
        </w:rPr>
        <w:t>يعتمد هذا المنهج على جمع البيانات من عينة من العاملين في أمانة منطقة القصيم، وتحليلها إحصائيًا للكشف عن مدى وجود علاقات تأثير مباشرة أو غير مباشرة بين المتغيرات الثلاثة.</w:t>
      </w:r>
    </w:p>
    <w:p w14:paraId="48B584D3" w14:textId="744E0437" w:rsidR="00703DA1" w:rsidRPr="002516E7" w:rsidRDefault="002516E7" w:rsidP="00766D1F">
      <w:pPr>
        <w:bidi/>
        <w:spacing w:after="0" w:line="276" w:lineRule="auto"/>
        <w:divId w:val="1552887607"/>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u w:val="single"/>
          <w:rtl/>
        </w:rPr>
        <w:lastRenderedPageBreak/>
        <w:t xml:space="preserve"> </w:t>
      </w:r>
      <w:r w:rsidR="00703DA1" w:rsidRPr="00BD28CA">
        <w:rPr>
          <w:rFonts w:ascii="Traditional Arabic" w:hAnsi="Traditional Arabic" w:cs="Traditional Arabic"/>
          <w:b/>
          <w:bCs/>
          <w:color w:val="000000" w:themeColor="text1"/>
          <w:sz w:val="36"/>
          <w:szCs w:val="36"/>
          <w:u w:val="single"/>
          <w:rtl/>
        </w:rPr>
        <w:t>مجتمع وعينة الدراسة:</w:t>
      </w:r>
    </w:p>
    <w:p w14:paraId="76B5618C" w14:textId="77777777" w:rsidR="00703DA1" w:rsidRPr="00BD28CA" w:rsidRDefault="00703DA1" w:rsidP="00766D1F">
      <w:pPr>
        <w:pStyle w:val="a3"/>
        <w:numPr>
          <w:ilvl w:val="0"/>
          <w:numId w:val="1"/>
        </w:numPr>
        <w:bidi/>
        <w:spacing w:after="0" w:line="276" w:lineRule="auto"/>
        <w:jc w:val="both"/>
        <w:divId w:val="1552887607"/>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مجتمع الدراسة:</w:t>
      </w:r>
    </w:p>
    <w:p w14:paraId="32260AF8" w14:textId="082D9DC9" w:rsidR="002516E7" w:rsidRDefault="002516E7" w:rsidP="00766D1F">
      <w:pPr>
        <w:spacing w:after="0" w:line="276" w:lineRule="auto"/>
        <w:jc w:val="right"/>
        <w:divId w:val="1552887607"/>
        <w:rPr>
          <w:rFonts w:ascii="Traditional Arabic" w:hAnsi="Traditional Arabic" w:cs="Traditional Arabic"/>
          <w:b/>
          <w:bCs/>
          <w:color w:val="000000" w:themeColor="text1"/>
          <w:sz w:val="44"/>
          <w:szCs w:val="44"/>
        </w:rPr>
      </w:pPr>
      <w:r w:rsidRPr="002516E7">
        <w:rPr>
          <w:rFonts w:ascii="Traditional Arabic" w:eastAsia="Times New Roman" w:hAnsi="Traditional Arabic" w:cs="Traditional Arabic"/>
          <w:color w:val="000000" w:themeColor="text1"/>
          <w:sz w:val="36"/>
          <w:szCs w:val="36"/>
          <w:rtl/>
        </w:rPr>
        <w:t xml:space="preserve">يتكوّن مجتمع الدراسة من جميع </w:t>
      </w:r>
      <w:r w:rsidRPr="007D0BCF">
        <w:rPr>
          <w:rFonts w:ascii="Traditional Arabic" w:eastAsia="Times New Roman" w:hAnsi="Traditional Arabic" w:cs="Traditional Arabic"/>
          <w:color w:val="000000" w:themeColor="text1"/>
          <w:sz w:val="36"/>
          <w:szCs w:val="36"/>
          <w:rtl/>
        </w:rPr>
        <w:t>موظفي أمانة منطقة القصيم،</w:t>
      </w:r>
      <w:r w:rsidRPr="002516E7">
        <w:rPr>
          <w:rFonts w:ascii="Traditional Arabic" w:eastAsia="Times New Roman" w:hAnsi="Traditional Arabic" w:cs="Traditional Arabic"/>
          <w:color w:val="000000" w:themeColor="text1"/>
          <w:sz w:val="36"/>
          <w:szCs w:val="36"/>
          <w:rtl/>
        </w:rPr>
        <w:t xml:space="preserve"> البالغ عددهم </w:t>
      </w:r>
      <w:r>
        <w:rPr>
          <w:rFonts w:ascii="Traditional Arabic" w:eastAsia="Times New Roman" w:hAnsi="Traditional Arabic" w:cs="Traditional Arabic" w:hint="cs"/>
          <w:color w:val="000000" w:themeColor="text1"/>
          <w:sz w:val="36"/>
          <w:szCs w:val="36"/>
          <w:rtl/>
        </w:rPr>
        <w:t>982</w:t>
      </w:r>
      <w:r w:rsidRPr="002516E7">
        <w:rPr>
          <w:rFonts w:ascii="Traditional Arabic" w:eastAsia="Times New Roman" w:hAnsi="Traditional Arabic" w:cs="Traditional Arabic"/>
          <w:color w:val="000000" w:themeColor="text1"/>
          <w:sz w:val="36"/>
          <w:szCs w:val="36"/>
        </w:rPr>
        <w:t xml:space="preserve"> </w:t>
      </w:r>
      <w:r w:rsidRPr="002516E7">
        <w:rPr>
          <w:rFonts w:ascii="Traditional Arabic" w:eastAsia="Times New Roman" w:hAnsi="Traditional Arabic" w:cs="Traditional Arabic"/>
          <w:color w:val="000000" w:themeColor="text1"/>
          <w:sz w:val="36"/>
          <w:szCs w:val="36"/>
          <w:rtl/>
        </w:rPr>
        <w:t>موظفًا، ويشمل مختلف الفئات الإدارية والفنية</w:t>
      </w:r>
      <w:r>
        <w:rPr>
          <w:rFonts w:ascii="Traditional Arabic" w:eastAsia="Times New Roman" w:hAnsi="Traditional Arabic" w:cs="Traditional Arabic" w:hint="cs"/>
          <w:color w:val="000000" w:themeColor="text1"/>
          <w:sz w:val="36"/>
          <w:szCs w:val="36"/>
          <w:rtl/>
        </w:rPr>
        <w:t>.</w:t>
      </w:r>
    </w:p>
    <w:p w14:paraId="601DBFD7" w14:textId="377582C2" w:rsidR="00703DA1" w:rsidRPr="001A646E" w:rsidRDefault="00703DA1" w:rsidP="00766D1F">
      <w:pPr>
        <w:spacing w:after="0" w:line="276" w:lineRule="auto"/>
        <w:jc w:val="right"/>
        <w:divId w:val="1552887607"/>
        <w:rPr>
          <w:rFonts w:ascii="Traditional Arabic" w:hAnsi="Traditional Arabic" w:cs="Traditional Arabic"/>
          <w:b/>
          <w:bCs/>
          <w:color w:val="000000" w:themeColor="text1"/>
          <w:sz w:val="44"/>
          <w:szCs w:val="44"/>
        </w:rPr>
      </w:pPr>
      <w:r w:rsidRPr="001A646E">
        <w:rPr>
          <w:rFonts w:ascii="Traditional Arabic" w:hAnsi="Traditional Arabic" w:cs="Traditional Arabic"/>
          <w:b/>
          <w:bCs/>
          <w:color w:val="000000" w:themeColor="text1"/>
          <w:sz w:val="44"/>
          <w:szCs w:val="44"/>
          <w:rtl/>
        </w:rPr>
        <w:t>عينة الدراسة:</w:t>
      </w:r>
    </w:p>
    <w:p w14:paraId="7055850D" w14:textId="77777777" w:rsidR="00703DA1" w:rsidRPr="00BD28CA" w:rsidRDefault="00703DA1" w:rsidP="00766D1F">
      <w:pPr>
        <w:bidi/>
        <w:spacing w:after="0" w:line="276" w:lineRule="auto"/>
        <w:ind w:firstLine="360"/>
        <w:divId w:val="1552887607"/>
        <w:rPr>
          <w:rFonts w:ascii="Traditional Arabic" w:eastAsia="Times New Roman" w:hAnsi="Traditional Arabic" w:cs="Traditional Arabic"/>
          <w:color w:val="000000" w:themeColor="text1"/>
          <w:sz w:val="36"/>
          <w:szCs w:val="36"/>
          <w:rtl/>
        </w:rPr>
      </w:pPr>
      <w:r w:rsidRPr="00BD28CA">
        <w:rPr>
          <w:rFonts w:ascii="Traditional Arabic" w:eastAsia="Times New Roman" w:hAnsi="Traditional Arabic" w:cs="Traditional Arabic"/>
          <w:color w:val="000000" w:themeColor="text1"/>
          <w:sz w:val="36"/>
          <w:szCs w:val="36"/>
          <w:rtl/>
        </w:rPr>
        <w:t>تم اختيار حجم العينة بناءً على الأسس الإحصائية المعتمدة لتحديد العينة المثالية التي تُمثل مجتمع الدراسة المكون من 982 موظفًا في أمانة منطقة القصيم، وتم استخدام معادلة العينة العشوائية البسيطة، مع الأخذ في الاعتبار مستوى الثقة المطلوب وهامش الخطأ المقبول.</w:t>
      </w:r>
    </w:p>
    <w:p w14:paraId="1BDE3DC9" w14:textId="13736624" w:rsidR="00703DA1" w:rsidRPr="00BD28CA" w:rsidRDefault="00703DA1" w:rsidP="00766D1F">
      <w:pPr>
        <w:numPr>
          <w:ilvl w:val="0"/>
          <w:numId w:val="2"/>
        </w:numPr>
        <w:bidi/>
        <w:spacing w:after="0" w:line="276" w:lineRule="auto"/>
        <w:jc w:val="both"/>
        <w:divId w:val="1552887607"/>
        <w:rPr>
          <w:rFonts w:ascii="Traditional Arabic" w:eastAsia="Times New Roman" w:hAnsi="Traditional Arabic" w:cs="Traditional Arabic"/>
          <w:color w:val="000000" w:themeColor="text1"/>
          <w:sz w:val="36"/>
          <w:szCs w:val="36"/>
        </w:rPr>
      </w:pPr>
      <w:r w:rsidRPr="00BD28CA">
        <w:rPr>
          <w:rFonts w:ascii="Traditional Arabic" w:eastAsia="Times New Roman" w:hAnsi="Traditional Arabic" w:cs="Traditional Arabic"/>
          <w:color w:val="000000" w:themeColor="text1"/>
          <w:sz w:val="36"/>
          <w:szCs w:val="36"/>
          <w:rtl/>
        </w:rPr>
        <w:t xml:space="preserve">عدد </w:t>
      </w:r>
      <w:r w:rsidR="00870490" w:rsidRPr="00BD28CA">
        <w:rPr>
          <w:rFonts w:ascii="Traditional Arabic" w:eastAsia="Times New Roman" w:hAnsi="Traditional Arabic" w:cs="Traditional Arabic" w:hint="cs"/>
          <w:color w:val="000000" w:themeColor="text1"/>
          <w:sz w:val="36"/>
          <w:szCs w:val="36"/>
          <w:rtl/>
        </w:rPr>
        <w:t>العينة</w:t>
      </w:r>
      <w:r w:rsidR="00870490" w:rsidRPr="00BD28CA">
        <w:rPr>
          <w:rFonts w:ascii="Traditional Arabic" w:eastAsia="Times New Roman" w:hAnsi="Traditional Arabic" w:cs="Traditional Arabic"/>
          <w:color w:val="000000" w:themeColor="text1"/>
          <w:sz w:val="36"/>
          <w:szCs w:val="36"/>
        </w:rPr>
        <w:t xml:space="preserve">: </w:t>
      </w:r>
      <w:r w:rsidR="00870490" w:rsidRPr="00BD28CA">
        <w:rPr>
          <w:rFonts w:ascii="Traditional Arabic" w:eastAsia="Times New Roman" w:hAnsi="Traditional Arabic" w:cs="Traditional Arabic" w:hint="cs"/>
          <w:color w:val="000000" w:themeColor="text1"/>
          <w:sz w:val="36"/>
          <w:szCs w:val="36"/>
          <w:rtl/>
        </w:rPr>
        <w:t>276</w:t>
      </w:r>
      <w:r w:rsidRPr="00BD28CA">
        <w:rPr>
          <w:rFonts w:ascii="Traditional Arabic" w:eastAsia="Times New Roman" w:hAnsi="Traditional Arabic" w:cs="Traditional Arabic"/>
          <w:color w:val="000000" w:themeColor="text1"/>
          <w:sz w:val="36"/>
          <w:szCs w:val="36"/>
          <w:rtl/>
        </w:rPr>
        <w:t xml:space="preserve"> موظف من موظفي أمانة منطقة القصيم</w:t>
      </w:r>
    </w:p>
    <w:p w14:paraId="206E31C5" w14:textId="7B1AD39B" w:rsidR="001242C2" w:rsidRDefault="00703DA1" w:rsidP="00766D1F">
      <w:pPr>
        <w:numPr>
          <w:ilvl w:val="0"/>
          <w:numId w:val="2"/>
        </w:numPr>
        <w:bidi/>
        <w:spacing w:after="0" w:line="276" w:lineRule="auto"/>
        <w:jc w:val="both"/>
        <w:divId w:val="1552887607"/>
        <w:rPr>
          <w:rFonts w:ascii="Traditional Arabic" w:hAnsi="Traditional Arabic" w:cs="Traditional Arabic"/>
          <w:b/>
          <w:bCs/>
          <w:color w:val="000000" w:themeColor="text1"/>
          <w:sz w:val="40"/>
          <w:szCs w:val="40"/>
          <w:u w:val="single"/>
        </w:rPr>
      </w:pPr>
      <w:r w:rsidRPr="001242C2">
        <w:rPr>
          <w:rFonts w:ascii="Traditional Arabic" w:eastAsia="Times New Roman" w:hAnsi="Traditional Arabic" w:cs="Traditional Arabic"/>
          <w:color w:val="000000" w:themeColor="text1"/>
          <w:sz w:val="36"/>
          <w:szCs w:val="36"/>
          <w:rtl/>
        </w:rPr>
        <w:t>خصائص العينة</w:t>
      </w:r>
      <w:r w:rsidRPr="001242C2">
        <w:rPr>
          <w:rFonts w:ascii="Traditional Arabic" w:eastAsia="Times New Roman" w:hAnsi="Traditional Arabic" w:cs="Traditional Arabic"/>
          <w:color w:val="000000" w:themeColor="text1"/>
          <w:sz w:val="36"/>
          <w:szCs w:val="36"/>
        </w:rPr>
        <w:t xml:space="preserve">: </w:t>
      </w:r>
      <w:r w:rsidRPr="001242C2">
        <w:rPr>
          <w:rFonts w:ascii="Traditional Arabic" w:eastAsia="Times New Roman" w:hAnsi="Traditional Arabic" w:cs="Traditional Arabic"/>
          <w:color w:val="000000" w:themeColor="text1"/>
          <w:sz w:val="36"/>
          <w:szCs w:val="36"/>
          <w:rtl/>
        </w:rPr>
        <w:t xml:space="preserve">تشمل العينة موظفين </w:t>
      </w:r>
      <w:r w:rsidR="00C5633C" w:rsidRPr="001242C2">
        <w:rPr>
          <w:rFonts w:ascii="Traditional Arabic" w:eastAsia="Times New Roman" w:hAnsi="Traditional Arabic" w:cs="Traditional Arabic" w:hint="cs"/>
          <w:color w:val="000000" w:themeColor="text1"/>
          <w:sz w:val="36"/>
          <w:szCs w:val="36"/>
          <w:rtl/>
        </w:rPr>
        <w:t>إداريين</w:t>
      </w:r>
      <w:r w:rsidR="00C5633C"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وفنيين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ومشرفين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ومديرين</w:t>
      </w:r>
      <w:r w:rsidR="001242C2">
        <w:rPr>
          <w:rFonts w:ascii="Traditional Arabic" w:eastAsia="Times New Roman" w:hAnsi="Traditional Arabic" w:cs="Traditional Arabic" w:hint="cs"/>
          <w:color w:val="000000" w:themeColor="text1"/>
          <w:sz w:val="36"/>
          <w:szCs w:val="36"/>
          <w:rtl/>
        </w:rPr>
        <w:t>.</w:t>
      </w:r>
    </w:p>
    <w:p w14:paraId="3C559C59" w14:textId="3D7BDAC7" w:rsidR="00355973" w:rsidRPr="00355973" w:rsidRDefault="00355973" w:rsidP="00766D1F">
      <w:pPr>
        <w:spacing w:after="0" w:line="276" w:lineRule="auto"/>
        <w:jc w:val="right"/>
        <w:divId w:val="1552887607"/>
        <w:rPr>
          <w:rFonts w:ascii="Traditional Arabic" w:hAnsi="Traditional Arabic" w:cs="Traditional Arabic"/>
          <w:b/>
          <w:bCs/>
          <w:sz w:val="36"/>
          <w:szCs w:val="36"/>
        </w:rPr>
      </w:pPr>
      <w:r w:rsidRPr="00355973">
        <w:rPr>
          <w:rFonts w:ascii="Traditional Arabic" w:hAnsi="Traditional Arabic" w:cs="Traditional Arabic"/>
          <w:b/>
          <w:bCs/>
          <w:sz w:val="36"/>
          <w:szCs w:val="36"/>
          <w:rtl/>
        </w:rPr>
        <w:t>لمعالجات الإحصائية</w:t>
      </w:r>
      <w:r>
        <w:rPr>
          <w:rFonts w:ascii="Traditional Arabic" w:hAnsi="Traditional Arabic" w:cs="Traditional Arabic" w:hint="cs"/>
          <w:b/>
          <w:bCs/>
          <w:sz w:val="36"/>
          <w:szCs w:val="36"/>
          <w:rtl/>
        </w:rPr>
        <w:t>:</w:t>
      </w:r>
    </w:p>
    <w:p w14:paraId="3B5BE8AF" w14:textId="77777777" w:rsidR="00355973" w:rsidRPr="00355973" w:rsidRDefault="00355973" w:rsidP="00766D1F">
      <w:pPr>
        <w:bidi/>
        <w:spacing w:after="0" w:line="276"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سوف يتم استخدام مجموعة من الأساليب والمعالجات الإحصائية بما يتناسب مع طبيعة الدراسة وأهدافها، وذلك على النحو الآتي</w:t>
      </w:r>
      <w:r w:rsidRPr="00355973">
        <w:rPr>
          <w:rFonts w:ascii="Traditional Arabic" w:eastAsia="Times New Roman" w:hAnsi="Traditional Arabic" w:cs="Traditional Arabic"/>
          <w:sz w:val="36"/>
          <w:szCs w:val="36"/>
        </w:rPr>
        <w:t>:</w:t>
      </w:r>
    </w:p>
    <w:p w14:paraId="681F203E" w14:textId="77777777" w:rsidR="00355973" w:rsidRDefault="00355973" w:rsidP="00766D1F">
      <w:pPr>
        <w:bidi/>
        <w:spacing w:after="0" w:line="276"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أولاً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التحليل الوصفي</w:t>
      </w:r>
      <w:r>
        <w:rPr>
          <w:rFonts w:ascii="Traditional Arabic" w:eastAsia="Times New Roman" w:hAnsi="Traditional Arabic" w:cs="Traditional Arabic" w:hint="cs"/>
          <w:sz w:val="36"/>
          <w:szCs w:val="36"/>
          <w:rtl/>
        </w:rPr>
        <w:t>:</w:t>
      </w:r>
    </w:p>
    <w:p w14:paraId="4FFA600F" w14:textId="0D24E509" w:rsidR="00355973" w:rsidRPr="00355973" w:rsidRDefault="00355973" w:rsidP="00766D1F">
      <w:pPr>
        <w:bidi/>
        <w:spacing w:after="0" w:line="276"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تم الاعتماد على الأساليب الإحصائية الوصفية المتمثلة في المتوسطات الحسابية والانحرافات المعيارية والتكرارات والنسب المئوية، وذلك بهدف وصف خصائص أفراد العينة وتحليل مستوى استجاباتهم على فقرات الاستبانة المتعلقة بمتغيرات الدراسة (التحول الرقمي، جودة الحياة الوظيفية، القيادة التحويلية)</w:t>
      </w:r>
      <w:r w:rsidRPr="00355973">
        <w:rPr>
          <w:rFonts w:ascii="Traditional Arabic" w:eastAsia="Times New Roman" w:hAnsi="Traditional Arabic" w:cs="Traditional Arabic"/>
          <w:sz w:val="36"/>
          <w:szCs w:val="36"/>
        </w:rPr>
        <w:t>.</w:t>
      </w:r>
    </w:p>
    <w:p w14:paraId="23ED51D3" w14:textId="77777777" w:rsidR="00355973" w:rsidRDefault="00355973" w:rsidP="00766D1F">
      <w:pPr>
        <w:bidi/>
        <w:spacing w:after="0" w:line="276"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ثانياً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الصدق والثبات</w:t>
      </w:r>
      <w:r>
        <w:rPr>
          <w:rFonts w:ascii="Traditional Arabic" w:eastAsia="Times New Roman" w:hAnsi="Traditional Arabic" w:cs="Traditional Arabic" w:hint="cs"/>
          <w:sz w:val="36"/>
          <w:szCs w:val="36"/>
          <w:rtl/>
        </w:rPr>
        <w:t>:</w:t>
      </w:r>
    </w:p>
    <w:p w14:paraId="5343FB29" w14:textId="6268D681" w:rsidR="00355973" w:rsidRPr="00355973" w:rsidRDefault="00355973" w:rsidP="00766D1F">
      <w:pPr>
        <w:bidi/>
        <w:spacing w:after="0"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للتحقق من صدق الأداة البحثية وثباتها، سيتم استخدام الآتي</w:t>
      </w:r>
      <w:r w:rsidRPr="00355973">
        <w:rPr>
          <w:rFonts w:ascii="Traditional Arabic" w:eastAsia="Times New Roman" w:hAnsi="Traditional Arabic" w:cs="Traditional Arabic"/>
          <w:sz w:val="36"/>
          <w:szCs w:val="36"/>
        </w:rPr>
        <w:t>:</w:t>
      </w:r>
    </w:p>
    <w:p w14:paraId="72073A52" w14:textId="77777777" w:rsidR="00355973" w:rsidRPr="00355973" w:rsidRDefault="00355973" w:rsidP="00766D1F">
      <w:pPr>
        <w:numPr>
          <w:ilvl w:val="0"/>
          <w:numId w:val="58"/>
        </w:numPr>
        <w:bidi/>
        <w:spacing w:after="0"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lastRenderedPageBreak/>
        <w:t>الصدق البنائي</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Construct Validity</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من خلال تطبيق تحليل العوامل التوكيدي</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Confirmatory Factor Analysis – CFA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للتأكد من مدى صلاحية البنية </w:t>
      </w:r>
      <w:proofErr w:type="spellStart"/>
      <w:r w:rsidRPr="00355973">
        <w:rPr>
          <w:rFonts w:ascii="Traditional Arabic" w:eastAsia="Times New Roman" w:hAnsi="Traditional Arabic" w:cs="Traditional Arabic"/>
          <w:sz w:val="36"/>
          <w:szCs w:val="36"/>
          <w:rtl/>
        </w:rPr>
        <w:t>العاملية</w:t>
      </w:r>
      <w:proofErr w:type="spellEnd"/>
      <w:r w:rsidRPr="00355973">
        <w:rPr>
          <w:rFonts w:ascii="Traditional Arabic" w:eastAsia="Times New Roman" w:hAnsi="Traditional Arabic" w:cs="Traditional Arabic"/>
          <w:sz w:val="36"/>
          <w:szCs w:val="36"/>
          <w:rtl/>
        </w:rPr>
        <w:t xml:space="preserve"> لمقاييس الدراسة</w:t>
      </w:r>
      <w:r w:rsidRPr="00355973">
        <w:rPr>
          <w:rFonts w:ascii="Traditional Arabic" w:eastAsia="Times New Roman" w:hAnsi="Traditional Arabic" w:cs="Traditional Arabic"/>
          <w:sz w:val="36"/>
          <w:szCs w:val="36"/>
        </w:rPr>
        <w:t>.</w:t>
      </w:r>
    </w:p>
    <w:p w14:paraId="1A55413F" w14:textId="77777777" w:rsidR="00355973" w:rsidRPr="00355973" w:rsidRDefault="00355973" w:rsidP="00766D1F">
      <w:pPr>
        <w:numPr>
          <w:ilvl w:val="0"/>
          <w:numId w:val="58"/>
        </w:numPr>
        <w:bidi/>
        <w:spacing w:after="0"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الثبات</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باستخدام معامل </w:t>
      </w:r>
      <w:proofErr w:type="spellStart"/>
      <w:r w:rsidRPr="00355973">
        <w:rPr>
          <w:rFonts w:ascii="Traditional Arabic" w:eastAsia="Times New Roman" w:hAnsi="Traditional Arabic" w:cs="Traditional Arabic"/>
          <w:sz w:val="36"/>
          <w:szCs w:val="36"/>
          <w:rtl/>
        </w:rPr>
        <w:t>كرونباخ</w:t>
      </w:r>
      <w:proofErr w:type="spellEnd"/>
      <w:r w:rsidRPr="00355973">
        <w:rPr>
          <w:rFonts w:ascii="Traditional Arabic" w:eastAsia="Times New Roman" w:hAnsi="Traditional Arabic" w:cs="Traditional Arabic"/>
          <w:sz w:val="36"/>
          <w:szCs w:val="36"/>
          <w:rtl/>
        </w:rPr>
        <w:t xml:space="preserve"> ألفا</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Cronbach’s Alpha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لقياس الاتساق الداخلي، بالإضافة إلى حساب معامل الثبات المركب</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Composite</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Reliability</w:t>
      </w:r>
      <w:r w:rsidRPr="00355973">
        <w:rPr>
          <w:rFonts w:ascii="Traditional Arabic" w:eastAsia="Times New Roman" w:hAnsi="Traditional Arabic" w:cs="Traditional Arabic"/>
          <w:sz w:val="36"/>
          <w:szCs w:val="36"/>
        </w:rPr>
        <w:t xml:space="preserve"> – </w:t>
      </w:r>
      <w:r w:rsidRPr="00355973">
        <w:rPr>
          <w:rFonts w:asciiTheme="majorBidi" w:eastAsia="Times New Roman" w:hAnsiTheme="majorBidi" w:cstheme="majorBidi"/>
          <w:sz w:val="28"/>
          <w:szCs w:val="28"/>
        </w:rPr>
        <w:t>CR</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ومعامل متوسط التباين المستخرج</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Average Variance Extracted – AVE</w:t>
      </w:r>
      <w:r w:rsidRPr="00355973">
        <w:rPr>
          <w:rFonts w:ascii="Traditional Arabic" w:eastAsia="Times New Roman" w:hAnsi="Traditional Arabic" w:cs="Traditional Arabic"/>
          <w:sz w:val="36"/>
          <w:szCs w:val="36"/>
        </w:rPr>
        <w:t>)</w:t>
      </w:r>
      <w:r w:rsidRPr="00355973">
        <w:rPr>
          <w:rFonts w:ascii="Traditional Arabic" w:eastAsia="Times New Roman" w:hAnsi="Traditional Arabic" w:cs="Traditional Arabic"/>
          <w:sz w:val="36"/>
          <w:szCs w:val="36"/>
          <w:rtl/>
        </w:rPr>
        <w:t>، لضمان موثوقية المقاييس</w:t>
      </w:r>
      <w:r w:rsidRPr="00355973">
        <w:rPr>
          <w:rFonts w:ascii="Traditional Arabic" w:eastAsia="Times New Roman" w:hAnsi="Traditional Arabic" w:cs="Traditional Arabic"/>
          <w:sz w:val="36"/>
          <w:szCs w:val="36"/>
        </w:rPr>
        <w:t>.</w:t>
      </w:r>
    </w:p>
    <w:p w14:paraId="53B4BF43" w14:textId="77777777" w:rsidR="00355973" w:rsidRPr="00355973" w:rsidRDefault="00355973" w:rsidP="00766D1F">
      <w:pPr>
        <w:bidi/>
        <w:spacing w:after="0"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ثالثاً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النموذج النظري باستخدام المعادلات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br/>
      </w:r>
      <w:r w:rsidRPr="00355973">
        <w:rPr>
          <w:rFonts w:ascii="Traditional Arabic" w:eastAsia="Times New Roman" w:hAnsi="Traditional Arabic" w:cs="Traditional Arabic"/>
          <w:sz w:val="36"/>
          <w:szCs w:val="36"/>
          <w:rtl/>
        </w:rPr>
        <w:t xml:space="preserve">نظراً لأن هدف الدراسة يتمثل في قياس التأثيرات المباشرة وغير المباشرة بين المتغيرات، فسوف يتم توظيف </w:t>
      </w:r>
      <w:r w:rsidRPr="00355973">
        <w:rPr>
          <w:rFonts w:ascii="Traditional Arabic" w:eastAsia="Times New Roman" w:hAnsi="Traditional Arabic" w:cs="Traditional Arabic"/>
          <w:b/>
          <w:bCs/>
          <w:sz w:val="36"/>
          <w:szCs w:val="36"/>
          <w:rtl/>
        </w:rPr>
        <w:t>نموذج المعادلة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Structural Equation Modeling</w:t>
      </w:r>
      <w:r w:rsidRPr="00355973">
        <w:rPr>
          <w:rFonts w:asciiTheme="majorBidi" w:eastAsia="Times New Roman" w:hAnsiTheme="majorBidi" w:cstheme="majorBidi"/>
          <w:b/>
          <w:bCs/>
          <w:sz w:val="36"/>
          <w:szCs w:val="36"/>
        </w:rPr>
        <w:t xml:space="preserve"> </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من خلال برامـج إحصائية متقدمة مثل </w:t>
      </w:r>
      <w:r w:rsidRPr="00355973">
        <w:rPr>
          <w:rFonts w:asciiTheme="majorBidi" w:eastAsia="Times New Roman" w:hAnsiTheme="majorBidi" w:cstheme="majorBidi"/>
          <w:b/>
          <w:bCs/>
          <w:sz w:val="28"/>
          <w:szCs w:val="28"/>
        </w:rPr>
        <w:t>AMOS</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أو</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Smart PLS</w:t>
      </w:r>
      <w:r w:rsidRPr="00355973">
        <w:rPr>
          <w:rFonts w:ascii="Traditional Arabic" w:eastAsia="Times New Roman" w:hAnsi="Traditional Arabic" w:cs="Traditional Arabic"/>
          <w:sz w:val="36"/>
          <w:szCs w:val="36"/>
          <w:rtl/>
        </w:rPr>
        <w:t>، وذلك لاختبار العلاقات بين المتغيرات الثلاثة كما يلي</w:t>
      </w:r>
      <w:r w:rsidRPr="00355973">
        <w:rPr>
          <w:rFonts w:ascii="Traditional Arabic" w:eastAsia="Times New Roman" w:hAnsi="Traditional Arabic" w:cs="Traditional Arabic"/>
          <w:sz w:val="36"/>
          <w:szCs w:val="36"/>
        </w:rPr>
        <w:t>:</w:t>
      </w:r>
    </w:p>
    <w:p w14:paraId="581A6214" w14:textId="77777777" w:rsidR="00355973" w:rsidRPr="00355973" w:rsidRDefault="00355973" w:rsidP="00766D1F">
      <w:pPr>
        <w:numPr>
          <w:ilvl w:val="0"/>
          <w:numId w:val="59"/>
        </w:numPr>
        <w:bidi/>
        <w:spacing w:after="0"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جودة الحياة الوظيفية</w:t>
      </w:r>
      <w:r w:rsidRPr="00355973">
        <w:rPr>
          <w:rFonts w:ascii="Traditional Arabic" w:eastAsia="Times New Roman" w:hAnsi="Traditional Arabic" w:cs="Traditional Arabic"/>
          <w:sz w:val="36"/>
          <w:szCs w:val="36"/>
        </w:rPr>
        <w:t>.</w:t>
      </w:r>
    </w:p>
    <w:p w14:paraId="073172F5" w14:textId="77777777" w:rsidR="00355973" w:rsidRPr="00355973" w:rsidRDefault="00355973" w:rsidP="00766D1F">
      <w:pPr>
        <w:numPr>
          <w:ilvl w:val="0"/>
          <w:numId w:val="59"/>
        </w:numPr>
        <w:bidi/>
        <w:spacing w:after="0"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القيادة التحويلية</w:t>
      </w:r>
      <w:r w:rsidRPr="00355973">
        <w:rPr>
          <w:rFonts w:ascii="Traditional Arabic" w:eastAsia="Times New Roman" w:hAnsi="Traditional Arabic" w:cs="Traditional Arabic"/>
          <w:sz w:val="36"/>
          <w:szCs w:val="36"/>
        </w:rPr>
        <w:t>.</w:t>
      </w:r>
    </w:p>
    <w:p w14:paraId="0F13E4BE" w14:textId="77777777" w:rsidR="00355973" w:rsidRPr="00355973" w:rsidRDefault="00355973" w:rsidP="00766D1F">
      <w:pPr>
        <w:numPr>
          <w:ilvl w:val="0"/>
          <w:numId w:val="59"/>
        </w:numPr>
        <w:bidi/>
        <w:spacing w:after="0"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للقيادة التحويلية على جودة الحياة الوظيفية</w:t>
      </w:r>
      <w:r w:rsidRPr="00355973">
        <w:rPr>
          <w:rFonts w:ascii="Traditional Arabic" w:eastAsia="Times New Roman" w:hAnsi="Traditional Arabic" w:cs="Traditional Arabic"/>
          <w:sz w:val="36"/>
          <w:szCs w:val="36"/>
        </w:rPr>
        <w:t>.</w:t>
      </w:r>
    </w:p>
    <w:p w14:paraId="093B084C" w14:textId="77777777" w:rsidR="00355973" w:rsidRPr="00355973" w:rsidRDefault="00355973" w:rsidP="00766D1F">
      <w:pPr>
        <w:numPr>
          <w:ilvl w:val="0"/>
          <w:numId w:val="59"/>
        </w:numPr>
        <w:bidi/>
        <w:spacing w:after="0"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غير المباشر للتحول الرقمي على جودة الحياة الوظيفية من خلال الدور الوسيط للقيادة التحويلية</w:t>
      </w:r>
      <w:r w:rsidRPr="00355973">
        <w:rPr>
          <w:rFonts w:ascii="Traditional Arabic" w:eastAsia="Times New Roman" w:hAnsi="Traditional Arabic" w:cs="Traditional Arabic"/>
          <w:sz w:val="36"/>
          <w:szCs w:val="36"/>
        </w:rPr>
        <w:t>.</w:t>
      </w:r>
    </w:p>
    <w:p w14:paraId="38B9F2B9" w14:textId="77777777" w:rsidR="00355973" w:rsidRPr="00355973" w:rsidRDefault="00355973" w:rsidP="00766D1F">
      <w:pPr>
        <w:bidi/>
        <w:spacing w:after="0"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رابعاً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جودة المطابقة للنموذج</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Goodness of Fit Indices</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br/>
      </w:r>
      <w:r w:rsidRPr="00355973">
        <w:rPr>
          <w:rFonts w:ascii="Traditional Arabic" w:eastAsia="Times New Roman" w:hAnsi="Traditional Arabic" w:cs="Traditional Arabic"/>
          <w:sz w:val="36"/>
          <w:szCs w:val="36"/>
          <w:rtl/>
        </w:rPr>
        <w:t>للتحقق من مدى ملاءمة النموذج النظري للبيانات الميدانية، سيتم الاعتماد على مجموعة من مؤشرات جودة المطابقة، من أبرزها</w:t>
      </w:r>
      <w:r w:rsidRPr="00355973">
        <w:rPr>
          <w:rFonts w:ascii="Traditional Arabic" w:eastAsia="Times New Roman" w:hAnsi="Traditional Arabic" w:cs="Traditional Arabic"/>
          <w:sz w:val="36"/>
          <w:szCs w:val="36"/>
        </w:rPr>
        <w:t>:</w:t>
      </w:r>
    </w:p>
    <w:p w14:paraId="50A17601" w14:textId="77777777" w:rsidR="00355973" w:rsidRPr="00355973" w:rsidRDefault="00355973" w:rsidP="00766D1F">
      <w:pPr>
        <w:numPr>
          <w:ilvl w:val="0"/>
          <w:numId w:val="60"/>
        </w:numPr>
        <w:bidi/>
        <w:spacing w:after="0" w:line="276" w:lineRule="auto"/>
        <w:jc w:val="both"/>
        <w:divId w:val="1552887607"/>
        <w:rPr>
          <w:rFonts w:asciiTheme="majorBidi" w:eastAsia="Times New Roman" w:hAnsiTheme="majorBidi" w:cstheme="majorBidi"/>
          <w:sz w:val="28"/>
          <w:szCs w:val="28"/>
        </w:rPr>
      </w:pPr>
      <w:r w:rsidRPr="00355973">
        <w:rPr>
          <w:rFonts w:ascii="Cambria" w:eastAsia="Times New Roman" w:hAnsi="Cambria" w:cs="Cambria"/>
          <w:sz w:val="28"/>
          <w:szCs w:val="28"/>
        </w:rPr>
        <w:t>χ</w:t>
      </w:r>
      <w:r w:rsidRPr="00355973">
        <w:rPr>
          <w:rFonts w:asciiTheme="majorBidi" w:eastAsia="Times New Roman" w:hAnsiTheme="majorBidi" w:cstheme="majorBidi"/>
          <w:sz w:val="28"/>
          <w:szCs w:val="28"/>
        </w:rPr>
        <w:t>²/</w:t>
      </w:r>
      <w:proofErr w:type="spellStart"/>
      <w:r w:rsidRPr="00355973">
        <w:rPr>
          <w:rFonts w:asciiTheme="majorBidi" w:eastAsia="Times New Roman" w:hAnsiTheme="majorBidi" w:cstheme="majorBidi"/>
          <w:sz w:val="28"/>
          <w:szCs w:val="28"/>
        </w:rPr>
        <w:t>df</w:t>
      </w:r>
      <w:proofErr w:type="spellEnd"/>
      <w:r w:rsidRPr="00355973">
        <w:rPr>
          <w:rFonts w:asciiTheme="majorBidi" w:eastAsia="Times New Roman" w:hAnsiTheme="majorBidi" w:cstheme="majorBidi"/>
          <w:sz w:val="28"/>
          <w:szCs w:val="28"/>
        </w:rPr>
        <w:t xml:space="preserve"> (Chi-square/degree of freedom)</w:t>
      </w:r>
    </w:p>
    <w:p w14:paraId="5D38D330" w14:textId="77777777" w:rsidR="00355973" w:rsidRPr="00355973" w:rsidRDefault="00355973" w:rsidP="00600B24">
      <w:pPr>
        <w:numPr>
          <w:ilvl w:val="0"/>
          <w:numId w:val="60"/>
        </w:numPr>
        <w:bidi/>
        <w:spacing w:before="100" w:beforeAutospacing="1" w:after="100" w:afterAutospacing="1" w:line="276"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Comparative Fit Index (CFI)</w:t>
      </w:r>
    </w:p>
    <w:p w14:paraId="680AB592" w14:textId="77777777" w:rsidR="00355973" w:rsidRPr="00355973" w:rsidRDefault="00355973" w:rsidP="00600B24">
      <w:pPr>
        <w:numPr>
          <w:ilvl w:val="0"/>
          <w:numId w:val="60"/>
        </w:numPr>
        <w:bidi/>
        <w:spacing w:before="100" w:beforeAutospacing="1" w:after="100" w:afterAutospacing="1" w:line="276"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Tucker–Lewis Index (TLI)</w:t>
      </w:r>
    </w:p>
    <w:p w14:paraId="7DE499C5" w14:textId="77777777" w:rsidR="00355973" w:rsidRPr="00355973" w:rsidRDefault="00355973" w:rsidP="00600B24">
      <w:pPr>
        <w:numPr>
          <w:ilvl w:val="0"/>
          <w:numId w:val="60"/>
        </w:numPr>
        <w:bidi/>
        <w:spacing w:before="100" w:beforeAutospacing="1" w:after="100" w:afterAutospacing="1" w:line="276"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Root Mean Square Error of Approximation (RMSEA)</w:t>
      </w:r>
    </w:p>
    <w:p w14:paraId="45EC24CF" w14:textId="77777777" w:rsidR="00355973" w:rsidRPr="00355973" w:rsidRDefault="00355973" w:rsidP="00600B24">
      <w:pPr>
        <w:numPr>
          <w:ilvl w:val="0"/>
          <w:numId w:val="60"/>
        </w:numPr>
        <w:bidi/>
        <w:spacing w:before="100" w:beforeAutospacing="1" w:after="100" w:afterAutospacing="1" w:line="276"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lastRenderedPageBreak/>
        <w:t>Standardized Root Mean Square Residual (SRMR)</w:t>
      </w:r>
    </w:p>
    <w:p w14:paraId="4284742E" w14:textId="77777777" w:rsidR="00355973" w:rsidRDefault="00355973" w:rsidP="00766D1F">
      <w:pPr>
        <w:bidi/>
        <w:spacing w:after="0" w:line="276"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خامساً</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اختبار الفروض الإحصائية</w:t>
      </w:r>
      <w:r>
        <w:rPr>
          <w:rFonts w:ascii="Traditional Arabic" w:eastAsia="Times New Roman" w:hAnsi="Traditional Arabic" w:cs="Traditional Arabic" w:hint="cs"/>
          <w:sz w:val="36"/>
          <w:szCs w:val="36"/>
          <w:rtl/>
        </w:rPr>
        <w:t>:</w:t>
      </w:r>
    </w:p>
    <w:p w14:paraId="0F4CF7FD" w14:textId="6E69DC2E" w:rsidR="00355973" w:rsidRPr="00355973" w:rsidRDefault="00355973" w:rsidP="00600B24">
      <w:pPr>
        <w:bidi/>
        <w:spacing w:before="100" w:beforeAutospacing="1" w:after="100" w:afterAutospacing="1" w:line="276"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سيتم اختبار الفروض باستخدام معاملات المسار</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Path Coefficients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ودلالتها الإحصائية</w:t>
      </w:r>
      <w:r w:rsidRPr="00355973">
        <w:rPr>
          <w:rFonts w:ascii="Traditional Arabic" w:eastAsia="Times New Roman" w:hAnsi="Traditional Arabic" w:cs="Traditional Arabic"/>
          <w:sz w:val="36"/>
          <w:szCs w:val="36"/>
        </w:rPr>
        <w:t xml:space="preserve"> (p-value) </w:t>
      </w:r>
      <w:r w:rsidRPr="00355973">
        <w:rPr>
          <w:rFonts w:ascii="Traditional Arabic" w:eastAsia="Times New Roman" w:hAnsi="Traditional Arabic" w:cs="Traditional Arabic"/>
          <w:sz w:val="36"/>
          <w:szCs w:val="36"/>
          <w:rtl/>
        </w:rPr>
        <w:t xml:space="preserve">لتحديد قبول أو رفض الفروض. كما سيتم الاعتماد على </w:t>
      </w:r>
      <w:r w:rsidRPr="00355973">
        <w:rPr>
          <w:rFonts w:ascii="Traditional Arabic" w:eastAsia="Times New Roman" w:hAnsi="Traditional Arabic" w:cs="Traditional Arabic"/>
          <w:b/>
          <w:bCs/>
          <w:sz w:val="36"/>
          <w:szCs w:val="36"/>
          <w:rtl/>
        </w:rPr>
        <w:t>اختبار</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Bootstrap</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في حال استخدام منهجية</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4"/>
          <w:szCs w:val="24"/>
        </w:rPr>
        <w:t>Partial Least Squares (PLS)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للتحقق من دلالة التأثيرات غير المباشرة المرتبطة بالدور الوسيط للقيادة التحويلية</w:t>
      </w:r>
      <w:r w:rsidRPr="00355973">
        <w:rPr>
          <w:rFonts w:ascii="Traditional Arabic" w:eastAsia="Times New Roman" w:hAnsi="Traditional Arabic" w:cs="Traditional Arabic"/>
          <w:sz w:val="36"/>
          <w:szCs w:val="36"/>
        </w:rPr>
        <w:t>.</w:t>
      </w:r>
    </w:p>
    <w:p w14:paraId="0FFA7D56" w14:textId="300C1F3E" w:rsidR="00355973" w:rsidRPr="00355973" w:rsidRDefault="00355973" w:rsidP="00600B24">
      <w:pPr>
        <w:bidi/>
        <w:spacing w:before="100" w:beforeAutospacing="1" w:after="100" w:afterAutospacing="1" w:line="276"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وبذلك يتيح استخدام نموذج المعادلة الهيكلية</w:t>
      </w:r>
      <w:r w:rsidRPr="00355973">
        <w:rPr>
          <w:rFonts w:ascii="Traditional Arabic" w:eastAsia="Times New Roman" w:hAnsi="Traditional Arabic" w:cs="Traditional Arabic"/>
          <w:sz w:val="36"/>
          <w:szCs w:val="36"/>
        </w:rPr>
        <w:t xml:space="preserve"> (SEM) </w:t>
      </w:r>
      <w:r w:rsidRPr="00355973">
        <w:rPr>
          <w:rFonts w:ascii="Traditional Arabic" w:eastAsia="Times New Roman" w:hAnsi="Traditional Arabic" w:cs="Traditional Arabic"/>
          <w:sz w:val="36"/>
          <w:szCs w:val="36"/>
          <w:rtl/>
        </w:rPr>
        <w:t>إمكانية فحص العلاقات المتشابكة بين المتغيرات الثلاثة، والتمييز بين التأثيرات المباشرة وغير المباشرة، بما يسهم في تقديم نتائج أكثر دقة وعمقاً حول طبيعة العلاقة بين التحول الرقمي وجودة الحياة الوظيفية، مع التركيز على الدور الوسيط للقيادة التحويلية في هذه العلاقة</w:t>
      </w:r>
      <w:r w:rsidRPr="00355973">
        <w:rPr>
          <w:rFonts w:ascii="Traditional Arabic" w:eastAsia="Times New Roman" w:hAnsi="Traditional Arabic" w:cs="Traditional Arabic"/>
          <w:sz w:val="36"/>
          <w:szCs w:val="36"/>
        </w:rPr>
        <w:t>.</w:t>
      </w:r>
    </w:p>
    <w:p w14:paraId="11F84C9C" w14:textId="31FBC30C" w:rsidR="00703DA1" w:rsidRPr="001242C2" w:rsidRDefault="00703DA1" w:rsidP="00600B24">
      <w:pPr>
        <w:bidi/>
        <w:spacing w:before="100" w:beforeAutospacing="1" w:after="0" w:line="276" w:lineRule="auto"/>
        <w:ind w:left="84"/>
        <w:jc w:val="both"/>
        <w:divId w:val="1552887607"/>
        <w:rPr>
          <w:rFonts w:ascii="Traditional Arabic" w:hAnsi="Traditional Arabic" w:cs="Traditional Arabic"/>
          <w:b/>
          <w:bCs/>
          <w:color w:val="000000" w:themeColor="text1"/>
          <w:sz w:val="40"/>
          <w:szCs w:val="40"/>
          <w:u w:val="single"/>
          <w:rtl/>
        </w:rPr>
      </w:pPr>
      <w:r w:rsidRPr="001242C2">
        <w:rPr>
          <w:rFonts w:ascii="Traditional Arabic" w:hAnsi="Traditional Arabic" w:cs="Traditional Arabic"/>
          <w:b/>
          <w:bCs/>
          <w:color w:val="000000" w:themeColor="text1"/>
          <w:sz w:val="40"/>
          <w:szCs w:val="40"/>
          <w:u w:val="single"/>
          <w:rtl/>
        </w:rPr>
        <w:t>حدود الدراسة: (</w:t>
      </w:r>
      <w:r w:rsidR="007D0BCF" w:rsidRPr="001242C2">
        <w:rPr>
          <w:rFonts w:ascii="Traditional Arabic" w:hAnsi="Traditional Arabic" w:cs="Traditional Arabic" w:hint="cs"/>
          <w:b/>
          <w:bCs/>
          <w:color w:val="000000" w:themeColor="text1"/>
          <w:sz w:val="40"/>
          <w:szCs w:val="40"/>
          <w:u w:val="single"/>
          <w:rtl/>
        </w:rPr>
        <w:t>المكانية،</w:t>
      </w:r>
      <w:r w:rsidRPr="001242C2">
        <w:rPr>
          <w:rFonts w:ascii="Traditional Arabic" w:hAnsi="Traditional Arabic" w:cs="Traditional Arabic"/>
          <w:b/>
          <w:bCs/>
          <w:color w:val="000000" w:themeColor="text1"/>
          <w:sz w:val="40"/>
          <w:szCs w:val="40"/>
          <w:u w:val="single"/>
          <w:rtl/>
        </w:rPr>
        <w:t xml:space="preserve"> الزمانية، البشرية)</w:t>
      </w:r>
    </w:p>
    <w:p w14:paraId="7D9FB05E" w14:textId="4889F78E" w:rsidR="00703DA1" w:rsidRPr="001A646E" w:rsidRDefault="00703DA1" w:rsidP="00600B24">
      <w:pPr>
        <w:pStyle w:val="a3"/>
        <w:numPr>
          <w:ilvl w:val="0"/>
          <w:numId w:val="10"/>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المكانية:</w:t>
      </w:r>
    </w:p>
    <w:p w14:paraId="21A3814E" w14:textId="18A4404A" w:rsidR="00D16FFE" w:rsidRPr="00BD28CA" w:rsidRDefault="00703DA1" w:rsidP="00600B24">
      <w:pPr>
        <w:bidi/>
        <w:spacing w:after="0" w:line="276" w:lineRule="auto"/>
        <w:ind w:firstLine="720"/>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تقتصر هذه الدراسة على أمانة منطقة القصيم، وهي جهة حكومية معنية بتقديم الخدمات البلدية وتطوير البنية التحتية في منطقة القصيم بالمملكة العربية السعودية. تشمل الحدود المكانية جميع الإدارات والأقسام التابعة للأمانة</w:t>
      </w:r>
      <w:r w:rsidRPr="00BD28CA">
        <w:rPr>
          <w:rFonts w:ascii="Traditional Arabic" w:hAnsi="Traditional Arabic" w:cs="Traditional Arabic"/>
          <w:color w:val="000000" w:themeColor="text1"/>
          <w:sz w:val="36"/>
          <w:szCs w:val="36"/>
        </w:rPr>
        <w:t>.</w:t>
      </w:r>
    </w:p>
    <w:p w14:paraId="526F2675" w14:textId="77777777" w:rsidR="00703DA1" w:rsidRPr="001A646E" w:rsidRDefault="00703DA1" w:rsidP="00600B24">
      <w:pPr>
        <w:pStyle w:val="a3"/>
        <w:numPr>
          <w:ilvl w:val="0"/>
          <w:numId w:val="10"/>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الزمانية</w:t>
      </w:r>
    </w:p>
    <w:p w14:paraId="0D232CE6" w14:textId="7028730D" w:rsidR="00703DA1" w:rsidRPr="00BD28CA" w:rsidRDefault="00703DA1" w:rsidP="00600B24">
      <w:pPr>
        <w:bidi/>
        <w:spacing w:after="0" w:line="276" w:lineRule="auto"/>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تم إجراء الدراسة خلال الفترة الزمنية الممتدة من ٢٠٢</w:t>
      </w:r>
      <w:r w:rsidR="00CC20C1">
        <w:rPr>
          <w:rFonts w:ascii="Traditional Arabic" w:hAnsi="Traditional Arabic" w:cs="Traditional Arabic" w:hint="cs"/>
          <w:color w:val="000000" w:themeColor="text1"/>
          <w:sz w:val="36"/>
          <w:szCs w:val="36"/>
          <w:rtl/>
        </w:rPr>
        <w:t>5</w:t>
      </w:r>
      <w:r w:rsidRPr="00BD28CA">
        <w:rPr>
          <w:rFonts w:ascii="Traditional Arabic" w:hAnsi="Traditional Arabic" w:cs="Traditional Arabic"/>
          <w:color w:val="000000" w:themeColor="text1"/>
          <w:sz w:val="36"/>
          <w:szCs w:val="36"/>
          <w:rtl/>
        </w:rPr>
        <w:t xml:space="preserve"> إلى ٢٠٢</w:t>
      </w:r>
      <w:r w:rsidR="003D7243">
        <w:rPr>
          <w:rFonts w:ascii="Traditional Arabic" w:hAnsi="Traditional Arabic" w:cs="Traditional Arabic" w:hint="cs"/>
          <w:color w:val="000000" w:themeColor="text1"/>
          <w:sz w:val="36"/>
          <w:szCs w:val="36"/>
          <w:rtl/>
        </w:rPr>
        <w:t>6</w:t>
      </w:r>
      <w:r w:rsidRPr="00BD28CA">
        <w:rPr>
          <w:rFonts w:ascii="Traditional Arabic" w:hAnsi="Traditional Arabic" w:cs="Traditional Arabic"/>
          <w:color w:val="000000" w:themeColor="text1"/>
          <w:sz w:val="36"/>
          <w:szCs w:val="36"/>
          <w:rtl/>
        </w:rPr>
        <w:t>، وهي المدة التي خُصصت لجمع البيانات وتحليلها وإعداد النتائج</w:t>
      </w:r>
      <w:r w:rsidRPr="00BD28CA">
        <w:rPr>
          <w:rFonts w:ascii="Traditional Arabic" w:hAnsi="Traditional Arabic" w:cs="Traditional Arabic"/>
          <w:color w:val="000000" w:themeColor="text1"/>
          <w:sz w:val="36"/>
          <w:szCs w:val="36"/>
        </w:rPr>
        <w:t>.</w:t>
      </w:r>
    </w:p>
    <w:p w14:paraId="197E3798" w14:textId="77777777" w:rsidR="00703DA1" w:rsidRPr="00BD28CA" w:rsidRDefault="00703DA1" w:rsidP="00600B24">
      <w:pPr>
        <w:numPr>
          <w:ilvl w:val="0"/>
          <w:numId w:val="3"/>
        </w:numPr>
        <w:bidi/>
        <w:spacing w:after="0" w:line="276" w:lineRule="auto"/>
        <w:jc w:val="both"/>
        <w:divId w:val="1552887607"/>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الحدود البشرية</w:t>
      </w:r>
    </w:p>
    <w:p w14:paraId="1D8EFF11" w14:textId="22D025AE" w:rsidR="000F5972" w:rsidRPr="00053E13" w:rsidRDefault="00703DA1" w:rsidP="00600B24">
      <w:pPr>
        <w:bidi/>
        <w:spacing w:line="276" w:lineRule="auto"/>
        <w:jc w:val="both"/>
        <w:divId w:val="1552887607"/>
        <w:rPr>
          <w:rFonts w:ascii="Traditional Arabic" w:hAnsi="Traditional Arabic" w:cs="Traditional Arabic"/>
          <w:sz w:val="36"/>
          <w:szCs w:val="36"/>
          <w:rtl/>
        </w:rPr>
      </w:pPr>
      <w:r w:rsidRPr="00053E13">
        <w:rPr>
          <w:rFonts w:ascii="Traditional Arabic" w:hAnsi="Traditional Arabic" w:cs="Traditional Arabic"/>
          <w:color w:val="000000" w:themeColor="text1"/>
          <w:sz w:val="36"/>
          <w:szCs w:val="36"/>
          <w:rtl/>
        </w:rPr>
        <w:t xml:space="preserve">تشمل الحدود البشرية جميع الموظفين العاملين في أمانة منطقة القصيم بمختلف الإدارات والمستويات الوظيفية، </w:t>
      </w:r>
      <w:r w:rsidR="00053E13" w:rsidRPr="00053E13">
        <w:rPr>
          <w:rFonts w:ascii="Traditional Arabic" w:hAnsi="Traditional Arabic" w:cs="Traditional Arabic"/>
          <w:sz w:val="36"/>
          <w:szCs w:val="36"/>
          <w:rtl/>
        </w:rPr>
        <w:t>وذلك لتحقيق تنوع في الآراء حول موضوع الدراسة</w:t>
      </w:r>
      <w:r w:rsidR="00053E13" w:rsidRPr="00053E13">
        <w:rPr>
          <w:rFonts w:ascii="Traditional Arabic" w:hAnsi="Traditional Arabic" w:cs="Traditional Arabic"/>
          <w:sz w:val="36"/>
          <w:szCs w:val="36"/>
        </w:rPr>
        <w:t>.</w:t>
      </w:r>
    </w:p>
    <w:p w14:paraId="767383FD" w14:textId="77777777" w:rsidR="00703DA1" w:rsidRPr="00BD28CA" w:rsidRDefault="00703DA1" w:rsidP="00766D1F">
      <w:pPr>
        <w:bidi/>
        <w:spacing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lastRenderedPageBreak/>
        <w:t>وسائل جمع بيانات الدراسة:</w:t>
      </w:r>
    </w:p>
    <w:p w14:paraId="489B7B91" w14:textId="5C42FFB7" w:rsidR="00703DA1" w:rsidRPr="001A646E" w:rsidRDefault="00703DA1" w:rsidP="00766D1F">
      <w:pPr>
        <w:pStyle w:val="a3"/>
        <w:numPr>
          <w:ilvl w:val="0"/>
          <w:numId w:val="3"/>
        </w:numPr>
        <w:bidi/>
        <w:spacing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الاستبيانات</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Questionnaires</w:t>
      </w:r>
      <w:r w:rsidRPr="001A646E">
        <w:rPr>
          <w:rFonts w:ascii="Traditional Arabic" w:hAnsi="Traditional Arabic" w:cs="Traditional Arabic"/>
          <w:b/>
          <w:bCs/>
          <w:color w:val="000000" w:themeColor="text1"/>
          <w:sz w:val="36"/>
          <w:szCs w:val="36"/>
        </w:rPr>
        <w:t>):</w:t>
      </w:r>
    </w:p>
    <w:p w14:paraId="22D74C85" w14:textId="500B25B1" w:rsidR="00CC20C1" w:rsidRPr="00CC20C1" w:rsidRDefault="00703DA1" w:rsidP="00766D1F">
      <w:pPr>
        <w:bidi/>
        <w:spacing w:after="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 xml:space="preserve">تصميم استبيان يتضمن أسئلة موجهة لقياس تأثير </w:t>
      </w:r>
      <w:r w:rsidR="00CC20C1">
        <w:rPr>
          <w:rFonts w:ascii="Traditional Arabic" w:hAnsi="Traditional Arabic" w:cs="Traditional Arabic" w:hint="cs"/>
          <w:color w:val="000000" w:themeColor="text1"/>
          <w:sz w:val="36"/>
          <w:szCs w:val="36"/>
          <w:rtl/>
        </w:rPr>
        <w:t>التحول الرقمي على جودة الحياة الوظيفية الدور الوسيط للقيادة التحويلية</w:t>
      </w:r>
      <w:r w:rsidRPr="00BD28CA">
        <w:rPr>
          <w:rFonts w:ascii="Traditional Arabic" w:hAnsi="Traditional Arabic" w:cs="Traditional Arabic"/>
          <w:color w:val="000000" w:themeColor="text1"/>
          <w:sz w:val="36"/>
          <w:szCs w:val="36"/>
          <w:rtl/>
        </w:rPr>
        <w:t xml:space="preserve">. يمكن تقسيم </w:t>
      </w:r>
      <w:proofErr w:type="gramStart"/>
      <w:r w:rsidRPr="00BD28CA">
        <w:rPr>
          <w:rFonts w:ascii="Traditional Arabic" w:hAnsi="Traditional Arabic" w:cs="Traditional Arabic"/>
          <w:color w:val="000000" w:themeColor="text1"/>
          <w:sz w:val="36"/>
          <w:szCs w:val="36"/>
          <w:rtl/>
        </w:rPr>
        <w:t>الاستبيان</w:t>
      </w:r>
      <w:proofErr w:type="gramEnd"/>
      <w:r w:rsidRPr="00BD28CA">
        <w:rPr>
          <w:rFonts w:ascii="Traditional Arabic" w:hAnsi="Traditional Arabic" w:cs="Traditional Arabic"/>
          <w:color w:val="000000" w:themeColor="text1"/>
          <w:sz w:val="36"/>
          <w:szCs w:val="36"/>
          <w:rtl/>
        </w:rPr>
        <w:t xml:space="preserve"> إلى </w:t>
      </w:r>
      <w:r w:rsidR="00CC20C1">
        <w:rPr>
          <w:rFonts w:ascii="Traditional Arabic" w:hAnsi="Traditional Arabic" w:cs="Traditional Arabic" w:hint="cs"/>
          <w:color w:val="000000" w:themeColor="text1"/>
          <w:sz w:val="36"/>
          <w:szCs w:val="36"/>
          <w:rtl/>
        </w:rPr>
        <w:t>ثلاث محاور</w:t>
      </w:r>
      <w:r w:rsidR="00CC20C1" w:rsidRPr="00CC20C1">
        <w:rPr>
          <w:rFonts w:ascii="Traditional Arabic" w:hAnsi="Traditional Arabic" w:cs="Traditional Arabic"/>
          <w:color w:val="000000" w:themeColor="text1"/>
          <w:sz w:val="36"/>
          <w:szCs w:val="36"/>
        </w:rPr>
        <w:t xml:space="preserve"> </w:t>
      </w:r>
      <w:r w:rsidR="00CC20C1" w:rsidRPr="00CC20C1">
        <w:rPr>
          <w:rFonts w:ascii="Traditional Arabic" w:hAnsi="Traditional Arabic" w:cs="Traditional Arabic"/>
          <w:color w:val="000000" w:themeColor="text1"/>
          <w:sz w:val="36"/>
          <w:szCs w:val="36"/>
          <w:rtl/>
        </w:rPr>
        <w:t>رئيسية</w:t>
      </w:r>
      <w:r w:rsidR="00CC20C1" w:rsidRPr="00CC20C1">
        <w:rPr>
          <w:rFonts w:ascii="Traditional Arabic" w:hAnsi="Traditional Arabic" w:cs="Traditional Arabic"/>
          <w:color w:val="000000" w:themeColor="text1"/>
          <w:sz w:val="36"/>
          <w:szCs w:val="36"/>
        </w:rPr>
        <w:t>:</w:t>
      </w:r>
    </w:p>
    <w:p w14:paraId="389F4117" w14:textId="56B1DE1A" w:rsidR="00CC20C1" w:rsidRPr="00CC20C1" w:rsidRDefault="00CC20C1" w:rsidP="00766D1F">
      <w:pPr>
        <w:numPr>
          <w:ilvl w:val="0"/>
          <w:numId w:val="13"/>
        </w:numPr>
        <w:bidi/>
        <w:spacing w:after="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w:t>
      </w:r>
    </w:p>
    <w:p w14:paraId="5090E0BA" w14:textId="3E48A462" w:rsidR="00CC20C1" w:rsidRPr="00CC20C1" w:rsidRDefault="00CC20C1" w:rsidP="00766D1F">
      <w:pPr>
        <w:numPr>
          <w:ilvl w:val="0"/>
          <w:numId w:val="13"/>
        </w:numPr>
        <w:bidi/>
        <w:spacing w:after="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w:t>
      </w:r>
    </w:p>
    <w:p w14:paraId="610A2373" w14:textId="0339334E" w:rsidR="00CC20C1" w:rsidRPr="00CC20C1" w:rsidRDefault="00CC20C1" w:rsidP="00766D1F">
      <w:pPr>
        <w:numPr>
          <w:ilvl w:val="0"/>
          <w:numId w:val="13"/>
        </w:numPr>
        <w:bidi/>
        <w:spacing w:after="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القيادة التحو</w:t>
      </w:r>
      <w:r w:rsidR="00BB479D">
        <w:rPr>
          <w:rFonts w:ascii="Traditional Arabic" w:hAnsi="Traditional Arabic" w:cs="Traditional Arabic" w:hint="cs"/>
          <w:color w:val="000000" w:themeColor="text1"/>
          <w:sz w:val="36"/>
          <w:szCs w:val="36"/>
          <w:rtl/>
        </w:rPr>
        <w:t>ي</w:t>
      </w:r>
      <w:r w:rsidRPr="00CC20C1">
        <w:rPr>
          <w:rFonts w:ascii="Traditional Arabic" w:hAnsi="Traditional Arabic" w:cs="Traditional Arabic"/>
          <w:color w:val="000000" w:themeColor="text1"/>
          <w:sz w:val="36"/>
          <w:szCs w:val="36"/>
          <w:rtl/>
        </w:rPr>
        <w:t>لية</w:t>
      </w:r>
      <w:r>
        <w:rPr>
          <w:rFonts w:ascii="Traditional Arabic" w:hAnsi="Traditional Arabic" w:cs="Traditional Arabic" w:hint="cs"/>
          <w:color w:val="000000" w:themeColor="text1"/>
          <w:sz w:val="36"/>
          <w:szCs w:val="36"/>
          <w:rtl/>
        </w:rPr>
        <w:t>.</w:t>
      </w:r>
    </w:p>
    <w:p w14:paraId="2B8A999B" w14:textId="64DCDC8F" w:rsidR="00703DA1" w:rsidRPr="00BD28CA" w:rsidRDefault="00CC20C1" w:rsidP="00766D1F">
      <w:pPr>
        <w:bidi/>
        <w:spacing w:after="0" w:line="276" w:lineRule="auto"/>
        <w:jc w:val="both"/>
        <w:divId w:val="1552887607"/>
        <w:rPr>
          <w:rFonts w:ascii="Traditional Arabic" w:hAnsi="Traditional Arabic" w:cs="Traditional Arabic"/>
          <w:color w:val="000000" w:themeColor="text1"/>
          <w:sz w:val="36"/>
          <w:szCs w:val="36"/>
          <w:rtl/>
        </w:rPr>
      </w:pPr>
      <w:r w:rsidRPr="00CC20C1">
        <w:rPr>
          <w:rFonts w:ascii="Traditional Arabic" w:hAnsi="Traditional Arabic" w:cs="Traditional Arabic"/>
          <w:color w:val="000000" w:themeColor="text1"/>
          <w:sz w:val="36"/>
          <w:szCs w:val="36"/>
          <w:rtl/>
        </w:rPr>
        <w:t>توزيع الاستبانة على عينة الدراسة إلكترونيًا وورقيًا</w:t>
      </w:r>
      <w:r w:rsidRPr="00CC20C1">
        <w:rPr>
          <w:rFonts w:ascii="Traditional Arabic" w:hAnsi="Traditional Arabic" w:cs="Traditional Arabic"/>
          <w:color w:val="000000" w:themeColor="text1"/>
          <w:sz w:val="36"/>
          <w:szCs w:val="36"/>
        </w:rPr>
        <w:t>.</w:t>
      </w:r>
    </w:p>
    <w:p w14:paraId="5A5CAFBD" w14:textId="6F445FB0" w:rsidR="00703DA1" w:rsidRPr="001A646E" w:rsidRDefault="00703DA1" w:rsidP="00766D1F">
      <w:pPr>
        <w:pStyle w:val="a3"/>
        <w:numPr>
          <w:ilvl w:val="0"/>
          <w:numId w:val="3"/>
        </w:numPr>
        <w:bidi/>
        <w:spacing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الدراسات السابقة</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Previous Studies):</w:t>
      </w:r>
    </w:p>
    <w:p w14:paraId="52CC4408" w14:textId="222CD355" w:rsidR="00053E13" w:rsidRDefault="00703DA1" w:rsidP="00766D1F">
      <w:pPr>
        <w:bidi/>
        <w:spacing w:after="0" w:line="276" w:lineRule="auto"/>
        <w:ind w:left="-58"/>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color w:val="000000" w:themeColor="text1"/>
          <w:sz w:val="36"/>
          <w:szCs w:val="36"/>
        </w:rPr>
        <w:tab/>
      </w:r>
      <w:r w:rsidR="001E61C7">
        <w:rPr>
          <w:rFonts w:ascii="Traditional Arabic" w:hAnsi="Traditional Arabic" w:cs="Traditional Arabic" w:hint="cs"/>
          <w:color w:val="000000" w:themeColor="text1"/>
          <w:sz w:val="36"/>
          <w:szCs w:val="36"/>
          <w:rtl/>
        </w:rPr>
        <w:t xml:space="preserve"> </w:t>
      </w:r>
      <w:r w:rsidR="00053E13" w:rsidRPr="00053E13">
        <w:rPr>
          <w:rFonts w:ascii="Traditional Arabic" w:hAnsi="Traditional Arabic" w:cs="Traditional Arabic"/>
          <w:sz w:val="36"/>
          <w:szCs w:val="36"/>
          <w:rtl/>
        </w:rPr>
        <w:t>استخدمت لتحديد الإطار النظري للدراسة، والمقارنة بين نتائج الدراسات السابقة ونتائج البحث الحالي</w:t>
      </w:r>
      <w:r w:rsidR="00053E13" w:rsidRPr="001A646E">
        <w:rPr>
          <w:rFonts w:ascii="Traditional Arabic" w:hAnsi="Traditional Arabic" w:cs="Traditional Arabic"/>
          <w:b/>
          <w:bCs/>
          <w:color w:val="000000" w:themeColor="text1"/>
          <w:sz w:val="36"/>
          <w:szCs w:val="36"/>
          <w:u w:val="single"/>
          <w:rtl/>
        </w:rPr>
        <w:t xml:space="preserve"> </w:t>
      </w:r>
    </w:p>
    <w:p w14:paraId="7A7C3D3A" w14:textId="50D692D8" w:rsidR="00703DA1" w:rsidRPr="001A646E" w:rsidRDefault="00703DA1" w:rsidP="00766D1F">
      <w:pPr>
        <w:bidi/>
        <w:spacing w:after="0" w:line="276" w:lineRule="auto"/>
        <w:ind w:left="-58"/>
        <w:jc w:val="both"/>
        <w:divId w:val="1552887607"/>
        <w:rPr>
          <w:rFonts w:ascii="Traditional Arabic" w:hAnsi="Traditional Arabic" w:cs="Traditional Arabic"/>
          <w:b/>
          <w:bCs/>
          <w:color w:val="000000" w:themeColor="text1"/>
          <w:sz w:val="36"/>
          <w:szCs w:val="36"/>
          <w:u w:val="single"/>
          <w:rtl/>
        </w:rPr>
      </w:pPr>
      <w:r w:rsidRPr="001A646E">
        <w:rPr>
          <w:rFonts w:ascii="Traditional Arabic" w:hAnsi="Traditional Arabic" w:cs="Traditional Arabic"/>
          <w:b/>
          <w:bCs/>
          <w:color w:val="000000" w:themeColor="text1"/>
          <w:sz w:val="36"/>
          <w:szCs w:val="36"/>
          <w:u w:val="single"/>
          <w:rtl/>
        </w:rPr>
        <w:t xml:space="preserve">المعالجات </w:t>
      </w:r>
      <w:r w:rsidR="00D725D8" w:rsidRPr="001A646E">
        <w:rPr>
          <w:rFonts w:ascii="Traditional Arabic" w:hAnsi="Traditional Arabic" w:cs="Traditional Arabic" w:hint="cs"/>
          <w:b/>
          <w:bCs/>
          <w:color w:val="000000" w:themeColor="text1"/>
          <w:sz w:val="36"/>
          <w:szCs w:val="36"/>
          <w:u w:val="single"/>
          <w:rtl/>
        </w:rPr>
        <w:t>الإحصائية المقترحة</w:t>
      </w:r>
      <w:r w:rsidRPr="001A646E">
        <w:rPr>
          <w:rFonts w:ascii="Traditional Arabic" w:hAnsi="Traditional Arabic" w:cs="Traditional Arabic"/>
          <w:b/>
          <w:bCs/>
          <w:color w:val="000000" w:themeColor="text1"/>
          <w:sz w:val="36"/>
          <w:szCs w:val="36"/>
          <w:u w:val="single"/>
          <w:rtl/>
        </w:rPr>
        <w:t>:</w:t>
      </w:r>
    </w:p>
    <w:p w14:paraId="0B45D22F" w14:textId="77777777" w:rsidR="00703DA1" w:rsidRPr="00D725D8" w:rsidRDefault="00703DA1" w:rsidP="00766D1F">
      <w:pPr>
        <w:pStyle w:val="a3"/>
        <w:numPr>
          <w:ilvl w:val="0"/>
          <w:numId w:val="4"/>
        </w:numPr>
        <w:bidi/>
        <w:spacing w:after="0" w:line="276"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الإحصاءات الوصفية</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(Descriptive Statistics</w:t>
      </w:r>
      <w:r w:rsidRPr="00D725D8">
        <w:rPr>
          <w:rFonts w:ascii="Traditional Arabic" w:hAnsi="Traditional Arabic" w:cs="Traditional Arabic"/>
          <w:b/>
          <w:bCs/>
          <w:color w:val="000000" w:themeColor="text1"/>
          <w:sz w:val="36"/>
          <w:szCs w:val="36"/>
        </w:rPr>
        <w:t>):</w:t>
      </w:r>
    </w:p>
    <w:p w14:paraId="109D0F26" w14:textId="6ABD4043" w:rsidR="00703DA1" w:rsidRPr="00BD28CA" w:rsidRDefault="00703DA1" w:rsidP="00766D1F">
      <w:pPr>
        <w:bidi/>
        <w:spacing w:after="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استخدام المتوسطات والانحرافات المعيارية والنسب المئوية لوصف خصائص العينة وتحليل البيانات الديموغرافية</w:t>
      </w:r>
      <w:r w:rsidRPr="00BD28CA">
        <w:rPr>
          <w:rFonts w:ascii="Traditional Arabic" w:hAnsi="Traditional Arabic" w:cs="Traditional Arabic"/>
          <w:color w:val="000000" w:themeColor="text1"/>
          <w:sz w:val="36"/>
          <w:szCs w:val="36"/>
        </w:rPr>
        <w:t>.</w:t>
      </w:r>
    </w:p>
    <w:p w14:paraId="745ACF83" w14:textId="77777777" w:rsidR="00703DA1" w:rsidRPr="00D725D8" w:rsidRDefault="00703DA1" w:rsidP="00766D1F">
      <w:pPr>
        <w:pStyle w:val="a3"/>
        <w:numPr>
          <w:ilvl w:val="0"/>
          <w:numId w:val="4"/>
        </w:numPr>
        <w:bidi/>
        <w:spacing w:after="0" w:line="276"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اختبار الاتساق الداخلي</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(Cronbach’s Alpha</w:t>
      </w:r>
      <w:r w:rsidRPr="00D725D8">
        <w:rPr>
          <w:rFonts w:ascii="Traditional Arabic" w:hAnsi="Traditional Arabic" w:cs="Traditional Arabic"/>
          <w:b/>
          <w:bCs/>
          <w:color w:val="000000" w:themeColor="text1"/>
          <w:sz w:val="36"/>
          <w:szCs w:val="36"/>
        </w:rPr>
        <w:t>):</w:t>
      </w:r>
    </w:p>
    <w:p w14:paraId="1674628D" w14:textId="001B3131" w:rsidR="002F7E30" w:rsidRPr="003B1A4D" w:rsidRDefault="00703DA1" w:rsidP="00766D1F">
      <w:pPr>
        <w:bidi/>
        <w:spacing w:after="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لقياس موثوقية وثبات أدوات جمع البيانات مثل الاستبيانات</w:t>
      </w:r>
      <w:r w:rsidRPr="00BD28CA">
        <w:rPr>
          <w:rFonts w:ascii="Traditional Arabic" w:hAnsi="Traditional Arabic" w:cs="Traditional Arabic"/>
          <w:color w:val="000000" w:themeColor="text1"/>
          <w:sz w:val="36"/>
          <w:szCs w:val="36"/>
        </w:rPr>
        <w:t>.</w:t>
      </w:r>
    </w:p>
    <w:p w14:paraId="36A579BD" w14:textId="465211DC" w:rsidR="003B1A4D" w:rsidRPr="00403989" w:rsidRDefault="003B1A4D" w:rsidP="00766D1F">
      <w:pPr>
        <w:bidi/>
        <w:spacing w:after="0" w:line="276" w:lineRule="auto"/>
        <w:ind w:hanging="58"/>
        <w:jc w:val="both"/>
        <w:divId w:val="1552887607"/>
        <w:rPr>
          <w:rFonts w:ascii="Traditional Arabic" w:hAnsi="Traditional Arabic" w:cs="Traditional Arabic"/>
          <w:b/>
          <w:bCs/>
          <w:color w:val="000000" w:themeColor="text1"/>
          <w:sz w:val="40"/>
          <w:szCs w:val="40"/>
          <w:u w:val="single"/>
        </w:rPr>
      </w:pPr>
      <w:r w:rsidRPr="00403989">
        <w:rPr>
          <w:rFonts w:ascii="Traditional Arabic" w:hAnsi="Traditional Arabic" w:cs="Traditional Arabic"/>
          <w:b/>
          <w:bCs/>
          <w:color w:val="000000" w:themeColor="text1"/>
          <w:sz w:val="40"/>
          <w:szCs w:val="40"/>
          <w:u w:val="single"/>
          <w:rtl/>
        </w:rPr>
        <w:t>أولاً: المتغيرات الأساسية</w:t>
      </w:r>
      <w:r w:rsidR="00403989">
        <w:rPr>
          <w:rFonts w:ascii="Traditional Arabic" w:hAnsi="Traditional Arabic" w:cs="Traditional Arabic" w:hint="cs"/>
          <w:b/>
          <w:bCs/>
          <w:color w:val="000000" w:themeColor="text1"/>
          <w:sz w:val="40"/>
          <w:szCs w:val="40"/>
          <w:u w:val="single"/>
          <w:rtl/>
        </w:rPr>
        <w:t>:</w:t>
      </w:r>
    </w:p>
    <w:p w14:paraId="31D7AF80" w14:textId="4B4C1A30" w:rsidR="00403989" w:rsidRPr="00403989" w:rsidRDefault="00307BDF" w:rsidP="00766D1F">
      <w:pPr>
        <w:pStyle w:val="a3"/>
        <w:numPr>
          <w:ilvl w:val="0"/>
          <w:numId w:val="1"/>
        </w:numPr>
        <w:bidi/>
        <w:spacing w:after="0" w:line="276" w:lineRule="auto"/>
        <w:ind w:left="84" w:firstLine="0"/>
        <w:divId w:val="1552887607"/>
        <w:rPr>
          <w:rFonts w:ascii="Traditional Arabic" w:hAnsi="Traditional Arabic" w:cs="Traditional Arabic"/>
          <w:b/>
          <w:bCs/>
          <w:color w:val="000000" w:themeColor="text1"/>
          <w:sz w:val="36"/>
          <w:szCs w:val="36"/>
        </w:rPr>
      </w:pPr>
      <w:r w:rsidRPr="00307BDF">
        <w:rPr>
          <w:rFonts w:ascii="Traditional Arabic" w:hAnsi="Traditional Arabic" w:cs="Traditional Arabic"/>
          <w:b/>
          <w:bCs/>
          <w:color w:val="000000" w:themeColor="text1"/>
          <w:sz w:val="36"/>
          <w:szCs w:val="36"/>
          <w:rtl/>
        </w:rPr>
        <w:t>المتغير المستقل</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(Independent Variable</w:t>
      </w:r>
      <w:r w:rsidRPr="00307BDF">
        <w:rPr>
          <w:rFonts w:ascii="Traditional Arabic" w:hAnsi="Traditional Arabic" w:cs="Traditional Arabic"/>
          <w:b/>
          <w:bCs/>
          <w:color w:val="000000" w:themeColor="text1"/>
          <w:sz w:val="36"/>
          <w:szCs w:val="36"/>
        </w:rPr>
        <w:t>):</w:t>
      </w:r>
      <w:r w:rsidRPr="00307BDF">
        <w:rPr>
          <w:rFonts w:ascii="Traditional Arabic" w:hAnsi="Traditional Arabic" w:cs="Traditional Arabic"/>
          <w:color w:val="000000" w:themeColor="text1"/>
          <w:sz w:val="36"/>
          <w:szCs w:val="36"/>
        </w:rPr>
        <w:br/>
      </w:r>
      <w:r w:rsidRPr="00307BDF">
        <w:rPr>
          <w:rFonts w:ascii="Segoe UI Emoji" w:hAnsi="Segoe UI Emoji" w:cs="Segoe UI Emoji" w:hint="cs"/>
          <w:color w:val="000000" w:themeColor="text1"/>
          <w:sz w:val="36"/>
          <w:szCs w:val="36"/>
          <w:rtl/>
        </w:rPr>
        <w:t xml:space="preserve">- </w:t>
      </w:r>
      <w:r w:rsidRPr="00307BDF">
        <w:rPr>
          <w:rFonts w:ascii="Traditional Arabic" w:hAnsi="Traditional Arabic" w:cs="Traditional Arabic"/>
          <w:b/>
          <w:bCs/>
          <w:color w:val="000000" w:themeColor="text1"/>
          <w:sz w:val="36"/>
          <w:szCs w:val="36"/>
          <w:rtl/>
        </w:rPr>
        <w:t>التحول الرقمي</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Digital Transformation</w:t>
      </w:r>
      <w:r w:rsidRPr="00307BDF">
        <w:rPr>
          <w:rFonts w:ascii="Traditional Arabic" w:hAnsi="Traditional Arabic" w:cs="Traditional Arabic"/>
          <w:b/>
          <w:bCs/>
          <w:color w:val="000000" w:themeColor="text1"/>
          <w:sz w:val="36"/>
          <w:szCs w:val="36"/>
        </w:rPr>
        <w:t>)</w:t>
      </w:r>
    </w:p>
    <w:p w14:paraId="394C3982" w14:textId="228A61D3" w:rsidR="00CC20C1" w:rsidRPr="00403989" w:rsidRDefault="00307BDF" w:rsidP="00600B24">
      <w:pPr>
        <w:bidi/>
        <w:spacing w:after="200" w:line="276" w:lineRule="auto"/>
        <w:ind w:left="84"/>
        <w:jc w:val="both"/>
        <w:divId w:val="1552887607"/>
        <w:rPr>
          <w:rFonts w:ascii="Traditional Arabic" w:hAnsi="Traditional Arabic" w:cs="Traditional Arabic"/>
          <w:b/>
          <w:bCs/>
          <w:color w:val="000000" w:themeColor="text1"/>
          <w:sz w:val="36"/>
          <w:szCs w:val="36"/>
        </w:rPr>
      </w:pPr>
      <w:r w:rsidRPr="00403989">
        <w:rPr>
          <w:rFonts w:ascii="Traditional Arabic" w:hAnsi="Traditional Arabic" w:cs="Traditional Arabic"/>
          <w:color w:val="000000" w:themeColor="text1"/>
          <w:sz w:val="36"/>
          <w:szCs w:val="36"/>
          <w:rtl/>
        </w:rPr>
        <w:lastRenderedPageBreak/>
        <w:t>ويقصد به جميع ممارسات وتقنيات التحول الرقمي المستخدمة في أمانة منطقة القصيم التي تؤثر على بيئة العمل وطبيعة العمليات</w:t>
      </w:r>
      <w:r w:rsidRPr="00403989">
        <w:rPr>
          <w:rFonts w:ascii="Traditional Arabic" w:hAnsi="Traditional Arabic" w:cs="Traditional Arabic" w:hint="cs"/>
          <w:b/>
          <w:bCs/>
          <w:color w:val="000000" w:themeColor="text1"/>
          <w:sz w:val="36"/>
          <w:szCs w:val="36"/>
          <w:rtl/>
        </w:rPr>
        <w:t>،</w:t>
      </w:r>
      <w:r w:rsidRPr="00403989">
        <w:rPr>
          <w:rFonts w:ascii="Traditional Arabic" w:hAnsi="Traditional Arabic" w:cs="Traditional Arabic"/>
          <w:b/>
          <w:bCs/>
          <w:color w:val="000000" w:themeColor="text1"/>
          <w:sz w:val="36"/>
          <w:szCs w:val="36"/>
          <w:rtl/>
        </w:rPr>
        <w:t xml:space="preserve"> </w:t>
      </w:r>
      <w:r w:rsidR="00CC20C1" w:rsidRPr="00403989">
        <w:rPr>
          <w:rFonts w:ascii="Traditional Arabic" w:hAnsi="Traditional Arabic" w:cs="Traditional Arabic"/>
          <w:color w:val="000000" w:themeColor="text1"/>
          <w:sz w:val="36"/>
          <w:szCs w:val="36"/>
          <w:rtl/>
        </w:rPr>
        <w:t>تم تحديد أبعاد هذا المتغير بناءً على مجموعة من الدراسات التي تناولت التحول الرقمي في القطاع الحكومي، وخاصة</w:t>
      </w:r>
      <w:r w:rsidR="00CC20C1" w:rsidRPr="00403989">
        <w:rPr>
          <w:rFonts w:ascii="Traditional Arabic" w:hAnsi="Traditional Arabic" w:cs="Traditional Arabic"/>
          <w:color w:val="000000" w:themeColor="text1"/>
          <w:sz w:val="36"/>
          <w:szCs w:val="36"/>
        </w:rPr>
        <w:t>:</w:t>
      </w:r>
    </w:p>
    <w:p w14:paraId="3C46F024" w14:textId="77777777" w:rsidR="00CC20C1" w:rsidRPr="00CC20C1" w:rsidRDefault="00CC20C1" w:rsidP="00600B24">
      <w:pPr>
        <w:numPr>
          <w:ilvl w:val="0"/>
          <w:numId w:val="14"/>
        </w:numPr>
        <w:bidi/>
        <w:spacing w:after="200" w:line="276"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Hamdan (2019)</w:t>
      </w:r>
    </w:p>
    <w:p w14:paraId="08776C99" w14:textId="77777777" w:rsidR="00CC20C1" w:rsidRPr="00CC20C1" w:rsidRDefault="00CC20C1" w:rsidP="00600B24">
      <w:pPr>
        <w:numPr>
          <w:ilvl w:val="0"/>
          <w:numId w:val="14"/>
        </w:numPr>
        <w:bidi/>
        <w:spacing w:after="200" w:line="276"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Al-Harthy (2021)</w:t>
      </w:r>
    </w:p>
    <w:p w14:paraId="688DE30D" w14:textId="77777777" w:rsidR="00CC20C1" w:rsidRPr="00CC20C1" w:rsidRDefault="00CC20C1" w:rsidP="00600B24">
      <w:pPr>
        <w:numPr>
          <w:ilvl w:val="0"/>
          <w:numId w:val="14"/>
        </w:numPr>
        <w:bidi/>
        <w:spacing w:after="200" w:line="276"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OECD (2022)</w:t>
      </w:r>
    </w:p>
    <w:p w14:paraId="6C3F2C0F" w14:textId="3CA3E03E" w:rsidR="003F4EF2" w:rsidRPr="003F4EF2" w:rsidRDefault="00CC20C1" w:rsidP="00600B24">
      <w:pPr>
        <w:bidi/>
        <w:spacing w:after="200" w:line="276" w:lineRule="auto"/>
        <w:ind w:firstLine="720"/>
        <w:divId w:val="1552887607"/>
        <w:rPr>
          <w:rFonts w:ascii="Traditional Arabic" w:hAnsi="Traditional Arabic" w:cs="Traditional Arabic"/>
          <w:b/>
          <w:bCs/>
          <w:color w:val="000000" w:themeColor="text1"/>
          <w:sz w:val="36"/>
          <w:szCs w:val="36"/>
          <w:u w:val="single"/>
        </w:rPr>
      </w:pPr>
      <w:r w:rsidRPr="003F4EF2">
        <w:rPr>
          <w:rFonts w:ascii="Traditional Arabic" w:hAnsi="Traditional Arabic" w:cs="Traditional Arabic"/>
          <w:b/>
          <w:bCs/>
          <w:color w:val="000000" w:themeColor="text1"/>
          <w:sz w:val="36"/>
          <w:szCs w:val="36"/>
          <w:u w:val="single"/>
          <w:rtl/>
        </w:rPr>
        <w:t>الأبعاد المعتمدة</w:t>
      </w:r>
      <w:r w:rsidRPr="003F4EF2">
        <w:rPr>
          <w:rFonts w:ascii="Traditional Arabic" w:hAnsi="Traditional Arabic" w:cs="Traditional Arabic"/>
          <w:b/>
          <w:bCs/>
          <w:color w:val="000000" w:themeColor="text1"/>
          <w:sz w:val="36"/>
          <w:szCs w:val="36"/>
          <w:u w:val="single"/>
        </w:rPr>
        <w:t>:</w:t>
      </w:r>
    </w:p>
    <w:p w14:paraId="589D47E7" w14:textId="187A1B7C" w:rsidR="00CC20C1" w:rsidRPr="00CC20C1" w:rsidRDefault="00CC20C1" w:rsidP="00600B24">
      <w:pPr>
        <w:numPr>
          <w:ilvl w:val="0"/>
          <w:numId w:val="15"/>
        </w:numPr>
        <w:bidi/>
        <w:spacing w:after="200" w:line="276" w:lineRule="auto"/>
        <w:divId w:val="1552887607"/>
        <w:rPr>
          <w:rFonts w:asciiTheme="majorBidi" w:hAnsiTheme="majorBidi" w:cstheme="majorBidi"/>
          <w:color w:val="000000" w:themeColor="text1"/>
          <w:sz w:val="28"/>
          <w:szCs w:val="28"/>
        </w:rPr>
      </w:pPr>
      <w:r w:rsidRPr="00CC20C1">
        <w:rPr>
          <w:rFonts w:ascii="Traditional Arabic" w:hAnsi="Traditional Arabic" w:cs="Traditional Arabic"/>
          <w:b/>
          <w:bCs/>
          <w:color w:val="000000" w:themeColor="text1"/>
          <w:sz w:val="36"/>
          <w:szCs w:val="36"/>
          <w:rtl/>
        </w:rPr>
        <w:t>البنية التحتية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توفر الأجهزة، الشبكات، والبرمجيات التي تدعم تنفيذ الأعمال</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CC20C1">
        <w:rPr>
          <w:rFonts w:asciiTheme="majorBidi" w:hAnsiTheme="majorBidi" w:cstheme="majorBidi"/>
          <w:color w:val="000000" w:themeColor="text1"/>
          <w:sz w:val="28"/>
          <w:szCs w:val="28"/>
        </w:rPr>
        <w:t xml:space="preserve"> </w:t>
      </w:r>
      <w:r w:rsidRPr="003F4EF2">
        <w:rPr>
          <w:rFonts w:asciiTheme="majorBidi" w:hAnsiTheme="majorBidi" w:cstheme="majorBidi"/>
          <w:color w:val="000000" w:themeColor="text1"/>
          <w:sz w:val="28"/>
          <w:szCs w:val="28"/>
        </w:rPr>
        <w:t>Hamdan, 2019</w:t>
      </w:r>
    </w:p>
    <w:p w14:paraId="24DC551E" w14:textId="1EB798AF" w:rsidR="00CC20C1" w:rsidRPr="00CC20C1" w:rsidRDefault="00CC20C1" w:rsidP="00600B24">
      <w:pPr>
        <w:numPr>
          <w:ilvl w:val="0"/>
          <w:numId w:val="15"/>
        </w:numPr>
        <w:bidi/>
        <w:spacing w:after="200" w:line="276"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التمكين الرقمي والتدريب</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حصول الموظفين على التدريب الكافي لاستخدام الأنظمة الرقمية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3F4EF2">
        <w:rPr>
          <w:rFonts w:ascii="Traditional Arabic" w:hAnsi="Traditional Arabic" w:cs="Traditional Arabic"/>
          <w:color w:val="000000" w:themeColor="text1"/>
          <w:sz w:val="36"/>
          <w:szCs w:val="36"/>
        </w:rPr>
        <w:t xml:space="preserve"> </w:t>
      </w:r>
      <w:r w:rsidRPr="003F4EF2">
        <w:rPr>
          <w:rFonts w:ascii="Traditional Arabic" w:hAnsi="Traditional Arabic" w:cs="Traditional Arabic"/>
          <w:color w:val="000000" w:themeColor="text1"/>
          <w:sz w:val="28"/>
          <w:szCs w:val="28"/>
        </w:rPr>
        <w:t>Al-Harthy, 202</w:t>
      </w:r>
      <w:r w:rsidRPr="003F4EF2">
        <w:rPr>
          <w:rFonts w:asciiTheme="majorBidi" w:hAnsiTheme="majorBidi" w:cstheme="majorBidi"/>
          <w:color w:val="000000" w:themeColor="text1"/>
          <w:sz w:val="28"/>
          <w:szCs w:val="28"/>
        </w:rPr>
        <w:t>1</w:t>
      </w:r>
    </w:p>
    <w:p w14:paraId="33BA1E77" w14:textId="50633988" w:rsidR="00CC20C1" w:rsidRPr="00CC20C1" w:rsidRDefault="00CC20C1" w:rsidP="00600B24">
      <w:pPr>
        <w:numPr>
          <w:ilvl w:val="0"/>
          <w:numId w:val="15"/>
        </w:numPr>
        <w:bidi/>
        <w:spacing w:after="200" w:line="276"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سهولة استخدام الأنظمة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ملاءمة الأنظمة الرقمية لطبيعة العمل وسهولة التعامل معها</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t xml:space="preserve"> </w:t>
      </w:r>
      <w:r w:rsidRPr="00CC20C1">
        <w:rPr>
          <w:rFonts w:asciiTheme="majorBidi" w:hAnsiTheme="majorBidi" w:cstheme="majorBidi"/>
          <w:color w:val="000000" w:themeColor="text1"/>
          <w:sz w:val="28"/>
          <w:szCs w:val="28"/>
        </w:rPr>
        <w:t>OECD, 2022</w:t>
      </w:r>
    </w:p>
    <w:p w14:paraId="43A49766" w14:textId="7099B2D5" w:rsidR="00CC20C1" w:rsidRPr="003F4EF2" w:rsidRDefault="00CC20C1" w:rsidP="00600B24">
      <w:pPr>
        <w:numPr>
          <w:ilvl w:val="0"/>
          <w:numId w:val="15"/>
        </w:numPr>
        <w:bidi/>
        <w:spacing w:after="200" w:line="276" w:lineRule="auto"/>
        <w:divId w:val="1552887607"/>
        <w:rPr>
          <w:rFonts w:ascii="Traditional Arabic" w:hAnsi="Traditional Arabic" w:cs="Traditional Arabic"/>
          <w:color w:val="000000" w:themeColor="text1"/>
          <w:sz w:val="36"/>
          <w:szCs w:val="36"/>
          <w:u w:val="single"/>
          <w:rtl/>
        </w:rPr>
      </w:pPr>
      <w:r w:rsidRPr="00CC20C1">
        <w:rPr>
          <w:rFonts w:ascii="Traditional Arabic" w:hAnsi="Traditional Arabic" w:cs="Traditional Arabic"/>
          <w:b/>
          <w:bCs/>
          <w:color w:val="000000" w:themeColor="text1"/>
          <w:sz w:val="36"/>
          <w:szCs w:val="36"/>
          <w:rtl/>
        </w:rPr>
        <w:t>الدعم الفني والإداري</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استجابة الإدارة والدعم الفني للمشكلات التقنية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547084">
        <w:rPr>
          <w:rFonts w:asciiTheme="majorBidi" w:hAnsiTheme="majorBidi" w:cstheme="majorBidi"/>
          <w:color w:val="000000" w:themeColor="text1"/>
          <w:sz w:val="28"/>
          <w:szCs w:val="28"/>
        </w:rPr>
        <w:t xml:space="preserve"> Alon-Barkat &amp; Busuioc, 2023</w:t>
      </w:r>
    </w:p>
    <w:p w14:paraId="0A83094B" w14:textId="34FCAE15" w:rsidR="00307BDF" w:rsidRPr="00307BDF" w:rsidRDefault="00307BDF" w:rsidP="00600B24">
      <w:pPr>
        <w:bidi/>
        <w:spacing w:after="0" w:line="276" w:lineRule="auto"/>
        <w:divId w:val="1552887607"/>
        <w:rPr>
          <w:rFonts w:ascii="Traditional Arabic" w:hAnsi="Traditional Arabic" w:cs="Traditional Arabic"/>
          <w:sz w:val="36"/>
          <w:szCs w:val="36"/>
        </w:rPr>
      </w:pPr>
      <w:r w:rsidRPr="00307BDF">
        <w:rPr>
          <w:rFonts w:ascii="Traditional Arabic" w:hAnsi="Traditional Arabic" w:cs="Traditional Arabic"/>
          <w:b/>
          <w:bCs/>
          <w:color w:val="000000" w:themeColor="text1"/>
          <w:sz w:val="40"/>
          <w:szCs w:val="40"/>
          <w:rtl/>
        </w:rPr>
        <w:t>المتغير التابع</w:t>
      </w:r>
      <w:r w:rsidRPr="00307BDF">
        <w:rPr>
          <w:rFonts w:ascii="Traditional Arabic" w:hAnsi="Traditional Arabic" w:cs="Traditional Arabic"/>
          <w:b/>
          <w:bCs/>
          <w:color w:val="000000" w:themeColor="text1"/>
          <w:sz w:val="40"/>
          <w:szCs w:val="40"/>
        </w:rPr>
        <w:t xml:space="preserve"> </w:t>
      </w:r>
      <w:r w:rsidRPr="00307BDF">
        <w:rPr>
          <w:rFonts w:ascii="Traditional Arabic" w:hAnsi="Traditional Arabic" w:cs="Traditional Arabic"/>
          <w:b/>
          <w:bCs/>
          <w:color w:val="000000" w:themeColor="text1"/>
          <w:sz w:val="44"/>
          <w:szCs w:val="44"/>
        </w:rPr>
        <w:t>(</w:t>
      </w:r>
      <w:r w:rsidRPr="00307BDF">
        <w:rPr>
          <w:rFonts w:asciiTheme="majorBidi" w:hAnsiTheme="majorBidi" w:cstheme="majorBidi"/>
          <w:b/>
          <w:bCs/>
          <w:color w:val="000000" w:themeColor="text1"/>
          <w:sz w:val="32"/>
          <w:szCs w:val="32"/>
        </w:rPr>
        <w:t>Dependent Variable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b/>
          <w:bCs/>
          <w:color w:val="000000" w:themeColor="text1"/>
          <w:sz w:val="40"/>
          <w:szCs w:val="40"/>
        </w:rPr>
        <w:br/>
      </w:r>
      <w:r w:rsidRPr="00307BDF">
        <w:rPr>
          <w:rFonts w:ascii="Traditional Arabic" w:hAnsi="Traditional Arabic" w:cs="Traditional Arabic"/>
          <w:b/>
          <w:bCs/>
          <w:color w:val="000000" w:themeColor="text1"/>
          <w:sz w:val="36"/>
          <w:szCs w:val="36"/>
          <w:rtl/>
        </w:rPr>
        <w:t>جودة الحياة الوظيفية</w:t>
      </w:r>
      <w:r w:rsidRPr="00307BDF">
        <w:rPr>
          <w:rFonts w:ascii="Traditional Arabic" w:hAnsi="Traditional Arabic" w:cs="Traditional Arabic"/>
          <w:b/>
          <w:bCs/>
          <w:color w:val="000000" w:themeColor="text1"/>
          <w:sz w:val="36"/>
          <w:szCs w:val="36"/>
        </w:rPr>
        <w:t xml:space="preserve"> </w:t>
      </w:r>
      <w:r w:rsidRPr="00307BDF">
        <w:rPr>
          <w:rFonts w:ascii="Traditional Arabic" w:hAnsi="Traditional Arabic" w:cs="Traditional Arabic"/>
          <w:b/>
          <w:bCs/>
          <w:color w:val="000000" w:themeColor="text1"/>
          <w:sz w:val="40"/>
          <w:szCs w:val="40"/>
        </w:rPr>
        <w:t>(</w:t>
      </w:r>
      <w:r w:rsidRPr="00307BDF">
        <w:rPr>
          <w:rFonts w:asciiTheme="majorBidi" w:hAnsiTheme="majorBidi" w:cstheme="majorBidi"/>
          <w:b/>
          <w:bCs/>
          <w:color w:val="000000" w:themeColor="text1"/>
          <w:sz w:val="28"/>
          <w:szCs w:val="28"/>
        </w:rPr>
        <w:t>Quality of Work Life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color w:val="000000" w:themeColor="text1"/>
          <w:sz w:val="40"/>
          <w:szCs w:val="40"/>
        </w:rPr>
        <w:br/>
      </w:r>
      <w:r w:rsidRPr="00307BDF">
        <w:rPr>
          <w:rFonts w:ascii="Traditional Arabic" w:hAnsi="Traditional Arabic" w:cs="Traditional Arabic"/>
          <w:color w:val="000000" w:themeColor="text1"/>
          <w:sz w:val="40"/>
          <w:szCs w:val="40"/>
          <w:rtl/>
        </w:rPr>
        <w:lastRenderedPageBreak/>
        <w:t>ويقصد بها مدى رضا الموظفين وشعورهم بالتوازن، الرضا، والدعم النفسي والاجتماعي في بيئة العمل</w:t>
      </w:r>
      <w:r w:rsidRPr="00307BDF">
        <w:rPr>
          <w:rFonts w:ascii="Traditional Arabic" w:hAnsi="Traditional Arabic" w:cs="Traditional Arabic"/>
          <w:color w:val="000000" w:themeColor="text1"/>
          <w:sz w:val="40"/>
          <w:szCs w:val="40"/>
        </w:rPr>
        <w:t>.</w:t>
      </w:r>
      <w:r w:rsidRPr="00307BDF">
        <w:rPr>
          <w:rtl/>
        </w:rPr>
        <w:t xml:space="preserve"> </w:t>
      </w:r>
      <w:r w:rsidRPr="00307BDF">
        <w:rPr>
          <w:rFonts w:ascii="Traditional Arabic" w:hAnsi="Traditional Arabic" w:cs="Traditional Arabic"/>
          <w:sz w:val="36"/>
          <w:szCs w:val="36"/>
          <w:rtl/>
        </w:rPr>
        <w:t>تم تحديد أبعاده بناءً على ما ورد في</w:t>
      </w:r>
      <w:r w:rsidRPr="00307BDF">
        <w:rPr>
          <w:rFonts w:ascii="Traditional Arabic" w:hAnsi="Traditional Arabic" w:cs="Traditional Arabic"/>
          <w:sz w:val="36"/>
          <w:szCs w:val="36"/>
        </w:rPr>
        <w:t>:</w:t>
      </w:r>
    </w:p>
    <w:p w14:paraId="6008472E" w14:textId="77777777" w:rsidR="00307BDF" w:rsidRPr="00307BDF" w:rsidRDefault="00307BDF" w:rsidP="00600B24">
      <w:pPr>
        <w:numPr>
          <w:ilvl w:val="0"/>
          <w:numId w:val="26"/>
        </w:numPr>
        <w:bidi/>
        <w:spacing w:after="0" w:line="276" w:lineRule="auto"/>
        <w:divId w:val="1552887607"/>
        <w:rPr>
          <w:rFonts w:asciiTheme="majorBidi" w:hAnsiTheme="majorBidi" w:cstheme="majorBidi"/>
          <w:sz w:val="28"/>
          <w:szCs w:val="28"/>
        </w:rPr>
      </w:pPr>
      <w:r w:rsidRPr="00307BDF">
        <w:rPr>
          <w:rFonts w:asciiTheme="majorBidi" w:hAnsiTheme="majorBidi" w:cstheme="majorBidi"/>
          <w:sz w:val="28"/>
          <w:szCs w:val="28"/>
        </w:rPr>
        <w:t>Al-Qarni (2020)</w:t>
      </w:r>
    </w:p>
    <w:p w14:paraId="389F8DBF" w14:textId="77777777" w:rsidR="00307BDF" w:rsidRPr="00307BDF" w:rsidRDefault="00307BDF" w:rsidP="00600B24">
      <w:pPr>
        <w:numPr>
          <w:ilvl w:val="0"/>
          <w:numId w:val="26"/>
        </w:numPr>
        <w:bidi/>
        <w:spacing w:after="0" w:line="276" w:lineRule="auto"/>
        <w:divId w:val="1552887607"/>
        <w:rPr>
          <w:rFonts w:asciiTheme="majorBidi" w:hAnsiTheme="majorBidi" w:cstheme="majorBidi"/>
          <w:sz w:val="28"/>
          <w:szCs w:val="28"/>
        </w:rPr>
      </w:pPr>
      <w:r w:rsidRPr="00307BDF">
        <w:rPr>
          <w:rFonts w:asciiTheme="majorBidi" w:hAnsiTheme="majorBidi" w:cstheme="majorBidi"/>
          <w:sz w:val="28"/>
          <w:szCs w:val="28"/>
        </w:rPr>
        <w:t>Smith &amp; Lazarus (2019)</w:t>
      </w:r>
    </w:p>
    <w:p w14:paraId="5C0DB0A7" w14:textId="77777777" w:rsidR="00307BDF" w:rsidRPr="00307BDF" w:rsidRDefault="00307BDF" w:rsidP="00600B24">
      <w:pPr>
        <w:numPr>
          <w:ilvl w:val="0"/>
          <w:numId w:val="26"/>
        </w:numPr>
        <w:bidi/>
        <w:spacing w:after="0" w:line="276" w:lineRule="auto"/>
        <w:divId w:val="1552887607"/>
        <w:rPr>
          <w:rFonts w:asciiTheme="majorBidi" w:hAnsiTheme="majorBidi" w:cstheme="majorBidi"/>
          <w:sz w:val="28"/>
          <w:szCs w:val="28"/>
        </w:rPr>
      </w:pPr>
      <w:r w:rsidRPr="00307BDF">
        <w:rPr>
          <w:rFonts w:asciiTheme="majorBidi" w:hAnsiTheme="majorBidi" w:cstheme="majorBidi"/>
          <w:sz w:val="28"/>
          <w:szCs w:val="28"/>
        </w:rPr>
        <w:t>Ahmed &amp; Mousa (2021)</w:t>
      </w:r>
    </w:p>
    <w:p w14:paraId="143ECF76" w14:textId="77777777" w:rsidR="00307BDF" w:rsidRPr="00307BDF" w:rsidRDefault="00307BDF" w:rsidP="00600B24">
      <w:pPr>
        <w:numPr>
          <w:ilvl w:val="0"/>
          <w:numId w:val="26"/>
        </w:numPr>
        <w:bidi/>
        <w:spacing w:after="0" w:line="276" w:lineRule="auto"/>
        <w:divId w:val="1552887607"/>
        <w:rPr>
          <w:rFonts w:asciiTheme="majorBidi" w:hAnsiTheme="majorBidi" w:cstheme="majorBidi"/>
          <w:sz w:val="28"/>
          <w:szCs w:val="28"/>
        </w:rPr>
      </w:pPr>
      <w:r w:rsidRPr="00307BDF">
        <w:rPr>
          <w:rFonts w:asciiTheme="majorBidi" w:hAnsiTheme="majorBidi" w:cstheme="majorBidi"/>
          <w:sz w:val="28"/>
          <w:szCs w:val="28"/>
        </w:rPr>
        <w:t>Roberson (2021)</w:t>
      </w:r>
    </w:p>
    <w:p w14:paraId="27F4742E" w14:textId="77777777" w:rsidR="00307BDF" w:rsidRPr="00307BDF" w:rsidRDefault="00307BDF" w:rsidP="00600B24">
      <w:pPr>
        <w:bidi/>
        <w:spacing w:after="0" w:line="276" w:lineRule="auto"/>
        <w:divId w:val="1552887607"/>
        <w:rPr>
          <w:rFonts w:ascii="Traditional Arabic" w:hAnsi="Traditional Arabic" w:cs="Traditional Arabic"/>
          <w:b/>
          <w:bCs/>
          <w:sz w:val="36"/>
          <w:szCs w:val="36"/>
          <w:rtl/>
        </w:rPr>
      </w:pPr>
      <w:r w:rsidRPr="00307BDF">
        <w:rPr>
          <w:rFonts w:ascii="Traditional Arabic" w:hAnsi="Traditional Arabic" w:cs="Traditional Arabic"/>
          <w:b/>
          <w:bCs/>
          <w:sz w:val="36"/>
          <w:szCs w:val="36"/>
          <w:rtl/>
        </w:rPr>
        <w:t>الأبعاد المعتمدة</w:t>
      </w:r>
      <w:r w:rsidRPr="00307BDF">
        <w:rPr>
          <w:rFonts w:ascii="Traditional Arabic" w:hAnsi="Traditional Arabic" w:cs="Traditional Arabic"/>
          <w:b/>
          <w:bCs/>
          <w:sz w:val="36"/>
          <w:szCs w:val="36"/>
        </w:rPr>
        <w:t>:</w:t>
      </w:r>
    </w:p>
    <w:p w14:paraId="6819C82C" w14:textId="5AA403C9" w:rsidR="00307BDF" w:rsidRPr="00307BDF" w:rsidRDefault="00307BDF" w:rsidP="00600B24">
      <w:pPr>
        <w:numPr>
          <w:ilvl w:val="0"/>
          <w:numId w:val="27"/>
        </w:numPr>
        <w:bidi/>
        <w:spacing w:after="0" w:line="276" w:lineRule="auto"/>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الرضا الوظيفي</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مدى رضا الموظف عن مهامه، بيئة عمله، ومستوى التقدير</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sidRPr="00307BDF">
        <w:rPr>
          <w:rFonts w:asciiTheme="majorBidi" w:hAnsiTheme="majorBidi" w:cstheme="majorBidi"/>
          <w:sz w:val="28"/>
          <w:szCs w:val="28"/>
        </w:rPr>
        <w:t>Al-Qarni, 2020</w:t>
      </w:r>
      <w:r>
        <w:rPr>
          <w:rFonts w:ascii="Traditional Arabic" w:hAnsi="Traditional Arabic" w:cs="Traditional Arabic"/>
          <w:sz w:val="36"/>
          <w:szCs w:val="36"/>
        </w:rPr>
        <w:t>)</w:t>
      </w:r>
      <w:r>
        <w:rPr>
          <w:rFonts w:ascii="Traditional Arabic" w:hAnsi="Traditional Arabic" w:cs="Traditional Arabic" w:hint="cs"/>
          <w:sz w:val="36"/>
          <w:szCs w:val="36"/>
          <w:rtl/>
        </w:rPr>
        <w:t>)</w:t>
      </w:r>
    </w:p>
    <w:p w14:paraId="40213A6B" w14:textId="0F48BAE0" w:rsidR="00307BDF" w:rsidRPr="00307BDF" w:rsidRDefault="00307BDF" w:rsidP="00600B24">
      <w:pPr>
        <w:numPr>
          <w:ilvl w:val="0"/>
          <w:numId w:val="27"/>
        </w:numPr>
        <w:bidi/>
        <w:spacing w:after="0" w:line="276" w:lineRule="auto"/>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التوازن بين الحياة والعمل</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قدرة الموظف على الحفاظ على حدود واضحة بين الحياة الشخصية والمهنية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Pr>
          <w:rFonts w:ascii="Traditional Arabic" w:hAnsi="Traditional Arabic" w:cs="Traditional Arabic"/>
          <w:sz w:val="36"/>
          <w:szCs w:val="36"/>
        </w:rPr>
        <w:t>(</w:t>
      </w:r>
      <w:r w:rsidRPr="00307BDF">
        <w:rPr>
          <w:rFonts w:asciiTheme="majorBidi" w:hAnsiTheme="majorBidi" w:cstheme="majorBidi"/>
          <w:sz w:val="28"/>
          <w:szCs w:val="28"/>
        </w:rPr>
        <w:t>Ahmed &amp; Mousa, 2021</w:t>
      </w:r>
      <w:r w:rsidRPr="00307BDF">
        <w:rPr>
          <w:rFonts w:ascii="Traditional Arabic" w:hAnsi="Traditional Arabic" w:cs="Traditional Arabic"/>
          <w:sz w:val="36"/>
          <w:szCs w:val="36"/>
        </w:rPr>
        <w:t>)</w:t>
      </w:r>
    </w:p>
    <w:p w14:paraId="55CAED11" w14:textId="513CB4F1" w:rsidR="00307BDF" w:rsidRPr="00307BDF" w:rsidRDefault="00307BDF" w:rsidP="00600B24">
      <w:pPr>
        <w:numPr>
          <w:ilvl w:val="0"/>
          <w:numId w:val="27"/>
        </w:numPr>
        <w:bidi/>
        <w:spacing w:after="0" w:line="276" w:lineRule="auto"/>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بيئة العمل الداعمة</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توفر بيئة عمل نفسية وجسدية مريحة وآمنة</w:t>
      </w:r>
      <w:r>
        <w:rPr>
          <w:rFonts w:ascii="Traditional Arabic" w:hAnsi="Traditional Arabic" w:cs="Traditional Arabic" w:hint="cs"/>
          <w:sz w:val="36"/>
          <w:szCs w:val="36"/>
          <w:rtl/>
        </w:rPr>
        <w:t>.</w:t>
      </w:r>
      <w:r w:rsidRPr="00307BDF">
        <w:rPr>
          <w:rFonts w:ascii="Traditional Arabic" w:hAnsi="Traditional Arabic" w:cs="Traditional Arabic"/>
          <w:sz w:val="36"/>
          <w:szCs w:val="36"/>
        </w:rPr>
        <w:br/>
      </w:r>
      <w:r w:rsidRPr="00307BDF">
        <w:rPr>
          <w:rFonts w:asciiTheme="majorBidi" w:hAnsiTheme="majorBidi" w:cstheme="majorBidi"/>
          <w:sz w:val="28"/>
          <w:szCs w:val="28"/>
        </w:rPr>
        <w:t>(Smith &amp; Lazarus, 2019</w:t>
      </w:r>
      <w:r>
        <w:rPr>
          <w:rFonts w:asciiTheme="majorBidi" w:hAnsiTheme="majorBidi" w:cstheme="majorBidi"/>
          <w:sz w:val="28"/>
          <w:szCs w:val="28"/>
        </w:rPr>
        <w:t>)</w:t>
      </w:r>
    </w:p>
    <w:p w14:paraId="64F588FA" w14:textId="59640811" w:rsidR="00307BDF" w:rsidRPr="00227707" w:rsidRDefault="00307BDF" w:rsidP="00600B24">
      <w:pPr>
        <w:numPr>
          <w:ilvl w:val="0"/>
          <w:numId w:val="27"/>
        </w:numPr>
        <w:bidi/>
        <w:spacing w:after="0" w:line="276" w:lineRule="auto"/>
        <w:divId w:val="1552887607"/>
      </w:pPr>
      <w:r w:rsidRPr="00307BDF">
        <w:rPr>
          <w:rFonts w:ascii="Traditional Arabic" w:hAnsi="Traditional Arabic" w:cs="Traditional Arabic"/>
          <w:b/>
          <w:bCs/>
          <w:sz w:val="36"/>
          <w:szCs w:val="36"/>
          <w:rtl/>
        </w:rPr>
        <w:t>الدعم المؤسسي والتحفيز</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مستوى الدعم الذي يتلقاه الموظف من إدارته وتوفر الحوافز المعنوية والمادية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r>
      <w:r w:rsidRPr="00307BDF">
        <w:rPr>
          <w:rFonts w:asciiTheme="majorBidi" w:hAnsiTheme="majorBidi" w:cstheme="majorBidi"/>
          <w:sz w:val="28"/>
          <w:szCs w:val="28"/>
        </w:rPr>
        <w:t>( Roberson, 2021)</w:t>
      </w:r>
    </w:p>
    <w:p w14:paraId="77C26F88" w14:textId="3E64B1FC" w:rsidR="00CF7433" w:rsidRPr="00CF7433" w:rsidRDefault="00CF7433" w:rsidP="00600B24">
      <w:pPr>
        <w:bidi/>
        <w:spacing w:after="0" w:line="276" w:lineRule="auto"/>
        <w:divId w:val="1552887607"/>
        <w:rPr>
          <w:rFonts w:ascii="Traditional Arabic" w:hAnsi="Traditional Arabic" w:cs="Traditional Arabic"/>
          <w:sz w:val="36"/>
          <w:szCs w:val="36"/>
        </w:rPr>
      </w:pPr>
      <w:r w:rsidRPr="00CF7433">
        <w:rPr>
          <w:rFonts w:ascii="Traditional Arabic" w:hAnsi="Traditional Arabic" w:cs="Traditional Arabic"/>
          <w:b/>
          <w:bCs/>
          <w:color w:val="000000" w:themeColor="text1"/>
          <w:sz w:val="40"/>
          <w:szCs w:val="40"/>
          <w:rtl/>
        </w:rPr>
        <w:t>المتغير الوسيط</w:t>
      </w:r>
      <w:r w:rsidRPr="00CF7433">
        <w:rPr>
          <w:rFonts w:ascii="Traditional Arabic" w:hAnsi="Traditional Arabic" w:cs="Traditional Arabic"/>
          <w:b/>
          <w:bCs/>
          <w:color w:val="000000" w:themeColor="text1"/>
          <w:sz w:val="40"/>
          <w:szCs w:val="40"/>
        </w:rPr>
        <w:t xml:space="preserve"> </w:t>
      </w:r>
      <w:r w:rsidRPr="00CF7433">
        <w:rPr>
          <w:rFonts w:asciiTheme="majorBidi" w:hAnsiTheme="majorBidi" w:cstheme="majorBidi"/>
          <w:b/>
          <w:bCs/>
          <w:color w:val="000000" w:themeColor="text1"/>
          <w:sz w:val="32"/>
          <w:szCs w:val="32"/>
        </w:rPr>
        <w:t>(Mediating Variable</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b/>
          <w:bCs/>
          <w:color w:val="000000" w:themeColor="text1"/>
          <w:sz w:val="40"/>
          <w:szCs w:val="40"/>
          <w:rtl/>
        </w:rPr>
        <w:t xml:space="preserve">القيادة </w:t>
      </w:r>
      <w:r w:rsidR="00C5633C">
        <w:rPr>
          <w:rFonts w:ascii="Traditional Arabic" w:hAnsi="Traditional Arabic" w:cs="Traditional Arabic" w:hint="cs"/>
          <w:b/>
          <w:bCs/>
          <w:color w:val="000000" w:themeColor="text1"/>
          <w:sz w:val="40"/>
          <w:szCs w:val="40"/>
          <w:rtl/>
        </w:rPr>
        <w:t xml:space="preserve">التحويلية </w:t>
      </w:r>
      <w:r w:rsidR="00C5633C" w:rsidRPr="00CF7433">
        <w:rPr>
          <w:rFonts w:ascii="Traditional Arabic" w:hAnsi="Traditional Arabic" w:cs="Traditional Arabic"/>
          <w:b/>
          <w:bCs/>
          <w:color w:val="000000" w:themeColor="text1"/>
          <w:sz w:val="40"/>
          <w:szCs w:val="40"/>
        </w:rPr>
        <w:t>(</w:t>
      </w:r>
      <w:r w:rsidRPr="00CF7433">
        <w:rPr>
          <w:rFonts w:asciiTheme="majorBidi" w:hAnsiTheme="majorBidi" w:cstheme="majorBidi"/>
          <w:b/>
          <w:bCs/>
          <w:color w:val="000000" w:themeColor="text1"/>
          <w:sz w:val="32"/>
          <w:szCs w:val="32"/>
        </w:rPr>
        <w:t>Transformational Leadership</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color w:val="000000" w:themeColor="text1"/>
          <w:sz w:val="40"/>
          <w:szCs w:val="40"/>
          <w:rtl/>
        </w:rPr>
        <w:t>وهو الدور الذي تلعبه القيادات التحويلية في تعزيز أو تعديل العلاقة بين التحول الرقمي وجودة الحياة الوظيفية، مثل تشجيع الموظفين، تقديم الدعم، وتحفيزهم للتكيف مع التغيرات</w:t>
      </w:r>
      <w:r>
        <w:rPr>
          <w:rFonts w:ascii="Traditional Arabic" w:hAnsi="Traditional Arabic" w:cs="Traditional Arabic" w:hint="cs"/>
          <w:color w:val="000000" w:themeColor="text1"/>
          <w:sz w:val="40"/>
          <w:szCs w:val="40"/>
          <w:rtl/>
        </w:rPr>
        <w:t>،</w:t>
      </w:r>
      <w:r w:rsidRPr="00CF7433">
        <w:rPr>
          <w:rtl/>
        </w:rPr>
        <w:t xml:space="preserve"> </w:t>
      </w:r>
      <w:r w:rsidRPr="00CF7433">
        <w:rPr>
          <w:rFonts w:ascii="Traditional Arabic" w:hAnsi="Traditional Arabic" w:cs="Traditional Arabic"/>
          <w:sz w:val="36"/>
          <w:szCs w:val="36"/>
          <w:rtl/>
        </w:rPr>
        <w:t>تم تحديد أبعاده بناءً على النظرية الكلاسيكية لـ</w:t>
      </w:r>
      <w:r w:rsidRPr="00227707">
        <w:t>:</w:t>
      </w:r>
    </w:p>
    <w:p w14:paraId="793DA0D3" w14:textId="77777777" w:rsidR="00CF7433" w:rsidRPr="00CF7433" w:rsidRDefault="00CF7433" w:rsidP="00600B24">
      <w:pPr>
        <w:numPr>
          <w:ilvl w:val="0"/>
          <w:numId w:val="28"/>
        </w:numPr>
        <w:bidi/>
        <w:spacing w:line="276" w:lineRule="auto"/>
        <w:divId w:val="1552887607"/>
        <w:rPr>
          <w:rFonts w:asciiTheme="majorBidi" w:hAnsiTheme="majorBidi" w:cstheme="majorBidi"/>
          <w:sz w:val="28"/>
          <w:szCs w:val="28"/>
        </w:rPr>
      </w:pPr>
      <w:r w:rsidRPr="00CF7433">
        <w:rPr>
          <w:rFonts w:asciiTheme="majorBidi" w:hAnsiTheme="majorBidi" w:cstheme="majorBidi"/>
          <w:sz w:val="28"/>
          <w:szCs w:val="28"/>
        </w:rPr>
        <w:lastRenderedPageBreak/>
        <w:t>Bass &amp; Riggio (2006)</w:t>
      </w:r>
    </w:p>
    <w:p w14:paraId="4C4FB88F" w14:textId="77777777" w:rsidR="00CF7433" w:rsidRPr="00CF7433" w:rsidRDefault="00CF7433" w:rsidP="00600B24">
      <w:pPr>
        <w:numPr>
          <w:ilvl w:val="0"/>
          <w:numId w:val="28"/>
        </w:numPr>
        <w:bidi/>
        <w:spacing w:line="276" w:lineRule="auto"/>
        <w:divId w:val="1552887607"/>
        <w:rPr>
          <w:rFonts w:asciiTheme="majorBidi" w:hAnsiTheme="majorBidi" w:cstheme="majorBidi"/>
          <w:sz w:val="28"/>
          <w:szCs w:val="28"/>
        </w:rPr>
      </w:pPr>
      <w:r w:rsidRPr="00CF7433">
        <w:rPr>
          <w:rFonts w:asciiTheme="majorBidi" w:hAnsiTheme="majorBidi" w:cstheme="majorBidi"/>
          <w:sz w:val="28"/>
          <w:szCs w:val="28"/>
        </w:rPr>
        <w:t xml:space="preserve">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xml:space="preserve"> (2013)</w:t>
      </w:r>
    </w:p>
    <w:p w14:paraId="2968342C" w14:textId="77777777" w:rsidR="00CF7433" w:rsidRPr="00CF7433" w:rsidRDefault="00CF7433" w:rsidP="00600B24">
      <w:pPr>
        <w:numPr>
          <w:ilvl w:val="0"/>
          <w:numId w:val="28"/>
        </w:numPr>
        <w:bidi/>
        <w:spacing w:line="276" w:lineRule="auto"/>
        <w:divId w:val="1552887607"/>
        <w:rPr>
          <w:rFonts w:asciiTheme="majorBidi" w:hAnsiTheme="majorBidi" w:cstheme="majorBidi"/>
          <w:sz w:val="28"/>
          <w:szCs w:val="28"/>
        </w:rPr>
      </w:pPr>
      <w:r w:rsidRPr="00CF7433">
        <w:rPr>
          <w:rFonts w:asciiTheme="majorBidi" w:hAnsiTheme="majorBidi" w:cstheme="majorBidi"/>
          <w:sz w:val="28"/>
          <w:szCs w:val="28"/>
        </w:rPr>
        <w:t>Khan et al. (2020)</w:t>
      </w:r>
    </w:p>
    <w:p w14:paraId="1DA636E1" w14:textId="77777777" w:rsidR="00CF7433" w:rsidRPr="00CF7433" w:rsidRDefault="00CF7433" w:rsidP="00600B24">
      <w:pPr>
        <w:bidi/>
        <w:spacing w:line="276" w:lineRule="auto"/>
        <w:divId w:val="1552887607"/>
        <w:rPr>
          <w:rFonts w:ascii="Traditional Arabic" w:hAnsi="Traditional Arabic" w:cs="Traditional Arabic"/>
          <w:b/>
          <w:bCs/>
          <w:sz w:val="36"/>
          <w:szCs w:val="36"/>
          <w:rtl/>
        </w:rPr>
      </w:pPr>
      <w:r w:rsidRPr="00CF7433">
        <w:rPr>
          <w:rFonts w:ascii="Traditional Arabic" w:hAnsi="Traditional Arabic" w:cs="Traditional Arabic"/>
          <w:b/>
          <w:bCs/>
          <w:sz w:val="36"/>
          <w:szCs w:val="36"/>
          <w:rtl/>
        </w:rPr>
        <w:t>الأبعاد المعتمدة</w:t>
      </w:r>
      <w:r w:rsidRPr="00CF7433">
        <w:rPr>
          <w:rFonts w:ascii="Traditional Arabic" w:hAnsi="Traditional Arabic" w:cs="Traditional Arabic"/>
          <w:b/>
          <w:bCs/>
          <w:sz w:val="36"/>
          <w:szCs w:val="36"/>
        </w:rPr>
        <w:t>:</w:t>
      </w:r>
    </w:p>
    <w:p w14:paraId="0C9426BD" w14:textId="2345F1A5" w:rsidR="00CF7433" w:rsidRPr="00CF7433" w:rsidRDefault="00CF7433" w:rsidP="00600B24">
      <w:pPr>
        <w:numPr>
          <w:ilvl w:val="0"/>
          <w:numId w:val="29"/>
        </w:numPr>
        <w:bidi/>
        <w:spacing w:line="276" w:lineRule="auto"/>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التأثير المثالي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Idealized Influence</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تصرف القائد كمثال يُحتذى به ويمنح الثقة للموظفين</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Pr>
          <w:rFonts w:ascii="Cambria Math" w:hAnsi="Cambria Math" w:cs="Cambria Math"/>
          <w:sz w:val="28"/>
          <w:szCs w:val="28"/>
        </w:rPr>
        <w:t>(</w:t>
      </w:r>
      <w:r w:rsidRPr="00CF7433">
        <w:rPr>
          <w:rFonts w:asciiTheme="majorBidi" w:hAnsiTheme="majorBidi" w:cstheme="majorBidi"/>
          <w:sz w:val="28"/>
          <w:szCs w:val="28"/>
        </w:rPr>
        <w:t xml:space="preserve"> Bass &amp; Riggio, 2006</w:t>
      </w:r>
      <w:r>
        <w:rPr>
          <w:rFonts w:asciiTheme="majorBidi" w:hAnsiTheme="majorBidi" w:cstheme="majorBidi"/>
          <w:sz w:val="28"/>
          <w:szCs w:val="28"/>
        </w:rPr>
        <w:t>)</w:t>
      </w:r>
    </w:p>
    <w:p w14:paraId="2A9EE1B3" w14:textId="541EF75D" w:rsidR="00CF7433" w:rsidRPr="00CF7433" w:rsidRDefault="00CF7433" w:rsidP="00600B24">
      <w:pPr>
        <w:numPr>
          <w:ilvl w:val="0"/>
          <w:numId w:val="29"/>
        </w:numPr>
        <w:bidi/>
        <w:spacing w:line="276" w:lineRule="auto"/>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 xml:space="preserve">التحفيز </w:t>
      </w:r>
      <w:proofErr w:type="spellStart"/>
      <w:r w:rsidRPr="00CF7433">
        <w:rPr>
          <w:rFonts w:ascii="Traditional Arabic" w:hAnsi="Traditional Arabic" w:cs="Traditional Arabic"/>
          <w:b/>
          <w:bCs/>
          <w:sz w:val="36"/>
          <w:szCs w:val="36"/>
          <w:rtl/>
        </w:rPr>
        <w:t>الإلهامي</w:t>
      </w:r>
      <w:proofErr w:type="spellEnd"/>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Inspirational Motivation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قدرة القائد على تحفيز الفريق وتوضيح الرؤية المستقبلية</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w:t>
      </w:r>
      <w:r>
        <w:rPr>
          <w:rFonts w:asciiTheme="majorBidi" w:hAnsiTheme="majorBidi" w:cstheme="majorBidi"/>
          <w:sz w:val="28"/>
          <w:szCs w:val="28"/>
        </w:rPr>
        <w:t>(</w:t>
      </w:r>
      <w:r w:rsidRPr="00CF7433">
        <w:rPr>
          <w:rFonts w:asciiTheme="majorBidi" w:hAnsiTheme="majorBidi" w:cstheme="majorBidi"/>
          <w:sz w:val="28"/>
          <w:szCs w:val="28"/>
        </w:rPr>
        <w:t>Khan et al., 2020</w:t>
      </w:r>
      <w:r>
        <w:rPr>
          <w:rFonts w:asciiTheme="majorBidi" w:hAnsiTheme="majorBidi" w:cstheme="majorBidi"/>
          <w:sz w:val="28"/>
          <w:szCs w:val="28"/>
        </w:rPr>
        <w:t>)</w:t>
      </w:r>
    </w:p>
    <w:p w14:paraId="2C455CFB" w14:textId="552B27BC" w:rsidR="00CF7433" w:rsidRPr="00CF7433" w:rsidRDefault="00CF7433" w:rsidP="00600B24">
      <w:pPr>
        <w:numPr>
          <w:ilvl w:val="0"/>
          <w:numId w:val="29"/>
        </w:numPr>
        <w:bidi/>
        <w:spacing w:line="276" w:lineRule="auto"/>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التحفيز الفكري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Intellectual Stimulation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تشجيع التفكير الإبداعي وحل المشكلات بطرق جديدة</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2013)</w:t>
      </w:r>
    </w:p>
    <w:p w14:paraId="4F45E886" w14:textId="3304E9F7" w:rsidR="00CF7433" w:rsidRPr="00403989" w:rsidRDefault="00CF7433" w:rsidP="00600B24">
      <w:pPr>
        <w:numPr>
          <w:ilvl w:val="0"/>
          <w:numId w:val="29"/>
        </w:numPr>
        <w:bidi/>
        <w:spacing w:line="276" w:lineRule="auto"/>
        <w:divId w:val="1552887607"/>
        <w:rPr>
          <w:rFonts w:ascii="Traditional Arabic" w:hAnsi="Traditional Arabic" w:cs="Traditional Arabic"/>
          <w:sz w:val="36"/>
          <w:szCs w:val="36"/>
          <w:rtl/>
        </w:rPr>
      </w:pPr>
      <w:r w:rsidRPr="00CF7433">
        <w:rPr>
          <w:rFonts w:ascii="Traditional Arabic" w:hAnsi="Traditional Arabic" w:cs="Traditional Arabic"/>
          <w:b/>
          <w:bCs/>
          <w:sz w:val="36"/>
          <w:szCs w:val="36"/>
          <w:rtl/>
        </w:rPr>
        <w:t>الاعتبارات الفردية</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Individualized Consideration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اهتمام القائد باحتياجات الموظفين الفردية وتطويرهم المهني</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Bass &amp; Riggio, 2006)</w:t>
      </w:r>
    </w:p>
    <w:p w14:paraId="5BF44A40" w14:textId="19222DDB" w:rsidR="003B1A4D" w:rsidRPr="00D725D8" w:rsidRDefault="003B1A4D" w:rsidP="00600B24">
      <w:pPr>
        <w:bidi/>
        <w:spacing w:after="200" w:line="276" w:lineRule="auto"/>
        <w:jc w:val="both"/>
        <w:divId w:val="1552887607"/>
        <w:rPr>
          <w:rFonts w:ascii="Traditional Arabic" w:hAnsi="Traditional Arabic" w:cs="Traditional Arabic"/>
          <w:b/>
          <w:bCs/>
          <w:color w:val="000000" w:themeColor="text1"/>
          <w:sz w:val="40"/>
          <w:szCs w:val="40"/>
          <w:rtl/>
        </w:rPr>
      </w:pPr>
      <w:r w:rsidRPr="00D725D8">
        <w:rPr>
          <w:rFonts w:ascii="Traditional Arabic" w:hAnsi="Traditional Arabic" w:cs="Traditional Arabic"/>
          <w:b/>
          <w:bCs/>
          <w:color w:val="000000" w:themeColor="text1"/>
          <w:sz w:val="40"/>
          <w:szCs w:val="40"/>
          <w:rtl/>
        </w:rPr>
        <w:t>ثانياً: علاقة المتغيرات</w:t>
      </w:r>
    </w:p>
    <w:p w14:paraId="12CB1E0F" w14:textId="39747F15" w:rsidR="00403989" w:rsidRPr="00403989" w:rsidRDefault="00403989" w:rsidP="00600B24">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تقوم الدراسة على استكشاف العلاقة بين </w:t>
      </w:r>
      <w:r w:rsidR="007D0BCF" w:rsidRPr="00403989">
        <w:rPr>
          <w:rFonts w:ascii="Traditional Arabic" w:hAnsi="Traditional Arabic" w:cs="Traditional Arabic" w:hint="cs"/>
          <w:color w:val="000000" w:themeColor="text1"/>
          <w:sz w:val="36"/>
          <w:szCs w:val="36"/>
          <w:rtl/>
        </w:rPr>
        <w:t>ثلاث</w:t>
      </w:r>
      <w:r w:rsidRPr="00403989">
        <w:rPr>
          <w:rFonts w:ascii="Traditional Arabic" w:hAnsi="Traditional Arabic" w:cs="Traditional Arabic"/>
          <w:color w:val="000000" w:themeColor="text1"/>
          <w:sz w:val="36"/>
          <w:szCs w:val="36"/>
          <w:rtl/>
        </w:rPr>
        <w:t xml:space="preserve"> متغيرات رئيسية وهي</w:t>
      </w:r>
      <w:r w:rsidRPr="00403989">
        <w:rPr>
          <w:rFonts w:ascii="Traditional Arabic" w:hAnsi="Traditional Arabic" w:cs="Traditional Arabic"/>
          <w:color w:val="000000" w:themeColor="text1"/>
          <w:sz w:val="36"/>
          <w:szCs w:val="36"/>
        </w:rPr>
        <w:t xml:space="preserve">: </w:t>
      </w:r>
      <w:r w:rsidRPr="00403989">
        <w:rPr>
          <w:rFonts w:ascii="Traditional Arabic" w:hAnsi="Traditional Arabic" w:cs="Traditional Arabic"/>
          <w:color w:val="000000" w:themeColor="text1"/>
          <w:sz w:val="36"/>
          <w:szCs w:val="36"/>
          <w:rtl/>
        </w:rPr>
        <w:t xml:space="preserve">التحول الرقمي كمتغير مستقل، جودة الحياة الوظيفية كمتغير تابع، والقيادة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r w:rsidRPr="00403989">
        <w:rPr>
          <w:rFonts w:ascii="Traditional Arabic" w:hAnsi="Traditional Arabic" w:cs="Traditional Arabic"/>
          <w:color w:val="000000" w:themeColor="text1"/>
          <w:sz w:val="36"/>
          <w:szCs w:val="36"/>
        </w:rPr>
        <w:br/>
      </w:r>
      <w:r w:rsidRPr="00403989">
        <w:rPr>
          <w:rFonts w:ascii="Traditional Arabic" w:hAnsi="Traditional Arabic" w:cs="Traditional Arabic"/>
          <w:color w:val="000000" w:themeColor="text1"/>
          <w:sz w:val="36"/>
          <w:szCs w:val="36"/>
          <w:rtl/>
        </w:rPr>
        <w:t>وتتمثل العلاقة المفترضة بين هذه المتغيرات على النحو التالي</w:t>
      </w:r>
      <w:r w:rsidRPr="00403989">
        <w:rPr>
          <w:rFonts w:ascii="Traditional Arabic" w:hAnsi="Traditional Arabic" w:cs="Traditional Arabic"/>
          <w:color w:val="000000" w:themeColor="text1"/>
          <w:sz w:val="36"/>
          <w:szCs w:val="36"/>
        </w:rPr>
        <w:t>:</w:t>
      </w:r>
    </w:p>
    <w:p w14:paraId="1DDFEAE2" w14:textId="77777777" w:rsidR="00403989" w:rsidRDefault="00403989" w:rsidP="00600B24">
      <w:pPr>
        <w:pStyle w:val="a3"/>
        <w:numPr>
          <w:ilvl w:val="0"/>
          <w:numId w:val="1"/>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العلاقة المباشرة بين التحول الرقمي وجودة الحياة الوظيفية</w:t>
      </w:r>
      <w:r w:rsidRPr="00403989">
        <w:rPr>
          <w:rFonts w:ascii="Traditional Arabic" w:hAnsi="Traditional Arabic" w:cs="Traditional Arabic"/>
          <w:color w:val="000000" w:themeColor="text1"/>
          <w:sz w:val="36"/>
          <w:szCs w:val="36"/>
        </w:rPr>
        <w:t>:</w:t>
      </w:r>
    </w:p>
    <w:p w14:paraId="2EECDDF2" w14:textId="77777777" w:rsidR="00403989" w:rsidRDefault="00403989" w:rsidP="00600B24">
      <w:pPr>
        <w:pStyle w:val="a3"/>
        <w:bidi/>
        <w:spacing w:after="200" w:line="276" w:lineRule="auto"/>
        <w:ind w:left="84"/>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lastRenderedPageBreak/>
        <w:t>تشير الأدبيات إلى أن التحول الرقمي يسهم في تحسين بيئة العمل من خلال أتمتة العمليات وتسهيل الإجراءات، مما يُمكن أن يؤدي إلى رفع جودة الحياة الوظيفية للموظفين من حيث التوازن الوظيفي، الراحة النفسية، وسرعة الإنجاز</w:t>
      </w:r>
      <w:r w:rsidRPr="00403989">
        <w:rPr>
          <w:rFonts w:ascii="Traditional Arabic" w:hAnsi="Traditional Arabic" w:cs="Traditional Arabic"/>
          <w:color w:val="000000" w:themeColor="text1"/>
          <w:sz w:val="36"/>
          <w:szCs w:val="36"/>
        </w:rPr>
        <w:t>.</w:t>
      </w:r>
    </w:p>
    <w:p w14:paraId="154CDFBF" w14:textId="500B5B97" w:rsidR="00403989" w:rsidRPr="00403989" w:rsidRDefault="00403989" w:rsidP="00600B24">
      <w:pPr>
        <w:pStyle w:val="a3"/>
        <w:bidi/>
        <w:spacing w:after="200" w:line="276" w:lineRule="auto"/>
        <w:ind w:left="84"/>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إلا أن بعض الدراسات نبهت إلى أن التحول الرقمي قد يؤدي أيضًا إلى مشكلات مثل العزلة أو ضغط العمل التقني، مما يجعل هذه العلاقة بحاجة إلى تدخل تنظيمي</w:t>
      </w:r>
      <w:r w:rsidRPr="00403989">
        <w:rPr>
          <w:rFonts w:ascii="Traditional Arabic" w:hAnsi="Traditional Arabic" w:cs="Traditional Arabic"/>
          <w:color w:val="000000" w:themeColor="text1"/>
          <w:sz w:val="36"/>
          <w:szCs w:val="36"/>
        </w:rPr>
        <w:t>.</w:t>
      </w:r>
    </w:p>
    <w:p w14:paraId="67FA474F" w14:textId="1FD7615F" w:rsidR="00403989" w:rsidRDefault="00403989" w:rsidP="00600B24">
      <w:pPr>
        <w:bidi/>
        <w:spacing w:after="200" w:line="276" w:lineRule="auto"/>
        <w:ind w:firstLine="720"/>
        <w:jc w:val="both"/>
        <w:divId w:val="1552887607"/>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w:t>
      </w:r>
      <w:r w:rsidRPr="00403989">
        <w:rPr>
          <w:rFonts w:ascii="Traditional Arabic" w:hAnsi="Traditional Arabic" w:cs="Traditional Arabic"/>
          <w:color w:val="000000" w:themeColor="text1"/>
          <w:sz w:val="36"/>
          <w:szCs w:val="36"/>
          <w:rtl/>
        </w:rPr>
        <w:t xml:space="preserve">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p>
    <w:p w14:paraId="41306200" w14:textId="04C52D20" w:rsidR="00403989" w:rsidRPr="00403989" w:rsidRDefault="00403989" w:rsidP="00600B24">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تلعب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دورًا</w:t>
      </w:r>
      <w:r w:rsidRPr="00403989">
        <w:rPr>
          <w:rFonts w:ascii="Traditional Arabic" w:hAnsi="Traditional Arabic" w:cs="Traditional Arabic"/>
          <w:color w:val="000000" w:themeColor="text1"/>
          <w:sz w:val="36"/>
          <w:szCs w:val="36"/>
          <w:rtl/>
        </w:rPr>
        <w:t xml:space="preserve"> محوريًا في تعزيز الأثر الإيجابي للتحول الرقمي على جودة الحياة الوظيفية. حيث تساهم القيادات التحويلية في</w:t>
      </w:r>
      <w:r w:rsidRPr="00403989">
        <w:rPr>
          <w:rFonts w:ascii="Traditional Arabic" w:hAnsi="Traditional Arabic" w:cs="Traditional Arabic"/>
          <w:color w:val="000000" w:themeColor="text1"/>
          <w:sz w:val="36"/>
          <w:szCs w:val="36"/>
        </w:rPr>
        <w:t>:</w:t>
      </w:r>
    </w:p>
    <w:p w14:paraId="782C7C01" w14:textId="77777777" w:rsidR="00403989" w:rsidRPr="00403989" w:rsidRDefault="00403989" w:rsidP="00600B24">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تمكين الموظفين من التكيف مع التكنولوجيا الجديدة</w:t>
      </w:r>
    </w:p>
    <w:p w14:paraId="5D9E22AE" w14:textId="77777777" w:rsidR="00403989" w:rsidRPr="00403989" w:rsidRDefault="00403989" w:rsidP="00600B24">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توفير الدعم النفسي والمهني خلال فترات التغيير</w:t>
      </w:r>
    </w:p>
    <w:p w14:paraId="16A551D8" w14:textId="77777777" w:rsidR="00403989" w:rsidRPr="00403989" w:rsidRDefault="00403989" w:rsidP="00600B24">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تشجيع الابتكار والمشاركة</w:t>
      </w:r>
    </w:p>
    <w:p w14:paraId="5F417CC5" w14:textId="77777777" w:rsidR="00403989" w:rsidRPr="00403989" w:rsidRDefault="00403989" w:rsidP="00600B24">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تقليل مقاومة التغيير وزيادة الشعور بالانتماء</w:t>
      </w:r>
    </w:p>
    <w:p w14:paraId="2BA7ADF0" w14:textId="27F3D6BF" w:rsidR="007D0BCF" w:rsidRDefault="00403989" w:rsidP="00600B24">
      <w:pPr>
        <w:bidi/>
        <w:spacing w:after="200" w:line="276" w:lineRule="auto"/>
        <w:ind w:firstLine="720"/>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 xml:space="preserve">بالتالي، فإن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يمكن</w:t>
      </w:r>
      <w:r w:rsidRPr="00403989">
        <w:rPr>
          <w:rFonts w:ascii="Traditional Arabic" w:hAnsi="Traditional Arabic" w:cs="Traditional Arabic"/>
          <w:color w:val="000000" w:themeColor="text1"/>
          <w:sz w:val="36"/>
          <w:szCs w:val="36"/>
          <w:rtl/>
        </w:rPr>
        <w:t xml:space="preserve"> أن تعدل أو تفسر العلاقة بين التحول الرقمي وجودة الحياة الوظيفية، مما يجعلها عاملاً وسيطًا حاسمًا لنجاح مبادرات التحول الرقمي في القطاع الحكومي</w:t>
      </w:r>
    </w:p>
    <w:p w14:paraId="7E98D29B" w14:textId="63E0870F" w:rsidR="00065CD5" w:rsidRPr="00BD28CA" w:rsidRDefault="00870490" w:rsidP="00600B24">
      <w:pPr>
        <w:bidi/>
        <w:spacing w:after="200" w:line="276" w:lineRule="auto"/>
        <w:jc w:val="both"/>
        <w:divId w:val="1552887607"/>
        <w:rPr>
          <w:rFonts w:ascii="Traditional Arabic" w:hAnsi="Traditional Arabic" w:cs="Traditional Arabic"/>
          <w:b/>
          <w:bCs/>
          <w:color w:val="000000" w:themeColor="text1"/>
          <w:sz w:val="44"/>
          <w:szCs w:val="44"/>
          <w:rtl/>
        </w:rPr>
      </w:pPr>
      <w:r w:rsidRPr="00BD28CA">
        <w:rPr>
          <w:rFonts w:ascii="Traditional Arabic" w:hAnsi="Traditional Arabic" w:cs="Traditional Arabic" w:hint="cs"/>
          <w:b/>
          <w:bCs/>
          <w:color w:val="000000" w:themeColor="text1"/>
          <w:sz w:val="44"/>
          <w:szCs w:val="44"/>
          <w:rtl/>
        </w:rPr>
        <w:t xml:space="preserve">الخلاصة: </w:t>
      </w:r>
    </w:p>
    <w:p w14:paraId="42F6EC9A" w14:textId="1F1B7EB5" w:rsidR="004F7D6A" w:rsidRPr="00403989" w:rsidRDefault="004F7D6A" w:rsidP="00600B24">
      <w:pPr>
        <w:bidi/>
        <w:spacing w:line="276" w:lineRule="auto"/>
        <w:ind w:left="-341" w:firstLine="1061"/>
        <w:jc w:val="both"/>
        <w:divId w:val="1552887607"/>
        <w:rPr>
          <w:rFonts w:ascii="Traditional Arabic" w:hAnsi="Traditional Arabic" w:cs="Traditional Arabic"/>
          <w:b/>
          <w:bCs/>
          <w:sz w:val="40"/>
          <w:szCs w:val="40"/>
          <w:rtl/>
        </w:rPr>
      </w:pPr>
      <w:r w:rsidRPr="00403989">
        <w:rPr>
          <w:rFonts w:ascii="Traditional Arabic" w:hAnsi="Traditional Arabic" w:cs="Traditional Arabic"/>
          <w:color w:val="000000" w:themeColor="text1"/>
          <w:sz w:val="36"/>
          <w:szCs w:val="36"/>
          <w:rtl/>
        </w:rPr>
        <w:t xml:space="preserve">اشتمل هذا الفصل على مقدمة ورد فيها موضوعًا معاصرًا يتمثل في دراسة العلاقة بين </w:t>
      </w:r>
      <w:r w:rsidR="00403989" w:rsidRPr="00403989">
        <w:rPr>
          <w:rFonts w:ascii="Traditional Arabic" w:hAnsi="Traditional Arabic" w:cs="Traditional Arabic"/>
          <w:sz w:val="36"/>
          <w:szCs w:val="36"/>
          <w:rtl/>
        </w:rPr>
        <w:t xml:space="preserve">التحول الرقمي على جودة الحياة الوظيفية والدور الوسيط للقيادة </w:t>
      </w:r>
      <w:r w:rsidR="00C5633C">
        <w:rPr>
          <w:rFonts w:ascii="Traditional Arabic" w:hAnsi="Traditional Arabic" w:cs="Traditional Arabic" w:hint="cs"/>
          <w:sz w:val="36"/>
          <w:szCs w:val="36"/>
          <w:rtl/>
        </w:rPr>
        <w:t>التحويلية،</w:t>
      </w:r>
      <w:r w:rsidRPr="00403989">
        <w:rPr>
          <w:rFonts w:ascii="Traditional Arabic" w:hAnsi="Traditional Arabic" w:cs="Traditional Arabic"/>
          <w:color w:val="000000" w:themeColor="text1"/>
          <w:sz w:val="36"/>
          <w:szCs w:val="36"/>
          <w:rtl/>
        </w:rPr>
        <w:t xml:space="preserve"> وتحديدًا في أمانة منطقة </w:t>
      </w:r>
      <w:r w:rsidRPr="00403989">
        <w:rPr>
          <w:rFonts w:ascii="Traditional Arabic" w:hAnsi="Traditional Arabic" w:cs="Traditional Arabic"/>
          <w:color w:val="000000" w:themeColor="text1"/>
          <w:sz w:val="36"/>
          <w:szCs w:val="36"/>
          <w:rtl/>
        </w:rPr>
        <w:lastRenderedPageBreak/>
        <w:t>القصيم. تنطلق الخطة من مقدمة تبرز التحول في بيئات العمل من التركيز على الإنتاجية فقط إلى الاهتمام بالجانب الإنساني والبيئة التنظيمية الشاملة</w:t>
      </w:r>
      <w:r w:rsidRPr="00BD28CA">
        <w:rPr>
          <w:rFonts w:ascii="Traditional Arabic" w:hAnsi="Traditional Arabic" w:cs="Traditional Arabic"/>
          <w:color w:val="000000" w:themeColor="text1"/>
          <w:sz w:val="36"/>
          <w:szCs w:val="36"/>
          <w:rtl/>
        </w:rPr>
        <w:t>.</w:t>
      </w:r>
    </w:p>
    <w:p w14:paraId="36D80A15" w14:textId="77777777" w:rsidR="004F7D6A" w:rsidRPr="00BD28CA" w:rsidRDefault="004F7D6A" w:rsidP="00600B24">
      <w:pPr>
        <w:bidi/>
        <w:spacing w:line="276" w:lineRule="auto"/>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كما تضمن هذا الفصل أهم المصطلحات العلمية في البحث وتساؤلاته، كما احتوى هذا الفصل على أهمية البحث، وأهدافه، حدود البحث.</w:t>
      </w:r>
    </w:p>
    <w:p w14:paraId="15C3369C" w14:textId="2EE0176A" w:rsidR="00870490" w:rsidRPr="00BD28CA" w:rsidRDefault="004F7D6A" w:rsidP="00600B24">
      <w:pPr>
        <w:bidi/>
        <w:spacing w:line="276" w:lineRule="auto"/>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 xml:space="preserve">احتوى على الدراسات السابقة في المجال </w:t>
      </w:r>
      <w:r w:rsidR="00403989" w:rsidRPr="00403989">
        <w:rPr>
          <w:rFonts w:ascii="Traditional Arabic" w:hAnsi="Traditional Arabic" w:cs="Traditional Arabic"/>
          <w:sz w:val="36"/>
          <w:szCs w:val="36"/>
          <w:rtl/>
        </w:rPr>
        <w:t xml:space="preserve">التحول الرقمي </w:t>
      </w:r>
      <w:r w:rsidR="00403989">
        <w:rPr>
          <w:rFonts w:ascii="Traditional Arabic" w:hAnsi="Traditional Arabic" w:cs="Traditional Arabic" w:hint="cs"/>
          <w:sz w:val="36"/>
          <w:szCs w:val="36"/>
          <w:rtl/>
        </w:rPr>
        <w:t>و</w:t>
      </w:r>
      <w:r w:rsidR="00403989" w:rsidRPr="00403989">
        <w:rPr>
          <w:rFonts w:ascii="Traditional Arabic" w:hAnsi="Traditional Arabic" w:cs="Traditional Arabic"/>
          <w:sz w:val="36"/>
          <w:szCs w:val="36"/>
          <w:rtl/>
        </w:rPr>
        <w:t xml:space="preserve">جودة الحياة الوظيفية </w:t>
      </w:r>
      <w:r w:rsidR="00403989">
        <w:rPr>
          <w:rFonts w:ascii="Traditional Arabic" w:hAnsi="Traditional Arabic" w:cs="Traditional Arabic" w:hint="cs"/>
          <w:sz w:val="36"/>
          <w:szCs w:val="36"/>
          <w:rtl/>
        </w:rPr>
        <w:t>وا</w:t>
      </w:r>
      <w:r w:rsidR="00403989" w:rsidRPr="00403989">
        <w:rPr>
          <w:rFonts w:ascii="Traditional Arabic" w:hAnsi="Traditional Arabic" w:cs="Traditional Arabic"/>
          <w:sz w:val="36"/>
          <w:szCs w:val="36"/>
          <w:rtl/>
        </w:rPr>
        <w:t xml:space="preserve">لقيادة </w:t>
      </w:r>
      <w:r w:rsidR="00C5633C">
        <w:rPr>
          <w:rFonts w:ascii="Traditional Arabic" w:hAnsi="Traditional Arabic" w:cs="Traditional Arabic" w:hint="cs"/>
          <w:sz w:val="36"/>
          <w:szCs w:val="36"/>
          <w:rtl/>
        </w:rPr>
        <w:t>التحويلية،</w:t>
      </w:r>
      <w:r w:rsidRPr="00BD28CA">
        <w:rPr>
          <w:rFonts w:ascii="Traditional Arabic" w:hAnsi="Traditional Arabic" w:cs="Traditional Arabic" w:hint="cs"/>
          <w:color w:val="000000" w:themeColor="text1"/>
          <w:sz w:val="36"/>
          <w:szCs w:val="36"/>
          <w:rtl/>
        </w:rPr>
        <w:t xml:space="preserve"> </w:t>
      </w:r>
      <w:r w:rsidRPr="00BD28CA">
        <w:rPr>
          <w:rFonts w:ascii="Traditional Arabic" w:hAnsi="Traditional Arabic" w:cs="Traditional Arabic"/>
          <w:color w:val="000000" w:themeColor="text1"/>
          <w:sz w:val="36"/>
          <w:szCs w:val="36"/>
          <w:rtl/>
        </w:rPr>
        <w:t xml:space="preserve">منهج البحث وصفي تحليلي، يعتمد على أدوات مثل الاستبيانات، المقابلات، تحليل الوثائق، والملاحظات الميدانية. </w:t>
      </w:r>
    </w:p>
    <w:p w14:paraId="58BC96CE" w14:textId="77777777" w:rsidR="004F7D6A" w:rsidRPr="00BD28CA" w:rsidRDefault="004F7D6A" w:rsidP="00600B24">
      <w:pPr>
        <w:bidi/>
        <w:spacing w:line="276" w:lineRule="auto"/>
        <w:jc w:val="both"/>
        <w:divId w:val="1552887607"/>
        <w:rPr>
          <w:rFonts w:ascii="Traditional Arabic" w:hAnsi="Traditional Arabic" w:cs="Traditional Arabic"/>
          <w:color w:val="000000" w:themeColor="text1"/>
          <w:sz w:val="36"/>
          <w:szCs w:val="36"/>
          <w:rtl/>
        </w:rPr>
      </w:pPr>
    </w:p>
    <w:p w14:paraId="475685F6" w14:textId="77777777" w:rsidR="004F7D6A" w:rsidRPr="00BD28CA" w:rsidRDefault="004F7D6A" w:rsidP="00600B24">
      <w:pPr>
        <w:bidi/>
        <w:spacing w:line="276" w:lineRule="auto"/>
        <w:jc w:val="both"/>
        <w:divId w:val="1552887607"/>
        <w:rPr>
          <w:rFonts w:ascii="Traditional Arabic" w:hAnsi="Traditional Arabic" w:cs="Traditional Arabic"/>
          <w:color w:val="000000" w:themeColor="text1"/>
          <w:sz w:val="36"/>
          <w:szCs w:val="36"/>
          <w:rtl/>
        </w:rPr>
      </w:pPr>
    </w:p>
    <w:p w14:paraId="7A73962D" w14:textId="77777777" w:rsidR="004F7D6A" w:rsidRDefault="004F7D6A" w:rsidP="00600B24">
      <w:pPr>
        <w:bidi/>
        <w:spacing w:line="276" w:lineRule="auto"/>
        <w:jc w:val="both"/>
        <w:divId w:val="1552887607"/>
        <w:rPr>
          <w:rFonts w:ascii="Traditional Arabic" w:hAnsi="Traditional Arabic" w:cs="Traditional Arabic"/>
          <w:color w:val="000000" w:themeColor="text1"/>
          <w:sz w:val="36"/>
          <w:szCs w:val="36"/>
          <w:rtl/>
        </w:rPr>
      </w:pPr>
    </w:p>
    <w:p w14:paraId="29D32349"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4F867606"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3AC9A5A4"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28F875AE"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23A1FCB9"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1365E635"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1373AEBA"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7FA80EDA"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02B1688C"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2256F449"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2B253F23"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7C9F7AF3"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6EA745F6" w14:textId="77777777" w:rsidR="00405EC2"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3C2C1608" w14:textId="77777777" w:rsidR="00405EC2" w:rsidRPr="00BD28CA" w:rsidRDefault="00405EC2" w:rsidP="00405EC2">
      <w:pPr>
        <w:bidi/>
        <w:spacing w:line="276" w:lineRule="auto"/>
        <w:jc w:val="both"/>
        <w:divId w:val="1552887607"/>
        <w:rPr>
          <w:rFonts w:ascii="Traditional Arabic" w:hAnsi="Traditional Arabic" w:cs="Traditional Arabic"/>
          <w:color w:val="000000" w:themeColor="text1"/>
          <w:sz w:val="36"/>
          <w:szCs w:val="36"/>
          <w:rtl/>
        </w:rPr>
      </w:pPr>
    </w:p>
    <w:p w14:paraId="402C8B25" w14:textId="77777777" w:rsidR="004F7D6A" w:rsidRPr="00BD28CA" w:rsidRDefault="004F7D6A" w:rsidP="00600B24">
      <w:pPr>
        <w:bidi/>
        <w:spacing w:line="276" w:lineRule="auto"/>
        <w:jc w:val="both"/>
        <w:divId w:val="1552887607"/>
        <w:rPr>
          <w:rFonts w:ascii="Traditional Arabic" w:hAnsi="Traditional Arabic" w:cs="Traditional Arabic"/>
          <w:color w:val="000000" w:themeColor="text1"/>
          <w:sz w:val="36"/>
          <w:szCs w:val="36"/>
          <w:rtl/>
        </w:rPr>
      </w:pPr>
    </w:p>
    <w:p w14:paraId="498D9A82" w14:textId="77777777" w:rsidR="0031318A" w:rsidRDefault="0031318A" w:rsidP="00600B24">
      <w:pPr>
        <w:bidi/>
        <w:spacing w:line="276" w:lineRule="auto"/>
        <w:divId w:val="1552887607"/>
        <w:rPr>
          <w:rFonts w:ascii="Traditional Arabic" w:hAnsi="Traditional Arabic" w:cs="Traditional Arabic"/>
          <w:b/>
          <w:bCs/>
          <w:color w:val="000000" w:themeColor="text1"/>
          <w:sz w:val="36"/>
          <w:szCs w:val="36"/>
          <w:rtl/>
        </w:rPr>
      </w:pPr>
    </w:p>
    <w:p w14:paraId="505FC0B3" w14:textId="72E8017A" w:rsidR="0031318A" w:rsidRDefault="0031318A" w:rsidP="00600B24">
      <w:pPr>
        <w:bidi/>
        <w:spacing w:line="276" w:lineRule="auto"/>
        <w:jc w:val="center"/>
        <w:divId w:val="1552887607"/>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الفصل الثاني</w:t>
      </w:r>
    </w:p>
    <w:p w14:paraId="0059504E" w14:textId="359D5C3B" w:rsidR="0031318A" w:rsidRDefault="0031318A" w:rsidP="00600B24">
      <w:pPr>
        <w:bidi/>
        <w:spacing w:line="276" w:lineRule="auto"/>
        <w:jc w:val="center"/>
        <w:divId w:val="1552887607"/>
        <w:rPr>
          <w:rFonts w:ascii="Traditional Arabic" w:hAnsi="Traditional Arabic" w:cs="Traditional Arabic"/>
          <w:b/>
          <w:bCs/>
          <w:color w:val="000000" w:themeColor="text1"/>
          <w:sz w:val="36"/>
          <w:szCs w:val="36"/>
          <w:rtl/>
        </w:rPr>
      </w:pPr>
      <w:r w:rsidRPr="0031318A">
        <w:rPr>
          <w:rFonts w:ascii="Traditional Arabic" w:hAnsi="Traditional Arabic" w:cs="Traditional Arabic"/>
          <w:b/>
          <w:bCs/>
          <w:color w:val="000000" w:themeColor="text1"/>
          <w:sz w:val="36"/>
          <w:szCs w:val="36"/>
          <w:rtl/>
        </w:rPr>
        <w:t>الإطار النظري للدراسة (مراجعة الادبيات ذات العلاقة)</w:t>
      </w:r>
    </w:p>
    <w:p w14:paraId="3AEF1FFB" w14:textId="77777777" w:rsidR="0031318A" w:rsidRDefault="0031318A" w:rsidP="00600B24">
      <w:pPr>
        <w:spacing w:after="200" w:line="276" w:lineRule="auto"/>
        <w:rPr>
          <w:rFonts w:ascii="Traditional Arabic" w:hAnsi="Traditional Arabic" w:cs="Traditional Arabic"/>
          <w:b/>
          <w:bCs/>
          <w:color w:val="000000" w:themeColor="text1"/>
          <w:sz w:val="36"/>
          <w:szCs w:val="36"/>
        </w:rPr>
      </w:pPr>
    </w:p>
    <w:p w14:paraId="694AD9E3" w14:textId="77777777" w:rsidR="0031318A" w:rsidRDefault="0031318A" w:rsidP="00600B24">
      <w:pPr>
        <w:spacing w:after="200" w:line="276" w:lineRule="auto"/>
        <w:rPr>
          <w:rFonts w:ascii="Traditional Arabic" w:hAnsi="Traditional Arabic" w:cs="Traditional Arabic"/>
          <w:b/>
          <w:bCs/>
          <w:color w:val="000000" w:themeColor="text1"/>
          <w:sz w:val="36"/>
          <w:szCs w:val="36"/>
        </w:rPr>
      </w:pPr>
      <w:r>
        <w:rPr>
          <w:rFonts w:ascii="Traditional Arabic" w:hAnsi="Traditional Arabic" w:cs="Traditional Arabic"/>
          <w:b/>
          <w:bCs/>
          <w:color w:val="000000" w:themeColor="text1"/>
          <w:sz w:val="36"/>
          <w:szCs w:val="36"/>
        </w:rPr>
        <w:br w:type="page"/>
      </w:r>
    </w:p>
    <w:p w14:paraId="11FDE4C1" w14:textId="77777777" w:rsidR="0031318A" w:rsidRPr="00E91D5D" w:rsidRDefault="0031318A" w:rsidP="00600B24">
      <w:pPr>
        <w:spacing w:line="276" w:lineRule="auto"/>
        <w:jc w:val="right"/>
        <w:rPr>
          <w:rFonts w:ascii="Traditional Arabic" w:hAnsi="Traditional Arabic" w:cs="Traditional Arabic"/>
          <w:b/>
          <w:bCs/>
          <w:sz w:val="40"/>
          <w:szCs w:val="40"/>
          <w:rtl/>
        </w:rPr>
      </w:pPr>
      <w:r w:rsidRPr="00E91D5D">
        <w:rPr>
          <w:rFonts w:ascii="Traditional Arabic" w:hAnsi="Traditional Arabic" w:cs="Traditional Arabic"/>
          <w:b/>
          <w:bCs/>
          <w:sz w:val="40"/>
          <w:szCs w:val="40"/>
          <w:rtl/>
        </w:rPr>
        <w:lastRenderedPageBreak/>
        <w:t>تمهيد</w:t>
      </w:r>
    </w:p>
    <w:p w14:paraId="543D814D" w14:textId="77777777" w:rsidR="0031318A" w:rsidRPr="00046D62" w:rsidRDefault="0031318A" w:rsidP="00600B24">
      <w:pPr>
        <w:bidi/>
        <w:spacing w:line="276" w:lineRule="auto"/>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يُعد الإطار النظري أحد الأركان العلمية الأساسية في البحوث الأكاديمية، إذ يُمثل البنية المعرفية التي تُبنى عليها الدراسة، ويُسهم في تفسير وتبرير العلاقات بين المتغيرات المختلفة. وفي ضوء التغيرات المتسارعة في بيئات العمل، تزايدت أهمية المفاهيم المرتبطة بالتحول الرقمي، وجودة الحياة الوظيفية، والقيادة التحويلية، مما تطلّب تناولها بشكل منهجي وتحليلي يكشف عمق الروابط النظرية والتطبيقية بينها</w:t>
      </w:r>
      <w:r w:rsidRPr="00046D62">
        <w:rPr>
          <w:rFonts w:ascii="Traditional Arabic" w:hAnsi="Traditional Arabic" w:cs="Traditional Arabic"/>
          <w:sz w:val="36"/>
          <w:szCs w:val="36"/>
        </w:rPr>
        <w:t>.</w:t>
      </w:r>
    </w:p>
    <w:p w14:paraId="569641DC" w14:textId="77777777" w:rsidR="0031318A" w:rsidRPr="00046D62" w:rsidRDefault="0031318A" w:rsidP="00600B24">
      <w:pPr>
        <w:bidi/>
        <w:spacing w:line="276" w:lineRule="auto"/>
        <w:rPr>
          <w:rFonts w:ascii="Traditional Arabic" w:hAnsi="Traditional Arabic" w:cs="Traditional Arabic"/>
          <w:sz w:val="36"/>
          <w:szCs w:val="36"/>
        </w:rPr>
      </w:pPr>
      <w:r w:rsidRPr="00046D62">
        <w:rPr>
          <w:rFonts w:ascii="Traditional Arabic" w:hAnsi="Traditional Arabic" w:cs="Traditional Arabic"/>
          <w:sz w:val="36"/>
          <w:szCs w:val="36"/>
          <w:rtl/>
        </w:rPr>
        <w:t>يهدف هذا الفصل إلى تقديم خلفية نظرية متكاملة عن متغيرات الدراسة الثلاثة، من خلال تحليل المفاهيم الأساسية، واستعراض الأطر النظرية ذات العلاقة، وتحديد الأبعاد الفرعية المستمدة من الأدبيات الحديثة، بما يتلاءم مع طبيعة الدراسة وسياقها الميداني في القطاع الحكومي السعودي، وبالتحديد في أمانة منطقة القصيم</w:t>
      </w:r>
      <w:r w:rsidRPr="00046D62">
        <w:rPr>
          <w:rFonts w:ascii="Traditional Arabic" w:hAnsi="Traditional Arabic" w:cs="Traditional Arabic"/>
          <w:sz w:val="36"/>
          <w:szCs w:val="36"/>
        </w:rPr>
        <w:t>.</w:t>
      </w:r>
    </w:p>
    <w:p w14:paraId="2C6B58D4" w14:textId="48A2D89A" w:rsidR="0031318A" w:rsidRPr="00766D1F" w:rsidRDefault="0031318A" w:rsidP="00766D1F">
      <w:pPr>
        <w:bidi/>
        <w:spacing w:line="276" w:lineRule="auto"/>
        <w:rPr>
          <w:rFonts w:ascii="Traditional Arabic" w:hAnsi="Traditional Arabic" w:cs="Traditional Arabic"/>
          <w:sz w:val="36"/>
          <w:szCs w:val="36"/>
        </w:rPr>
      </w:pPr>
      <w:r w:rsidRPr="00046D62">
        <w:rPr>
          <w:rFonts w:ascii="Traditional Arabic" w:hAnsi="Traditional Arabic" w:cs="Traditional Arabic"/>
          <w:sz w:val="36"/>
          <w:szCs w:val="36"/>
          <w:rtl/>
        </w:rPr>
        <w:t>كما يتضمن الفصل مراجعة تحليلية ونقدية للدراسات السابقة ذات الصلة، والتي تعكس التراكم المعرفي في هذا المجال، مع التركيز على أوجه التشابه والاختلاف، ونقاط القوة والقصور، وتحديد الفجوات البحثية التي تبرر إجراء هذه الدراسة. وقد روعي في هذا الفصل التوازن بين المتغيرات، والشمول في العرض، والدقة في التوثيق، بما يُبرز شخصية الباحث وقدرته على التحليل النقدي والربط المنطقي بين المتغيرات، تمهيدًا لصياغة النموذج النظري للدراسة وفروضها العلمية</w:t>
      </w:r>
      <w:r w:rsidRPr="00046D62">
        <w:rPr>
          <w:rFonts w:ascii="Traditional Arabic" w:hAnsi="Traditional Arabic" w:cs="Traditional Arabic"/>
          <w:sz w:val="36"/>
          <w:szCs w:val="36"/>
        </w:rPr>
        <w:t>.</w:t>
      </w:r>
    </w:p>
    <w:p w14:paraId="14FEAA43" w14:textId="3AC7CEAD" w:rsidR="00FA4557" w:rsidRPr="00B97F52" w:rsidRDefault="00FA4557" w:rsidP="00600B24">
      <w:pPr>
        <w:bidi/>
        <w:spacing w:line="276" w:lineRule="auto"/>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التحول الرقمي</w:t>
      </w:r>
      <w:r w:rsidRPr="00B97F52">
        <w:rPr>
          <w:rFonts w:ascii="Traditional Arabic" w:hAnsi="Traditional Arabic" w:cs="Traditional Arabic"/>
          <w:b/>
          <w:bCs/>
          <w:sz w:val="40"/>
          <w:szCs w:val="40"/>
          <w:u w:val="single"/>
        </w:rPr>
        <w:t xml:space="preserve"> (Digital Transformation)</w:t>
      </w:r>
    </w:p>
    <w:p w14:paraId="08D68224" w14:textId="7DD0956A" w:rsidR="00FA4557" w:rsidRPr="00046D62" w:rsidRDefault="00FA4557" w:rsidP="00600B24">
      <w:pPr>
        <w:bidi/>
        <w:spacing w:line="276" w:lineRule="auto"/>
        <w:ind w:firstLine="720"/>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يشير التحول الرقمي إلى إدخال واستخدام التقنيات الرقمية الحديثة لتطوير وتحسين العمليات والإجراءات والخدمات في المؤسسات، بما يؤدي إلى رفع كفاءتها التشغيلية وتعزيز الأداء العام. في سياق هذه الدراسة، يتمثل التحول الرقمي في جميع الممارسات والسياسات التقنية المطبقة في أمانة منطقة القصيم، والتي تهدف إلى تحسين بيئة العمل وتبسيط الإجراءات </w:t>
      </w:r>
      <w:r w:rsidRPr="00046D62">
        <w:rPr>
          <w:rFonts w:ascii="Traditional Arabic" w:hAnsi="Traditional Arabic" w:cs="Traditional Arabic"/>
          <w:sz w:val="36"/>
          <w:szCs w:val="36"/>
          <w:rtl/>
        </w:rPr>
        <w:lastRenderedPageBreak/>
        <w:t>وتوفير الوقت والجهد، ما ينعكس إيجابًا على الموظفين وأدائهم الوظيفي. ويُعد التحول الرقمي أحد العوامل الحيوية في التحول المؤسسي، إذ يُسهم في إعادة هيكلة المهام والعمليات وتغيير نمط التفكير الإداري والتنظيمي</w:t>
      </w:r>
      <w:r w:rsidRPr="00046D62">
        <w:rPr>
          <w:rFonts w:asciiTheme="majorBidi" w:hAnsiTheme="majorBidi" w:cstheme="majorBidi"/>
          <w:sz w:val="24"/>
          <w:szCs w:val="24"/>
        </w:rPr>
        <w:t xml:space="preserve"> (Hamdan, 2019; Al-Harthy, 2021; OECD, 2022)</w:t>
      </w:r>
      <w:r>
        <w:rPr>
          <w:rFonts w:asciiTheme="majorBidi" w:hAnsiTheme="majorBidi" w:cstheme="majorBidi"/>
          <w:sz w:val="24"/>
          <w:szCs w:val="24"/>
        </w:rPr>
        <w:t xml:space="preserve">          </w:t>
      </w:r>
      <w:proofErr w:type="gramStart"/>
      <w:r>
        <w:rPr>
          <w:rFonts w:asciiTheme="majorBidi" w:hAnsiTheme="majorBidi" w:cstheme="majorBidi"/>
          <w:sz w:val="24"/>
          <w:szCs w:val="24"/>
        </w:rPr>
        <w:t xml:space="preserve">  </w:t>
      </w:r>
      <w:r w:rsidRPr="00046D62">
        <w:rPr>
          <w:rFonts w:asciiTheme="majorBidi" w:hAnsiTheme="majorBidi" w:cstheme="majorBidi"/>
          <w:sz w:val="24"/>
          <w:szCs w:val="24"/>
        </w:rPr>
        <w:t>.</w:t>
      </w:r>
      <w:proofErr w:type="gramEnd"/>
    </w:p>
    <w:p w14:paraId="2FEEBDD5" w14:textId="3363A155" w:rsidR="004840FB" w:rsidRDefault="004840FB" w:rsidP="00600B24">
      <w:pPr>
        <w:bidi/>
        <w:spacing w:line="276"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تعريف التحول الرقمي:</w:t>
      </w:r>
    </w:p>
    <w:p w14:paraId="1B75F244" w14:textId="77777777" w:rsidR="004840FB" w:rsidRPr="004840FB" w:rsidRDefault="004840FB" w:rsidP="00600B24">
      <w:pPr>
        <w:bidi/>
        <w:spacing w:line="276" w:lineRule="auto"/>
        <w:rPr>
          <w:rFonts w:ascii="Traditional Arabic" w:hAnsi="Traditional Arabic" w:cs="Traditional Arabic"/>
          <w:sz w:val="36"/>
          <w:szCs w:val="36"/>
        </w:rPr>
      </w:pPr>
      <w:r w:rsidRPr="004840FB">
        <w:rPr>
          <w:rFonts w:ascii="Traditional Arabic" w:hAnsi="Traditional Arabic" w:cs="Traditional Arabic"/>
          <w:sz w:val="36"/>
          <w:szCs w:val="36"/>
          <w:rtl/>
        </w:rPr>
        <w:t>عرّف التحول الرقمي بأنه عملية استراتيجية تهدف إلى استخدام التكنولوجيا الرقمية لإحداث تغييرات جذرية في نماذج الأعمال وخلق قيمة مضافة جديدة للمؤسسة وأصحاب المصلحة</w:t>
      </w:r>
      <w:r w:rsidRPr="004840FB">
        <w:rPr>
          <w:rFonts w:ascii="Traditional Arabic" w:hAnsi="Traditional Arabic" w:cs="Traditional Arabic"/>
          <w:sz w:val="36"/>
          <w:szCs w:val="36"/>
        </w:rPr>
        <w:t xml:space="preserve"> (Vial, 2019).</w:t>
      </w:r>
    </w:p>
    <w:p w14:paraId="16DBEA48" w14:textId="77777777" w:rsidR="004840FB" w:rsidRPr="004840FB" w:rsidRDefault="004840FB" w:rsidP="00600B24">
      <w:pPr>
        <w:bidi/>
        <w:spacing w:line="276" w:lineRule="auto"/>
        <w:rPr>
          <w:rFonts w:ascii="Traditional Arabic" w:hAnsi="Traditional Arabic" w:cs="Traditional Arabic"/>
          <w:sz w:val="36"/>
          <w:szCs w:val="36"/>
        </w:rPr>
      </w:pPr>
      <w:r w:rsidRPr="004840FB">
        <w:rPr>
          <w:rFonts w:ascii="Traditional Arabic" w:hAnsi="Traditional Arabic" w:cs="Traditional Arabic"/>
          <w:sz w:val="36"/>
          <w:szCs w:val="36"/>
          <w:rtl/>
        </w:rPr>
        <w:t>كما يُنظر إليه على أنه إعادة تصور شاملة لكيفية عمل المؤسسات وتقديمها للقيمة من خلال استغلال القدرات الرقمية لتوجيه النمو والتغيير</w:t>
      </w:r>
      <w:r w:rsidRPr="004840FB">
        <w:rPr>
          <w:rFonts w:ascii="Traditional Arabic" w:hAnsi="Traditional Arabic" w:cs="Traditional Arabic"/>
          <w:sz w:val="36"/>
          <w:szCs w:val="36"/>
        </w:rPr>
        <w:t xml:space="preserve"> (Westerman, Bonnet, &amp; McAfee, 2014).</w:t>
      </w:r>
    </w:p>
    <w:p w14:paraId="0DB77BE4" w14:textId="77777777" w:rsidR="004840FB" w:rsidRPr="004840FB" w:rsidRDefault="004840FB" w:rsidP="00600B24">
      <w:pPr>
        <w:bidi/>
        <w:spacing w:line="276" w:lineRule="auto"/>
        <w:rPr>
          <w:rFonts w:ascii="Traditional Arabic" w:hAnsi="Traditional Arabic" w:cs="Traditional Arabic"/>
          <w:sz w:val="36"/>
          <w:szCs w:val="36"/>
        </w:rPr>
      </w:pPr>
      <w:r w:rsidRPr="004840FB">
        <w:rPr>
          <w:rFonts w:ascii="Traditional Arabic" w:hAnsi="Traditional Arabic" w:cs="Traditional Arabic"/>
          <w:sz w:val="36"/>
          <w:szCs w:val="36"/>
          <w:rtl/>
        </w:rPr>
        <w:t>ويشير بعض الباحثين إلى أن التحول الرقمي يمثل إعادة تصميم متكاملة للعمليات والخدمات بالاعتماد على التقنيات الرقمية، بما يعزز من الأداء المؤسسي ويشجع على الابتكار</w:t>
      </w:r>
      <w:r w:rsidRPr="004840FB">
        <w:rPr>
          <w:rFonts w:ascii="Traditional Arabic" w:hAnsi="Traditional Arabic" w:cs="Traditional Arabic"/>
          <w:sz w:val="36"/>
          <w:szCs w:val="36"/>
        </w:rPr>
        <w:t xml:space="preserve"> (Henriette, Feki, &amp; </w:t>
      </w:r>
      <w:proofErr w:type="spellStart"/>
      <w:r w:rsidRPr="004840FB">
        <w:rPr>
          <w:rFonts w:ascii="Traditional Arabic" w:hAnsi="Traditional Arabic" w:cs="Traditional Arabic"/>
          <w:sz w:val="36"/>
          <w:szCs w:val="36"/>
        </w:rPr>
        <w:t>Boughzala</w:t>
      </w:r>
      <w:proofErr w:type="spellEnd"/>
      <w:r w:rsidRPr="004840FB">
        <w:rPr>
          <w:rFonts w:ascii="Traditional Arabic" w:hAnsi="Traditional Arabic" w:cs="Traditional Arabic"/>
          <w:sz w:val="36"/>
          <w:szCs w:val="36"/>
        </w:rPr>
        <w:t>, 2015).</w:t>
      </w:r>
    </w:p>
    <w:p w14:paraId="531881FD" w14:textId="77777777" w:rsidR="004840FB" w:rsidRPr="004840FB" w:rsidRDefault="004840FB" w:rsidP="00600B24">
      <w:pPr>
        <w:bidi/>
        <w:spacing w:line="276" w:lineRule="auto"/>
        <w:jc w:val="both"/>
        <w:rPr>
          <w:rFonts w:ascii="Traditional Arabic" w:hAnsi="Traditional Arabic" w:cs="Traditional Arabic"/>
          <w:sz w:val="36"/>
          <w:szCs w:val="36"/>
          <w:rtl/>
        </w:rPr>
      </w:pPr>
      <w:r w:rsidRPr="004840FB">
        <w:rPr>
          <w:rFonts w:ascii="Traditional Arabic" w:hAnsi="Traditional Arabic" w:cs="Traditional Arabic"/>
          <w:sz w:val="36"/>
          <w:szCs w:val="36"/>
          <w:rtl/>
        </w:rPr>
        <w:t>في حين عرّفه</w:t>
      </w:r>
      <w:r w:rsidRPr="004840FB">
        <w:rPr>
          <w:rFonts w:ascii="Traditional Arabic" w:hAnsi="Traditional Arabic" w:cs="Traditional Arabic"/>
          <w:sz w:val="36"/>
          <w:szCs w:val="36"/>
        </w:rPr>
        <w:t xml:space="preserve"> Bharadwaj </w:t>
      </w:r>
      <w:r w:rsidRPr="004840FB">
        <w:rPr>
          <w:rFonts w:ascii="Traditional Arabic" w:hAnsi="Traditional Arabic" w:cs="Traditional Arabic"/>
          <w:sz w:val="36"/>
          <w:szCs w:val="36"/>
          <w:rtl/>
        </w:rPr>
        <w:t>وزملاؤه بأنه دمج التقنيات الرقمية في جميع جوانب المؤسسة، مما يؤدي إلى تغييرات جوهرية في العمليات وأساليب تقديم القيمة</w:t>
      </w:r>
      <w:r w:rsidRPr="004840FB">
        <w:rPr>
          <w:rFonts w:ascii="Traditional Arabic" w:hAnsi="Traditional Arabic" w:cs="Traditional Arabic"/>
          <w:sz w:val="36"/>
          <w:szCs w:val="36"/>
        </w:rPr>
        <w:t xml:space="preserve"> (Bharadwaj, El </w:t>
      </w:r>
      <w:proofErr w:type="spellStart"/>
      <w:r w:rsidRPr="004840FB">
        <w:rPr>
          <w:rFonts w:ascii="Traditional Arabic" w:hAnsi="Traditional Arabic" w:cs="Traditional Arabic"/>
          <w:sz w:val="36"/>
          <w:szCs w:val="36"/>
        </w:rPr>
        <w:t>Sawy</w:t>
      </w:r>
      <w:proofErr w:type="spellEnd"/>
      <w:r w:rsidRPr="004840FB">
        <w:rPr>
          <w:rFonts w:ascii="Traditional Arabic" w:hAnsi="Traditional Arabic" w:cs="Traditional Arabic"/>
          <w:sz w:val="36"/>
          <w:szCs w:val="36"/>
        </w:rPr>
        <w:t>, Pavlou, &amp; Venkatraman, 2013).</w:t>
      </w:r>
    </w:p>
    <w:p w14:paraId="46E51EF9" w14:textId="1AD1A832" w:rsidR="004840FB" w:rsidRPr="004840FB" w:rsidRDefault="004840FB" w:rsidP="00600B24">
      <w:pPr>
        <w:bidi/>
        <w:spacing w:line="276" w:lineRule="auto"/>
        <w:rPr>
          <w:rFonts w:ascii="Traditional Arabic" w:hAnsi="Traditional Arabic" w:cs="Traditional Arabic"/>
          <w:sz w:val="36"/>
          <w:szCs w:val="36"/>
          <w:rtl/>
        </w:rPr>
      </w:pPr>
      <w:r w:rsidRPr="004840FB">
        <w:rPr>
          <w:rFonts w:ascii="Traditional Arabic" w:hAnsi="Traditional Arabic" w:cs="Traditional Arabic"/>
          <w:sz w:val="36"/>
          <w:szCs w:val="36"/>
          <w:rtl/>
        </w:rPr>
        <w:t>من جانب آخر، يرى</w:t>
      </w:r>
      <w:r w:rsidRPr="004840FB">
        <w:rPr>
          <w:rFonts w:ascii="Traditional Arabic" w:hAnsi="Traditional Arabic" w:cs="Traditional Arabic"/>
          <w:sz w:val="36"/>
          <w:szCs w:val="36"/>
        </w:rPr>
        <w:t xml:space="preserve"> Fitzgerald </w:t>
      </w:r>
      <w:r w:rsidRPr="004840FB">
        <w:rPr>
          <w:rFonts w:ascii="Traditional Arabic" w:hAnsi="Traditional Arabic" w:cs="Traditional Arabic"/>
          <w:sz w:val="36"/>
          <w:szCs w:val="36"/>
          <w:rtl/>
        </w:rPr>
        <w:t>وزملاؤه أن التحول الرقمي يمثل استخدام التكنولوجيا الرقمية لتطوير استراتيجيات أعمال جديدة، وتحسين العمليات الداخلية، وخلق فرص إضافية للنمو المؤسسي</w:t>
      </w:r>
      <w:r w:rsidRPr="004840FB">
        <w:rPr>
          <w:rFonts w:ascii="Traditional Arabic" w:hAnsi="Traditional Arabic" w:cs="Traditional Arabic"/>
          <w:sz w:val="36"/>
          <w:szCs w:val="36"/>
        </w:rPr>
        <w:t xml:space="preserve"> (Fitzgerald, Kruschwitz, Bonnet, &amp; Welch, 2014).</w:t>
      </w:r>
    </w:p>
    <w:p w14:paraId="284B6297" w14:textId="20C13A85" w:rsidR="00FA4557" w:rsidRPr="00290E08" w:rsidRDefault="00FA4557" w:rsidP="00600B24">
      <w:pPr>
        <w:bidi/>
        <w:spacing w:line="276" w:lineRule="auto"/>
        <w:rPr>
          <w:rFonts w:ascii="Traditional Arabic" w:hAnsi="Traditional Arabic" w:cs="Traditional Arabic"/>
          <w:b/>
          <w:bCs/>
          <w:sz w:val="36"/>
          <w:szCs w:val="36"/>
          <w:rtl/>
        </w:rPr>
      </w:pPr>
      <w:r w:rsidRPr="00290E08">
        <w:rPr>
          <w:rFonts w:ascii="Traditional Arabic" w:hAnsi="Traditional Arabic" w:cs="Traditional Arabic"/>
          <w:b/>
          <w:bCs/>
          <w:sz w:val="36"/>
          <w:szCs w:val="36"/>
          <w:rtl/>
        </w:rPr>
        <w:lastRenderedPageBreak/>
        <w:t>الأبعاد الأساسية للتحول الرقمي</w:t>
      </w:r>
      <w:r w:rsidRPr="00290E08">
        <w:rPr>
          <w:rFonts w:ascii="Traditional Arabic" w:hAnsi="Traditional Arabic" w:cs="Traditional Arabic"/>
          <w:b/>
          <w:bCs/>
          <w:sz w:val="36"/>
          <w:szCs w:val="36"/>
        </w:rPr>
        <w:t>:</w:t>
      </w:r>
    </w:p>
    <w:p w14:paraId="6F120794" w14:textId="56A9A852" w:rsidR="00FA4557" w:rsidRPr="00046D62" w:rsidRDefault="00FA4557" w:rsidP="00600B24">
      <w:pPr>
        <w:numPr>
          <w:ilvl w:val="0"/>
          <w:numId w:val="40"/>
        </w:numPr>
        <w:bidi/>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البنية التحتية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وهي الأساس الذي تقوم عليه عمليات التحول الرقمي، وتشمل توفر الأجهزة، أنظمة التشغيل، الشبكات الآمنة، والبرمجيات المتقدمة. يؤثر نقص أو ضعف هذه البنية بشكل مباشر في فاعلية النظام الرقمي وكفاءة العمل الإداري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(Hamdan, 2019)</w:t>
      </w:r>
      <w:r w:rsidRPr="00FC18CD">
        <w:rPr>
          <w:rFonts w:asciiTheme="majorBidi" w:hAnsiTheme="majorBidi" w:cstheme="majorBidi"/>
          <w:sz w:val="36"/>
          <w:szCs w:val="36"/>
        </w:rPr>
        <w:t xml:space="preserve">             </w:t>
      </w:r>
      <w:r w:rsidR="00FC18CD" w:rsidRPr="00FC18CD">
        <w:rPr>
          <w:rFonts w:asciiTheme="majorBidi" w:hAnsiTheme="majorBidi" w:cstheme="majorBidi"/>
          <w:sz w:val="36"/>
          <w:szCs w:val="36"/>
        </w:rPr>
        <w:t xml:space="preserve">        </w:t>
      </w:r>
      <w:r w:rsidRPr="00FC18CD">
        <w:rPr>
          <w:rFonts w:asciiTheme="majorBidi" w:hAnsiTheme="majorBidi" w:cstheme="majorBidi"/>
          <w:sz w:val="36"/>
          <w:szCs w:val="36"/>
        </w:rPr>
        <w:t xml:space="preserve">                               </w:t>
      </w:r>
      <w:proofErr w:type="gramStart"/>
      <w:r w:rsidRPr="00FC18CD">
        <w:rPr>
          <w:rFonts w:asciiTheme="majorBidi" w:hAnsiTheme="majorBidi" w:cstheme="majorBidi"/>
          <w:sz w:val="36"/>
          <w:szCs w:val="36"/>
        </w:rPr>
        <w:t xml:space="preserve">  </w:t>
      </w:r>
      <w:r w:rsidRPr="00046D62">
        <w:rPr>
          <w:rFonts w:ascii="Traditional Arabic" w:hAnsi="Traditional Arabic" w:cs="Traditional Arabic"/>
          <w:sz w:val="36"/>
          <w:szCs w:val="36"/>
        </w:rPr>
        <w:t>.</w:t>
      </w:r>
      <w:proofErr w:type="gramEnd"/>
    </w:p>
    <w:p w14:paraId="6577070F" w14:textId="77777777" w:rsidR="00FA4557" w:rsidRDefault="00FA4557" w:rsidP="00600B24">
      <w:pPr>
        <w:numPr>
          <w:ilvl w:val="0"/>
          <w:numId w:val="40"/>
        </w:numPr>
        <w:bidi/>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التمكين الرقمي والتدريب</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قدرة المؤسسة على تأهيل موظفيها لاستخدام التقنيات الحديثة من خلال برامج تدريبية فعّالة. الموظف الذي يمتلك المهارات الرقمية اللازمة يكون أكثر قدرة على التكيف وتحقيق الإنتاجية</w:t>
      </w:r>
    </w:p>
    <w:p w14:paraId="21B9B8F8" w14:textId="1AD7D79B" w:rsidR="00FA4557" w:rsidRPr="00FC18CD" w:rsidRDefault="00FA4557" w:rsidP="00600B24">
      <w:pPr>
        <w:bidi/>
        <w:spacing w:line="276" w:lineRule="auto"/>
        <w:ind w:left="720"/>
        <w:jc w:val="right"/>
        <w:rPr>
          <w:rFonts w:asciiTheme="majorBidi" w:hAnsiTheme="majorBidi" w:cstheme="majorBidi"/>
          <w:sz w:val="28"/>
          <w:szCs w:val="28"/>
        </w:rPr>
      </w:pPr>
      <w:r w:rsidRPr="00FC18CD">
        <w:rPr>
          <w:rFonts w:asciiTheme="majorBidi" w:hAnsiTheme="majorBidi" w:cstheme="majorBidi"/>
          <w:sz w:val="28"/>
          <w:szCs w:val="28"/>
        </w:rPr>
        <w:t xml:space="preserve"> (Al-Harthy, 2021).</w:t>
      </w:r>
    </w:p>
    <w:p w14:paraId="6CF9D3D7" w14:textId="3230FE27" w:rsidR="00FA4557" w:rsidRPr="00046D62" w:rsidRDefault="00FA4557" w:rsidP="00600B24">
      <w:pPr>
        <w:numPr>
          <w:ilvl w:val="0"/>
          <w:numId w:val="40"/>
        </w:numPr>
        <w:bidi/>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سهولة استخدام الأنظمة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وتعني أن تكون الأنظمة ملائمة لطبيعة الأعمال وسهلة الاستخدام من قبل جميع الموظفين، ما يقلل من مقاومة التغيير ويعزز تقبل التحول الرقمي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(OECD, 2022)                           </w:t>
      </w:r>
      <w:r w:rsidR="00FC18CD">
        <w:rPr>
          <w:rFonts w:ascii="Traditional Arabic" w:hAnsi="Traditional Arabic" w:cs="Traditional Arabic"/>
          <w:sz w:val="36"/>
          <w:szCs w:val="36"/>
        </w:rPr>
        <w:t xml:space="preserve">            </w:t>
      </w:r>
      <w:r w:rsidRPr="00FC18CD">
        <w:rPr>
          <w:rFonts w:ascii="Traditional Arabic" w:hAnsi="Traditional Arabic" w:cs="Traditional Arabic"/>
          <w:sz w:val="36"/>
          <w:szCs w:val="36"/>
        </w:rPr>
        <w:t xml:space="preserve">               </w:t>
      </w:r>
      <w:proofErr w:type="gramStart"/>
      <w:r w:rsidRPr="00FC18CD">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4740BF77" w14:textId="032F3456" w:rsidR="00FA4557" w:rsidRDefault="00FA4557" w:rsidP="00600B24">
      <w:pPr>
        <w:numPr>
          <w:ilvl w:val="0"/>
          <w:numId w:val="40"/>
        </w:numPr>
        <w:bidi/>
        <w:spacing w:line="276" w:lineRule="auto"/>
        <w:rPr>
          <w:rFonts w:ascii="Traditional Arabic" w:hAnsi="Traditional Arabic" w:cs="Traditional Arabic"/>
          <w:sz w:val="36"/>
          <w:szCs w:val="36"/>
        </w:rPr>
      </w:pPr>
      <w:r w:rsidRPr="00046D62">
        <w:rPr>
          <w:rFonts w:ascii="Traditional Arabic" w:hAnsi="Traditional Arabic" w:cs="Traditional Arabic"/>
          <w:b/>
          <w:bCs/>
          <w:sz w:val="36"/>
          <w:szCs w:val="36"/>
          <w:rtl/>
        </w:rPr>
        <w:t>الدعم الفني والإداري</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ويقصد به مدى توفر فرق الدعم الفني والاستجابة السريعة من الإدارات المختصة لحل المشكلات التقنية، وهو ما يؤثر على رضا الموظفين واستقرار العمل اليومي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(Alon-Barkat &amp; Busuioc, 2023)    </w:t>
      </w:r>
      <w:r w:rsidR="00FC18CD">
        <w:rPr>
          <w:rFonts w:asciiTheme="majorBidi" w:hAnsiTheme="majorBidi" w:cstheme="majorBidi"/>
          <w:sz w:val="28"/>
          <w:szCs w:val="28"/>
        </w:rPr>
        <w:t xml:space="preserve">               </w:t>
      </w:r>
      <w:r w:rsidRPr="00FC18CD">
        <w:rPr>
          <w:rFonts w:asciiTheme="majorBidi" w:hAnsiTheme="majorBidi" w:cstheme="majorBidi"/>
          <w:sz w:val="28"/>
          <w:szCs w:val="28"/>
        </w:rPr>
        <w:t xml:space="preserve">    </w:t>
      </w:r>
      <w:proofErr w:type="gramStart"/>
      <w:r w:rsidRPr="00FC18CD">
        <w:rPr>
          <w:rFonts w:asciiTheme="majorBidi" w:hAnsiTheme="majorBidi" w:cstheme="majorBidi"/>
          <w:sz w:val="28"/>
          <w:szCs w:val="28"/>
        </w:rPr>
        <w:t xml:space="preserve">  .</w:t>
      </w:r>
      <w:proofErr w:type="gramEnd"/>
    </w:p>
    <w:p w14:paraId="210B8A5B" w14:textId="72397834" w:rsidR="005F249B" w:rsidRDefault="005F249B" w:rsidP="00600B24">
      <w:pPr>
        <w:bidi/>
        <w:spacing w:line="276" w:lineRule="auto"/>
        <w:ind w:left="360"/>
        <w:rPr>
          <w:rFonts w:ascii="Traditional Arabic" w:hAnsi="Traditional Arabic" w:cs="Traditional Arabic"/>
          <w:b/>
          <w:bCs/>
          <w:sz w:val="40"/>
          <w:szCs w:val="40"/>
          <w:u w:val="single"/>
          <w:rtl/>
        </w:rPr>
      </w:pPr>
      <w:r w:rsidRPr="005F249B">
        <w:rPr>
          <w:rFonts w:ascii="Traditional Arabic" w:hAnsi="Traditional Arabic" w:cs="Traditional Arabic"/>
          <w:b/>
          <w:bCs/>
          <w:sz w:val="40"/>
          <w:szCs w:val="40"/>
          <w:u w:val="single"/>
          <w:rtl/>
        </w:rPr>
        <w:t xml:space="preserve">التحول الرقمي </w:t>
      </w:r>
      <w:proofErr w:type="gramStart"/>
      <w:r w:rsidRPr="005F249B">
        <w:rPr>
          <w:rFonts w:ascii="Traditional Arabic" w:hAnsi="Traditional Arabic" w:cs="Traditional Arabic"/>
          <w:b/>
          <w:bCs/>
          <w:sz w:val="40"/>
          <w:szCs w:val="40"/>
          <w:u w:val="single"/>
          <w:rtl/>
        </w:rPr>
        <w:t>ورؤيه</w:t>
      </w:r>
      <w:proofErr w:type="gramEnd"/>
      <w:r w:rsidRPr="005F249B">
        <w:rPr>
          <w:rFonts w:ascii="Traditional Arabic" w:hAnsi="Traditional Arabic" w:cs="Traditional Arabic"/>
          <w:b/>
          <w:bCs/>
          <w:sz w:val="40"/>
          <w:szCs w:val="40"/>
          <w:u w:val="single"/>
          <w:rtl/>
        </w:rPr>
        <w:t xml:space="preserve"> 2030</w:t>
      </w:r>
    </w:p>
    <w:p w14:paraId="5EE44C45" w14:textId="77777777" w:rsidR="00EE3D2B" w:rsidRPr="00E40B8B" w:rsidRDefault="00EE3D2B" w:rsidP="00600B24">
      <w:pPr>
        <w:bidi/>
        <w:spacing w:line="276" w:lineRule="auto"/>
        <w:ind w:left="360" w:firstLine="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التحول الرقمي هو عملية تكيف استراتيجي تستخدم فيها المؤسسات تقنيات رقمية لتحويل العمليات والأعمال، وإعادة تصميم نموذجها التشغيلي بما يُمكّنها من الاستجابة السريعة للمتغيرات، وتعزيز الكفاءة التشغيلية، والابتكار، وقيمة الخدمة. وهو يتجاوز مجرد </w:t>
      </w:r>
      <w:proofErr w:type="spellStart"/>
      <w:r w:rsidRPr="00E40B8B">
        <w:rPr>
          <w:rFonts w:ascii="Traditional Arabic" w:hAnsi="Traditional Arabic" w:cs="Traditional Arabic"/>
          <w:sz w:val="36"/>
          <w:szCs w:val="36"/>
          <w:rtl/>
        </w:rPr>
        <w:t>رقمنة</w:t>
      </w:r>
      <w:proofErr w:type="spellEnd"/>
      <w:r w:rsidRPr="00E40B8B">
        <w:rPr>
          <w:rFonts w:ascii="Traditional Arabic" w:hAnsi="Traditional Arabic" w:cs="Traditional Arabic"/>
          <w:sz w:val="36"/>
          <w:szCs w:val="36"/>
          <w:rtl/>
        </w:rPr>
        <w:t xml:space="preserve"> الأنشطة التقليدية ليُغيّر جذريًا الطريقة التي تعمل بها المؤسسات وتُقدّم بها خدماتها</w:t>
      </w:r>
    </w:p>
    <w:p w14:paraId="774EEB2C" w14:textId="77777777" w:rsidR="00EE3D2B" w:rsidRPr="00FC18CD" w:rsidRDefault="00EE3D2B" w:rsidP="00600B24">
      <w:pPr>
        <w:bidi/>
        <w:spacing w:line="276" w:lineRule="auto"/>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Vial, 2019, p. 121</w:t>
      </w:r>
      <w:r w:rsidRPr="00FC18CD">
        <w:rPr>
          <w:rFonts w:asciiTheme="majorBidi" w:hAnsiTheme="majorBidi" w:cstheme="majorBidi"/>
          <w:sz w:val="28"/>
          <w:szCs w:val="28"/>
          <w:rtl/>
        </w:rPr>
        <w:t>).</w:t>
      </w:r>
    </w:p>
    <w:p w14:paraId="7B89573A" w14:textId="5DF64FE2" w:rsidR="00EE3D2B" w:rsidRPr="00FC18CD" w:rsidRDefault="00EE3D2B" w:rsidP="00600B24">
      <w:pPr>
        <w:bidi/>
        <w:spacing w:line="276" w:lineRule="auto"/>
        <w:ind w:left="360"/>
        <w:rPr>
          <w:rFonts w:ascii="Traditional Arabic" w:hAnsi="Traditional Arabic" w:cs="Traditional Arabic"/>
          <w:sz w:val="36"/>
          <w:szCs w:val="36"/>
          <w:rtl/>
        </w:rPr>
      </w:pPr>
      <w:r w:rsidRPr="00E40B8B">
        <w:rPr>
          <w:rFonts w:ascii="Traditional Arabic" w:hAnsi="Traditional Arabic" w:cs="Traditional Arabic"/>
          <w:sz w:val="36"/>
          <w:szCs w:val="36"/>
          <w:rtl/>
        </w:rPr>
        <w:lastRenderedPageBreak/>
        <w:t xml:space="preserve">ويؤكد </w:t>
      </w:r>
      <w:r w:rsidRPr="00E40B8B">
        <w:rPr>
          <w:rFonts w:ascii="Traditional Arabic" w:hAnsi="Traditional Arabic" w:cs="Traditional Arabic"/>
          <w:sz w:val="36"/>
          <w:szCs w:val="36"/>
        </w:rPr>
        <w:t>Westerman et al</w:t>
      </w:r>
      <w:r w:rsidRPr="00E40B8B">
        <w:rPr>
          <w:rFonts w:ascii="Traditional Arabic" w:hAnsi="Traditional Arabic" w:cs="Traditional Arabic"/>
          <w:sz w:val="36"/>
          <w:szCs w:val="36"/>
          <w:rtl/>
        </w:rPr>
        <w:t>. (2014) أن التحول الرقمي لا يتعلق فقط بإدخال التكنولوجيا، بل “هو إعادة تصور شاملة لكيفية العمل وتقديم القيمة، بالاعتماد على قوة الأدوات الرقمية لتوجيه النمو والتغيير”</w:t>
      </w:r>
      <w:r w:rsidR="00FC18CD">
        <w:rPr>
          <w:rFonts w:ascii="Traditional Arabic" w:hAnsi="Traditional Arabic" w:cs="Traditional Arabic" w:hint="cs"/>
          <w:sz w:val="36"/>
          <w:szCs w:val="36"/>
          <w:rtl/>
        </w:rPr>
        <w:t xml:space="preserve"> </w:t>
      </w:r>
      <w:r w:rsidRPr="00FC18CD">
        <w:rPr>
          <w:rFonts w:asciiTheme="majorBidi" w:hAnsiTheme="majorBidi" w:cstheme="majorBidi"/>
          <w:sz w:val="28"/>
          <w:szCs w:val="28"/>
          <w:rtl/>
        </w:rPr>
        <w:t>(</w:t>
      </w:r>
      <w:r w:rsidRPr="00FC18CD">
        <w:rPr>
          <w:rFonts w:asciiTheme="majorBidi" w:hAnsiTheme="majorBidi" w:cstheme="majorBidi"/>
          <w:sz w:val="28"/>
          <w:szCs w:val="28"/>
        </w:rPr>
        <w:t>Westerman et al., 2014, p. 13</w:t>
      </w:r>
      <w:r w:rsidRPr="00FC18CD">
        <w:rPr>
          <w:rFonts w:asciiTheme="majorBidi" w:hAnsiTheme="majorBidi" w:cstheme="majorBidi"/>
          <w:sz w:val="28"/>
          <w:szCs w:val="28"/>
          <w:rtl/>
        </w:rPr>
        <w:t>).</w:t>
      </w:r>
    </w:p>
    <w:p w14:paraId="7FFDAD17" w14:textId="6922EA74" w:rsidR="005F249B" w:rsidRDefault="005F249B" w:rsidP="00766D1F">
      <w:pPr>
        <w:bidi/>
        <w:spacing w:after="0" w:line="276" w:lineRule="auto"/>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يعـد التحـول الرقمـي ممكنا رئيسياً لتحقيق رؤية المملكة 2030 نحو مجتمع حيوي واقتصادي مزدهر ووطـن طمـوح مـن خـلال بنـاء مجتمـع واقتصـاد ووطـن رقمـي. وحرصـا علـى تنسـيق الجهـود الوطنيـة فــإن اللجنــة الوطنيــة للتحــول الرقمــي بوصفهــا الجهــة المكلفــة برســم السياســات والاســتراتيجيات ووضـع الخطـط وضمـان تنسـيق المبـادرات المتصلـة بذلـك؛ تعمـل علـى تذليـل العقبـات وتسـريع تنفيـذ مبـادرات التحـول الرقمـي التـي تقودهـا الجهـات الحكوميـة.</w:t>
      </w:r>
    </w:p>
    <w:p w14:paraId="41E64A82" w14:textId="77777777" w:rsidR="005F249B" w:rsidRPr="00290E08" w:rsidRDefault="005F249B" w:rsidP="00766D1F">
      <w:pPr>
        <w:bidi/>
        <w:spacing w:after="0" w:line="276" w:lineRule="auto"/>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1-تصب أهداف برنامج التحول الرقمي ومبادراته في سبعة أبعاد رئيسية:</w:t>
      </w:r>
    </w:p>
    <w:p w14:paraId="3AC54082"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 البعد الأول تحقيق التميز في الأداء الحكومي.</w:t>
      </w:r>
    </w:p>
    <w:p w14:paraId="3C48888E"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ب- البعد الثاني ضمان استدامة الموارد الحيوية.</w:t>
      </w:r>
    </w:p>
    <w:p w14:paraId="45AB7472"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ت- البعد الثالث تعزيز التنمية المجتمعة وتطوير القطاع غير الربحي.</w:t>
      </w:r>
    </w:p>
    <w:p w14:paraId="5D9F107B"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ث- البعد الرابع تمكين فئات المجتمع من دخول سوق العمل ورفع جاذبيته.</w:t>
      </w:r>
    </w:p>
    <w:p w14:paraId="3A481B12"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ج- البعد الخامس التحول الرقمي.</w:t>
      </w:r>
    </w:p>
    <w:p w14:paraId="7B4359F3"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ح- البعد السادس الاسهام في تمكين القطاع الخاص.</w:t>
      </w:r>
    </w:p>
    <w:p w14:paraId="61DECC5E"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خ- البعد السابع تعزيز الشراكة الاقتصادية.          (</w:t>
      </w:r>
      <w:r w:rsidRPr="005F249B">
        <w:rPr>
          <w:rFonts w:ascii="Traditional Arabic" w:hAnsi="Traditional Arabic" w:cs="Traditional Arabic"/>
          <w:sz w:val="36"/>
          <w:szCs w:val="36"/>
        </w:rPr>
        <w:t>https://www.vision2030.gov.sa</w:t>
      </w:r>
      <w:r w:rsidRPr="005F249B">
        <w:rPr>
          <w:rFonts w:ascii="Traditional Arabic" w:hAnsi="Traditional Arabic" w:cs="Traditional Arabic"/>
          <w:sz w:val="36"/>
          <w:szCs w:val="36"/>
          <w:rtl/>
        </w:rPr>
        <w:t>)</w:t>
      </w:r>
    </w:p>
    <w:p w14:paraId="3B530D30" w14:textId="77777777" w:rsidR="005F249B" w:rsidRPr="00290E08" w:rsidRDefault="005F249B" w:rsidP="00600B24">
      <w:pPr>
        <w:bidi/>
        <w:spacing w:line="276" w:lineRule="auto"/>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2-تقنيات التحول الرقمي:</w:t>
      </w:r>
    </w:p>
    <w:p w14:paraId="7C2DB882"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الذكاء الصناعي (</w:t>
      </w:r>
      <w:r w:rsidRPr="005F249B">
        <w:rPr>
          <w:rFonts w:ascii="Traditional Arabic" w:hAnsi="Traditional Arabic" w:cs="Traditional Arabic"/>
          <w:sz w:val="36"/>
          <w:szCs w:val="36"/>
        </w:rPr>
        <w:t>Al</w:t>
      </w:r>
      <w:r w:rsidRPr="005F249B">
        <w:rPr>
          <w:rFonts w:ascii="Traditional Arabic" w:hAnsi="Traditional Arabic" w:cs="Traditional Arabic"/>
          <w:sz w:val="36"/>
          <w:szCs w:val="36"/>
          <w:rtl/>
        </w:rPr>
        <w:t>)</w:t>
      </w:r>
    </w:p>
    <w:p w14:paraId="010C5DC6"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lastRenderedPageBreak/>
        <w:t>الطباعة ثلاثية الأبعاد (</w:t>
      </w:r>
      <w:r w:rsidRPr="005F249B">
        <w:rPr>
          <w:rFonts w:ascii="Traditional Arabic" w:hAnsi="Traditional Arabic" w:cs="Traditional Arabic"/>
          <w:sz w:val="36"/>
          <w:szCs w:val="36"/>
        </w:rPr>
        <w:t>Printing D3</w:t>
      </w:r>
      <w:r w:rsidRPr="005F249B">
        <w:rPr>
          <w:rFonts w:ascii="Traditional Arabic" w:hAnsi="Traditional Arabic" w:cs="Traditional Arabic"/>
          <w:sz w:val="36"/>
          <w:szCs w:val="36"/>
          <w:rtl/>
        </w:rPr>
        <w:t>)</w:t>
      </w:r>
    </w:p>
    <w:p w14:paraId="527622DC"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انترنت الأشياء (</w:t>
      </w:r>
      <w:r w:rsidRPr="005F249B">
        <w:rPr>
          <w:rFonts w:ascii="Traditional Arabic" w:hAnsi="Traditional Arabic" w:cs="Traditional Arabic"/>
          <w:sz w:val="36"/>
          <w:szCs w:val="36"/>
        </w:rPr>
        <w:t>IOT</w:t>
      </w:r>
      <w:r w:rsidRPr="005F249B">
        <w:rPr>
          <w:rFonts w:ascii="Traditional Arabic" w:hAnsi="Traditional Arabic" w:cs="Traditional Arabic"/>
          <w:sz w:val="36"/>
          <w:szCs w:val="36"/>
          <w:rtl/>
        </w:rPr>
        <w:t>)</w:t>
      </w:r>
    </w:p>
    <w:p w14:paraId="19243907"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البيانات الضخمة (</w:t>
      </w:r>
      <w:r w:rsidRPr="005F249B">
        <w:rPr>
          <w:rFonts w:ascii="Traditional Arabic" w:hAnsi="Traditional Arabic" w:cs="Traditional Arabic"/>
          <w:sz w:val="36"/>
          <w:szCs w:val="36"/>
        </w:rPr>
        <w:t>Big Data</w:t>
      </w:r>
      <w:r w:rsidRPr="005F249B">
        <w:rPr>
          <w:rFonts w:ascii="Traditional Arabic" w:hAnsi="Traditional Arabic" w:cs="Traditional Arabic"/>
          <w:sz w:val="36"/>
          <w:szCs w:val="36"/>
          <w:rtl/>
        </w:rPr>
        <w:t>)</w:t>
      </w:r>
    </w:p>
    <w:p w14:paraId="1DAC7E16"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تقنيات الواقع الافتراضي والواقع المعزز</w:t>
      </w:r>
    </w:p>
    <w:p w14:paraId="7D6DE2D6"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الحوسبة السحابية (</w:t>
      </w:r>
      <w:r w:rsidRPr="005F249B">
        <w:rPr>
          <w:rFonts w:ascii="Traditional Arabic" w:hAnsi="Traditional Arabic" w:cs="Traditional Arabic"/>
          <w:sz w:val="36"/>
          <w:szCs w:val="36"/>
        </w:rPr>
        <w:t>Cloud Computing</w:t>
      </w:r>
      <w:r w:rsidRPr="005F249B">
        <w:rPr>
          <w:rFonts w:ascii="Traditional Arabic" w:hAnsi="Traditional Arabic" w:cs="Traditional Arabic"/>
          <w:sz w:val="36"/>
          <w:szCs w:val="36"/>
          <w:rtl/>
        </w:rPr>
        <w:t>)</w:t>
      </w:r>
    </w:p>
    <w:p w14:paraId="7BA42B91"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البلوك تشين (</w:t>
      </w:r>
      <w:r w:rsidRPr="005F249B">
        <w:rPr>
          <w:rFonts w:ascii="Traditional Arabic" w:hAnsi="Traditional Arabic" w:cs="Traditional Arabic"/>
          <w:sz w:val="36"/>
          <w:szCs w:val="36"/>
        </w:rPr>
        <w:t>Blockchain</w:t>
      </w:r>
      <w:r w:rsidRPr="005F249B">
        <w:rPr>
          <w:rFonts w:ascii="Traditional Arabic" w:hAnsi="Traditional Arabic" w:cs="Traditional Arabic"/>
          <w:sz w:val="36"/>
          <w:szCs w:val="36"/>
          <w:rtl/>
        </w:rPr>
        <w:t>)</w:t>
      </w:r>
    </w:p>
    <w:p w14:paraId="64285561"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الأمن السيبراني (</w:t>
      </w:r>
      <w:r w:rsidRPr="005F249B">
        <w:rPr>
          <w:rFonts w:ascii="Traditional Arabic" w:hAnsi="Traditional Arabic" w:cs="Traditional Arabic"/>
          <w:sz w:val="36"/>
          <w:szCs w:val="36"/>
        </w:rPr>
        <w:t>Cyber Security</w:t>
      </w:r>
      <w:r w:rsidRPr="005F249B">
        <w:rPr>
          <w:rFonts w:ascii="Traditional Arabic" w:hAnsi="Traditional Arabic" w:cs="Traditional Arabic"/>
          <w:sz w:val="36"/>
          <w:szCs w:val="36"/>
          <w:rtl/>
        </w:rPr>
        <w:t>)</w:t>
      </w:r>
    </w:p>
    <w:p w14:paraId="7A60663E"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w:t>
      </w:r>
      <w:r w:rsidRPr="005F249B">
        <w:rPr>
          <w:rFonts w:ascii="Traditional Arabic" w:hAnsi="Traditional Arabic" w:cs="Traditional Arabic"/>
          <w:sz w:val="36"/>
          <w:szCs w:val="36"/>
        </w:rPr>
        <w:t>https://webinar.attaa.sa</w:t>
      </w:r>
      <w:r w:rsidRPr="005F249B">
        <w:rPr>
          <w:rFonts w:ascii="Traditional Arabic" w:hAnsi="Traditional Arabic" w:cs="Traditional Arabic"/>
          <w:sz w:val="36"/>
          <w:szCs w:val="36"/>
          <w:rtl/>
        </w:rPr>
        <w:t>)</w:t>
      </w:r>
    </w:p>
    <w:p w14:paraId="5F3F49F7" w14:textId="77777777" w:rsidR="005F249B" w:rsidRPr="00290E08" w:rsidRDefault="005F249B" w:rsidP="00600B24">
      <w:pPr>
        <w:bidi/>
        <w:spacing w:line="276" w:lineRule="auto"/>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 xml:space="preserve">3- الفرق بين </w:t>
      </w:r>
      <w:proofErr w:type="spellStart"/>
      <w:r w:rsidRPr="00290E08">
        <w:rPr>
          <w:rFonts w:ascii="Traditional Arabic" w:hAnsi="Traditional Arabic" w:cs="Traditional Arabic"/>
          <w:b/>
          <w:bCs/>
          <w:sz w:val="36"/>
          <w:szCs w:val="36"/>
          <w:rtl/>
        </w:rPr>
        <w:t>الرقمنة</w:t>
      </w:r>
      <w:proofErr w:type="spellEnd"/>
      <w:r w:rsidRPr="00290E08">
        <w:rPr>
          <w:rFonts w:ascii="Traditional Arabic" w:hAnsi="Traditional Arabic" w:cs="Traditional Arabic"/>
          <w:b/>
          <w:bCs/>
          <w:sz w:val="36"/>
          <w:szCs w:val="36"/>
          <w:rtl/>
        </w:rPr>
        <w:t xml:space="preserve"> والتحوّل الرقمي:</w:t>
      </w:r>
    </w:p>
    <w:p w14:paraId="1A0562DF" w14:textId="77777777" w:rsidR="005F249B" w:rsidRPr="005F249B" w:rsidRDefault="005F249B" w:rsidP="00600B24">
      <w:pPr>
        <w:bidi/>
        <w:spacing w:line="276" w:lineRule="auto"/>
        <w:ind w:left="360"/>
        <w:rPr>
          <w:rFonts w:ascii="Traditional Arabic" w:hAnsi="Traditional Arabic" w:cs="Traditional Arabic"/>
          <w:sz w:val="36"/>
          <w:szCs w:val="36"/>
        </w:rPr>
      </w:pP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هي عملية تحويل الجوانب المادية في عمليات الأعمال وتدفقات العمل إلى جوانب رقمية. وعند تمثيل الأشياء غير الرقمية أو المادية في تنسيق رقمي، فهذا يعني أن نظام </w:t>
      </w:r>
      <w:proofErr w:type="gramStart"/>
      <w:r w:rsidRPr="005F249B">
        <w:rPr>
          <w:rFonts w:ascii="Traditional Arabic" w:hAnsi="Traditional Arabic" w:cs="Traditional Arabic"/>
          <w:sz w:val="36"/>
          <w:szCs w:val="36"/>
          <w:rtl/>
        </w:rPr>
        <w:t>الكمبيوتر</w:t>
      </w:r>
      <w:proofErr w:type="gramEnd"/>
      <w:r w:rsidRPr="005F249B">
        <w:rPr>
          <w:rFonts w:ascii="Traditional Arabic" w:hAnsi="Traditional Arabic" w:cs="Traditional Arabic"/>
          <w:sz w:val="36"/>
          <w:szCs w:val="36"/>
          <w:rtl/>
        </w:rPr>
        <w:t xml:space="preserve"> يمكنه استخدام هذه المعلومات. على سبيل المثال، يتم تحويل النماذج الورقية التي يملأها العملاء إلى نماذج رقمية يقومون بإكمالها عبر الإنترنت. وحينئذٍ، يمكن استخدام هذه البيانات الرقمية في التحليلات وذكاء الأعمال. في مجال الأعمال، قد تتضمن مبادرات </w:t>
      </w: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مشروعات مثل:</w:t>
      </w:r>
    </w:p>
    <w:p w14:paraId="5BAECC31"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ا- تحديث الأنظمة القديمة</w:t>
      </w:r>
    </w:p>
    <w:p w14:paraId="5BDC6311" w14:textId="77777777" w:rsidR="005F249B" w:rsidRPr="005F249B" w:rsidRDefault="005F249B" w:rsidP="00600B24">
      <w:pPr>
        <w:bidi/>
        <w:spacing w:line="276" w:lineRule="auto"/>
        <w:ind w:left="360"/>
        <w:rPr>
          <w:rFonts w:ascii="Traditional Arabic" w:hAnsi="Traditional Arabic" w:cs="Traditional Arabic"/>
          <w:sz w:val="36"/>
          <w:szCs w:val="36"/>
        </w:rPr>
      </w:pPr>
      <w:r w:rsidRPr="005F249B">
        <w:rPr>
          <w:rFonts w:ascii="Traditional Arabic" w:hAnsi="Traditional Arabic" w:cs="Traditional Arabic"/>
          <w:sz w:val="36"/>
          <w:szCs w:val="36"/>
          <w:rtl/>
        </w:rPr>
        <w:t xml:space="preserve">ب- أتمتة العمليات الورقية أو اليدوية الحالية </w:t>
      </w:r>
    </w:p>
    <w:p w14:paraId="72C65CBF" w14:textId="2C953E70" w:rsidR="005F249B" w:rsidRDefault="005F249B" w:rsidP="00600B24">
      <w:pPr>
        <w:bidi/>
        <w:spacing w:line="276" w:lineRule="auto"/>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ج-نقل النظام ليكون متاحًا عبر الإنترنت.                       (</w:t>
      </w:r>
      <w:hyperlink r:id="rId17" w:history="1">
        <w:r w:rsidR="00E40B8B" w:rsidRPr="006C21AF">
          <w:rPr>
            <w:rStyle w:val="Hyperlink"/>
            <w:rFonts w:ascii="Traditional Arabic" w:hAnsi="Traditional Arabic" w:cs="Traditional Arabic"/>
            <w:sz w:val="36"/>
            <w:szCs w:val="36"/>
          </w:rPr>
          <w:t>https://attaa.sa</w:t>
        </w:r>
      </w:hyperlink>
      <w:r w:rsidRPr="005F249B">
        <w:rPr>
          <w:rFonts w:ascii="Traditional Arabic" w:hAnsi="Traditional Arabic" w:cs="Traditional Arabic"/>
          <w:sz w:val="36"/>
          <w:szCs w:val="36"/>
          <w:rtl/>
        </w:rPr>
        <w:t>)</w:t>
      </w:r>
    </w:p>
    <w:p w14:paraId="38F1AE9A" w14:textId="6B661DF5" w:rsidR="00E40B8B" w:rsidRPr="00E40B8B" w:rsidRDefault="00E40B8B" w:rsidP="00600B24">
      <w:pPr>
        <w:bidi/>
        <w:spacing w:line="276" w:lineRule="auto"/>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lastRenderedPageBreak/>
        <w:t>الخصائص الأساسية للتحول الرقمي</w:t>
      </w:r>
    </w:p>
    <w:p w14:paraId="2AC4189F"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يمتاز التحول الرقمي بعدة خصائص رئيسية، تفرّقه عن مفاهيم مشابهة مثل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أو تحسين العمليات:</w:t>
      </w:r>
    </w:p>
    <w:p w14:paraId="3FF15AF6"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التركيز على القيمة: حيث تسعى المؤسسة إلى خلق قيمة جديدة للمستفيدين من خلال الخدمات الرقمية.</w:t>
      </w:r>
    </w:p>
    <w:p w14:paraId="293B68FC"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الشمولية: يمتد تأثير التحول الرقمي إلى كل جوانب المنظمة: الثقافة، البنية التحتية، العمليات، والموارد البشرية.</w:t>
      </w:r>
    </w:p>
    <w:p w14:paraId="67374850"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المرونة والتفاعل: يتطلب تحولات سريعة في الهيكل المؤسسي، والاستجابة المستمرة للبيئة الخارجية.</w:t>
      </w:r>
    </w:p>
    <w:p w14:paraId="49AF9611" w14:textId="776B68BB" w:rsidR="001824F3" w:rsidRPr="004E6523" w:rsidRDefault="00E40B8B" w:rsidP="00600B24">
      <w:pPr>
        <w:bidi/>
        <w:spacing w:line="276" w:lineRule="auto"/>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 xml:space="preserve">الاستراتيجية: لا يحدث التحول الرقمي بصورة </w:t>
      </w:r>
      <w:proofErr w:type="gramStart"/>
      <w:r w:rsidRPr="00E40B8B">
        <w:rPr>
          <w:rFonts w:ascii="Traditional Arabic" w:hAnsi="Traditional Arabic" w:cs="Traditional Arabic"/>
          <w:sz w:val="36"/>
          <w:szCs w:val="36"/>
          <w:rtl/>
        </w:rPr>
        <w:t>عشوائية</w:t>
      </w:r>
      <w:proofErr w:type="gramEnd"/>
      <w:r w:rsidRPr="00E40B8B">
        <w:rPr>
          <w:rFonts w:ascii="Traditional Arabic" w:hAnsi="Traditional Arabic" w:cs="Traditional Arabic"/>
          <w:sz w:val="36"/>
          <w:szCs w:val="36"/>
          <w:rtl/>
        </w:rPr>
        <w:t xml:space="preserve"> بل هو جزء من رؤية مؤسسية واستراتيجية رقمية طويلة المدى</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Matt et al., 2015, p. 340</w:t>
      </w:r>
      <w:r w:rsidRPr="001824F3">
        <w:rPr>
          <w:rFonts w:asciiTheme="majorBidi" w:hAnsiTheme="majorBidi" w:cstheme="majorBidi"/>
          <w:sz w:val="28"/>
          <w:szCs w:val="28"/>
          <w:rtl/>
        </w:rPr>
        <w:t>).</w:t>
      </w:r>
    </w:p>
    <w:p w14:paraId="07E83198" w14:textId="4D637235" w:rsidR="00E40B8B" w:rsidRPr="00E40B8B" w:rsidRDefault="00E40B8B" w:rsidP="00600B24">
      <w:pPr>
        <w:bidi/>
        <w:spacing w:line="276" w:lineRule="auto"/>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مراحل التحول الرقمي</w:t>
      </w:r>
    </w:p>
    <w:p w14:paraId="71C35541"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يمر التحول الرقمي عادة بعدة مراحل متدرجة، تبدأ من التبني الأولي للتكنولوجيا وتنتهي بإعادة تشكيل شاملة لهيكل المؤسسة ونموذجها:</w:t>
      </w:r>
    </w:p>
    <w:p w14:paraId="6DAA91ED"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w:t>
      </w:r>
      <w:r w:rsidRPr="00E40B8B">
        <w:rPr>
          <w:rFonts w:ascii="Traditional Arabic" w:hAnsi="Traditional Arabic" w:cs="Traditional Arabic"/>
          <w:sz w:val="36"/>
          <w:szCs w:val="36"/>
        </w:rPr>
        <w:t>Digitization</w:t>
      </w:r>
      <w:r w:rsidRPr="00E40B8B">
        <w:rPr>
          <w:rFonts w:ascii="Traditional Arabic" w:hAnsi="Traditional Arabic" w:cs="Traditional Arabic"/>
          <w:sz w:val="36"/>
          <w:szCs w:val="36"/>
          <w:rtl/>
        </w:rPr>
        <w:t>): تحويل البيانات التناظرية إلى رقمية.</w:t>
      </w:r>
    </w:p>
    <w:p w14:paraId="43AD1FEB"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المؤسسية (</w:t>
      </w:r>
      <w:r w:rsidRPr="00E40B8B">
        <w:rPr>
          <w:rFonts w:ascii="Traditional Arabic" w:hAnsi="Traditional Arabic" w:cs="Traditional Arabic"/>
          <w:sz w:val="36"/>
          <w:szCs w:val="36"/>
        </w:rPr>
        <w:t>Digitalization</w:t>
      </w:r>
      <w:r w:rsidRPr="00E40B8B">
        <w:rPr>
          <w:rFonts w:ascii="Traditional Arabic" w:hAnsi="Traditional Arabic" w:cs="Traditional Arabic"/>
          <w:sz w:val="36"/>
          <w:szCs w:val="36"/>
          <w:rtl/>
        </w:rPr>
        <w:t>): تحسين العمليات باستخدام التكنولوجيا.</w:t>
      </w:r>
    </w:p>
    <w:p w14:paraId="26A814F4" w14:textId="1DD1275A" w:rsidR="00E40B8B" w:rsidRPr="00FC18CD" w:rsidRDefault="00E40B8B" w:rsidP="00600B24">
      <w:pPr>
        <w:bidi/>
        <w:spacing w:line="276" w:lineRule="auto"/>
        <w:ind w:left="360"/>
        <w:rPr>
          <w:rFonts w:ascii="Traditional Arabic" w:hAnsi="Traditional Arabic" w:cs="Traditional Arabic"/>
          <w:sz w:val="26"/>
          <w:szCs w:val="2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التحول الرقمي (</w:t>
      </w:r>
      <w:r w:rsidRPr="00E40B8B">
        <w:rPr>
          <w:rFonts w:ascii="Traditional Arabic" w:hAnsi="Traditional Arabic" w:cs="Traditional Arabic"/>
          <w:sz w:val="36"/>
          <w:szCs w:val="36"/>
        </w:rPr>
        <w:t>Digital Transformation</w:t>
      </w:r>
      <w:r w:rsidRPr="00E40B8B">
        <w:rPr>
          <w:rFonts w:ascii="Traditional Arabic" w:hAnsi="Traditional Arabic" w:cs="Traditional Arabic"/>
          <w:sz w:val="36"/>
          <w:szCs w:val="36"/>
          <w:rtl/>
        </w:rPr>
        <w:t>): إعادة تصميم نماذج الأعمال والثقافة المؤسسية بناءً على القدرات الرقمية</w:t>
      </w:r>
      <w:r w:rsidR="00FC18CD">
        <w:rPr>
          <w:rFonts w:ascii="Traditional Arabic" w:hAnsi="Traditional Arabic" w:cs="Traditional Arabic" w:hint="cs"/>
          <w:sz w:val="36"/>
          <w:szCs w:val="36"/>
          <w:rtl/>
        </w:rPr>
        <w:t xml:space="preserve"> </w:t>
      </w:r>
      <w:r w:rsidRPr="00FC18CD">
        <w:rPr>
          <w:rFonts w:asciiTheme="majorBidi" w:hAnsiTheme="majorBidi" w:cstheme="majorBidi"/>
          <w:sz w:val="26"/>
          <w:szCs w:val="26"/>
          <w:rtl/>
        </w:rPr>
        <w:t>(</w:t>
      </w:r>
      <w:r w:rsidRPr="00FC18CD">
        <w:rPr>
          <w:rFonts w:asciiTheme="majorBidi" w:hAnsiTheme="majorBidi" w:cstheme="majorBidi"/>
          <w:sz w:val="26"/>
          <w:szCs w:val="26"/>
        </w:rPr>
        <w:t>Singh &amp; Hess, 2017, p. 124</w:t>
      </w:r>
      <w:r w:rsidRPr="00FC18CD">
        <w:rPr>
          <w:rFonts w:asciiTheme="majorBidi" w:hAnsiTheme="majorBidi" w:cstheme="majorBidi"/>
          <w:sz w:val="26"/>
          <w:szCs w:val="26"/>
          <w:rtl/>
        </w:rPr>
        <w:t>).</w:t>
      </w:r>
    </w:p>
    <w:p w14:paraId="214EADC8" w14:textId="1938AC29" w:rsidR="00E40B8B" w:rsidRDefault="00E40B8B" w:rsidP="00600B24">
      <w:pPr>
        <w:bidi/>
        <w:spacing w:line="276" w:lineRule="auto"/>
        <w:ind w:left="360"/>
        <w:rPr>
          <w:rFonts w:ascii="Traditional Arabic" w:hAnsi="Traditional Arabic" w:cs="Traditional Arabic"/>
          <w:sz w:val="36"/>
          <w:szCs w:val="36"/>
          <w:rtl/>
        </w:rPr>
      </w:pPr>
      <w:r w:rsidRPr="00E40B8B">
        <w:rPr>
          <w:rFonts w:ascii="Traditional Arabic" w:hAnsi="Traditional Arabic" w:cs="Traditional Arabic"/>
          <w:sz w:val="36"/>
          <w:szCs w:val="36"/>
          <w:rtl/>
        </w:rPr>
        <w:lastRenderedPageBreak/>
        <w:t xml:space="preserve">ويُعد الانتقال من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إلى التحول الرقمي الحقيقي تحديًا كبيرًا، حيث يتطلب تغييرات ثقافية وقيادية عميقة.</w:t>
      </w:r>
    </w:p>
    <w:p w14:paraId="650E1ADB" w14:textId="5C71D700" w:rsidR="00E40B8B" w:rsidRPr="00E40B8B" w:rsidRDefault="00E40B8B" w:rsidP="00600B24">
      <w:pPr>
        <w:bidi/>
        <w:spacing w:line="276" w:lineRule="auto"/>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أبعاد التحول الرقمي</w:t>
      </w:r>
    </w:p>
    <w:p w14:paraId="69292124"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يتضمن التحول الرقمي عددًا من الأبعاد المتكاملة:</w:t>
      </w:r>
    </w:p>
    <w:p w14:paraId="69E95D42"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البنية التحتية الرقمية (</w:t>
      </w:r>
      <w:r w:rsidRPr="00E40B8B">
        <w:rPr>
          <w:rFonts w:ascii="Traditional Arabic" w:hAnsi="Traditional Arabic" w:cs="Traditional Arabic"/>
          <w:sz w:val="36"/>
          <w:szCs w:val="36"/>
        </w:rPr>
        <w:t>Digital Infrastructure</w:t>
      </w:r>
      <w:r w:rsidRPr="00E40B8B">
        <w:rPr>
          <w:rFonts w:ascii="Traditional Arabic" w:hAnsi="Traditional Arabic" w:cs="Traditional Arabic"/>
          <w:sz w:val="36"/>
          <w:szCs w:val="36"/>
          <w:rtl/>
        </w:rPr>
        <w:t>): تمكين المؤسسة بالبنية التكنولوجية اللازمة مثل الحوسبة السحابية، الذكاء الاصطناعي، وتحليل البيانات الضخمة.</w:t>
      </w:r>
    </w:p>
    <w:p w14:paraId="38AB9E7E"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المهارات والموارد البشرية (</w:t>
      </w:r>
      <w:r w:rsidRPr="00E40B8B">
        <w:rPr>
          <w:rFonts w:ascii="Traditional Arabic" w:hAnsi="Traditional Arabic" w:cs="Traditional Arabic"/>
          <w:sz w:val="36"/>
          <w:szCs w:val="36"/>
        </w:rPr>
        <w:t>Digital Skills</w:t>
      </w:r>
      <w:r w:rsidRPr="00E40B8B">
        <w:rPr>
          <w:rFonts w:ascii="Traditional Arabic" w:hAnsi="Traditional Arabic" w:cs="Traditional Arabic"/>
          <w:sz w:val="36"/>
          <w:szCs w:val="36"/>
          <w:rtl/>
        </w:rPr>
        <w:t>): تطوير رأس المال البشري ليواكب متطلبات البيئات الرقمية.</w:t>
      </w:r>
    </w:p>
    <w:p w14:paraId="2AEC28BB"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القيادة الرقمية (</w:t>
      </w:r>
      <w:r w:rsidRPr="00E40B8B">
        <w:rPr>
          <w:rFonts w:ascii="Traditional Arabic" w:hAnsi="Traditional Arabic" w:cs="Traditional Arabic"/>
          <w:sz w:val="36"/>
          <w:szCs w:val="36"/>
        </w:rPr>
        <w:t>Digital Leadership</w:t>
      </w:r>
      <w:r w:rsidRPr="00E40B8B">
        <w:rPr>
          <w:rFonts w:ascii="Traditional Arabic" w:hAnsi="Traditional Arabic" w:cs="Traditional Arabic"/>
          <w:sz w:val="36"/>
          <w:szCs w:val="36"/>
          <w:rtl/>
        </w:rPr>
        <w:t>): قيادة تمتلك رؤية واضحة، وتدير التحول بمرونة وإلهام.</w:t>
      </w:r>
    </w:p>
    <w:p w14:paraId="40E3696C"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الثقافة المؤسسية (</w:t>
      </w:r>
      <w:r w:rsidRPr="00E40B8B">
        <w:rPr>
          <w:rFonts w:ascii="Traditional Arabic" w:hAnsi="Traditional Arabic" w:cs="Traditional Arabic"/>
          <w:sz w:val="36"/>
          <w:szCs w:val="36"/>
        </w:rPr>
        <w:t>Digital Culture</w:t>
      </w:r>
      <w:r w:rsidRPr="00E40B8B">
        <w:rPr>
          <w:rFonts w:ascii="Traditional Arabic" w:hAnsi="Traditional Arabic" w:cs="Traditional Arabic"/>
          <w:sz w:val="36"/>
          <w:szCs w:val="36"/>
          <w:rtl/>
        </w:rPr>
        <w:t>): بيئة تشجع على الابتكار، التعلّم المستمر، والانفتاح على التجريب.</w:t>
      </w:r>
    </w:p>
    <w:p w14:paraId="6F5025C1" w14:textId="77777777" w:rsidR="00E40B8B" w:rsidRPr="00E40B8B" w:rsidRDefault="00E40B8B" w:rsidP="00600B24">
      <w:pPr>
        <w:bidi/>
        <w:spacing w:line="276" w:lineRule="auto"/>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البيانات وصنع القرار (</w:t>
      </w:r>
      <w:r w:rsidRPr="00E40B8B">
        <w:rPr>
          <w:rFonts w:ascii="Traditional Arabic" w:hAnsi="Traditional Arabic" w:cs="Traditional Arabic"/>
          <w:sz w:val="36"/>
          <w:szCs w:val="36"/>
        </w:rPr>
        <w:t>Data-Driven Decision-Making</w:t>
      </w:r>
      <w:r w:rsidRPr="00E40B8B">
        <w:rPr>
          <w:rFonts w:ascii="Traditional Arabic" w:hAnsi="Traditional Arabic" w:cs="Traditional Arabic"/>
          <w:sz w:val="36"/>
          <w:szCs w:val="36"/>
          <w:rtl/>
        </w:rPr>
        <w:t>): استخدام تحليلات البيانات لتوجيه العمليات والتخطيط الاستراتيجي</w:t>
      </w:r>
    </w:p>
    <w:p w14:paraId="5E4052B5" w14:textId="6E9DCAFD" w:rsidR="00C9345F" w:rsidRPr="004E6523" w:rsidRDefault="00E40B8B" w:rsidP="00600B24">
      <w:pPr>
        <w:bidi/>
        <w:spacing w:line="276" w:lineRule="auto"/>
        <w:ind w:left="360"/>
        <w:jc w:val="right"/>
        <w:rPr>
          <w:rFonts w:asciiTheme="majorBidi" w:hAnsiTheme="majorBidi" w:cstheme="majorBidi"/>
          <w:sz w:val="28"/>
          <w:szCs w:val="28"/>
          <w:rtl/>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Schwarzmüller</w:t>
      </w:r>
      <w:proofErr w:type="spellEnd"/>
      <w:r w:rsidRPr="00FC18CD">
        <w:rPr>
          <w:rFonts w:asciiTheme="majorBidi" w:hAnsiTheme="majorBidi" w:cstheme="majorBidi"/>
          <w:sz w:val="28"/>
          <w:szCs w:val="28"/>
        </w:rPr>
        <w:t xml:space="preserve"> et al., 2018, p. 115</w:t>
      </w:r>
      <w:r w:rsidRPr="00FC18CD">
        <w:rPr>
          <w:rFonts w:asciiTheme="majorBidi" w:hAnsiTheme="majorBidi" w:cstheme="majorBidi"/>
          <w:sz w:val="28"/>
          <w:szCs w:val="28"/>
          <w:rtl/>
        </w:rPr>
        <w:t>).</w:t>
      </w:r>
    </w:p>
    <w:p w14:paraId="1AF9C3D8" w14:textId="283D99C1" w:rsidR="00B607E6" w:rsidRPr="00B607E6" w:rsidRDefault="00B607E6" w:rsidP="00600B24">
      <w:pPr>
        <w:bidi/>
        <w:spacing w:line="276" w:lineRule="auto"/>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تأثير التحول الرقمي على المنظمات</w:t>
      </w:r>
    </w:p>
    <w:p w14:paraId="7ADAE45F"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أسهم التحول الرقمي في إعادة تشكيل طرق الإدارة، وأساليب التفاعل مع العملاء، وطريقة تقديم المنتجات والخدمات. وتشير البحوث إلى أن المنظمات التي تنجح في تنفيذ استراتيجيات التحول الرقمي تتمتع بمزايا تنافسية متعددة، منها:</w:t>
      </w:r>
    </w:p>
    <w:p w14:paraId="3A78057A"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ab/>
        <w:t>•</w:t>
      </w:r>
      <w:r w:rsidRPr="00B607E6">
        <w:rPr>
          <w:rFonts w:ascii="Traditional Arabic" w:hAnsi="Traditional Arabic" w:cs="Traditional Arabic"/>
          <w:sz w:val="36"/>
          <w:szCs w:val="36"/>
          <w:rtl/>
        </w:rPr>
        <w:tab/>
        <w:t>تحسين الكفاءة التشغيلية.</w:t>
      </w:r>
    </w:p>
    <w:p w14:paraId="2976E1A1"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خفض التكاليف.</w:t>
      </w:r>
    </w:p>
    <w:p w14:paraId="50BA9BD4"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الابتكار في المنتجات والخدمات.</w:t>
      </w:r>
    </w:p>
    <w:p w14:paraId="21F8F2A7"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تعزيز رضا العملاء وتجربتهم الرقمية.</w:t>
      </w:r>
    </w:p>
    <w:p w14:paraId="6681B3F4"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زيادة مرونة المؤسسة في الاستجابة للتغيرات</w:t>
      </w:r>
    </w:p>
    <w:p w14:paraId="1C7205DB" w14:textId="392D8086" w:rsidR="00B607E6" w:rsidRPr="00FC18CD" w:rsidRDefault="00B607E6" w:rsidP="00600B24">
      <w:pPr>
        <w:bidi/>
        <w:spacing w:line="276" w:lineRule="auto"/>
        <w:ind w:left="360"/>
        <w:jc w:val="right"/>
        <w:rPr>
          <w:rFonts w:asciiTheme="majorBidi" w:hAnsiTheme="majorBidi" w:cstheme="majorBidi"/>
          <w:sz w:val="28"/>
          <w:szCs w:val="28"/>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Hinings</w:t>
      </w:r>
      <w:proofErr w:type="spellEnd"/>
      <w:r w:rsidRPr="00FC18CD">
        <w:rPr>
          <w:rFonts w:asciiTheme="majorBidi" w:hAnsiTheme="majorBidi" w:cstheme="majorBidi"/>
          <w:sz w:val="28"/>
          <w:szCs w:val="28"/>
        </w:rPr>
        <w:t xml:space="preserve"> et al., 2018, p. 56</w:t>
      </w:r>
      <w:r w:rsidRPr="00FC18CD">
        <w:rPr>
          <w:rFonts w:asciiTheme="majorBidi" w:hAnsiTheme="majorBidi" w:cstheme="majorBidi"/>
          <w:sz w:val="28"/>
          <w:szCs w:val="28"/>
          <w:rtl/>
        </w:rPr>
        <w:t>).</w:t>
      </w:r>
    </w:p>
    <w:p w14:paraId="5D57731B"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كما يؤدي التحول الرقمي إلى تقليص التسلسل الهرمي وزيادة فاعلية التواصل الداخلي، مما يعزز مشاركة الموظفين ويُحسن الأداء المؤسسي الشامل</w:t>
      </w:r>
    </w:p>
    <w:p w14:paraId="7EE7B6C2" w14:textId="77777777" w:rsidR="00B607E6" w:rsidRPr="00FC18CD" w:rsidRDefault="00B607E6" w:rsidP="00600B24">
      <w:pPr>
        <w:bidi/>
        <w:spacing w:line="276" w:lineRule="auto"/>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Caine &amp; Lynn, 2019, p. 104</w:t>
      </w:r>
      <w:r w:rsidRPr="00FC18CD">
        <w:rPr>
          <w:rFonts w:asciiTheme="majorBidi" w:hAnsiTheme="majorBidi" w:cstheme="majorBidi"/>
          <w:sz w:val="28"/>
          <w:szCs w:val="28"/>
          <w:rtl/>
        </w:rPr>
        <w:t>).</w:t>
      </w:r>
    </w:p>
    <w:p w14:paraId="5F9CFEBB" w14:textId="1E88F78D" w:rsidR="00B607E6" w:rsidRPr="00B607E6" w:rsidRDefault="00B607E6" w:rsidP="00600B24">
      <w:pPr>
        <w:bidi/>
        <w:spacing w:line="276" w:lineRule="auto"/>
        <w:ind w:left="360"/>
        <w:rPr>
          <w:rFonts w:ascii="Traditional Arabic" w:hAnsi="Traditional Arabic" w:cs="Traditional Arabic"/>
          <w:b/>
          <w:bCs/>
          <w:sz w:val="36"/>
          <w:szCs w:val="36"/>
          <w:u w:val="single"/>
          <w:rtl/>
        </w:rPr>
      </w:pPr>
      <w:r w:rsidRPr="00B607E6">
        <w:rPr>
          <w:rFonts w:ascii="Traditional Arabic" w:hAnsi="Traditional Arabic" w:cs="Traditional Arabic"/>
          <w:b/>
          <w:bCs/>
          <w:sz w:val="36"/>
          <w:szCs w:val="36"/>
          <w:u w:val="single"/>
          <w:rtl/>
        </w:rPr>
        <w:t>التحول الرقمي في المؤسسات الحكومية</w:t>
      </w:r>
    </w:p>
    <w:p w14:paraId="24E54120"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تواجه المؤسسات الحكومية في مختلف دول العالم ضغوطًا متزايدة لتبني التحول الرقمي، من أجل رفع كفاءة الخدمات، وزيادة الشفافية، وتحسين العلاقة مع المواطنين. ويُنظر إلى التحول الرقمي في القطاع الحكومي على أنه وسيلة لتحسين الأداء الحكومي، وتحقيق مفاهيم الحوكمة الرشيدة، وتقليل البيروقراطية الإدارية</w:t>
      </w:r>
    </w:p>
    <w:p w14:paraId="4533D5B9" w14:textId="078DA236" w:rsidR="00B607E6" w:rsidRPr="00FC18CD" w:rsidRDefault="00B607E6" w:rsidP="00600B24">
      <w:pPr>
        <w:bidi/>
        <w:spacing w:line="276" w:lineRule="auto"/>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Miskolczi, 2022, p. 378</w:t>
      </w:r>
      <w:r w:rsidRPr="00FC18CD">
        <w:rPr>
          <w:rFonts w:asciiTheme="majorBidi" w:hAnsiTheme="majorBidi" w:cstheme="majorBidi"/>
          <w:sz w:val="28"/>
          <w:szCs w:val="28"/>
          <w:rtl/>
        </w:rPr>
        <w:t>).</w:t>
      </w:r>
    </w:p>
    <w:p w14:paraId="709AFEE8"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ويشمل التحول الرقمي في القطاع العام:</w:t>
      </w:r>
    </w:p>
    <w:p w14:paraId="05320F48"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تطوير المنصات الرقمية للخدمات الحكومية (الحكومة الإلكترونية).</w:t>
      </w:r>
    </w:p>
    <w:p w14:paraId="6C810084"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تسهيل الإجراءات الإدارية وتقليل الزمن اللازم لإنجاز المعاملات.</w:t>
      </w:r>
    </w:p>
    <w:p w14:paraId="2BFDAD1C"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اعتماد الذكاء الاصطناعي والروبوتات في بعض الخدمات.</w:t>
      </w:r>
    </w:p>
    <w:p w14:paraId="596EA97E" w14:textId="2323033A"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ab/>
        <w:t>•</w:t>
      </w:r>
      <w:r w:rsidRPr="00B607E6">
        <w:rPr>
          <w:rFonts w:ascii="Traditional Arabic" w:hAnsi="Traditional Arabic" w:cs="Traditional Arabic"/>
          <w:sz w:val="36"/>
          <w:szCs w:val="36"/>
          <w:rtl/>
        </w:rPr>
        <w:tab/>
        <w:t>فتح قنوات تفاعلية مع المواطنين (المشاركة الرقمية).</w:t>
      </w:r>
    </w:p>
    <w:p w14:paraId="05691EF8"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 xml:space="preserve">في التجربة السعودية، برزت العديد من المبادرات ضمن رؤية المملكة 2030، مثل “منصة أبشر”، </w:t>
      </w:r>
      <w:proofErr w:type="spellStart"/>
      <w:proofErr w:type="gramStart"/>
      <w:r w:rsidRPr="00B607E6">
        <w:rPr>
          <w:rFonts w:ascii="Traditional Arabic" w:hAnsi="Traditional Arabic" w:cs="Traditional Arabic"/>
          <w:sz w:val="36"/>
          <w:szCs w:val="36"/>
          <w:rtl/>
        </w:rPr>
        <w:t>و”توكلنا</w:t>
      </w:r>
      <w:proofErr w:type="spellEnd"/>
      <w:proofErr w:type="gramEnd"/>
      <w:r w:rsidRPr="00B607E6">
        <w:rPr>
          <w:rFonts w:ascii="Traditional Arabic" w:hAnsi="Traditional Arabic" w:cs="Traditional Arabic"/>
          <w:sz w:val="36"/>
          <w:szCs w:val="36"/>
          <w:rtl/>
        </w:rPr>
        <w:t xml:space="preserve">”، </w:t>
      </w:r>
      <w:proofErr w:type="spellStart"/>
      <w:proofErr w:type="gramStart"/>
      <w:r w:rsidRPr="00B607E6">
        <w:rPr>
          <w:rFonts w:ascii="Traditional Arabic" w:hAnsi="Traditional Arabic" w:cs="Traditional Arabic"/>
          <w:sz w:val="36"/>
          <w:szCs w:val="36"/>
          <w:rtl/>
        </w:rPr>
        <w:t>و”النفاذ</w:t>
      </w:r>
      <w:proofErr w:type="spellEnd"/>
      <w:proofErr w:type="gramEnd"/>
      <w:r w:rsidRPr="00B607E6">
        <w:rPr>
          <w:rFonts w:ascii="Traditional Arabic" w:hAnsi="Traditional Arabic" w:cs="Traditional Arabic"/>
          <w:sz w:val="36"/>
          <w:szCs w:val="36"/>
          <w:rtl/>
        </w:rPr>
        <w:t xml:space="preserve"> الوطني”، والتي أسهمت في تبسيط الإجراءات وتعزيز كفاءة الأداء الحكومي وتحسين رضا المواطنين</w:t>
      </w:r>
    </w:p>
    <w:p w14:paraId="2CD5BB8E" w14:textId="77777777" w:rsidR="00B607E6" w:rsidRPr="001824F3" w:rsidRDefault="00B607E6" w:rsidP="00600B24">
      <w:pPr>
        <w:bidi/>
        <w:spacing w:line="276" w:lineRule="auto"/>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Ministry of Communications and Information Technology, 2023, p. 11</w:t>
      </w:r>
      <w:r w:rsidRPr="001824F3">
        <w:rPr>
          <w:rFonts w:asciiTheme="majorBidi" w:hAnsiTheme="majorBidi" w:cstheme="majorBidi"/>
          <w:sz w:val="28"/>
          <w:szCs w:val="28"/>
          <w:rtl/>
        </w:rPr>
        <w:t>).</w:t>
      </w:r>
    </w:p>
    <w:p w14:paraId="5D336EA9"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ومع ذلك، تواجه المؤسسات الحكومية تحديات فريدة منها:</w:t>
      </w:r>
    </w:p>
    <w:p w14:paraId="192936CB"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مقاومة التغيير داخل الإدارات التقليدية.</w:t>
      </w:r>
    </w:p>
    <w:p w14:paraId="5D27C4B7"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ضعف التكامل بين الجهات الحكومية.</w:t>
      </w:r>
    </w:p>
    <w:p w14:paraId="59B27872"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النقص في المهارات الرقمية بين الموظفين.</w:t>
      </w:r>
    </w:p>
    <w:p w14:paraId="2EC390B2" w14:textId="77777777" w:rsidR="00B607E6"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الحاجة لحوكمة رقمية صارمة وأمن سيبراني قوي</w:t>
      </w:r>
    </w:p>
    <w:p w14:paraId="5D5BDA22" w14:textId="5D2AE242" w:rsidR="00B607E6" w:rsidRPr="001824F3" w:rsidRDefault="00B607E6" w:rsidP="00600B24">
      <w:pPr>
        <w:bidi/>
        <w:spacing w:line="276" w:lineRule="auto"/>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343</w:t>
      </w:r>
      <w:r w:rsidRPr="001824F3">
        <w:rPr>
          <w:rFonts w:asciiTheme="majorBidi" w:hAnsiTheme="majorBidi" w:cstheme="majorBidi"/>
          <w:sz w:val="28"/>
          <w:szCs w:val="28"/>
          <w:rtl/>
        </w:rPr>
        <w:t>).</w:t>
      </w:r>
    </w:p>
    <w:p w14:paraId="4302B377" w14:textId="36812BE5" w:rsidR="00EE572F" w:rsidRPr="00B607E6" w:rsidRDefault="00B607E6" w:rsidP="00600B24">
      <w:pPr>
        <w:bidi/>
        <w:spacing w:line="276"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ولذلك، يتطلب التحول الرقمي في القطاع الحكومي قيادة استراتيجية ذات رؤية، وقدرة على بناء ثقافة رقمية تشاركية ترتكز على التدريب، وتحفيز الإبداع، وتفعيل السياسات الداعمة للتحول.</w:t>
      </w:r>
    </w:p>
    <w:p w14:paraId="692322A6" w14:textId="77777777" w:rsidR="00EE572F" w:rsidRPr="00EE572F" w:rsidRDefault="00EE572F" w:rsidP="00600B24">
      <w:pPr>
        <w:bidi/>
        <w:spacing w:line="276" w:lineRule="auto"/>
        <w:ind w:left="360"/>
        <w:rPr>
          <w:rFonts w:ascii="Traditional Arabic" w:hAnsi="Traditional Arabic" w:cs="Traditional Arabic"/>
          <w:b/>
          <w:bCs/>
          <w:sz w:val="36"/>
          <w:szCs w:val="36"/>
        </w:rPr>
      </w:pPr>
      <w:r w:rsidRPr="00EE572F">
        <w:rPr>
          <w:rFonts w:ascii="Traditional Arabic" w:hAnsi="Traditional Arabic" w:cs="Traditional Arabic"/>
          <w:b/>
          <w:bCs/>
          <w:sz w:val="36"/>
          <w:szCs w:val="36"/>
          <w:rtl/>
        </w:rPr>
        <w:t>فوائد التحول الرقمي في المؤسسات الحكومية</w:t>
      </w:r>
    </w:p>
    <w:p w14:paraId="03F534AB" w14:textId="77777777" w:rsidR="00EE572F" w:rsidRPr="00EE572F" w:rsidRDefault="00EE572F" w:rsidP="00600B24">
      <w:pPr>
        <w:bidi/>
        <w:spacing w:line="276" w:lineRule="auto"/>
        <w:ind w:left="360"/>
        <w:rPr>
          <w:rFonts w:ascii="Traditional Arabic" w:hAnsi="Traditional Arabic" w:cs="Traditional Arabic"/>
          <w:sz w:val="36"/>
          <w:szCs w:val="36"/>
        </w:rPr>
      </w:pPr>
      <w:r w:rsidRPr="00EE572F">
        <w:rPr>
          <w:rFonts w:ascii="Traditional Arabic" w:hAnsi="Traditional Arabic" w:cs="Traditional Arabic"/>
          <w:sz w:val="36"/>
          <w:szCs w:val="36"/>
          <w:rtl/>
        </w:rPr>
        <w:t>حقق التحول الرقمي العديد من الفوائد الملموسة في القطاع الحكومي، منها</w:t>
      </w:r>
      <w:r w:rsidRPr="00EE572F">
        <w:rPr>
          <w:rFonts w:ascii="Traditional Arabic" w:hAnsi="Traditional Arabic" w:cs="Traditional Arabic"/>
          <w:sz w:val="36"/>
          <w:szCs w:val="36"/>
        </w:rPr>
        <w:t>:</w:t>
      </w:r>
    </w:p>
    <w:p w14:paraId="70F228FC" w14:textId="6A4BEE21" w:rsidR="00EE572F" w:rsidRPr="00EE572F" w:rsidRDefault="00EE572F" w:rsidP="00600B24">
      <w:pPr>
        <w:numPr>
          <w:ilvl w:val="0"/>
          <w:numId w:val="43"/>
        </w:numPr>
        <w:bidi/>
        <w:spacing w:line="276" w:lineRule="auto"/>
        <w:rPr>
          <w:rFonts w:ascii="Traditional Arabic" w:hAnsi="Traditional Arabic" w:cs="Traditional Arabic"/>
          <w:sz w:val="36"/>
          <w:szCs w:val="36"/>
        </w:rPr>
      </w:pPr>
      <w:r w:rsidRPr="00EE572F">
        <w:rPr>
          <w:rFonts w:ascii="Traditional Arabic" w:hAnsi="Traditional Arabic" w:cs="Traditional Arabic"/>
          <w:b/>
          <w:bCs/>
          <w:sz w:val="36"/>
          <w:szCs w:val="36"/>
          <w:rtl/>
        </w:rPr>
        <w:t>رفع كفاءة الخدمات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أتمتة الإجراءات وتقليل التدخل البشري، مما يحسن زمن الاستجابة ويزيد الدقة التشغيلية</w:t>
      </w:r>
      <w:r w:rsidRPr="00EE572F">
        <w:rPr>
          <w:rFonts w:asciiTheme="majorBidi" w:hAnsiTheme="majorBidi" w:cstheme="majorBidi"/>
          <w:sz w:val="28"/>
          <w:szCs w:val="28"/>
        </w:rPr>
        <w:t xml:space="preserve"> (OECD, 2022, p. 18)</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2CB14EC" w14:textId="65962997" w:rsidR="00EE572F" w:rsidRDefault="00EE572F" w:rsidP="00600B24">
      <w:pPr>
        <w:numPr>
          <w:ilvl w:val="0"/>
          <w:numId w:val="43"/>
        </w:numPr>
        <w:bidi/>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lastRenderedPageBreak/>
        <w:t>تعزيز الشفافية والمساءلة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تساعد التقنيات الرقمية على تتبع الأنشطة والعمليات، مما يحد من الفساد ويعزز الحوكمة الرشيدة</w:t>
      </w:r>
      <w:r>
        <w:rPr>
          <w:rFonts w:ascii="Traditional Arabic" w:hAnsi="Traditional Arabic" w:cs="Traditional Arabic" w:hint="cs"/>
          <w:sz w:val="36"/>
          <w:szCs w:val="36"/>
          <w:rtl/>
        </w:rPr>
        <w:t>.</w:t>
      </w:r>
    </w:p>
    <w:p w14:paraId="151B337A" w14:textId="026BFA51" w:rsidR="00EE572F" w:rsidRPr="00EE572F" w:rsidRDefault="00EE572F" w:rsidP="00600B24">
      <w:pPr>
        <w:bidi/>
        <w:spacing w:line="276" w:lineRule="auto"/>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(Miskolczi, 2022, p. 381)</w:t>
      </w:r>
    </w:p>
    <w:p w14:paraId="75401412" w14:textId="77777777" w:rsidR="00EE572F" w:rsidRDefault="00EE572F" w:rsidP="00600B24">
      <w:pPr>
        <w:numPr>
          <w:ilvl w:val="0"/>
          <w:numId w:val="43"/>
        </w:numPr>
        <w:bidi/>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تحسين تجربة المستفيد</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عبر تقديم خدمات رقمية متاحة في أي وقت ومكان، استجابة لتوقعات المواطنين في العصر الرقمي</w:t>
      </w:r>
    </w:p>
    <w:p w14:paraId="4F928066" w14:textId="364EDF5D" w:rsidR="00EE572F" w:rsidRPr="00EE572F" w:rsidRDefault="00EE572F" w:rsidP="00600B24">
      <w:pPr>
        <w:bidi/>
        <w:spacing w:line="276" w:lineRule="auto"/>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Hinings</w:t>
      </w:r>
      <w:proofErr w:type="spellEnd"/>
      <w:r w:rsidRPr="00EE572F">
        <w:rPr>
          <w:rFonts w:asciiTheme="majorBidi" w:hAnsiTheme="majorBidi" w:cstheme="majorBidi"/>
          <w:sz w:val="28"/>
          <w:szCs w:val="28"/>
        </w:rPr>
        <w:t xml:space="preserve"> et al., 2018, p. 54)</w:t>
      </w:r>
    </w:p>
    <w:p w14:paraId="57E64EAF" w14:textId="77777777" w:rsidR="00EE572F" w:rsidRDefault="00EE572F" w:rsidP="00600B24">
      <w:pPr>
        <w:numPr>
          <w:ilvl w:val="0"/>
          <w:numId w:val="43"/>
        </w:numPr>
        <w:bidi/>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خفض التكاليف التشغيلية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على المدى الطويل بفضل تقليل الاعتماد على الموارد الورقية والبشرية، وزيادة كفاءة استخدام الموارد</w:t>
      </w:r>
    </w:p>
    <w:p w14:paraId="4254A1EB" w14:textId="3965763A" w:rsidR="00EE572F" w:rsidRPr="00EE572F" w:rsidRDefault="00EE572F" w:rsidP="00600B24">
      <w:pPr>
        <w:bidi/>
        <w:spacing w:line="276" w:lineRule="auto"/>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106)</w:t>
      </w:r>
    </w:p>
    <w:p w14:paraId="4ED32318" w14:textId="042CC8C5" w:rsidR="00EE572F" w:rsidRPr="00EE572F" w:rsidRDefault="00EE572F" w:rsidP="00600B24">
      <w:pPr>
        <w:numPr>
          <w:ilvl w:val="0"/>
          <w:numId w:val="43"/>
        </w:numPr>
        <w:bidi/>
        <w:spacing w:line="276" w:lineRule="auto"/>
        <w:rPr>
          <w:rFonts w:ascii="Traditional Arabic" w:hAnsi="Traditional Arabic" w:cs="Traditional Arabic"/>
          <w:sz w:val="36"/>
          <w:szCs w:val="36"/>
        </w:rPr>
      </w:pPr>
      <w:r w:rsidRPr="00EE572F">
        <w:rPr>
          <w:rFonts w:ascii="Traditional Arabic" w:hAnsi="Traditional Arabic" w:cs="Traditional Arabic"/>
          <w:b/>
          <w:bCs/>
          <w:sz w:val="36"/>
          <w:szCs w:val="36"/>
          <w:rtl/>
        </w:rPr>
        <w:t>تحقيق مستهدفات رؤية 2030</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تمكين الجهات الحكومية رقمياً بما يدعم أهداف التميز الحكومي والتحول الوطني</w:t>
      </w:r>
      <w:r w:rsidRPr="00EE572F">
        <w:rPr>
          <w:rFonts w:ascii="Traditional Arabic" w:hAnsi="Traditional Arabic" w:cs="Traditional Arabic"/>
          <w:sz w:val="36"/>
          <w:szCs w:val="36"/>
        </w:rPr>
        <w:t>.</w:t>
      </w:r>
    </w:p>
    <w:p w14:paraId="14F63F71" w14:textId="77777777" w:rsidR="00EE572F" w:rsidRPr="00EE572F" w:rsidRDefault="00EE572F" w:rsidP="00600B24">
      <w:pPr>
        <w:bidi/>
        <w:spacing w:line="276" w:lineRule="auto"/>
        <w:ind w:left="360"/>
        <w:jc w:val="both"/>
        <w:rPr>
          <w:rFonts w:ascii="Traditional Arabic" w:hAnsi="Traditional Arabic" w:cs="Traditional Arabic"/>
          <w:b/>
          <w:bCs/>
          <w:sz w:val="36"/>
          <w:szCs w:val="36"/>
        </w:rPr>
      </w:pPr>
      <w:r w:rsidRPr="00EE572F">
        <w:rPr>
          <w:rFonts w:ascii="Traditional Arabic" w:hAnsi="Traditional Arabic" w:cs="Traditional Arabic"/>
          <w:b/>
          <w:bCs/>
          <w:sz w:val="36"/>
          <w:szCs w:val="36"/>
          <w:rtl/>
        </w:rPr>
        <w:t>تحديات تطبيق التحول الرقمي في القطاع الحكومي</w:t>
      </w:r>
    </w:p>
    <w:p w14:paraId="45EC7EDC" w14:textId="77777777" w:rsidR="00EE572F" w:rsidRPr="00EE572F" w:rsidRDefault="00EE572F" w:rsidP="00600B24">
      <w:pPr>
        <w:bidi/>
        <w:spacing w:line="276" w:lineRule="auto"/>
        <w:ind w:left="360"/>
        <w:jc w:val="both"/>
        <w:rPr>
          <w:rFonts w:ascii="Traditional Arabic" w:hAnsi="Traditional Arabic" w:cs="Traditional Arabic"/>
          <w:sz w:val="36"/>
          <w:szCs w:val="36"/>
        </w:rPr>
      </w:pPr>
      <w:r w:rsidRPr="00EE572F">
        <w:rPr>
          <w:rFonts w:ascii="Traditional Arabic" w:hAnsi="Traditional Arabic" w:cs="Traditional Arabic"/>
          <w:sz w:val="36"/>
          <w:szCs w:val="36"/>
          <w:rtl/>
        </w:rPr>
        <w:t>رغم المكاسب، فإن هناك تحديات تعرقل التطبيق السلس للتحول الرقمي، من أبرزها</w:t>
      </w:r>
      <w:r w:rsidRPr="00EE572F">
        <w:rPr>
          <w:rFonts w:ascii="Traditional Arabic" w:hAnsi="Traditional Arabic" w:cs="Traditional Arabic"/>
          <w:sz w:val="36"/>
          <w:szCs w:val="36"/>
        </w:rPr>
        <w:t>:</w:t>
      </w:r>
    </w:p>
    <w:p w14:paraId="1CCB893A" w14:textId="07367039" w:rsidR="00EE572F" w:rsidRPr="00EE572F" w:rsidRDefault="00EE572F" w:rsidP="00600B24">
      <w:pPr>
        <w:numPr>
          <w:ilvl w:val="0"/>
          <w:numId w:val="44"/>
        </w:numPr>
        <w:bidi/>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مقاومة التغيير المؤسسي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نتيجة لهيمنة الثقافة الإدارية التقليدية وعدم تقبل التكنولوجيا بسهولة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(Matt et al., 2015, p. 343)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475C3E9A" w14:textId="7AFA5E82" w:rsidR="00EE572F" w:rsidRPr="00EE572F" w:rsidRDefault="00EE572F" w:rsidP="00600B24">
      <w:pPr>
        <w:numPr>
          <w:ilvl w:val="0"/>
          <w:numId w:val="44"/>
        </w:numPr>
        <w:bidi/>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ضعف التكامل بين الجهات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بسبب استخدام منصات غير مترابطة أو غياب استراتيجية وطنية موحدة للبيانات</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(Miskolczi, 2022, p. 384)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122BF54" w14:textId="77777777" w:rsidR="00EE572F" w:rsidRDefault="00EE572F" w:rsidP="00600B24">
      <w:pPr>
        <w:numPr>
          <w:ilvl w:val="0"/>
          <w:numId w:val="44"/>
        </w:numPr>
        <w:bidi/>
        <w:spacing w:line="276" w:lineRule="auto"/>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نقص الكفاءات الرقمية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تفتقر بعض المؤسسات إلى موظفين يمتلكون المهارات اللازمة للتعامل مع الأنظمة الرقمية</w:t>
      </w:r>
    </w:p>
    <w:p w14:paraId="38DA6D31" w14:textId="3D12C891" w:rsidR="00EE572F" w:rsidRPr="00EE572F" w:rsidRDefault="00EE572F" w:rsidP="00600B24">
      <w:pPr>
        <w:bidi/>
        <w:spacing w:line="276" w:lineRule="auto"/>
        <w:ind w:left="720"/>
        <w:jc w:val="right"/>
        <w:rPr>
          <w:rFonts w:asciiTheme="majorBidi" w:hAnsiTheme="majorBidi" w:cstheme="majorBidi"/>
          <w:sz w:val="28"/>
          <w:szCs w:val="28"/>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Schwarzmüller</w:t>
      </w:r>
      <w:proofErr w:type="spellEnd"/>
      <w:r w:rsidRPr="00EE572F">
        <w:rPr>
          <w:rFonts w:asciiTheme="majorBidi" w:hAnsiTheme="majorBidi" w:cstheme="majorBidi"/>
          <w:sz w:val="28"/>
          <w:szCs w:val="28"/>
        </w:rPr>
        <w:t xml:space="preserve"> et al., 2018, p. 119)</w:t>
      </w:r>
    </w:p>
    <w:p w14:paraId="2E9BC313" w14:textId="62F6C17E" w:rsidR="00EE572F" w:rsidRPr="00EE572F" w:rsidRDefault="00EE572F" w:rsidP="00600B24">
      <w:pPr>
        <w:numPr>
          <w:ilvl w:val="0"/>
          <w:numId w:val="44"/>
        </w:numPr>
        <w:bidi/>
        <w:spacing w:line="276" w:lineRule="auto"/>
        <w:jc w:val="both"/>
        <w:rPr>
          <w:rFonts w:ascii="Traditional Arabic" w:hAnsi="Traditional Arabic" w:cs="Traditional Arabic"/>
          <w:sz w:val="36"/>
          <w:szCs w:val="36"/>
        </w:rPr>
      </w:pPr>
      <w:proofErr w:type="gramStart"/>
      <w:r w:rsidRPr="00EE572F">
        <w:rPr>
          <w:rFonts w:ascii="Traditional Arabic" w:hAnsi="Traditional Arabic" w:cs="Traditional Arabic"/>
          <w:b/>
          <w:bCs/>
          <w:sz w:val="36"/>
          <w:szCs w:val="36"/>
          <w:rtl/>
        </w:rPr>
        <w:lastRenderedPageBreak/>
        <w:t>مخاطر</w:t>
      </w:r>
      <w:proofErr w:type="gramEnd"/>
      <w:r w:rsidRPr="00EE572F">
        <w:rPr>
          <w:rFonts w:ascii="Traditional Arabic" w:hAnsi="Traditional Arabic" w:cs="Traditional Arabic"/>
          <w:b/>
          <w:bCs/>
          <w:sz w:val="36"/>
          <w:szCs w:val="36"/>
          <w:rtl/>
        </w:rPr>
        <w:t xml:space="preserve"> الأمن السيبراني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بما في ذلك الهجمات الإلكترونية وسرقة البيانات، ما يستدعي بنية سيبرانية قوية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(OECD, 2022, p. 23)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65BF7903" w14:textId="5DF53357" w:rsidR="00E40B8B" w:rsidRPr="00EE572F" w:rsidRDefault="00EE572F" w:rsidP="00600B24">
      <w:pPr>
        <w:numPr>
          <w:ilvl w:val="0"/>
          <w:numId w:val="44"/>
        </w:numPr>
        <w:bidi/>
        <w:spacing w:line="276" w:lineRule="auto"/>
        <w:jc w:val="both"/>
        <w:rPr>
          <w:rFonts w:ascii="Traditional Arabic" w:hAnsi="Traditional Arabic" w:cs="Traditional Arabic"/>
          <w:sz w:val="36"/>
          <w:szCs w:val="36"/>
          <w:rtl/>
        </w:rPr>
      </w:pPr>
      <w:r w:rsidRPr="00EE572F">
        <w:rPr>
          <w:rFonts w:ascii="Traditional Arabic" w:hAnsi="Traditional Arabic" w:cs="Traditional Arabic"/>
          <w:b/>
          <w:bCs/>
          <w:sz w:val="36"/>
          <w:szCs w:val="36"/>
          <w:rtl/>
        </w:rPr>
        <w:t>ارتفاع تكلفة التنفيذ</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يشكل التمويل المستدام عائقًا، خصوصًا في المؤسسات الصغيرة أو ذات الميزانيات المحدودة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19FE027D" w14:textId="28D91B3B" w:rsidR="00FA4557" w:rsidRPr="00B97F52" w:rsidRDefault="00FA4557" w:rsidP="00600B24">
      <w:pPr>
        <w:bidi/>
        <w:spacing w:line="276" w:lineRule="auto"/>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جودة الحياة الوظيفية</w:t>
      </w:r>
      <w:r w:rsidRPr="00B97F52">
        <w:rPr>
          <w:rFonts w:ascii="Traditional Arabic" w:hAnsi="Traditional Arabic" w:cs="Traditional Arabic"/>
          <w:b/>
          <w:bCs/>
          <w:sz w:val="40"/>
          <w:szCs w:val="40"/>
          <w:u w:val="single"/>
        </w:rPr>
        <w:t xml:space="preserve"> (Quality of Work Life)</w:t>
      </w:r>
    </w:p>
    <w:p w14:paraId="66CE430F" w14:textId="77777777" w:rsidR="003D5BB9" w:rsidRDefault="003D5BB9" w:rsidP="00600B24">
      <w:pPr>
        <w:bidi/>
        <w:spacing w:line="276" w:lineRule="auto"/>
        <w:jc w:val="both"/>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تشير </w:t>
      </w:r>
      <w:r w:rsidRPr="003D5BB9">
        <w:rPr>
          <w:rFonts w:ascii="Traditional Arabic" w:hAnsi="Traditional Arabic" w:cs="Traditional Arabic"/>
          <w:b/>
          <w:bCs/>
          <w:sz w:val="36"/>
          <w:szCs w:val="36"/>
          <w:rtl/>
        </w:rPr>
        <w:t>جودة الحياة الوظيفية</w:t>
      </w:r>
      <w:r w:rsidRPr="003D5BB9">
        <w:rPr>
          <w:rFonts w:ascii="Traditional Arabic" w:hAnsi="Traditional Arabic" w:cs="Traditional Arabic"/>
          <w:sz w:val="36"/>
          <w:szCs w:val="36"/>
          <w:rtl/>
        </w:rPr>
        <w:t xml:space="preserve"> إلى البيئة المهنية الشاملة التي تدعم احتياجات الموظف </w:t>
      </w:r>
      <w:proofErr w:type="gramStart"/>
      <w:r w:rsidRPr="003D5BB9">
        <w:rPr>
          <w:rFonts w:ascii="Traditional Arabic" w:hAnsi="Traditional Arabic" w:cs="Traditional Arabic"/>
          <w:sz w:val="36"/>
          <w:szCs w:val="36"/>
          <w:rtl/>
        </w:rPr>
        <w:t>النفسية</w:t>
      </w:r>
      <w:proofErr w:type="gramEnd"/>
      <w:r w:rsidRPr="003D5BB9">
        <w:rPr>
          <w:rFonts w:ascii="Traditional Arabic" w:hAnsi="Traditional Arabic" w:cs="Traditional Arabic"/>
          <w:sz w:val="36"/>
          <w:szCs w:val="36"/>
          <w:rtl/>
        </w:rPr>
        <w:t xml:space="preserve"> والاجتماعية والاقتصادية والمهنية. وتتضمّن عوامل مثل التوازن بين العمل والحياة، الأمان الوظيفي، التقدير، فرص التطوير، وبيئة العمل الصحية والمريحة. دراسة أجريت في الهند</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roofErr w:type="gramStart"/>
      <w:r w:rsidRPr="003D5BB9">
        <w:rPr>
          <w:rFonts w:asciiTheme="majorBidi" w:hAnsiTheme="majorBidi" w:cstheme="majorBidi"/>
          <w:sz w:val="28"/>
          <w:szCs w:val="28"/>
        </w:rPr>
        <w:t>)</w:t>
      </w:r>
      <w:r w:rsidRPr="003D5BB9">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w:t>
      </w:r>
      <w:r w:rsidRPr="003D5BB9">
        <w:rPr>
          <w:rFonts w:ascii="Traditional Arabic" w:hAnsi="Traditional Arabic" w:cs="Traditional Arabic"/>
          <w:sz w:val="36"/>
          <w:szCs w:val="36"/>
          <w:rtl/>
        </w:rPr>
        <w:t>أوضحت</w:t>
      </w:r>
      <w:proofErr w:type="gramEnd"/>
      <w:r w:rsidRPr="003D5BB9">
        <w:rPr>
          <w:rFonts w:ascii="Traditional Arabic" w:hAnsi="Traditional Arabic" w:cs="Traditional Arabic"/>
          <w:sz w:val="36"/>
          <w:szCs w:val="36"/>
          <w:rtl/>
        </w:rPr>
        <w:t xml:space="preserve"> أن </w:t>
      </w:r>
      <w:r w:rsidRPr="00D205E9">
        <w:rPr>
          <w:rFonts w:ascii="Traditional Arabic" w:hAnsi="Traditional Arabic" w:cs="Traditional Arabic"/>
          <w:sz w:val="36"/>
          <w:szCs w:val="36"/>
          <w:rtl/>
        </w:rPr>
        <w:t>الرضا المهني والنمو الوظيفي</w:t>
      </w:r>
      <w:r w:rsidRPr="003D5BB9">
        <w:rPr>
          <w:rFonts w:ascii="Traditional Arabic" w:hAnsi="Traditional Arabic" w:cs="Traditional Arabic"/>
          <w:sz w:val="36"/>
          <w:szCs w:val="36"/>
          <w:rtl/>
        </w:rPr>
        <w:t xml:space="preserve"> هما من أبرز المحفزات التي تؤثر بشكل معنوي على رضا الموظفين وجودة الأداء</w:t>
      </w:r>
    </w:p>
    <w:p w14:paraId="0093F08F" w14:textId="728EAEA1" w:rsidR="00C273BB" w:rsidRPr="001824F3" w:rsidRDefault="003D5BB9" w:rsidP="00600B24">
      <w:pPr>
        <w:bidi/>
        <w:spacing w:line="276" w:lineRule="auto"/>
        <w:jc w:val="right"/>
        <w:rPr>
          <w:rFonts w:asciiTheme="majorBidi" w:hAnsiTheme="majorBidi" w:cstheme="majorBidi"/>
          <w:sz w:val="28"/>
          <w:szCs w:val="28"/>
        </w:rPr>
      </w:pP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
    <w:p w14:paraId="4344F9D5" w14:textId="327814F6" w:rsidR="00C273BB" w:rsidRPr="00C273BB" w:rsidRDefault="00C273BB" w:rsidP="00600B24">
      <w:pPr>
        <w:bidi/>
        <w:spacing w:line="276" w:lineRule="auto"/>
        <w:rPr>
          <w:rFonts w:ascii="Traditional Arabic" w:hAnsi="Traditional Arabic" w:cs="Traditional Arabic"/>
          <w:b/>
          <w:bCs/>
          <w:sz w:val="36"/>
          <w:szCs w:val="36"/>
          <w:rtl/>
        </w:rPr>
      </w:pPr>
      <w:r w:rsidRPr="00C273BB">
        <w:rPr>
          <w:rFonts w:ascii="Traditional Arabic" w:hAnsi="Traditional Arabic" w:cs="Traditional Arabic"/>
          <w:b/>
          <w:bCs/>
          <w:sz w:val="36"/>
          <w:szCs w:val="36"/>
          <w:rtl/>
        </w:rPr>
        <w:t>التطور التاريخي للمفهوم</w:t>
      </w:r>
    </w:p>
    <w:p w14:paraId="069F7382" w14:textId="60E1D435" w:rsidR="00C273BB" w:rsidRPr="001824F3" w:rsidRDefault="00C273BB" w:rsidP="00600B24">
      <w:pPr>
        <w:bidi/>
        <w:spacing w:line="276" w:lineRule="auto"/>
        <w:jc w:val="both"/>
        <w:rPr>
          <w:rFonts w:ascii="Traditional Arabic" w:hAnsi="Traditional Arabic" w:cs="Traditional Arabic"/>
          <w:sz w:val="36"/>
          <w:szCs w:val="36"/>
          <w:rtl/>
        </w:rPr>
      </w:pPr>
      <w:r w:rsidRPr="00C273BB">
        <w:rPr>
          <w:rFonts w:ascii="Traditional Arabic" w:hAnsi="Traditional Arabic" w:cs="Traditional Arabic"/>
          <w:sz w:val="36"/>
          <w:szCs w:val="36"/>
          <w:rtl/>
        </w:rPr>
        <w:t>ظهر المصطلح لأول مرة ضمن نقاشات حول العدالة الاجتماعية في بيئة العمل، ثم تطور ليشمل عدة مكونات مثل الصحة النفسية، والاستقرار الوظيفي، والمشاركة في اتخاذ القرار. ومع تعمق الدراسات التنظيمية، أصبح يُنظر إلى جودة الحياة الوظيفية باعتبارها نظامًا متكاملًا يشمل تحسين الأجور، تطوير بيئة العمل، إشراك العاملين في الإدارة، والتقليل من ضغوط العمل</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Davis &amp; Newstrom, 2000, p. 162</w:t>
      </w:r>
      <w:r w:rsidRPr="001824F3">
        <w:rPr>
          <w:rFonts w:asciiTheme="majorBidi" w:hAnsiTheme="majorBidi" w:cstheme="majorBidi"/>
          <w:sz w:val="28"/>
          <w:szCs w:val="28"/>
          <w:rtl/>
        </w:rPr>
        <w:t>).</w:t>
      </w:r>
    </w:p>
    <w:p w14:paraId="0EBD75D9" w14:textId="77777777" w:rsidR="003D5BB9" w:rsidRPr="003D5BB9" w:rsidRDefault="003D5BB9" w:rsidP="00600B24">
      <w:pPr>
        <w:bidi/>
        <w:spacing w:line="276" w:lineRule="auto"/>
        <w:rPr>
          <w:rFonts w:ascii="Traditional Arabic" w:hAnsi="Traditional Arabic" w:cs="Traditional Arabic"/>
          <w:b/>
          <w:bCs/>
          <w:sz w:val="36"/>
          <w:szCs w:val="36"/>
          <w:u w:val="single"/>
          <w:rtl/>
        </w:rPr>
      </w:pPr>
      <w:r w:rsidRPr="003D5BB9">
        <w:rPr>
          <w:rFonts w:ascii="Traditional Arabic" w:hAnsi="Traditional Arabic" w:cs="Traditional Arabic"/>
          <w:b/>
          <w:bCs/>
          <w:sz w:val="36"/>
          <w:szCs w:val="36"/>
          <w:u w:val="single"/>
          <w:rtl/>
        </w:rPr>
        <w:t>التطور التاريخي والملاءمة المعاصرة</w:t>
      </w:r>
    </w:p>
    <w:p w14:paraId="3409E0A0" w14:textId="42567DBE" w:rsidR="001824F3" w:rsidRPr="003D5BB9" w:rsidRDefault="003D5BB9" w:rsidP="00600B24">
      <w:pPr>
        <w:bidi/>
        <w:spacing w:line="276" w:lineRule="auto"/>
        <w:jc w:val="both"/>
        <w:rPr>
          <w:rFonts w:ascii="Traditional Arabic" w:hAnsi="Traditional Arabic" w:cs="Traditional Arabic" w:hint="cs"/>
          <w:sz w:val="36"/>
          <w:szCs w:val="36"/>
          <w:rtl/>
        </w:rPr>
      </w:pPr>
      <w:r w:rsidRPr="003D5BB9">
        <w:rPr>
          <w:rFonts w:ascii="Traditional Arabic" w:hAnsi="Traditional Arabic" w:cs="Traditional Arabic"/>
          <w:sz w:val="36"/>
          <w:szCs w:val="36"/>
          <w:rtl/>
        </w:rPr>
        <w:t>نشأ مفهوم</w:t>
      </w:r>
      <w:r w:rsidRPr="003D5BB9">
        <w:rPr>
          <w:rFonts w:ascii="Traditional Arabic" w:hAnsi="Traditional Arabic" w:cs="Traditional Arabic"/>
          <w:sz w:val="36"/>
          <w:szCs w:val="36"/>
        </w:rPr>
        <w:t xml:space="preserve"> </w:t>
      </w:r>
      <w:r w:rsidRPr="00D205E9">
        <w:rPr>
          <w:rFonts w:asciiTheme="majorBidi" w:hAnsiTheme="majorBidi" w:cstheme="majorBidi"/>
          <w:sz w:val="28"/>
          <w:szCs w:val="28"/>
        </w:rPr>
        <w:t>QWL</w:t>
      </w:r>
      <w:r w:rsidRPr="003D5BB9">
        <w:rPr>
          <w:rFonts w:ascii="Traditional Arabic" w:hAnsi="Traditional Arabic" w:cs="Traditional Arabic"/>
          <w:sz w:val="36"/>
          <w:szCs w:val="36"/>
        </w:rPr>
        <w:t xml:space="preserve"> </w:t>
      </w:r>
      <w:r w:rsidRPr="003D5BB9">
        <w:rPr>
          <w:rFonts w:ascii="Traditional Arabic" w:hAnsi="Traditional Arabic" w:cs="Traditional Arabic"/>
          <w:sz w:val="36"/>
          <w:szCs w:val="36"/>
          <w:rtl/>
        </w:rPr>
        <w:t xml:space="preserve">في ستينيات القرن العشرين، لكن الأبحاث الحديثة وضعت تركيزًا متزايدًا على سياق العمل المعاصر، خاصة مع انتشار العمل المرن </w:t>
      </w:r>
      <w:proofErr w:type="spellStart"/>
      <w:r w:rsidRPr="003D5BB9">
        <w:rPr>
          <w:rFonts w:ascii="Traditional Arabic" w:hAnsi="Traditional Arabic" w:cs="Traditional Arabic"/>
          <w:sz w:val="36"/>
          <w:szCs w:val="36"/>
          <w:rtl/>
        </w:rPr>
        <w:t>والهايبرد</w:t>
      </w:r>
      <w:proofErr w:type="spellEnd"/>
      <w:r w:rsidRPr="003D5BB9">
        <w:rPr>
          <w:rFonts w:ascii="Traditional Arabic" w:hAnsi="Traditional Arabic" w:cs="Traditional Arabic"/>
          <w:sz w:val="36"/>
          <w:szCs w:val="36"/>
          <w:rtl/>
        </w:rPr>
        <w:t xml:space="preserve">. دراسة شاملة على موظفي </w:t>
      </w:r>
      <w:r w:rsidRPr="003D5BB9">
        <w:rPr>
          <w:rFonts w:ascii="Traditional Arabic" w:hAnsi="Traditional Arabic" w:cs="Traditional Arabic"/>
          <w:sz w:val="36"/>
          <w:szCs w:val="36"/>
          <w:rtl/>
        </w:rPr>
        <w:lastRenderedPageBreak/>
        <w:t xml:space="preserve">القطاع المصرفي في إسبانيا بينت أن وجود سياسات مثل ساعات العمل المرنة والموقع المرن لا يكفي، بل يجب تمكين الموظفين من الوصول الفعلي إليها؛ إذ أثّر هذا التمكين إيجابيًا على </w:t>
      </w:r>
      <w:proofErr w:type="gramStart"/>
      <w:r w:rsidRPr="003D5BB9">
        <w:rPr>
          <w:rFonts w:ascii="Traditional Arabic" w:hAnsi="Traditional Arabic" w:cs="Traditional Arabic"/>
          <w:sz w:val="36"/>
          <w:szCs w:val="36"/>
          <w:rtl/>
        </w:rPr>
        <w:t>رفاههم</w:t>
      </w:r>
      <w:proofErr w:type="gramEnd"/>
      <w:r w:rsidRPr="003D5BB9">
        <w:rPr>
          <w:rFonts w:ascii="Traditional Arabic" w:hAnsi="Traditional Arabic" w:cs="Traditional Arabic"/>
          <w:sz w:val="36"/>
          <w:szCs w:val="36"/>
          <w:rtl/>
        </w:rPr>
        <w:t xml:space="preserve"> النفسي وأدائهم العام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1824F3">
        <w:rPr>
          <w:rFonts w:asciiTheme="majorBidi" w:hAnsiTheme="majorBidi" w:cstheme="majorBidi"/>
          <w:sz w:val="32"/>
          <w:szCs w:val="32"/>
        </w:rPr>
        <w:t xml:space="preserve">  </w:t>
      </w:r>
      <w:r w:rsidR="00D205E9">
        <w:rPr>
          <w:rFonts w:asciiTheme="majorBidi" w:hAnsiTheme="majorBidi" w:cstheme="majorBidi"/>
          <w:sz w:val="32"/>
          <w:szCs w:val="32"/>
        </w:rPr>
        <w:t xml:space="preserve">               </w:t>
      </w:r>
      <w:r w:rsidR="001824F3">
        <w:rPr>
          <w:rFonts w:asciiTheme="majorBidi" w:hAnsiTheme="majorBidi" w:cstheme="majorBidi"/>
          <w:sz w:val="32"/>
          <w:szCs w:val="32"/>
        </w:rPr>
        <w:t xml:space="preserve">     </w:t>
      </w:r>
    </w:p>
    <w:p w14:paraId="2BE330E2" w14:textId="6C7ADFF7" w:rsidR="003D5BB9" w:rsidRPr="003D5BB9" w:rsidRDefault="003D5BB9" w:rsidP="00600B24">
      <w:pPr>
        <w:bidi/>
        <w:spacing w:line="276" w:lineRule="auto"/>
        <w:rPr>
          <w:rFonts w:ascii="Traditional Arabic" w:hAnsi="Traditional Arabic" w:cs="Traditional Arabic"/>
          <w:b/>
          <w:bCs/>
          <w:sz w:val="36"/>
          <w:szCs w:val="36"/>
        </w:rPr>
      </w:pPr>
      <w:r w:rsidRPr="003D5BB9">
        <w:rPr>
          <w:rFonts w:ascii="Traditional Arabic" w:hAnsi="Traditional Arabic" w:cs="Traditional Arabic"/>
          <w:b/>
          <w:bCs/>
          <w:sz w:val="36"/>
          <w:szCs w:val="36"/>
          <w:rtl/>
        </w:rPr>
        <w:t>مكونات وأبعاد جودة الحياة الوظيفية</w:t>
      </w:r>
      <w:r w:rsidRPr="003D5BB9">
        <w:rPr>
          <w:rFonts w:ascii="Traditional Arabic" w:hAnsi="Traditional Arabic" w:cs="Traditional Arabic"/>
          <w:b/>
          <w:bCs/>
          <w:sz w:val="36"/>
          <w:szCs w:val="36"/>
        </w:rPr>
        <w:t xml:space="preserve"> (QWL)</w:t>
      </w:r>
      <w:r w:rsidR="0026321E">
        <w:rPr>
          <w:rFonts w:ascii="Traditional Arabic" w:hAnsi="Traditional Arabic" w:cs="Traditional Arabic"/>
          <w:b/>
          <w:bCs/>
          <w:sz w:val="36"/>
          <w:szCs w:val="36"/>
        </w:rPr>
        <w:t xml:space="preserve"> </w:t>
      </w:r>
    </w:p>
    <w:p w14:paraId="67CE351F" w14:textId="280B1F17" w:rsidR="003D5BB9" w:rsidRPr="003D5BB9" w:rsidRDefault="003D5BB9" w:rsidP="00600B24">
      <w:pPr>
        <w:bidi/>
        <w:spacing w:line="276" w:lineRule="auto"/>
        <w:rPr>
          <w:rFonts w:ascii="Traditional Arabic" w:hAnsi="Traditional Arabic" w:cs="Traditional Arabic"/>
          <w:sz w:val="36"/>
          <w:szCs w:val="36"/>
        </w:rPr>
      </w:pPr>
      <w:r w:rsidRPr="003D5BB9">
        <w:rPr>
          <w:rFonts w:ascii="Traditional Arabic" w:hAnsi="Traditional Arabic" w:cs="Traditional Arabic"/>
          <w:sz w:val="36"/>
          <w:szCs w:val="36"/>
          <w:rtl/>
        </w:rPr>
        <w:t>تشير الأبحاث الحديثة إلى أن جودة الحياة الوظيفية لم تعد تقتصر على المفاهيم التقليدية مثل الراتب والأمان الوظيفي، بل أصبحت تمثل إطارًا شموليًا يعكس كل ما يتعلق بتجربة الموظف داخل المنظمة، سواء من النواحي النفسية أو الاجتماعية أو المهنية. وتتفق الأدبيات الإدارية المعاصرة على أن جودة الحياة الوظيفية تُبنى على مجموعة من الأبعاد الأساسية التي تشكل مجتمعةً بيئة العمل الداعمة والمنتجة</w:t>
      </w:r>
      <w:r w:rsidRPr="003D5BB9">
        <w:rPr>
          <w:rFonts w:ascii="Traditional Arabic" w:hAnsi="Traditional Arabic" w:cs="Traditional Arabic"/>
          <w:sz w:val="36"/>
          <w:szCs w:val="36"/>
        </w:rPr>
        <w:t>.</w:t>
      </w:r>
    </w:p>
    <w:p w14:paraId="6CD8CCD6" w14:textId="77777777" w:rsidR="003D5BB9" w:rsidRPr="003D5BB9" w:rsidRDefault="003D5BB9" w:rsidP="00600B24">
      <w:pPr>
        <w:bidi/>
        <w:spacing w:line="276" w:lineRule="auto"/>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1. </w:t>
      </w:r>
      <w:r w:rsidRPr="003D5BB9">
        <w:rPr>
          <w:rFonts w:ascii="Traditional Arabic" w:hAnsi="Traditional Arabic" w:cs="Traditional Arabic"/>
          <w:b/>
          <w:bCs/>
          <w:sz w:val="36"/>
          <w:szCs w:val="36"/>
          <w:rtl/>
        </w:rPr>
        <w:t>الأجر العادل والتعويضات</w:t>
      </w:r>
    </w:p>
    <w:p w14:paraId="4BFBE051" w14:textId="77777777" w:rsidR="0026321E" w:rsidRDefault="003D5BB9" w:rsidP="00600B24">
      <w:pPr>
        <w:bidi/>
        <w:spacing w:line="276" w:lineRule="auto"/>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يُعد الأجر العادل من أهم الركائز التي تبني رضا الموظف وثقته في منظمته. فالشعور بالإنصاف المالي يعكس مدى تقدير المنظمة لجهود الفرد ويقلل من الإحباط الناتج عن المقارنات الاجتماعية. وقد بينت دراسة حديثة أن الموظفين الذين يشعرون بعدالة في الرواتب والمكافآت يكون لديهم مستويات أعلى من الالتزام الوظيفي، كما يميلون إلى البقاء في المنظمة لفترات أطول، مما يقلل من تكلفة الاستبدال الوظيفي ويدعم الاستقرار التنظيمي</w:t>
      </w:r>
    </w:p>
    <w:p w14:paraId="61FEE4B3" w14:textId="662912DE" w:rsidR="003D5BB9" w:rsidRPr="004E6523" w:rsidRDefault="003D5BB9" w:rsidP="00600B24">
      <w:pPr>
        <w:bidi/>
        <w:spacing w:line="276" w:lineRule="auto"/>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3).</w:t>
      </w:r>
    </w:p>
    <w:p w14:paraId="0A988E95" w14:textId="77777777" w:rsidR="003D5BB9" w:rsidRPr="003D5BB9" w:rsidRDefault="003D5BB9" w:rsidP="00600B24">
      <w:pPr>
        <w:bidi/>
        <w:spacing w:line="276" w:lineRule="auto"/>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2. </w:t>
      </w:r>
      <w:r w:rsidRPr="003D5BB9">
        <w:rPr>
          <w:rFonts w:ascii="Traditional Arabic" w:hAnsi="Traditional Arabic" w:cs="Traditional Arabic"/>
          <w:b/>
          <w:bCs/>
          <w:sz w:val="36"/>
          <w:szCs w:val="36"/>
          <w:rtl/>
        </w:rPr>
        <w:t>الأمان الوظيفي</w:t>
      </w:r>
    </w:p>
    <w:p w14:paraId="0EAD532C" w14:textId="4DB48EE5" w:rsidR="003D5BB9" w:rsidRPr="003D5BB9" w:rsidRDefault="003D5BB9" w:rsidP="00600B24">
      <w:pPr>
        <w:bidi/>
        <w:spacing w:line="276" w:lineRule="auto"/>
        <w:jc w:val="both"/>
        <w:rPr>
          <w:rFonts w:ascii="Traditional Arabic" w:hAnsi="Traditional Arabic" w:cs="Traditional Arabic"/>
          <w:sz w:val="36"/>
          <w:szCs w:val="36"/>
        </w:rPr>
      </w:pPr>
      <w:r w:rsidRPr="003D5BB9">
        <w:rPr>
          <w:rFonts w:ascii="Traditional Arabic" w:hAnsi="Traditional Arabic" w:cs="Traditional Arabic"/>
          <w:sz w:val="36"/>
          <w:szCs w:val="36"/>
          <w:rtl/>
        </w:rPr>
        <w:t xml:space="preserve">الأمان الوظيفي لا يعني فقط ضمان الاستمرارية في العمل، بل يشمل أيضًا شعور الموظف بعدم التهديد أو القلق من التسريح أو تقليص الوظائف. وقد كشفت دراسات حديثة أن العاملين الذين يشعرون بالاستقرار المهني يكون لديهم قدرة أكبر على التركيز، ومرونة في </w:t>
      </w:r>
      <w:r w:rsidRPr="003D5BB9">
        <w:rPr>
          <w:rFonts w:ascii="Traditional Arabic" w:hAnsi="Traditional Arabic" w:cs="Traditional Arabic"/>
          <w:sz w:val="36"/>
          <w:szCs w:val="36"/>
          <w:rtl/>
        </w:rPr>
        <w:lastRenderedPageBreak/>
        <w:t>التكيف مع التحديات التنظيمية، كما أنهم يظهرون مستويات أعلى من الولاء التنظيمي والانخراط في المهام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(BMC Psychology, 2024, p. 3)</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2A5C850B" w14:textId="77777777" w:rsidR="003D5BB9" w:rsidRPr="003D5BB9" w:rsidRDefault="003D5BB9" w:rsidP="00600B24">
      <w:pPr>
        <w:bidi/>
        <w:spacing w:line="276" w:lineRule="auto"/>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3. </w:t>
      </w:r>
      <w:r w:rsidRPr="003D5BB9">
        <w:rPr>
          <w:rFonts w:ascii="Traditional Arabic" w:hAnsi="Traditional Arabic" w:cs="Traditional Arabic"/>
          <w:b/>
          <w:bCs/>
          <w:sz w:val="36"/>
          <w:szCs w:val="36"/>
          <w:rtl/>
        </w:rPr>
        <w:t>فرص التدريب والتطور المهني</w:t>
      </w:r>
    </w:p>
    <w:p w14:paraId="612C1E68" w14:textId="15003E88" w:rsidR="003D5BB9" w:rsidRPr="003D5BB9" w:rsidRDefault="003D5BB9" w:rsidP="00600B24">
      <w:pPr>
        <w:bidi/>
        <w:spacing w:line="276" w:lineRule="auto"/>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تمثل فرص التدريب وتطوير المهارات أحد أهم محفزات النمو المهني لدى الموظفين، إذ تعكس اهتمام المنظمة ببناء قدرات رأس المال البشري. وتؤكد الأدبيات الحديثة أن المؤسسات التي توفر مسارات تدريب مهيكلة ومستدامة، تحقق نتائج ملموسة في رفع الأداء الفردي والجماعي، فضلاً عن تعزيز الابتكار والتحسين المستمر في العمليات. وتشير نتائج دراسة حديثة إلى أن التدريب المستمر يسهم في تحفيز الموظفين على تقديم جهد تطوعي يفوق المتطلبات الرسمية للوظيفة</w:t>
      </w:r>
      <w:r w:rsidRPr="003D5BB9">
        <w:rPr>
          <w:rFonts w:asciiTheme="majorBidi" w:hAnsiTheme="majorBidi" w:cstheme="majorBidi"/>
          <w:sz w:val="28"/>
          <w:szCs w:val="28"/>
        </w:rPr>
        <w:t xml:space="preserve"> (Choo et al., 2025, p. 5)</w:t>
      </w:r>
      <w:r w:rsidR="0026321E" w:rsidRPr="001824F3">
        <w:rPr>
          <w:rFonts w:asciiTheme="majorBidi" w:hAnsiTheme="majorBidi" w:cstheme="majorBidi"/>
          <w:sz w:val="28"/>
          <w:szCs w:val="28"/>
        </w:rPr>
        <w:t xml:space="preserve">       </w:t>
      </w:r>
      <w:r w:rsidR="00D205E9">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proofErr w:type="gramStart"/>
      <w:r w:rsidR="0026321E" w:rsidRPr="001824F3">
        <w:rPr>
          <w:rFonts w:asciiTheme="majorBidi" w:hAnsiTheme="majorBidi" w:cstheme="majorBidi"/>
          <w:sz w:val="28"/>
          <w:szCs w:val="28"/>
        </w:rPr>
        <w:t xml:space="preserve">  </w:t>
      </w:r>
      <w:r w:rsidRPr="003D5BB9">
        <w:rPr>
          <w:rFonts w:asciiTheme="majorBidi" w:hAnsiTheme="majorBidi" w:cstheme="majorBidi"/>
          <w:sz w:val="28"/>
          <w:szCs w:val="28"/>
        </w:rPr>
        <w:t>.</w:t>
      </w:r>
      <w:proofErr w:type="gramEnd"/>
    </w:p>
    <w:p w14:paraId="74975A30" w14:textId="77777777" w:rsidR="003D5BB9" w:rsidRPr="003D5BB9" w:rsidRDefault="003D5BB9" w:rsidP="00600B24">
      <w:pPr>
        <w:bidi/>
        <w:spacing w:line="276" w:lineRule="auto"/>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4. </w:t>
      </w:r>
      <w:r w:rsidRPr="003D5BB9">
        <w:rPr>
          <w:rFonts w:ascii="Traditional Arabic" w:hAnsi="Traditional Arabic" w:cs="Traditional Arabic"/>
          <w:b/>
          <w:bCs/>
          <w:sz w:val="36"/>
          <w:szCs w:val="36"/>
          <w:rtl/>
        </w:rPr>
        <w:t>التوازن بين الحياة المهنية والشخصية</w:t>
      </w:r>
    </w:p>
    <w:p w14:paraId="5E45651E" w14:textId="50C5ACE8" w:rsidR="003D5BB9" w:rsidRPr="003D5BB9" w:rsidRDefault="003D5BB9" w:rsidP="00600B24">
      <w:pPr>
        <w:bidi/>
        <w:spacing w:line="276" w:lineRule="auto"/>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أصبح التوازن بين الحياة العملية والشخصية من القضايا الأساسية التي تحدد جودة حياة الموظف. وتُظهر الدراسات أن السياسات المرنة مثل ساعات العمل القابلة للتعديل والعمل عن بعد، لا تقلل من الإنتاجية كما كان يُعتقد سابقًا، بل على العكس، ترفع من مستويات الرضا والارتباط الوظيفي. في دراسة من إسبانيا، تبين أن وجود هذه السياسات، إلى جانب تفعيلها الواقعي، يحسن من أداء الموظفين من خلال تحسين جودة حياتهم الوظيفية كوسيط رئيسي</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
    <w:p w14:paraId="27451C06" w14:textId="77777777" w:rsidR="003D5BB9" w:rsidRPr="003D5BB9" w:rsidRDefault="003D5BB9" w:rsidP="00600B24">
      <w:pPr>
        <w:bidi/>
        <w:spacing w:line="276" w:lineRule="auto"/>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5. </w:t>
      </w:r>
      <w:r w:rsidRPr="003D5BB9">
        <w:rPr>
          <w:rFonts w:ascii="Traditional Arabic" w:hAnsi="Traditional Arabic" w:cs="Traditional Arabic"/>
          <w:b/>
          <w:bCs/>
          <w:sz w:val="36"/>
          <w:szCs w:val="36"/>
          <w:rtl/>
        </w:rPr>
        <w:t>ظروف العمل الفيزيائية</w:t>
      </w:r>
    </w:p>
    <w:p w14:paraId="1987C168" w14:textId="77777777" w:rsidR="0026321E" w:rsidRDefault="003D5BB9" w:rsidP="00600B24">
      <w:pPr>
        <w:bidi/>
        <w:spacing w:line="276" w:lineRule="auto"/>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تشمل ظروف العمل الجوانب البيئية الملموسة مثل الإضاءة، التهوية، النظافة، وسائل الراحة، ومستوى الأمان داخل مكان العمل. وقد أكدت دراسة فيتنامية حديثة أن هذه العوامل تمثل أحد أبرز مكونات جودة الحياة الوظيفية، إذ ترتبط مباشرة برضا الموظف وقدرته على </w:t>
      </w:r>
      <w:r w:rsidRPr="003D5BB9">
        <w:rPr>
          <w:rFonts w:ascii="Traditional Arabic" w:hAnsi="Traditional Arabic" w:cs="Traditional Arabic"/>
          <w:sz w:val="36"/>
          <w:szCs w:val="36"/>
          <w:rtl/>
        </w:rPr>
        <w:lastRenderedPageBreak/>
        <w:t>التركيز والإبداع. وقد أظهرت النتائج أن بيئة العمل كانت الأعلى تأثيرًا على جودة الحياة الوظيفية، متقدمة على بقية العوامل الأخرى مثل الأجر والتوازن الشخصي</w:t>
      </w:r>
    </w:p>
    <w:p w14:paraId="3359A897" w14:textId="3D853D92" w:rsidR="003D5BB9" w:rsidRPr="00EE572F" w:rsidRDefault="003D5BB9" w:rsidP="00600B24">
      <w:pPr>
        <w:bidi/>
        <w:spacing w:line="276" w:lineRule="auto"/>
        <w:jc w:val="right"/>
        <w:rPr>
          <w:rFonts w:asciiTheme="majorBidi" w:hAnsiTheme="majorBidi" w:cstheme="majorBidi"/>
          <w:sz w:val="28"/>
          <w:szCs w:val="28"/>
        </w:rPr>
      </w:pPr>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147).</w:t>
      </w:r>
    </w:p>
    <w:p w14:paraId="11A585C5" w14:textId="77777777" w:rsidR="003D5BB9" w:rsidRPr="003D5BB9" w:rsidRDefault="003D5BB9" w:rsidP="00600B24">
      <w:pPr>
        <w:bidi/>
        <w:spacing w:line="276" w:lineRule="auto"/>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6. </w:t>
      </w:r>
      <w:r w:rsidRPr="003D5BB9">
        <w:rPr>
          <w:rFonts w:ascii="Traditional Arabic" w:hAnsi="Traditional Arabic" w:cs="Traditional Arabic"/>
          <w:b/>
          <w:bCs/>
          <w:sz w:val="36"/>
          <w:szCs w:val="36"/>
          <w:rtl/>
        </w:rPr>
        <w:t>العدالة التنظيمية والمشاركة في اتخاذ القرار</w:t>
      </w:r>
    </w:p>
    <w:p w14:paraId="6FECCE1B" w14:textId="77777777" w:rsidR="0026321E" w:rsidRDefault="003D5BB9" w:rsidP="00600B24">
      <w:pPr>
        <w:bidi/>
        <w:spacing w:line="276" w:lineRule="auto"/>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يشعر الموظفون بمستوى أعلى من الرضا عندما تتسم بيئة العمل بالشفافية وتكافؤ الفرص. وتُعد المشاركة في صنع القرار مؤشرًا قويًا على تمكين الموظف وإشراكه في مستقبل المؤسسة. وتشير الأدبيات الحديثة إلى أن إشراك العاملين في عمليات اتخاذ القرار يسهم في تعزيز شعورهم بالانتماء ويزيد من إبداعهم في تقديم حلول نوعية للتحديات اليومية</w:t>
      </w:r>
    </w:p>
    <w:p w14:paraId="085A8A27" w14:textId="3B97D6C4" w:rsidR="003D5BB9" w:rsidRPr="00EE572F" w:rsidRDefault="003D5BB9" w:rsidP="00600B24">
      <w:pPr>
        <w:bidi/>
        <w:spacing w:line="276" w:lineRule="auto"/>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2).</w:t>
      </w:r>
    </w:p>
    <w:p w14:paraId="1472B165" w14:textId="77777777" w:rsidR="003D5BB9" w:rsidRPr="003D5BB9" w:rsidRDefault="003D5BB9" w:rsidP="00600B24">
      <w:pPr>
        <w:bidi/>
        <w:spacing w:line="276" w:lineRule="auto"/>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7. </w:t>
      </w:r>
      <w:r w:rsidRPr="003D5BB9">
        <w:rPr>
          <w:rFonts w:ascii="Traditional Arabic" w:hAnsi="Traditional Arabic" w:cs="Traditional Arabic"/>
          <w:b/>
          <w:bCs/>
          <w:sz w:val="36"/>
          <w:szCs w:val="36"/>
          <w:rtl/>
        </w:rPr>
        <w:t>العلاقات الاجتماعية والدعم النفسي</w:t>
      </w:r>
    </w:p>
    <w:p w14:paraId="0A7D57E3" w14:textId="1ACB3904" w:rsidR="0026321E" w:rsidRPr="000D4EDB" w:rsidRDefault="003D5BB9" w:rsidP="00600B24">
      <w:pPr>
        <w:bidi/>
        <w:spacing w:line="276" w:lineRule="auto"/>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تمثل العلاقات الاجتماعية عنصرًا مركزيًا في تكوين بيئة عمل صحية. الدعم الاجتماعي من الزملاء والمشرفين يقلل من الضغوط المهنية، ويُعزز من قدرة الموظف على التكيف مع التغيرات. وقد وجدت دراسة حديثة أن جودة الحياة الوظيفية تعمل كوسيط بين رأس المال الاجتماعي داخل المنظمة وبين رضا الموظف عن حياته، مما يعكس التكامل بين الجانب المهني والشخصي للموظف</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(Rashid &amp; Amin, 2024, p. 1705)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0D4EDB">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roofErr w:type="gramStart"/>
      <w:r w:rsidR="0026321E">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3FA31F6" w14:textId="5C963BB4" w:rsidR="003D5BB9" w:rsidRPr="003D5BB9" w:rsidRDefault="003D5BB9" w:rsidP="00600B24">
      <w:pPr>
        <w:bidi/>
        <w:spacing w:line="276" w:lineRule="auto"/>
        <w:rPr>
          <w:rFonts w:ascii="Traditional Arabic" w:hAnsi="Traditional Arabic" w:cs="Traditional Arabic"/>
          <w:sz w:val="36"/>
          <w:szCs w:val="36"/>
          <w:u w:val="single"/>
        </w:rPr>
      </w:pPr>
      <w:r w:rsidRPr="003D5BB9">
        <w:rPr>
          <w:rFonts w:ascii="Traditional Arabic" w:hAnsi="Traditional Arabic" w:cs="Traditional Arabic"/>
          <w:b/>
          <w:bCs/>
          <w:sz w:val="36"/>
          <w:szCs w:val="36"/>
          <w:u w:val="single"/>
          <w:rtl/>
        </w:rPr>
        <w:t>التكامل بين الأبعاد وتأثيره على تجربة الموظف</w:t>
      </w:r>
    </w:p>
    <w:p w14:paraId="174C9A7B" w14:textId="09920856" w:rsidR="00C9345F" w:rsidRPr="00C5211A" w:rsidRDefault="003D5BB9" w:rsidP="00600B24">
      <w:pPr>
        <w:bidi/>
        <w:spacing w:line="276" w:lineRule="auto"/>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ليس من الكافي وجود أحد هذه الأبعاد دون الآخر، فالتكامل بينها هو ما يصنع تجربة وظيفية متكاملة. أظهرت دراسة ميدانية حديثة أن الأبعاد الأربعة الرئيسة (بيئة العمل، التوازن بين العمل والحياة، العدالة في المكافآت، والأمان الوظيفي) تعمل بشكل مترابط لتعزيز جودة الحياة الوظيفية، وهو ما يُترجم لاحقًا إلى التزام وظيفي أعلى، وولاء مؤسسي أقوى، ومردود إنتاجي أفضل</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142)</w:t>
      </w:r>
      <w:r w:rsidR="0026321E" w:rsidRP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497E742" w14:textId="64B1E289" w:rsidR="00C273BB" w:rsidRPr="00C273BB" w:rsidRDefault="00C273BB" w:rsidP="00766D1F">
      <w:pPr>
        <w:bidi/>
        <w:spacing w:after="0" w:line="276" w:lineRule="auto"/>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lastRenderedPageBreak/>
        <w:t>أثر جودة الحياة الوظيفية على الأداء المؤسسي</w:t>
      </w:r>
    </w:p>
    <w:p w14:paraId="2E7E60D3" w14:textId="77777777" w:rsidR="00B82823" w:rsidRPr="00B82823" w:rsidRDefault="00B82823" w:rsidP="00766D1F">
      <w:pPr>
        <w:bidi/>
        <w:spacing w:after="0" w:line="276" w:lineRule="auto"/>
        <w:rPr>
          <w:rFonts w:ascii="Traditional Arabic" w:hAnsi="Traditional Arabic" w:cs="Traditional Arabic"/>
          <w:sz w:val="36"/>
          <w:szCs w:val="36"/>
        </w:rPr>
      </w:pPr>
      <w:r w:rsidRPr="00B82823">
        <w:rPr>
          <w:rFonts w:ascii="Traditional Arabic" w:hAnsi="Traditional Arabic" w:cs="Traditional Arabic"/>
          <w:sz w:val="36"/>
          <w:szCs w:val="36"/>
          <w:rtl/>
        </w:rPr>
        <w:t>أظهرت العديد من الدراسات الحديثة أن جودة الحياة الوظيفية</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Quality of Work</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Life - 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تُعد من الركائز الأساسية لتحقيق التميز المؤسسي، لما لها من تأثير مباشر وغير مباشر في تعزيز الأداء الكلي للمؤسسة. فقد بات ينظر إلى</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كعامل استراتيجي يوازي أهمية التخطيط المالي والإداري، لما توفره من بيئة عمل صحية، محفزة، ومستقرة نفسيًا ومهنيًا</w:t>
      </w:r>
      <w:r w:rsidRPr="00B82823">
        <w:rPr>
          <w:rFonts w:ascii="Traditional Arabic" w:hAnsi="Traditional Arabic" w:cs="Traditional Arabic"/>
          <w:sz w:val="36"/>
          <w:szCs w:val="36"/>
        </w:rPr>
        <w:t>.</w:t>
      </w:r>
    </w:p>
    <w:p w14:paraId="41553B6B" w14:textId="77777777" w:rsidR="00B82823" w:rsidRPr="00B82823" w:rsidRDefault="00B82823" w:rsidP="00766D1F">
      <w:pPr>
        <w:bidi/>
        <w:spacing w:after="0" w:line="276" w:lineRule="auto"/>
        <w:rPr>
          <w:rFonts w:ascii="Traditional Arabic" w:hAnsi="Traditional Arabic" w:cs="Traditional Arabic"/>
          <w:b/>
          <w:bCs/>
          <w:sz w:val="36"/>
          <w:szCs w:val="36"/>
        </w:rPr>
      </w:pPr>
      <w:r w:rsidRPr="00B82823">
        <w:rPr>
          <w:rFonts w:ascii="Traditional Arabic" w:hAnsi="Traditional Arabic" w:cs="Traditional Arabic"/>
          <w:b/>
          <w:bCs/>
          <w:sz w:val="36"/>
          <w:szCs w:val="36"/>
          <w:rtl/>
        </w:rPr>
        <w:t>أولًا: تعزيز الرضا الوظيفي والالتزام التنظيمي</w:t>
      </w:r>
    </w:p>
    <w:p w14:paraId="7DD55D9F" w14:textId="60735F08" w:rsidR="00B82823" w:rsidRPr="00B82823" w:rsidRDefault="00B82823" w:rsidP="00766D1F">
      <w:pPr>
        <w:bidi/>
        <w:spacing w:after="0" w:line="276" w:lineRule="auto"/>
        <w:ind w:firstLine="720"/>
        <w:jc w:val="both"/>
        <w:rPr>
          <w:rFonts w:ascii="Traditional Arabic" w:hAnsi="Traditional Arabic" w:cs="Traditional Arabic"/>
          <w:sz w:val="36"/>
          <w:szCs w:val="36"/>
        </w:rPr>
      </w:pPr>
      <w:r w:rsidRPr="00B82823">
        <w:rPr>
          <w:rFonts w:ascii="Traditional Arabic" w:hAnsi="Traditional Arabic" w:cs="Traditional Arabic"/>
          <w:sz w:val="36"/>
          <w:szCs w:val="36"/>
          <w:rtl/>
        </w:rPr>
        <w:t>عندما يشعر الموظفون بأنهم يُعاملون بإنصاف، ويُقدَّر عملهم، وتُوفر لهم الفرص للتطوير والنمو، فإن مستوى رضاهم عن الوظيفة يزداد بشكل ملحوظ. الرضا الوظيفي بدوره يعزز الولاء التنظيمي ويقلل من النزعة نحو ترك العمل. فقد أظهرت دراسة حديثة أن المؤسسات التي تستثمر في جودة الحياة الوظيفية تشهد مستويات أعلى من الالتزام العاطفي لدى موظفيها، ما يؤدي إلى بقاء الكفاءات في المنظمة لفترات أطول، ويقلل من تكاليف التوظيف والدوران الوظيفي</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w:t>
      </w:r>
      <w:proofErr w:type="spellStart"/>
      <w:r w:rsidRPr="00B82823">
        <w:rPr>
          <w:rFonts w:asciiTheme="majorBidi" w:hAnsiTheme="majorBidi" w:cstheme="majorBidi"/>
          <w:sz w:val="28"/>
          <w:szCs w:val="28"/>
        </w:rPr>
        <w:t>Alrowily</w:t>
      </w:r>
      <w:proofErr w:type="spellEnd"/>
      <w:r w:rsidRPr="00B82823">
        <w:rPr>
          <w:rFonts w:asciiTheme="majorBidi" w:hAnsiTheme="majorBidi" w:cstheme="majorBidi"/>
          <w:sz w:val="28"/>
          <w:szCs w:val="28"/>
        </w:rPr>
        <w:t xml:space="preserve"> et al., 2024, p. 534)</w:t>
      </w:r>
      <w:r w:rsid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7D759039" w14:textId="77777777" w:rsidR="00B82823" w:rsidRPr="00B82823" w:rsidRDefault="00B82823" w:rsidP="00766D1F">
      <w:pPr>
        <w:bidi/>
        <w:spacing w:after="0" w:line="276" w:lineRule="auto"/>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ثانيًا: تحفيز الإبداع والابتكار الوظيفي</w:t>
      </w:r>
    </w:p>
    <w:p w14:paraId="222AD777" w14:textId="77777777" w:rsidR="00B82823" w:rsidRPr="00B82823" w:rsidRDefault="00B82823" w:rsidP="00766D1F">
      <w:pPr>
        <w:bidi/>
        <w:spacing w:after="0" w:line="276" w:lineRule="auto"/>
        <w:jc w:val="both"/>
        <w:rPr>
          <w:rFonts w:ascii="Traditional Arabic" w:hAnsi="Traditional Arabic" w:cs="Traditional Arabic"/>
          <w:sz w:val="36"/>
          <w:szCs w:val="36"/>
        </w:rPr>
      </w:pPr>
      <w:r w:rsidRPr="00B82823">
        <w:rPr>
          <w:rFonts w:ascii="Traditional Arabic" w:hAnsi="Traditional Arabic" w:cs="Traditional Arabic"/>
          <w:sz w:val="36"/>
          <w:szCs w:val="36"/>
          <w:rtl/>
        </w:rPr>
        <w:t>بيئة العمل الداعمة، والتي توفر للموظفين الأمان النفسي، تحفز على التفكير الإبداعي والمبادرة بتقديم الأفكار. فكلما شعر الموظف بالتقدير ووجود مساحة آمنة للتعبير عن الأفكار، ازداد انخراطه في الأنشطة الإبداعية والابتكارية. وقد أكد</w:t>
      </w:r>
      <w:r w:rsidRPr="00B82823">
        <w:rPr>
          <w:rFonts w:ascii="Traditional Arabic" w:hAnsi="Traditional Arabic" w:cs="Traditional Arabic"/>
          <w:sz w:val="36"/>
          <w:szCs w:val="36"/>
        </w:rPr>
        <w:t xml:space="preserve"> </w:t>
      </w:r>
      <w:proofErr w:type="spellStart"/>
      <w:r w:rsidRPr="00B82823">
        <w:rPr>
          <w:rFonts w:ascii="Traditional Arabic" w:hAnsi="Traditional Arabic" w:cs="Traditional Arabic"/>
          <w:sz w:val="36"/>
          <w:szCs w:val="36"/>
        </w:rPr>
        <w:t>Fadhlurahman</w:t>
      </w:r>
      <w:proofErr w:type="spellEnd"/>
      <w:r w:rsidRPr="00B82823">
        <w:rPr>
          <w:rFonts w:ascii="Traditional Arabic" w:hAnsi="Traditional Arabic" w:cs="Traditional Arabic"/>
          <w:sz w:val="36"/>
          <w:szCs w:val="36"/>
        </w:rPr>
        <w:t xml:space="preserve"> &amp; </w:t>
      </w:r>
      <w:proofErr w:type="spellStart"/>
      <w:r w:rsidRPr="00B82823">
        <w:rPr>
          <w:rFonts w:ascii="Traditional Arabic" w:hAnsi="Traditional Arabic" w:cs="Traditional Arabic"/>
          <w:sz w:val="36"/>
          <w:szCs w:val="36"/>
        </w:rPr>
        <w:t>Prapanca</w:t>
      </w:r>
      <w:proofErr w:type="spellEnd"/>
      <w:r w:rsidRPr="00B82823">
        <w:rPr>
          <w:rFonts w:ascii="Traditional Arabic" w:hAnsi="Traditional Arabic" w:cs="Traditional Arabic"/>
          <w:sz w:val="36"/>
          <w:szCs w:val="36"/>
        </w:rPr>
        <w:t xml:space="preserve"> (2024) </w:t>
      </w:r>
      <w:r w:rsidRPr="00B82823">
        <w:rPr>
          <w:rFonts w:ascii="Traditional Arabic" w:hAnsi="Traditional Arabic" w:cs="Traditional Arabic"/>
          <w:sz w:val="36"/>
          <w:szCs w:val="36"/>
          <w:rtl/>
        </w:rPr>
        <w:t>أن جودة الحياة الوظيفية تشكل الأساس الثقافي الداعم للإبداع التنظيمي، ومرتبطة إيجابيًا بسلوكيات العمل الإيجابية مثل التعاون، والمبادرة، والمواطنة التنظيمية</w:t>
      </w:r>
      <w:r w:rsidRPr="00B82823">
        <w:rPr>
          <w:rFonts w:ascii="Traditional Arabic" w:hAnsi="Traditional Arabic" w:cs="Traditional Arabic"/>
          <w:sz w:val="36"/>
          <w:szCs w:val="36"/>
        </w:rPr>
        <w:t xml:space="preserve"> (OCB) (p.</w:t>
      </w:r>
      <w:r w:rsidRPr="00B82823">
        <w:rPr>
          <w:rFonts w:ascii="Times New Roman" w:hAnsi="Times New Roman" w:cs="Times New Roman"/>
          <w:sz w:val="36"/>
          <w:szCs w:val="36"/>
        </w:rPr>
        <w:t> </w:t>
      </w:r>
      <w:r w:rsidRPr="00B82823">
        <w:rPr>
          <w:rFonts w:ascii="Traditional Arabic" w:hAnsi="Traditional Arabic" w:cs="Traditional Arabic"/>
          <w:sz w:val="36"/>
          <w:szCs w:val="36"/>
        </w:rPr>
        <w:t>4).</w:t>
      </w:r>
    </w:p>
    <w:p w14:paraId="6098B457" w14:textId="77777777" w:rsidR="00B82823" w:rsidRPr="00B82823" w:rsidRDefault="00B82823" w:rsidP="00766D1F">
      <w:pPr>
        <w:bidi/>
        <w:spacing w:after="0" w:line="276" w:lineRule="auto"/>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ثالثًا: تحسين الصحة النفسية والجسدية</w:t>
      </w:r>
    </w:p>
    <w:p w14:paraId="17C79920" w14:textId="77777777" w:rsidR="001824F3" w:rsidRDefault="00B82823" w:rsidP="00766D1F">
      <w:pPr>
        <w:bidi/>
        <w:spacing w:after="0" w:line="276" w:lineRule="auto"/>
        <w:rPr>
          <w:rFonts w:ascii="Traditional Arabic" w:hAnsi="Traditional Arabic" w:cs="Traditional Arabic"/>
          <w:sz w:val="36"/>
          <w:szCs w:val="36"/>
          <w:rtl/>
        </w:rPr>
      </w:pPr>
      <w:r w:rsidRPr="00B82823">
        <w:rPr>
          <w:rFonts w:ascii="Traditional Arabic" w:hAnsi="Traditional Arabic" w:cs="Traditional Arabic"/>
          <w:sz w:val="36"/>
          <w:szCs w:val="36"/>
          <w:rtl/>
        </w:rPr>
        <w:t xml:space="preserve">الاهتمام بجوانب الحياة المهنية والصحية والنفسية للموظف، مثل تقليل ضغوط العمل وتوفير توازن بين العمل والحياة، يسهم بشكل مباشر في تقليل معدلات الإصابة بالإجهاد </w:t>
      </w:r>
      <w:r w:rsidRPr="00B82823">
        <w:rPr>
          <w:rFonts w:ascii="Traditional Arabic" w:hAnsi="Traditional Arabic" w:cs="Traditional Arabic"/>
          <w:sz w:val="36"/>
          <w:szCs w:val="36"/>
          <w:rtl/>
        </w:rPr>
        <w:lastRenderedPageBreak/>
        <w:t>والاحتراق الوظيفي. كما ترتبط جودة الحياة الوظيفية بتحسين جودة النوم، وتقليل معدلات القلق والاكتئاب، مما ينعكس على مستوى الطاقة والتركيز والإنتاجية داخل بيئة العمل. وتشير بيانات حديثة إلى أن المؤسسات التي تطبق برامج مرونة عمل وتوازن وظيفي تحقق نتائج إيجابية ملحوظة في تقارير الأداء الصحي والنفسي لموظفيها</w:t>
      </w:r>
    </w:p>
    <w:p w14:paraId="5D4B4BB7" w14:textId="211AAF66" w:rsidR="00B82823" w:rsidRPr="00B82823" w:rsidRDefault="00B82823" w:rsidP="00766D1F">
      <w:pPr>
        <w:bidi/>
        <w:spacing w:after="0" w:line="276" w:lineRule="auto"/>
        <w:jc w:val="right"/>
        <w:rPr>
          <w:rFonts w:ascii="Traditional Arabic" w:hAnsi="Traditional Arabic" w:cs="Traditional Arabic"/>
          <w:sz w:val="36"/>
          <w:szCs w:val="36"/>
        </w:rPr>
      </w:pPr>
      <w:r w:rsidRPr="00B82823">
        <w:rPr>
          <w:rFonts w:asciiTheme="majorBidi" w:hAnsiTheme="majorBidi" w:cstheme="majorBidi"/>
          <w:sz w:val="28"/>
          <w:szCs w:val="28"/>
        </w:rPr>
        <w:t xml:space="preserve"> (WorkL Global Report, 2024).</w:t>
      </w:r>
    </w:p>
    <w:p w14:paraId="2CA48AB7" w14:textId="77777777" w:rsidR="00B82823" w:rsidRPr="00B82823" w:rsidRDefault="00B82823" w:rsidP="00766D1F">
      <w:pPr>
        <w:bidi/>
        <w:spacing w:after="0" w:line="276" w:lineRule="auto"/>
        <w:rPr>
          <w:rFonts w:ascii="Traditional Arabic" w:hAnsi="Traditional Arabic" w:cs="Traditional Arabic"/>
          <w:b/>
          <w:bCs/>
          <w:sz w:val="36"/>
          <w:szCs w:val="36"/>
        </w:rPr>
      </w:pPr>
      <w:r w:rsidRPr="00B82823">
        <w:rPr>
          <w:rFonts w:ascii="Traditional Arabic" w:hAnsi="Traditional Arabic" w:cs="Traditional Arabic"/>
          <w:b/>
          <w:bCs/>
          <w:sz w:val="36"/>
          <w:szCs w:val="36"/>
          <w:rtl/>
        </w:rPr>
        <w:t>رابعًا: خفض معدلات الغياب والتغيب الكاذب</w:t>
      </w:r>
      <w:r w:rsidRPr="00B82823">
        <w:rPr>
          <w:rFonts w:ascii="Traditional Arabic" w:hAnsi="Traditional Arabic" w:cs="Traditional Arabic"/>
          <w:b/>
          <w:bCs/>
          <w:sz w:val="36"/>
          <w:szCs w:val="36"/>
        </w:rPr>
        <w:t xml:space="preserve"> (Presenteeism)</w:t>
      </w:r>
    </w:p>
    <w:p w14:paraId="3F6A6326" w14:textId="77777777" w:rsidR="00B82823" w:rsidRPr="00B82823" w:rsidRDefault="00B82823" w:rsidP="00766D1F">
      <w:pPr>
        <w:bidi/>
        <w:spacing w:after="0" w:line="276" w:lineRule="auto"/>
        <w:jc w:val="both"/>
        <w:rPr>
          <w:rFonts w:ascii="Traditional Arabic" w:hAnsi="Traditional Arabic" w:cs="Traditional Arabic"/>
          <w:sz w:val="36"/>
          <w:szCs w:val="36"/>
        </w:rPr>
      </w:pPr>
      <w:r w:rsidRPr="00B82823">
        <w:rPr>
          <w:rFonts w:ascii="Traditional Arabic" w:hAnsi="Traditional Arabic" w:cs="Traditional Arabic"/>
          <w:sz w:val="36"/>
          <w:szCs w:val="36"/>
          <w:rtl/>
        </w:rPr>
        <w:t>تُعد جودة الحياة الوظيفية عاملًا أساسيًا في تقليل معدلات الغياب لأسباب صحية أو نفسية، وكذلك الحد من ظاهرة "الحضور الشكلي" التي تعني وجود الموظف جسديًا مع غياب فعاليته الذهنية. من خلال تحسين ظروف العمل وتوفير بيئة داعمة، يتم تعزيز شعور الموظف بالراحة والتحفيز، مما يرفع من مستوى الالتزام اليومي ويقلل من الظواهر السلبية المرتبطة بالإجهاد. وقد أشارت دراسة</w:t>
      </w:r>
      <w:r w:rsidRPr="00B82823">
        <w:rPr>
          <w:rFonts w:ascii="Traditional Arabic" w:hAnsi="Traditional Arabic" w:cs="Traditional Arabic"/>
          <w:sz w:val="36"/>
          <w:szCs w:val="36"/>
        </w:rPr>
        <w:t xml:space="preserve"> Ibrahim et al. (2023) </w:t>
      </w:r>
      <w:r w:rsidRPr="00B82823">
        <w:rPr>
          <w:rFonts w:ascii="Traditional Arabic" w:hAnsi="Traditional Arabic" w:cs="Traditional Arabic"/>
          <w:sz w:val="36"/>
          <w:szCs w:val="36"/>
          <w:rtl/>
        </w:rPr>
        <w:t>إلى أن جودة الحياة الوظيفية تؤدي إلى انخفاض في مؤشرات التغيب بنسبة تصل إلى 25% في بعض المؤسسات الصناعية والخدمية</w:t>
      </w:r>
      <w:r w:rsidRPr="00B82823">
        <w:rPr>
          <w:rFonts w:ascii="Traditional Arabic" w:hAnsi="Traditional Arabic" w:cs="Traditional Arabic"/>
          <w:sz w:val="36"/>
          <w:szCs w:val="36"/>
        </w:rPr>
        <w:t xml:space="preserve"> (p.</w:t>
      </w:r>
      <w:r w:rsidRPr="00B82823">
        <w:rPr>
          <w:rFonts w:ascii="Times New Roman" w:hAnsi="Times New Roman" w:cs="Times New Roman"/>
          <w:sz w:val="36"/>
          <w:szCs w:val="36"/>
        </w:rPr>
        <w:t> </w:t>
      </w:r>
      <w:r w:rsidRPr="00B82823">
        <w:rPr>
          <w:rFonts w:ascii="Traditional Arabic" w:hAnsi="Traditional Arabic" w:cs="Traditional Arabic"/>
          <w:sz w:val="36"/>
          <w:szCs w:val="36"/>
        </w:rPr>
        <w:t>90).</w:t>
      </w:r>
    </w:p>
    <w:p w14:paraId="6F6A8C62" w14:textId="77777777" w:rsidR="00B82823" w:rsidRPr="00B82823" w:rsidRDefault="00B82823" w:rsidP="00766D1F">
      <w:pPr>
        <w:bidi/>
        <w:spacing w:after="0" w:line="276" w:lineRule="auto"/>
        <w:rPr>
          <w:rFonts w:ascii="Traditional Arabic" w:hAnsi="Traditional Arabic" w:cs="Traditional Arabic"/>
          <w:b/>
          <w:bCs/>
          <w:sz w:val="36"/>
          <w:szCs w:val="36"/>
        </w:rPr>
      </w:pPr>
      <w:r w:rsidRPr="00B82823">
        <w:rPr>
          <w:rFonts w:ascii="Traditional Arabic" w:hAnsi="Traditional Arabic" w:cs="Traditional Arabic"/>
          <w:b/>
          <w:bCs/>
          <w:sz w:val="36"/>
          <w:szCs w:val="36"/>
          <w:rtl/>
        </w:rPr>
        <w:t>خامسًا: تحسين الأداء الكلي والميزة التنافسية</w:t>
      </w:r>
    </w:p>
    <w:p w14:paraId="41CBD557" w14:textId="4F68381D" w:rsidR="00C273BB" w:rsidRPr="00C273BB" w:rsidRDefault="00B82823" w:rsidP="00766D1F">
      <w:pPr>
        <w:bidi/>
        <w:spacing w:after="0" w:line="276" w:lineRule="auto"/>
        <w:rPr>
          <w:rFonts w:ascii="Traditional Arabic" w:hAnsi="Traditional Arabic" w:cs="Traditional Arabic"/>
          <w:sz w:val="36"/>
          <w:szCs w:val="36"/>
        </w:rPr>
      </w:pPr>
      <w:r w:rsidRPr="00B82823">
        <w:rPr>
          <w:rFonts w:ascii="Traditional Arabic" w:hAnsi="Traditional Arabic" w:cs="Traditional Arabic"/>
          <w:sz w:val="36"/>
          <w:szCs w:val="36"/>
          <w:rtl/>
        </w:rPr>
        <w:t>المنظمات التي تستثمر في تحسين</w:t>
      </w:r>
      <w:r w:rsidRPr="00B82823">
        <w:rPr>
          <w:rFonts w:ascii="Traditional Arabic" w:hAnsi="Traditional Arabic" w:cs="Traditional Arabic"/>
          <w:sz w:val="36"/>
          <w:szCs w:val="36"/>
        </w:rPr>
        <w:t xml:space="preserve"> QWL </w:t>
      </w:r>
      <w:r w:rsidRPr="00B82823">
        <w:rPr>
          <w:rFonts w:ascii="Traditional Arabic" w:hAnsi="Traditional Arabic" w:cs="Traditional Arabic"/>
          <w:sz w:val="36"/>
          <w:szCs w:val="36"/>
          <w:rtl/>
        </w:rPr>
        <w:t>تتمتع بمعدلات إنتاجية أعلى، ومستويات رضا عملاء أفضل، وقدرة أعلى على التكيف مع التغيرات التنظيمية. فالموظفون الذين يشعرون بالرضا والاهتمام يكونون أكثر استعدادًا للمشاركة في مبادرات التغيير والتنمية المستدامة، مما يدعم التحول المؤسسي ويعزز من موقع المؤسسة في السوق. وقد أثبتت الأبحاث أن جودة الحياة الوظيفية تؤثر بشكل غير مباشر على الأداء المالي، من خلال تحسين الكفاءة الداخلية وخفض تكاليف التوظيف والصحة</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(Rai &amp; Maheshwari, 2023, p. 77)</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1D1A8A89" w14:textId="06056B9B" w:rsidR="00C273BB" w:rsidRPr="00C273BB" w:rsidRDefault="00C273BB" w:rsidP="00766D1F">
      <w:pPr>
        <w:bidi/>
        <w:spacing w:after="0" w:line="276" w:lineRule="auto"/>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جودة الحياة الوظيفية والتحول الرقمي</w:t>
      </w:r>
    </w:p>
    <w:p w14:paraId="4FB987FE" w14:textId="43C1B99C" w:rsidR="00C273BB" w:rsidRPr="00C273BB" w:rsidRDefault="00C273BB" w:rsidP="00600B24">
      <w:pPr>
        <w:bidi/>
        <w:spacing w:line="276" w:lineRule="auto"/>
        <w:ind w:firstLine="720"/>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في ظل التحول الرقمي المتسارع، أصبح من الضروري إعادة تعريف جودة الحياة الوظيفية في سياقات جديدة، خاصة مع بروز العمل عن بعد، والأنظمة الذكية، وتغير طبيعة المهام. </w:t>
      </w:r>
      <w:r w:rsidRPr="00C273BB">
        <w:rPr>
          <w:rFonts w:ascii="Traditional Arabic" w:hAnsi="Traditional Arabic" w:cs="Traditional Arabic"/>
          <w:sz w:val="36"/>
          <w:szCs w:val="36"/>
          <w:rtl/>
        </w:rPr>
        <w:lastRenderedPageBreak/>
        <w:t>فبينما سهّلت التكنولوجيا العديد من المهام، أدت أيضًا إلى زيادة التوترات النفسية والعزلة الاجتماعية إن لم تُدار بشكل سليم.</w:t>
      </w:r>
    </w:p>
    <w:p w14:paraId="1BA30646" w14:textId="0C2BE751" w:rsidR="00C273BB" w:rsidRPr="00C273BB" w:rsidRDefault="00C273BB" w:rsidP="00600B24">
      <w:pPr>
        <w:bidi/>
        <w:spacing w:line="276" w:lineRule="auto"/>
        <w:rPr>
          <w:rFonts w:ascii="Traditional Arabic" w:hAnsi="Traditional Arabic" w:cs="Traditional Arabic"/>
          <w:sz w:val="36"/>
          <w:szCs w:val="36"/>
        </w:rPr>
      </w:pPr>
      <w:r w:rsidRPr="00C273BB">
        <w:rPr>
          <w:rFonts w:ascii="Traditional Arabic" w:hAnsi="Traditional Arabic" w:cs="Traditional Arabic"/>
          <w:sz w:val="36"/>
          <w:szCs w:val="36"/>
          <w:rtl/>
        </w:rPr>
        <w:t>وتؤكد الدراسات أن التحول الرقمي الناجح لا يكتمل دون تهيئة بيئة عمل رقمية تراعي رفاه الموظف، وتدعم التفاعل الإنساني، والتوازن بين المهام والمتطلبات، وتوفر دعمًا تقنيًا ونفسيًا دائمًا</w:t>
      </w:r>
      <w:r w:rsidR="00766D1F">
        <w:rPr>
          <w:rFonts w:ascii="Traditional Arabic" w:hAnsi="Traditional Arabic" w:cs="Traditional Arabic" w:hint="cs"/>
          <w:sz w:val="36"/>
          <w:szCs w:val="36"/>
          <w:rtl/>
        </w:rPr>
        <w:t xml:space="preserve">                                   </w:t>
      </w:r>
      <w:proofErr w:type="gramStart"/>
      <w:r w:rsidR="00766D1F">
        <w:rPr>
          <w:rFonts w:ascii="Traditional Arabic" w:hAnsi="Traditional Arabic" w:cs="Traditional Arabic" w:hint="cs"/>
          <w:sz w:val="36"/>
          <w:szCs w:val="36"/>
          <w:rtl/>
        </w:rPr>
        <w:t xml:space="preserve">   </w:t>
      </w:r>
      <w:r w:rsidR="00766D1F" w:rsidRPr="001824F3">
        <w:rPr>
          <w:rFonts w:asciiTheme="majorBidi" w:hAnsiTheme="majorBidi" w:cstheme="majorBidi"/>
          <w:sz w:val="28"/>
          <w:szCs w:val="28"/>
          <w:rtl/>
        </w:rPr>
        <w:t>(</w:t>
      </w:r>
      <w:proofErr w:type="gramEnd"/>
      <w:r w:rsidR="00766D1F" w:rsidRPr="001824F3">
        <w:rPr>
          <w:rFonts w:asciiTheme="majorBidi" w:hAnsiTheme="majorBidi" w:cstheme="majorBidi"/>
          <w:sz w:val="28"/>
          <w:szCs w:val="28"/>
        </w:rPr>
        <w:t>Salama &amp; Alshammari, 2022, p. 318</w:t>
      </w:r>
      <w:r w:rsidR="00766D1F" w:rsidRPr="001824F3">
        <w:rPr>
          <w:rFonts w:asciiTheme="majorBidi" w:hAnsiTheme="majorBidi" w:cstheme="majorBidi"/>
          <w:sz w:val="28"/>
          <w:szCs w:val="28"/>
          <w:rtl/>
        </w:rPr>
        <w:t>)</w:t>
      </w:r>
    </w:p>
    <w:p w14:paraId="7DCFCB9C" w14:textId="112EE2C4" w:rsidR="00C273BB" w:rsidRPr="00C273BB" w:rsidRDefault="00C273BB" w:rsidP="00600B24">
      <w:pPr>
        <w:bidi/>
        <w:spacing w:line="276" w:lineRule="auto"/>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أهمية جودة الحياة الوظيفية في السياق الإداري المعاصر</w:t>
      </w:r>
    </w:p>
    <w:p w14:paraId="4ADE13C5" w14:textId="77777777" w:rsidR="00A75F2D" w:rsidRPr="00A75F2D" w:rsidRDefault="00A75F2D" w:rsidP="00600B24">
      <w:pPr>
        <w:bidi/>
        <w:spacing w:line="276" w:lineRule="auto"/>
        <w:ind w:firstLine="720"/>
        <w:jc w:val="both"/>
        <w:rPr>
          <w:rFonts w:ascii="Traditional Arabic" w:hAnsi="Traditional Arabic" w:cs="Traditional Arabic"/>
          <w:sz w:val="36"/>
          <w:szCs w:val="36"/>
        </w:rPr>
      </w:pPr>
      <w:r w:rsidRPr="00A75F2D">
        <w:rPr>
          <w:rFonts w:ascii="Traditional Arabic" w:hAnsi="Traditional Arabic" w:cs="Traditional Arabic"/>
          <w:sz w:val="36"/>
          <w:szCs w:val="36"/>
          <w:rtl/>
        </w:rPr>
        <w:t>في ظل التعقيدات المتزايدة والتغيرات السريعة التي تطرأ على بيئات الأعمال، أصبحت جودة الحياة الوظيفية</w:t>
      </w:r>
      <w:r w:rsidRPr="00A75F2D">
        <w:rPr>
          <w:rFonts w:ascii="Traditional Arabic" w:hAnsi="Traditional Arabic" w:cs="Traditional Arabic"/>
          <w:sz w:val="36"/>
          <w:szCs w:val="36"/>
        </w:rPr>
        <w:t xml:space="preserve"> </w:t>
      </w:r>
      <w:r w:rsidRPr="00C5211A">
        <w:rPr>
          <w:rFonts w:asciiTheme="majorBidi" w:hAnsiTheme="majorBidi" w:cstheme="majorBidi"/>
          <w:sz w:val="28"/>
          <w:szCs w:val="28"/>
        </w:rPr>
        <w:t>(Quality of Work Life - QWL</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 xml:space="preserve">من القضايا المحورية التي تشغل حيزًا متقدمًا في </w:t>
      </w:r>
      <w:proofErr w:type="gramStart"/>
      <w:r w:rsidRPr="00A75F2D">
        <w:rPr>
          <w:rFonts w:ascii="Traditional Arabic" w:hAnsi="Traditional Arabic" w:cs="Traditional Arabic"/>
          <w:sz w:val="36"/>
          <w:szCs w:val="36"/>
          <w:rtl/>
        </w:rPr>
        <w:t>الأجندة</w:t>
      </w:r>
      <w:proofErr w:type="gramEnd"/>
      <w:r w:rsidRPr="00A75F2D">
        <w:rPr>
          <w:rFonts w:ascii="Traditional Arabic" w:hAnsi="Traditional Arabic" w:cs="Traditional Arabic"/>
          <w:sz w:val="36"/>
          <w:szCs w:val="36"/>
          <w:rtl/>
        </w:rPr>
        <w:t xml:space="preserve"> الإدارية للمؤسسات الحديثة. ولم تعد تُفهم فقط في إطار توفير بيئة عمل مريحة أو الامتناع عن ممارسة الضغط الوظيفي، بل اتسع مفهومها ليشمل فلسفة مؤسسية شاملة تهدف إلى تمكين الموظف، والارتقاء برفاهيته النفسية والاجتماعية، وتعزيز علاقته بالعمل والمؤسسة</w:t>
      </w:r>
      <w:r w:rsidRPr="00A75F2D">
        <w:rPr>
          <w:rFonts w:ascii="Traditional Arabic" w:hAnsi="Traditional Arabic" w:cs="Traditional Arabic"/>
          <w:sz w:val="36"/>
          <w:szCs w:val="36"/>
        </w:rPr>
        <w:t>.</w:t>
      </w:r>
    </w:p>
    <w:p w14:paraId="44A93BEA" w14:textId="77777777" w:rsidR="00A75F2D" w:rsidRPr="00A75F2D" w:rsidRDefault="00A75F2D" w:rsidP="00600B24">
      <w:pPr>
        <w:bidi/>
        <w:spacing w:line="276" w:lineRule="auto"/>
        <w:jc w:val="both"/>
        <w:rPr>
          <w:rFonts w:ascii="Traditional Arabic" w:hAnsi="Traditional Arabic" w:cs="Traditional Arabic"/>
          <w:sz w:val="36"/>
          <w:szCs w:val="36"/>
        </w:rPr>
      </w:pPr>
      <w:r w:rsidRPr="00A75F2D">
        <w:rPr>
          <w:rFonts w:ascii="Traditional Arabic" w:hAnsi="Traditional Arabic" w:cs="Traditional Arabic"/>
          <w:sz w:val="36"/>
          <w:szCs w:val="36"/>
          <w:rtl/>
        </w:rPr>
        <w:t>تُعد جودة الحياة الوظيفية ركيزة أساسية لبناء ثقافة تنظيمية صحية ومستدامة، حيث أظهرت الأبحاث أن المؤسسات التي تتبنى سياسات متقدمة في تحسين جودة الحياة الوظيفية تنجح بشكل أكبر في استقطاب المواهب، وتحقيق معدلات رضا وظيفي مرتفعة، كما تقل لديها مستويات الإرهاق المهني والدوران الوظيفي. كما أن الأجيال الجديدة، وخاصة جيل الألفية والجيل</w:t>
      </w:r>
      <w:r w:rsidRPr="00A75F2D">
        <w:rPr>
          <w:rFonts w:ascii="Traditional Arabic" w:hAnsi="Traditional Arabic" w:cs="Traditional Arabic"/>
          <w:sz w:val="36"/>
          <w:szCs w:val="36"/>
        </w:rPr>
        <w:t xml:space="preserve"> Z</w:t>
      </w:r>
      <w:r w:rsidRPr="00A75F2D">
        <w:rPr>
          <w:rFonts w:ascii="Traditional Arabic" w:hAnsi="Traditional Arabic" w:cs="Traditional Arabic"/>
          <w:sz w:val="36"/>
          <w:szCs w:val="36"/>
          <w:rtl/>
        </w:rPr>
        <w:t>، أصبحوا أكثر وعيًا بأهمية التوازن بين العمل والحياة الشخصية، ويربطون التزامهم المهني بمدى شعورهم بالاهتمام والدعم داخل بيئة العمل</w:t>
      </w:r>
      <w:r w:rsidRPr="00A75F2D">
        <w:rPr>
          <w:rFonts w:ascii="Traditional Arabic" w:hAnsi="Traditional Arabic" w:cs="Traditional Arabic"/>
          <w:sz w:val="36"/>
          <w:szCs w:val="36"/>
        </w:rPr>
        <w:t>.</w:t>
      </w:r>
    </w:p>
    <w:p w14:paraId="2B6C678F" w14:textId="77777777" w:rsidR="00A75F2D" w:rsidRPr="00A75F2D" w:rsidRDefault="00A75F2D" w:rsidP="00600B24">
      <w:pPr>
        <w:bidi/>
        <w:spacing w:line="276" w:lineRule="auto"/>
        <w:jc w:val="both"/>
        <w:rPr>
          <w:rFonts w:ascii="Traditional Arabic" w:hAnsi="Traditional Arabic" w:cs="Traditional Arabic"/>
          <w:sz w:val="36"/>
          <w:szCs w:val="36"/>
        </w:rPr>
      </w:pPr>
      <w:r w:rsidRPr="00A75F2D">
        <w:rPr>
          <w:rFonts w:ascii="Traditional Arabic" w:hAnsi="Traditional Arabic" w:cs="Traditional Arabic"/>
          <w:sz w:val="36"/>
          <w:szCs w:val="36"/>
          <w:rtl/>
        </w:rPr>
        <w:t xml:space="preserve">ومن المنظور المؤسسي، باتت جودة الحياة الوظيفية مؤشراً مهماً يُستخدم في تقييم فاعلية نظم إدارة الموارد البشرية، كما أصبحت جزءًا من أدوات الحوكمة المؤسسية التي تعتمد عليها الجهات الرقابية وجهات الاعتماد في تصنيف المنظمات، خاصة في القطاعات الحيوية مثل التعليم، </w:t>
      </w:r>
      <w:r w:rsidRPr="00A75F2D">
        <w:rPr>
          <w:rFonts w:ascii="Traditional Arabic" w:hAnsi="Traditional Arabic" w:cs="Traditional Arabic"/>
          <w:sz w:val="36"/>
          <w:szCs w:val="36"/>
          <w:rtl/>
        </w:rPr>
        <w:lastRenderedPageBreak/>
        <w:t>والرعاية الصحية، والخدمات الحكومية. فهي لا تؤثر فقط على الأفراد بشكل مباشر، بل تنعكس على الأداء الكلي للمؤسسة، من خلال تعزيز روح الفريق، ورفع الإنتاجية، وخلق بيئة محفزة على الابتكار والمبادرة</w:t>
      </w:r>
      <w:r w:rsidRPr="00A75F2D">
        <w:rPr>
          <w:rFonts w:ascii="Traditional Arabic" w:hAnsi="Traditional Arabic" w:cs="Traditional Arabic"/>
          <w:sz w:val="36"/>
          <w:szCs w:val="36"/>
        </w:rPr>
        <w:t>.</w:t>
      </w:r>
    </w:p>
    <w:p w14:paraId="6C7E3A0C" w14:textId="77777777" w:rsidR="00A75F2D" w:rsidRDefault="00A75F2D" w:rsidP="00600B24">
      <w:pPr>
        <w:bidi/>
        <w:spacing w:line="276" w:lineRule="auto"/>
        <w:jc w:val="both"/>
        <w:rPr>
          <w:rFonts w:ascii="Traditional Arabic" w:hAnsi="Traditional Arabic" w:cs="Traditional Arabic"/>
          <w:sz w:val="36"/>
          <w:szCs w:val="36"/>
          <w:rtl/>
        </w:rPr>
      </w:pPr>
      <w:r w:rsidRPr="00A75F2D">
        <w:rPr>
          <w:rFonts w:ascii="Traditional Arabic" w:hAnsi="Traditional Arabic" w:cs="Traditional Arabic"/>
          <w:sz w:val="36"/>
          <w:szCs w:val="36"/>
          <w:rtl/>
        </w:rPr>
        <w:t>وقد أظهرت دراسة حديثة أن المؤسسات التي تدمج</w:t>
      </w:r>
      <w:r w:rsidRPr="00A75F2D">
        <w:rPr>
          <w:rFonts w:ascii="Traditional Arabic" w:hAnsi="Traditional Arabic" w:cs="Traditional Arabic"/>
          <w:sz w:val="36"/>
          <w:szCs w:val="36"/>
        </w:rPr>
        <w:t xml:space="preserve"> </w:t>
      </w:r>
      <w:r w:rsidRPr="00C5211A">
        <w:rPr>
          <w:rFonts w:asciiTheme="majorBidi" w:hAnsiTheme="majorBidi" w:cstheme="majorBidi"/>
          <w:sz w:val="28"/>
          <w:szCs w:val="28"/>
        </w:rPr>
        <w:t>QWL</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ضمن استراتيجياتها التنظيمية تحقق أداءً مؤسسيًا أعلى، ودرجة أكبر من الاستقرار الوظيفي، كما تتعزز قدرتها على مواجهة الأزمات وتحقيق أهدافها الاستراتيجية بشكل مستدام</w:t>
      </w:r>
    </w:p>
    <w:p w14:paraId="5A26CABC" w14:textId="53787689" w:rsidR="00C273BB" w:rsidRPr="000D4EDB" w:rsidRDefault="00A75F2D" w:rsidP="00600B24">
      <w:pPr>
        <w:bidi/>
        <w:spacing w:line="276" w:lineRule="auto"/>
        <w:jc w:val="right"/>
        <w:rPr>
          <w:rFonts w:asciiTheme="majorBidi" w:hAnsiTheme="majorBidi" w:cstheme="majorBidi"/>
          <w:sz w:val="28"/>
          <w:szCs w:val="28"/>
          <w:rtl/>
        </w:rPr>
      </w:pPr>
      <w:r w:rsidRPr="00A75F2D">
        <w:rPr>
          <w:rFonts w:asciiTheme="majorBidi" w:hAnsiTheme="majorBidi" w:cstheme="majorBidi"/>
          <w:sz w:val="28"/>
          <w:szCs w:val="28"/>
        </w:rPr>
        <w:t xml:space="preserve"> (Kumari &amp; </w:t>
      </w:r>
      <w:proofErr w:type="spellStart"/>
      <w:r w:rsidRPr="00A75F2D">
        <w:rPr>
          <w:rFonts w:asciiTheme="majorBidi" w:hAnsiTheme="majorBidi" w:cstheme="majorBidi"/>
          <w:sz w:val="28"/>
          <w:szCs w:val="28"/>
        </w:rPr>
        <w:t>Gahlawat</w:t>
      </w:r>
      <w:proofErr w:type="spellEnd"/>
      <w:r w:rsidRPr="00A75F2D">
        <w:rPr>
          <w:rFonts w:asciiTheme="majorBidi" w:hAnsiTheme="majorBidi" w:cstheme="majorBidi"/>
          <w:sz w:val="28"/>
          <w:szCs w:val="28"/>
        </w:rPr>
        <w:t>, 2022, p. 446).</w:t>
      </w:r>
    </w:p>
    <w:p w14:paraId="65167BC6" w14:textId="71CDFE3E" w:rsidR="00FA4557" w:rsidRPr="00C273BB" w:rsidRDefault="00C273BB" w:rsidP="00600B24">
      <w:pPr>
        <w:bidi/>
        <w:spacing w:line="276" w:lineRule="auto"/>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 xml:space="preserve">الابعاد </w:t>
      </w:r>
      <w:proofErr w:type="spellStart"/>
      <w:r w:rsidRPr="00C273BB">
        <w:rPr>
          <w:rFonts w:ascii="Traditional Arabic" w:hAnsi="Traditional Arabic" w:cs="Traditional Arabic"/>
          <w:b/>
          <w:bCs/>
          <w:sz w:val="36"/>
          <w:szCs w:val="36"/>
          <w:u w:val="single"/>
          <w:rtl/>
        </w:rPr>
        <w:t>الرئيسيه</w:t>
      </w:r>
      <w:proofErr w:type="spellEnd"/>
      <w:r w:rsidRPr="00C273BB">
        <w:rPr>
          <w:rFonts w:ascii="Traditional Arabic" w:hAnsi="Traditional Arabic" w:cs="Traditional Arabic"/>
          <w:b/>
          <w:bCs/>
          <w:sz w:val="36"/>
          <w:szCs w:val="36"/>
          <w:u w:val="single"/>
          <w:rtl/>
        </w:rPr>
        <w:t xml:space="preserve"> لجودة الحياة </w:t>
      </w:r>
      <w:proofErr w:type="spellStart"/>
      <w:r w:rsidRPr="00C273BB">
        <w:rPr>
          <w:rFonts w:ascii="Traditional Arabic" w:hAnsi="Traditional Arabic" w:cs="Traditional Arabic"/>
          <w:b/>
          <w:bCs/>
          <w:sz w:val="36"/>
          <w:szCs w:val="36"/>
          <w:u w:val="single"/>
          <w:rtl/>
        </w:rPr>
        <w:t>الوظيفيه</w:t>
      </w:r>
      <w:proofErr w:type="spellEnd"/>
      <w:r w:rsidR="00FA4557" w:rsidRPr="00C273BB">
        <w:rPr>
          <w:rFonts w:ascii="Traditional Arabic" w:hAnsi="Traditional Arabic" w:cs="Traditional Arabic"/>
          <w:b/>
          <w:bCs/>
          <w:sz w:val="36"/>
          <w:szCs w:val="36"/>
          <w:u w:val="single"/>
        </w:rPr>
        <w:t>:</w:t>
      </w:r>
    </w:p>
    <w:p w14:paraId="79C70B25" w14:textId="28822916" w:rsidR="001824F3" w:rsidRPr="00A75F2D" w:rsidRDefault="00A75F2D" w:rsidP="00600B24">
      <w:pPr>
        <w:bidi/>
        <w:spacing w:line="276" w:lineRule="auto"/>
        <w:jc w:val="both"/>
        <w:rPr>
          <w:rFonts w:ascii="Traditional Arabic" w:hAnsi="Traditional Arabic" w:cs="Traditional Arabic"/>
          <w:sz w:val="36"/>
          <w:szCs w:val="36"/>
        </w:rPr>
      </w:pPr>
      <w:r w:rsidRPr="00A75F2D">
        <w:rPr>
          <w:rFonts w:ascii="Traditional Arabic" w:hAnsi="Traditional Arabic" w:cs="Traditional Arabic"/>
          <w:sz w:val="36"/>
          <w:szCs w:val="36"/>
          <w:rtl/>
        </w:rPr>
        <w:t>تشمل جودة الحياة الوظيفية مجموعة من الأبعاد الأساسية التي تعمل بتناغم لتعزيز بيئة العمل ودعم رفاه الموظف، وقد حددت الأدبيات الحديثة عادةً بين 5 إلى 8 أبعاد جوهرية، وقد دعمت التحليلات الحديثة هذه الأبعاد باستخدام أساليب تحليلية مثل</w:t>
      </w:r>
      <w:r w:rsidRPr="00A75F2D">
        <w:rPr>
          <w:rFonts w:ascii="Traditional Arabic" w:hAnsi="Traditional Arabic" w:cs="Traditional Arabic"/>
          <w:sz w:val="36"/>
          <w:szCs w:val="36"/>
        </w:rPr>
        <w:t xml:space="preserve"> SEM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 xml:space="preserve">EFA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CFA</w:t>
      </w:r>
      <w:r w:rsidRPr="00A75F2D">
        <w:rPr>
          <w:rFonts w:ascii="Traditional Arabic" w:hAnsi="Traditional Arabic" w:cs="Traditional Arabic"/>
          <w:sz w:val="36"/>
          <w:szCs w:val="36"/>
          <w:rtl/>
        </w:rPr>
        <w:t>، بالإضافة إلى بصمات أثرها على الأداء المؤسسي</w:t>
      </w:r>
      <w:r w:rsidRPr="00A75F2D">
        <w:rPr>
          <w:rFonts w:ascii="Traditional Arabic" w:hAnsi="Traditional Arabic" w:cs="Traditional Arabic"/>
          <w:sz w:val="36"/>
          <w:szCs w:val="36"/>
        </w:rPr>
        <w:t>.</w:t>
      </w:r>
    </w:p>
    <w:p w14:paraId="7C075450" w14:textId="7607DE72" w:rsidR="00A75F2D" w:rsidRPr="00A75F2D" w:rsidRDefault="00A75F2D" w:rsidP="00600B24">
      <w:pPr>
        <w:pStyle w:val="a3"/>
        <w:numPr>
          <w:ilvl w:val="1"/>
          <w:numId w:val="28"/>
        </w:numPr>
        <w:bidi/>
        <w:spacing w:line="276" w:lineRule="auto"/>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التعويضات العادلة والمكافآت</w:t>
      </w:r>
      <w:r w:rsidRPr="00A75F2D">
        <w:rPr>
          <w:rFonts w:ascii="Traditional Arabic" w:hAnsi="Traditional Arabic" w:cs="Traditional Arabic"/>
          <w:b/>
          <w:bCs/>
          <w:sz w:val="36"/>
          <w:szCs w:val="36"/>
        </w:rPr>
        <w:t xml:space="preserve"> (Pay &amp; Benefits)</w:t>
      </w:r>
    </w:p>
    <w:p w14:paraId="1E69EBDE" w14:textId="6D0427D1" w:rsidR="00A75F2D" w:rsidRPr="00A75F2D" w:rsidRDefault="00A75F2D" w:rsidP="00600B24">
      <w:pPr>
        <w:bidi/>
        <w:spacing w:line="276" w:lineRule="auto"/>
        <w:rPr>
          <w:rFonts w:ascii="Traditional Arabic" w:hAnsi="Traditional Arabic" w:cs="Traditional Arabic"/>
          <w:sz w:val="36"/>
          <w:szCs w:val="36"/>
        </w:rPr>
      </w:pPr>
      <w:r w:rsidRPr="00A75F2D">
        <w:rPr>
          <w:rFonts w:ascii="Traditional Arabic" w:hAnsi="Traditional Arabic" w:cs="Traditional Arabic"/>
          <w:sz w:val="36"/>
          <w:szCs w:val="36"/>
          <w:rtl/>
        </w:rPr>
        <w:t>تشمل الراتب، الحوافز، والمكافآت التي تعبر عن العدالة التنظيمية. وفقًا لدراسة من الهند، امتلك هذا البعد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يساوي 0.733 على</w:t>
      </w:r>
      <w:r w:rsidRPr="00A75F2D">
        <w:rPr>
          <w:rFonts w:ascii="Traditional Arabic" w:hAnsi="Traditional Arabic" w:cs="Traditional Arabic"/>
          <w:sz w:val="36"/>
          <w:szCs w:val="36"/>
        </w:rPr>
        <w:t xml:space="preserve"> QWL</w:t>
      </w:r>
      <w:r w:rsidRPr="00A75F2D">
        <w:rPr>
          <w:rFonts w:ascii="Traditional Arabic" w:hAnsi="Traditional Arabic" w:cs="Traditional Arabic"/>
          <w:sz w:val="36"/>
          <w:szCs w:val="36"/>
          <w:rtl/>
        </w:rPr>
        <w:t>، مما يؤكد تأثيره المباشر والكبير على رضا الموظف وربطه بالولاء المؤسسي</w:t>
      </w:r>
      <w:r w:rsidRPr="00A75F2D">
        <w:rPr>
          <w:rFonts w:ascii="Traditional Arabic" w:hAnsi="Traditional Arabic" w:cs="Traditional Arabic"/>
          <w:sz w:val="36"/>
          <w:szCs w:val="36"/>
        </w:rPr>
        <w:t xml:space="preserve"> (Nagaraju, 2024, p.</w:t>
      </w:r>
      <w:r w:rsidRPr="00A75F2D">
        <w:rPr>
          <w:rFonts w:ascii="Times New Roman" w:hAnsi="Times New Roman" w:cs="Times New Roman"/>
          <w:sz w:val="36"/>
          <w:szCs w:val="36"/>
        </w:rPr>
        <w:t> </w:t>
      </w:r>
      <w:r w:rsidRPr="00A75F2D">
        <w:rPr>
          <w:rFonts w:ascii="Traditional Arabic" w:hAnsi="Traditional Arabic" w:cs="Traditional Arabic"/>
          <w:sz w:val="36"/>
          <w:szCs w:val="36"/>
        </w:rPr>
        <w:t>xxx).</w:t>
      </w:r>
    </w:p>
    <w:p w14:paraId="608A69A1" w14:textId="2BD8F255" w:rsidR="00A75F2D" w:rsidRPr="00A75F2D" w:rsidRDefault="00A75F2D" w:rsidP="00600B24">
      <w:pPr>
        <w:pStyle w:val="a3"/>
        <w:numPr>
          <w:ilvl w:val="1"/>
          <w:numId w:val="28"/>
        </w:numPr>
        <w:bidi/>
        <w:spacing w:line="276" w:lineRule="auto"/>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بيئة العمل</w:t>
      </w:r>
      <w:r w:rsidRPr="00A75F2D">
        <w:rPr>
          <w:rFonts w:ascii="Traditional Arabic" w:hAnsi="Traditional Arabic" w:cs="Traditional Arabic"/>
          <w:b/>
          <w:bCs/>
          <w:sz w:val="36"/>
          <w:szCs w:val="36"/>
        </w:rPr>
        <w:t xml:space="preserve"> (Work Environment &amp; Facilities)</w:t>
      </w:r>
    </w:p>
    <w:p w14:paraId="4B95BFFE" w14:textId="3D0B13D2" w:rsidR="00A75F2D" w:rsidRPr="00A75F2D" w:rsidRDefault="00A75F2D" w:rsidP="00FF1BC5">
      <w:pPr>
        <w:bidi/>
        <w:spacing w:after="0" w:line="276" w:lineRule="auto"/>
        <w:jc w:val="both"/>
        <w:rPr>
          <w:rFonts w:ascii="Traditional Arabic" w:hAnsi="Traditional Arabic" w:cs="Traditional Arabic"/>
          <w:sz w:val="36"/>
          <w:szCs w:val="36"/>
        </w:rPr>
      </w:pPr>
      <w:r w:rsidRPr="00A75F2D">
        <w:rPr>
          <w:rFonts w:ascii="Traditional Arabic" w:hAnsi="Traditional Arabic" w:cs="Traditional Arabic"/>
          <w:sz w:val="36"/>
          <w:szCs w:val="36"/>
          <w:rtl/>
        </w:rPr>
        <w:t>يعكس الجانب الفيزيائي والنفسي لمكان العمل: النظافة، الإضاءة، التهوية، المرافق الصحية، وجود مساحة للراحة. وقد سجّلت دراسة فيتنامية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0.276</w:t>
      </w:r>
      <w:r w:rsidRPr="00A75F2D">
        <w:rPr>
          <w:rFonts w:ascii="Traditional Arabic" w:hAnsi="Traditional Arabic" w:cs="Traditional Arabic"/>
          <w:sz w:val="36"/>
          <w:szCs w:val="36"/>
          <w:rtl/>
        </w:rPr>
        <w:t>، مما يجعل بيئة العمل من أبرز العوامل الفاعلة في تحسين</w:t>
      </w:r>
      <w:r w:rsidRPr="00A75F2D">
        <w:rPr>
          <w:rFonts w:ascii="Traditional Arabic" w:hAnsi="Traditional Arabic" w:cs="Traditional Arabic"/>
          <w:sz w:val="36"/>
          <w:szCs w:val="36"/>
        </w:rPr>
        <w:t xml:space="preserve"> QWL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r w:rsidRPr="00A75F2D">
        <w:rPr>
          <w:rFonts w:asciiTheme="majorBidi" w:hAnsiTheme="majorBidi" w:cstheme="majorBidi"/>
          <w:sz w:val="28"/>
          <w:szCs w:val="28"/>
          <w:rtl/>
        </w:rPr>
        <w:t>،</w:t>
      </w:r>
      <w:r w:rsidRPr="00A75F2D">
        <w:rPr>
          <w:rFonts w:ascii="Traditional Arabic" w:hAnsi="Traditional Arabic" w:cs="Traditional Arabic"/>
          <w:sz w:val="36"/>
          <w:szCs w:val="36"/>
          <w:rtl/>
        </w:rPr>
        <w:t xml:space="preserve"> </w:t>
      </w:r>
      <w:r w:rsidRPr="00A75F2D">
        <w:rPr>
          <w:rFonts w:ascii="Traditional Arabic" w:hAnsi="Traditional Arabic" w:cs="Traditional Arabic"/>
          <w:sz w:val="36"/>
          <w:szCs w:val="36"/>
          <w:rtl/>
        </w:rPr>
        <w:lastRenderedPageBreak/>
        <w:t>وأكدت دراسة أخرى أن وجود مرافق مناسبة (مثل كافيتريا أو كراسي مريحة) يعزز الرضا والإنتاجية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6)</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4AF3514F" w14:textId="468ABF81" w:rsidR="00A75F2D" w:rsidRPr="00A75F2D" w:rsidRDefault="00A75F2D" w:rsidP="00FF1BC5">
      <w:pPr>
        <w:pStyle w:val="a3"/>
        <w:numPr>
          <w:ilvl w:val="1"/>
          <w:numId w:val="28"/>
        </w:numPr>
        <w:bidi/>
        <w:spacing w:after="0" w:line="276" w:lineRule="auto"/>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الأمان الوظيفي والاستقرار</w:t>
      </w:r>
      <w:r w:rsidRPr="00A75F2D">
        <w:rPr>
          <w:rFonts w:ascii="Traditional Arabic" w:hAnsi="Traditional Arabic" w:cs="Traditional Arabic"/>
          <w:b/>
          <w:bCs/>
          <w:sz w:val="36"/>
          <w:szCs w:val="36"/>
        </w:rPr>
        <w:t xml:space="preserve"> (Job Security &amp; Stability)</w:t>
      </w:r>
    </w:p>
    <w:p w14:paraId="178CF13F" w14:textId="77777777" w:rsidR="00F31B2A" w:rsidRDefault="00A75F2D" w:rsidP="00FF1BC5">
      <w:pPr>
        <w:bidi/>
        <w:spacing w:after="0" w:line="276" w:lineRule="auto"/>
        <w:rPr>
          <w:rFonts w:ascii="Traditional Arabic" w:hAnsi="Traditional Arabic" w:cs="Traditional Arabic"/>
          <w:sz w:val="36"/>
          <w:szCs w:val="36"/>
          <w:rtl/>
        </w:rPr>
      </w:pPr>
      <w:r w:rsidRPr="00A75F2D">
        <w:rPr>
          <w:rFonts w:ascii="Traditional Arabic" w:hAnsi="Traditional Arabic" w:cs="Traditional Arabic"/>
          <w:sz w:val="36"/>
          <w:szCs w:val="36"/>
          <w:rtl/>
        </w:rPr>
        <w:t>يشير هذا البعد إلى مدى شعور الموظف بالأمن من الفصل أو التغير المفاجئ. وقد سلطت دراسة فيتنامية الضوء على أنه رغم أن لهذا البعد معامل أقل نسبياً</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0.127)</w:t>
      </w:r>
      <w:r w:rsidRPr="00A75F2D">
        <w:rPr>
          <w:rFonts w:ascii="Traditional Arabic" w:hAnsi="Traditional Arabic" w:cs="Traditional Arabic"/>
          <w:sz w:val="36"/>
          <w:szCs w:val="36"/>
          <w:rtl/>
        </w:rPr>
        <w:t>، إلا أنه يستمر كمؤثر محوري على</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 xml:space="preserve">والاستقرار المهني </w:t>
      </w:r>
      <w:proofErr w:type="spellStart"/>
      <w:r w:rsidRPr="00A75F2D">
        <w:rPr>
          <w:rFonts w:ascii="Traditional Arabic" w:hAnsi="Traditional Arabic" w:cs="Traditional Arabic"/>
          <w:sz w:val="36"/>
          <w:szCs w:val="36"/>
          <w:rtl/>
        </w:rPr>
        <w:t>لمنهنيه</w:t>
      </w:r>
      <w:proofErr w:type="spellEnd"/>
    </w:p>
    <w:p w14:paraId="07D4AB86" w14:textId="14F95A54" w:rsidR="00A75F2D" w:rsidRPr="000D4EDB" w:rsidRDefault="00A75F2D" w:rsidP="00FF1BC5">
      <w:pPr>
        <w:bidi/>
        <w:spacing w:after="0" w:line="276" w:lineRule="auto"/>
        <w:jc w:val="right"/>
        <w:rPr>
          <w:rFonts w:asciiTheme="majorBidi" w:hAnsiTheme="majorBidi" w:cstheme="majorBidi"/>
          <w:sz w:val="28"/>
          <w:szCs w:val="28"/>
        </w:rPr>
      </w:pPr>
      <w:r w:rsidRPr="00A75F2D">
        <w:rPr>
          <w:rFonts w:ascii="Traditional Arabic" w:hAnsi="Traditional Arabic" w:cs="Traditional Arabic"/>
          <w:sz w:val="28"/>
          <w:szCs w:val="28"/>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04C4F09A" w14:textId="7C5A03CC" w:rsidR="00A75F2D" w:rsidRPr="00A75F2D" w:rsidRDefault="00A75F2D" w:rsidP="00FF1BC5">
      <w:pPr>
        <w:pStyle w:val="a3"/>
        <w:numPr>
          <w:ilvl w:val="1"/>
          <w:numId w:val="28"/>
        </w:numPr>
        <w:bidi/>
        <w:spacing w:after="0" w:line="276" w:lineRule="auto"/>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التوازن بين الحياة والعمل</w:t>
      </w:r>
      <w:r w:rsidRPr="00A75F2D">
        <w:rPr>
          <w:rFonts w:ascii="Traditional Arabic" w:hAnsi="Traditional Arabic" w:cs="Traditional Arabic"/>
          <w:b/>
          <w:bCs/>
          <w:sz w:val="36"/>
          <w:szCs w:val="36"/>
        </w:rPr>
        <w:t xml:space="preserve"> (Work</w:t>
      </w:r>
      <w:r w:rsidRPr="00A75F2D">
        <w:rPr>
          <w:rFonts w:ascii="Traditional Arabic" w:hAnsi="Traditional Arabic" w:cs="Traditional Arabic"/>
          <w:b/>
          <w:bCs/>
          <w:sz w:val="36"/>
          <w:szCs w:val="36"/>
        </w:rPr>
        <w:noBreakHyphen/>
        <w:t>Life Balance)</w:t>
      </w:r>
    </w:p>
    <w:p w14:paraId="02BC02E9" w14:textId="77777777" w:rsidR="00F31B2A" w:rsidRDefault="00A75F2D" w:rsidP="00FF1BC5">
      <w:pPr>
        <w:bidi/>
        <w:spacing w:after="0" w:line="276" w:lineRule="auto"/>
        <w:rPr>
          <w:rFonts w:ascii="Traditional Arabic" w:hAnsi="Traditional Arabic" w:cs="Traditional Arabic"/>
          <w:sz w:val="36"/>
          <w:szCs w:val="36"/>
          <w:rtl/>
        </w:rPr>
      </w:pPr>
      <w:r w:rsidRPr="00A75F2D">
        <w:rPr>
          <w:rFonts w:ascii="Traditional Arabic" w:hAnsi="Traditional Arabic" w:cs="Traditional Arabic"/>
          <w:sz w:val="36"/>
          <w:szCs w:val="36"/>
          <w:rtl/>
        </w:rPr>
        <w:t>يمثل قدرة الموظف على التوفيق بين مهام العمل ومتطلبات الحياة الشخصية. وأكدت دراسة إسبانية أن الوصول الحقيقي للدعم الإداري والسياسات المرنة يولّد رفاهًا نفسيًا يعزز أداء العمل عبر وسيط جودة الحياة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(Medina</w:t>
      </w:r>
      <w:r w:rsidRPr="00A75F2D">
        <w:rPr>
          <w:rFonts w:asciiTheme="majorBidi" w:hAnsiTheme="majorBidi" w:cstheme="majorBidi"/>
          <w:sz w:val="28"/>
          <w:szCs w:val="28"/>
        </w:rPr>
        <w:noBreakHyphen/>
        <w:t>Garrido et al., 2023, p. 5)</w:t>
      </w:r>
      <w:r w:rsidRPr="00A75F2D">
        <w:rPr>
          <w:rFonts w:ascii="Traditional Arabic" w:hAnsi="Traditional Arabic" w:cs="Traditional Arabic"/>
          <w:sz w:val="36"/>
          <w:szCs w:val="36"/>
          <w:rtl/>
        </w:rPr>
        <w:t>، كما سجّل التوازن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0.249 </w:t>
      </w:r>
      <w:r w:rsidRPr="00A75F2D">
        <w:rPr>
          <w:rFonts w:ascii="Traditional Arabic" w:hAnsi="Traditional Arabic" w:cs="Traditional Arabic"/>
          <w:sz w:val="36"/>
          <w:szCs w:val="36"/>
          <w:rtl/>
        </w:rPr>
        <w:t>في السياق الفيتنامي</w:t>
      </w:r>
    </w:p>
    <w:p w14:paraId="7896B180" w14:textId="2232E148" w:rsidR="00A75F2D" w:rsidRPr="00A75F2D" w:rsidRDefault="00A75F2D" w:rsidP="00FF1BC5">
      <w:pPr>
        <w:bidi/>
        <w:spacing w:after="0" w:line="276" w:lineRule="auto"/>
        <w:jc w:val="right"/>
        <w:rPr>
          <w:rFonts w:ascii="Traditional Arabic" w:hAnsi="Traditional Arabic" w:cs="Traditional Arabic"/>
          <w:sz w:val="36"/>
          <w:szCs w:val="36"/>
          <w:rtl/>
        </w:rPr>
      </w:pP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482478EE" w14:textId="366DD1D9" w:rsidR="00A75F2D" w:rsidRPr="00A75F2D" w:rsidRDefault="00A75F2D" w:rsidP="00FF1BC5">
      <w:pPr>
        <w:pStyle w:val="a3"/>
        <w:numPr>
          <w:ilvl w:val="1"/>
          <w:numId w:val="28"/>
        </w:numPr>
        <w:bidi/>
        <w:spacing w:after="0" w:line="276" w:lineRule="auto"/>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التدريب والتطوير المهني</w:t>
      </w:r>
      <w:r w:rsidRPr="00A75F2D">
        <w:rPr>
          <w:rFonts w:ascii="Traditional Arabic" w:hAnsi="Traditional Arabic" w:cs="Traditional Arabic"/>
          <w:b/>
          <w:bCs/>
          <w:sz w:val="36"/>
          <w:szCs w:val="36"/>
        </w:rPr>
        <w:t xml:space="preserve"> (Training &amp; Career Development)</w:t>
      </w:r>
    </w:p>
    <w:p w14:paraId="48F202FD" w14:textId="2AF6C8DF" w:rsidR="00A75F2D" w:rsidRPr="00A75F2D" w:rsidRDefault="00A75F2D" w:rsidP="00FF1BC5">
      <w:pPr>
        <w:bidi/>
        <w:spacing w:after="0" w:line="276" w:lineRule="auto"/>
        <w:rPr>
          <w:rFonts w:ascii="Traditional Arabic" w:hAnsi="Traditional Arabic" w:cs="Traditional Arabic"/>
          <w:sz w:val="36"/>
          <w:szCs w:val="36"/>
        </w:rPr>
      </w:pPr>
      <w:r w:rsidRPr="00A75F2D">
        <w:rPr>
          <w:rFonts w:ascii="Traditional Arabic" w:hAnsi="Traditional Arabic" w:cs="Traditional Arabic"/>
          <w:sz w:val="36"/>
          <w:szCs w:val="36"/>
          <w:rtl/>
        </w:rPr>
        <w:t>يعتبر الاستثمار في بناء مهارات الموظف وتمكينه من النمو الوظيفي عنصرًا أساسيًا في تعزيز</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وقد أدرجته الدراسة الهندية كمكون مؤثر يرتبط بالرضا الوظيفي والالتزام المؤسسي</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(Nagaraju, 2024, p. </w:t>
      </w:r>
      <w:r w:rsidR="00FF1BC5">
        <w:rPr>
          <w:rFonts w:asciiTheme="majorBidi" w:hAnsiTheme="majorBidi" w:cstheme="majorBidi"/>
          <w:sz w:val="28"/>
          <w:szCs w:val="28"/>
        </w:rPr>
        <w:t>98</w:t>
      </w:r>
      <w:r w:rsidRPr="00A75F2D">
        <w:rPr>
          <w:rFonts w:asciiTheme="majorBidi" w:hAnsiTheme="majorBidi" w:cstheme="majorBidi"/>
          <w:sz w:val="28"/>
          <w:szCs w:val="28"/>
        </w:rPr>
        <w:t>)</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07698266" w14:textId="394C6E45" w:rsidR="00A75F2D" w:rsidRPr="007A4553" w:rsidRDefault="00A75F2D" w:rsidP="00600B24">
      <w:pPr>
        <w:pStyle w:val="a3"/>
        <w:numPr>
          <w:ilvl w:val="1"/>
          <w:numId w:val="28"/>
        </w:numPr>
        <w:bidi/>
        <w:spacing w:line="276" w:lineRule="auto"/>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العلاقات الاجتماعية داخل مكان العمل</w:t>
      </w:r>
      <w:r w:rsidRPr="007A4553">
        <w:rPr>
          <w:rFonts w:ascii="Traditional Arabic" w:hAnsi="Traditional Arabic" w:cs="Traditional Arabic"/>
          <w:b/>
          <w:bCs/>
          <w:sz w:val="36"/>
          <w:szCs w:val="36"/>
        </w:rPr>
        <w:t xml:space="preserve"> (Social Relationships &amp; Intra</w:t>
      </w:r>
      <w:r w:rsidRPr="007A4553">
        <w:rPr>
          <w:rFonts w:ascii="Traditional Arabic" w:hAnsi="Traditional Arabic" w:cs="Traditional Arabic"/>
          <w:b/>
          <w:bCs/>
          <w:sz w:val="36"/>
          <w:szCs w:val="36"/>
        </w:rPr>
        <w:noBreakHyphen/>
        <w:t>group Relations)</w:t>
      </w:r>
    </w:p>
    <w:p w14:paraId="50CCADD8" w14:textId="7C4C5BC5" w:rsidR="00A75F2D" w:rsidRPr="00A75F2D" w:rsidRDefault="00A75F2D" w:rsidP="00600B24">
      <w:pPr>
        <w:bidi/>
        <w:spacing w:line="276" w:lineRule="auto"/>
        <w:rPr>
          <w:rFonts w:ascii="Traditional Arabic" w:hAnsi="Traditional Arabic" w:cs="Traditional Arabic"/>
          <w:sz w:val="36"/>
          <w:szCs w:val="36"/>
          <w:rtl/>
        </w:rPr>
      </w:pPr>
      <w:r w:rsidRPr="00A75F2D">
        <w:rPr>
          <w:rFonts w:ascii="Traditional Arabic" w:hAnsi="Traditional Arabic" w:cs="Traditional Arabic"/>
          <w:sz w:val="36"/>
          <w:szCs w:val="36"/>
          <w:rtl/>
        </w:rPr>
        <w:t>يشمل الدعم والتعاون مع الزملاء والمشرفين. وقد وجد تحليل أن العلاقات الإيجابية والثقافة التنظيمية الداعمة تقلل من التوتر وتحسن الانتماء</w:t>
      </w:r>
      <w:r w:rsidRPr="00A75F2D">
        <w:rPr>
          <w:rFonts w:asciiTheme="majorBidi" w:hAnsiTheme="majorBidi" w:cstheme="majorBidi"/>
          <w:sz w:val="28"/>
          <w:szCs w:val="28"/>
        </w:rPr>
        <w:t xml:space="preserve"> (Frontiers, 2023, p. </w:t>
      </w:r>
      <w:proofErr w:type="spellStart"/>
      <w:proofErr w:type="gramStart"/>
      <w:r w:rsidRPr="00A75F2D">
        <w:rPr>
          <w:rFonts w:asciiTheme="majorBidi" w:hAnsiTheme="majorBidi" w:cstheme="majorBidi"/>
          <w:sz w:val="28"/>
          <w:szCs w:val="28"/>
        </w:rPr>
        <w:t>yyy</w:t>
      </w:r>
      <w:proofErr w:type="spellEnd"/>
      <w:r w:rsidRPr="00A75F2D">
        <w:rPr>
          <w:rFonts w:asciiTheme="majorBidi" w:hAnsiTheme="majorBidi" w:cstheme="majorBidi"/>
          <w:sz w:val="28"/>
          <w:szCs w:val="28"/>
        </w:rPr>
        <w:t>)</w:t>
      </w:r>
      <w:r w:rsidR="00F31B2A">
        <w:rPr>
          <w:rFonts w:asciiTheme="majorBidi" w:hAnsiTheme="majorBidi" w:cstheme="majorBidi"/>
          <w:sz w:val="28"/>
          <w:szCs w:val="28"/>
        </w:rPr>
        <w:t xml:space="preserve">   </w:t>
      </w:r>
      <w:proofErr w:type="gramEnd"/>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57361CFF" w14:textId="4D0AE3C1" w:rsidR="00A75F2D" w:rsidRPr="007A4553" w:rsidRDefault="00A75F2D" w:rsidP="00600B24">
      <w:pPr>
        <w:pStyle w:val="a3"/>
        <w:numPr>
          <w:ilvl w:val="1"/>
          <w:numId w:val="28"/>
        </w:numPr>
        <w:bidi/>
        <w:spacing w:line="276" w:lineRule="auto"/>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lastRenderedPageBreak/>
        <w:t>الاستقلالية والمشاركة في اتخاذ القرار</w:t>
      </w:r>
      <w:r w:rsidRPr="007A4553">
        <w:rPr>
          <w:rFonts w:ascii="Traditional Arabic" w:hAnsi="Traditional Arabic" w:cs="Traditional Arabic"/>
          <w:b/>
          <w:bCs/>
          <w:sz w:val="36"/>
          <w:szCs w:val="36"/>
        </w:rPr>
        <w:t xml:space="preserve"> (Autonomy &amp; Participation)</w:t>
      </w:r>
    </w:p>
    <w:p w14:paraId="61E8FDD8" w14:textId="5884E13C" w:rsidR="00A75F2D" w:rsidRPr="00A75F2D" w:rsidRDefault="00A75F2D" w:rsidP="00FF1BC5">
      <w:pPr>
        <w:bidi/>
        <w:spacing w:line="276" w:lineRule="auto"/>
        <w:rPr>
          <w:rFonts w:ascii="Traditional Arabic" w:hAnsi="Traditional Arabic" w:cs="Traditional Arabic" w:hint="cs"/>
          <w:sz w:val="36"/>
          <w:szCs w:val="36"/>
          <w:rtl/>
        </w:rPr>
      </w:pPr>
      <w:r w:rsidRPr="00A75F2D">
        <w:rPr>
          <w:rFonts w:ascii="Traditional Arabic" w:hAnsi="Traditional Arabic" w:cs="Traditional Arabic"/>
          <w:sz w:val="36"/>
          <w:szCs w:val="36"/>
          <w:rtl/>
        </w:rPr>
        <w:t>حرية الموظف في مهامه وقراراته اليومية يعزز شعوره بالتمكين والرضا. وقد أكدت الدراسات الحديثة أن العاملين الذين يمتلكون استقلالية في العمل يظهرون مستويات أعلى من الأداء والإبداع</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2)</w:t>
      </w:r>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425F29C6" w14:textId="550C9006" w:rsidR="00A75F2D" w:rsidRPr="007A4553" w:rsidRDefault="00A75F2D" w:rsidP="00600B24">
      <w:pPr>
        <w:pStyle w:val="a3"/>
        <w:numPr>
          <w:ilvl w:val="1"/>
          <w:numId w:val="28"/>
        </w:numPr>
        <w:bidi/>
        <w:spacing w:line="276" w:lineRule="auto"/>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الاعتراف والدعم التنظيمي</w:t>
      </w:r>
      <w:r w:rsidRPr="007A4553">
        <w:rPr>
          <w:rFonts w:ascii="Traditional Arabic" w:hAnsi="Traditional Arabic" w:cs="Traditional Arabic"/>
          <w:b/>
          <w:bCs/>
          <w:sz w:val="36"/>
          <w:szCs w:val="36"/>
        </w:rPr>
        <w:t xml:space="preserve"> (Recognition &amp; Organizational Support)</w:t>
      </w:r>
    </w:p>
    <w:p w14:paraId="627DD01E" w14:textId="58B99794" w:rsidR="00F469B5" w:rsidRPr="00F469B5" w:rsidRDefault="00A75F2D" w:rsidP="00FF1BC5">
      <w:pPr>
        <w:bidi/>
        <w:spacing w:after="0" w:line="276" w:lineRule="auto"/>
        <w:ind w:firstLine="720"/>
        <w:jc w:val="both"/>
        <w:rPr>
          <w:rFonts w:ascii="Traditional Arabic" w:hAnsi="Traditional Arabic" w:cs="Traditional Arabic"/>
          <w:sz w:val="36"/>
          <w:szCs w:val="36"/>
          <w:rtl/>
        </w:rPr>
      </w:pPr>
      <w:r w:rsidRPr="00CF33C9">
        <w:rPr>
          <w:rFonts w:ascii="Traditional Arabic" w:hAnsi="Traditional Arabic" w:cs="Traditional Arabic"/>
          <w:sz w:val="36"/>
          <w:szCs w:val="36"/>
          <w:rtl/>
        </w:rPr>
        <w:t>يُعنى بوجود تقدير ملموس لإنجازات الموظف، سواء ماديًا أو معنويًا، وعلى مستوى الثقافة التنظيمية. وقد تم قياسه ضمن</w:t>
      </w:r>
      <w:r w:rsidRPr="00CF33C9">
        <w:rPr>
          <w:rFonts w:ascii="Traditional Arabic" w:hAnsi="Traditional Arabic" w:cs="Traditional Arabic"/>
          <w:sz w:val="36"/>
          <w:szCs w:val="36"/>
        </w:rPr>
        <w:t xml:space="preserve"> </w:t>
      </w:r>
      <w:r w:rsidRPr="00CF33C9">
        <w:rPr>
          <w:rFonts w:asciiTheme="majorBidi" w:hAnsiTheme="majorBidi" w:cstheme="majorBidi"/>
          <w:sz w:val="28"/>
          <w:szCs w:val="28"/>
        </w:rPr>
        <w:t>QUALTRA-Scale</w:t>
      </w:r>
      <w:r w:rsidRPr="00CF33C9">
        <w:rPr>
          <w:rFonts w:ascii="Traditional Arabic" w:hAnsi="Traditional Arabic" w:cs="Traditional Arabic"/>
          <w:sz w:val="36"/>
          <w:szCs w:val="36"/>
        </w:rPr>
        <w:t xml:space="preserve"> </w:t>
      </w:r>
      <w:r w:rsidRPr="00CF33C9">
        <w:rPr>
          <w:rFonts w:ascii="Traditional Arabic" w:hAnsi="Traditional Arabic" w:cs="Traditional Arabic"/>
          <w:sz w:val="36"/>
          <w:szCs w:val="36"/>
          <w:rtl/>
        </w:rPr>
        <w:t>الذي يضم بعد "الاعتراف والدعم"، ويُعد أحد العناصر الستة الأساسية في تقييم</w:t>
      </w:r>
      <w:r w:rsidR="00F469B5" w:rsidRPr="00CF33C9">
        <w:rPr>
          <w:rFonts w:ascii="Traditional Arabic" w:hAnsi="Traditional Arabic" w:cs="Traditional Arabic"/>
          <w:sz w:val="36"/>
          <w:szCs w:val="36"/>
        </w:rPr>
        <w:t xml:space="preserve"> </w:t>
      </w:r>
      <w:r w:rsidR="00F469B5" w:rsidRPr="00CF33C9">
        <w:rPr>
          <w:rFonts w:asciiTheme="majorBidi" w:hAnsiTheme="majorBidi" w:cstheme="majorBidi"/>
          <w:sz w:val="28"/>
          <w:szCs w:val="28"/>
        </w:rPr>
        <w:t>QWL</w:t>
      </w:r>
      <w:r w:rsidR="00F469B5">
        <w:rPr>
          <w:rFonts w:ascii="Traditional Arabic" w:hAnsi="Traditional Arabic" w:cs="Traditional Arabic" w:hint="cs"/>
          <w:sz w:val="36"/>
          <w:szCs w:val="36"/>
          <w:rtl/>
        </w:rPr>
        <w:t>.</w:t>
      </w:r>
    </w:p>
    <w:p w14:paraId="4022C48C" w14:textId="62F8E72C" w:rsidR="00A75F2D" w:rsidRPr="00CF33C9" w:rsidRDefault="00A75F2D" w:rsidP="00FF1BC5">
      <w:pPr>
        <w:bidi/>
        <w:spacing w:after="0" w:line="276" w:lineRule="auto"/>
        <w:ind w:firstLine="720"/>
        <w:jc w:val="right"/>
        <w:rPr>
          <w:rFonts w:ascii="Traditional Arabic" w:hAnsi="Traditional Arabic" w:cs="Traditional Arabic"/>
          <w:sz w:val="36"/>
          <w:szCs w:val="36"/>
          <w:rtl/>
        </w:rPr>
      </w:pPr>
      <w:r w:rsidRPr="00CF33C9">
        <w:rPr>
          <w:rFonts w:asciiTheme="majorBidi" w:hAnsiTheme="majorBidi" w:cstheme="majorBidi"/>
          <w:sz w:val="28"/>
          <w:szCs w:val="28"/>
        </w:rPr>
        <w:t>(Frontiers, 2023, p. </w:t>
      </w:r>
      <w:r w:rsidR="00F469B5">
        <w:rPr>
          <w:rFonts w:asciiTheme="majorBidi" w:hAnsiTheme="majorBidi" w:cstheme="majorBidi"/>
          <w:sz w:val="28"/>
          <w:szCs w:val="28"/>
        </w:rPr>
        <w:t>45</w:t>
      </w:r>
      <w:r w:rsidRPr="00CF33C9">
        <w:rPr>
          <w:rFonts w:asciiTheme="majorBidi" w:hAnsiTheme="majorBidi" w:cstheme="majorBidi"/>
          <w:sz w:val="28"/>
          <w:szCs w:val="28"/>
        </w:rPr>
        <w:t>)</w:t>
      </w:r>
      <w:r w:rsidR="00CF33C9">
        <w:rPr>
          <w:rFonts w:asciiTheme="majorBidi" w:hAnsiTheme="majorBidi" w:cstheme="majorBidi"/>
          <w:sz w:val="28"/>
          <w:szCs w:val="28"/>
        </w:rPr>
        <w:t xml:space="preserve">          </w:t>
      </w:r>
    </w:p>
    <w:p w14:paraId="10DB010F" w14:textId="168B267F" w:rsidR="00A75F2D" w:rsidRPr="00A75F2D" w:rsidRDefault="00A75F2D" w:rsidP="00FF1BC5">
      <w:pPr>
        <w:bidi/>
        <w:spacing w:after="0" w:line="276" w:lineRule="auto"/>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التكامل بين الأبعاد</w:t>
      </w:r>
    </w:p>
    <w:p w14:paraId="7838D69D" w14:textId="77777777" w:rsidR="007A4553" w:rsidRDefault="00A75F2D" w:rsidP="00FF1BC5">
      <w:pPr>
        <w:bidi/>
        <w:spacing w:after="0" w:line="276" w:lineRule="auto"/>
        <w:ind w:firstLine="720"/>
        <w:jc w:val="both"/>
        <w:rPr>
          <w:rFonts w:ascii="Traditional Arabic" w:hAnsi="Traditional Arabic" w:cs="Traditional Arabic"/>
          <w:sz w:val="36"/>
          <w:szCs w:val="36"/>
        </w:rPr>
      </w:pPr>
      <w:r w:rsidRPr="00A75F2D">
        <w:rPr>
          <w:rFonts w:ascii="Traditional Arabic" w:hAnsi="Traditional Arabic" w:cs="Traditional Arabic"/>
          <w:sz w:val="36"/>
          <w:szCs w:val="36"/>
          <w:rtl/>
        </w:rPr>
        <w:t>أظهرت نتائج دراسة فيتنامية أن الأبعاد الأربعة التالية: بيئة العمل، التوازن بين الحياة والعمل، التعويضات العادلة، والأمان الوظيفي، تعمل معًا كعائلة مترابطة لتعزيز الالتزام التنظيمي من خلال وسيط جودة الحياة الوظيفية</w:t>
      </w:r>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142). </w:t>
      </w:r>
      <w:r w:rsidRPr="00A75F2D">
        <w:rPr>
          <w:rFonts w:ascii="Traditional Arabic" w:hAnsi="Traditional Arabic" w:cs="Traditional Arabic"/>
          <w:sz w:val="36"/>
          <w:szCs w:val="36"/>
          <w:rtl/>
        </w:rPr>
        <w:t>كذلك، توفر</w:t>
      </w:r>
      <w:r w:rsidRPr="00A75F2D">
        <w:rPr>
          <w:rFonts w:ascii="Traditional Arabic" w:hAnsi="Traditional Arabic" w:cs="Traditional Arabic"/>
          <w:sz w:val="36"/>
          <w:szCs w:val="36"/>
        </w:rPr>
        <w:t xml:space="preserve"> scale </w:t>
      </w:r>
      <w:r w:rsidRPr="00A75F2D">
        <w:rPr>
          <w:rFonts w:ascii="Traditional Arabic" w:hAnsi="Traditional Arabic" w:cs="Traditional Arabic"/>
          <w:sz w:val="36"/>
          <w:szCs w:val="36"/>
          <w:rtl/>
        </w:rPr>
        <w:t>حديثة تمثلت في</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Zaman &amp; Ansari (2024)</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التي استخدمت نماذج</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CFA</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tl/>
        </w:rPr>
        <w:t>و</w:t>
      </w:r>
      <w:r w:rsidRPr="00CF33C9">
        <w:rPr>
          <w:rFonts w:asciiTheme="majorBidi" w:hAnsiTheme="majorBidi" w:cstheme="majorBidi"/>
          <w:sz w:val="28"/>
          <w:szCs w:val="28"/>
        </w:rPr>
        <w:t>EFA</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لتأكيد صلاحية أبعاد</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QWL</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الخمسة في القياس الدقيق</w:t>
      </w:r>
    </w:p>
    <w:p w14:paraId="3CC459E4" w14:textId="01C97E18" w:rsidR="00A75F2D" w:rsidRPr="00A75F2D" w:rsidRDefault="00A75F2D" w:rsidP="00FF1BC5">
      <w:pPr>
        <w:bidi/>
        <w:spacing w:after="0" w:line="276" w:lineRule="auto"/>
        <w:jc w:val="right"/>
        <w:rPr>
          <w:rFonts w:asciiTheme="majorBidi" w:hAnsiTheme="majorBidi" w:cstheme="majorBidi"/>
          <w:sz w:val="28"/>
          <w:szCs w:val="28"/>
          <w:rtl/>
        </w:rPr>
      </w:pPr>
      <w:r w:rsidRPr="00A75F2D">
        <w:rPr>
          <w:rFonts w:asciiTheme="majorBidi" w:hAnsiTheme="majorBidi" w:cstheme="majorBidi"/>
          <w:sz w:val="28"/>
          <w:szCs w:val="28"/>
        </w:rPr>
        <w:t xml:space="preserve"> (Zaman &amp; Ansari, 2024)</w:t>
      </w:r>
    </w:p>
    <w:p w14:paraId="7695D628" w14:textId="77777777" w:rsidR="00EE572F" w:rsidRPr="00EE572F" w:rsidRDefault="00EE572F" w:rsidP="00FF1BC5">
      <w:pPr>
        <w:bidi/>
        <w:spacing w:after="0" w:line="276" w:lineRule="auto"/>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فوائد تطبيق جودة الحياة الوظيفية</w:t>
      </w:r>
    </w:p>
    <w:p w14:paraId="6D45AAAC" w14:textId="77777777" w:rsidR="00EE572F" w:rsidRPr="00EE572F" w:rsidRDefault="00EE572F" w:rsidP="00600B24">
      <w:pPr>
        <w:bidi/>
        <w:spacing w:line="276" w:lineRule="auto"/>
        <w:jc w:val="both"/>
        <w:rPr>
          <w:rFonts w:ascii="Traditional Arabic" w:hAnsi="Traditional Arabic" w:cs="Traditional Arabic"/>
          <w:sz w:val="40"/>
          <w:szCs w:val="40"/>
        </w:rPr>
      </w:pPr>
      <w:r w:rsidRPr="00EE572F">
        <w:rPr>
          <w:rFonts w:ascii="Traditional Arabic" w:hAnsi="Traditional Arabic" w:cs="Traditional Arabic"/>
          <w:sz w:val="40"/>
          <w:szCs w:val="40"/>
          <w:rtl/>
        </w:rPr>
        <w:t>تُعد جودة الحياة الوظيفية من المفاهيم الأساسية في تطوير بيئة العمل، وتحقيق الرضا والولاء المؤسسي، ولها العديد من الفوائد الإدارية والتنظيمية، من أبرزها</w:t>
      </w:r>
      <w:r w:rsidRPr="00EE572F">
        <w:rPr>
          <w:rFonts w:ascii="Traditional Arabic" w:hAnsi="Traditional Arabic" w:cs="Traditional Arabic"/>
          <w:sz w:val="40"/>
          <w:szCs w:val="40"/>
        </w:rPr>
        <w:t>:</w:t>
      </w:r>
    </w:p>
    <w:p w14:paraId="17B29712" w14:textId="77777777" w:rsidR="00CF33C9" w:rsidRDefault="00EE572F" w:rsidP="00600B24">
      <w:pPr>
        <w:numPr>
          <w:ilvl w:val="0"/>
          <w:numId w:val="45"/>
        </w:numPr>
        <w:bidi/>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lastRenderedPageBreak/>
        <w:t>رفع رضا الموظفين</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إذ تسهم جودة الحياة الوظيفية في تعزيز شعور الموظف بالانتماء والرضا عن عمله، ما ينعكس إيجابًا على استقراره الوظيفي</w:t>
      </w:r>
    </w:p>
    <w:p w14:paraId="24B1894A" w14:textId="395A4DC1" w:rsidR="00EE572F" w:rsidRPr="00EE572F" w:rsidRDefault="00EE572F" w:rsidP="00600B24">
      <w:pPr>
        <w:bidi/>
        <w:spacing w:line="276" w:lineRule="auto"/>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250)</w:t>
      </w:r>
    </w:p>
    <w:p w14:paraId="506FDE6D" w14:textId="4733402F" w:rsidR="00CF33C9" w:rsidRPr="00CF33C9" w:rsidRDefault="00EE572F" w:rsidP="00600B24">
      <w:pPr>
        <w:bidi/>
        <w:spacing w:line="276" w:lineRule="auto"/>
        <w:ind w:left="720"/>
        <w:jc w:val="both"/>
        <w:rPr>
          <w:rFonts w:asciiTheme="majorBidi" w:hAnsiTheme="majorBidi" w:cstheme="majorBidi"/>
          <w:sz w:val="28"/>
          <w:szCs w:val="28"/>
        </w:rPr>
      </w:pPr>
      <w:r w:rsidRPr="00EE572F">
        <w:rPr>
          <w:rFonts w:ascii="Traditional Arabic" w:hAnsi="Traditional Arabic" w:cs="Traditional Arabic"/>
          <w:b/>
          <w:bCs/>
          <w:sz w:val="40"/>
          <w:szCs w:val="40"/>
          <w:rtl/>
        </w:rPr>
        <w:t>تحسين الأداء والإنتاجية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توفير بيئة صحية ومحفزة تعزز التركيز والتفاعل الإيجابي مع متطلبات العمل</w:t>
      </w:r>
      <w:r w:rsidR="00CF33C9">
        <w:rPr>
          <w:rFonts w:ascii="Traditional Arabic" w:hAnsi="Traditional Arabic" w:cs="Traditional Arabic" w:hint="cs"/>
          <w:sz w:val="40"/>
          <w:szCs w:val="40"/>
          <w:rtl/>
        </w:rPr>
        <w:t xml:space="preserve">.   </w:t>
      </w:r>
      <w:r w:rsidR="00EF1F59">
        <w:rPr>
          <w:rFonts w:ascii="Traditional Arabic" w:hAnsi="Traditional Arabic" w:cs="Traditional Arabic" w:hint="cs"/>
          <w:sz w:val="40"/>
          <w:szCs w:val="40"/>
          <w:rtl/>
        </w:rPr>
        <w:t xml:space="preserve">     </w:t>
      </w:r>
      <w:r w:rsidR="00CF33C9">
        <w:rPr>
          <w:rFonts w:ascii="Traditional Arabic" w:hAnsi="Traditional Arabic" w:cs="Traditional Arabic" w:hint="cs"/>
          <w:sz w:val="40"/>
          <w:szCs w:val="40"/>
          <w:rtl/>
        </w:rPr>
        <w:t xml:space="preserve">  </w:t>
      </w:r>
      <w:r w:rsidR="00CF33C9" w:rsidRPr="00EE572F">
        <w:rPr>
          <w:rFonts w:asciiTheme="majorBidi" w:hAnsiTheme="majorBidi" w:cstheme="majorBidi"/>
          <w:sz w:val="28"/>
          <w:szCs w:val="28"/>
        </w:rPr>
        <w:t>(</w:t>
      </w:r>
      <w:proofErr w:type="spellStart"/>
      <w:r w:rsidR="00CF33C9" w:rsidRPr="00EE572F">
        <w:rPr>
          <w:rFonts w:asciiTheme="majorBidi" w:hAnsiTheme="majorBidi" w:cstheme="majorBidi"/>
          <w:sz w:val="28"/>
          <w:szCs w:val="28"/>
        </w:rPr>
        <w:t>Almarshad</w:t>
      </w:r>
      <w:proofErr w:type="spellEnd"/>
      <w:r w:rsidR="00CF33C9" w:rsidRPr="00EE572F">
        <w:rPr>
          <w:rFonts w:asciiTheme="majorBidi" w:hAnsiTheme="majorBidi" w:cstheme="majorBidi"/>
          <w:sz w:val="28"/>
          <w:szCs w:val="28"/>
        </w:rPr>
        <w:t>, 2017, p. 97)</w:t>
      </w:r>
      <w:r w:rsidR="00CF33C9">
        <w:rPr>
          <w:rFonts w:asciiTheme="majorBidi" w:hAnsiTheme="majorBidi" w:cstheme="majorBidi" w:hint="cs"/>
          <w:sz w:val="28"/>
          <w:szCs w:val="28"/>
          <w:rtl/>
        </w:rPr>
        <w:t xml:space="preserve">  </w:t>
      </w:r>
    </w:p>
    <w:p w14:paraId="650B788F" w14:textId="77777777" w:rsidR="00EF1F59" w:rsidRDefault="00EE572F" w:rsidP="00600B24">
      <w:pPr>
        <w:numPr>
          <w:ilvl w:val="0"/>
          <w:numId w:val="45"/>
        </w:numPr>
        <w:bidi/>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الحد من دوران العمالة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يؤدي تحسين جودة الحياة الوظيفية إلى تقليل معدلات الاستقالة والغياب، مما يضمن استقرار الكادر البشري</w:t>
      </w:r>
    </w:p>
    <w:p w14:paraId="14A8FE0F" w14:textId="041CF213" w:rsidR="00EE572F" w:rsidRPr="00EE572F" w:rsidRDefault="00EE572F" w:rsidP="00600B24">
      <w:pPr>
        <w:bidi/>
        <w:spacing w:line="276" w:lineRule="auto"/>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4"/>
          <w:szCs w:val="24"/>
        </w:rPr>
        <w:t>(Walton, 1973, p. 32)</w:t>
      </w:r>
    </w:p>
    <w:p w14:paraId="7F4AB88C" w14:textId="77777777" w:rsidR="00CF33C9" w:rsidRDefault="00EE572F" w:rsidP="00600B24">
      <w:pPr>
        <w:numPr>
          <w:ilvl w:val="0"/>
          <w:numId w:val="45"/>
        </w:numPr>
        <w:bidi/>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دعم الابتكار والمبادرة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البيئة الداعمة تحفّز الموظفين على تقديم الأفكار الجديدة والمشاركة الفاعلة في تطوير العمل</w:t>
      </w:r>
    </w:p>
    <w:p w14:paraId="3227528D" w14:textId="7096D18F" w:rsidR="00EE572F" w:rsidRPr="00EE572F" w:rsidRDefault="00EE572F" w:rsidP="00600B24">
      <w:pPr>
        <w:bidi/>
        <w:spacing w:line="276" w:lineRule="auto"/>
        <w:ind w:left="360"/>
        <w:jc w:val="right"/>
        <w:rPr>
          <w:rFonts w:asciiTheme="majorBidi" w:hAnsiTheme="majorBidi" w:cstheme="majorBidi"/>
          <w:sz w:val="28"/>
          <w:szCs w:val="28"/>
        </w:rPr>
      </w:pPr>
      <w:r w:rsidRPr="00EE572F">
        <w:rPr>
          <w:rFonts w:asciiTheme="majorBidi" w:hAnsiTheme="majorBidi" w:cstheme="majorBidi"/>
          <w:sz w:val="28"/>
          <w:szCs w:val="28"/>
        </w:rPr>
        <w:t xml:space="preserve"> (Robbins, 2005, p. 214)</w:t>
      </w:r>
    </w:p>
    <w:p w14:paraId="6BA0128D" w14:textId="4C05F426" w:rsidR="00CF33C9" w:rsidRDefault="00EE572F" w:rsidP="00600B24">
      <w:pPr>
        <w:numPr>
          <w:ilvl w:val="0"/>
          <w:numId w:val="45"/>
        </w:numPr>
        <w:bidi/>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تعزيز الصحة النفسية والبدنية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تقليل مصادر التوتر الوظيفي وتحقيق التوازن بين الحياة المهنية والشخصية</w:t>
      </w:r>
      <w:r w:rsidR="00CF33C9">
        <w:rPr>
          <w:rFonts w:ascii="Traditional Arabic" w:hAnsi="Traditional Arabic" w:cs="Traditional Arabic" w:hint="cs"/>
          <w:sz w:val="40"/>
          <w:szCs w:val="40"/>
          <w:rtl/>
        </w:rPr>
        <w:t>.</w:t>
      </w:r>
      <w:r w:rsidRPr="00EE572F">
        <w:rPr>
          <w:rFonts w:ascii="Traditional Arabic" w:hAnsi="Traditional Arabic" w:cs="Traditional Arabic"/>
          <w:sz w:val="40"/>
          <w:szCs w:val="40"/>
        </w:rPr>
        <w:t xml:space="preserve"> </w:t>
      </w:r>
    </w:p>
    <w:p w14:paraId="178BAE91" w14:textId="64487D90" w:rsidR="00EE572F" w:rsidRPr="00EE572F" w:rsidRDefault="00EE572F" w:rsidP="00600B24">
      <w:pPr>
        <w:bidi/>
        <w:spacing w:line="276" w:lineRule="auto"/>
        <w:ind w:left="720"/>
        <w:jc w:val="right"/>
        <w:rPr>
          <w:rFonts w:asciiTheme="majorBidi" w:hAnsiTheme="majorBidi" w:cstheme="majorBidi"/>
          <w:sz w:val="32"/>
          <w:szCs w:val="32"/>
          <w:rtl/>
        </w:rPr>
      </w:pPr>
      <w:r w:rsidRPr="00EE572F">
        <w:rPr>
          <w:rFonts w:asciiTheme="majorBidi" w:hAnsiTheme="majorBidi" w:cstheme="majorBidi"/>
          <w:sz w:val="32"/>
          <w:szCs w:val="32"/>
        </w:rPr>
        <w:t>(</w:t>
      </w:r>
      <w:proofErr w:type="spellStart"/>
      <w:r w:rsidRPr="00EE572F">
        <w:rPr>
          <w:rFonts w:asciiTheme="majorBidi" w:hAnsiTheme="majorBidi" w:cstheme="majorBidi"/>
          <w:sz w:val="32"/>
          <w:szCs w:val="32"/>
        </w:rPr>
        <w:t>Nanjundeswaraswamy</w:t>
      </w:r>
      <w:proofErr w:type="spellEnd"/>
      <w:r w:rsidRPr="00EE572F">
        <w:rPr>
          <w:rFonts w:asciiTheme="majorBidi" w:hAnsiTheme="majorBidi" w:cstheme="majorBidi"/>
          <w:sz w:val="32"/>
          <w:szCs w:val="32"/>
        </w:rPr>
        <w:t xml:space="preserve"> &amp; Swamy, 2013, p. 140)</w:t>
      </w:r>
    </w:p>
    <w:p w14:paraId="64B4A593" w14:textId="77777777" w:rsidR="00EE572F" w:rsidRPr="00EE572F" w:rsidRDefault="00EE572F" w:rsidP="00FF1BC5">
      <w:pPr>
        <w:bidi/>
        <w:spacing w:after="0" w:line="276" w:lineRule="auto"/>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تحديات تطبيق جودة الحياة الوظيفية</w:t>
      </w:r>
    </w:p>
    <w:p w14:paraId="0140DB63" w14:textId="77777777" w:rsidR="00EE572F" w:rsidRPr="00EE572F" w:rsidRDefault="00EE572F" w:rsidP="00FF1BC5">
      <w:pPr>
        <w:bidi/>
        <w:spacing w:after="0" w:line="276" w:lineRule="auto"/>
        <w:jc w:val="both"/>
        <w:rPr>
          <w:rFonts w:ascii="Traditional Arabic" w:hAnsi="Traditional Arabic" w:cs="Traditional Arabic"/>
          <w:sz w:val="40"/>
          <w:szCs w:val="40"/>
        </w:rPr>
      </w:pPr>
      <w:r w:rsidRPr="00EE572F">
        <w:rPr>
          <w:rFonts w:ascii="Traditional Arabic" w:hAnsi="Traditional Arabic" w:cs="Traditional Arabic"/>
          <w:sz w:val="40"/>
          <w:szCs w:val="40"/>
          <w:rtl/>
        </w:rPr>
        <w:t>رغم أهمية جودة الحياة الوظيفية، إلا أن تطبيقها يواجه عدة تحديات خاصة في البيئات الإدارية التقليدية أو ذات الموارد المحدودة، منها</w:t>
      </w:r>
      <w:r w:rsidRPr="00EE572F">
        <w:rPr>
          <w:rFonts w:ascii="Traditional Arabic" w:hAnsi="Traditional Arabic" w:cs="Traditional Arabic"/>
          <w:sz w:val="40"/>
          <w:szCs w:val="40"/>
        </w:rPr>
        <w:t>:</w:t>
      </w:r>
    </w:p>
    <w:p w14:paraId="6EE87C99" w14:textId="77777777" w:rsidR="00EA7909" w:rsidRDefault="00EE572F" w:rsidP="00FF1BC5">
      <w:pPr>
        <w:numPr>
          <w:ilvl w:val="0"/>
          <w:numId w:val="46"/>
        </w:numPr>
        <w:bidi/>
        <w:spacing w:after="0"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محدودية الدعم الإداري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 xml:space="preserve">ضعف التزام القيادات بتبني السياسات المرتبطة بجودة الحياة الوظيفية قد </w:t>
      </w:r>
      <w:proofErr w:type="gramStart"/>
      <w:r w:rsidRPr="00EE572F">
        <w:rPr>
          <w:rFonts w:ascii="Traditional Arabic" w:hAnsi="Traditional Arabic" w:cs="Traditional Arabic"/>
          <w:sz w:val="40"/>
          <w:szCs w:val="40"/>
          <w:rtl/>
        </w:rPr>
        <w:t>يعيق</w:t>
      </w:r>
      <w:proofErr w:type="gramEnd"/>
      <w:r w:rsidRPr="00EE572F">
        <w:rPr>
          <w:rFonts w:ascii="Traditional Arabic" w:hAnsi="Traditional Arabic" w:cs="Traditional Arabic"/>
          <w:sz w:val="40"/>
          <w:szCs w:val="40"/>
          <w:rtl/>
        </w:rPr>
        <w:t xml:space="preserve"> تنفيذ المبادرات بفعالية</w:t>
      </w:r>
    </w:p>
    <w:p w14:paraId="302D166B" w14:textId="6800DC09" w:rsidR="00EE572F" w:rsidRPr="00EE572F" w:rsidRDefault="00EE572F" w:rsidP="00600B24">
      <w:pPr>
        <w:bidi/>
        <w:spacing w:line="276" w:lineRule="auto"/>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(Alqarni, 2020, p. 84)</w:t>
      </w:r>
    </w:p>
    <w:p w14:paraId="4CC1DC37" w14:textId="2D0BB880" w:rsidR="00EE572F" w:rsidRPr="00EE572F" w:rsidRDefault="00EE572F" w:rsidP="00600B24">
      <w:pPr>
        <w:numPr>
          <w:ilvl w:val="0"/>
          <w:numId w:val="46"/>
        </w:numPr>
        <w:bidi/>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lastRenderedPageBreak/>
        <w:t>قصور في الموارد المالية والبشرية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يتطلب التطبيق الفعّال استثمارات في برامج تدريب، رعاية صحية، تهيئة بيئة العمل، وتحسين نظم المكافآت</w:t>
      </w: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245)</w:t>
      </w:r>
      <w:r w:rsidR="00EA7909">
        <w:rPr>
          <w:rFonts w:ascii="Traditional Arabic" w:hAnsi="Traditional Arabic" w:cs="Traditional Arabic"/>
          <w:sz w:val="40"/>
          <w:szCs w:val="40"/>
        </w:rPr>
        <w:t xml:space="preserve">                                              </w:t>
      </w:r>
    </w:p>
    <w:p w14:paraId="019116F5" w14:textId="77777777" w:rsidR="00EA7909" w:rsidRDefault="00EE572F" w:rsidP="00600B24">
      <w:pPr>
        <w:numPr>
          <w:ilvl w:val="0"/>
          <w:numId w:val="46"/>
        </w:numPr>
        <w:bidi/>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عدم وضوح المفهوم</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تختلف تفسيرات جودة الحياة الوظيفية بين المؤسسات والقطاعات، ما يؤدي إلى تباين في طرق القياس والتطبيق</w:t>
      </w:r>
    </w:p>
    <w:p w14:paraId="442A0B0D" w14:textId="5BBB7939" w:rsidR="00EE572F" w:rsidRPr="00EE572F" w:rsidRDefault="00EE572F" w:rsidP="00600B24">
      <w:pPr>
        <w:bidi/>
        <w:spacing w:line="276" w:lineRule="auto"/>
        <w:ind w:left="360"/>
        <w:jc w:val="right"/>
        <w:rPr>
          <w:rFonts w:asciiTheme="majorBidi" w:hAnsiTheme="majorBidi" w:cstheme="majorBidi"/>
          <w:sz w:val="40"/>
          <w:szCs w:val="40"/>
          <w:rtl/>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(Walton, 1975, p. 19)</w:t>
      </w:r>
    </w:p>
    <w:p w14:paraId="0AD1DF7E" w14:textId="77777777" w:rsidR="00EA7909" w:rsidRDefault="00EE572F" w:rsidP="00600B24">
      <w:pPr>
        <w:numPr>
          <w:ilvl w:val="0"/>
          <w:numId w:val="46"/>
        </w:numPr>
        <w:bidi/>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المقاومة الداخلية للتغيير</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بعض الموظفين أو الإدارات قد يقاومون التغيير خشية فقدان الامتيازات أو بسبب غياب الوعي بأهمية تطبيق هذا المفهوم</w:t>
      </w:r>
    </w:p>
    <w:p w14:paraId="1BF6C472" w14:textId="30778BE3" w:rsidR="00EE572F" w:rsidRPr="00EE572F" w:rsidRDefault="00EE572F" w:rsidP="00600B24">
      <w:pPr>
        <w:bidi/>
        <w:spacing w:line="276" w:lineRule="auto"/>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Almarshad</w:t>
      </w:r>
      <w:proofErr w:type="spellEnd"/>
      <w:r w:rsidRPr="00EE572F">
        <w:rPr>
          <w:rFonts w:asciiTheme="majorBidi" w:hAnsiTheme="majorBidi" w:cstheme="majorBidi"/>
          <w:sz w:val="28"/>
          <w:szCs w:val="28"/>
        </w:rPr>
        <w:t>, 2017, p. 101)</w:t>
      </w:r>
    </w:p>
    <w:p w14:paraId="64972D01" w14:textId="5FD2AF55" w:rsidR="00EA7909" w:rsidRDefault="00EE572F" w:rsidP="00600B24">
      <w:pPr>
        <w:numPr>
          <w:ilvl w:val="0"/>
          <w:numId w:val="46"/>
        </w:numPr>
        <w:bidi/>
        <w:spacing w:line="276" w:lineRule="auto"/>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صعوبة تحقيق التوازن الفعلي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بين احتياجات العمل ومتطلبات الحياة الشخصية، خصوصًا في القطاعات ذات ضغط العمل العالي أو في الوظائف الخدمية الميدانية</w:t>
      </w:r>
      <w:r w:rsidR="00EA7909">
        <w:rPr>
          <w:rFonts w:ascii="Traditional Arabic" w:hAnsi="Traditional Arabic" w:cs="Traditional Arabic" w:hint="cs"/>
          <w:sz w:val="40"/>
          <w:szCs w:val="40"/>
          <w:rtl/>
        </w:rPr>
        <w:t>.</w:t>
      </w:r>
    </w:p>
    <w:p w14:paraId="56DA314F" w14:textId="588E12B5" w:rsidR="00C9345F" w:rsidRPr="00C5211A" w:rsidRDefault="00EE572F" w:rsidP="00600B24">
      <w:pPr>
        <w:bidi/>
        <w:spacing w:line="276" w:lineRule="auto"/>
        <w:ind w:left="720"/>
        <w:jc w:val="right"/>
        <w:rPr>
          <w:rFonts w:asciiTheme="majorBidi" w:hAnsiTheme="majorBidi" w:cstheme="majorBidi" w:hint="cs"/>
          <w:sz w:val="28"/>
          <w:szCs w:val="28"/>
          <w:rtl/>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Nanjundeswaraswamy</w:t>
      </w:r>
      <w:proofErr w:type="spellEnd"/>
      <w:r w:rsidRPr="00EE572F">
        <w:rPr>
          <w:rFonts w:asciiTheme="majorBidi" w:hAnsiTheme="majorBidi" w:cstheme="majorBidi"/>
          <w:sz w:val="28"/>
          <w:szCs w:val="28"/>
        </w:rPr>
        <w:t xml:space="preserve"> &amp; Swamy, 2013, p. 141)</w:t>
      </w:r>
    </w:p>
    <w:p w14:paraId="6D97B494" w14:textId="70CF2C0F" w:rsidR="00FA4557" w:rsidRPr="00B97F52" w:rsidRDefault="00FA4557" w:rsidP="00600B24">
      <w:pPr>
        <w:bidi/>
        <w:spacing w:line="276" w:lineRule="auto"/>
        <w:jc w:val="both"/>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القيادة التحويلية</w:t>
      </w:r>
      <w:r w:rsidRPr="00B97F52">
        <w:rPr>
          <w:rFonts w:ascii="Traditional Arabic" w:hAnsi="Traditional Arabic" w:cs="Traditional Arabic"/>
          <w:b/>
          <w:bCs/>
          <w:sz w:val="40"/>
          <w:szCs w:val="40"/>
          <w:u w:val="single"/>
        </w:rPr>
        <w:t xml:space="preserve"> (Transformational Leadership)</w:t>
      </w:r>
    </w:p>
    <w:p w14:paraId="6F6647A9" w14:textId="68270E81" w:rsidR="00C273BB" w:rsidRDefault="00FA4557" w:rsidP="00600B24">
      <w:pPr>
        <w:bidi/>
        <w:spacing w:line="276" w:lineRule="auto"/>
        <w:ind w:firstLine="720"/>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القيادة التحويلية هي نمط من أنماط القيادة الذي يركّز على تطوير الأفراد وتحفيزهم وتوجيههم نحو تحقيق الأهداف التنظيمية، من خلال إشراكهم في رؤية مستقبلية مشتركة، وبناء ثقافة تقوم على الاحترام والتمكين والتعلم المستمر. وقد وُصف هذا النمط القيادي بأنه الأمثل في بيئات التغيير والابتكار، نظرًا لقدرة القادة التحويليين على إلهام الموظفين وتوجيههم خلال فترات التحول التنظيمي</w:t>
      </w:r>
      <w:r w:rsidR="00EA7909">
        <w:rPr>
          <w:rFonts w:ascii="Traditional Arabic" w:hAnsi="Traditional Arabic" w:cs="Traditional Arabic" w:hint="cs"/>
          <w:sz w:val="36"/>
          <w:szCs w:val="36"/>
          <w:rtl/>
        </w:rPr>
        <w:t>.</w:t>
      </w:r>
    </w:p>
    <w:p w14:paraId="322D9E05" w14:textId="4E2A34FF" w:rsidR="00EA7909" w:rsidRPr="00EA7909" w:rsidRDefault="00FA4557" w:rsidP="00600B24">
      <w:pPr>
        <w:bidi/>
        <w:spacing w:line="276" w:lineRule="auto"/>
        <w:jc w:val="both"/>
        <w:rPr>
          <w:rFonts w:asciiTheme="majorBidi" w:hAnsiTheme="majorBidi" w:cstheme="majorBidi"/>
          <w:sz w:val="28"/>
          <w:szCs w:val="28"/>
          <w:rtl/>
        </w:rPr>
      </w:pPr>
      <w:r w:rsidRPr="00F31B2A">
        <w:rPr>
          <w:rFonts w:asciiTheme="majorBidi" w:hAnsiTheme="majorBidi" w:cstheme="majorBidi"/>
          <w:sz w:val="40"/>
          <w:szCs w:val="40"/>
        </w:rPr>
        <w:t xml:space="preserve"> </w:t>
      </w:r>
      <w:r w:rsidRPr="00F31B2A">
        <w:rPr>
          <w:rFonts w:asciiTheme="majorBidi" w:hAnsiTheme="majorBidi" w:cstheme="majorBidi"/>
          <w:sz w:val="28"/>
          <w:szCs w:val="28"/>
        </w:rPr>
        <w:t xml:space="preserve">(Bass &amp; Riggio, 2006; 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2013; Khan et al., 2020)</w:t>
      </w:r>
    </w:p>
    <w:p w14:paraId="7A8D8933" w14:textId="77777777" w:rsidR="00BC7AB1" w:rsidRPr="00BC7AB1" w:rsidRDefault="00BC7AB1" w:rsidP="00600B24">
      <w:pPr>
        <w:bidi/>
        <w:spacing w:line="276" w:lineRule="auto"/>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lastRenderedPageBreak/>
        <w:t xml:space="preserve">تُعد القيادة التحويلية من أبرز أنماط القيادة في الأدبيات الإدارية والنفسية الحديثة، إذ ترتكز على تحفيز الأتباع وإلهامهم لتجاوز المصالح الشخصية نحو تحقيق أهداف جماعية عليا. وعرّفها </w:t>
      </w:r>
      <w:r w:rsidRPr="00BC7AB1">
        <w:rPr>
          <w:rFonts w:ascii="Traditional Arabic" w:hAnsi="Traditional Arabic" w:cs="Traditional Arabic"/>
          <w:sz w:val="36"/>
          <w:szCs w:val="36"/>
        </w:rPr>
        <w:t>Burns</w:t>
      </w:r>
      <w:r w:rsidRPr="00BC7AB1">
        <w:rPr>
          <w:rFonts w:ascii="Traditional Arabic" w:hAnsi="Traditional Arabic" w:cs="Traditional Arabic"/>
          <w:sz w:val="36"/>
          <w:szCs w:val="36"/>
          <w:rtl/>
        </w:rPr>
        <w:t xml:space="preserve"> (1978) بأنها “القيادة التي تُحدث تغييرًا في الأفراد والمنظمات من خلال رفع مستوى الدافعية والأخلاق والوعي لدى الأتباع”. ويُنظر إلى هذا النمط على أنه يُعزز الولاء، ويطور القدرات الذاتية للأفراد، ويدفعهم إلى الابتكار والمشاركة الفعالة</w:t>
      </w:r>
    </w:p>
    <w:p w14:paraId="6FFB400A" w14:textId="71E70D9E" w:rsidR="00BC7AB1" w:rsidRPr="003E6B04" w:rsidRDefault="00BC7AB1" w:rsidP="00FF1BC5">
      <w:pPr>
        <w:bidi/>
        <w:spacing w:line="276" w:lineRule="auto"/>
        <w:jc w:val="right"/>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Burns, 1978, p. 20</w:t>
      </w:r>
      <w:r w:rsidRPr="00F31B2A">
        <w:rPr>
          <w:rFonts w:asciiTheme="majorBidi" w:hAnsiTheme="majorBidi" w:cstheme="majorBidi"/>
          <w:sz w:val="28"/>
          <w:szCs w:val="28"/>
          <w:rtl/>
        </w:rPr>
        <w:t>).</w:t>
      </w:r>
    </w:p>
    <w:p w14:paraId="61F04DF9" w14:textId="34D48D49" w:rsidR="00BC7AB1" w:rsidRPr="00BC7AB1" w:rsidRDefault="00BC7AB1" w:rsidP="00600B24">
      <w:pPr>
        <w:bidi/>
        <w:spacing w:line="276" w:lineRule="auto"/>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انطلقت نظرية القيادة التحويلية على يد </w:t>
      </w:r>
      <w:r w:rsidRPr="00EA7909">
        <w:rPr>
          <w:rFonts w:ascii="Traditional Arabic" w:hAnsi="Traditional Arabic" w:cs="Traditional Arabic"/>
          <w:sz w:val="28"/>
          <w:szCs w:val="28"/>
        </w:rPr>
        <w:t>James MacGregor Burns</w:t>
      </w:r>
      <w:r w:rsidRPr="00EA7909">
        <w:rPr>
          <w:rFonts w:ascii="Traditional Arabic" w:hAnsi="Traditional Arabic" w:cs="Traditional Arabic"/>
          <w:rtl/>
        </w:rPr>
        <w:t xml:space="preserve"> </w:t>
      </w:r>
      <w:r w:rsidRPr="00BC7AB1">
        <w:rPr>
          <w:rFonts w:ascii="Traditional Arabic" w:hAnsi="Traditional Arabic" w:cs="Traditional Arabic"/>
          <w:sz w:val="36"/>
          <w:szCs w:val="36"/>
          <w:rtl/>
        </w:rPr>
        <w:t xml:space="preserve">في أواخر السبعينيات، ثم طوّرها </w:t>
      </w:r>
      <w:r w:rsidRPr="00EA7909">
        <w:rPr>
          <w:rFonts w:ascii="Traditional Arabic" w:hAnsi="Traditional Arabic" w:cs="Traditional Arabic"/>
          <w:sz w:val="28"/>
          <w:szCs w:val="28"/>
        </w:rPr>
        <w:t>Bass</w:t>
      </w:r>
      <w:r w:rsidRPr="00BC7AB1">
        <w:rPr>
          <w:rFonts w:ascii="Traditional Arabic" w:hAnsi="Traditional Arabic" w:cs="Traditional Arabic"/>
          <w:sz w:val="36"/>
          <w:szCs w:val="36"/>
          <w:rtl/>
        </w:rPr>
        <w:t xml:space="preserve"> (1985) لتصبح أكثر عملية وقابلية للقياس. وقد أسهمت هذه النظرية في تغيير النظرة إلى القيادة من كونها مجرد توجيه وسيطرة إلى كونها علاقة تأثير متبادل تسعى إلى تطوير الأتباع وتمكينهم. وتؤكد الأدبيات أن القيادة التحويلية لا تعتمد فقط على السمات الشخصية للقائد، بل على قدرته على بناء رؤية مشتركة وتحقيقها من خلال التمكين والقدوة</w:t>
      </w:r>
      <w:r w:rsidR="00C5211A">
        <w:rPr>
          <w:rFonts w:ascii="Traditional Arabic" w:hAnsi="Traditional Arabic" w:cs="Traditional Arabic" w:hint="cs"/>
          <w:sz w:val="36"/>
          <w:szCs w:val="36"/>
          <w:rtl/>
        </w:rPr>
        <w:t xml:space="preserve">                                                            </w:t>
      </w:r>
      <w:proofErr w:type="gramStart"/>
      <w:r w:rsidR="00C5211A">
        <w:rPr>
          <w:rFonts w:ascii="Traditional Arabic" w:hAnsi="Traditional Arabic" w:cs="Traditional Arabic" w:hint="cs"/>
          <w:sz w:val="36"/>
          <w:szCs w:val="36"/>
          <w:rtl/>
        </w:rPr>
        <w:t xml:space="preserve">   </w:t>
      </w:r>
      <w:r w:rsidR="00C5211A" w:rsidRPr="00BC7AB1">
        <w:rPr>
          <w:rFonts w:ascii="Traditional Arabic" w:hAnsi="Traditional Arabic" w:cs="Traditional Arabic"/>
          <w:sz w:val="36"/>
          <w:szCs w:val="36"/>
          <w:rtl/>
        </w:rPr>
        <w:t>(</w:t>
      </w:r>
      <w:proofErr w:type="gramEnd"/>
      <w:r w:rsidR="00C5211A" w:rsidRPr="00EA7909">
        <w:rPr>
          <w:rFonts w:ascii="Traditional Arabic" w:hAnsi="Traditional Arabic" w:cs="Traditional Arabic"/>
          <w:sz w:val="28"/>
          <w:szCs w:val="28"/>
        </w:rPr>
        <w:t>Bass, 1985, p. 15</w:t>
      </w:r>
      <w:r w:rsidR="00C5211A" w:rsidRPr="00EA7909">
        <w:rPr>
          <w:rFonts w:ascii="Traditional Arabic" w:hAnsi="Traditional Arabic" w:cs="Traditional Arabic"/>
          <w:sz w:val="28"/>
          <w:szCs w:val="28"/>
          <w:rtl/>
        </w:rPr>
        <w:t>).</w:t>
      </w:r>
    </w:p>
    <w:p w14:paraId="6626F90E" w14:textId="150EBFF6" w:rsidR="00FA4557" w:rsidRPr="003E6B04" w:rsidRDefault="003E6B04" w:rsidP="00FF1BC5">
      <w:pPr>
        <w:bidi/>
        <w:spacing w:after="0" w:line="276" w:lineRule="auto"/>
        <w:jc w:val="both"/>
        <w:rPr>
          <w:rFonts w:ascii="Traditional Arabic" w:hAnsi="Traditional Arabic" w:cs="Traditional Arabic"/>
          <w:b/>
          <w:bCs/>
          <w:sz w:val="36"/>
          <w:szCs w:val="36"/>
          <w:rtl/>
        </w:rPr>
      </w:pPr>
      <w:r w:rsidRPr="003E6B04">
        <w:rPr>
          <w:rFonts w:ascii="Traditional Arabic" w:hAnsi="Traditional Arabic" w:cs="Traditional Arabic" w:hint="cs"/>
          <w:b/>
          <w:bCs/>
          <w:sz w:val="36"/>
          <w:szCs w:val="36"/>
          <w:rtl/>
        </w:rPr>
        <w:t xml:space="preserve">الابعاد </w:t>
      </w:r>
      <w:proofErr w:type="spellStart"/>
      <w:r w:rsidRPr="003E6B04">
        <w:rPr>
          <w:rFonts w:ascii="Traditional Arabic" w:hAnsi="Traditional Arabic" w:cs="Traditional Arabic" w:hint="cs"/>
          <w:b/>
          <w:bCs/>
          <w:sz w:val="36"/>
          <w:szCs w:val="36"/>
          <w:rtl/>
        </w:rPr>
        <w:t>الاربعه</w:t>
      </w:r>
      <w:proofErr w:type="spellEnd"/>
      <w:r w:rsidRPr="003E6B04">
        <w:rPr>
          <w:rFonts w:ascii="Traditional Arabic" w:hAnsi="Traditional Arabic" w:cs="Traditional Arabic" w:hint="cs"/>
          <w:b/>
          <w:bCs/>
          <w:sz w:val="36"/>
          <w:szCs w:val="36"/>
          <w:rtl/>
        </w:rPr>
        <w:t xml:space="preserve"> </w:t>
      </w:r>
      <w:proofErr w:type="spellStart"/>
      <w:r w:rsidRPr="003E6B04">
        <w:rPr>
          <w:rFonts w:ascii="Traditional Arabic" w:hAnsi="Traditional Arabic" w:cs="Traditional Arabic" w:hint="cs"/>
          <w:b/>
          <w:bCs/>
          <w:sz w:val="36"/>
          <w:szCs w:val="36"/>
          <w:rtl/>
        </w:rPr>
        <w:t>الاساسيه</w:t>
      </w:r>
      <w:proofErr w:type="spellEnd"/>
      <w:r w:rsidRPr="003E6B04">
        <w:rPr>
          <w:rFonts w:ascii="Traditional Arabic" w:hAnsi="Traditional Arabic" w:cs="Traditional Arabic" w:hint="cs"/>
          <w:b/>
          <w:bCs/>
          <w:sz w:val="36"/>
          <w:szCs w:val="36"/>
          <w:rtl/>
        </w:rPr>
        <w:t xml:space="preserve"> للقيادة التحويلية</w:t>
      </w:r>
      <w:r>
        <w:rPr>
          <w:rFonts w:ascii="Traditional Arabic" w:hAnsi="Traditional Arabic" w:cs="Traditional Arabic" w:hint="cs"/>
          <w:b/>
          <w:bCs/>
          <w:sz w:val="36"/>
          <w:szCs w:val="36"/>
          <w:rtl/>
        </w:rPr>
        <w:t>:</w:t>
      </w:r>
    </w:p>
    <w:p w14:paraId="002D7B7C" w14:textId="77777777" w:rsidR="00FA4557" w:rsidRDefault="00FA4557" w:rsidP="00600B24">
      <w:pPr>
        <w:numPr>
          <w:ilvl w:val="0"/>
          <w:numId w:val="41"/>
        </w:numPr>
        <w:bidi/>
        <w:spacing w:line="276" w:lineRule="auto"/>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التأثير المثالي</w:t>
      </w:r>
      <w:r w:rsidRPr="00046D62">
        <w:rPr>
          <w:rFonts w:ascii="Traditional Arabic" w:hAnsi="Traditional Arabic" w:cs="Traditional Arabic"/>
          <w:b/>
          <w:bCs/>
          <w:sz w:val="36"/>
          <w:szCs w:val="36"/>
        </w:rPr>
        <w:t xml:space="preserve"> (Idealized Influence)</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كون القائد قدوة يحتذى بها، يتسم بالنزاهة والالتزام، ويكسب ثقة العاملين واحترامهم</w:t>
      </w:r>
    </w:p>
    <w:p w14:paraId="6BE6FF03" w14:textId="77777777" w:rsidR="00FA4557" w:rsidRPr="00F31B2A" w:rsidRDefault="00FA4557" w:rsidP="00600B24">
      <w:pPr>
        <w:bidi/>
        <w:spacing w:line="276" w:lineRule="auto"/>
        <w:ind w:left="360"/>
        <w:jc w:val="both"/>
        <w:rPr>
          <w:rFonts w:asciiTheme="majorBidi" w:hAnsiTheme="majorBidi" w:cstheme="majorBidi"/>
          <w:sz w:val="28"/>
          <w:szCs w:val="28"/>
          <w:rtl/>
        </w:rPr>
      </w:pPr>
      <w:r w:rsidRPr="00F31B2A">
        <w:rPr>
          <w:rFonts w:asciiTheme="majorBidi" w:hAnsiTheme="majorBidi" w:cstheme="majorBidi"/>
          <w:sz w:val="28"/>
          <w:szCs w:val="28"/>
        </w:rPr>
        <w:t>(Bass &amp; Riggio, 2006).</w:t>
      </w:r>
    </w:p>
    <w:p w14:paraId="17D2146C" w14:textId="2B3EC0EC" w:rsidR="00FA4557" w:rsidRPr="00046D62" w:rsidRDefault="00FA4557" w:rsidP="00600B24">
      <w:pPr>
        <w:numPr>
          <w:ilvl w:val="0"/>
          <w:numId w:val="41"/>
        </w:numPr>
        <w:bidi/>
        <w:spacing w:line="276" w:lineRule="auto"/>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 xml:space="preserve">التحفيز </w:t>
      </w:r>
      <w:proofErr w:type="spellStart"/>
      <w:r w:rsidRPr="00046D62">
        <w:rPr>
          <w:rFonts w:ascii="Traditional Arabic" w:hAnsi="Traditional Arabic" w:cs="Traditional Arabic"/>
          <w:b/>
          <w:bCs/>
          <w:sz w:val="36"/>
          <w:szCs w:val="36"/>
          <w:rtl/>
        </w:rPr>
        <w:t>الإلهامي</w:t>
      </w:r>
      <w:proofErr w:type="spellEnd"/>
      <w:r w:rsidRPr="00046D62">
        <w:rPr>
          <w:rFonts w:ascii="Traditional Arabic" w:hAnsi="Traditional Arabic" w:cs="Traditional Arabic"/>
          <w:b/>
          <w:bCs/>
          <w:sz w:val="36"/>
          <w:szCs w:val="36"/>
        </w:rPr>
        <w:t xml:space="preserve"> (Inspirational Motivation)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قدرة القائد على تحفيز العاملين من خلال نقل رؤية واضحة ومُلهمة، وزرع الأمل والطموح في نفوسهم</w:t>
      </w:r>
      <w:r w:rsidRPr="00046D62">
        <w:rPr>
          <w:rFonts w:ascii="Traditional Arabic" w:hAnsi="Traditional Arabic" w:cs="Traditional Arabic"/>
          <w:sz w:val="36"/>
          <w:szCs w:val="36"/>
        </w:rPr>
        <w:t xml:space="preserve"> </w:t>
      </w:r>
      <w:r w:rsidRPr="00F31B2A">
        <w:rPr>
          <w:rFonts w:asciiTheme="majorBidi" w:hAnsiTheme="majorBidi" w:cstheme="majorBidi"/>
          <w:sz w:val="28"/>
          <w:szCs w:val="28"/>
        </w:rPr>
        <w:t>(Khan et al., 2020</w:t>
      </w:r>
      <w:r w:rsidRPr="00046D62">
        <w:rPr>
          <w:rFonts w:asciiTheme="majorBidi" w:hAnsiTheme="majorBidi" w:cstheme="majorBidi"/>
          <w:sz w:val="32"/>
          <w:szCs w:val="32"/>
        </w:rPr>
        <w:t>)</w:t>
      </w:r>
      <w:r w:rsidRPr="006331F8">
        <w:rPr>
          <w:rFonts w:ascii="Traditional Arabic" w:hAnsi="Traditional Arabic" w:cs="Traditional Arabic"/>
          <w:sz w:val="32"/>
          <w:szCs w:val="32"/>
        </w:rPr>
        <w:t xml:space="preserve">    </w:t>
      </w:r>
      <w:r w:rsidR="00FF1BC5">
        <w:rPr>
          <w:rFonts w:ascii="Traditional Arabic" w:hAnsi="Traditional Arabic" w:cs="Traditional Arabic"/>
          <w:sz w:val="32"/>
          <w:szCs w:val="32"/>
        </w:rPr>
        <w:t xml:space="preserve">                </w:t>
      </w:r>
      <w:r w:rsidRPr="006331F8">
        <w:rPr>
          <w:rFonts w:ascii="Traditional Arabic" w:hAnsi="Traditional Arabic" w:cs="Traditional Arabic"/>
          <w:sz w:val="32"/>
          <w:szCs w:val="32"/>
        </w:rPr>
        <w:t xml:space="preserve">            </w:t>
      </w:r>
      <w:r>
        <w:rPr>
          <w:rFonts w:ascii="Traditional Arabic" w:hAnsi="Traditional Arabic" w:cs="Traditional Arabic"/>
          <w:sz w:val="36"/>
          <w:szCs w:val="36"/>
        </w:rPr>
        <w:t xml:space="preserve">     </w:t>
      </w:r>
      <w:r w:rsidRPr="006331F8">
        <w:rPr>
          <w:rFonts w:ascii="Traditional Arabic" w:hAnsi="Traditional Arabic" w:cs="Traditional Arabic"/>
          <w:sz w:val="36"/>
          <w:szCs w:val="36"/>
        </w:rPr>
        <w:t xml:space="preserve">                           </w:t>
      </w:r>
      <w:proofErr w:type="gramStart"/>
      <w:r w:rsidRPr="006331F8">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71663E89" w14:textId="6861E31D" w:rsidR="00FA4557" w:rsidRPr="00046D62" w:rsidRDefault="00FA4557" w:rsidP="00600B24">
      <w:pPr>
        <w:numPr>
          <w:ilvl w:val="0"/>
          <w:numId w:val="41"/>
        </w:numPr>
        <w:bidi/>
        <w:spacing w:line="276" w:lineRule="auto"/>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التحفيز الفكري</w:t>
      </w:r>
      <w:r w:rsidRPr="00046D62">
        <w:rPr>
          <w:rFonts w:ascii="Traditional Arabic" w:hAnsi="Traditional Arabic" w:cs="Traditional Arabic"/>
          <w:b/>
          <w:bCs/>
          <w:sz w:val="36"/>
          <w:szCs w:val="36"/>
        </w:rPr>
        <w:t xml:space="preserve"> (Intellectual Stimulation)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ويشير إلى تشجيع القائد للعاملين على التفكير النقدي، الإبداع، وحل المشكلات بأساليب غير تقليدية</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xml:space="preserve">, 2013) </w:t>
      </w:r>
      <w:r w:rsidRPr="00F31B2A">
        <w:rPr>
          <w:rFonts w:asciiTheme="majorBidi" w:hAnsiTheme="majorBidi" w:cstheme="majorBidi"/>
          <w:sz w:val="24"/>
          <w:szCs w:val="24"/>
        </w:rPr>
        <w:t xml:space="preserve"> </w:t>
      </w:r>
      <w:r w:rsidR="00FF1BC5">
        <w:rPr>
          <w:rFonts w:asciiTheme="majorBidi" w:hAnsiTheme="majorBidi" w:cstheme="majorBidi"/>
          <w:sz w:val="24"/>
          <w:szCs w:val="24"/>
        </w:rPr>
        <w:t xml:space="preserve">              </w:t>
      </w:r>
      <w:r w:rsidRPr="00F31B2A">
        <w:rPr>
          <w:rFonts w:ascii="Traditional Arabic" w:hAnsi="Traditional Arabic" w:cs="Traditional Arabic"/>
          <w:sz w:val="32"/>
          <w:szCs w:val="32"/>
        </w:rPr>
        <w:t xml:space="preserve">                           </w:t>
      </w:r>
      <w:r w:rsidR="00F31B2A">
        <w:rPr>
          <w:rFonts w:ascii="Traditional Arabic" w:hAnsi="Traditional Arabic" w:cs="Traditional Arabic"/>
          <w:sz w:val="36"/>
          <w:szCs w:val="36"/>
        </w:rPr>
        <w:t xml:space="preserve">       </w:t>
      </w:r>
      <w:r w:rsidRPr="00F31B2A">
        <w:rPr>
          <w:rFonts w:ascii="Traditional Arabic" w:hAnsi="Traditional Arabic" w:cs="Traditional Arabic"/>
          <w:sz w:val="36"/>
          <w:szCs w:val="36"/>
        </w:rPr>
        <w:t xml:space="preserve">     </w:t>
      </w:r>
    </w:p>
    <w:p w14:paraId="7A79FCA9" w14:textId="1529BAAA" w:rsidR="00FA4557" w:rsidRPr="00046D62" w:rsidRDefault="00FA4557" w:rsidP="00600B24">
      <w:pPr>
        <w:numPr>
          <w:ilvl w:val="0"/>
          <w:numId w:val="41"/>
        </w:numPr>
        <w:bidi/>
        <w:spacing w:line="276" w:lineRule="auto"/>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الاعتبارات الفردية</w:t>
      </w:r>
      <w:r w:rsidRPr="00046D62">
        <w:rPr>
          <w:rFonts w:ascii="Traditional Arabic" w:hAnsi="Traditional Arabic" w:cs="Traditional Arabic"/>
          <w:b/>
          <w:bCs/>
          <w:sz w:val="36"/>
          <w:szCs w:val="36"/>
        </w:rPr>
        <w:t xml:space="preserve"> (Individualized Consideration)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تعني اهتمام القائد بكل موظف على حدة، والتفاعل مع احتياجاته وتقديم الدعم والتغذية الراجعة الملائمة لتطويره المهني</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(Bass &amp; Riggio, 2006)  </w:t>
      </w:r>
      <w:r w:rsidR="00FF1BC5">
        <w:rPr>
          <w:rFonts w:asciiTheme="majorBidi" w:hAnsiTheme="majorBidi" w:cstheme="majorBidi"/>
          <w:sz w:val="28"/>
          <w:szCs w:val="28"/>
        </w:rPr>
        <w:t xml:space="preserve">   </w:t>
      </w:r>
      <w:r w:rsidRPr="00F31B2A">
        <w:rPr>
          <w:rFonts w:asciiTheme="majorBidi" w:hAnsiTheme="majorBidi" w:cstheme="majorBidi"/>
          <w:sz w:val="28"/>
          <w:szCs w:val="28"/>
        </w:rPr>
        <w:t xml:space="preserve">          </w:t>
      </w:r>
      <w:r w:rsidR="00F31B2A">
        <w:rPr>
          <w:rFonts w:asciiTheme="majorBidi" w:hAnsiTheme="majorBidi" w:cstheme="majorBidi"/>
          <w:sz w:val="28"/>
          <w:szCs w:val="28"/>
        </w:rPr>
        <w:t xml:space="preserve">     </w:t>
      </w:r>
      <w:r w:rsidRPr="00F31B2A">
        <w:rPr>
          <w:rFonts w:asciiTheme="majorBidi" w:hAnsiTheme="majorBidi" w:cstheme="majorBidi"/>
          <w:sz w:val="28"/>
          <w:szCs w:val="28"/>
        </w:rPr>
        <w:t xml:space="preserve">          </w:t>
      </w:r>
      <w:proofErr w:type="gramStart"/>
      <w:r w:rsidRPr="00F31B2A">
        <w:rPr>
          <w:rFonts w:asciiTheme="majorBidi" w:hAnsiTheme="majorBidi" w:cstheme="majorBidi"/>
          <w:sz w:val="28"/>
          <w:szCs w:val="28"/>
        </w:rPr>
        <w:t xml:space="preserve">  .</w:t>
      </w:r>
      <w:proofErr w:type="gramEnd"/>
    </w:p>
    <w:p w14:paraId="34AC009E" w14:textId="64A6F70D" w:rsidR="00BC7AB1" w:rsidRDefault="00BC7AB1" w:rsidP="00600B24">
      <w:pPr>
        <w:bidi/>
        <w:spacing w:line="276" w:lineRule="auto"/>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هذه الأبعاد تُمكّن القائد من بناء علاقة تفاعلية عميقة مع فريقه، تتجاوز السلطة الرسمية إلى التأثير الشخصي والإلهام.</w:t>
      </w:r>
    </w:p>
    <w:p w14:paraId="232C64F2" w14:textId="0CA47D02" w:rsidR="00BC7AB1" w:rsidRPr="00BC7AB1" w:rsidRDefault="00BC7AB1" w:rsidP="00600B24">
      <w:pPr>
        <w:bidi/>
        <w:spacing w:line="276" w:lineRule="auto"/>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تأثير القيادة التحويلية على الأفراد والمؤسسات</w:t>
      </w:r>
    </w:p>
    <w:p w14:paraId="1F843121" w14:textId="2D5D6F2B" w:rsidR="00C5211A" w:rsidRPr="00BC7AB1" w:rsidRDefault="00BC7AB1" w:rsidP="00600B24">
      <w:pPr>
        <w:bidi/>
        <w:spacing w:line="276" w:lineRule="auto"/>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تشير الدراسات إلى أن القيادة التحويلية ترتبط إيجابًا بمجموعة من النتائج التنظيمية، أبرزها: زيادة الرضا الوظيفي، رفع الولاء التنظيمي، تحسين الأداء الفردي والجماعي، وتعزيز الاستقلالية والتمكين الوظيفي. كما أن هذا النمط القيادي يُسهم في خفض مستويات الاحتراق النفسي والتوتر في بيئة العمل، نظرًا لما يوفره من دعم نفسي وتحفيز مستمر</w:t>
      </w:r>
      <w:r w:rsidR="00C5211A">
        <w:rPr>
          <w:rFonts w:ascii="Traditional Arabic" w:hAnsi="Traditional Arabic" w:cs="Traditional Arabic" w:hint="cs"/>
          <w:sz w:val="36"/>
          <w:szCs w:val="36"/>
          <w:rtl/>
        </w:rPr>
        <w:t>.</w:t>
      </w:r>
    </w:p>
    <w:p w14:paraId="6003A87E" w14:textId="16AEE23E" w:rsidR="00BC7AB1" w:rsidRPr="00EF1F59" w:rsidRDefault="00BC7AB1" w:rsidP="00600B24">
      <w:pPr>
        <w:bidi/>
        <w:spacing w:line="276" w:lineRule="auto"/>
        <w:jc w:val="right"/>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Judge &amp; Piccolo, 2004, p. 762</w:t>
      </w:r>
      <w:r w:rsidRPr="00F31B2A">
        <w:rPr>
          <w:rFonts w:asciiTheme="majorBidi" w:hAnsiTheme="majorBidi" w:cstheme="majorBidi"/>
          <w:sz w:val="28"/>
          <w:szCs w:val="28"/>
          <w:rtl/>
        </w:rPr>
        <w:t>).</w:t>
      </w:r>
    </w:p>
    <w:p w14:paraId="2DB982B9" w14:textId="1F044427" w:rsidR="00BC7AB1" w:rsidRPr="00F31B2A" w:rsidRDefault="00BC7AB1" w:rsidP="00600B24">
      <w:pPr>
        <w:bidi/>
        <w:spacing w:line="276" w:lineRule="auto"/>
        <w:ind w:firstLine="720"/>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وقد أظهرت دراسات ميدانية عديدة أن الموظفين الذين يعملون تحت قيادة تحويلية يكونون أكثر ميلًا للمبادرة، وأكثر انخراطًا في عمليات التغيير، مما يعزز من فاعلية المنظمة واستجابتها للتحديات الخارجية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Chen et al., 2014, p. 297</w:t>
      </w:r>
      <w:r w:rsidRPr="00F31B2A">
        <w:rPr>
          <w:rFonts w:asciiTheme="majorBidi" w:hAnsiTheme="majorBidi" w:cstheme="majorBidi"/>
          <w:sz w:val="28"/>
          <w:szCs w:val="28"/>
          <w:rtl/>
        </w:rPr>
        <w:t>).</w:t>
      </w:r>
    </w:p>
    <w:p w14:paraId="676DB10C" w14:textId="77777777" w:rsidR="00FF1BC5" w:rsidRDefault="00BC7AB1" w:rsidP="00600B24">
      <w:pPr>
        <w:bidi/>
        <w:spacing w:line="276" w:lineRule="auto"/>
        <w:ind w:firstLine="720"/>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في ضوء التغيرات السريعة التي تشهدها بيئات العمل اليوم – مثل التحول الرقمي، والمرونة الوظيفية، وتنوع القوى العاملة – برزت الحاجة إلى أنماط قيادية أكثر مرونة وتفاعلًا مع المتغيرات، وهو ما توفره القيادة التحويلية. فالقائد التحويلي يُعد فاعلًا أساسيًا في بناء ثقافة الابتكار، وتسهيل عمليات التغيير، وتحقيق التكامل بين أهداف المنظمة واحتياجات الموظفين</w:t>
      </w:r>
      <w:r w:rsidR="00F31B2A">
        <w:rPr>
          <w:rFonts w:ascii="Traditional Arabic" w:hAnsi="Traditional Arabic" w:cs="Traditional Arabic" w:hint="cs"/>
          <w:sz w:val="36"/>
          <w:szCs w:val="36"/>
          <w:rtl/>
        </w:rPr>
        <w:t xml:space="preserve"> </w:t>
      </w:r>
    </w:p>
    <w:p w14:paraId="62FB54DE" w14:textId="56C53ACD" w:rsidR="00BC7AB1" w:rsidRPr="00BC7AB1" w:rsidRDefault="00F31B2A" w:rsidP="00FF1BC5">
      <w:pPr>
        <w:bidi/>
        <w:spacing w:line="276" w:lineRule="auto"/>
        <w:ind w:firstLine="720"/>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                                           </w:t>
      </w:r>
      <w:r w:rsidR="00FF1BC5">
        <w:rPr>
          <w:rFonts w:asciiTheme="majorBidi" w:hAnsiTheme="majorBidi" w:cstheme="majorBidi" w:hint="cs"/>
          <w:sz w:val="28"/>
          <w:szCs w:val="28"/>
          <w:rtl/>
        </w:rPr>
        <w:t xml:space="preserve"> </w:t>
      </w:r>
      <w:r w:rsidR="00BC7AB1" w:rsidRPr="00F31B2A">
        <w:rPr>
          <w:rFonts w:asciiTheme="majorBidi" w:hAnsiTheme="majorBidi" w:cstheme="majorBidi"/>
          <w:sz w:val="28"/>
          <w:szCs w:val="28"/>
          <w:rtl/>
        </w:rPr>
        <w:t>(</w:t>
      </w:r>
      <w:r w:rsidR="00BC7AB1" w:rsidRPr="00F31B2A">
        <w:rPr>
          <w:rFonts w:asciiTheme="majorBidi" w:hAnsiTheme="majorBidi" w:cstheme="majorBidi"/>
          <w:sz w:val="28"/>
          <w:szCs w:val="28"/>
        </w:rPr>
        <w:t>Hetland et al., 2011, p. 426</w:t>
      </w:r>
      <w:r w:rsidR="00BC7AB1" w:rsidRPr="00F31B2A">
        <w:rPr>
          <w:rFonts w:asciiTheme="majorBidi" w:hAnsiTheme="majorBidi" w:cstheme="majorBidi"/>
          <w:sz w:val="28"/>
          <w:szCs w:val="28"/>
          <w:rtl/>
        </w:rPr>
        <w:t>).</w:t>
      </w:r>
    </w:p>
    <w:p w14:paraId="071B954A" w14:textId="747E9697" w:rsidR="00EF1F59" w:rsidRPr="00C5211A" w:rsidRDefault="00BC7AB1" w:rsidP="00600B24">
      <w:pPr>
        <w:bidi/>
        <w:spacing w:line="276" w:lineRule="auto"/>
        <w:ind w:firstLine="720"/>
        <w:jc w:val="both"/>
        <w:rPr>
          <w:rFonts w:asciiTheme="majorBidi" w:hAnsiTheme="majorBidi" w:cstheme="majorBidi"/>
          <w:sz w:val="28"/>
          <w:szCs w:val="28"/>
          <w:rtl/>
        </w:rPr>
      </w:pPr>
      <w:r w:rsidRPr="00BC7AB1">
        <w:rPr>
          <w:rFonts w:ascii="Traditional Arabic" w:hAnsi="Traditional Arabic" w:cs="Traditional Arabic"/>
          <w:sz w:val="36"/>
          <w:szCs w:val="36"/>
          <w:rtl/>
        </w:rPr>
        <w:lastRenderedPageBreak/>
        <w:t>وفي السياق العربي، تشير بعض الدراسات إلى أن تطبيق القيادة التحويلية يُعد تحديًا في المؤسسات ذات البنية الهرمية الصارمة، ولكنه يحقق نتائج إيجابية عند دمجه بالثقافة المحلية وتكييفه مع خصائص العمل الجماعي السائدة</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proofErr w:type="gramStart"/>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Alkahtani, 2015, p. 131</w:t>
      </w:r>
      <w:r w:rsidRPr="00F31B2A">
        <w:rPr>
          <w:rFonts w:asciiTheme="majorBidi" w:hAnsiTheme="majorBidi" w:cstheme="majorBidi"/>
          <w:sz w:val="28"/>
          <w:szCs w:val="28"/>
          <w:rtl/>
        </w:rPr>
        <w:t>)</w:t>
      </w:r>
    </w:p>
    <w:p w14:paraId="20F9393C" w14:textId="4D0A26DF" w:rsidR="00BC7AB1" w:rsidRPr="00BC7AB1" w:rsidRDefault="00BC7AB1" w:rsidP="00600B24">
      <w:pPr>
        <w:bidi/>
        <w:spacing w:line="276" w:lineRule="auto"/>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العلاقة بين القيادة التحويلية والتحول الرقم</w:t>
      </w:r>
      <w:r>
        <w:rPr>
          <w:rFonts w:ascii="Traditional Arabic" w:hAnsi="Traditional Arabic" w:cs="Traditional Arabic" w:hint="cs"/>
          <w:b/>
          <w:bCs/>
          <w:sz w:val="36"/>
          <w:szCs w:val="36"/>
          <w:u w:val="single"/>
          <w:rtl/>
        </w:rPr>
        <w:t>ي</w:t>
      </w:r>
      <w:r w:rsidRPr="00BC7AB1">
        <w:rPr>
          <w:rFonts w:ascii="Traditional Arabic" w:hAnsi="Traditional Arabic" w:cs="Traditional Arabic"/>
          <w:b/>
          <w:bCs/>
          <w:sz w:val="36"/>
          <w:szCs w:val="36"/>
          <w:u w:val="single"/>
          <w:rtl/>
        </w:rPr>
        <w:t>:</w:t>
      </w:r>
    </w:p>
    <w:p w14:paraId="14157530" w14:textId="77777777" w:rsidR="00BC7AB1" w:rsidRPr="00BC7AB1" w:rsidRDefault="00BC7AB1" w:rsidP="00600B24">
      <w:pPr>
        <w:bidi/>
        <w:spacing w:line="276" w:lineRule="auto"/>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في ظل التسارع الرقمي الذي يشهده العالم، أصبحت القيادة التحويلية من أهم الأنماط القيادية القادرة على إدارة التغيير وتوجيه المؤسسات نحو التكيّف الفعّال مع تحديات التحول الرقمي. إذ أن التحول الرقمي لا يتعلق فقط بتبني التكنولوجيا، بل يتطلب تغييرًا ثقافيًا وهيكليًا شاملاً داخل المنظمة، وهو ما تُجيده القيادة التحويلية من خلال رؤيتها الاستراتيجية، وتحفيزها الأفراد على المشاركة، وتمكينهم من الابتكار والمرونة</w:t>
      </w:r>
    </w:p>
    <w:p w14:paraId="3113C499" w14:textId="2CE2CC57" w:rsidR="00BC7AB1" w:rsidRPr="00EF1F59" w:rsidRDefault="00BC7AB1" w:rsidP="00600B24">
      <w:pPr>
        <w:bidi/>
        <w:spacing w:line="276" w:lineRule="auto"/>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Bass &amp; Avolio, 1994, p. 5</w:t>
      </w:r>
      <w:r w:rsidRPr="00F31B2A">
        <w:rPr>
          <w:rFonts w:asciiTheme="majorBidi" w:hAnsiTheme="majorBidi" w:cstheme="majorBidi"/>
          <w:sz w:val="28"/>
          <w:szCs w:val="28"/>
          <w:rtl/>
        </w:rPr>
        <w:t>).</w:t>
      </w:r>
    </w:p>
    <w:p w14:paraId="4C7096D8" w14:textId="1C02750E" w:rsidR="00BC7AB1" w:rsidRPr="00C5211A" w:rsidRDefault="00BC7AB1" w:rsidP="00600B24">
      <w:pPr>
        <w:bidi/>
        <w:spacing w:line="276" w:lineRule="auto"/>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عنصرًا حاسمًا في نجاح مبادرات التحول الرقمي، لأنها توفر البيئة النفسية والإدارية الداعمة للتغيير. فالقائد التحويلي يلعب دورًا في كسر مقاومة التغيير، وبناء الثقة بين الإدارة والعاملين، وتوضيح رؤية التحول، وتوجيه الموارد البشرية نحو تبنّي الأدوات الرقمية بفعالية. كما أنه يُحفّز الأفراد على التعلم والتكيّف، مما يعزز الجاهزية الرقمية ويقلل من </w:t>
      </w:r>
      <w:proofErr w:type="gramStart"/>
      <w:r w:rsidRPr="00BC7AB1">
        <w:rPr>
          <w:rFonts w:ascii="Traditional Arabic" w:hAnsi="Traditional Arabic" w:cs="Traditional Arabic"/>
          <w:sz w:val="36"/>
          <w:szCs w:val="36"/>
          <w:rtl/>
        </w:rPr>
        <w:t>مخاطر</w:t>
      </w:r>
      <w:proofErr w:type="gramEnd"/>
      <w:r w:rsidRPr="00BC7AB1">
        <w:rPr>
          <w:rFonts w:ascii="Traditional Arabic" w:hAnsi="Traditional Arabic" w:cs="Traditional Arabic"/>
          <w:sz w:val="36"/>
          <w:szCs w:val="36"/>
          <w:rtl/>
        </w:rPr>
        <w:t xml:space="preserve"> الفشل في التحول</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Caine &amp; Lynn, 2019, p. 102</w:t>
      </w:r>
      <w:r w:rsidRPr="00F31B2A">
        <w:rPr>
          <w:rFonts w:asciiTheme="majorBidi" w:hAnsiTheme="majorBidi" w:cstheme="majorBidi"/>
          <w:sz w:val="28"/>
          <w:szCs w:val="28"/>
          <w:rtl/>
        </w:rPr>
        <w:t>).</w:t>
      </w:r>
    </w:p>
    <w:p w14:paraId="25F8DFC6"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أحد الجوانب الجوهرية في العلاقة بين القيادة التحويلية والتحول الرقمي هو التمكين الوظيفي الرقمي، حيث يقوم القائد التحويلي بتوفير التدريب والموارد الرقمية، وإشراك الموظفين في اتخاذ القرار المتعلق بالتحول، وتقدير جهودهم وتبني الأفكار المبتكرة. هذا النوع من القيادة يسهم في خلق ثقافة رقمية مرنة قادرة على الابتكار، وتحقيق التوافق بين التكنولوجيا والأفراد</w:t>
      </w:r>
    </w:p>
    <w:p w14:paraId="114332F0" w14:textId="57AD639A" w:rsidR="00BC7AB1" w:rsidRPr="00F31B2A" w:rsidRDefault="00BC7AB1" w:rsidP="00FF1BC5">
      <w:pPr>
        <w:bidi/>
        <w:spacing w:line="276" w:lineRule="auto"/>
        <w:jc w:val="right"/>
        <w:rPr>
          <w:rFonts w:asciiTheme="majorBidi" w:hAnsiTheme="majorBidi" w:cstheme="majorBidi"/>
          <w:sz w:val="28"/>
          <w:szCs w:val="28"/>
          <w:rtl/>
        </w:rPr>
      </w:pP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510</w:t>
      </w:r>
      <w:r w:rsidRPr="00F31B2A">
        <w:rPr>
          <w:rFonts w:asciiTheme="majorBidi" w:hAnsiTheme="majorBidi" w:cstheme="majorBidi"/>
          <w:sz w:val="28"/>
          <w:szCs w:val="28"/>
          <w:rtl/>
        </w:rPr>
        <w:t>).</w:t>
      </w:r>
    </w:p>
    <w:p w14:paraId="1814FB82" w14:textId="762E0CBF" w:rsidR="00BC7AB1" w:rsidRPr="00BC7AB1" w:rsidRDefault="00BC7AB1" w:rsidP="00FF1BC5">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lastRenderedPageBreak/>
        <w:t>يتطلب التحول الرقمي تغيير الثقافة المؤسسية لتصبح أكثر انفتاحًا على المخاطرة والتجريب، وهو ما يُسهم فيه القائد التحويلي من خلال التأثير المثالي والإلهام. حيث يُشجع الموظفين على التفكير خارج النطاق التقليدي، ويقودهم نحو رؤية مستقبلية طموحة، ويزرع فيهم الثقة والالتزام برؤية التحول. وبهذا يُصبح التحول الرقمي ليس مجرد إجراء تقني، بل مشروعًا مؤسسيًا جماعيًا تشاركيًا</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 xml:space="preserve">Al-Husseini &amp; </w:t>
      </w:r>
      <w:proofErr w:type="spellStart"/>
      <w:r w:rsidRPr="00F31B2A">
        <w:rPr>
          <w:rFonts w:asciiTheme="majorBidi" w:hAnsiTheme="majorBidi" w:cstheme="majorBidi"/>
          <w:sz w:val="28"/>
          <w:szCs w:val="28"/>
        </w:rPr>
        <w:t>Elbeltagi</w:t>
      </w:r>
      <w:proofErr w:type="spellEnd"/>
      <w:r w:rsidRPr="00F31B2A">
        <w:rPr>
          <w:rFonts w:asciiTheme="majorBidi" w:hAnsiTheme="majorBidi" w:cstheme="majorBidi"/>
          <w:sz w:val="28"/>
          <w:szCs w:val="28"/>
        </w:rPr>
        <w:t>, 2016, p. 121</w:t>
      </w:r>
      <w:r w:rsidRPr="00F31B2A">
        <w:rPr>
          <w:rFonts w:asciiTheme="majorBidi" w:hAnsiTheme="majorBidi" w:cstheme="majorBidi"/>
          <w:sz w:val="28"/>
          <w:szCs w:val="28"/>
          <w:rtl/>
        </w:rPr>
        <w:t>).</w:t>
      </w:r>
    </w:p>
    <w:p w14:paraId="6BE400FA" w14:textId="266D27FC" w:rsidR="00BC7AB1" w:rsidRPr="00BC7AB1" w:rsidRDefault="00BC7AB1" w:rsidP="00600B24">
      <w:pPr>
        <w:bidi/>
        <w:spacing w:line="276" w:lineRule="auto"/>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نتائج العلاقة بين القيادة التحويلية والتحول الرقمي</w:t>
      </w:r>
    </w:p>
    <w:p w14:paraId="25066617"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تشير الأدبيات إلى أن المؤسسات التي يقودها قادة </w:t>
      </w:r>
      <w:proofErr w:type="spellStart"/>
      <w:r w:rsidRPr="00BC7AB1">
        <w:rPr>
          <w:rFonts w:ascii="Traditional Arabic" w:hAnsi="Traditional Arabic" w:cs="Traditional Arabic"/>
          <w:sz w:val="36"/>
          <w:szCs w:val="36"/>
          <w:rtl/>
        </w:rPr>
        <w:t>تحويليون</w:t>
      </w:r>
      <w:proofErr w:type="spellEnd"/>
      <w:r w:rsidRPr="00BC7AB1">
        <w:rPr>
          <w:rFonts w:ascii="Traditional Arabic" w:hAnsi="Traditional Arabic" w:cs="Traditional Arabic"/>
          <w:sz w:val="36"/>
          <w:szCs w:val="36"/>
          <w:rtl/>
        </w:rPr>
        <w:t xml:space="preserve"> تنجح بشكل أكبر في تطبيق التحول الرقمي من حيث:</w:t>
      </w:r>
    </w:p>
    <w:p w14:paraId="01875029"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3F1AD32A"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0323DACA"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18D1EE0"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6DE62049"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0E7F49C1" w14:textId="7316B967" w:rsidR="00BC7AB1" w:rsidRPr="00EF1F59" w:rsidRDefault="00BC7AB1" w:rsidP="00600B24">
      <w:pPr>
        <w:bidi/>
        <w:spacing w:line="276" w:lineRule="auto"/>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 Judge &amp; Piccolo, 2004, p. 758</w:t>
      </w:r>
      <w:r w:rsidRPr="00F31B2A">
        <w:rPr>
          <w:rFonts w:asciiTheme="majorBidi" w:hAnsiTheme="majorBidi" w:cstheme="majorBidi"/>
          <w:sz w:val="28"/>
          <w:szCs w:val="28"/>
          <w:rtl/>
        </w:rPr>
        <w:t>).</w:t>
      </w:r>
    </w:p>
    <w:p w14:paraId="7AA88FE4" w14:textId="5DA20635" w:rsidR="00BC7AB1" w:rsidRPr="00BC7AB1" w:rsidRDefault="00BC7AB1" w:rsidP="00600B24">
      <w:pPr>
        <w:bidi/>
        <w:spacing w:line="276" w:lineRule="auto"/>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تحديات تطبيق القيادة التحويلية في التحول الرقمي</w:t>
      </w:r>
    </w:p>
    <w:p w14:paraId="2FA5254D"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ورغم الإيجابيات، إلا أن تطبيق القيادة التحويلية في سياق التحول الرقمي يواجه تحديات، أبرزها:</w:t>
      </w:r>
    </w:p>
    <w:p w14:paraId="6D94BE08"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نقص المهارات القيادية الرقمية.</w:t>
      </w:r>
    </w:p>
    <w:p w14:paraId="7E4B288C"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التردد في اتخاذ قرارات تقنية جذرية.</w:t>
      </w:r>
    </w:p>
    <w:p w14:paraId="245F7594" w14:textId="77777777" w:rsidR="00BC7AB1" w:rsidRPr="00BC7AB1" w:rsidRDefault="00BC7AB1" w:rsidP="00600B24">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lastRenderedPageBreak/>
        <w:tab/>
        <w:t>•</w:t>
      </w:r>
      <w:r w:rsidRPr="00BC7AB1">
        <w:rPr>
          <w:rFonts w:ascii="Traditional Arabic" w:hAnsi="Traditional Arabic" w:cs="Traditional Arabic"/>
          <w:sz w:val="36"/>
          <w:szCs w:val="36"/>
          <w:rtl/>
        </w:rPr>
        <w:tab/>
        <w:t>فجوة الثقة في المؤسسات التقليدية.</w:t>
      </w:r>
    </w:p>
    <w:p w14:paraId="7805AFFC" w14:textId="347F7465" w:rsidR="00BC7AB1" w:rsidRPr="00BC7AB1" w:rsidRDefault="00BC7AB1" w:rsidP="00405EC2">
      <w:pPr>
        <w:bidi/>
        <w:spacing w:line="276" w:lineRule="auto"/>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201EEF98" w14:textId="33133640" w:rsidR="00BC7AB1" w:rsidRPr="00F31B2A" w:rsidRDefault="00BC7AB1" w:rsidP="00600B24">
      <w:pPr>
        <w:bidi/>
        <w:spacing w:line="276" w:lineRule="auto"/>
        <w:jc w:val="both"/>
        <w:rPr>
          <w:rFonts w:ascii="Traditional Arabic" w:hAnsi="Traditional Arabic" w:cs="Traditional Arabic"/>
          <w:sz w:val="36"/>
          <w:szCs w:val="36"/>
          <w:rtl/>
        </w:rPr>
      </w:pPr>
      <w:r w:rsidRPr="00BC7AB1">
        <w:rPr>
          <w:rFonts w:ascii="Traditional Arabic" w:hAnsi="Traditional Arabic" w:cs="Traditional Arabic"/>
          <w:sz w:val="36"/>
          <w:szCs w:val="36"/>
          <w:rtl/>
        </w:rPr>
        <w:t xml:space="preserve">لذا يُوصى بإعداد برامج تطوير قيادي تركّز على المهارات القيادية الرقمية، وتعزيز الثقافة التنظيمية الداعمة للتغيير، وبناء نظام حوكمة رقمي </w:t>
      </w:r>
      <w:proofErr w:type="gramStart"/>
      <w:r w:rsidRPr="00BC7AB1">
        <w:rPr>
          <w:rFonts w:ascii="Traditional Arabic" w:hAnsi="Traditional Arabic" w:cs="Traditional Arabic"/>
          <w:sz w:val="36"/>
          <w:szCs w:val="36"/>
          <w:rtl/>
        </w:rPr>
        <w:t>مرن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Alkahtani, 2015, p. 133</w:t>
      </w:r>
      <w:r w:rsidRPr="00F31B2A">
        <w:rPr>
          <w:rFonts w:asciiTheme="majorBidi" w:hAnsiTheme="majorBidi" w:cstheme="majorBidi"/>
          <w:sz w:val="28"/>
          <w:szCs w:val="28"/>
          <w:rtl/>
        </w:rPr>
        <w:t>).</w:t>
      </w:r>
    </w:p>
    <w:p w14:paraId="6437CDB5" w14:textId="77777777" w:rsidR="00FA4557" w:rsidRPr="00046D62" w:rsidRDefault="00FA4557" w:rsidP="00405EC2">
      <w:pPr>
        <w:bidi/>
        <w:spacing w:after="0" w:line="276" w:lineRule="auto"/>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العلاقة المباشرة بين التحول الرقمي وجودة الحياة الوظيفية</w:t>
      </w:r>
    </w:p>
    <w:p w14:paraId="4BDB8A7F" w14:textId="77777777" w:rsidR="00FA4557" w:rsidRPr="00046D62" w:rsidRDefault="00FA4557" w:rsidP="00600B24">
      <w:pPr>
        <w:bidi/>
        <w:spacing w:line="276" w:lineRule="auto"/>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أثبتت الأدبيات الحديثة أن التحول الرقمي لا يُعد فقط خيارًا إداريًا، بل أصبح ضرورة تنظيمية واستراتيجية لتحسين الأداء المؤسسي وبيئة العمل. فقد ساهمت تطبيقات التحول الرقمي في تبسيط الإجراءات، وتسريع تنفيذ المهام، وتسهيل الوصول إلى المعلومات، مما يُسهم في خفض الأعباء الإدارية على الموظف وزيادة كفاءته الإنتاجية</w:t>
      </w:r>
      <w:r w:rsidRPr="00046D62">
        <w:rPr>
          <w:rFonts w:asciiTheme="majorBidi" w:hAnsiTheme="majorBidi" w:cstheme="majorBidi"/>
          <w:sz w:val="28"/>
          <w:szCs w:val="28"/>
        </w:rPr>
        <w:t xml:space="preserve"> (OECD, 2022). </w:t>
      </w:r>
      <w:r w:rsidRPr="00046D62">
        <w:rPr>
          <w:rFonts w:ascii="Traditional Arabic" w:hAnsi="Traditional Arabic" w:cs="Traditional Arabic"/>
          <w:sz w:val="36"/>
          <w:szCs w:val="36"/>
          <w:rtl/>
        </w:rPr>
        <w:t>وعند تطبيق التحول الرقمي بكفاءة، تتحقق فوائد ملموسة على مستوى جودة الحياة الوظيفية، منها: تعزيز التوازن بين العمل والحياة، خفض الضغوط النفسية، وتوفير بيئة مهنية محفزة</w:t>
      </w:r>
      <w:r w:rsidRPr="00046D62">
        <w:rPr>
          <w:rFonts w:ascii="Traditional Arabic" w:hAnsi="Traditional Arabic" w:cs="Traditional Arabic"/>
          <w:sz w:val="36"/>
          <w:szCs w:val="36"/>
        </w:rPr>
        <w:t>.</w:t>
      </w:r>
    </w:p>
    <w:p w14:paraId="405CF9A3" w14:textId="77777777" w:rsidR="00FA4557" w:rsidRDefault="00FA4557" w:rsidP="00600B24">
      <w:pPr>
        <w:bidi/>
        <w:spacing w:line="276" w:lineRule="auto"/>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ومع ذلك، فإن هذه العلاقة لا تخلو من التحديات؛ حيث أظهرت بعض الدراسات أن الاستخدام المفرط للتكنولوجيا دون وجود دعم تنظيمي يمكن أن يؤدي إلى آثار عكسية مثل العزلة الرقمية، ضعف التفاعل البشري، وزيادة مستويات الإجهاد المرتبطة بالتقنيات</w:t>
      </w:r>
    </w:p>
    <w:p w14:paraId="49E1B157" w14:textId="2B3DAC7D" w:rsidR="00FA4557" w:rsidRPr="00F31B2A" w:rsidRDefault="00FA4557" w:rsidP="00600B24">
      <w:pPr>
        <w:bidi/>
        <w:spacing w:line="276" w:lineRule="auto"/>
        <w:jc w:val="both"/>
        <w:rPr>
          <w:rFonts w:asciiTheme="majorBidi" w:hAnsiTheme="majorBidi" w:cstheme="majorBidi"/>
          <w:sz w:val="32"/>
          <w:szCs w:val="32"/>
        </w:rPr>
      </w:pPr>
      <w:r w:rsidRPr="00F31B2A">
        <w:rPr>
          <w:rFonts w:asciiTheme="majorBidi" w:hAnsiTheme="majorBidi" w:cstheme="majorBidi"/>
          <w:sz w:val="32"/>
          <w:szCs w:val="32"/>
        </w:rPr>
        <w:t xml:space="preserve"> </w:t>
      </w:r>
      <w:r w:rsidRPr="00F31B2A">
        <w:rPr>
          <w:rFonts w:asciiTheme="majorBidi" w:hAnsiTheme="majorBidi" w:cstheme="majorBidi"/>
          <w:sz w:val="28"/>
          <w:szCs w:val="28"/>
        </w:rPr>
        <w:t>(Al-Harthy, 2021)</w:t>
      </w:r>
      <w:r w:rsidR="00405EC2">
        <w:rPr>
          <w:rFonts w:asciiTheme="majorBidi" w:hAnsiTheme="majorBidi" w:cstheme="majorBidi"/>
          <w:sz w:val="28"/>
          <w:szCs w:val="28"/>
        </w:rPr>
        <w:t xml:space="preserve">                                                                                       </w:t>
      </w:r>
      <w:r w:rsidRPr="00F31B2A">
        <w:rPr>
          <w:rFonts w:asciiTheme="majorBidi" w:hAnsiTheme="majorBidi" w:cstheme="majorBidi"/>
          <w:sz w:val="32"/>
          <w:szCs w:val="32"/>
        </w:rPr>
        <w:t xml:space="preserve"> </w:t>
      </w:r>
    </w:p>
    <w:p w14:paraId="1205E85D" w14:textId="5EF53446" w:rsidR="00C273BB" w:rsidRPr="00C273BB" w:rsidRDefault="00C273BB" w:rsidP="00600B24">
      <w:pPr>
        <w:bidi/>
        <w:spacing w:line="276" w:lineRule="auto"/>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أصبحت مفاهيم التحول الرقمي جزءًا لا يتجزأ من استراتيجية التطوير المؤسسي في ظل الثورة الصناعية الرابعة، حيث يشمل التحول الرقمي دمج التكنولوجيا الحديثة في العمليات التنظيمية والإدارية، بما يضمن تحسين الكفاءة التشغيلية، وتبسيط الإجراءات، وتسريع التواصل بين مستويات العمل المختلفة. ومن أبرز الآثار المباشرة لهذا التحول هو ما ينعكس على جودة الحياة الوظيفية للموظف، إذ باتت التكنولوجيا عاملاً أساسياً في إعادة تشكيل بيئة العمل، </w:t>
      </w:r>
      <w:r w:rsidRPr="00C273BB">
        <w:rPr>
          <w:rFonts w:ascii="Traditional Arabic" w:hAnsi="Traditional Arabic" w:cs="Traditional Arabic"/>
          <w:sz w:val="36"/>
          <w:szCs w:val="36"/>
          <w:rtl/>
        </w:rPr>
        <w:lastRenderedPageBreak/>
        <w:t>من خلال تقديم أدوات رقمية تسهّل أداء المهام، وتدعم المرونة في الوقت والمكان، وتعزز من رضا العاملين عن بيئة العمل</w:t>
      </w:r>
      <w:r w:rsidR="00F31B2A">
        <w:rPr>
          <w:rFonts w:ascii="Traditional Arabic" w:hAnsi="Traditional Arabic" w:cs="Traditional Arabic" w:hint="cs"/>
          <w:sz w:val="36"/>
          <w:szCs w:val="36"/>
          <w:rtl/>
        </w:rPr>
        <w:t xml:space="preserve">       </w:t>
      </w:r>
      <w:r w:rsidR="00C5211A">
        <w:rPr>
          <w:rFonts w:ascii="Traditional Arabic" w:hAnsi="Traditional Arabic" w:cs="Traditional Arabic" w:hint="cs"/>
          <w:sz w:val="36"/>
          <w:szCs w:val="36"/>
          <w:rtl/>
        </w:rPr>
        <w:t xml:space="preserve">                   </w:t>
      </w:r>
      <w:proofErr w:type="gramStart"/>
      <w:r w:rsidR="00C5211A">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219</w:t>
      </w:r>
      <w:r w:rsidRPr="00F31B2A">
        <w:rPr>
          <w:rFonts w:asciiTheme="majorBidi" w:hAnsiTheme="majorBidi" w:cstheme="majorBidi"/>
          <w:sz w:val="28"/>
          <w:szCs w:val="28"/>
          <w:rtl/>
        </w:rPr>
        <w:t>).</w:t>
      </w:r>
    </w:p>
    <w:p w14:paraId="2AACA54A" w14:textId="216A26A5" w:rsidR="00C273BB" w:rsidRPr="00C273BB" w:rsidRDefault="00C273BB" w:rsidP="00600B24">
      <w:pPr>
        <w:bidi/>
        <w:spacing w:line="276" w:lineRule="auto"/>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إن التحول الرقمي لا يقتصر فقط على تطوير البنية التحتية التقنية، بل يشمل أيضًا إعادة هيكلة ثقافة المؤسسة لتصبح أكثر تقبلًا للتغيير، وأكثر دعمًا للموظف. وقد أظهرت الدراسات أن المنظمات التي تتبنى نظمًا رقمية حديثة – مثل أنظمة الموارد البشرية المؤتمتة، والتواصل الداخلي الرقمي، ومنصات العمل </w:t>
      </w:r>
      <w:proofErr w:type="spellStart"/>
      <w:r w:rsidRPr="00C273BB">
        <w:rPr>
          <w:rFonts w:ascii="Traditional Arabic" w:hAnsi="Traditional Arabic" w:cs="Traditional Arabic"/>
          <w:sz w:val="36"/>
          <w:szCs w:val="36"/>
          <w:rtl/>
        </w:rPr>
        <w:t>السحابي</w:t>
      </w:r>
      <w:proofErr w:type="spellEnd"/>
      <w:r w:rsidRPr="00C273BB">
        <w:rPr>
          <w:rFonts w:ascii="Traditional Arabic" w:hAnsi="Traditional Arabic" w:cs="Traditional Arabic"/>
          <w:sz w:val="36"/>
          <w:szCs w:val="36"/>
          <w:rtl/>
        </w:rPr>
        <w:t xml:space="preserve"> – تسهم بشكل مباشر في تحسين جودة الحياة الوظيفية من خلال تقليل البيروقراطية، وزيادة سرعة إنجاز المهام، وتوفير قنوات تواصل مرنة ومفتوحة بين الموظفين والإدارة</w:t>
      </w:r>
      <w:r w:rsidR="00405EC2">
        <w:rPr>
          <w:rFonts w:ascii="Traditional Arabic" w:hAnsi="Traditional Arabic" w:cs="Traditional Arabic" w:hint="cs"/>
          <w:sz w:val="36"/>
          <w:szCs w:val="36"/>
          <w:rtl/>
        </w:rPr>
        <w:t xml:space="preserve">         </w:t>
      </w:r>
      <w:proofErr w:type="gramStart"/>
      <w:r w:rsidR="00405EC2">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Salama &amp; Alshammari, 2022, p. 318</w:t>
      </w:r>
      <w:r w:rsidRPr="00F31B2A">
        <w:rPr>
          <w:rFonts w:asciiTheme="majorBidi" w:hAnsiTheme="majorBidi" w:cstheme="majorBidi"/>
          <w:sz w:val="28"/>
          <w:szCs w:val="28"/>
          <w:rtl/>
        </w:rPr>
        <w:t>).</w:t>
      </w:r>
    </w:p>
    <w:p w14:paraId="379DAD2D" w14:textId="77777777" w:rsidR="00405EC2" w:rsidRDefault="00C273BB" w:rsidP="00405EC2">
      <w:pPr>
        <w:bidi/>
        <w:spacing w:line="276" w:lineRule="auto"/>
        <w:ind w:firstLine="720"/>
        <w:jc w:val="both"/>
        <w:rPr>
          <w:rFonts w:ascii="Traditional Arabic" w:hAnsi="Traditional Arabic" w:cs="Traditional Arabic"/>
          <w:sz w:val="36"/>
          <w:szCs w:val="36"/>
          <w:rtl/>
        </w:rPr>
      </w:pPr>
      <w:r w:rsidRPr="00C273BB">
        <w:rPr>
          <w:rFonts w:ascii="Traditional Arabic" w:hAnsi="Traditional Arabic" w:cs="Traditional Arabic"/>
          <w:sz w:val="36"/>
          <w:szCs w:val="36"/>
          <w:rtl/>
        </w:rPr>
        <w:t>علاوة على ذلك، فإن التحول الرقمي يُعد محفّزًا أساسيًا لتعزيز الاستقلالية والتمكين الوظيفي، حيث تتيح الأدوات الرقمية للموظفين إمكانية الوصول إلى المعلومات والقرارات في الوقت المناسب، مما يعزز من قدرتهم على اتخاذ القرار، ويقلل من الاعتماد على التسلسل الهرمي التقليدي. هذه البيئة الرقمية الجديدة تؤدي إلى تحسين شعور الموظف بالكفاءة الذاتية والإنجاز، وهما من المحددات المهمة لجودة الحياة الوظيفية، كما أنها تدعم تحقيق التوازن بين الحياة المهنية والشخصية، خصوصًا في سياقات العمل عن بُعد والعمل المرن</w:t>
      </w:r>
      <w:r w:rsidR="00405EC2">
        <w:rPr>
          <w:rFonts w:ascii="Traditional Arabic" w:hAnsi="Traditional Arabic" w:cs="Traditional Arabic" w:hint="cs"/>
          <w:sz w:val="36"/>
          <w:szCs w:val="36"/>
          <w:rtl/>
        </w:rPr>
        <w:t>.</w:t>
      </w:r>
    </w:p>
    <w:p w14:paraId="32C07811" w14:textId="32F68D76" w:rsidR="00C273BB" w:rsidRPr="00405EC2" w:rsidRDefault="00C273BB" w:rsidP="00405EC2">
      <w:pPr>
        <w:bidi/>
        <w:spacing w:line="276" w:lineRule="auto"/>
        <w:ind w:firstLine="720"/>
        <w:jc w:val="right"/>
        <w:rPr>
          <w:rFonts w:ascii="Traditional Arabic" w:hAnsi="Traditional Arabic" w:cs="Traditional Arabic"/>
          <w:sz w:val="36"/>
          <w:szCs w:val="36"/>
        </w:rPr>
      </w:pPr>
      <w:r w:rsidRPr="00F31B2A">
        <w:rPr>
          <w:rFonts w:asciiTheme="majorBidi" w:hAnsiTheme="majorBidi" w:cstheme="majorBidi"/>
          <w:sz w:val="28"/>
          <w:szCs w:val="28"/>
          <w:rtl/>
        </w:rPr>
        <w:t>(</w:t>
      </w:r>
      <w:r w:rsidRPr="00F31B2A">
        <w:rPr>
          <w:rFonts w:asciiTheme="majorBidi" w:hAnsiTheme="majorBidi" w:cstheme="majorBidi"/>
          <w:sz w:val="28"/>
          <w:szCs w:val="28"/>
        </w:rPr>
        <w:t>Alzahrani, 2020, p. 101</w:t>
      </w:r>
      <w:r w:rsidRPr="00F31B2A">
        <w:rPr>
          <w:rFonts w:asciiTheme="majorBidi" w:hAnsiTheme="majorBidi" w:cstheme="majorBidi"/>
          <w:sz w:val="28"/>
          <w:szCs w:val="28"/>
          <w:rtl/>
        </w:rPr>
        <w:t>).</w:t>
      </w:r>
    </w:p>
    <w:p w14:paraId="3C9809D0" w14:textId="7FF576C0" w:rsidR="00C273BB" w:rsidRPr="00F31B2A" w:rsidRDefault="00C273BB" w:rsidP="00600B24">
      <w:pPr>
        <w:bidi/>
        <w:spacing w:line="276" w:lineRule="auto"/>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كما تسهم تقنيات التحول الرقمي في تحسين رفاهية الموظف من خلال تقليل الضغوط المهنية المرتبطة بالعمل الروتيني والمتكرر، حيث تتيح الأتمتة والذكاء الاصطناعي إمكانية تنفيذ المهام المتكررة بشكل آلي، مما يمنح الموظف وقتًا أكبر للتركيز على المهام الإبداعية والتحليلية. هذا التغيير في طبيعة العمل ينعكس إيجابًا على الصحة النفسية للموظف ويقلل من معدلات الإرهاق المهني، كما يزيد من الرضا الوظيفي والشعور بالأمان المهني، وهو ما يعد من المكونات الجوهرية لجودة الحياة الوظيفية</w:t>
      </w:r>
      <w:r w:rsidR="00F31B2A">
        <w:rPr>
          <w:rFonts w:ascii="Traditional Arabic" w:hAnsi="Traditional Arabic" w:cs="Traditional Arabic" w:hint="cs"/>
          <w:sz w:val="36"/>
          <w:szCs w:val="36"/>
          <w:rtl/>
        </w:rPr>
        <w:t xml:space="preserve">     </w:t>
      </w:r>
      <w:r w:rsidR="00C5211A">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Mahmoud et al., 2023, p. 60</w:t>
      </w:r>
      <w:r w:rsidRPr="00F31B2A">
        <w:rPr>
          <w:rFonts w:asciiTheme="majorBidi" w:hAnsiTheme="majorBidi" w:cstheme="majorBidi"/>
          <w:sz w:val="28"/>
          <w:szCs w:val="28"/>
          <w:rtl/>
        </w:rPr>
        <w:t>).</w:t>
      </w:r>
    </w:p>
    <w:p w14:paraId="79136913" w14:textId="77777777" w:rsidR="00C273BB" w:rsidRPr="00C273BB" w:rsidRDefault="00C273BB" w:rsidP="00600B24">
      <w:pPr>
        <w:bidi/>
        <w:spacing w:line="276" w:lineRule="auto"/>
        <w:jc w:val="both"/>
        <w:rPr>
          <w:rFonts w:ascii="Traditional Arabic" w:hAnsi="Traditional Arabic" w:cs="Traditional Arabic"/>
          <w:sz w:val="36"/>
          <w:szCs w:val="36"/>
          <w:rtl/>
        </w:rPr>
      </w:pPr>
      <w:r w:rsidRPr="00C273BB">
        <w:rPr>
          <w:rFonts w:ascii="Traditional Arabic" w:hAnsi="Traditional Arabic" w:cs="Traditional Arabic"/>
          <w:sz w:val="36"/>
          <w:szCs w:val="36"/>
          <w:rtl/>
        </w:rPr>
        <w:lastRenderedPageBreak/>
        <w:t>ومن جهة أخرى، فإن العلاقة بين التحول الرقمي وجودة الحياة الوظيفية ليست علاقة أحادية الاتجاه، بل علاقة تفاعلية متبادلة؛ إذ أن تحسين جودة الحياة الوظيفية يشكل عاملًا محفزًا لتسريع وتيرة التحول الرقمي، من خلال رفع معدلات التقبل التنظيمي للتكنولوجيا، وزيادة استعداد الموظفين لتعلم مهارات رقمية جديدة. كما أن البيئات التي تتميز بجودة حياة وظيفية عالية، تكون أكثر قدرة على جذب الكفاءات الرقمية والاحتفاظ بها، مما يعزز من استدامة التحول الرقمي في المدى الطويل</w:t>
      </w:r>
    </w:p>
    <w:p w14:paraId="04D9AE6C" w14:textId="35DE9EB1" w:rsidR="00C273BB" w:rsidRPr="003E6B04" w:rsidRDefault="00C5211A" w:rsidP="00600B24">
      <w:pPr>
        <w:bidi/>
        <w:spacing w:line="276" w:lineRule="auto"/>
        <w:jc w:val="both"/>
        <w:rPr>
          <w:rFonts w:asciiTheme="majorBidi" w:hAnsiTheme="majorBidi" w:cstheme="majorBidi"/>
          <w:sz w:val="28"/>
          <w:szCs w:val="28"/>
        </w:rPr>
      </w:pPr>
      <w:r>
        <w:rPr>
          <w:rFonts w:asciiTheme="majorBidi" w:hAnsiTheme="majorBidi" w:cstheme="majorBidi" w:hint="cs"/>
          <w:sz w:val="28"/>
          <w:szCs w:val="28"/>
          <w:rtl/>
        </w:rPr>
        <w:t xml:space="preserve">              </w:t>
      </w:r>
      <w:r w:rsidR="00C273BB" w:rsidRPr="00F31B2A">
        <w:rPr>
          <w:rFonts w:asciiTheme="majorBidi" w:hAnsiTheme="majorBidi" w:cstheme="majorBidi"/>
          <w:sz w:val="28"/>
          <w:szCs w:val="28"/>
          <w:rtl/>
        </w:rPr>
        <w:t>(</w:t>
      </w:r>
      <w:r w:rsidR="00C273BB" w:rsidRPr="00F31B2A">
        <w:rPr>
          <w:rFonts w:asciiTheme="majorBidi" w:hAnsiTheme="majorBidi" w:cstheme="majorBidi"/>
          <w:sz w:val="28"/>
          <w:szCs w:val="28"/>
        </w:rPr>
        <w:t>Al-</w:t>
      </w:r>
      <w:proofErr w:type="spellStart"/>
      <w:r w:rsidR="00C273BB" w:rsidRPr="00F31B2A">
        <w:rPr>
          <w:rFonts w:asciiTheme="majorBidi" w:hAnsiTheme="majorBidi" w:cstheme="majorBidi"/>
          <w:sz w:val="28"/>
          <w:szCs w:val="28"/>
        </w:rPr>
        <w:t>Kahtani</w:t>
      </w:r>
      <w:proofErr w:type="spellEnd"/>
      <w:r w:rsidR="00C273BB" w:rsidRPr="00F31B2A">
        <w:rPr>
          <w:rFonts w:asciiTheme="majorBidi" w:hAnsiTheme="majorBidi" w:cstheme="majorBidi"/>
          <w:sz w:val="28"/>
          <w:szCs w:val="28"/>
        </w:rPr>
        <w:t>, 2021, p. 221; Salama &amp; Alshammari, 2022, p. 324</w:t>
      </w:r>
      <w:r w:rsidR="00C273BB" w:rsidRPr="00F31B2A">
        <w:rPr>
          <w:rFonts w:asciiTheme="majorBidi" w:hAnsiTheme="majorBidi" w:cstheme="majorBidi"/>
          <w:sz w:val="28"/>
          <w:szCs w:val="28"/>
          <w:rtl/>
        </w:rPr>
        <w:t>).</w:t>
      </w:r>
    </w:p>
    <w:p w14:paraId="1C2396CD" w14:textId="77777777" w:rsidR="00607FFB" w:rsidRDefault="00C273BB" w:rsidP="00600B24">
      <w:pPr>
        <w:bidi/>
        <w:spacing w:after="0" w:line="276" w:lineRule="auto"/>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وتُظهر نتائج الأبحاث الحديثة أن المؤسسات التي تستثمر في برامج جودة الحياة الوظيفية بالتوازي مع تطبيق استراتيجيات التحول الرقمي، تحقق مستويات أعلى من الإنتاجية، والابتكار، والولاء المؤسسي. ومن هذا المنطلق، يمكن التأكيد على أن العلاقة بين التحول الرقمي وجودة الحياة الوظيفية تشكل محورًا استراتيجيًا ينبغي على المؤسسات التركيز عليه ضمن خططها التنموية المستقبلية، لضمان تحقيق التوازن بين الكفاءة التقنية والرفاهية البشرية داخل بيئة العمل</w:t>
      </w:r>
      <w:r w:rsidR="00607FFB">
        <w:rPr>
          <w:rFonts w:ascii="Traditional Arabic" w:hAnsi="Traditional Arabic" w:cs="Traditional Arabic" w:hint="cs"/>
          <w:sz w:val="36"/>
          <w:szCs w:val="36"/>
          <w:rtl/>
        </w:rPr>
        <w:t>.</w:t>
      </w:r>
    </w:p>
    <w:p w14:paraId="77DE78F3" w14:textId="387AC325" w:rsidR="00C9345F" w:rsidRPr="00C5211A" w:rsidRDefault="00F31B2A" w:rsidP="00600B24">
      <w:pPr>
        <w:bidi/>
        <w:spacing w:after="0" w:line="276" w:lineRule="auto"/>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C273BB" w:rsidRPr="00F31B2A">
        <w:rPr>
          <w:rFonts w:asciiTheme="majorBidi" w:hAnsiTheme="majorBidi" w:cstheme="majorBidi"/>
          <w:sz w:val="28"/>
          <w:szCs w:val="28"/>
          <w:rtl/>
        </w:rPr>
        <w:t>(</w:t>
      </w:r>
      <w:r w:rsidR="00C273BB" w:rsidRPr="00F31B2A">
        <w:rPr>
          <w:rFonts w:asciiTheme="majorBidi" w:hAnsiTheme="majorBidi" w:cstheme="majorBidi"/>
          <w:sz w:val="28"/>
          <w:szCs w:val="28"/>
        </w:rPr>
        <w:t xml:space="preserve">Alzahrani, 2020, p. </w:t>
      </w:r>
      <w:proofErr w:type="gramStart"/>
      <w:r w:rsidR="00C273BB" w:rsidRPr="00F31B2A">
        <w:rPr>
          <w:rFonts w:asciiTheme="majorBidi" w:hAnsiTheme="majorBidi" w:cstheme="majorBidi"/>
          <w:sz w:val="28"/>
          <w:szCs w:val="28"/>
        </w:rPr>
        <w:t>104</w:t>
      </w:r>
      <w:r w:rsidR="00607FFB">
        <w:rPr>
          <w:rFonts w:asciiTheme="majorBidi" w:hAnsiTheme="majorBidi" w:cstheme="majorBidi"/>
          <w:sz w:val="28"/>
          <w:szCs w:val="28"/>
        </w:rPr>
        <w:t xml:space="preserve"> )</w:t>
      </w:r>
      <w:proofErr w:type="gramEnd"/>
      <w:r w:rsidR="00C273BB" w:rsidRPr="00F31B2A">
        <w:rPr>
          <w:rFonts w:asciiTheme="majorBidi" w:hAnsiTheme="majorBidi" w:cstheme="majorBidi"/>
          <w:sz w:val="28"/>
          <w:szCs w:val="28"/>
        </w:rPr>
        <w:t xml:space="preserve">; </w:t>
      </w:r>
      <w:r w:rsidR="00607FFB">
        <w:rPr>
          <w:rFonts w:asciiTheme="majorBidi" w:hAnsiTheme="majorBidi" w:cstheme="majorBidi"/>
          <w:sz w:val="28"/>
          <w:szCs w:val="28"/>
        </w:rPr>
        <w:t>(</w:t>
      </w:r>
      <w:r w:rsidR="00C273BB" w:rsidRPr="00F31B2A">
        <w:rPr>
          <w:rFonts w:asciiTheme="majorBidi" w:hAnsiTheme="majorBidi" w:cstheme="majorBidi"/>
          <w:sz w:val="28"/>
          <w:szCs w:val="28"/>
        </w:rPr>
        <w:t>Mahmoud et al., 2023, p. 67</w:t>
      </w:r>
      <w:r w:rsidR="00C273BB" w:rsidRPr="00F31B2A">
        <w:rPr>
          <w:rFonts w:asciiTheme="majorBidi" w:hAnsiTheme="majorBidi" w:cstheme="majorBidi"/>
          <w:sz w:val="28"/>
          <w:szCs w:val="28"/>
          <w:rtl/>
        </w:rPr>
        <w:t>).</w:t>
      </w:r>
    </w:p>
    <w:p w14:paraId="7B04637F" w14:textId="0BA29944" w:rsidR="00FA4557" w:rsidRPr="00046D62" w:rsidRDefault="00FA4557" w:rsidP="00600B24">
      <w:pPr>
        <w:bidi/>
        <w:spacing w:before="240" w:after="0" w:line="276" w:lineRule="auto"/>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دور القيادة التحويلية كمتغير وسيط</w:t>
      </w:r>
    </w:p>
    <w:p w14:paraId="726A0B06" w14:textId="77777777" w:rsidR="00FA4557" w:rsidRPr="00046D62" w:rsidRDefault="00FA4557" w:rsidP="00600B24">
      <w:pPr>
        <w:bidi/>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تلعب القيادة التحويلية دورًا مهمًا في دعم نجاح التحول الرقمي، وتعزيز أثره الإيجابي على جودة الحياة الوظيفية. حيث تسهم في</w:t>
      </w:r>
      <w:r w:rsidRPr="00046D62">
        <w:rPr>
          <w:rFonts w:ascii="Traditional Arabic" w:hAnsi="Traditional Arabic" w:cs="Traditional Arabic"/>
          <w:sz w:val="36"/>
          <w:szCs w:val="36"/>
        </w:rPr>
        <w:t>:</w:t>
      </w:r>
    </w:p>
    <w:p w14:paraId="6935EA2D" w14:textId="77777777" w:rsidR="00FA4557" w:rsidRPr="00046D62" w:rsidRDefault="00FA4557" w:rsidP="00600B24">
      <w:pPr>
        <w:numPr>
          <w:ilvl w:val="0"/>
          <w:numId w:val="42"/>
        </w:numPr>
        <w:bidi/>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تمكين الموظفين من التكيف مع التكنولوجيا الجديدة من خلال التدريب والتوجيه</w:t>
      </w:r>
      <w:r w:rsidRPr="00046D62">
        <w:rPr>
          <w:rFonts w:ascii="Traditional Arabic" w:hAnsi="Traditional Arabic" w:cs="Traditional Arabic"/>
          <w:sz w:val="36"/>
          <w:szCs w:val="36"/>
        </w:rPr>
        <w:t>.</w:t>
      </w:r>
    </w:p>
    <w:p w14:paraId="5465AA12" w14:textId="77777777" w:rsidR="00FA4557" w:rsidRPr="00046D62" w:rsidRDefault="00FA4557" w:rsidP="00600B24">
      <w:pPr>
        <w:numPr>
          <w:ilvl w:val="0"/>
          <w:numId w:val="42"/>
        </w:numPr>
        <w:bidi/>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تقديم الدعم النفسي خلال فترات التغيير وتخفيف القلق</w:t>
      </w:r>
      <w:r w:rsidRPr="00046D62">
        <w:rPr>
          <w:rFonts w:ascii="Traditional Arabic" w:hAnsi="Traditional Arabic" w:cs="Traditional Arabic"/>
          <w:sz w:val="36"/>
          <w:szCs w:val="36"/>
        </w:rPr>
        <w:t>.</w:t>
      </w:r>
    </w:p>
    <w:p w14:paraId="5B3A59B1" w14:textId="77777777" w:rsidR="00FA4557" w:rsidRPr="00046D62" w:rsidRDefault="00FA4557" w:rsidP="00600B24">
      <w:pPr>
        <w:numPr>
          <w:ilvl w:val="0"/>
          <w:numId w:val="42"/>
        </w:numPr>
        <w:bidi/>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تشجيع الابتكار والتفكير الإبداعي</w:t>
      </w:r>
      <w:r w:rsidRPr="00046D62">
        <w:rPr>
          <w:rFonts w:ascii="Traditional Arabic" w:hAnsi="Traditional Arabic" w:cs="Traditional Arabic"/>
          <w:sz w:val="36"/>
          <w:szCs w:val="36"/>
        </w:rPr>
        <w:t>.</w:t>
      </w:r>
    </w:p>
    <w:p w14:paraId="688FBD61" w14:textId="77777777" w:rsidR="00FA4557" w:rsidRPr="00046D62" w:rsidRDefault="00FA4557" w:rsidP="00600B24">
      <w:pPr>
        <w:numPr>
          <w:ilvl w:val="0"/>
          <w:numId w:val="42"/>
        </w:numPr>
        <w:bidi/>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تقليل مقاومة التغيير وزيادة الشعور بالانتماء والولاء المؤسسي</w:t>
      </w:r>
      <w:r w:rsidRPr="00046D62">
        <w:rPr>
          <w:rFonts w:ascii="Traditional Arabic" w:hAnsi="Traditional Arabic" w:cs="Traditional Arabic"/>
          <w:sz w:val="36"/>
          <w:szCs w:val="36"/>
        </w:rPr>
        <w:t>.</w:t>
      </w:r>
    </w:p>
    <w:p w14:paraId="6D612986" w14:textId="77777777" w:rsidR="00FA4557" w:rsidRDefault="00FA4557" w:rsidP="00600B24">
      <w:pPr>
        <w:bidi/>
        <w:spacing w:line="276" w:lineRule="auto"/>
        <w:jc w:val="both"/>
        <w:rPr>
          <w:rFonts w:ascii="Traditional Arabic" w:hAnsi="Traditional Arabic" w:cs="Traditional Arabic"/>
          <w:sz w:val="36"/>
          <w:szCs w:val="36"/>
          <w:rtl/>
        </w:rPr>
      </w:pPr>
      <w:r w:rsidRPr="00046D62">
        <w:rPr>
          <w:rFonts w:ascii="Traditional Arabic" w:hAnsi="Traditional Arabic" w:cs="Traditional Arabic"/>
          <w:sz w:val="36"/>
          <w:szCs w:val="36"/>
          <w:rtl/>
        </w:rPr>
        <w:lastRenderedPageBreak/>
        <w:t>بالتالي، تُعد القيادة التحويلية وسيطًا تنظيميًا فعالًا يعزز العلاقة بين التحول الرقمي وجودة الحياة، ويُفسر تباين هذه العلاقة في مختلف البيئات المؤسسية</w:t>
      </w:r>
    </w:p>
    <w:p w14:paraId="40515553" w14:textId="6E77B033" w:rsidR="00EA7909" w:rsidRPr="00607FFB" w:rsidRDefault="00FA4557" w:rsidP="00600B24">
      <w:pPr>
        <w:bidi/>
        <w:spacing w:line="276" w:lineRule="auto"/>
        <w:jc w:val="right"/>
        <w:rPr>
          <w:rFonts w:asciiTheme="majorBidi" w:hAnsiTheme="majorBidi" w:cstheme="majorBidi"/>
          <w:sz w:val="28"/>
          <w:szCs w:val="28"/>
          <w:rtl/>
        </w:rPr>
      </w:pPr>
      <w:r w:rsidRPr="00046D62">
        <w:rPr>
          <w:rFonts w:ascii="Traditional Arabic" w:hAnsi="Traditional Arabic" w:cs="Traditional Arabic"/>
          <w:sz w:val="36"/>
          <w:szCs w:val="36"/>
        </w:rPr>
        <w:t xml:space="preserve"> </w:t>
      </w:r>
      <w:r w:rsidRPr="00046D62">
        <w:rPr>
          <w:rFonts w:asciiTheme="majorBidi" w:hAnsiTheme="majorBidi" w:cstheme="majorBidi"/>
          <w:sz w:val="28"/>
          <w:szCs w:val="28"/>
        </w:rPr>
        <w:t>(Bass &amp; Riggio, 2006; Khan et al., 2020).</w:t>
      </w:r>
    </w:p>
    <w:p w14:paraId="0BB91F7D" w14:textId="77777777" w:rsidR="00EA7909" w:rsidRPr="00EA7909" w:rsidRDefault="00EA7909" w:rsidP="00405EC2">
      <w:pPr>
        <w:bidi/>
        <w:spacing w:after="0" w:line="276" w:lineRule="auto"/>
        <w:jc w:val="both"/>
        <w:rPr>
          <w:rFonts w:ascii="Traditional Arabic" w:hAnsi="Traditional Arabic" w:cs="Traditional Arabic"/>
          <w:b/>
          <w:bCs/>
          <w:sz w:val="36"/>
          <w:szCs w:val="36"/>
        </w:rPr>
      </w:pPr>
      <w:r w:rsidRPr="00EA7909">
        <w:rPr>
          <w:rFonts w:ascii="Traditional Arabic" w:hAnsi="Traditional Arabic" w:cs="Traditional Arabic"/>
          <w:b/>
          <w:bCs/>
          <w:sz w:val="36"/>
          <w:szCs w:val="36"/>
          <w:rtl/>
        </w:rPr>
        <w:t>فوائد تطبيق القيادة التحويلية</w:t>
      </w:r>
    </w:p>
    <w:p w14:paraId="57F9B0D6" w14:textId="77777777" w:rsidR="00EA7909" w:rsidRPr="00EA7909" w:rsidRDefault="00EA7909" w:rsidP="00405EC2">
      <w:pPr>
        <w:bidi/>
        <w:spacing w:after="0" w:line="276" w:lineRule="auto"/>
        <w:rPr>
          <w:rFonts w:ascii="Traditional Arabic" w:hAnsi="Traditional Arabic" w:cs="Traditional Arabic"/>
          <w:sz w:val="36"/>
          <w:szCs w:val="36"/>
        </w:rPr>
      </w:pPr>
      <w:r w:rsidRPr="00EA7909">
        <w:rPr>
          <w:rFonts w:ascii="Traditional Arabic" w:hAnsi="Traditional Arabic" w:cs="Traditional Arabic"/>
          <w:sz w:val="36"/>
          <w:szCs w:val="36"/>
          <w:rtl/>
        </w:rPr>
        <w:t>تُعد القيادة التحويلية من الأساليب القيادية الأكثر تأثيرًا في بيئات العمل الحديثة، لما لها من انعكاسات إيجابية على الأداء التنظيمي والفردي، ومن أبرز فوائدها</w:t>
      </w:r>
      <w:r w:rsidRPr="00EA7909">
        <w:rPr>
          <w:rFonts w:ascii="Traditional Arabic" w:hAnsi="Traditional Arabic" w:cs="Traditional Arabic"/>
          <w:sz w:val="36"/>
          <w:szCs w:val="36"/>
        </w:rPr>
        <w:t>:</w:t>
      </w:r>
    </w:p>
    <w:p w14:paraId="2101E4F3" w14:textId="2044F790" w:rsidR="00EA7909" w:rsidRPr="00EA7909" w:rsidRDefault="00EF1F59" w:rsidP="00405EC2">
      <w:pPr>
        <w:bidi/>
        <w:spacing w:after="0" w:line="276" w:lineRule="auto"/>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تحسين أداء الموظفين</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تساعد القيادة التحويلية على تحفيز العاملين لتجاوز الأداء المتوقع، من خلال الإلهام والتمكين</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(Bass &amp; Riggio, 2006, p. 6</w:t>
      </w:r>
      <w:r w:rsidR="00EA7909" w:rsidRPr="00EA7909">
        <w:rPr>
          <w:rFonts w:ascii="Traditional Arabic" w:hAnsi="Traditional Arabic" w:cs="Traditional Arabic"/>
          <w:sz w:val="36"/>
          <w:szCs w:val="36"/>
        </w:rPr>
        <w:t>)</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60B904A2" w14:textId="5D2E2785" w:rsidR="00EA7909" w:rsidRPr="00EA7909" w:rsidRDefault="00EF1F59" w:rsidP="00405EC2">
      <w:pPr>
        <w:bidi/>
        <w:spacing w:after="0" w:line="276" w:lineRule="auto"/>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رفع الالتزام التنظيمي</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حيث تؤدي العلاقة الإيجابية بين القائد وأتباعه إلى زيادة الولاء والارتباط بأهداف المؤسسة</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(Avolio &amp; Bass, 2004, p. 96)</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34F3AA32" w14:textId="6CD5E670" w:rsidR="00EA7909" w:rsidRPr="00EA7909" w:rsidRDefault="00EF1F59" w:rsidP="00405EC2">
      <w:pPr>
        <w:bidi/>
        <w:spacing w:after="0" w:line="276" w:lineRule="auto"/>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تعزيز الابتكار والإبداع</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من خلال تشجيع التفكير النقدي والاستقلالية وتقبل الأفكار الجديدة</w:t>
      </w:r>
      <w:r w:rsidR="00EA7909" w:rsidRPr="00EA7909">
        <w:rPr>
          <w:rFonts w:asciiTheme="majorBidi" w:hAnsiTheme="majorBidi" w:cstheme="majorBidi"/>
          <w:sz w:val="28"/>
          <w:szCs w:val="28"/>
        </w:rPr>
        <w:t xml:space="preserve"> (Jung, Chow, &amp; Wu, 2003, p. 531)</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00EA7909" w:rsidRPr="00EA7909">
        <w:rPr>
          <w:rFonts w:asciiTheme="majorBidi" w:hAnsiTheme="majorBidi" w:cstheme="majorBidi"/>
          <w:sz w:val="28"/>
          <w:szCs w:val="28"/>
        </w:rPr>
        <w:t>.</w:t>
      </w:r>
      <w:proofErr w:type="gramEnd"/>
    </w:p>
    <w:p w14:paraId="54EF8E82" w14:textId="053AFB7B" w:rsidR="00EF1F59" w:rsidRDefault="00EA7909" w:rsidP="00405EC2">
      <w:pPr>
        <w:bidi/>
        <w:spacing w:after="0"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تنمية رأس المال البشري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يهتم القائد التحويلي بتطوير الأفراد، وتقديم الدعم الفردي، ما ينعكس على بناء كوادر مؤهلة وقادرة على تحمل المسؤولية</w:t>
      </w:r>
      <w:r w:rsidR="00EF1F59">
        <w:rPr>
          <w:rFonts w:ascii="Traditional Arabic" w:hAnsi="Traditional Arabic" w:cs="Traditional Arabic" w:hint="cs"/>
          <w:sz w:val="36"/>
          <w:szCs w:val="36"/>
          <w:rtl/>
        </w:rPr>
        <w:t>.</w:t>
      </w:r>
    </w:p>
    <w:p w14:paraId="02D516DC" w14:textId="42CE4087" w:rsidR="00EA7909" w:rsidRPr="00EA7909" w:rsidRDefault="00EA7909" w:rsidP="00405EC2">
      <w:pPr>
        <w:bidi/>
        <w:spacing w:after="0" w:line="276" w:lineRule="auto"/>
        <w:jc w:val="right"/>
        <w:rPr>
          <w:rFonts w:asciiTheme="majorBidi" w:hAnsiTheme="majorBidi" w:cstheme="majorBidi"/>
          <w:sz w:val="28"/>
          <w:szCs w:val="28"/>
        </w:rPr>
      </w:pPr>
      <w:r w:rsidRPr="00EA7909">
        <w:rPr>
          <w:rFonts w:asciiTheme="majorBidi" w:hAnsiTheme="majorBidi" w:cstheme="majorBidi"/>
          <w:sz w:val="28"/>
          <w:szCs w:val="28"/>
        </w:rPr>
        <w:t xml:space="preserve"> (Northouse, 2018, p. 176)</w:t>
      </w:r>
    </w:p>
    <w:p w14:paraId="052EAC60" w14:textId="77777777" w:rsidR="00EF1F59" w:rsidRDefault="00EA7909" w:rsidP="00405EC2">
      <w:pPr>
        <w:bidi/>
        <w:spacing w:after="0"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دعم التغيير المؤسسي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يعد هذا النمط من القيادة محفزًا رئيسيًا لنجاح برامج التحول والتغيير التنظيمي، خصوصًا في البيئات الحكومية أو التقليدية</w:t>
      </w:r>
    </w:p>
    <w:p w14:paraId="378A5541" w14:textId="6A979DE3" w:rsidR="00EA7909" w:rsidRPr="00EA7909" w:rsidRDefault="00EA7909" w:rsidP="00405EC2">
      <w:pPr>
        <w:bidi/>
        <w:spacing w:after="0" w:line="276" w:lineRule="auto"/>
        <w:jc w:val="right"/>
        <w:rPr>
          <w:rFonts w:asciiTheme="majorBidi" w:hAnsiTheme="majorBidi" w:cstheme="majorBidi"/>
          <w:sz w:val="28"/>
          <w:szCs w:val="28"/>
        </w:rPr>
      </w:pPr>
      <w:r w:rsidRPr="00EA7909">
        <w:rPr>
          <w:rFonts w:asciiTheme="majorBidi" w:hAnsiTheme="majorBidi" w:cstheme="majorBidi"/>
          <w:sz w:val="28"/>
          <w:szCs w:val="28"/>
        </w:rPr>
        <w:t xml:space="preserve"> (Tichy &amp; Devanna, 1990, p. 28)</w:t>
      </w:r>
    </w:p>
    <w:p w14:paraId="50F5741B" w14:textId="2898BBCB" w:rsidR="00EA7909" w:rsidRPr="00EA7909" w:rsidRDefault="00EA7909" w:rsidP="00405EC2">
      <w:pPr>
        <w:bidi/>
        <w:spacing w:after="0" w:line="276" w:lineRule="auto"/>
        <w:rPr>
          <w:rFonts w:ascii="Traditional Arabic" w:hAnsi="Traditional Arabic" w:cs="Traditional Arabic"/>
          <w:b/>
          <w:bCs/>
          <w:sz w:val="36"/>
          <w:szCs w:val="36"/>
        </w:rPr>
      </w:pPr>
      <w:r w:rsidRPr="00EA7909">
        <w:rPr>
          <w:rFonts w:ascii="Traditional Arabic" w:hAnsi="Traditional Arabic" w:cs="Traditional Arabic"/>
          <w:b/>
          <w:bCs/>
          <w:sz w:val="36"/>
          <w:szCs w:val="36"/>
          <w:rtl/>
        </w:rPr>
        <w:t>تحديات تطبيق القيادة التحويلية</w:t>
      </w:r>
      <w:r w:rsidR="00EF1F59">
        <w:rPr>
          <w:rFonts w:ascii="Traditional Arabic" w:hAnsi="Traditional Arabic" w:cs="Traditional Arabic" w:hint="cs"/>
          <w:b/>
          <w:bCs/>
          <w:sz w:val="36"/>
          <w:szCs w:val="36"/>
          <w:rtl/>
        </w:rPr>
        <w:t xml:space="preserve">: </w:t>
      </w:r>
    </w:p>
    <w:p w14:paraId="73741350" w14:textId="77777777" w:rsidR="00EA7909" w:rsidRPr="00EA7909" w:rsidRDefault="00EA7909" w:rsidP="00600B24">
      <w:pPr>
        <w:bidi/>
        <w:spacing w:line="276" w:lineRule="auto"/>
        <w:rPr>
          <w:rFonts w:ascii="Traditional Arabic" w:hAnsi="Traditional Arabic" w:cs="Traditional Arabic"/>
          <w:sz w:val="36"/>
          <w:szCs w:val="36"/>
        </w:rPr>
      </w:pPr>
      <w:r w:rsidRPr="00EA7909">
        <w:rPr>
          <w:rFonts w:ascii="Traditional Arabic" w:hAnsi="Traditional Arabic" w:cs="Traditional Arabic"/>
          <w:sz w:val="36"/>
          <w:szCs w:val="36"/>
          <w:rtl/>
        </w:rPr>
        <w:t xml:space="preserve">رغم </w:t>
      </w:r>
      <w:proofErr w:type="spellStart"/>
      <w:r w:rsidRPr="00EA7909">
        <w:rPr>
          <w:rFonts w:ascii="Traditional Arabic" w:hAnsi="Traditional Arabic" w:cs="Traditional Arabic"/>
          <w:sz w:val="36"/>
          <w:szCs w:val="36"/>
          <w:rtl/>
        </w:rPr>
        <w:t>إيجابياتها</w:t>
      </w:r>
      <w:proofErr w:type="spellEnd"/>
      <w:r w:rsidRPr="00EA7909">
        <w:rPr>
          <w:rFonts w:ascii="Traditional Arabic" w:hAnsi="Traditional Arabic" w:cs="Traditional Arabic"/>
          <w:sz w:val="36"/>
          <w:szCs w:val="36"/>
          <w:rtl/>
        </w:rPr>
        <w:t>، إلا أن القيادة التحويلية تواجه عدة صعوبات في التطبيق الواقعي، خاصة في البيئات التي لا تدعم ثقافة التغيير، ومن أبرز هذه التحديات</w:t>
      </w:r>
      <w:r w:rsidRPr="00EA7909">
        <w:rPr>
          <w:rFonts w:ascii="Traditional Arabic" w:hAnsi="Traditional Arabic" w:cs="Traditional Arabic"/>
          <w:sz w:val="36"/>
          <w:szCs w:val="36"/>
        </w:rPr>
        <w:t>:</w:t>
      </w:r>
    </w:p>
    <w:p w14:paraId="03FBAFBD" w14:textId="77777777" w:rsidR="00EF1F59" w:rsidRDefault="00EA7909" w:rsidP="00600B24">
      <w:pPr>
        <w:bidi/>
        <w:spacing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الاعتماد المفرط على شخصية القائد</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 xml:space="preserve">نجاح القيادة التحويلية يتوقف غالبًا على خصائص القائد الشخصية مثل الكاريزما والرؤية، ما قد </w:t>
      </w:r>
      <w:proofErr w:type="gramStart"/>
      <w:r w:rsidRPr="00EA7909">
        <w:rPr>
          <w:rFonts w:ascii="Traditional Arabic" w:hAnsi="Traditional Arabic" w:cs="Traditional Arabic"/>
          <w:sz w:val="36"/>
          <w:szCs w:val="36"/>
          <w:rtl/>
        </w:rPr>
        <w:t>يعيق</w:t>
      </w:r>
      <w:proofErr w:type="gramEnd"/>
      <w:r w:rsidRPr="00EA7909">
        <w:rPr>
          <w:rFonts w:ascii="Traditional Arabic" w:hAnsi="Traditional Arabic" w:cs="Traditional Arabic"/>
          <w:sz w:val="36"/>
          <w:szCs w:val="36"/>
          <w:rtl/>
        </w:rPr>
        <w:t xml:space="preserve"> استدامة تأثيرها</w:t>
      </w:r>
    </w:p>
    <w:p w14:paraId="4715C64B" w14:textId="69918EA5" w:rsidR="00EA7909" w:rsidRPr="00EA7909" w:rsidRDefault="00EA7909" w:rsidP="00600B24">
      <w:pPr>
        <w:bidi/>
        <w:spacing w:line="276" w:lineRule="auto"/>
        <w:jc w:val="right"/>
        <w:rPr>
          <w:rFonts w:asciiTheme="majorBidi" w:hAnsiTheme="majorBidi" w:cstheme="majorBidi"/>
          <w:sz w:val="28"/>
          <w:szCs w:val="28"/>
        </w:rPr>
      </w:pPr>
      <w:r w:rsidRPr="00EA7909">
        <w:rPr>
          <w:rFonts w:asciiTheme="majorBidi" w:hAnsiTheme="majorBidi" w:cstheme="majorBidi"/>
          <w:sz w:val="28"/>
          <w:szCs w:val="28"/>
        </w:rPr>
        <w:lastRenderedPageBreak/>
        <w:t xml:space="preserve"> (Bass, 1999, p. 13)</w:t>
      </w:r>
    </w:p>
    <w:p w14:paraId="49198BE6" w14:textId="77777777" w:rsidR="00EF1F59" w:rsidRDefault="00EA7909" w:rsidP="00600B24">
      <w:pPr>
        <w:bidi/>
        <w:spacing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ضعف الثقافة التنظيمية الداعمة</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المؤسسات، تعيق البيروقراطية أو المركزية المفرطة قدرة القائد على تمكين الأفراد أو إلهامهم</w:t>
      </w:r>
    </w:p>
    <w:p w14:paraId="29650A2F" w14:textId="7418E106" w:rsidR="00EA7909" w:rsidRPr="00EA7909" w:rsidRDefault="00EA7909" w:rsidP="00600B24">
      <w:pPr>
        <w:bidi/>
        <w:spacing w:line="276" w:lineRule="auto"/>
        <w:jc w:val="right"/>
        <w:rPr>
          <w:rFonts w:asciiTheme="majorBidi" w:hAnsiTheme="majorBidi" w:cstheme="majorBidi"/>
          <w:sz w:val="28"/>
          <w:szCs w:val="28"/>
        </w:rPr>
      </w:pPr>
      <w:r w:rsidRPr="00EA7909">
        <w:rPr>
          <w:rFonts w:asciiTheme="majorBidi" w:hAnsiTheme="majorBidi" w:cstheme="majorBidi"/>
          <w:sz w:val="28"/>
          <w:szCs w:val="28"/>
        </w:rPr>
        <w:t xml:space="preserve"> (Al-Husseini &amp; </w:t>
      </w:r>
      <w:proofErr w:type="spellStart"/>
      <w:r w:rsidRPr="00EA7909">
        <w:rPr>
          <w:rFonts w:asciiTheme="majorBidi" w:hAnsiTheme="majorBidi" w:cstheme="majorBidi"/>
          <w:sz w:val="28"/>
          <w:szCs w:val="28"/>
        </w:rPr>
        <w:t>Elbeltagi</w:t>
      </w:r>
      <w:proofErr w:type="spellEnd"/>
      <w:r w:rsidRPr="00EA7909">
        <w:rPr>
          <w:rFonts w:asciiTheme="majorBidi" w:hAnsiTheme="majorBidi" w:cstheme="majorBidi"/>
          <w:sz w:val="28"/>
          <w:szCs w:val="28"/>
        </w:rPr>
        <w:t>, 2018, p. 146)</w:t>
      </w:r>
    </w:p>
    <w:p w14:paraId="244465DF" w14:textId="105911AB" w:rsidR="00EA7909" w:rsidRPr="00EA7909" w:rsidRDefault="00EA7909" w:rsidP="00600B24">
      <w:pPr>
        <w:bidi/>
        <w:spacing w:line="276" w:lineRule="auto"/>
        <w:rPr>
          <w:rFonts w:ascii="Traditional Arabic" w:hAnsi="Traditional Arabic" w:cs="Traditional Arabic"/>
          <w:sz w:val="36"/>
          <w:szCs w:val="36"/>
        </w:rPr>
      </w:pPr>
      <w:r w:rsidRPr="00EA7909">
        <w:rPr>
          <w:rFonts w:ascii="Traditional Arabic" w:hAnsi="Traditional Arabic" w:cs="Traditional Arabic"/>
          <w:sz w:val="36"/>
          <w:szCs w:val="36"/>
          <w:rtl/>
        </w:rPr>
        <w:t>محدودية فهم المفهوم</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قد يخلط بعض القادة بين التحفيز والإجبار أو يفتقرون للتدريب الكافي على المهارات التحويلية</w:t>
      </w: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(Northouse, 2018, p. 189)</w:t>
      </w:r>
      <w:r w:rsidR="00EF1F59" w:rsidRPr="00EF1F59">
        <w:rPr>
          <w:rFonts w:ascii="Traditional Arabic" w:hAnsi="Traditional Arabic" w:cs="Traditional Arabic"/>
          <w:sz w:val="28"/>
          <w:szCs w:val="28"/>
        </w:rPr>
        <w:t xml:space="preserve">  </w:t>
      </w:r>
      <w:r w:rsidR="00EF1F59">
        <w:rPr>
          <w:rFonts w:ascii="Traditional Arabic" w:hAnsi="Traditional Arabic" w:cs="Traditional Arabic"/>
          <w:sz w:val="36"/>
          <w:szCs w:val="36"/>
        </w:rPr>
        <w:t xml:space="preserve">              </w:t>
      </w:r>
      <w:r w:rsidR="00EF1F59" w:rsidRPr="00EF1F59">
        <w:rPr>
          <w:rFonts w:ascii="Traditional Arabic" w:hAnsi="Traditional Arabic" w:cs="Traditional Arabic"/>
          <w:sz w:val="36"/>
          <w:szCs w:val="36"/>
        </w:rPr>
        <w:t xml:space="preserve">        </w:t>
      </w:r>
      <w:proofErr w:type="gramStart"/>
      <w:r w:rsidR="00EF1F59" w:rsidRPr="00EF1F59">
        <w:rPr>
          <w:rFonts w:ascii="Traditional Arabic" w:hAnsi="Traditional Arabic" w:cs="Traditional Arabic"/>
          <w:sz w:val="36"/>
          <w:szCs w:val="36"/>
        </w:rPr>
        <w:t xml:space="preserve">  </w:t>
      </w:r>
      <w:r w:rsidRPr="00EA7909">
        <w:rPr>
          <w:rFonts w:ascii="Traditional Arabic" w:hAnsi="Traditional Arabic" w:cs="Traditional Arabic"/>
          <w:sz w:val="36"/>
          <w:szCs w:val="36"/>
        </w:rPr>
        <w:t>.</w:t>
      </w:r>
      <w:proofErr w:type="gramEnd"/>
    </w:p>
    <w:p w14:paraId="6DA10D7A" w14:textId="77777777" w:rsidR="00EF1F59" w:rsidRDefault="00EA7909" w:rsidP="00600B24">
      <w:pPr>
        <w:bidi/>
        <w:spacing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تحديات التقييم والقياس</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يصعب أحيانًا قياس الأبعاد النفسية والسلوكية للقيادة التحويلية بشكل دقيق، خاصة في بيئات العمل غير المستقرة</w:t>
      </w:r>
    </w:p>
    <w:p w14:paraId="6F04E9B6" w14:textId="568EFA07" w:rsidR="00EA7909" w:rsidRPr="00EA7909" w:rsidRDefault="00EA7909" w:rsidP="00600B24">
      <w:pPr>
        <w:bidi/>
        <w:spacing w:line="276" w:lineRule="auto"/>
        <w:jc w:val="right"/>
        <w:rPr>
          <w:rFonts w:asciiTheme="majorBidi" w:hAnsiTheme="majorBidi" w:cstheme="majorBidi"/>
          <w:sz w:val="28"/>
          <w:szCs w:val="28"/>
        </w:rPr>
      </w:pPr>
      <w:r w:rsidRPr="00EA7909">
        <w:rPr>
          <w:rFonts w:asciiTheme="majorBidi" w:hAnsiTheme="majorBidi" w:cstheme="majorBidi"/>
          <w:sz w:val="28"/>
          <w:szCs w:val="28"/>
        </w:rPr>
        <w:t xml:space="preserve"> (Avolio &amp; Bass, 2004, p. 23)</w:t>
      </w:r>
    </w:p>
    <w:p w14:paraId="1A877E91" w14:textId="77777777" w:rsidR="00EF1F59" w:rsidRDefault="00EA7909" w:rsidP="00600B24">
      <w:pPr>
        <w:bidi/>
        <w:spacing w:line="276" w:lineRule="auto"/>
        <w:rPr>
          <w:rFonts w:ascii="Traditional Arabic" w:hAnsi="Traditional Arabic" w:cs="Traditional Arabic"/>
          <w:sz w:val="36"/>
          <w:szCs w:val="36"/>
          <w:rtl/>
        </w:rPr>
      </w:pPr>
      <w:r w:rsidRPr="00EA7909">
        <w:rPr>
          <w:rFonts w:ascii="Traditional Arabic" w:hAnsi="Traditional Arabic" w:cs="Traditional Arabic"/>
          <w:sz w:val="36"/>
          <w:szCs w:val="36"/>
          <w:rtl/>
        </w:rPr>
        <w:t>عدم التكيف مع كل السياقات</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الحالات، قد لا يكون الأسلوب التحويلي هو الأنسب، مثل البيئات العسكرية أو العملياتية الصارمة التي تتطلب توجيهًا مباشرًا</w:t>
      </w:r>
    </w:p>
    <w:p w14:paraId="37776A65" w14:textId="61EA74E4" w:rsidR="00C9345F" w:rsidRDefault="00EA7909" w:rsidP="00600B24">
      <w:pPr>
        <w:bidi/>
        <w:spacing w:line="276" w:lineRule="auto"/>
        <w:jc w:val="right"/>
        <w:rPr>
          <w:rFonts w:ascii="Traditional Arabic" w:hAnsi="Traditional Arabic" w:cs="Traditional Arabic"/>
          <w:sz w:val="36"/>
          <w:szCs w:val="36"/>
          <w:rtl/>
        </w:rPr>
      </w:pP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(Tichy &amp; Devanna, 1990, p. 31)</w:t>
      </w:r>
    </w:p>
    <w:p w14:paraId="12402AE4" w14:textId="77777777" w:rsidR="00405EC2" w:rsidRPr="005D0506" w:rsidRDefault="00405EC2" w:rsidP="00405EC2">
      <w:pPr>
        <w:pStyle w:val="1"/>
        <w:bidi/>
        <w:spacing w:before="0" w:line="276" w:lineRule="auto"/>
        <w:jc w:val="both"/>
        <w:rPr>
          <w:rFonts w:ascii="Traditional Arabic" w:hAnsi="Traditional Arabic" w:cs="Traditional Arabic" w:hint="cs"/>
          <w:b/>
          <w:bCs/>
          <w:color w:val="000000"/>
          <w:rtl/>
        </w:rPr>
      </w:pPr>
      <w:r w:rsidRPr="005D0506">
        <w:rPr>
          <w:rFonts w:ascii="Traditional Arabic" w:hAnsi="Traditional Arabic" w:cs="Traditional Arabic"/>
          <w:b/>
          <w:bCs/>
          <w:color w:val="000000"/>
          <w:rtl/>
        </w:rPr>
        <w:t xml:space="preserve">القيمة المضافة </w:t>
      </w:r>
      <w:proofErr w:type="gramStart"/>
      <w:r w:rsidRPr="005D0506">
        <w:rPr>
          <w:rFonts w:ascii="Traditional Arabic" w:hAnsi="Traditional Arabic" w:cs="Traditional Arabic"/>
          <w:b/>
          <w:bCs/>
          <w:color w:val="000000"/>
          <w:rtl/>
        </w:rPr>
        <w:t xml:space="preserve">للدراسة </w:t>
      </w:r>
      <w:r w:rsidRPr="005D0506">
        <w:rPr>
          <w:rFonts w:ascii="Traditional Arabic" w:hAnsi="Traditional Arabic" w:cs="Traditional Arabic"/>
          <w:b/>
          <w:bCs/>
          <w:color w:val="000000"/>
        </w:rPr>
        <w:t xml:space="preserve"> (</w:t>
      </w:r>
      <w:proofErr w:type="gramEnd"/>
      <w:r w:rsidRPr="005D0506">
        <w:rPr>
          <w:rFonts w:ascii="Traditional Arabic" w:hAnsi="Traditional Arabic" w:cs="Traditional Arabic"/>
          <w:b/>
          <w:bCs/>
          <w:color w:val="000000"/>
        </w:rPr>
        <w:t>Value Added of the Study)</w:t>
      </w:r>
    </w:p>
    <w:p w14:paraId="42BA35CF" w14:textId="77777777" w:rsidR="00405EC2" w:rsidRPr="005D0506" w:rsidRDefault="00405EC2" w:rsidP="00405EC2">
      <w:pPr>
        <w:pStyle w:val="a8"/>
        <w:bidi/>
        <w:spacing w:before="0" w:before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تمثل هذه الدراسة إضافة علمية وتطبيقية في مجال الإدارة العامة، من خلال تناولها العلاقة بين التحول الرقمي وجودة الحياة الوظيفية في ظل الدور الوسيط للقيادة التحويلية، وهو موضوع يحظى باهتمام متزايد في ظل التحولات الرقمية التي يشهدها القطاع الحكومي في المملكة العربية السعودية</w:t>
      </w:r>
      <w:r w:rsidRPr="005D0506">
        <w:rPr>
          <w:rFonts w:ascii="Traditional Arabic" w:hAnsi="Traditional Arabic" w:cs="Traditional Arabic"/>
          <w:color w:val="000000"/>
          <w:sz w:val="32"/>
          <w:szCs w:val="32"/>
        </w:rPr>
        <w:t>.</w:t>
      </w:r>
    </w:p>
    <w:p w14:paraId="7CAF1CE3" w14:textId="77777777" w:rsidR="00405EC2" w:rsidRPr="005D0506" w:rsidRDefault="00405EC2" w:rsidP="00405EC2">
      <w:pPr>
        <w:pStyle w:val="2"/>
        <w:bidi/>
        <w:spacing w:before="0" w:line="276" w:lineRule="auto"/>
        <w:jc w:val="both"/>
        <w:rPr>
          <w:rFonts w:ascii="Traditional Arabic" w:hAnsi="Traditional Arabic" w:cs="Traditional Arabic"/>
          <w:b/>
          <w:bCs/>
          <w:color w:val="000000"/>
          <w:sz w:val="32"/>
          <w:szCs w:val="32"/>
        </w:rPr>
      </w:pPr>
      <w:r w:rsidRPr="005D0506">
        <w:rPr>
          <w:rFonts w:ascii="Traditional Arabic" w:hAnsi="Traditional Arabic" w:cs="Traditional Arabic"/>
          <w:b/>
          <w:bCs/>
          <w:color w:val="000000"/>
          <w:sz w:val="32"/>
          <w:szCs w:val="32"/>
          <w:rtl/>
        </w:rPr>
        <w:t>أولاً: القيمة العلمية (النظرية)</w:t>
      </w:r>
    </w:p>
    <w:p w14:paraId="64F436BC" w14:textId="77777777" w:rsidR="00405EC2" w:rsidRPr="005D0506" w:rsidRDefault="00405EC2" w:rsidP="00405EC2">
      <w:pPr>
        <w:pStyle w:val="a8"/>
        <w:bidi/>
        <w:spacing w:before="0" w:before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 xml:space="preserve">أسهمت الدراسة في تقديم إطار علمي متكامل يجمع بين </w:t>
      </w:r>
      <w:proofErr w:type="gramStart"/>
      <w:r w:rsidRPr="005D0506">
        <w:rPr>
          <w:rFonts w:ascii="Traditional Arabic" w:hAnsi="Traditional Arabic" w:cs="Traditional Arabic"/>
          <w:color w:val="000000"/>
          <w:sz w:val="32"/>
          <w:szCs w:val="32"/>
          <w:rtl/>
        </w:rPr>
        <w:t>ثلاثة</w:t>
      </w:r>
      <w:proofErr w:type="gramEnd"/>
      <w:r w:rsidRPr="005D0506">
        <w:rPr>
          <w:rFonts w:ascii="Traditional Arabic" w:hAnsi="Traditional Arabic" w:cs="Traditional Arabic"/>
          <w:color w:val="000000"/>
          <w:sz w:val="32"/>
          <w:szCs w:val="32"/>
          <w:rtl/>
        </w:rPr>
        <w:t xml:space="preserve"> متغيرات تنظيمية معاصرة هي التحول الرقمي، والقيادة التحويلية، وجودة الحياة الوظيفية، ضمن نموذج تفسيري واحد يوضح طبيعة العلاقات المباشرة وغير المباشرة بينها. كما أسهمت في سد فجوة بحثية في الأدبيات العربية من خلال دراسة الدور الوسيط للقيادة التحويلية في العلاقة بين التحول الرقمي وجودة الحياة الوظيفية في بيئة حكومية سعودية، وهو جانب لم يحظَ بالاهتمام الكافي في الدراسات السابقة، ولا سيما في قطاع الأمانات</w:t>
      </w:r>
      <w:r w:rsidRPr="005D0506">
        <w:rPr>
          <w:rFonts w:ascii="Traditional Arabic" w:hAnsi="Traditional Arabic" w:cs="Traditional Arabic"/>
          <w:color w:val="000000"/>
          <w:sz w:val="32"/>
          <w:szCs w:val="32"/>
        </w:rPr>
        <w:t>.</w:t>
      </w:r>
    </w:p>
    <w:p w14:paraId="07E4B752" w14:textId="77777777" w:rsidR="00405EC2" w:rsidRPr="005D0506" w:rsidRDefault="00405EC2" w:rsidP="00405EC2">
      <w:pPr>
        <w:pStyle w:val="a8"/>
        <w:bidi/>
        <w:spacing w:before="0" w:before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lastRenderedPageBreak/>
        <w:t>كما دعمت نتائج الدراسة الاتجاهات النظرية التي تؤكد أن نجاح التحول الرقمي لا يعتمد على البنية التقنية وحدها، وإنما يرتبط بوجود قيادة قادرة على إدارة التغيير وتحفيز العاملين وتبني ثقافة تنظيمية داعمة للابتكار، وهو ما يعزز الفهم العلمي للعوامل المؤثرة في نجاح التحول الرقمي داخل المنظمات الحكومية</w:t>
      </w:r>
      <w:r w:rsidRPr="005D0506">
        <w:rPr>
          <w:rFonts w:ascii="Traditional Arabic" w:hAnsi="Traditional Arabic" w:cs="Traditional Arabic"/>
          <w:color w:val="000000"/>
          <w:sz w:val="32"/>
          <w:szCs w:val="32"/>
        </w:rPr>
        <w:t>.</w:t>
      </w:r>
    </w:p>
    <w:p w14:paraId="6C598347" w14:textId="77777777" w:rsidR="00405EC2" w:rsidRPr="005D0506" w:rsidRDefault="00405EC2" w:rsidP="00405EC2">
      <w:pPr>
        <w:pStyle w:val="2"/>
        <w:bidi/>
        <w:spacing w:before="0" w:line="276" w:lineRule="auto"/>
        <w:jc w:val="both"/>
        <w:rPr>
          <w:rFonts w:ascii="Traditional Arabic" w:hAnsi="Traditional Arabic" w:cs="Traditional Arabic"/>
          <w:b/>
          <w:bCs/>
          <w:color w:val="000000"/>
          <w:sz w:val="32"/>
          <w:szCs w:val="32"/>
        </w:rPr>
      </w:pPr>
      <w:r w:rsidRPr="005D0506">
        <w:rPr>
          <w:rFonts w:ascii="Traditional Arabic" w:hAnsi="Traditional Arabic" w:cs="Traditional Arabic"/>
          <w:b/>
          <w:bCs/>
          <w:color w:val="000000"/>
          <w:sz w:val="32"/>
          <w:szCs w:val="32"/>
          <w:rtl/>
        </w:rPr>
        <w:t>ثانياً: القيمة التطبيقية</w:t>
      </w:r>
    </w:p>
    <w:p w14:paraId="410E275D" w14:textId="77777777" w:rsidR="00405EC2" w:rsidRPr="005D0506" w:rsidRDefault="00405EC2" w:rsidP="00405EC2">
      <w:pPr>
        <w:pStyle w:val="a8"/>
        <w:bidi/>
        <w:spacing w:before="0" w:before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قدمت الدراسة مجموعة من النتائج العملية التي يمكن الإفادة منها في تطوير السياسات الإدارية داخل أمانة منطقة القصيم والجهات الحكومية الأخرى، حيث بينت أن الاستثمار في البنية التحتية الرقمية، وتطوير الخدمات الإلكترونية، وتعزيز الثقافة الرقمية، وتنمية الكفاءة التقنية للعاملين، يسهم في تحسين جودة الحياة الوظيفية ورفع مستوى رضا العاملين عن بيئة العمل</w:t>
      </w:r>
      <w:r w:rsidRPr="005D0506">
        <w:rPr>
          <w:rFonts w:ascii="Traditional Arabic" w:hAnsi="Traditional Arabic" w:cs="Traditional Arabic"/>
          <w:color w:val="000000"/>
          <w:sz w:val="32"/>
          <w:szCs w:val="32"/>
        </w:rPr>
        <w:t>.</w:t>
      </w:r>
    </w:p>
    <w:p w14:paraId="5708FC44" w14:textId="77777777" w:rsidR="00405EC2" w:rsidRPr="005D0506" w:rsidRDefault="00405EC2" w:rsidP="00405EC2">
      <w:pPr>
        <w:pStyle w:val="a8"/>
        <w:bidi/>
        <w:spacing w:before="0" w:before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كما أكدت الدراسة أن تنمية مهارات القيادة التحويلية تمثل أحد المرتكزات الأساسية لإنجاح برامج التحول الرقمي، الأمر الذي يدعم متخذي القرار في تصميم برامج تطوير القيادات بما يتوافق مع متطلبات التحول المؤسسي. وانطلاقًا من هذه النتائج، قدمت الدراسة خطة تنفيذية</w:t>
      </w:r>
      <w:r w:rsidRPr="005D0506">
        <w:rPr>
          <w:rFonts w:ascii="Traditional Arabic" w:hAnsi="Traditional Arabic" w:cs="Traditional Arabic"/>
          <w:color w:val="000000"/>
          <w:sz w:val="32"/>
          <w:szCs w:val="32"/>
        </w:rPr>
        <w:t xml:space="preserve"> (Action Plan) </w:t>
      </w:r>
      <w:r w:rsidRPr="005D0506">
        <w:rPr>
          <w:rFonts w:ascii="Traditional Arabic" w:hAnsi="Traditional Arabic" w:cs="Traditional Arabic"/>
          <w:color w:val="000000"/>
          <w:sz w:val="32"/>
          <w:szCs w:val="32"/>
          <w:rtl/>
        </w:rPr>
        <w:t>تضمنت توصيات قابلة للتطبيق، حددت لكل توصية آلية التنفيذ، والجهة المسؤولة، والإطار الزمني، ومؤشرات قياس الأداء، بما يسهم في تحويل نتائج الدراسة إلى ممارسات تنظيمية قابلة للتنفيذ</w:t>
      </w:r>
      <w:r w:rsidRPr="005D0506">
        <w:rPr>
          <w:rFonts w:ascii="Traditional Arabic" w:hAnsi="Traditional Arabic" w:cs="Traditional Arabic"/>
          <w:color w:val="000000"/>
          <w:sz w:val="32"/>
          <w:szCs w:val="32"/>
        </w:rPr>
        <w:t>.</w:t>
      </w:r>
    </w:p>
    <w:p w14:paraId="0EC2A29C" w14:textId="77777777" w:rsidR="00405EC2" w:rsidRPr="005D0506" w:rsidRDefault="00405EC2" w:rsidP="00405EC2">
      <w:pPr>
        <w:pStyle w:val="2"/>
        <w:bidi/>
        <w:spacing w:before="0" w:line="276" w:lineRule="auto"/>
        <w:jc w:val="both"/>
        <w:rPr>
          <w:rFonts w:ascii="Traditional Arabic" w:hAnsi="Traditional Arabic" w:cs="Traditional Arabic"/>
          <w:b/>
          <w:bCs/>
          <w:color w:val="000000"/>
          <w:sz w:val="32"/>
          <w:szCs w:val="32"/>
        </w:rPr>
      </w:pPr>
      <w:r w:rsidRPr="005D0506">
        <w:rPr>
          <w:rFonts w:ascii="Traditional Arabic" w:hAnsi="Traditional Arabic" w:cs="Traditional Arabic"/>
          <w:b/>
          <w:bCs/>
          <w:color w:val="000000"/>
          <w:sz w:val="32"/>
          <w:szCs w:val="32"/>
          <w:rtl/>
        </w:rPr>
        <w:t>ثالثاً: القيمة المؤسسية</w:t>
      </w:r>
    </w:p>
    <w:p w14:paraId="5BE4EF58" w14:textId="77777777" w:rsidR="00405EC2" w:rsidRPr="005D0506" w:rsidRDefault="00405EC2" w:rsidP="00405EC2">
      <w:pPr>
        <w:pStyle w:val="a8"/>
        <w:bidi/>
        <w:spacing w:before="0" w:beforeAutospacing="0" w:line="276" w:lineRule="auto"/>
        <w:ind w:firstLine="720"/>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تسهم نتائج الدراسة في دعم جهود أمانة منطقة القصيم في تطوير بيئة العمل وتعزيز جودة الحياة الوظيفية للعاملين، من خلال تقديم مؤشرات علمية تساعد القيادات الإدارية على اتخاذ قرارات مبنية على الأدلة فيما يتعلق بتطوير التحول الرقمي، وتنمية القيادات، وتحسين بيئة العمل. كما يمكن الاستفادة من نتائج الدراسة في بناء سياسات وبرامج تستهدف رفع جاهزية العاملين للتحول الرقمي، وتحقيق مستويات أعلى من الرضا الوظيفي والإنتاجية والاستدامة المؤسسية</w:t>
      </w:r>
      <w:r w:rsidRPr="005D0506">
        <w:rPr>
          <w:rFonts w:ascii="Traditional Arabic" w:hAnsi="Traditional Arabic" w:cs="Traditional Arabic"/>
          <w:color w:val="000000"/>
          <w:sz w:val="32"/>
          <w:szCs w:val="32"/>
        </w:rPr>
        <w:t>.</w:t>
      </w:r>
    </w:p>
    <w:p w14:paraId="78BEF767" w14:textId="77777777" w:rsidR="00405EC2" w:rsidRPr="005D0506" w:rsidRDefault="00405EC2" w:rsidP="00405EC2">
      <w:pPr>
        <w:pStyle w:val="2"/>
        <w:bidi/>
        <w:spacing w:before="0" w:line="276" w:lineRule="auto"/>
        <w:jc w:val="both"/>
        <w:rPr>
          <w:rFonts w:ascii="Traditional Arabic" w:hAnsi="Traditional Arabic" w:cs="Traditional Arabic"/>
          <w:b/>
          <w:bCs/>
          <w:color w:val="000000"/>
          <w:sz w:val="32"/>
          <w:szCs w:val="32"/>
        </w:rPr>
      </w:pPr>
      <w:r w:rsidRPr="005D0506">
        <w:rPr>
          <w:rFonts w:ascii="Traditional Arabic" w:hAnsi="Traditional Arabic" w:cs="Traditional Arabic"/>
          <w:b/>
          <w:bCs/>
          <w:color w:val="000000"/>
          <w:sz w:val="32"/>
          <w:szCs w:val="32"/>
          <w:rtl/>
        </w:rPr>
        <w:t>رابعاً: القيمة الوطنية</w:t>
      </w:r>
    </w:p>
    <w:p w14:paraId="512634F6" w14:textId="77777777" w:rsidR="00405EC2" w:rsidRPr="005D0506" w:rsidRDefault="00405EC2" w:rsidP="004216B3">
      <w:pPr>
        <w:pStyle w:val="a8"/>
        <w:bidi/>
        <w:spacing w:before="0" w:beforeAutospacing="0" w:after="0" w:afterAutospacing="0" w:line="276" w:lineRule="auto"/>
        <w:ind w:firstLine="720"/>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 xml:space="preserve">تنسجم مخرجات الدراسة مع مستهدفات رؤية المملكة العربية السعودية 2030، ولا سيما فيما يتعلق بتطوير الحكومة الرقمية، ورفع كفاءة الأداء الحكومي، وتنمية رأس المال البشري، وتحسين جودة </w:t>
      </w:r>
      <w:r w:rsidRPr="005D0506">
        <w:rPr>
          <w:rFonts w:ascii="Traditional Arabic" w:hAnsi="Traditional Arabic" w:cs="Traditional Arabic"/>
          <w:color w:val="000000"/>
          <w:sz w:val="32"/>
          <w:szCs w:val="32"/>
          <w:rtl/>
        </w:rPr>
        <w:lastRenderedPageBreak/>
        <w:t>الخدمات الحكومية. كما تقدم الدراسة أدلة علمية يمكن أن تستفيد منها الجهات الحكومية في دعم برامج التحول الرقمي وتعزيز الممارسات القيادية التي تسهم في تحقيق مستهدفات التنمية الوطنية</w:t>
      </w:r>
      <w:r w:rsidRPr="005D0506">
        <w:rPr>
          <w:rFonts w:ascii="Traditional Arabic" w:hAnsi="Traditional Arabic" w:cs="Traditional Arabic"/>
          <w:color w:val="000000"/>
          <w:sz w:val="32"/>
          <w:szCs w:val="32"/>
        </w:rPr>
        <w:t>.</w:t>
      </w:r>
    </w:p>
    <w:p w14:paraId="41CA95A9" w14:textId="77777777" w:rsidR="00405EC2" w:rsidRPr="005D0506" w:rsidRDefault="00405EC2" w:rsidP="00405EC2">
      <w:pPr>
        <w:pStyle w:val="2"/>
        <w:bidi/>
        <w:spacing w:before="0" w:line="276" w:lineRule="auto"/>
        <w:jc w:val="both"/>
        <w:rPr>
          <w:rFonts w:ascii="Traditional Arabic" w:hAnsi="Traditional Arabic" w:cs="Traditional Arabic"/>
          <w:b/>
          <w:bCs/>
          <w:color w:val="000000"/>
          <w:sz w:val="32"/>
          <w:szCs w:val="32"/>
        </w:rPr>
      </w:pPr>
      <w:r w:rsidRPr="005D0506">
        <w:rPr>
          <w:rFonts w:ascii="Traditional Arabic" w:hAnsi="Traditional Arabic" w:cs="Traditional Arabic"/>
          <w:b/>
          <w:bCs/>
          <w:color w:val="000000"/>
          <w:sz w:val="32"/>
          <w:szCs w:val="32"/>
          <w:rtl/>
        </w:rPr>
        <w:t>خلاصة القيمة المضافة</w:t>
      </w:r>
    </w:p>
    <w:p w14:paraId="13DC5B80" w14:textId="77777777" w:rsidR="00405EC2" w:rsidRPr="005D0506" w:rsidRDefault="00405EC2" w:rsidP="004216B3">
      <w:pPr>
        <w:pStyle w:val="a8"/>
        <w:bidi/>
        <w:spacing w:before="0" w:beforeAutospacing="0" w:after="0" w:afterAutospacing="0" w:line="276" w:lineRule="auto"/>
        <w:ind w:firstLine="360"/>
        <w:jc w:val="both"/>
        <w:rPr>
          <w:rFonts w:ascii="Traditional Arabic" w:hAnsi="Traditional Arabic" w:cs="Traditional Arabic"/>
          <w:color w:val="000000"/>
          <w:sz w:val="32"/>
          <w:szCs w:val="32"/>
          <w:rtl/>
        </w:rPr>
      </w:pPr>
      <w:r w:rsidRPr="005D0506">
        <w:rPr>
          <w:rFonts w:ascii="Traditional Arabic" w:hAnsi="Traditional Arabic" w:cs="Traditional Arabic"/>
          <w:color w:val="000000"/>
          <w:sz w:val="32"/>
          <w:szCs w:val="32"/>
          <w:rtl/>
        </w:rPr>
        <w:t>تتمثل القيمة الحقيقية لهذه الدراسة في أنها لم تقتصر على اختبار العلاقات الإحصائية بين المتغيرات، بل قدمت تفسيرًا علميًا لكيفية تعظيم أثر التحول الرقمي من خلال القيادة التحويلية، وأوضحت أن الاستثمار في التكنولوجيا وحده لا يكفي لتحقيق التحسين المنشود في جودة الحياة الوظيفية، وإنما يتطلب بناء منظومة إدارية متكاملة تجمع بين التطور التقني والقيادة الفاعلة والاهتمام بالعنصر البشري. ومن ثم، فإن نتائج الدراسة تمثل مرجعًا علميًا وتطبيقيًا يمكن الاستفادة منه في تصميم السياسات والبرامج المستقبلية الرامية إلى تعزيز التحول الرقمي وتحسين جودة الحياة الوظيفية في القطاع الحكومي السعودي</w:t>
      </w:r>
      <w:r w:rsidRPr="005D0506">
        <w:rPr>
          <w:rFonts w:ascii="Traditional Arabic" w:hAnsi="Traditional Arabic" w:cs="Traditional Arabic"/>
          <w:color w:val="000000"/>
          <w:sz w:val="32"/>
          <w:szCs w:val="32"/>
        </w:rPr>
        <w:t>.</w:t>
      </w:r>
    </w:p>
    <w:p w14:paraId="3A103AD9" w14:textId="2CD30BC6" w:rsidR="00FD6228" w:rsidRPr="00FD6228" w:rsidRDefault="00FD6228" w:rsidP="004216B3">
      <w:pPr>
        <w:pStyle w:val="a3"/>
        <w:numPr>
          <w:ilvl w:val="0"/>
          <w:numId w:val="6"/>
        </w:numPr>
        <w:bidi/>
        <w:spacing w:after="0" w:line="276" w:lineRule="auto"/>
        <w:jc w:val="both"/>
        <w:rPr>
          <w:rFonts w:ascii="Traditional Arabic" w:hAnsi="Traditional Arabic" w:cs="Traditional Arabic"/>
          <w:b/>
          <w:bCs/>
          <w:sz w:val="44"/>
          <w:szCs w:val="44"/>
          <w:u w:val="single"/>
          <w:rtl/>
        </w:rPr>
      </w:pPr>
      <w:r w:rsidRPr="00FD6228">
        <w:rPr>
          <w:rFonts w:ascii="Traditional Arabic" w:hAnsi="Traditional Arabic" w:cs="Traditional Arabic"/>
          <w:b/>
          <w:bCs/>
          <w:sz w:val="44"/>
          <w:szCs w:val="44"/>
          <w:u w:val="single"/>
          <w:rtl/>
        </w:rPr>
        <w:t>الدراسات المرجعية المتعلقة بموضوع الدراسة ومتغيراتها</w:t>
      </w:r>
      <w:r>
        <w:rPr>
          <w:rFonts w:ascii="Traditional Arabic" w:hAnsi="Traditional Arabic" w:cs="Traditional Arabic" w:hint="cs"/>
          <w:b/>
          <w:bCs/>
          <w:sz w:val="44"/>
          <w:szCs w:val="44"/>
          <w:u w:val="single"/>
          <w:rtl/>
        </w:rPr>
        <w:t>:</w:t>
      </w:r>
    </w:p>
    <w:p w14:paraId="1BAE5B9E" w14:textId="1303C471" w:rsidR="00FD6228" w:rsidRPr="00046D62" w:rsidRDefault="00FD6228" w:rsidP="00600B24">
      <w:pPr>
        <w:bidi/>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ينبغي أن تتم مراجعة شاملة للأدبيات بهدف تحليل وتفسير وتقديم تقييم نقدي لتلك الدراسات، وصولاً إلى تحديد الفجوة البحثية التي تسعى هذه الدراسة إلى معالجتها. وقد تم عرض الدراسات السابقة وفقًا لترتيب المتغيرات الأساسية في الدراسة، وهي: التحول الرقمي كمتغير مستقل، جودة الحياة الوظيفية كمتغير تابع، والقيادة التحويلية كمتغير وسيط. </w:t>
      </w:r>
      <w:r w:rsidRPr="00046D62">
        <w:rPr>
          <w:rFonts w:ascii="Traditional Arabic" w:hAnsi="Traditional Arabic" w:cs="Traditional Arabic" w:hint="cs"/>
          <w:sz w:val="36"/>
          <w:szCs w:val="36"/>
          <w:rtl/>
        </w:rPr>
        <w:t xml:space="preserve">وتم </w:t>
      </w:r>
      <w:r>
        <w:rPr>
          <w:rFonts w:ascii="Traditional Arabic" w:hAnsi="Traditional Arabic" w:cs="Traditional Arabic" w:hint="cs"/>
          <w:sz w:val="36"/>
          <w:szCs w:val="36"/>
          <w:rtl/>
        </w:rPr>
        <w:t xml:space="preserve">أيضا الدراسات السابقة </w:t>
      </w:r>
      <w:r w:rsidRPr="00FD6228">
        <w:rPr>
          <w:rFonts w:ascii="Traditional Arabic" w:hAnsi="Traditional Arabic" w:cs="Traditional Arabic" w:hint="cs"/>
          <w:sz w:val="36"/>
          <w:szCs w:val="36"/>
          <w:rtl/>
        </w:rPr>
        <w:t>ذات العلاقة بين متغيرات البحث</w:t>
      </w:r>
      <w:r>
        <w:rPr>
          <w:rFonts w:ascii="Traditional Arabic" w:hAnsi="Traditional Arabic" w:cs="Traditional Arabic" w:hint="cs"/>
          <w:sz w:val="36"/>
          <w:szCs w:val="36"/>
          <w:rtl/>
        </w:rPr>
        <w:t xml:space="preserve"> دراسات ربطت بين المستقل بالتابع، دراسات ربطت المستقل بالوسيط، دراسات ربطت </w:t>
      </w:r>
      <w:r w:rsidR="00503D08">
        <w:rPr>
          <w:rFonts w:ascii="Traditional Arabic" w:hAnsi="Traditional Arabic" w:cs="Traditional Arabic" w:hint="cs"/>
          <w:sz w:val="36"/>
          <w:szCs w:val="36"/>
          <w:rtl/>
        </w:rPr>
        <w:t>الوسيط بالتابع، و</w:t>
      </w:r>
      <w:r w:rsidRPr="00046D62">
        <w:rPr>
          <w:rFonts w:ascii="Traditional Arabic" w:hAnsi="Traditional Arabic" w:cs="Traditional Arabic"/>
          <w:sz w:val="36"/>
          <w:szCs w:val="36"/>
          <w:rtl/>
        </w:rPr>
        <w:t xml:space="preserve">ترتيبها زمنيًا من </w:t>
      </w:r>
      <w:r w:rsidR="00503D08" w:rsidRPr="00046D62">
        <w:rPr>
          <w:rFonts w:ascii="Traditional Arabic" w:hAnsi="Traditional Arabic" w:cs="Traditional Arabic"/>
          <w:sz w:val="36"/>
          <w:szCs w:val="36"/>
          <w:rtl/>
        </w:rPr>
        <w:t xml:space="preserve">الأحدث إلى </w:t>
      </w:r>
      <w:r w:rsidR="00503D08" w:rsidRPr="00046D62">
        <w:rPr>
          <w:rFonts w:ascii="Traditional Arabic" w:hAnsi="Traditional Arabic" w:cs="Traditional Arabic" w:hint="cs"/>
          <w:sz w:val="36"/>
          <w:szCs w:val="36"/>
          <w:rtl/>
        </w:rPr>
        <w:t>الأقدم،</w:t>
      </w:r>
      <w:r w:rsidRPr="00046D62">
        <w:rPr>
          <w:rFonts w:ascii="Traditional Arabic" w:hAnsi="Traditional Arabic" w:cs="Traditional Arabic"/>
          <w:sz w:val="36"/>
          <w:szCs w:val="36"/>
          <w:rtl/>
        </w:rPr>
        <w:t xml:space="preserve"> وبيان أهدافها</w:t>
      </w:r>
      <w:r w:rsidR="00503D08">
        <w:rPr>
          <w:rFonts w:ascii="Traditional Arabic" w:hAnsi="Traditional Arabic" w:cs="Traditional Arabic" w:hint="cs"/>
          <w:sz w:val="36"/>
          <w:szCs w:val="36"/>
          <w:rtl/>
        </w:rPr>
        <w:t xml:space="preserve"> </w:t>
      </w:r>
      <w:r w:rsidRPr="00046D62">
        <w:rPr>
          <w:rFonts w:ascii="Traditional Arabic" w:hAnsi="Traditional Arabic" w:cs="Traditional Arabic"/>
          <w:sz w:val="36"/>
          <w:szCs w:val="36"/>
          <w:rtl/>
        </w:rPr>
        <w:t>وأهم نتائجها، مع تحليل نقدي يبرز جوانب القوة والقصور فيها</w:t>
      </w:r>
      <w:r w:rsidRPr="00046D62">
        <w:rPr>
          <w:rFonts w:ascii="Traditional Arabic" w:hAnsi="Traditional Arabic" w:cs="Traditional Arabic"/>
          <w:sz w:val="36"/>
          <w:szCs w:val="36"/>
        </w:rPr>
        <w:t>.</w:t>
      </w:r>
    </w:p>
    <w:p w14:paraId="3E298A8C" w14:textId="091F7540" w:rsidR="00FD6228" w:rsidRPr="00140CF2" w:rsidRDefault="00FD6228" w:rsidP="00600B24">
      <w:pPr>
        <w:bidi/>
        <w:spacing w:after="0" w:line="276" w:lineRule="auto"/>
        <w:jc w:val="both"/>
        <w:rPr>
          <w:rFonts w:ascii="Traditional Arabic" w:hAnsi="Traditional Arabic" w:cs="Traditional Arabic"/>
          <w:b/>
          <w:bCs/>
          <w:color w:val="000000" w:themeColor="text1"/>
          <w:sz w:val="40"/>
          <w:szCs w:val="40"/>
          <w:u w:val="single"/>
          <w:rtl/>
        </w:rPr>
      </w:pPr>
      <w:r w:rsidRPr="00140CF2">
        <w:rPr>
          <w:rFonts w:ascii="Traditional Arabic" w:hAnsi="Traditional Arabic" w:cs="Traditional Arabic" w:hint="cs"/>
          <w:b/>
          <w:bCs/>
          <w:color w:val="000000" w:themeColor="text1"/>
          <w:sz w:val="40"/>
          <w:szCs w:val="40"/>
          <w:u w:val="single"/>
          <w:rtl/>
        </w:rPr>
        <w:t xml:space="preserve">أ_ الدراسات السابقة بناء على المحاور </w:t>
      </w:r>
      <w:proofErr w:type="spellStart"/>
      <w:r w:rsidRPr="00140CF2">
        <w:rPr>
          <w:rFonts w:ascii="Traditional Arabic" w:hAnsi="Traditional Arabic" w:cs="Traditional Arabic" w:hint="cs"/>
          <w:b/>
          <w:bCs/>
          <w:color w:val="000000" w:themeColor="text1"/>
          <w:sz w:val="40"/>
          <w:szCs w:val="40"/>
          <w:u w:val="single"/>
          <w:rtl/>
        </w:rPr>
        <w:t>الثلاثه</w:t>
      </w:r>
      <w:proofErr w:type="spellEnd"/>
      <w:r w:rsidRPr="00140CF2">
        <w:rPr>
          <w:rFonts w:ascii="Traditional Arabic" w:hAnsi="Traditional Arabic" w:cs="Traditional Arabic" w:hint="cs"/>
          <w:b/>
          <w:bCs/>
          <w:color w:val="000000" w:themeColor="text1"/>
          <w:sz w:val="40"/>
          <w:szCs w:val="40"/>
          <w:u w:val="single"/>
          <w:rtl/>
        </w:rPr>
        <w:t xml:space="preserve"> وهي:</w:t>
      </w:r>
    </w:p>
    <w:p w14:paraId="5AB503A9" w14:textId="77777777" w:rsidR="00FD6228" w:rsidRPr="00140CF2" w:rsidRDefault="00FD6228" w:rsidP="00600B24">
      <w:pPr>
        <w:pStyle w:val="a3"/>
        <w:numPr>
          <w:ilvl w:val="0"/>
          <w:numId w:val="11"/>
        </w:numPr>
        <w:bidi/>
        <w:spacing w:after="0" w:line="276"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التحول الرقمي</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(Digital Transformation</w:t>
      </w:r>
      <w:r w:rsidRPr="00140CF2">
        <w:rPr>
          <w:rFonts w:ascii="Traditional Arabic" w:hAnsi="Traditional Arabic" w:cs="Traditional Arabic"/>
          <w:sz w:val="36"/>
          <w:szCs w:val="36"/>
        </w:rPr>
        <w:t>)</w:t>
      </w:r>
    </w:p>
    <w:p w14:paraId="6D5A4C53" w14:textId="77777777" w:rsidR="00FD6228" w:rsidRPr="00140CF2" w:rsidRDefault="00FD6228" w:rsidP="00600B24">
      <w:pPr>
        <w:pStyle w:val="a3"/>
        <w:numPr>
          <w:ilvl w:val="0"/>
          <w:numId w:val="11"/>
        </w:numPr>
        <w:bidi/>
        <w:spacing w:after="0" w:line="276"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جودة الحياة التنظيمية</w:t>
      </w:r>
      <w:r w:rsidRPr="00140CF2">
        <w:rPr>
          <w:rFonts w:asciiTheme="majorBidi" w:hAnsiTheme="majorBidi" w:cstheme="majorBidi"/>
          <w:sz w:val="28"/>
          <w:szCs w:val="28"/>
        </w:rPr>
        <w:t xml:space="preserve"> (Quality of Work Life)</w:t>
      </w:r>
    </w:p>
    <w:p w14:paraId="3C2EF581" w14:textId="77777777" w:rsidR="00FD6228" w:rsidRDefault="00FD6228" w:rsidP="00600B24">
      <w:pPr>
        <w:pStyle w:val="a3"/>
        <w:numPr>
          <w:ilvl w:val="0"/>
          <w:numId w:val="11"/>
        </w:numPr>
        <w:bidi/>
        <w:spacing w:line="276" w:lineRule="auto"/>
        <w:rPr>
          <w:rFonts w:ascii="Traditional Arabic" w:hAnsi="Traditional Arabic" w:cs="Traditional Arabic"/>
          <w:sz w:val="36"/>
          <w:szCs w:val="36"/>
        </w:rPr>
      </w:pPr>
      <w:r w:rsidRPr="00140CF2">
        <w:rPr>
          <w:rFonts w:ascii="Traditional Arabic" w:hAnsi="Traditional Arabic" w:cs="Traditional Arabic"/>
          <w:sz w:val="36"/>
          <w:szCs w:val="36"/>
          <w:rtl/>
        </w:rPr>
        <w:t xml:space="preserve">محور القيادة </w:t>
      </w:r>
      <w:proofErr w:type="gramStart"/>
      <w:r w:rsidRPr="00140CF2">
        <w:rPr>
          <w:rFonts w:ascii="Traditional Arabic" w:hAnsi="Traditional Arabic" w:cs="Traditional Arabic"/>
          <w:sz w:val="36"/>
          <w:szCs w:val="36"/>
          <w:rtl/>
        </w:rPr>
        <w:t xml:space="preserve">التحويلية </w:t>
      </w:r>
      <w:r w:rsidRPr="00140CF2">
        <w:rPr>
          <w:rFonts w:ascii="Traditional Arabic" w:hAnsi="Traditional Arabic" w:cs="Traditional Arabic"/>
          <w:sz w:val="36"/>
          <w:szCs w:val="36"/>
        </w:rPr>
        <w:t xml:space="preserve"> (</w:t>
      </w:r>
      <w:proofErr w:type="gramEnd"/>
      <w:r w:rsidRPr="00140CF2">
        <w:rPr>
          <w:rFonts w:asciiTheme="majorBidi" w:hAnsiTheme="majorBidi" w:cstheme="majorBidi"/>
          <w:sz w:val="28"/>
          <w:szCs w:val="28"/>
        </w:rPr>
        <w:t>Transformational</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Leadership</w:t>
      </w:r>
      <w:r w:rsidRPr="00140CF2">
        <w:rPr>
          <w:rFonts w:ascii="Traditional Arabic" w:hAnsi="Traditional Arabic" w:cs="Traditional Arabic"/>
          <w:sz w:val="36"/>
          <w:szCs w:val="36"/>
        </w:rPr>
        <w:t>)</w:t>
      </w:r>
    </w:p>
    <w:p w14:paraId="46F6F64D" w14:textId="77777777" w:rsidR="004216B3" w:rsidRPr="00140CF2" w:rsidRDefault="004216B3" w:rsidP="004216B3">
      <w:pPr>
        <w:pStyle w:val="a3"/>
        <w:bidi/>
        <w:spacing w:line="276" w:lineRule="auto"/>
        <w:ind w:left="1429"/>
        <w:rPr>
          <w:rFonts w:ascii="Traditional Arabic" w:hAnsi="Traditional Arabic" w:cs="Traditional Arabic"/>
          <w:sz w:val="36"/>
          <w:szCs w:val="36"/>
        </w:rPr>
      </w:pPr>
    </w:p>
    <w:p w14:paraId="708D1852" w14:textId="77777777" w:rsidR="00FD6228" w:rsidRPr="00140CF2" w:rsidRDefault="00FD6228" w:rsidP="004216B3">
      <w:pPr>
        <w:bidi/>
        <w:spacing w:after="0" w:line="276" w:lineRule="auto"/>
        <w:rPr>
          <w:rFonts w:ascii="Traditional Arabic" w:hAnsi="Traditional Arabic" w:cs="Traditional Arabic"/>
          <w:b/>
          <w:bCs/>
          <w:sz w:val="44"/>
          <w:szCs w:val="44"/>
          <w:rtl/>
        </w:rPr>
      </w:pPr>
      <w:r w:rsidRPr="00140CF2">
        <w:rPr>
          <w:rFonts w:ascii="Traditional Arabic" w:hAnsi="Traditional Arabic" w:cs="Traditional Arabic" w:hint="cs"/>
          <w:b/>
          <w:bCs/>
          <w:sz w:val="44"/>
          <w:szCs w:val="44"/>
          <w:rtl/>
        </w:rPr>
        <w:lastRenderedPageBreak/>
        <w:t>ب-</w:t>
      </w:r>
      <w:r>
        <w:rPr>
          <w:rFonts w:ascii="Traditional Arabic" w:hAnsi="Traditional Arabic" w:cs="Traditional Arabic" w:hint="cs"/>
          <w:b/>
          <w:bCs/>
          <w:sz w:val="44"/>
          <w:szCs w:val="44"/>
          <w:rtl/>
        </w:rPr>
        <w:t xml:space="preserve"> </w:t>
      </w:r>
      <w:r w:rsidRPr="00027D21">
        <w:rPr>
          <w:rFonts w:ascii="Traditional Arabic" w:hAnsi="Traditional Arabic" w:cs="Traditional Arabic" w:hint="cs"/>
          <w:b/>
          <w:bCs/>
          <w:sz w:val="44"/>
          <w:szCs w:val="44"/>
          <w:u w:val="single"/>
          <w:rtl/>
        </w:rPr>
        <w:t>الدراسات السابقة ذات العلاقة بين متغيرات البحث</w:t>
      </w:r>
      <w:r>
        <w:rPr>
          <w:rFonts w:ascii="Traditional Arabic" w:hAnsi="Traditional Arabic" w:cs="Traditional Arabic" w:hint="cs"/>
          <w:b/>
          <w:bCs/>
          <w:sz w:val="44"/>
          <w:szCs w:val="44"/>
          <w:rtl/>
        </w:rPr>
        <w:t>:</w:t>
      </w:r>
    </w:p>
    <w:p w14:paraId="6FEB0669" w14:textId="77777777" w:rsidR="00FD6228" w:rsidRPr="00027D21" w:rsidRDefault="00FD6228" w:rsidP="004216B3">
      <w:pPr>
        <w:pStyle w:val="a3"/>
        <w:numPr>
          <w:ilvl w:val="0"/>
          <w:numId w:val="47"/>
        </w:numPr>
        <w:bidi/>
        <w:spacing w:after="0" w:line="276" w:lineRule="auto"/>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2661D778" w14:textId="77777777" w:rsidR="00FD6228" w:rsidRDefault="00FD6228" w:rsidP="004216B3">
      <w:pPr>
        <w:pStyle w:val="a3"/>
        <w:numPr>
          <w:ilvl w:val="0"/>
          <w:numId w:val="47"/>
        </w:numPr>
        <w:bidi/>
        <w:spacing w:after="0" w:line="276" w:lineRule="auto"/>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1293CAAC" w14:textId="77777777" w:rsidR="00FD6228" w:rsidRPr="00140CF2" w:rsidRDefault="00FD6228" w:rsidP="004216B3">
      <w:pPr>
        <w:pStyle w:val="a3"/>
        <w:numPr>
          <w:ilvl w:val="0"/>
          <w:numId w:val="47"/>
        </w:numPr>
        <w:bidi/>
        <w:spacing w:after="0" w:line="276" w:lineRule="auto"/>
        <w:ind w:left="651"/>
        <w:jc w:val="both"/>
        <w:rPr>
          <w:rFonts w:ascii="Traditional Arabic" w:hAnsi="Traditional Arabic" w:cs="Traditional Arabic"/>
          <w:sz w:val="36"/>
          <w:szCs w:val="36"/>
          <w:rtl/>
        </w:rPr>
      </w:pPr>
      <w:r w:rsidRPr="00140CF2">
        <w:rPr>
          <w:rFonts w:ascii="Traditional Arabic" w:hAnsi="Traditional Arabic" w:cs="Traditional Arabic"/>
          <w:sz w:val="36"/>
          <w:szCs w:val="36"/>
          <w:rtl/>
        </w:rPr>
        <w:t>الدراسات التي ربطت القيادة التحويلية بجودة الحياة الوظيفية</w:t>
      </w:r>
      <w:r w:rsidRPr="00140CF2">
        <w:rPr>
          <w:rFonts w:ascii="Traditional Arabic" w:hAnsi="Traditional Arabic" w:cs="Traditional Arabic" w:hint="cs"/>
          <w:sz w:val="36"/>
          <w:szCs w:val="36"/>
          <w:rtl/>
        </w:rPr>
        <w:t>.</w:t>
      </w:r>
    </w:p>
    <w:p w14:paraId="4AD2E52D" w14:textId="77777777" w:rsidR="00FD6228" w:rsidRPr="00A40926" w:rsidRDefault="00FD6228" w:rsidP="004216B3">
      <w:pPr>
        <w:bidi/>
        <w:spacing w:after="0" w:line="276"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1. محور</w:t>
      </w:r>
      <w:r w:rsidRPr="002E1CFB">
        <w:rPr>
          <w:rFonts w:ascii="Traditional Arabic" w:hAnsi="Traditional Arabic" w:cs="Traditional Arabic"/>
          <w:b/>
          <w:bCs/>
          <w:sz w:val="36"/>
          <w:szCs w:val="36"/>
          <w:u w:val="single"/>
          <w:rtl/>
        </w:rPr>
        <w:t xml:space="preserve"> التحول الرقمي</w:t>
      </w:r>
      <w:r w:rsidRPr="002E1CFB">
        <w:rPr>
          <w:rFonts w:ascii="Traditional Arabic" w:hAnsi="Traditional Arabic" w:cs="Traditional Arabic"/>
          <w:b/>
          <w:bCs/>
          <w:sz w:val="36"/>
          <w:szCs w:val="36"/>
          <w:u w:val="single"/>
        </w:rPr>
        <w:t xml:space="preserve"> :(</w:t>
      </w:r>
      <w:r w:rsidRPr="007D0BCF">
        <w:rPr>
          <w:rFonts w:asciiTheme="majorBidi" w:hAnsiTheme="majorBidi" w:cstheme="majorBidi"/>
          <w:b/>
          <w:bCs/>
          <w:sz w:val="28"/>
          <w:szCs w:val="28"/>
          <w:u w:val="single"/>
        </w:rPr>
        <w:t>Digital Transformation</w:t>
      </w:r>
      <w:r w:rsidRPr="002E1CFB">
        <w:rPr>
          <w:rFonts w:ascii="Traditional Arabic" w:hAnsi="Traditional Arabic" w:cs="Traditional Arabic"/>
          <w:b/>
          <w:bCs/>
          <w:sz w:val="36"/>
          <w:szCs w:val="36"/>
          <w:u w:val="single"/>
        </w:rPr>
        <w:t>)</w:t>
      </w:r>
    </w:p>
    <w:p w14:paraId="17AECE22" w14:textId="77777777" w:rsidR="00FD6228" w:rsidRPr="001569BF" w:rsidRDefault="00FD6228" w:rsidP="004216B3">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العوائق البشرية أمام التحول الرقمي الناجح</w:t>
      </w:r>
      <w:r w:rsidRPr="001569BF">
        <w:rPr>
          <w:rFonts w:ascii="Traditional Arabic" w:hAnsi="Traditional Arabic" w:cs="Traditional Arabic" w:hint="cs"/>
          <w:b/>
          <w:bCs/>
          <w:sz w:val="36"/>
          <w:szCs w:val="36"/>
          <w:rtl/>
        </w:rPr>
        <w:t>"</w:t>
      </w:r>
    </w:p>
    <w:p w14:paraId="2826BF93" w14:textId="77777777" w:rsidR="00FD6228" w:rsidRPr="001569BF" w:rsidRDefault="00FD6228" w:rsidP="004216B3">
      <w:pPr>
        <w:bidi/>
        <w:spacing w:after="0"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Human Barriers to Successful Digital Transformation</w:t>
      </w:r>
    </w:p>
    <w:p w14:paraId="71904058" w14:textId="77777777" w:rsidR="00FD6228" w:rsidRPr="001569BF" w:rsidRDefault="00FD6228" w:rsidP="004216B3">
      <w:pPr>
        <w:bidi/>
        <w:spacing w:after="0"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(Miller &amp; Martin, 2023)</w:t>
      </w:r>
    </w:p>
    <w:p w14:paraId="460156EC" w14:textId="77777777" w:rsidR="00FD6228" w:rsidRPr="00AB08A0" w:rsidRDefault="00FD6228" w:rsidP="004216B3">
      <w:pPr>
        <w:pStyle w:val="a3"/>
        <w:numPr>
          <w:ilvl w:val="0"/>
          <w:numId w:val="56"/>
        </w:num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AB08A0">
        <w:rPr>
          <w:rFonts w:ascii="Traditional Arabic" w:hAnsi="Traditional Arabic" w:cs="Traditional Arabic" w:hint="cs"/>
          <w:sz w:val="36"/>
          <w:szCs w:val="36"/>
          <w:rtl/>
        </w:rPr>
        <w:t xml:space="preserve"> تحلي</w:t>
      </w:r>
      <w:r w:rsidRPr="00AB08A0">
        <w:rPr>
          <w:rFonts w:ascii="Traditional Arabic" w:hAnsi="Traditional Arabic" w:cs="Traditional Arabic" w:hint="eastAsia"/>
          <w:sz w:val="36"/>
          <w:szCs w:val="36"/>
          <w:rtl/>
        </w:rPr>
        <w:t>ل</w:t>
      </w:r>
      <w:r w:rsidRPr="00AB08A0">
        <w:rPr>
          <w:rFonts w:ascii="Traditional Arabic" w:hAnsi="Traditional Arabic" w:cs="Traditional Arabic"/>
          <w:sz w:val="36"/>
          <w:szCs w:val="36"/>
          <w:rtl/>
        </w:rPr>
        <w:t xml:space="preserve"> العوامل البشرية التي تعيق نجاح التحول الرقمي</w:t>
      </w:r>
      <w:r w:rsidRPr="00AB08A0">
        <w:rPr>
          <w:rFonts w:ascii="Traditional Arabic" w:hAnsi="Traditional Arabic" w:cs="Traditional Arabic"/>
          <w:sz w:val="36"/>
          <w:szCs w:val="36"/>
        </w:rPr>
        <w:t>.</w:t>
      </w:r>
    </w:p>
    <w:p w14:paraId="3C706564" w14:textId="77777777" w:rsidR="00FD6228" w:rsidRPr="000B6EEC" w:rsidRDefault="00FD6228" w:rsidP="004216B3">
      <w:pPr>
        <w:pStyle w:val="a3"/>
        <w:numPr>
          <w:ilvl w:val="0"/>
          <w:numId w:val="56"/>
        </w:numPr>
        <w:bidi/>
        <w:spacing w:after="0"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بين</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أن ضعف إشراك الموظفين وغياب ثقافة الاحتواء </w:t>
      </w:r>
      <w:proofErr w:type="gramStart"/>
      <w:r w:rsidRPr="000B6EEC">
        <w:rPr>
          <w:rFonts w:ascii="Traditional Arabic" w:hAnsi="Traditional Arabic" w:cs="Traditional Arabic"/>
          <w:sz w:val="36"/>
          <w:szCs w:val="36"/>
          <w:rtl/>
        </w:rPr>
        <w:t>يعيق</w:t>
      </w:r>
      <w:proofErr w:type="gramEnd"/>
      <w:r w:rsidRPr="000B6EEC">
        <w:rPr>
          <w:rFonts w:ascii="Traditional Arabic" w:hAnsi="Traditional Arabic" w:cs="Traditional Arabic"/>
          <w:sz w:val="36"/>
          <w:szCs w:val="36"/>
          <w:rtl/>
        </w:rPr>
        <w:t xml:space="preserve"> تحقيق أهداف التحول الرقمي</w:t>
      </w:r>
      <w:r>
        <w:rPr>
          <w:rFonts w:ascii="Traditional Arabic" w:hAnsi="Traditional Arabic" w:cs="Traditional Arabic" w:hint="cs"/>
          <w:sz w:val="36"/>
          <w:szCs w:val="36"/>
          <w:rtl/>
        </w:rPr>
        <w:t>.</w:t>
      </w:r>
    </w:p>
    <w:p w14:paraId="3EEE7602" w14:textId="77777777" w:rsidR="00FD6228" w:rsidRDefault="00FD6228" w:rsidP="004216B3">
      <w:pPr>
        <w:bidi/>
        <w:spacing w:after="0" w:line="276"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Pr="000F3500">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التقنية الرقمية والعلاقات الإنسانية في بيئة العمل</w:t>
      </w:r>
      <w:r w:rsidRPr="00D80D57">
        <w:rPr>
          <w:rFonts w:ascii="Traditional Arabic" w:hAnsi="Traditional Arabic" w:cs="Traditional Arabic" w:hint="cs"/>
          <w:b/>
          <w:bCs/>
          <w:sz w:val="36"/>
          <w:szCs w:val="36"/>
          <w:rtl/>
        </w:rPr>
        <w:t>"</w:t>
      </w:r>
    </w:p>
    <w:p w14:paraId="5D320BE8" w14:textId="77777777" w:rsidR="00FD6228" w:rsidRPr="00D80D57" w:rsidRDefault="00FD6228" w:rsidP="004216B3">
      <w:pPr>
        <w:spacing w:after="0" w:line="276" w:lineRule="auto"/>
        <w:jc w:val="both"/>
        <w:rPr>
          <w:rFonts w:asciiTheme="majorBidi" w:hAnsiTheme="majorBidi" w:cstheme="majorBidi"/>
          <w:sz w:val="28"/>
          <w:szCs w:val="28"/>
        </w:rPr>
      </w:pPr>
      <w:r w:rsidRPr="00D80D57">
        <w:rPr>
          <w:rFonts w:asciiTheme="majorBidi" w:hAnsiTheme="majorBidi" w:cstheme="majorBidi"/>
          <w:b/>
          <w:bCs/>
          <w:sz w:val="28"/>
          <w:szCs w:val="28"/>
        </w:rPr>
        <w:t>Digital Technology and Human Relations in the Workplace</w:t>
      </w:r>
      <w:r w:rsidRPr="00D80D57">
        <w:rPr>
          <w:rFonts w:asciiTheme="majorBidi" w:hAnsiTheme="majorBidi" w:cstheme="majorBidi"/>
          <w:sz w:val="28"/>
          <w:szCs w:val="28"/>
        </w:rPr>
        <w:br/>
        <w:t>(Alon-Barkat &amp; Busuioc, 2023)</w:t>
      </w:r>
    </w:p>
    <w:p w14:paraId="63FFB3AC" w14:textId="77777777" w:rsidR="00FD6228" w:rsidRPr="000F3500" w:rsidRDefault="00FD6228" w:rsidP="004216B3">
      <w:pPr>
        <w:pStyle w:val="a3"/>
        <w:numPr>
          <w:ilvl w:val="0"/>
          <w:numId w:val="54"/>
        </w:numPr>
        <w:bidi/>
        <w:spacing w:after="0" w:line="276" w:lineRule="auto"/>
        <w:rPr>
          <w:rFonts w:ascii="Traditional Arabic" w:hAnsi="Traditional Arabic" w:cs="Traditional Arabic"/>
          <w:sz w:val="36"/>
          <w:szCs w:val="36"/>
        </w:rPr>
      </w:pPr>
      <w:r w:rsidRPr="000F3500">
        <w:rPr>
          <w:rFonts w:ascii="Traditional Arabic" w:hAnsi="Traditional Arabic" w:cs="Traditional Arabic"/>
          <w:b/>
          <w:bCs/>
          <w:sz w:val="36"/>
          <w:szCs w:val="36"/>
          <w:rtl/>
        </w:rPr>
        <w:t>هدف الدراسة</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قياس أثر التكنولوجيا على التفاعل الإنساني</w:t>
      </w:r>
      <w:r w:rsidRPr="000F3500">
        <w:rPr>
          <w:rFonts w:ascii="Traditional Arabic" w:hAnsi="Traditional Arabic" w:cs="Traditional Arabic"/>
          <w:sz w:val="36"/>
          <w:szCs w:val="36"/>
        </w:rPr>
        <w:t>.</w:t>
      </w:r>
    </w:p>
    <w:p w14:paraId="639CB901" w14:textId="77777777" w:rsidR="00FD6228" w:rsidRPr="000F3500" w:rsidRDefault="00FD6228" w:rsidP="004216B3">
      <w:pPr>
        <w:pStyle w:val="a3"/>
        <w:numPr>
          <w:ilvl w:val="0"/>
          <w:numId w:val="54"/>
        </w:numPr>
        <w:bidi/>
        <w:spacing w:after="0" w:line="276" w:lineRule="auto"/>
        <w:jc w:val="both"/>
        <w:rPr>
          <w:rFonts w:ascii="Traditional Arabic" w:hAnsi="Traditional Arabic" w:cs="Traditional Arabic"/>
          <w:sz w:val="36"/>
          <w:szCs w:val="36"/>
          <w:rtl/>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الإفراط في التقنية يُضعف التفاعل الاجتماعي ويزيد العزلة</w:t>
      </w:r>
      <w:r w:rsidRPr="000F3500">
        <w:rPr>
          <w:rFonts w:ascii="Traditional Arabic" w:hAnsi="Traditional Arabic" w:cs="Traditional Arabic" w:hint="cs"/>
          <w:sz w:val="36"/>
          <w:szCs w:val="36"/>
          <w:rtl/>
        </w:rPr>
        <w:t>.</w:t>
      </w:r>
    </w:p>
    <w:p w14:paraId="0E724E4E" w14:textId="77777777" w:rsidR="00FD6228" w:rsidRPr="001569BF" w:rsidRDefault="00FD6228" w:rsidP="004216B3">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3</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الذكاء الاصطناعي في بيئات العمل الرقمية</w:t>
      </w:r>
      <w:r w:rsidRPr="001569BF">
        <w:rPr>
          <w:rFonts w:ascii="Traditional Arabic" w:hAnsi="Traditional Arabic" w:cs="Traditional Arabic" w:hint="cs"/>
          <w:b/>
          <w:bCs/>
          <w:sz w:val="36"/>
          <w:szCs w:val="36"/>
          <w:rtl/>
        </w:rPr>
        <w:t>"</w:t>
      </w:r>
    </w:p>
    <w:p w14:paraId="5232D23D" w14:textId="77777777" w:rsidR="00FD6228" w:rsidRPr="001569BF" w:rsidRDefault="00FD6228" w:rsidP="004216B3">
      <w:pPr>
        <w:bidi/>
        <w:spacing w:after="0"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The Role of AI in Digital Workplaces</w:t>
      </w:r>
    </w:p>
    <w:p w14:paraId="02B84814" w14:textId="77777777" w:rsidR="00FD6228" w:rsidRPr="001569BF" w:rsidRDefault="00FD6228" w:rsidP="004216B3">
      <w:pPr>
        <w:bidi/>
        <w:spacing w:after="0"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(Garcia &amp; Thomas, 2022)</w:t>
      </w:r>
    </w:p>
    <w:p w14:paraId="72B1D98A" w14:textId="77777777" w:rsidR="00FD6228" w:rsidRPr="00AB08A0" w:rsidRDefault="00FD6228" w:rsidP="004216B3">
      <w:pPr>
        <w:pStyle w:val="a3"/>
        <w:numPr>
          <w:ilvl w:val="0"/>
          <w:numId w:val="53"/>
        </w:num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0F3500">
        <w:rPr>
          <w:rFonts w:ascii="Traditional Arabic" w:hAnsi="Traditional Arabic" w:cs="Traditional Arabic"/>
          <w:sz w:val="36"/>
          <w:szCs w:val="36"/>
          <w:rtl/>
        </w:rPr>
        <w:t>استكشاف</w:t>
      </w:r>
      <w:r w:rsidRPr="00AB08A0">
        <w:rPr>
          <w:rFonts w:ascii="Traditional Arabic" w:hAnsi="Traditional Arabic" w:cs="Traditional Arabic"/>
          <w:sz w:val="36"/>
          <w:szCs w:val="36"/>
          <w:rtl/>
        </w:rPr>
        <w:t xml:space="preserve"> دور الذكاء الاصطناعي في تحسين تجربة العمل الرقمي</w:t>
      </w:r>
      <w:r w:rsidRPr="00AB08A0">
        <w:rPr>
          <w:rFonts w:ascii="Traditional Arabic" w:hAnsi="Traditional Arabic" w:cs="Traditional Arabic"/>
          <w:sz w:val="36"/>
          <w:szCs w:val="36"/>
        </w:rPr>
        <w:t>.</w:t>
      </w:r>
    </w:p>
    <w:p w14:paraId="2BF37EC5" w14:textId="77777777" w:rsidR="00FD6228" w:rsidRDefault="00FD6228" w:rsidP="004216B3">
      <w:pPr>
        <w:pStyle w:val="a3"/>
        <w:numPr>
          <w:ilvl w:val="0"/>
          <w:numId w:val="53"/>
        </w:numPr>
        <w:bidi/>
        <w:spacing w:after="0" w:line="276" w:lineRule="auto"/>
        <w:jc w:val="both"/>
        <w:rPr>
          <w:rFonts w:ascii="Traditional Arabic" w:hAnsi="Traditional Arabic" w:cs="Traditional Arabic"/>
          <w:b/>
          <w:bCs/>
          <w:sz w:val="36"/>
          <w:szCs w:val="36"/>
        </w:rPr>
      </w:pPr>
      <w:r w:rsidRPr="001569BF">
        <w:rPr>
          <w:rFonts w:ascii="Traditional Arabic" w:hAnsi="Traditional Arabic" w:cs="Traditional Arabic"/>
          <w:b/>
          <w:bCs/>
          <w:sz w:val="36"/>
          <w:szCs w:val="36"/>
          <w:rtl/>
        </w:rPr>
        <w:t>النتائج</w:t>
      </w:r>
      <w:r>
        <w:rPr>
          <w:rFonts w:ascii="Traditional Arabic" w:hAnsi="Traditional Arabic" w:cs="Traditional Arabic"/>
          <w:b/>
          <w:bCs/>
          <w:sz w:val="36"/>
          <w:szCs w:val="36"/>
        </w:rPr>
        <w:t xml:space="preserve">: </w:t>
      </w:r>
      <w:r w:rsidRPr="00AB08A0">
        <w:rPr>
          <w:rFonts w:ascii="Traditional Arabic" w:hAnsi="Traditional Arabic" w:cs="Traditional Arabic"/>
          <w:sz w:val="36"/>
          <w:szCs w:val="36"/>
          <w:rtl/>
        </w:rPr>
        <w:t>أظهرت أن الاستخدام الفعال للذكاء الاصطناعي يدعم الأداء لكنه قد يخلق تحديات جديدة للاحتواء الاجتماعي</w:t>
      </w:r>
      <w:r w:rsidRPr="00AB08A0">
        <w:rPr>
          <w:rFonts w:ascii="Traditional Arabic" w:hAnsi="Traditional Arabic" w:cs="Traditional Arabic"/>
          <w:sz w:val="36"/>
          <w:szCs w:val="36"/>
        </w:rPr>
        <w:t>.</w:t>
      </w:r>
    </w:p>
    <w:p w14:paraId="27C3544A" w14:textId="77777777" w:rsidR="004216B3" w:rsidRDefault="004216B3" w:rsidP="004216B3">
      <w:pPr>
        <w:bidi/>
        <w:spacing w:after="0" w:line="276" w:lineRule="auto"/>
        <w:jc w:val="both"/>
        <w:rPr>
          <w:rFonts w:ascii="Traditional Arabic" w:hAnsi="Traditional Arabic" w:cs="Traditional Arabic"/>
          <w:b/>
          <w:bCs/>
          <w:sz w:val="36"/>
          <w:szCs w:val="36"/>
          <w:rtl/>
        </w:rPr>
      </w:pPr>
    </w:p>
    <w:p w14:paraId="352FF8BF" w14:textId="77777777" w:rsidR="004216B3" w:rsidRPr="004216B3" w:rsidRDefault="004216B3" w:rsidP="004216B3">
      <w:pPr>
        <w:bidi/>
        <w:spacing w:after="0" w:line="276" w:lineRule="auto"/>
        <w:jc w:val="both"/>
        <w:rPr>
          <w:rFonts w:ascii="Traditional Arabic" w:hAnsi="Traditional Arabic" w:cs="Traditional Arabic"/>
          <w:b/>
          <w:bCs/>
          <w:sz w:val="36"/>
          <w:szCs w:val="36"/>
          <w:rtl/>
        </w:rPr>
      </w:pPr>
    </w:p>
    <w:p w14:paraId="37530AE2" w14:textId="77777777" w:rsidR="00FD6228" w:rsidRDefault="00FD6228" w:rsidP="004216B3">
      <w:pPr>
        <w:bidi/>
        <w:spacing w:after="0" w:line="276" w:lineRule="auto"/>
        <w:ind w:left="-58"/>
        <w:rPr>
          <w:rFonts w:ascii="Traditional Arabic" w:hAnsi="Traditional Arabic" w:cs="Traditional Arabic"/>
          <w:b/>
          <w:bCs/>
          <w:sz w:val="36"/>
          <w:szCs w:val="36"/>
          <w:rtl/>
        </w:rPr>
      </w:pPr>
      <w:r>
        <w:rPr>
          <w:rFonts w:ascii="Traditional Arabic" w:hAnsi="Traditional Arabic" w:cs="Traditional Arabic" w:hint="cs"/>
          <w:b/>
          <w:bCs/>
          <w:sz w:val="36"/>
          <w:szCs w:val="36"/>
          <w:rtl/>
        </w:rPr>
        <w:lastRenderedPageBreak/>
        <w:t>4.</w:t>
      </w:r>
      <w:r w:rsidRPr="000F3500">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تحليل التحديات الاجتماعية للتحول الرقمي في العمل</w:t>
      </w:r>
      <w:r>
        <w:rPr>
          <w:rFonts w:ascii="Traditional Arabic" w:hAnsi="Traditional Arabic" w:cs="Traditional Arabic" w:hint="cs"/>
          <w:b/>
          <w:bCs/>
          <w:sz w:val="36"/>
          <w:szCs w:val="36"/>
          <w:rtl/>
        </w:rPr>
        <w:t xml:space="preserve">" </w:t>
      </w:r>
    </w:p>
    <w:p w14:paraId="07D5463D" w14:textId="77777777" w:rsidR="00FD6228" w:rsidRPr="00D80D57" w:rsidRDefault="00FD6228" w:rsidP="00600B24">
      <w:pPr>
        <w:spacing w:line="276" w:lineRule="auto"/>
        <w:ind w:left="360"/>
        <w:rPr>
          <w:rFonts w:asciiTheme="majorBidi" w:hAnsiTheme="majorBidi" w:cstheme="majorBidi"/>
          <w:sz w:val="28"/>
          <w:szCs w:val="28"/>
        </w:rPr>
      </w:pPr>
      <w:r w:rsidRPr="00D80D57">
        <w:rPr>
          <w:rFonts w:asciiTheme="majorBidi" w:hAnsiTheme="majorBidi" w:cstheme="majorBidi"/>
          <w:sz w:val="28"/>
          <w:szCs w:val="28"/>
        </w:rPr>
        <w:t>"</w:t>
      </w:r>
      <w:r w:rsidRPr="00D80D57">
        <w:rPr>
          <w:rFonts w:asciiTheme="majorBidi" w:hAnsiTheme="majorBidi" w:cstheme="majorBidi"/>
          <w:b/>
          <w:bCs/>
          <w:sz w:val="28"/>
          <w:szCs w:val="28"/>
        </w:rPr>
        <w:t>Social Challenges of Digital Transformation in Workspaces</w:t>
      </w:r>
      <w:r w:rsidRPr="00D80D57">
        <w:rPr>
          <w:rFonts w:asciiTheme="majorBidi" w:hAnsiTheme="majorBidi" w:cstheme="majorBidi"/>
          <w:sz w:val="28"/>
          <w:szCs w:val="28"/>
        </w:rPr>
        <w:t>"</w:t>
      </w:r>
      <w:r w:rsidRPr="00D80D57">
        <w:rPr>
          <w:rFonts w:asciiTheme="majorBidi" w:hAnsiTheme="majorBidi" w:cstheme="majorBidi"/>
          <w:sz w:val="28"/>
          <w:szCs w:val="28"/>
        </w:rPr>
        <w:br/>
        <w:t>(OECD, 2022)</w:t>
      </w:r>
    </w:p>
    <w:p w14:paraId="1BF4463D" w14:textId="77777777" w:rsidR="00FD6228" w:rsidRPr="00A40926" w:rsidRDefault="00FD6228" w:rsidP="00600B24">
      <w:pPr>
        <w:numPr>
          <w:ilvl w:val="1"/>
          <w:numId w:val="16"/>
        </w:numPr>
        <w:tabs>
          <w:tab w:val="num" w:pos="-199"/>
        </w:tabs>
        <w:bidi/>
        <w:spacing w:before="240"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الآثار الاجتماعية للتحول الرقمي</w:t>
      </w:r>
      <w:r w:rsidRPr="00A40926">
        <w:rPr>
          <w:rFonts w:ascii="Traditional Arabic" w:hAnsi="Traditional Arabic" w:cs="Traditional Arabic"/>
          <w:sz w:val="36"/>
          <w:szCs w:val="36"/>
        </w:rPr>
        <w:t>.</w:t>
      </w:r>
    </w:p>
    <w:p w14:paraId="05374EDB" w14:textId="77777777" w:rsidR="00FD6228" w:rsidRPr="00A40926" w:rsidRDefault="00FD6228" w:rsidP="00600B24">
      <w:pPr>
        <w:numPr>
          <w:ilvl w:val="1"/>
          <w:numId w:val="16"/>
        </w:numPr>
        <w:tabs>
          <w:tab w:val="num" w:pos="-199"/>
        </w:tabs>
        <w:bidi/>
        <w:spacing w:before="240"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أثر على التفاعلات الإنسانية والانتماء المؤسسي</w:t>
      </w:r>
      <w:r w:rsidRPr="00A40926">
        <w:rPr>
          <w:rFonts w:ascii="Traditional Arabic" w:hAnsi="Traditional Arabic" w:cs="Traditional Arabic"/>
          <w:sz w:val="36"/>
          <w:szCs w:val="36"/>
        </w:rPr>
        <w:t>.</w:t>
      </w:r>
    </w:p>
    <w:p w14:paraId="35D8DFFB" w14:textId="77777777" w:rsidR="00FD6228" w:rsidRDefault="00FD6228" w:rsidP="00600B24">
      <w:pPr>
        <w:numPr>
          <w:ilvl w:val="0"/>
          <w:numId w:val="16"/>
        </w:numPr>
        <w:bidi/>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التحول الرقمي وفعالية بيئة العمل</w:t>
      </w:r>
      <w:r>
        <w:rPr>
          <w:rFonts w:ascii="Traditional Arabic" w:hAnsi="Traditional Arabic" w:cs="Traditional Arabic" w:hint="cs"/>
          <w:sz w:val="36"/>
          <w:szCs w:val="36"/>
          <w:rtl/>
        </w:rPr>
        <w:t>"</w:t>
      </w:r>
    </w:p>
    <w:p w14:paraId="5C157168" w14:textId="77777777" w:rsidR="00FD6228" w:rsidRPr="00D80D57" w:rsidRDefault="00FD6228" w:rsidP="00600B24">
      <w:pPr>
        <w:spacing w:line="276" w:lineRule="auto"/>
        <w:ind w:left="84"/>
        <w:jc w:val="both"/>
        <w:rPr>
          <w:rFonts w:asciiTheme="majorBidi" w:hAnsiTheme="majorBidi" w:cstheme="majorBidi"/>
          <w:sz w:val="28"/>
          <w:szCs w:val="28"/>
        </w:rPr>
      </w:pPr>
      <w:r w:rsidRPr="00D80D57">
        <w:rPr>
          <w:rFonts w:asciiTheme="majorBidi" w:hAnsiTheme="majorBidi" w:cstheme="majorBidi"/>
          <w:b/>
          <w:bCs/>
          <w:sz w:val="28"/>
          <w:szCs w:val="28"/>
        </w:rPr>
        <w:t>Digital Transformation and Workplace Effectiveness</w:t>
      </w:r>
      <w:r w:rsidRPr="00D80D57">
        <w:rPr>
          <w:rFonts w:asciiTheme="majorBidi" w:hAnsiTheme="majorBidi" w:cstheme="majorBidi"/>
          <w:sz w:val="28"/>
          <w:szCs w:val="28"/>
        </w:rPr>
        <w:br/>
      </w:r>
      <w:r w:rsidRPr="00733A98">
        <w:rPr>
          <w:rFonts w:asciiTheme="majorBidi" w:hAnsiTheme="majorBidi" w:cstheme="majorBidi"/>
          <w:b/>
          <w:bCs/>
          <w:sz w:val="28"/>
          <w:szCs w:val="28"/>
        </w:rPr>
        <w:t>(Kandil, 2022)</w:t>
      </w:r>
    </w:p>
    <w:p w14:paraId="3DAC78B9" w14:textId="77777777" w:rsidR="00FD6228" w:rsidRPr="00A40926" w:rsidRDefault="00FD6228" w:rsidP="00600B24">
      <w:pPr>
        <w:numPr>
          <w:ilvl w:val="1"/>
          <w:numId w:val="16"/>
        </w:numPr>
        <w:bidi/>
        <w:spacing w:before="240"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ربط التحول الرقمي بفعالية بيئة العمل</w:t>
      </w:r>
      <w:r w:rsidRPr="00A40926">
        <w:rPr>
          <w:rFonts w:ascii="Traditional Arabic" w:hAnsi="Traditional Arabic" w:cs="Traditional Arabic"/>
          <w:sz w:val="36"/>
          <w:szCs w:val="36"/>
        </w:rPr>
        <w:t>.</w:t>
      </w:r>
    </w:p>
    <w:p w14:paraId="1CA03829" w14:textId="77777777" w:rsidR="00FD6228" w:rsidRDefault="00FD6228" w:rsidP="00600B24">
      <w:pPr>
        <w:numPr>
          <w:ilvl w:val="1"/>
          <w:numId w:val="16"/>
        </w:numPr>
        <w:bidi/>
        <w:spacing w:before="240"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نجاح التقنية مرهون بجاهزية الهيكل الإداري والموارد البشرية</w:t>
      </w:r>
      <w:r w:rsidRPr="00A40926">
        <w:rPr>
          <w:rFonts w:ascii="Traditional Arabic" w:hAnsi="Traditional Arabic" w:cs="Traditional Arabic"/>
          <w:sz w:val="36"/>
          <w:szCs w:val="36"/>
        </w:rPr>
        <w:t>.</w:t>
      </w:r>
    </w:p>
    <w:p w14:paraId="49974666" w14:textId="77777777" w:rsidR="00FD6228" w:rsidRPr="00D80D57" w:rsidRDefault="00FD6228" w:rsidP="00600B24">
      <w:pPr>
        <w:bidi/>
        <w:spacing w:line="276" w:lineRule="auto"/>
        <w:ind w:left="360"/>
        <w:rPr>
          <w:rFonts w:ascii="Traditional Arabic" w:hAnsi="Traditional Arabic" w:cs="Traditional Arabic"/>
          <w:sz w:val="36"/>
          <w:szCs w:val="36"/>
        </w:rPr>
      </w:pPr>
      <w:r>
        <w:rPr>
          <w:rFonts w:ascii="Traditional Arabic" w:hAnsi="Traditional Arabic" w:cs="Traditional Arabic" w:hint="cs"/>
          <w:b/>
          <w:bCs/>
          <w:sz w:val="36"/>
          <w:szCs w:val="36"/>
          <w:rtl/>
        </w:rPr>
        <w:t>6.أ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تأثير الأنظمة الرقمية على رضا الموظف</w:t>
      </w:r>
      <w:r>
        <w:rPr>
          <w:rFonts w:ascii="Traditional Arabic" w:hAnsi="Traditional Arabic" w:cs="Traditional Arabic" w:hint="cs"/>
          <w:b/>
          <w:bCs/>
          <w:sz w:val="36"/>
          <w:szCs w:val="36"/>
          <w:rtl/>
        </w:rPr>
        <w:t>.</w:t>
      </w:r>
    </w:p>
    <w:p w14:paraId="4B749829" w14:textId="77777777" w:rsidR="00FD6228" w:rsidRPr="00D80D57" w:rsidRDefault="00FD6228" w:rsidP="00600B24">
      <w:pPr>
        <w:pStyle w:val="a3"/>
        <w:spacing w:before="240" w:line="276" w:lineRule="auto"/>
        <w:ind w:left="302"/>
        <w:jc w:val="both"/>
        <w:rPr>
          <w:rFonts w:asciiTheme="majorBidi" w:hAnsiTheme="majorBidi" w:cstheme="majorBidi"/>
          <w:sz w:val="28"/>
          <w:szCs w:val="28"/>
        </w:rPr>
      </w:pPr>
      <w:r w:rsidRPr="00D80D57">
        <w:rPr>
          <w:rFonts w:asciiTheme="majorBidi" w:hAnsiTheme="majorBidi" w:cstheme="majorBidi"/>
          <w:b/>
          <w:bCs/>
          <w:sz w:val="28"/>
          <w:szCs w:val="28"/>
        </w:rPr>
        <w:t>Impact of Digital Systems on Employee Satisfaction</w:t>
      </w:r>
      <w:r w:rsidRPr="00D80D57">
        <w:rPr>
          <w:rFonts w:asciiTheme="majorBidi" w:hAnsiTheme="majorBidi" w:cstheme="majorBidi"/>
          <w:sz w:val="28"/>
          <w:szCs w:val="28"/>
        </w:rPr>
        <w:br/>
      </w:r>
      <w:r w:rsidRPr="00733A98">
        <w:rPr>
          <w:rFonts w:asciiTheme="majorBidi" w:hAnsiTheme="majorBidi" w:cstheme="majorBidi"/>
          <w:b/>
          <w:bCs/>
          <w:sz w:val="28"/>
          <w:szCs w:val="28"/>
        </w:rPr>
        <w:t>(Al-Harthy, 2021)</w:t>
      </w:r>
    </w:p>
    <w:p w14:paraId="52FE4651" w14:textId="77777777" w:rsidR="00FD6228" w:rsidRPr="00A40926" w:rsidRDefault="00FD6228" w:rsidP="00600B24">
      <w:pPr>
        <w:numPr>
          <w:ilvl w:val="1"/>
          <w:numId w:val="17"/>
        </w:numPr>
        <w:tabs>
          <w:tab w:val="num" w:pos="-199"/>
        </w:tabs>
        <w:bidi/>
        <w:spacing w:before="240"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تقييم الرضا الوظيفي نتيجة استخدام الأنظمة الرقمية</w:t>
      </w:r>
      <w:r w:rsidRPr="00A40926">
        <w:rPr>
          <w:rFonts w:ascii="Traditional Arabic" w:hAnsi="Traditional Arabic" w:cs="Traditional Arabic"/>
          <w:sz w:val="36"/>
          <w:szCs w:val="36"/>
        </w:rPr>
        <w:t>.</w:t>
      </w:r>
    </w:p>
    <w:p w14:paraId="7FDC8111" w14:textId="77777777" w:rsidR="00FD6228" w:rsidRDefault="00FD6228" w:rsidP="00600B24">
      <w:pPr>
        <w:numPr>
          <w:ilvl w:val="1"/>
          <w:numId w:val="17"/>
        </w:numPr>
        <w:tabs>
          <w:tab w:val="num" w:pos="-199"/>
        </w:tabs>
        <w:bidi/>
        <w:spacing w:before="240"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التقنية تحسّن الأداء إذا ما رافقها دعم تدريبي وقيادي</w:t>
      </w:r>
      <w:r w:rsidRPr="00A40926">
        <w:rPr>
          <w:rFonts w:ascii="Traditional Arabic" w:hAnsi="Traditional Arabic" w:cs="Traditional Arabic"/>
          <w:sz w:val="36"/>
          <w:szCs w:val="36"/>
        </w:rPr>
        <w:t>.</w:t>
      </w:r>
    </w:p>
    <w:p w14:paraId="49505BBE" w14:textId="77777777" w:rsidR="00FD6228" w:rsidRPr="000B6EEC" w:rsidRDefault="00FD6228" w:rsidP="00600B24">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7. </w:t>
      </w:r>
      <w:r w:rsidRPr="000B6EEC">
        <w:rPr>
          <w:rFonts w:ascii="Traditional Arabic" w:hAnsi="Traditional Arabic" w:cs="Traditional Arabic"/>
          <w:b/>
          <w:bCs/>
          <w:sz w:val="36"/>
          <w:szCs w:val="36"/>
          <w:rtl/>
        </w:rPr>
        <w:t>اسم 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تحول العمل الرقمي وتأثيره على العاملين</w:t>
      </w:r>
      <w:r w:rsidRPr="000B6EEC">
        <w:rPr>
          <w:rFonts w:ascii="Traditional Arabic" w:hAnsi="Traditional Arabic" w:cs="Traditional Arabic" w:hint="cs"/>
          <w:b/>
          <w:bCs/>
          <w:sz w:val="36"/>
          <w:szCs w:val="36"/>
          <w:rtl/>
        </w:rPr>
        <w:t>"</w:t>
      </w:r>
    </w:p>
    <w:p w14:paraId="2ADC5786" w14:textId="77777777" w:rsidR="00FD6228" w:rsidRPr="001569BF" w:rsidRDefault="00FD6228" w:rsidP="00600B24">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Digital Work Transformation and Employee Outcomes</w:t>
      </w:r>
    </w:p>
    <w:p w14:paraId="62167ECD" w14:textId="77777777" w:rsidR="00FD6228" w:rsidRPr="001569BF" w:rsidRDefault="00FD6228" w:rsidP="00600B24">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(Brown &amp; Green, 2021)</w:t>
      </w:r>
    </w:p>
    <w:p w14:paraId="140B777C" w14:textId="77777777" w:rsidR="00FD6228" w:rsidRPr="000B6EEC" w:rsidRDefault="00FD6228" w:rsidP="00600B24">
      <w:pPr>
        <w:pStyle w:val="a3"/>
        <w:numPr>
          <w:ilvl w:val="0"/>
          <w:numId w:val="55"/>
        </w:numPr>
        <w:bidi/>
        <w:spacing w:after="0"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 xml:space="preserve">هدف </w:t>
      </w:r>
      <w:r w:rsidRPr="000B6EEC">
        <w:rPr>
          <w:rFonts w:ascii="Traditional Arabic" w:hAnsi="Traditional Arabic" w:cs="Traditional Arabic" w:hint="cs"/>
          <w:b/>
          <w:bCs/>
          <w:sz w:val="36"/>
          <w:szCs w:val="36"/>
          <w:rtl/>
        </w:rPr>
        <w:t>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استكشا</w:t>
      </w:r>
      <w:r w:rsidRPr="000B6EEC">
        <w:rPr>
          <w:rFonts w:ascii="Traditional Arabic" w:hAnsi="Traditional Arabic" w:cs="Traditional Arabic" w:hint="eastAsia"/>
          <w:sz w:val="36"/>
          <w:szCs w:val="36"/>
          <w:rtl/>
        </w:rPr>
        <w:t>ف</w:t>
      </w:r>
      <w:r w:rsidRPr="000B6EEC">
        <w:rPr>
          <w:rFonts w:ascii="Traditional Arabic" w:hAnsi="Traditional Arabic" w:cs="Traditional Arabic"/>
          <w:sz w:val="36"/>
          <w:szCs w:val="36"/>
          <w:rtl/>
        </w:rPr>
        <w:t xml:space="preserve"> تأثير العمل الرقمي على الأداء، الرضا الوظيفي، والاحتواء المؤسسي</w:t>
      </w:r>
      <w:r w:rsidRPr="000B6EEC">
        <w:rPr>
          <w:rFonts w:ascii="Traditional Arabic" w:hAnsi="Traditional Arabic" w:cs="Traditional Arabic"/>
          <w:sz w:val="36"/>
          <w:szCs w:val="36"/>
        </w:rPr>
        <w:t>.</w:t>
      </w:r>
    </w:p>
    <w:p w14:paraId="16F390F0" w14:textId="77777777" w:rsidR="00FD6228" w:rsidRPr="000B6EEC" w:rsidRDefault="00FD6228" w:rsidP="00600B24">
      <w:pPr>
        <w:pStyle w:val="a3"/>
        <w:numPr>
          <w:ilvl w:val="0"/>
          <w:numId w:val="55"/>
        </w:numPr>
        <w:bidi/>
        <w:spacing w:before="240" w:line="276" w:lineRule="auto"/>
        <w:jc w:val="both"/>
        <w:rPr>
          <w:rFonts w:ascii="Traditional Arabic" w:hAnsi="Traditional Arabic" w:cs="Traditional Arabic"/>
          <w:b/>
          <w:bCs/>
          <w:sz w:val="36"/>
          <w:szCs w:val="36"/>
        </w:rPr>
      </w:pPr>
      <w:r w:rsidRPr="000B6EEC">
        <w:rPr>
          <w:rFonts w:ascii="Traditional Arabic" w:hAnsi="Traditional Arabic" w:cs="Traditional Arabic" w:hint="cs"/>
          <w:b/>
          <w:bCs/>
          <w:sz w:val="36"/>
          <w:szCs w:val="36"/>
          <w:rtl/>
        </w:rPr>
        <w:lastRenderedPageBreak/>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أثبت</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الدراسة أن التحول الرقمي قد يحسن الأداء لكنه قد يزيد العزلة بدون دعم نفسي تنظيمي</w:t>
      </w:r>
      <w:r w:rsidRPr="000B6EEC">
        <w:rPr>
          <w:rFonts w:ascii="Traditional Arabic" w:hAnsi="Traditional Arabic" w:cs="Traditional Arabic"/>
          <w:sz w:val="36"/>
          <w:szCs w:val="36"/>
        </w:rPr>
        <w:t>.</w:t>
      </w:r>
    </w:p>
    <w:p w14:paraId="190C0634" w14:textId="77777777" w:rsidR="00FD6228" w:rsidRDefault="00FD6228" w:rsidP="00600B24">
      <w:pPr>
        <w:bidi/>
        <w:spacing w:before="240" w:line="276" w:lineRule="auto"/>
        <w:ind w:left="84"/>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733A98">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تحول العمل الرقمي وتأثيره على العاملين</w:t>
      </w:r>
      <w:r w:rsidRPr="00733A98">
        <w:rPr>
          <w:rFonts w:ascii="Traditional Arabic" w:hAnsi="Traditional Arabic" w:cs="Traditional Arabic"/>
          <w:b/>
          <w:bCs/>
          <w:sz w:val="36"/>
          <w:szCs w:val="36"/>
        </w:rPr>
        <w:t>"</w:t>
      </w:r>
    </w:p>
    <w:p w14:paraId="7D56C983" w14:textId="77777777" w:rsidR="00FD6228" w:rsidRPr="00733A98" w:rsidRDefault="00FD6228" w:rsidP="00600B24">
      <w:pPr>
        <w:tabs>
          <w:tab w:val="num" w:pos="720"/>
        </w:tabs>
        <w:spacing w:before="240" w:line="276" w:lineRule="auto"/>
        <w:ind w:left="84"/>
        <w:rPr>
          <w:rFonts w:ascii="Traditional Arabic" w:hAnsi="Traditional Arabic" w:cs="Traditional Arabic"/>
          <w:b/>
          <w:bCs/>
          <w:sz w:val="36"/>
          <w:szCs w:val="36"/>
        </w:rPr>
      </w:pPr>
      <w:r w:rsidRPr="00733A98">
        <w:rPr>
          <w:rFonts w:asciiTheme="majorBidi" w:hAnsiTheme="majorBidi" w:cstheme="majorBidi"/>
          <w:b/>
          <w:bCs/>
          <w:sz w:val="28"/>
          <w:szCs w:val="28"/>
        </w:rPr>
        <w:t>Digital Work Transformation and Employee Outcomes</w:t>
      </w:r>
      <w:r w:rsidRPr="00733A98">
        <w:rPr>
          <w:rFonts w:asciiTheme="majorBidi" w:hAnsiTheme="majorBidi" w:cstheme="majorBidi"/>
          <w:b/>
          <w:bCs/>
          <w:sz w:val="28"/>
          <w:szCs w:val="28"/>
        </w:rPr>
        <w:br/>
        <w:t>(Brown &amp; Green, 2021)</w:t>
      </w:r>
    </w:p>
    <w:p w14:paraId="057D9184" w14:textId="77777777" w:rsidR="00FD6228" w:rsidRDefault="00FD6228" w:rsidP="00600B24">
      <w:pPr>
        <w:pStyle w:val="a3"/>
        <w:numPr>
          <w:ilvl w:val="1"/>
          <w:numId w:val="17"/>
        </w:numPr>
        <w:tabs>
          <w:tab w:val="num" w:pos="720"/>
        </w:tabs>
        <w:bidi/>
        <w:spacing w:before="240"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733A98">
        <w:rPr>
          <w:rFonts w:ascii="Traditional Arabic" w:hAnsi="Traditional Arabic" w:cs="Traditional Arabic"/>
          <w:sz w:val="36"/>
          <w:szCs w:val="36"/>
        </w:rPr>
        <w:t>.</w:t>
      </w:r>
    </w:p>
    <w:p w14:paraId="3D443039" w14:textId="77777777" w:rsidR="00FD6228" w:rsidRPr="000F3500" w:rsidRDefault="00FD6228" w:rsidP="00600B24">
      <w:pPr>
        <w:pStyle w:val="a3"/>
        <w:numPr>
          <w:ilvl w:val="1"/>
          <w:numId w:val="17"/>
        </w:numPr>
        <w:tabs>
          <w:tab w:val="num" w:pos="720"/>
        </w:tabs>
        <w:bidi/>
        <w:spacing w:before="240" w:line="276" w:lineRule="auto"/>
        <w:rPr>
          <w:rFonts w:ascii="Traditional Arabic" w:hAnsi="Traditional Arabic" w:cs="Traditional Arabic"/>
          <w:sz w:val="36"/>
          <w:szCs w:val="36"/>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0F3500">
        <w:rPr>
          <w:rFonts w:ascii="Traditional Arabic" w:hAnsi="Traditional Arabic" w:cs="Traditional Arabic"/>
          <w:sz w:val="36"/>
          <w:szCs w:val="36"/>
        </w:rPr>
        <w:t>.</w:t>
      </w:r>
    </w:p>
    <w:p w14:paraId="7BFAC82E" w14:textId="77777777" w:rsidR="00FD6228" w:rsidRDefault="00FD6228" w:rsidP="00600B24">
      <w:pPr>
        <w:bidi/>
        <w:spacing w:before="240" w:line="276" w:lineRule="auto"/>
        <w:ind w:left="84"/>
        <w:rPr>
          <w:rFonts w:ascii="Traditional Arabic" w:hAnsi="Traditional Arabic" w:cs="Traditional Arabic"/>
          <w:b/>
          <w:bCs/>
          <w:sz w:val="36"/>
          <w:szCs w:val="36"/>
        </w:rPr>
      </w:pPr>
      <w:r>
        <w:rPr>
          <w:rFonts w:ascii="Traditional Arabic" w:hAnsi="Traditional Arabic" w:cs="Traditional Arabic" w:hint="cs"/>
          <w:b/>
          <w:bCs/>
          <w:sz w:val="36"/>
          <w:szCs w:val="36"/>
          <w:rtl/>
        </w:rPr>
        <w:t>9</w:t>
      </w:r>
      <w:r w:rsidRPr="00733A98">
        <w:rPr>
          <w:rFonts w:ascii="Traditional Arabic" w:hAnsi="Traditional Arabic" w:cs="Traditional Arabic" w:hint="cs"/>
          <w:b/>
          <w:bCs/>
          <w:sz w:val="36"/>
          <w:szCs w:val="36"/>
          <w:rtl/>
        </w:rPr>
        <w:t>-</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أثر الأنظمة الرقمية على رضا الموظف</w:t>
      </w:r>
      <w:r w:rsidRPr="00733A98">
        <w:rPr>
          <w:rFonts w:ascii="Traditional Arabic" w:hAnsi="Traditional Arabic" w:cs="Traditional Arabic"/>
          <w:b/>
          <w:bCs/>
          <w:sz w:val="36"/>
          <w:szCs w:val="36"/>
        </w:rPr>
        <w:t>"</w:t>
      </w:r>
    </w:p>
    <w:p w14:paraId="5EDE85DE" w14:textId="77777777" w:rsidR="00FD6228" w:rsidRPr="00733A98" w:rsidRDefault="00FD6228" w:rsidP="00600B24">
      <w:pPr>
        <w:bidi/>
        <w:spacing w:before="240" w:line="276" w:lineRule="auto"/>
        <w:ind w:left="84"/>
        <w:jc w:val="right"/>
        <w:rPr>
          <w:rFonts w:asciiTheme="majorBidi" w:hAnsiTheme="majorBidi" w:cstheme="majorBidi"/>
          <w:b/>
          <w:bCs/>
          <w:sz w:val="28"/>
          <w:szCs w:val="28"/>
        </w:rPr>
      </w:pPr>
      <w:r w:rsidRPr="00733A98">
        <w:rPr>
          <w:rFonts w:asciiTheme="majorBidi" w:hAnsiTheme="majorBidi" w:cstheme="majorBidi"/>
          <w:sz w:val="28"/>
          <w:szCs w:val="28"/>
        </w:rPr>
        <w:t>I</w:t>
      </w:r>
      <w:r w:rsidRPr="00733A98">
        <w:rPr>
          <w:rFonts w:asciiTheme="majorBidi" w:hAnsiTheme="majorBidi" w:cstheme="majorBidi"/>
          <w:b/>
          <w:bCs/>
          <w:sz w:val="28"/>
          <w:szCs w:val="28"/>
        </w:rPr>
        <w:t>mpact of Digital Systems on Employee Satisfaction</w:t>
      </w:r>
      <w:r w:rsidRPr="00733A98">
        <w:rPr>
          <w:rFonts w:asciiTheme="majorBidi" w:hAnsiTheme="majorBidi" w:cstheme="majorBidi"/>
          <w:b/>
          <w:bCs/>
          <w:sz w:val="28"/>
          <w:szCs w:val="28"/>
        </w:rPr>
        <w:br/>
        <w:t>(Al-Harthy, 2021)</w:t>
      </w:r>
    </w:p>
    <w:p w14:paraId="19C28AEA" w14:textId="77777777" w:rsidR="00FD6228" w:rsidRDefault="00FD6228" w:rsidP="00600B24">
      <w:pPr>
        <w:pStyle w:val="a3"/>
        <w:numPr>
          <w:ilvl w:val="1"/>
          <w:numId w:val="17"/>
        </w:numPr>
        <w:bidi/>
        <w:spacing w:before="240"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تقييم الرضا الوظيفي نتيجة استخدام الأنظمة الرقمية</w:t>
      </w:r>
      <w:r w:rsidRPr="00733A98">
        <w:rPr>
          <w:rFonts w:ascii="Traditional Arabic" w:hAnsi="Traditional Arabic" w:cs="Traditional Arabic"/>
          <w:sz w:val="36"/>
          <w:szCs w:val="36"/>
        </w:rPr>
        <w:t>.</w:t>
      </w:r>
    </w:p>
    <w:p w14:paraId="63BBC300" w14:textId="354AD203" w:rsidR="00FD6228" w:rsidRPr="004216B3" w:rsidRDefault="00FD6228" w:rsidP="004216B3">
      <w:pPr>
        <w:pStyle w:val="a3"/>
        <w:numPr>
          <w:ilvl w:val="1"/>
          <w:numId w:val="17"/>
        </w:numPr>
        <w:bidi/>
        <w:spacing w:before="240"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733A98">
        <w:rPr>
          <w:rFonts w:ascii="Traditional Arabic" w:hAnsi="Traditional Arabic" w:cs="Traditional Arabic"/>
          <w:sz w:val="36"/>
          <w:szCs w:val="36"/>
        </w:rPr>
        <w:t>.</w:t>
      </w:r>
    </w:p>
    <w:p w14:paraId="3534BB41" w14:textId="77777777" w:rsidR="00FD6228" w:rsidRPr="00C07250" w:rsidRDefault="00FD6228" w:rsidP="00600B24">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10-</w:t>
      </w:r>
      <w:r w:rsidRPr="00C07250">
        <w:rPr>
          <w:rFonts w:ascii="Traditional Arabic" w:hAnsi="Traditional Arabic" w:cs="Traditional Arabic"/>
          <w:b/>
          <w:bCs/>
          <w:sz w:val="36"/>
          <w:szCs w:val="36"/>
          <w:rtl/>
        </w:rPr>
        <w:t>اسم الدراسة</w:t>
      </w:r>
      <w:r w:rsidRPr="00C07250">
        <w:rPr>
          <w:rFonts w:ascii="Traditional Arabic" w:hAnsi="Traditional Arabic" w:cs="Traditional Arabic"/>
          <w:b/>
          <w:bCs/>
          <w:sz w:val="36"/>
          <w:szCs w:val="36"/>
        </w:rPr>
        <w:t>:</w:t>
      </w:r>
      <w:r w:rsidRPr="00C07250">
        <w:rPr>
          <w:rFonts w:ascii="Traditional Arabic" w:hAnsi="Traditional Arabic" w:cs="Traditional Arabic" w:hint="cs"/>
          <w:b/>
          <w:bCs/>
          <w:sz w:val="36"/>
          <w:szCs w:val="36"/>
          <w:rtl/>
        </w:rPr>
        <w:t>"</w:t>
      </w:r>
      <w:r w:rsidRPr="00C07250">
        <w:rPr>
          <w:rFonts w:ascii="Traditional Arabic" w:hAnsi="Traditional Arabic" w:cs="Traditional Arabic"/>
          <w:b/>
          <w:bCs/>
          <w:sz w:val="36"/>
          <w:szCs w:val="36"/>
          <w:rtl/>
        </w:rPr>
        <w:t>التحول الرقمي وتأثيره على التفاعل الاجتماعي في العمل</w:t>
      </w:r>
      <w:r w:rsidRPr="00C07250">
        <w:rPr>
          <w:rFonts w:ascii="Traditional Arabic" w:hAnsi="Traditional Arabic" w:cs="Traditional Arabic" w:hint="cs"/>
          <w:b/>
          <w:bCs/>
          <w:sz w:val="36"/>
          <w:szCs w:val="36"/>
          <w:rtl/>
        </w:rPr>
        <w:t>"</w:t>
      </w:r>
    </w:p>
    <w:p w14:paraId="430087CD" w14:textId="77777777" w:rsidR="00FD6228" w:rsidRPr="00C07250" w:rsidRDefault="00FD6228" w:rsidP="00600B24">
      <w:pPr>
        <w:bidi/>
        <w:spacing w:after="0" w:line="276" w:lineRule="auto"/>
        <w:jc w:val="right"/>
        <w:rPr>
          <w:rFonts w:asciiTheme="majorBidi" w:hAnsiTheme="majorBidi" w:cstheme="majorBidi"/>
          <w:b/>
          <w:bCs/>
          <w:sz w:val="28"/>
          <w:szCs w:val="28"/>
        </w:rPr>
      </w:pPr>
      <w:r w:rsidRPr="00C07250">
        <w:rPr>
          <w:rFonts w:asciiTheme="majorBidi" w:hAnsiTheme="majorBidi" w:cstheme="majorBidi"/>
          <w:b/>
          <w:bCs/>
          <w:sz w:val="28"/>
          <w:szCs w:val="28"/>
        </w:rPr>
        <w:t>Digital Transformation and Social Interaction in Workplaces</w:t>
      </w:r>
    </w:p>
    <w:p w14:paraId="06669F7D" w14:textId="77777777" w:rsidR="00FD6228" w:rsidRPr="00C07250" w:rsidRDefault="00FD6228" w:rsidP="00600B24">
      <w:pPr>
        <w:bidi/>
        <w:spacing w:after="0" w:line="276" w:lineRule="auto"/>
        <w:jc w:val="right"/>
        <w:rPr>
          <w:rFonts w:asciiTheme="majorBidi" w:hAnsiTheme="majorBidi" w:cstheme="majorBidi"/>
          <w:b/>
          <w:bCs/>
          <w:sz w:val="28"/>
          <w:szCs w:val="28"/>
          <w:rtl/>
        </w:rPr>
      </w:pPr>
      <w:r w:rsidRPr="00C07250">
        <w:rPr>
          <w:rFonts w:asciiTheme="majorBidi" w:hAnsiTheme="majorBidi" w:cstheme="majorBidi"/>
          <w:b/>
          <w:bCs/>
          <w:sz w:val="28"/>
          <w:szCs w:val="28"/>
        </w:rPr>
        <w:t>(Ahmed &amp; Zhao, 2020)</w:t>
      </w:r>
    </w:p>
    <w:p w14:paraId="2A0133FC" w14:textId="77777777" w:rsidR="00FD6228" w:rsidRPr="002F7E30" w:rsidRDefault="00FD6228" w:rsidP="00600B24">
      <w:pPr>
        <w:pStyle w:val="a3"/>
        <w:numPr>
          <w:ilvl w:val="0"/>
          <w:numId w:val="9"/>
        </w:numPr>
        <w:bidi/>
        <w:spacing w:after="0" w:line="276" w:lineRule="auto"/>
        <w:jc w:val="both"/>
        <w:rPr>
          <w:rFonts w:ascii="Traditional Arabic" w:hAnsi="Traditional Arabic" w:cs="Traditional Arabic"/>
          <w:b/>
          <w:bCs/>
          <w:sz w:val="36"/>
          <w:szCs w:val="36"/>
          <w:rtl/>
        </w:rPr>
      </w:pPr>
      <w:r w:rsidRPr="00C07250">
        <w:rPr>
          <w:rFonts w:ascii="Traditional Arabic" w:hAnsi="Traditional Arabic" w:cs="Traditional Arabic"/>
          <w:b/>
          <w:bCs/>
          <w:sz w:val="36"/>
          <w:szCs w:val="36"/>
          <w:rtl/>
        </w:rPr>
        <w:t xml:space="preserve">هدف </w:t>
      </w:r>
      <w:r w:rsidRPr="00C07250">
        <w:rPr>
          <w:rFonts w:ascii="Traditional Arabic" w:hAnsi="Traditional Arabic" w:cs="Traditional Arabic" w:hint="cs"/>
          <w:b/>
          <w:bCs/>
          <w:sz w:val="36"/>
          <w:szCs w:val="36"/>
          <w:rtl/>
        </w:rPr>
        <w:t>الدراسة</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تحلي</w:t>
      </w:r>
      <w:r w:rsidRPr="002F7E30">
        <w:rPr>
          <w:rFonts w:ascii="Traditional Arabic" w:hAnsi="Traditional Arabic" w:cs="Traditional Arabic" w:hint="eastAsia"/>
          <w:sz w:val="36"/>
          <w:szCs w:val="36"/>
          <w:rtl/>
        </w:rPr>
        <w:t>ل</w:t>
      </w:r>
      <w:r w:rsidRPr="002F7E30">
        <w:rPr>
          <w:rFonts w:ascii="Traditional Arabic" w:hAnsi="Traditional Arabic" w:cs="Traditional Arabic"/>
          <w:sz w:val="36"/>
          <w:szCs w:val="36"/>
          <w:rtl/>
        </w:rPr>
        <w:t xml:space="preserve"> كيف يؤثر التحول الرقمي على العلاقات الاجتماعية في أماكن العمل</w:t>
      </w:r>
      <w:r w:rsidRPr="002F7E30">
        <w:rPr>
          <w:rFonts w:ascii="Traditional Arabic" w:hAnsi="Traditional Arabic" w:cs="Traditional Arabic"/>
          <w:sz w:val="36"/>
          <w:szCs w:val="36"/>
        </w:rPr>
        <w:t>.</w:t>
      </w:r>
    </w:p>
    <w:p w14:paraId="0B341F85" w14:textId="77777777" w:rsidR="00FD6228" w:rsidRPr="002F7E30" w:rsidRDefault="00FD6228" w:rsidP="00600B24">
      <w:pPr>
        <w:pStyle w:val="a3"/>
        <w:numPr>
          <w:ilvl w:val="0"/>
          <w:numId w:val="9"/>
        </w:numPr>
        <w:bidi/>
        <w:spacing w:after="0" w:line="276" w:lineRule="auto"/>
        <w:jc w:val="both"/>
        <w:rPr>
          <w:rFonts w:ascii="Traditional Arabic" w:hAnsi="Traditional Arabic" w:cs="Traditional Arabic"/>
          <w:b/>
          <w:bCs/>
          <w:sz w:val="36"/>
          <w:szCs w:val="36"/>
          <w:rtl/>
        </w:rPr>
      </w:pPr>
      <w:r w:rsidRPr="00C07250">
        <w:rPr>
          <w:rFonts w:ascii="Traditional Arabic" w:hAnsi="Traditional Arabic" w:cs="Traditional Arabic" w:hint="cs"/>
          <w:b/>
          <w:bCs/>
          <w:sz w:val="36"/>
          <w:szCs w:val="36"/>
          <w:rtl/>
        </w:rPr>
        <w:t>النتائج</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خلص</w:t>
      </w:r>
      <w:r w:rsidRPr="002F7E30">
        <w:rPr>
          <w:rFonts w:ascii="Traditional Arabic" w:hAnsi="Traditional Arabic" w:cs="Traditional Arabic" w:hint="eastAsia"/>
          <w:sz w:val="36"/>
          <w:szCs w:val="36"/>
          <w:rtl/>
        </w:rPr>
        <w:t>ت</w:t>
      </w:r>
      <w:r w:rsidRPr="002F7E30">
        <w:rPr>
          <w:rFonts w:ascii="Traditional Arabic" w:hAnsi="Traditional Arabic" w:cs="Traditional Arabic"/>
          <w:sz w:val="36"/>
          <w:szCs w:val="36"/>
          <w:rtl/>
        </w:rPr>
        <w:t xml:space="preserve"> إلى أن التحول الرقمي يقلل التواصل الإنساني المباشر، مما يتطلب تدخلات لتعزيز الشعور بالانتماء.</w:t>
      </w:r>
    </w:p>
    <w:p w14:paraId="69A9E40A" w14:textId="77777777" w:rsidR="00FD6228" w:rsidRDefault="00FD6228" w:rsidP="00600B24">
      <w:pPr>
        <w:bidi/>
        <w:spacing w:after="0" w:line="276" w:lineRule="auto"/>
        <w:rPr>
          <w:rFonts w:ascii="Traditional Arabic" w:hAnsi="Traditional Arabic" w:cs="Traditional Arabic"/>
          <w:sz w:val="36"/>
          <w:szCs w:val="36"/>
          <w:rtl/>
        </w:rPr>
      </w:pPr>
      <w:r>
        <w:rPr>
          <w:rFonts w:ascii="Traditional Arabic" w:hAnsi="Traditional Arabic" w:cs="Traditional Arabic" w:hint="cs"/>
          <w:b/>
          <w:bCs/>
          <w:sz w:val="36"/>
          <w:szCs w:val="36"/>
          <w:rtl/>
        </w:rPr>
        <w:lastRenderedPageBreak/>
        <w:t>11.أ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التحول الرقمي على الأداء المؤسسي في القطاع الحكومي</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السعودي</w:t>
      </w:r>
      <w:r>
        <w:rPr>
          <w:rFonts w:ascii="Traditional Arabic" w:hAnsi="Traditional Arabic" w:cs="Traditional Arabic" w:hint="cs"/>
          <w:b/>
          <w:bCs/>
          <w:sz w:val="36"/>
          <w:szCs w:val="36"/>
          <w:rtl/>
        </w:rPr>
        <w:t>"</w:t>
      </w:r>
    </w:p>
    <w:p w14:paraId="359E52B6" w14:textId="77777777" w:rsidR="00FD6228" w:rsidRDefault="00FD6228" w:rsidP="00600B24">
      <w:pPr>
        <w:spacing w:line="276" w:lineRule="auto"/>
        <w:jc w:val="both"/>
        <w:rPr>
          <w:rFonts w:asciiTheme="majorBidi" w:hAnsiTheme="majorBidi" w:cstheme="majorBidi"/>
          <w:sz w:val="28"/>
          <w:szCs w:val="28"/>
        </w:rPr>
      </w:pPr>
      <w:r w:rsidRPr="00D80D57">
        <w:rPr>
          <w:rFonts w:asciiTheme="majorBidi" w:hAnsiTheme="majorBidi" w:cstheme="majorBidi"/>
          <w:b/>
          <w:bCs/>
          <w:sz w:val="28"/>
          <w:szCs w:val="28"/>
        </w:rPr>
        <w:t>The Impact of Digital Transformation on Organizational Performance in the Saudi Public Sector</w:t>
      </w:r>
    </w:p>
    <w:p w14:paraId="15D7EC5B" w14:textId="77777777" w:rsidR="00FD6228" w:rsidRPr="00D80D57" w:rsidRDefault="00FD6228" w:rsidP="00600B24">
      <w:pPr>
        <w:spacing w:line="276" w:lineRule="auto"/>
        <w:jc w:val="both"/>
        <w:rPr>
          <w:rFonts w:asciiTheme="majorBidi" w:hAnsiTheme="majorBidi" w:cstheme="majorBidi"/>
          <w:sz w:val="28"/>
          <w:szCs w:val="28"/>
        </w:rPr>
      </w:pPr>
      <w:r w:rsidRPr="00D80D57">
        <w:rPr>
          <w:rFonts w:asciiTheme="majorBidi" w:hAnsiTheme="majorBidi" w:cstheme="majorBidi"/>
          <w:sz w:val="28"/>
          <w:szCs w:val="28"/>
        </w:rPr>
        <w:t>(Hamdan, 2019)</w:t>
      </w:r>
    </w:p>
    <w:p w14:paraId="1793298A" w14:textId="77777777" w:rsidR="00FD6228" w:rsidRPr="00A40926" w:rsidRDefault="00FD6228" w:rsidP="00600B24">
      <w:pPr>
        <w:numPr>
          <w:ilvl w:val="1"/>
          <w:numId w:val="5"/>
        </w:numPr>
        <w:tabs>
          <w:tab w:val="num" w:pos="-199"/>
        </w:tabs>
        <w:bidi/>
        <w:spacing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أثر التحول الرقمي على كفاءة الأداء</w:t>
      </w:r>
      <w:r w:rsidRPr="00A40926">
        <w:rPr>
          <w:rFonts w:ascii="Traditional Arabic" w:hAnsi="Traditional Arabic" w:cs="Traditional Arabic"/>
          <w:sz w:val="36"/>
          <w:szCs w:val="36"/>
        </w:rPr>
        <w:t>.</w:t>
      </w:r>
    </w:p>
    <w:p w14:paraId="03AD5BBE" w14:textId="77777777" w:rsidR="00FD6228" w:rsidRPr="000F3500" w:rsidRDefault="00FD6228" w:rsidP="00600B24">
      <w:pPr>
        <w:numPr>
          <w:ilvl w:val="1"/>
          <w:numId w:val="5"/>
        </w:numPr>
        <w:tabs>
          <w:tab w:val="num" w:pos="-199"/>
        </w:tabs>
        <w:bidi/>
        <w:spacing w:line="276" w:lineRule="auto"/>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 xml:space="preserve">أسهم في رفع الكفاءة </w:t>
      </w:r>
      <w:r w:rsidRPr="00A40926">
        <w:rPr>
          <w:rFonts w:ascii="Traditional Arabic" w:hAnsi="Traditional Arabic" w:cs="Traditional Arabic" w:hint="cs"/>
          <w:sz w:val="36"/>
          <w:szCs w:val="36"/>
          <w:rtl/>
        </w:rPr>
        <w:t>التشغيلية</w:t>
      </w:r>
      <w:r w:rsidRPr="00A40926">
        <w:rPr>
          <w:rFonts w:ascii="Traditional Arabic" w:hAnsi="Traditional Arabic" w:cs="Traditional Arabic" w:hint="eastAsia"/>
          <w:sz w:val="36"/>
          <w:szCs w:val="36"/>
          <w:rtl/>
        </w:rPr>
        <w:t>،</w:t>
      </w:r>
      <w:r w:rsidRPr="00A40926">
        <w:rPr>
          <w:rFonts w:ascii="Traditional Arabic" w:hAnsi="Traditional Arabic" w:cs="Traditional Arabic"/>
          <w:sz w:val="36"/>
          <w:szCs w:val="36"/>
          <w:rtl/>
        </w:rPr>
        <w:t xml:space="preserve"> ولكن مع وجود تحديات تتعلق بالتدريب والتمكين</w:t>
      </w:r>
      <w:r w:rsidRPr="00A40926">
        <w:rPr>
          <w:rFonts w:ascii="Traditional Arabic" w:hAnsi="Traditional Arabic" w:cs="Traditional Arabic"/>
          <w:sz w:val="36"/>
          <w:szCs w:val="36"/>
        </w:rPr>
        <w:t>.</w:t>
      </w:r>
    </w:p>
    <w:p w14:paraId="2CA53BE0" w14:textId="77777777" w:rsidR="00FD6228" w:rsidRDefault="00FD6228" w:rsidP="00600B24">
      <w:pPr>
        <w:bidi/>
        <w:spacing w:before="240" w:line="276" w:lineRule="auto"/>
        <w:ind w:left="84"/>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12- </w:t>
      </w:r>
      <w:r w:rsidRPr="00733A98">
        <w:rPr>
          <w:rFonts w:ascii="Traditional Arabic" w:hAnsi="Traditional Arabic" w:cs="Traditional Arabic"/>
          <w:b/>
          <w:bCs/>
          <w:sz w:val="36"/>
          <w:szCs w:val="36"/>
          <w:rtl/>
        </w:rPr>
        <w:t xml:space="preserve">اسم </w:t>
      </w:r>
      <w:r w:rsidRPr="00733A98">
        <w:rPr>
          <w:rFonts w:ascii="Traditional Arabic" w:hAnsi="Traditional Arabic" w:cs="Traditional Arabic" w:hint="cs"/>
          <w:b/>
          <w:bCs/>
          <w:sz w:val="36"/>
          <w:szCs w:val="36"/>
          <w:rtl/>
        </w:rPr>
        <w:t>الدراسة</w:t>
      </w:r>
      <w:r>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Pr>
        <w:t>"</w:t>
      </w:r>
      <w:r w:rsidRPr="00733A98">
        <w:rPr>
          <w:rFonts w:ascii="Traditional Arabic" w:hAnsi="Traditional Arabic" w:cs="Traditional Arabic"/>
          <w:b/>
          <w:bCs/>
          <w:sz w:val="36"/>
          <w:szCs w:val="36"/>
          <w:rtl/>
        </w:rPr>
        <w:t>أثر التحول الرقمي على الأداء المؤسسي في القطاع الحكومي السعودي</w:t>
      </w:r>
      <w:r w:rsidRPr="00733A98">
        <w:rPr>
          <w:rFonts w:ascii="Traditional Arabic" w:hAnsi="Traditional Arabic" w:cs="Traditional Arabic"/>
          <w:b/>
          <w:bCs/>
          <w:sz w:val="36"/>
          <w:szCs w:val="36"/>
        </w:rPr>
        <w:t>"</w:t>
      </w:r>
    </w:p>
    <w:p w14:paraId="59F6CE86" w14:textId="77777777" w:rsidR="00FD6228" w:rsidRPr="00733A98" w:rsidRDefault="00FD6228" w:rsidP="00600B24">
      <w:pPr>
        <w:spacing w:before="240" w:line="276" w:lineRule="auto"/>
        <w:ind w:left="84"/>
        <w:rPr>
          <w:rFonts w:ascii="Traditional Arabic" w:hAnsi="Traditional Arabic" w:cs="Traditional Arabic"/>
          <w:b/>
          <w:bCs/>
          <w:sz w:val="36"/>
          <w:szCs w:val="36"/>
        </w:rPr>
      </w:pPr>
      <w:r>
        <w:rPr>
          <w:rFonts w:asciiTheme="majorBidi" w:hAnsiTheme="majorBidi" w:cstheme="majorBidi"/>
          <w:b/>
          <w:bCs/>
          <w:sz w:val="28"/>
          <w:szCs w:val="28"/>
        </w:rPr>
        <w:t>-</w:t>
      </w:r>
      <w:r w:rsidRPr="00733A98">
        <w:rPr>
          <w:rFonts w:asciiTheme="majorBidi" w:hAnsiTheme="majorBidi" w:cstheme="majorBidi"/>
          <w:b/>
          <w:bCs/>
          <w:sz w:val="28"/>
          <w:szCs w:val="28"/>
        </w:rPr>
        <w:t>The Impact of Digital Transformation on Organizational Performance in the Saudi Public Sector</w:t>
      </w:r>
      <w:r w:rsidRPr="00733A98">
        <w:rPr>
          <w:rFonts w:asciiTheme="majorBidi" w:hAnsiTheme="majorBidi" w:cstheme="majorBidi"/>
          <w:b/>
          <w:bCs/>
          <w:sz w:val="28"/>
          <w:szCs w:val="28"/>
        </w:rPr>
        <w:br/>
        <w:t>(Hamdan, 2019</w:t>
      </w:r>
      <w:r w:rsidRPr="00733A98">
        <w:rPr>
          <w:rFonts w:ascii="Traditional Arabic" w:hAnsi="Traditional Arabic" w:cs="Traditional Arabic"/>
          <w:b/>
          <w:bCs/>
          <w:sz w:val="36"/>
          <w:szCs w:val="36"/>
        </w:rPr>
        <w:t>)</w:t>
      </w:r>
    </w:p>
    <w:p w14:paraId="6C5DD5D3" w14:textId="77777777" w:rsidR="00FD6228" w:rsidRPr="00733A98" w:rsidRDefault="00FD6228" w:rsidP="00600B24">
      <w:pPr>
        <w:numPr>
          <w:ilvl w:val="0"/>
          <w:numId w:val="31"/>
        </w:numPr>
        <w:bidi/>
        <w:spacing w:before="240"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تحليل أثر التحول الرقمي على كفاءة الأداء</w:t>
      </w:r>
      <w:r w:rsidRPr="00733A98">
        <w:rPr>
          <w:rFonts w:ascii="Traditional Arabic" w:hAnsi="Traditional Arabic" w:cs="Traditional Arabic"/>
          <w:sz w:val="36"/>
          <w:szCs w:val="36"/>
        </w:rPr>
        <w:t>.</w:t>
      </w:r>
    </w:p>
    <w:p w14:paraId="66E0F61D" w14:textId="77777777" w:rsidR="00FD6228" w:rsidRPr="00733A98" w:rsidRDefault="00FD6228" w:rsidP="00600B24">
      <w:pPr>
        <w:numPr>
          <w:ilvl w:val="0"/>
          <w:numId w:val="31"/>
        </w:numPr>
        <w:bidi/>
        <w:spacing w:before="240"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733A98">
        <w:rPr>
          <w:rFonts w:ascii="Traditional Arabic" w:hAnsi="Traditional Arabic" w:cs="Traditional Arabic"/>
          <w:sz w:val="36"/>
          <w:szCs w:val="36"/>
        </w:rPr>
        <w:t>.</w:t>
      </w:r>
    </w:p>
    <w:p w14:paraId="5F4E971E" w14:textId="77777777" w:rsidR="00FD6228" w:rsidRPr="007E5AE1" w:rsidRDefault="00FD6228" w:rsidP="00600B24">
      <w:pPr>
        <w:pStyle w:val="a3"/>
        <w:numPr>
          <w:ilvl w:val="0"/>
          <w:numId w:val="9"/>
        </w:numPr>
        <w:bidi/>
        <w:spacing w:line="276" w:lineRule="auto"/>
        <w:jc w:val="both"/>
        <w:rPr>
          <w:rFonts w:ascii="Traditional Arabic" w:hAnsi="Traditional Arabic" w:cs="Traditional Arabic"/>
          <w:b/>
          <w:bCs/>
          <w:sz w:val="36"/>
          <w:szCs w:val="36"/>
        </w:rPr>
      </w:pPr>
      <w:r w:rsidRPr="007E5AE1">
        <w:rPr>
          <w:rFonts w:ascii="Traditional Arabic" w:hAnsi="Traditional Arabic" w:cs="Traditional Arabic" w:hint="cs"/>
          <w:b/>
          <w:bCs/>
          <w:sz w:val="36"/>
          <w:szCs w:val="36"/>
          <w:rtl/>
        </w:rPr>
        <w:t xml:space="preserve">التعليق على الدراسات والبحوث في </w:t>
      </w:r>
      <w:r w:rsidRPr="007E5AE1">
        <w:rPr>
          <w:rFonts w:ascii="Traditional Arabic" w:hAnsi="Traditional Arabic" w:cs="Traditional Arabic"/>
          <w:b/>
          <w:bCs/>
          <w:sz w:val="36"/>
          <w:szCs w:val="36"/>
          <w:rtl/>
        </w:rPr>
        <w:t>محور التحول الرقمي</w:t>
      </w:r>
      <w:r w:rsidRPr="007E5AE1">
        <w:rPr>
          <w:rFonts w:ascii="Traditional Arabic" w:hAnsi="Traditional Arabic" w:cs="Traditional Arabic"/>
          <w:b/>
          <w:bCs/>
          <w:sz w:val="36"/>
          <w:szCs w:val="36"/>
        </w:rPr>
        <w:t xml:space="preserve"> (Digital Transformation)</w:t>
      </w:r>
    </w:p>
    <w:p w14:paraId="650838E8" w14:textId="77777777" w:rsidR="00FD6228" w:rsidRDefault="00FD6228" w:rsidP="00600B24">
      <w:pPr>
        <w:bidi/>
        <w:spacing w:line="276"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t>أظهرت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Brown &amp; Green, 2021</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Miller &amp; Martin, 2023</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Ahmed &amp; Zhao,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 xml:space="preserve">أن التحول الرقمي يرتبط إيجابيًا بتحسين الكفاءة التشغيلية، </w:t>
      </w:r>
      <w:r w:rsidRPr="007E5AE1">
        <w:rPr>
          <w:rFonts w:ascii="Traditional Arabic" w:hAnsi="Traditional Arabic" w:cs="Traditional Arabic"/>
          <w:sz w:val="36"/>
          <w:szCs w:val="36"/>
          <w:rtl/>
        </w:rPr>
        <w:lastRenderedPageBreak/>
        <w:t>الأداء، وتجربة العمل الرقمي، لكنه بالمقابل يخلق تحديات اجتماعية ونفسية، أبرزها زيادة العزلة وضعف التفاعل الإنساني</w:t>
      </w:r>
    </w:p>
    <w:p w14:paraId="077C026A" w14:textId="77777777" w:rsidR="00FD6228" w:rsidRPr="007E5AE1" w:rsidRDefault="00FD6228" w:rsidP="00600B24">
      <w:pPr>
        <w:bidi/>
        <w:spacing w:line="276"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t>كما بيّنت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Hamdan, 2019</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Al-Harthy, 2021</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Kandil, 2022</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 xml:space="preserve">أن نجاح التحول الرقمي في القطاع الحكومي لا يعتمد فقط على </w:t>
      </w:r>
      <w:r w:rsidRPr="007E5AE1">
        <w:rPr>
          <w:rFonts w:ascii="Traditional Arabic" w:hAnsi="Traditional Arabic" w:cs="Traditional Arabic" w:hint="cs"/>
          <w:sz w:val="36"/>
          <w:szCs w:val="36"/>
          <w:rtl/>
        </w:rPr>
        <w:t>التقنية</w:t>
      </w:r>
      <w:r w:rsidRPr="007E5AE1">
        <w:rPr>
          <w:rFonts w:ascii="Traditional Arabic" w:hAnsi="Traditional Arabic" w:cs="Traditional Arabic" w:hint="eastAsia"/>
          <w:sz w:val="36"/>
          <w:szCs w:val="36"/>
          <w:rtl/>
        </w:rPr>
        <w:t>،</w:t>
      </w:r>
      <w:r w:rsidRPr="007E5AE1">
        <w:rPr>
          <w:rFonts w:ascii="Traditional Arabic" w:hAnsi="Traditional Arabic" w:cs="Traditional Arabic"/>
          <w:sz w:val="36"/>
          <w:szCs w:val="36"/>
          <w:rtl/>
        </w:rPr>
        <w:t xml:space="preserve"> بل يحتاج إلى دعم تدريبي وتهيئة الهيكل الإداري والموارد البشرية. هذه النقطة تُبرز أهمية التركيز على العوامل البشرية والإدارية، لا سيما القيادة، لضمان فاعلية التحول الرقمي</w:t>
      </w:r>
      <w:r w:rsidRPr="007E5AE1">
        <w:rPr>
          <w:rFonts w:ascii="Traditional Arabic" w:hAnsi="Traditional Arabic" w:cs="Traditional Arabic"/>
          <w:sz w:val="36"/>
          <w:szCs w:val="36"/>
        </w:rPr>
        <w:t>.</w:t>
      </w:r>
    </w:p>
    <w:p w14:paraId="3B753FBA" w14:textId="77777777" w:rsidR="00FD6228" w:rsidRPr="001569BF" w:rsidRDefault="00FD6228" w:rsidP="00600B24">
      <w:pPr>
        <w:bidi/>
        <w:spacing w:after="0" w:line="276" w:lineRule="auto"/>
        <w:jc w:val="both"/>
        <w:rPr>
          <w:rFonts w:ascii="Traditional Arabic" w:hAnsi="Traditional Arabic" w:cs="Traditional Arabic"/>
          <w:b/>
          <w:bCs/>
          <w:sz w:val="36"/>
          <w:szCs w:val="36"/>
          <w:u w:val="single"/>
          <w:rtl/>
        </w:rPr>
      </w:pPr>
      <w:r w:rsidRPr="001569BF">
        <w:rPr>
          <w:rFonts w:ascii="Traditional Arabic" w:hAnsi="Traditional Arabic" w:cs="Traditional Arabic" w:hint="cs"/>
          <w:b/>
          <w:bCs/>
          <w:sz w:val="36"/>
          <w:szCs w:val="36"/>
          <w:u w:val="single"/>
          <w:rtl/>
        </w:rPr>
        <w:t xml:space="preserve">2. </w:t>
      </w:r>
      <w:r w:rsidRPr="001569BF">
        <w:rPr>
          <w:rFonts w:ascii="Traditional Arabic" w:hAnsi="Traditional Arabic" w:cs="Traditional Arabic"/>
          <w:b/>
          <w:bCs/>
          <w:sz w:val="36"/>
          <w:szCs w:val="36"/>
          <w:u w:val="single"/>
          <w:rtl/>
        </w:rPr>
        <w:t>محور جودة الحياة التنظيمية</w:t>
      </w:r>
      <w:r w:rsidRPr="001569BF">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 Life)</w:t>
      </w:r>
    </w:p>
    <w:p w14:paraId="1C1A8449" w14:textId="77777777" w:rsidR="00FD6228" w:rsidRPr="001569BF" w:rsidRDefault="00FD6228" w:rsidP="00600B24">
      <w:p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1</w:t>
      </w:r>
      <w:r w:rsidRPr="00157243">
        <w:rPr>
          <w:rFonts w:ascii="Traditional Arabic" w:hAnsi="Traditional Arabic" w:cs="Traditional Arabic"/>
          <w:b/>
          <w:bCs/>
          <w:sz w:val="36"/>
          <w:szCs w:val="36"/>
        </w:rPr>
        <w:t xml:space="preserve">. </w:t>
      </w:r>
      <w:r w:rsidRPr="00157243">
        <w:rPr>
          <w:rFonts w:ascii="Traditional Arabic" w:hAnsi="Traditional Arabic" w:cs="Traditional Arabic"/>
          <w:b/>
          <w:bCs/>
          <w:sz w:val="36"/>
          <w:szCs w:val="36"/>
          <w:rtl/>
        </w:rPr>
        <w:t>اسم</w:t>
      </w:r>
      <w:r w:rsidRPr="001569BF">
        <w:rPr>
          <w:rFonts w:ascii="Traditional Arabic" w:hAnsi="Traditional Arabic" w:cs="Traditional Arabic"/>
          <w:b/>
          <w:bCs/>
          <w:sz w:val="36"/>
          <w:szCs w:val="36"/>
          <w:rtl/>
        </w:rPr>
        <w:t xml:space="preserve">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تحليل جودة الحياة المهنية للعاملين في القطاع الحكومي</w:t>
      </w:r>
      <w:r w:rsidRPr="001569BF">
        <w:rPr>
          <w:rFonts w:ascii="Traditional Arabic" w:hAnsi="Traditional Arabic" w:cs="Traditional Arabic" w:hint="cs"/>
          <w:b/>
          <w:bCs/>
          <w:sz w:val="36"/>
          <w:szCs w:val="36"/>
          <w:rtl/>
        </w:rPr>
        <w:t>"</w:t>
      </w:r>
    </w:p>
    <w:p w14:paraId="4051A376" w14:textId="77777777" w:rsidR="00FD6228" w:rsidRPr="001569BF" w:rsidRDefault="00FD6228" w:rsidP="00600B24">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Work-Life Quality for Public Sector Employees</w:t>
      </w:r>
    </w:p>
    <w:p w14:paraId="16F8AF86" w14:textId="77777777" w:rsidR="00FD6228" w:rsidRPr="002E1CFB" w:rsidRDefault="00FD6228" w:rsidP="00600B24">
      <w:pPr>
        <w:spacing w:after="0" w:line="276"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(Johnson &amp; Brown, 2022)</w:t>
      </w:r>
    </w:p>
    <w:p w14:paraId="5D72705C" w14:textId="77777777" w:rsidR="00FD6228" w:rsidRPr="002F7E30" w:rsidRDefault="00FD6228" w:rsidP="00600B24">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2F7E30">
        <w:rPr>
          <w:rFonts w:ascii="Traditional Arabic" w:hAnsi="Traditional Arabic" w:cs="Traditional Arabic"/>
          <w:sz w:val="36"/>
          <w:szCs w:val="36"/>
          <w:rtl/>
        </w:rPr>
        <w:t>تحليل</w:t>
      </w:r>
      <w:r w:rsidRPr="00383057">
        <w:rPr>
          <w:rFonts w:ascii="Traditional Arabic" w:hAnsi="Traditional Arabic" w:cs="Traditional Arabic"/>
          <w:sz w:val="36"/>
          <w:szCs w:val="36"/>
          <w:rtl/>
        </w:rPr>
        <w:t xml:space="preserve"> العوامل المؤثرة على جودة حياة الموظفين الحكوميين</w:t>
      </w:r>
      <w:r w:rsidRPr="00383057">
        <w:rPr>
          <w:rFonts w:ascii="Traditional Arabic" w:hAnsi="Traditional Arabic" w:cs="Traditional Arabic"/>
          <w:sz w:val="36"/>
          <w:szCs w:val="36"/>
        </w:rPr>
        <w:t>.</w:t>
      </w:r>
    </w:p>
    <w:p w14:paraId="0A4D5A9C" w14:textId="77777777" w:rsidR="00FD6228" w:rsidRPr="002F7E30" w:rsidRDefault="00FD6228" w:rsidP="00600B24">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hint="cs"/>
          <w:b/>
          <w:bCs/>
          <w:sz w:val="36"/>
          <w:szCs w:val="36"/>
          <w:rtl/>
        </w:rPr>
        <w:t>النتائج</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أظهرت</w:t>
      </w:r>
      <w:r w:rsidRPr="00383057">
        <w:rPr>
          <w:rFonts w:ascii="Traditional Arabic" w:hAnsi="Traditional Arabic" w:cs="Traditional Arabic"/>
          <w:sz w:val="36"/>
          <w:szCs w:val="36"/>
          <w:rtl/>
        </w:rPr>
        <w:t xml:space="preserve"> أهمية الدعم النفسي والاجتماعي في تعزيز جودة الحياة الوظيفية</w:t>
      </w:r>
      <w:r w:rsidRPr="00383057">
        <w:rPr>
          <w:rFonts w:ascii="Traditional Arabic" w:hAnsi="Traditional Arabic" w:cs="Traditional Arabic"/>
          <w:sz w:val="36"/>
          <w:szCs w:val="36"/>
        </w:rPr>
        <w:t>.</w:t>
      </w:r>
    </w:p>
    <w:p w14:paraId="5499B656" w14:textId="77777777" w:rsidR="00FD6228" w:rsidRPr="001569BF" w:rsidRDefault="00FD6228" w:rsidP="00600B24">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2. </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التوازن الوظيفي في تحسين جودة الحياة التنظيمية</w:t>
      </w:r>
      <w:r w:rsidRPr="001569BF">
        <w:rPr>
          <w:rFonts w:ascii="Traditional Arabic" w:hAnsi="Traditional Arabic" w:cs="Traditional Arabic" w:hint="cs"/>
          <w:b/>
          <w:bCs/>
          <w:sz w:val="36"/>
          <w:szCs w:val="36"/>
          <w:rtl/>
        </w:rPr>
        <w:t>"</w:t>
      </w:r>
    </w:p>
    <w:p w14:paraId="27F4ECC4" w14:textId="77777777" w:rsidR="00FD6228" w:rsidRPr="00733A98" w:rsidRDefault="00FD6228" w:rsidP="00600B24">
      <w:pPr>
        <w:spacing w:after="0" w:line="276" w:lineRule="auto"/>
        <w:jc w:val="both"/>
        <w:rPr>
          <w:rFonts w:asciiTheme="majorBidi" w:hAnsiTheme="majorBidi" w:cstheme="majorBidi"/>
          <w:b/>
          <w:bCs/>
          <w:sz w:val="28"/>
          <w:szCs w:val="28"/>
        </w:rPr>
      </w:pPr>
      <w:r w:rsidRPr="00733A98">
        <w:rPr>
          <w:rFonts w:asciiTheme="majorBidi" w:hAnsiTheme="majorBidi" w:cstheme="majorBidi"/>
          <w:b/>
          <w:bCs/>
          <w:sz w:val="28"/>
          <w:szCs w:val="28"/>
        </w:rPr>
        <w:t>Work–Life Balance and Organizational Life Quality</w:t>
      </w:r>
    </w:p>
    <w:p w14:paraId="7A2BE7C7" w14:textId="77777777" w:rsidR="00FD6228" w:rsidRPr="00733A98" w:rsidRDefault="00FD6228" w:rsidP="00600B24">
      <w:pPr>
        <w:spacing w:after="0" w:line="276" w:lineRule="auto"/>
        <w:jc w:val="both"/>
        <w:rPr>
          <w:rFonts w:asciiTheme="majorBidi" w:hAnsiTheme="majorBidi" w:cstheme="majorBidi"/>
          <w:b/>
          <w:bCs/>
          <w:sz w:val="28"/>
          <w:szCs w:val="28"/>
          <w:rtl/>
        </w:rPr>
      </w:pPr>
      <w:r w:rsidRPr="00733A98">
        <w:rPr>
          <w:rFonts w:asciiTheme="majorBidi" w:hAnsiTheme="majorBidi" w:cstheme="majorBidi"/>
          <w:b/>
          <w:bCs/>
          <w:sz w:val="28"/>
          <w:szCs w:val="28"/>
        </w:rPr>
        <w:t>(Lee, 2021)</w:t>
      </w:r>
    </w:p>
    <w:p w14:paraId="0167AF90" w14:textId="77777777" w:rsidR="00FD6228" w:rsidRPr="002F7E30" w:rsidRDefault="00FD6228" w:rsidP="00600B24">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دراس</w:t>
      </w:r>
      <w:r w:rsidRPr="00383057">
        <w:rPr>
          <w:rFonts w:ascii="Traditional Arabic" w:hAnsi="Traditional Arabic" w:cs="Traditional Arabic" w:hint="eastAsia"/>
          <w:sz w:val="36"/>
          <w:szCs w:val="36"/>
          <w:rtl/>
        </w:rPr>
        <w:t>ة</w:t>
      </w:r>
      <w:r w:rsidRPr="00383057">
        <w:rPr>
          <w:rFonts w:ascii="Traditional Arabic" w:hAnsi="Traditional Arabic" w:cs="Traditional Arabic"/>
          <w:sz w:val="36"/>
          <w:szCs w:val="36"/>
          <w:rtl/>
        </w:rPr>
        <w:t xml:space="preserve"> العلاقة بين التوازن بين العمل والحياة وجودة الحياة التنظيمية</w:t>
      </w:r>
      <w:r w:rsidRPr="00383057">
        <w:rPr>
          <w:rFonts w:ascii="Traditional Arabic" w:hAnsi="Traditional Arabic" w:cs="Traditional Arabic"/>
          <w:sz w:val="36"/>
          <w:szCs w:val="36"/>
        </w:rPr>
        <w:t>.</w:t>
      </w:r>
    </w:p>
    <w:p w14:paraId="01C6DAF1" w14:textId="77777777" w:rsidR="00FD6228" w:rsidRDefault="00FD6228" w:rsidP="00600B24">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وجد</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توازن العمل والحياة يؤدي إلى تحسين جودة حياة الموظفين بشكل عام</w:t>
      </w:r>
      <w:r w:rsidRPr="00383057">
        <w:rPr>
          <w:rFonts w:ascii="Traditional Arabic" w:hAnsi="Traditional Arabic" w:cs="Traditional Arabic"/>
          <w:sz w:val="36"/>
          <w:szCs w:val="36"/>
        </w:rPr>
        <w:t>.</w:t>
      </w:r>
    </w:p>
    <w:p w14:paraId="44CA08CC" w14:textId="77777777" w:rsidR="00FD6228" w:rsidRDefault="00FD6228" w:rsidP="00600B24">
      <w:pPr>
        <w:bidi/>
        <w:spacing w:line="276" w:lineRule="auto"/>
        <w:rPr>
          <w:rFonts w:ascii="Traditional Arabic" w:hAnsi="Traditional Arabic" w:cs="Traditional Arabic"/>
          <w:sz w:val="36"/>
          <w:szCs w:val="36"/>
          <w:rtl/>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التوازن بين الحياة والعمل على الرضا الوظيفي</w:t>
      </w:r>
      <w:r>
        <w:rPr>
          <w:rFonts w:ascii="Traditional Arabic" w:hAnsi="Traditional Arabic" w:cs="Traditional Arabic" w:hint="cs"/>
          <w:sz w:val="36"/>
          <w:szCs w:val="36"/>
          <w:rtl/>
        </w:rPr>
        <w:t>"</w:t>
      </w:r>
    </w:p>
    <w:p w14:paraId="15C056C2" w14:textId="77777777" w:rsidR="00FD6228" w:rsidRPr="00733A98" w:rsidRDefault="00FD6228" w:rsidP="00600B24">
      <w:pPr>
        <w:bidi/>
        <w:spacing w:line="276" w:lineRule="auto"/>
        <w:jc w:val="right"/>
        <w:rPr>
          <w:rFonts w:asciiTheme="majorBidi" w:hAnsiTheme="majorBidi" w:cstheme="majorBidi"/>
          <w:b/>
          <w:bCs/>
          <w:sz w:val="28"/>
          <w:szCs w:val="28"/>
        </w:rPr>
      </w:pPr>
      <w:r w:rsidRPr="00DA4E6C">
        <w:rPr>
          <w:rFonts w:asciiTheme="majorBidi" w:hAnsiTheme="majorBidi" w:cstheme="majorBidi"/>
          <w:b/>
          <w:bCs/>
          <w:sz w:val="28"/>
          <w:szCs w:val="28"/>
        </w:rPr>
        <w:t>Work-Life Balance and Job Satisfaction</w:t>
      </w:r>
      <w:r w:rsidRPr="00DA4E6C">
        <w:rPr>
          <w:rFonts w:asciiTheme="majorBidi" w:hAnsiTheme="majorBidi" w:cstheme="majorBidi"/>
          <w:sz w:val="28"/>
          <w:szCs w:val="28"/>
        </w:rPr>
        <w:br/>
      </w:r>
      <w:r w:rsidRPr="00733A98">
        <w:rPr>
          <w:rFonts w:asciiTheme="majorBidi" w:hAnsiTheme="majorBidi" w:cstheme="majorBidi"/>
          <w:b/>
          <w:bCs/>
          <w:sz w:val="28"/>
          <w:szCs w:val="28"/>
        </w:rPr>
        <w:t>(Ahmed &amp; Mousa, 2021)</w:t>
      </w:r>
    </w:p>
    <w:p w14:paraId="0ECD1723" w14:textId="77777777" w:rsidR="00FD6228" w:rsidRDefault="00FD6228" w:rsidP="00600B24">
      <w:pPr>
        <w:pStyle w:val="a3"/>
        <w:numPr>
          <w:ilvl w:val="0"/>
          <w:numId w:val="20"/>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اختبار العلاقة بين التوازن والرضا</w:t>
      </w:r>
      <w:r w:rsidRPr="00DA4E6C">
        <w:rPr>
          <w:rFonts w:ascii="Traditional Arabic" w:hAnsi="Traditional Arabic" w:cs="Traditional Arabic"/>
          <w:sz w:val="36"/>
          <w:szCs w:val="36"/>
        </w:rPr>
        <w:t>.</w:t>
      </w:r>
    </w:p>
    <w:p w14:paraId="6CFD5834" w14:textId="77777777" w:rsidR="00FD6228" w:rsidRPr="00733A98" w:rsidRDefault="00FD6228" w:rsidP="00600B24">
      <w:pPr>
        <w:pStyle w:val="a3"/>
        <w:numPr>
          <w:ilvl w:val="0"/>
          <w:numId w:val="20"/>
        </w:numPr>
        <w:bidi/>
        <w:spacing w:line="276" w:lineRule="auto"/>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b/>
          <w:bCs/>
          <w:sz w:val="36"/>
          <w:szCs w:val="36"/>
        </w:rPr>
        <w:t>:</w:t>
      </w:r>
      <w:r w:rsidRPr="00733A98">
        <w:rPr>
          <w:rFonts w:ascii="Traditional Arabic" w:hAnsi="Traditional Arabic" w:cs="Traditional Arabic"/>
          <w:sz w:val="36"/>
          <w:szCs w:val="36"/>
        </w:rPr>
        <w:t xml:space="preserve"> </w:t>
      </w:r>
      <w:r w:rsidRPr="00733A98">
        <w:rPr>
          <w:rFonts w:ascii="Traditional Arabic" w:hAnsi="Traditional Arabic" w:cs="Traditional Arabic"/>
          <w:sz w:val="36"/>
          <w:szCs w:val="36"/>
          <w:rtl/>
        </w:rPr>
        <w:t>التوازن الإيجابي يعزز الرضا ويقلل الاحتراق الوظيفي</w:t>
      </w:r>
      <w:r w:rsidRPr="00733A98">
        <w:rPr>
          <w:rFonts w:ascii="Traditional Arabic" w:hAnsi="Traditional Arabic" w:cs="Traditional Arabic"/>
          <w:sz w:val="36"/>
          <w:szCs w:val="36"/>
        </w:rPr>
        <w:t>.</w:t>
      </w:r>
    </w:p>
    <w:p w14:paraId="4E2DAF76" w14:textId="77777777" w:rsidR="00FD6228" w:rsidRDefault="00FD6228" w:rsidP="00600B24">
      <w:pPr>
        <w:bidi/>
        <w:spacing w:before="240" w:after="0" w:line="276" w:lineRule="auto"/>
        <w:ind w:left="360"/>
        <w:rPr>
          <w:rFonts w:ascii="Traditional Arabic" w:hAnsi="Traditional Arabic" w:cs="Traditional Arabic"/>
          <w:sz w:val="36"/>
          <w:szCs w:val="36"/>
        </w:rPr>
      </w:pPr>
      <w:r>
        <w:rPr>
          <w:rFonts w:ascii="Traditional Arabic" w:hAnsi="Traditional Arabic" w:cs="Traditional Arabic" w:hint="cs"/>
          <w:b/>
          <w:bCs/>
          <w:sz w:val="36"/>
          <w:szCs w:val="36"/>
          <w:rtl/>
        </w:rPr>
        <w:lastRenderedPageBreak/>
        <w:t>4</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w:t>
      </w:r>
      <w:r w:rsidRPr="0062478A">
        <w:rPr>
          <w:rFonts w:ascii="Traditional Arabic" w:hAnsi="Traditional Arabic" w:cs="Traditional Arabic"/>
          <w:sz w:val="36"/>
          <w:szCs w:val="36"/>
        </w:rPr>
        <w:t xml:space="preserve"> </w:t>
      </w:r>
      <w:r w:rsidRPr="0062478A">
        <w:rPr>
          <w:rFonts w:ascii="Traditional Arabic" w:hAnsi="Traditional Arabic" w:cs="Traditional Arabic"/>
          <w:b/>
          <w:bCs/>
          <w:sz w:val="36"/>
          <w:szCs w:val="36"/>
        </w:rPr>
        <w:t>"</w:t>
      </w:r>
      <w:r w:rsidRPr="0062478A">
        <w:rPr>
          <w:rFonts w:ascii="Traditional Arabic" w:hAnsi="Traditional Arabic" w:cs="Traditional Arabic"/>
          <w:b/>
          <w:bCs/>
          <w:sz w:val="36"/>
          <w:szCs w:val="36"/>
          <w:rtl/>
        </w:rPr>
        <w:t>تحول العمل الرقمي وتأثيره على العاملين</w:t>
      </w:r>
      <w:r w:rsidRPr="0062478A">
        <w:rPr>
          <w:rFonts w:ascii="Traditional Arabic" w:hAnsi="Traditional Arabic" w:cs="Traditional Arabic"/>
          <w:b/>
          <w:bCs/>
          <w:sz w:val="36"/>
          <w:szCs w:val="36"/>
        </w:rPr>
        <w:t>"</w:t>
      </w:r>
    </w:p>
    <w:p w14:paraId="49B12359" w14:textId="77777777" w:rsidR="00FD6228" w:rsidRDefault="00FD6228" w:rsidP="00600B24">
      <w:pPr>
        <w:spacing w:after="0" w:line="276" w:lineRule="auto"/>
        <w:ind w:left="360"/>
        <w:rPr>
          <w:rFonts w:asciiTheme="majorBidi" w:hAnsiTheme="majorBidi" w:cstheme="majorBidi"/>
          <w:b/>
          <w:bCs/>
          <w:sz w:val="28"/>
          <w:szCs w:val="28"/>
        </w:rPr>
      </w:pPr>
      <w:r w:rsidRPr="0062478A">
        <w:rPr>
          <w:rFonts w:asciiTheme="majorBidi" w:hAnsiTheme="majorBidi" w:cstheme="majorBidi"/>
          <w:b/>
          <w:bCs/>
          <w:sz w:val="28"/>
          <w:szCs w:val="28"/>
        </w:rPr>
        <w:t>Digital Work Transformation and Employee Outcomes</w:t>
      </w:r>
      <w:r w:rsidRPr="0062478A">
        <w:rPr>
          <w:rFonts w:asciiTheme="majorBidi" w:hAnsiTheme="majorBidi" w:cstheme="majorBidi"/>
          <w:b/>
          <w:bCs/>
          <w:sz w:val="28"/>
          <w:szCs w:val="28"/>
        </w:rPr>
        <w:br/>
        <w:t>(Brown &amp; Green, 2021)</w:t>
      </w:r>
    </w:p>
    <w:p w14:paraId="2BA5F33C" w14:textId="77777777" w:rsidR="00FD6228" w:rsidRPr="0062478A" w:rsidRDefault="00FD6228" w:rsidP="00600B24">
      <w:pPr>
        <w:pStyle w:val="a3"/>
        <w:numPr>
          <w:ilvl w:val="0"/>
          <w:numId w:val="32"/>
        </w:numPr>
        <w:bidi/>
        <w:spacing w:after="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62478A">
        <w:rPr>
          <w:rFonts w:ascii="Traditional Arabic" w:hAnsi="Traditional Arabic" w:cs="Traditional Arabic"/>
          <w:sz w:val="36"/>
          <w:szCs w:val="36"/>
        </w:rPr>
        <w:t>.</w:t>
      </w:r>
    </w:p>
    <w:p w14:paraId="18711FD6" w14:textId="77777777" w:rsidR="00FD6228" w:rsidRPr="0062478A" w:rsidRDefault="00FD6228" w:rsidP="00600B24">
      <w:pPr>
        <w:numPr>
          <w:ilvl w:val="0"/>
          <w:numId w:val="32"/>
        </w:numPr>
        <w:bidi/>
        <w:spacing w:before="240" w:after="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62478A">
        <w:rPr>
          <w:rFonts w:ascii="Traditional Arabic" w:hAnsi="Traditional Arabic" w:cs="Traditional Arabic"/>
          <w:sz w:val="36"/>
          <w:szCs w:val="36"/>
        </w:rPr>
        <w:t>.</w:t>
      </w:r>
    </w:p>
    <w:p w14:paraId="46DF22D1" w14:textId="77777777" w:rsidR="00FD6228" w:rsidRDefault="00FD6228" w:rsidP="00600B24">
      <w:pPr>
        <w:bidi/>
        <w:spacing w:before="240" w:line="276" w:lineRule="auto"/>
        <w:ind w:left="360"/>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الأنظمة الرقمية على رضا الموظف</w:t>
      </w:r>
      <w:r w:rsidRPr="0062478A">
        <w:rPr>
          <w:rFonts w:ascii="Traditional Arabic" w:hAnsi="Traditional Arabic" w:cs="Traditional Arabic"/>
          <w:b/>
          <w:bCs/>
          <w:sz w:val="36"/>
          <w:szCs w:val="36"/>
        </w:rPr>
        <w:t>"</w:t>
      </w:r>
    </w:p>
    <w:p w14:paraId="7947901A" w14:textId="77777777" w:rsidR="00FD6228" w:rsidRPr="0062478A" w:rsidRDefault="00FD6228" w:rsidP="00600B24">
      <w:pPr>
        <w:tabs>
          <w:tab w:val="num" w:pos="720"/>
        </w:tabs>
        <w:spacing w:before="240" w:line="276" w:lineRule="auto"/>
        <w:ind w:left="360"/>
        <w:rPr>
          <w:rFonts w:asciiTheme="majorBidi" w:hAnsiTheme="majorBidi" w:cstheme="majorBidi"/>
          <w:b/>
          <w:bCs/>
          <w:sz w:val="28"/>
          <w:szCs w:val="28"/>
        </w:rPr>
      </w:pPr>
      <w:r w:rsidRPr="0062478A">
        <w:rPr>
          <w:rFonts w:asciiTheme="majorBidi" w:hAnsiTheme="majorBidi" w:cstheme="majorBidi"/>
          <w:b/>
          <w:bCs/>
          <w:sz w:val="28"/>
          <w:szCs w:val="28"/>
        </w:rPr>
        <w:t>Impact of Digital Systems on Employee Satisfaction</w:t>
      </w:r>
      <w:r w:rsidRPr="0062478A">
        <w:rPr>
          <w:rFonts w:asciiTheme="majorBidi" w:hAnsiTheme="majorBidi" w:cstheme="majorBidi"/>
          <w:b/>
          <w:bCs/>
          <w:sz w:val="28"/>
          <w:szCs w:val="28"/>
        </w:rPr>
        <w:br/>
        <w:t>(Al-Harthy, 2021)</w:t>
      </w:r>
    </w:p>
    <w:p w14:paraId="49703007" w14:textId="77777777" w:rsidR="00FD6228" w:rsidRDefault="00FD6228" w:rsidP="00600B24">
      <w:pPr>
        <w:pStyle w:val="a3"/>
        <w:numPr>
          <w:ilvl w:val="0"/>
          <w:numId w:val="34"/>
        </w:numPr>
        <w:tabs>
          <w:tab w:val="num" w:pos="720"/>
        </w:tabs>
        <w:bidi/>
        <w:spacing w:before="24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تقييم الرضا الوظيفي نتيجة استخدام الأنظمة الرقمية</w:t>
      </w:r>
    </w:p>
    <w:p w14:paraId="6FEF5CAC" w14:textId="77777777" w:rsidR="00FD6228" w:rsidRPr="00E56776" w:rsidRDefault="00FD6228" w:rsidP="00600B24">
      <w:pPr>
        <w:pStyle w:val="a3"/>
        <w:numPr>
          <w:ilvl w:val="0"/>
          <w:numId w:val="34"/>
        </w:numPr>
        <w:tabs>
          <w:tab w:val="num" w:pos="720"/>
        </w:tabs>
        <w:bidi/>
        <w:spacing w:before="240" w:line="276" w:lineRule="auto"/>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62478A">
        <w:rPr>
          <w:rFonts w:ascii="Traditional Arabic" w:hAnsi="Traditional Arabic" w:cs="Traditional Arabic"/>
          <w:sz w:val="36"/>
          <w:szCs w:val="36"/>
        </w:rPr>
        <w:t>.</w:t>
      </w:r>
    </w:p>
    <w:p w14:paraId="4CC33469" w14:textId="77777777" w:rsidR="00FD6228" w:rsidRPr="00157243" w:rsidRDefault="00FD6228" w:rsidP="00600B24">
      <w:pPr>
        <w:bidi/>
        <w:spacing w:after="0" w:line="276"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Pr="00157243">
        <w:rPr>
          <w:rFonts w:ascii="Traditional Arabic" w:hAnsi="Traditional Arabic" w:cs="Traditional Arabic"/>
          <w:b/>
          <w:bCs/>
          <w:sz w:val="36"/>
          <w:szCs w:val="36"/>
          <w:rtl/>
        </w:rPr>
        <w:t>اسم الدراسة</w:t>
      </w:r>
      <w:r w:rsidRPr="00157243">
        <w:rPr>
          <w:rFonts w:ascii="Traditional Arabic" w:hAnsi="Traditional Arabic" w:cs="Traditional Arabic"/>
          <w:b/>
          <w:bCs/>
          <w:sz w:val="36"/>
          <w:szCs w:val="36"/>
        </w:rPr>
        <w:t>:</w:t>
      </w:r>
      <w:r w:rsidRPr="00157243">
        <w:rPr>
          <w:rFonts w:ascii="Traditional Arabic" w:hAnsi="Traditional Arabic" w:cs="Traditional Arabic" w:hint="cs"/>
          <w:b/>
          <w:bCs/>
          <w:sz w:val="36"/>
          <w:szCs w:val="36"/>
          <w:rtl/>
        </w:rPr>
        <w:t>"</w:t>
      </w:r>
      <w:r w:rsidRPr="00157243">
        <w:rPr>
          <w:rFonts w:ascii="Traditional Arabic" w:hAnsi="Traditional Arabic" w:cs="Traditional Arabic"/>
          <w:b/>
          <w:bCs/>
          <w:sz w:val="36"/>
          <w:szCs w:val="36"/>
          <w:rtl/>
        </w:rPr>
        <w:t>جودة الحياة الوظيفية وعلاقتها بالأداء المؤسسي</w:t>
      </w:r>
      <w:r w:rsidRPr="00157243">
        <w:rPr>
          <w:rFonts w:ascii="Traditional Arabic" w:hAnsi="Traditional Arabic" w:cs="Traditional Arabic" w:hint="cs"/>
          <w:b/>
          <w:bCs/>
          <w:sz w:val="36"/>
          <w:szCs w:val="36"/>
          <w:rtl/>
        </w:rPr>
        <w:t>"</w:t>
      </w:r>
    </w:p>
    <w:p w14:paraId="77BE78C8" w14:textId="77777777" w:rsidR="00FD6228" w:rsidRPr="001569BF" w:rsidRDefault="00FD6228" w:rsidP="00600B24">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Quality of Work Life and Organizational Performance</w:t>
      </w:r>
    </w:p>
    <w:p w14:paraId="612C8C49" w14:textId="77777777" w:rsidR="00FD6228" w:rsidRPr="001569BF" w:rsidRDefault="00FD6228" w:rsidP="00600B24">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(Smith, 2020)</w:t>
      </w:r>
    </w:p>
    <w:p w14:paraId="050EC1A3" w14:textId="77777777" w:rsidR="00FD6228" w:rsidRPr="002F7E30" w:rsidRDefault="00FD6228" w:rsidP="00600B24">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Pr>
          <w:rFonts w:ascii="Traditional Arabic" w:hAnsi="Traditional Arabic" w:cs="Traditional Arabic"/>
          <w:b/>
          <w:bCs/>
          <w:sz w:val="36"/>
          <w:szCs w:val="36"/>
          <w:rtl/>
        </w:rPr>
        <w:t>استكشاف</w:t>
      </w:r>
      <w:r w:rsidRPr="00383057">
        <w:rPr>
          <w:rFonts w:ascii="Traditional Arabic" w:hAnsi="Traditional Arabic" w:cs="Traditional Arabic"/>
          <w:sz w:val="36"/>
          <w:szCs w:val="36"/>
          <w:rtl/>
        </w:rPr>
        <w:t xml:space="preserve"> تأثير جودة الحياة الوظيفية على الأداء المؤسسي</w:t>
      </w:r>
      <w:r w:rsidRPr="00383057">
        <w:rPr>
          <w:rFonts w:ascii="Traditional Arabic" w:hAnsi="Traditional Arabic" w:cs="Traditional Arabic"/>
          <w:sz w:val="36"/>
          <w:szCs w:val="36"/>
        </w:rPr>
        <w:t>.</w:t>
      </w:r>
    </w:p>
    <w:p w14:paraId="22273A05" w14:textId="77777777" w:rsidR="00FD6228" w:rsidRPr="002F7E30" w:rsidRDefault="00FD6228" w:rsidP="00600B24">
      <w:p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أثبت</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بيئة العمل يزيد من مستويات الرضا والولاء الوظيفي</w:t>
      </w:r>
      <w:r w:rsidRPr="00383057">
        <w:rPr>
          <w:rFonts w:ascii="Traditional Arabic" w:hAnsi="Traditional Arabic" w:cs="Traditional Arabic"/>
          <w:sz w:val="36"/>
          <w:szCs w:val="36"/>
        </w:rPr>
        <w:t>.</w:t>
      </w:r>
    </w:p>
    <w:p w14:paraId="55E9A74F" w14:textId="77777777" w:rsidR="00FD6228" w:rsidRPr="001569BF" w:rsidRDefault="00FD6228" w:rsidP="00600B24">
      <w:pPr>
        <w:bidi/>
        <w:spacing w:line="276" w:lineRule="auto"/>
        <w:jc w:val="both"/>
        <w:rPr>
          <w:rFonts w:asciiTheme="majorBidi" w:hAnsiTheme="majorBidi" w:cstheme="majorBidi"/>
          <w:b/>
          <w:bCs/>
          <w:sz w:val="28"/>
          <w:szCs w:val="28"/>
          <w:rtl/>
        </w:rPr>
      </w:pPr>
      <w:r>
        <w:rPr>
          <w:rFonts w:ascii="Traditional Arabic" w:hAnsi="Traditional Arabic" w:cs="Traditional Arabic" w:hint="cs"/>
          <w:b/>
          <w:bCs/>
          <w:sz w:val="36"/>
          <w:szCs w:val="36"/>
          <w:rtl/>
        </w:rPr>
        <w:t>7</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التجارب النفسية وجودة الحياة التنظيمية</w:t>
      </w:r>
      <w:r w:rsidRPr="001569BF">
        <w:rPr>
          <w:rFonts w:ascii="Traditional Arabic" w:hAnsi="Traditional Arabic" w:cs="Traditional Arabic" w:hint="cs"/>
          <w:b/>
          <w:bCs/>
          <w:sz w:val="36"/>
          <w:szCs w:val="36"/>
          <w:rtl/>
        </w:rPr>
        <w:t>"</w:t>
      </w:r>
    </w:p>
    <w:p w14:paraId="7FC46533" w14:textId="77777777" w:rsidR="00FD6228" w:rsidRPr="001569BF" w:rsidRDefault="00FD6228" w:rsidP="00600B24">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Psychological Experiences and Work Life Quality</w:t>
      </w:r>
    </w:p>
    <w:p w14:paraId="2C6B5E20" w14:textId="77777777" w:rsidR="00FD6228" w:rsidRPr="00383057" w:rsidRDefault="00FD6228" w:rsidP="00600B24">
      <w:pPr>
        <w:spacing w:line="276" w:lineRule="auto"/>
        <w:jc w:val="both"/>
        <w:rPr>
          <w:rFonts w:ascii="Traditional Arabic" w:hAnsi="Traditional Arabic" w:cs="Traditional Arabic"/>
          <w:sz w:val="36"/>
          <w:szCs w:val="36"/>
        </w:rPr>
      </w:pPr>
      <w:r w:rsidRPr="001569BF">
        <w:rPr>
          <w:rFonts w:asciiTheme="majorBidi" w:hAnsiTheme="majorBidi" w:cstheme="majorBidi"/>
          <w:b/>
          <w:bCs/>
          <w:sz w:val="28"/>
          <w:szCs w:val="28"/>
        </w:rPr>
        <w:t>(Wang &amp; Chen, 2020)</w:t>
      </w:r>
    </w:p>
    <w:p w14:paraId="2E06AA33" w14:textId="77777777" w:rsidR="00FD6228" w:rsidRPr="002F7E30" w:rsidRDefault="00FD6228" w:rsidP="00600B24">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تحلي</w:t>
      </w:r>
      <w:r w:rsidRPr="00383057">
        <w:rPr>
          <w:rFonts w:ascii="Traditional Arabic" w:hAnsi="Traditional Arabic" w:cs="Traditional Arabic" w:hint="eastAsia"/>
          <w:sz w:val="36"/>
          <w:szCs w:val="36"/>
          <w:rtl/>
        </w:rPr>
        <w:t>ل</w:t>
      </w:r>
      <w:r w:rsidRPr="00383057">
        <w:rPr>
          <w:rFonts w:ascii="Traditional Arabic" w:hAnsi="Traditional Arabic" w:cs="Traditional Arabic"/>
          <w:sz w:val="36"/>
          <w:szCs w:val="36"/>
          <w:rtl/>
        </w:rPr>
        <w:t xml:space="preserve"> أثر العوامل النفسية مثل الأمان الوظيفي والتقدير على جودة حياة الموظفين</w:t>
      </w:r>
      <w:r w:rsidRPr="00383057">
        <w:rPr>
          <w:rFonts w:ascii="Traditional Arabic" w:hAnsi="Traditional Arabic" w:cs="Traditional Arabic"/>
          <w:sz w:val="36"/>
          <w:szCs w:val="36"/>
        </w:rPr>
        <w:t>.</w:t>
      </w:r>
    </w:p>
    <w:p w14:paraId="50BC1F53" w14:textId="77777777" w:rsidR="00FD6228" w:rsidRPr="002F7E30" w:rsidRDefault="00FD6228" w:rsidP="00600B24">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lastRenderedPageBreak/>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بين</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الدراسة أن الإشباع النفسي من أهم محددات جودة الحياة في العمل</w:t>
      </w:r>
      <w:r w:rsidRPr="00383057">
        <w:rPr>
          <w:rFonts w:ascii="Traditional Arabic" w:hAnsi="Traditional Arabic" w:cs="Traditional Arabic"/>
          <w:sz w:val="36"/>
          <w:szCs w:val="36"/>
        </w:rPr>
        <w:t>.</w:t>
      </w:r>
    </w:p>
    <w:p w14:paraId="5C0A80DA" w14:textId="77777777" w:rsidR="00FD6228" w:rsidRPr="00E56776" w:rsidRDefault="00FD6228" w:rsidP="00600B24">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1569BF">
        <w:rPr>
          <w:rFonts w:ascii="Traditional Arabic" w:hAnsi="Traditional Arabic" w:cs="Traditional Arabic"/>
          <w:b/>
          <w:bCs/>
          <w:sz w:val="36"/>
          <w:szCs w:val="36"/>
        </w:rPr>
        <w:t>.</w:t>
      </w:r>
      <w:r>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الوظيفية وأثرها على الأداء في القطاع الحكومي السعودي</w:t>
      </w:r>
      <w:r>
        <w:rPr>
          <w:rFonts w:ascii="Traditional Arabic" w:hAnsi="Traditional Arabic" w:cs="Traditional Arabic" w:hint="cs"/>
          <w:sz w:val="36"/>
          <w:szCs w:val="36"/>
          <w:rtl/>
        </w:rPr>
        <w:t>"</w:t>
      </w:r>
    </w:p>
    <w:p w14:paraId="19FE12E6" w14:textId="77777777" w:rsidR="00FD6228" w:rsidRPr="00D80D57" w:rsidRDefault="00FD6228" w:rsidP="00600B24">
      <w:pPr>
        <w:spacing w:after="0" w:line="276" w:lineRule="auto"/>
        <w:jc w:val="both"/>
        <w:rPr>
          <w:rFonts w:asciiTheme="majorBidi" w:hAnsiTheme="majorBidi" w:cstheme="majorBidi"/>
          <w:sz w:val="28"/>
          <w:szCs w:val="28"/>
        </w:rPr>
      </w:pPr>
      <w:r w:rsidRPr="00D80D57">
        <w:rPr>
          <w:rFonts w:asciiTheme="majorBidi" w:hAnsiTheme="majorBidi" w:cstheme="majorBidi"/>
          <w:b/>
          <w:bCs/>
          <w:sz w:val="28"/>
          <w:szCs w:val="28"/>
        </w:rPr>
        <w:t>Quality of Work Life and Public Sector Performance in Saudi Arabia</w:t>
      </w:r>
    </w:p>
    <w:p w14:paraId="4327C404" w14:textId="77777777" w:rsidR="00FD6228" w:rsidRPr="00733A98" w:rsidRDefault="00FD6228" w:rsidP="00600B24">
      <w:pPr>
        <w:spacing w:after="0" w:line="276" w:lineRule="auto"/>
        <w:jc w:val="both"/>
        <w:rPr>
          <w:rFonts w:asciiTheme="majorBidi" w:hAnsiTheme="majorBidi" w:cstheme="majorBidi"/>
          <w:b/>
          <w:bCs/>
          <w:sz w:val="28"/>
          <w:szCs w:val="28"/>
        </w:rPr>
      </w:pPr>
      <w:r w:rsidRPr="00733A98">
        <w:rPr>
          <w:rFonts w:asciiTheme="majorBidi" w:hAnsiTheme="majorBidi" w:cstheme="majorBidi"/>
          <w:b/>
          <w:bCs/>
          <w:sz w:val="28"/>
          <w:szCs w:val="28"/>
        </w:rPr>
        <w:t>(Al-Qarni, 2020)</w:t>
      </w:r>
    </w:p>
    <w:p w14:paraId="6797ABB6" w14:textId="77777777" w:rsidR="00FD6228" w:rsidRDefault="00FD6228" w:rsidP="00600B24">
      <w:pPr>
        <w:numPr>
          <w:ilvl w:val="1"/>
          <w:numId w:val="12"/>
        </w:numPr>
        <w:tabs>
          <w:tab w:val="num" w:pos="226"/>
        </w:tabs>
        <w:bidi/>
        <w:spacing w:after="0" w:line="276" w:lineRule="auto"/>
        <w:ind w:left="84" w:firstLine="284"/>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العلاقة بين جودة الحياة والأداء</w:t>
      </w:r>
      <w:r w:rsidRPr="00A40926">
        <w:rPr>
          <w:rFonts w:ascii="Traditional Arabic" w:hAnsi="Traditional Arabic" w:cs="Traditional Arabic"/>
          <w:sz w:val="36"/>
          <w:szCs w:val="36"/>
        </w:rPr>
        <w:t>.</w:t>
      </w:r>
    </w:p>
    <w:p w14:paraId="40A3524A" w14:textId="77777777" w:rsidR="00FD6228" w:rsidRDefault="00FD6228" w:rsidP="00600B24">
      <w:pPr>
        <w:numPr>
          <w:ilvl w:val="1"/>
          <w:numId w:val="12"/>
        </w:numPr>
        <w:tabs>
          <w:tab w:val="num" w:pos="226"/>
        </w:tabs>
        <w:bidi/>
        <w:spacing w:after="0" w:line="276" w:lineRule="auto"/>
        <w:ind w:left="84" w:firstLine="284"/>
        <w:rPr>
          <w:rFonts w:ascii="Traditional Arabic" w:hAnsi="Traditional Arabic" w:cs="Traditional Arabic"/>
          <w:sz w:val="36"/>
          <w:szCs w:val="36"/>
        </w:rPr>
      </w:pPr>
      <w:r w:rsidRPr="002F7E30">
        <w:rPr>
          <w:rFonts w:ascii="Traditional Arabic" w:hAnsi="Traditional Arabic" w:cs="Traditional Arabic"/>
          <w:b/>
          <w:bCs/>
          <w:sz w:val="36"/>
          <w:szCs w:val="36"/>
          <w:rtl/>
        </w:rPr>
        <w:t>النتائج</w:t>
      </w:r>
      <w:r w:rsidRPr="002F7E30">
        <w:rPr>
          <w:rFonts w:ascii="Traditional Arabic" w:hAnsi="Traditional Arabic" w:cs="Traditional Arabic"/>
          <w:b/>
          <w:bCs/>
          <w:sz w:val="36"/>
          <w:szCs w:val="36"/>
        </w:rPr>
        <w:t>:</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جودة الحياة تؤثر إيجابيًا على الأداء وتقليل الغياب</w:t>
      </w:r>
      <w:r w:rsidRPr="002F7E30">
        <w:rPr>
          <w:rFonts w:ascii="Traditional Arabic" w:hAnsi="Traditional Arabic" w:cs="Traditional Arabic"/>
          <w:sz w:val="36"/>
          <w:szCs w:val="36"/>
        </w:rPr>
        <w:t>.</w:t>
      </w:r>
    </w:p>
    <w:p w14:paraId="5498AD4F" w14:textId="77777777" w:rsidR="00FD6228" w:rsidRPr="00E56776" w:rsidRDefault="00FD6228" w:rsidP="00600B24">
      <w:pPr>
        <w:bidi/>
        <w:spacing w:line="276" w:lineRule="auto"/>
        <w:ind w:left="-58"/>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E56776">
        <w:rPr>
          <w:rFonts w:ascii="Traditional Arabic" w:hAnsi="Traditional Arabic" w:cs="Traditional Arabic" w:hint="cs"/>
          <w:b/>
          <w:bCs/>
          <w:sz w:val="36"/>
          <w:szCs w:val="36"/>
          <w:rtl/>
        </w:rPr>
        <w:t>اسم الدراسة "</w:t>
      </w:r>
      <w:r w:rsidRPr="00E56776">
        <w:rPr>
          <w:rFonts w:ascii="Traditional Arabic" w:hAnsi="Traditional Arabic" w:cs="Traditional Arabic"/>
          <w:b/>
          <w:bCs/>
          <w:sz w:val="36"/>
          <w:szCs w:val="36"/>
          <w:rtl/>
        </w:rPr>
        <w:t>أثر بيئة العمل على رفاه الموظف</w:t>
      </w:r>
      <w:r w:rsidRPr="00E56776">
        <w:rPr>
          <w:rFonts w:ascii="Traditional Arabic" w:hAnsi="Traditional Arabic" w:cs="Traditional Arabic" w:hint="cs"/>
          <w:sz w:val="36"/>
          <w:szCs w:val="36"/>
          <w:rtl/>
        </w:rPr>
        <w:t>"</w:t>
      </w:r>
    </w:p>
    <w:p w14:paraId="003D9408" w14:textId="77777777" w:rsidR="00FD6228" w:rsidRPr="00DA4E6C" w:rsidRDefault="00FD6228" w:rsidP="00600B24">
      <w:pPr>
        <w:bidi/>
        <w:spacing w:line="276" w:lineRule="auto"/>
        <w:jc w:val="right"/>
        <w:rPr>
          <w:rFonts w:asciiTheme="majorBidi" w:hAnsiTheme="majorBidi" w:cstheme="majorBidi"/>
          <w:sz w:val="28"/>
          <w:szCs w:val="28"/>
          <w:rtl/>
        </w:rPr>
      </w:pPr>
      <w:r w:rsidRPr="00DA4E6C">
        <w:rPr>
          <w:rFonts w:asciiTheme="majorBidi" w:hAnsiTheme="majorBidi" w:cstheme="majorBidi"/>
          <w:b/>
          <w:bCs/>
          <w:sz w:val="28"/>
          <w:szCs w:val="28"/>
        </w:rPr>
        <w:t>Work Environment and Employee Well-being</w:t>
      </w:r>
      <w:r w:rsidRPr="00DA4E6C">
        <w:rPr>
          <w:rFonts w:asciiTheme="majorBidi" w:hAnsiTheme="majorBidi" w:cstheme="majorBidi"/>
          <w:sz w:val="28"/>
          <w:szCs w:val="28"/>
        </w:rPr>
        <w:br/>
        <w:t>(Peterson, 2020)</w:t>
      </w:r>
    </w:p>
    <w:p w14:paraId="5564B2B3" w14:textId="77777777" w:rsidR="00FD6228" w:rsidRPr="00A40926" w:rsidRDefault="00FD6228" w:rsidP="00600B24">
      <w:pPr>
        <w:numPr>
          <w:ilvl w:val="1"/>
          <w:numId w:val="12"/>
        </w:numPr>
        <w:bidi/>
        <w:spacing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دور بيئة العمل في تعزيز الرفاه</w:t>
      </w:r>
      <w:r w:rsidRPr="00A40926">
        <w:rPr>
          <w:rFonts w:ascii="Traditional Arabic" w:hAnsi="Traditional Arabic" w:cs="Traditional Arabic"/>
          <w:sz w:val="36"/>
          <w:szCs w:val="36"/>
        </w:rPr>
        <w:t>.</w:t>
      </w:r>
    </w:p>
    <w:p w14:paraId="132854EC" w14:textId="77777777" w:rsidR="00FD6228" w:rsidRPr="00157243" w:rsidRDefault="00FD6228" w:rsidP="00600B24">
      <w:pPr>
        <w:numPr>
          <w:ilvl w:val="1"/>
          <w:numId w:val="12"/>
        </w:numPr>
        <w:bidi/>
        <w:spacing w:line="276" w:lineRule="auto"/>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الدعم المؤسسي ووضوح الأدوار يزيدان من جودة الحياة</w:t>
      </w:r>
      <w:r w:rsidRPr="00A40926">
        <w:rPr>
          <w:rFonts w:ascii="Traditional Arabic" w:hAnsi="Traditional Arabic" w:cs="Traditional Arabic"/>
          <w:sz w:val="36"/>
          <w:szCs w:val="36"/>
        </w:rPr>
        <w:t>.</w:t>
      </w:r>
    </w:p>
    <w:p w14:paraId="0D4EA613" w14:textId="77777777" w:rsidR="00FD6228" w:rsidRPr="00D80D57" w:rsidRDefault="00FD6228" w:rsidP="00600B24">
      <w:pPr>
        <w:bidi/>
        <w:spacing w:after="0"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10.</w:t>
      </w:r>
      <w:r w:rsidRPr="00D80D57">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في العمل والصحة النفسية للموظف</w:t>
      </w:r>
      <w:r w:rsidRPr="00D80D57">
        <w:rPr>
          <w:rFonts w:ascii="Traditional Arabic" w:hAnsi="Traditional Arabic" w:cs="Traditional Arabic" w:hint="cs"/>
          <w:sz w:val="36"/>
          <w:szCs w:val="36"/>
          <w:rtl/>
        </w:rPr>
        <w:t>"</w:t>
      </w:r>
    </w:p>
    <w:p w14:paraId="1D45CD31" w14:textId="77777777" w:rsidR="00FD6228" w:rsidRPr="00C5633C" w:rsidRDefault="00FD6228" w:rsidP="00600B24">
      <w:pPr>
        <w:spacing w:after="0" w:line="276" w:lineRule="auto"/>
        <w:ind w:left="786"/>
        <w:rPr>
          <w:rFonts w:asciiTheme="majorBidi" w:hAnsiTheme="majorBidi" w:cstheme="majorBidi"/>
          <w:sz w:val="28"/>
          <w:szCs w:val="28"/>
        </w:rPr>
      </w:pPr>
      <w:r w:rsidRPr="00C5633C">
        <w:rPr>
          <w:rFonts w:asciiTheme="majorBidi" w:hAnsiTheme="majorBidi" w:cstheme="majorBidi"/>
          <w:b/>
          <w:bCs/>
          <w:sz w:val="28"/>
          <w:szCs w:val="28"/>
        </w:rPr>
        <w:t>Work Life Quality and Employee Mental Health</w:t>
      </w:r>
      <w:r w:rsidRPr="00C5633C">
        <w:rPr>
          <w:rFonts w:asciiTheme="majorBidi" w:hAnsiTheme="majorBidi" w:cstheme="majorBidi"/>
          <w:sz w:val="28"/>
          <w:szCs w:val="28"/>
        </w:rPr>
        <w:br/>
        <w:t>(Smith &amp; Lazarus, 2019)</w:t>
      </w:r>
    </w:p>
    <w:p w14:paraId="19DDA3AD" w14:textId="77777777" w:rsidR="00FD6228" w:rsidRPr="00A40926" w:rsidRDefault="00FD6228" w:rsidP="00600B24">
      <w:pPr>
        <w:numPr>
          <w:ilvl w:val="1"/>
          <w:numId w:val="18"/>
        </w:numPr>
        <w:bidi/>
        <w:spacing w:after="0"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فحص العلاقة بين جودة الحياة والصحة النفسية</w:t>
      </w:r>
      <w:r w:rsidRPr="00A40926">
        <w:rPr>
          <w:rFonts w:ascii="Traditional Arabic" w:hAnsi="Traditional Arabic" w:cs="Traditional Arabic"/>
          <w:sz w:val="36"/>
          <w:szCs w:val="36"/>
        </w:rPr>
        <w:t>.</w:t>
      </w:r>
    </w:p>
    <w:p w14:paraId="66DCD346" w14:textId="77777777" w:rsidR="00FD6228" w:rsidRDefault="00FD6228" w:rsidP="00600B24">
      <w:pPr>
        <w:numPr>
          <w:ilvl w:val="1"/>
          <w:numId w:val="18"/>
        </w:numPr>
        <w:bidi/>
        <w:spacing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بيئة العمل المتوازنة تقلل التوتر وتعزز الصحة النفسية</w:t>
      </w:r>
      <w:r w:rsidRPr="00A40926">
        <w:rPr>
          <w:rFonts w:ascii="Traditional Arabic" w:hAnsi="Traditional Arabic" w:cs="Traditional Arabic"/>
          <w:sz w:val="36"/>
          <w:szCs w:val="36"/>
        </w:rPr>
        <w:t>.</w:t>
      </w:r>
    </w:p>
    <w:p w14:paraId="40A223CF" w14:textId="77777777" w:rsidR="00FD6228" w:rsidRPr="001569BF" w:rsidRDefault="00FD6228" w:rsidP="00600B24">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التدخلات التنظيمية لتحسين جودة الحياة الوظيفية</w:t>
      </w:r>
      <w:r w:rsidRPr="001569BF">
        <w:rPr>
          <w:rFonts w:ascii="Traditional Arabic" w:hAnsi="Traditional Arabic" w:cs="Traditional Arabic" w:hint="cs"/>
          <w:b/>
          <w:bCs/>
          <w:sz w:val="36"/>
          <w:szCs w:val="36"/>
          <w:rtl/>
        </w:rPr>
        <w:t>"</w:t>
      </w:r>
    </w:p>
    <w:p w14:paraId="27448DF3" w14:textId="77777777" w:rsidR="00FD6228" w:rsidRPr="001569BF" w:rsidRDefault="00FD6228" w:rsidP="00600B24">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Organizational Interventions for Enhancing Work Life Quality</w:t>
      </w:r>
    </w:p>
    <w:p w14:paraId="0C065D46" w14:textId="77777777" w:rsidR="00FD6228" w:rsidRPr="001569BF" w:rsidRDefault="00FD6228" w:rsidP="00600B24">
      <w:pPr>
        <w:spacing w:after="0" w:line="276"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(Anderson &amp; Johnson, 2019)</w:t>
      </w:r>
    </w:p>
    <w:p w14:paraId="6B351088" w14:textId="77777777" w:rsidR="00FD6228" w:rsidRPr="002F7E30" w:rsidRDefault="00FD6228" w:rsidP="00600B24">
      <w:pPr>
        <w:pStyle w:val="a3"/>
        <w:bidi/>
        <w:spacing w:after="0" w:line="276" w:lineRule="auto"/>
        <w:ind w:left="84"/>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sz w:val="36"/>
          <w:szCs w:val="36"/>
        </w:rPr>
        <w:t>:</w:t>
      </w:r>
      <w:r w:rsidRPr="002F7E30">
        <w:rPr>
          <w:rFonts w:ascii="Traditional Arabic" w:hAnsi="Traditional Arabic" w:cs="Traditional Arabic" w:hint="cs"/>
          <w:sz w:val="36"/>
          <w:szCs w:val="36"/>
          <w:rtl/>
        </w:rPr>
        <w:t xml:space="preserve"> تقيي</w:t>
      </w:r>
      <w:r w:rsidRPr="002F7E30">
        <w:rPr>
          <w:rFonts w:ascii="Traditional Arabic" w:hAnsi="Traditional Arabic" w:cs="Traditional Arabic" w:hint="eastAsia"/>
          <w:sz w:val="36"/>
          <w:szCs w:val="36"/>
          <w:rtl/>
        </w:rPr>
        <w:t>م</w:t>
      </w:r>
      <w:r w:rsidRPr="002F7E30">
        <w:rPr>
          <w:rFonts w:ascii="Traditional Arabic" w:hAnsi="Traditional Arabic" w:cs="Traditional Arabic"/>
          <w:sz w:val="36"/>
          <w:szCs w:val="36"/>
          <w:rtl/>
        </w:rPr>
        <w:t xml:space="preserve"> فعالية البرامج التدخلية التنظيمية لتحسين جودة الحياة في العمل</w:t>
      </w:r>
      <w:r w:rsidRPr="002F7E30">
        <w:rPr>
          <w:rFonts w:ascii="Traditional Arabic" w:hAnsi="Traditional Arabic" w:cs="Traditional Arabic"/>
          <w:sz w:val="36"/>
          <w:szCs w:val="36"/>
        </w:rPr>
        <w:t>.</w:t>
      </w:r>
    </w:p>
    <w:p w14:paraId="6DC823E5" w14:textId="77777777" w:rsidR="00FD6228" w:rsidRPr="00157243" w:rsidRDefault="00FD6228" w:rsidP="00600B24">
      <w:pPr>
        <w:bidi/>
        <w:spacing w:after="0" w:line="276" w:lineRule="auto"/>
        <w:jc w:val="both"/>
        <w:rPr>
          <w:rFonts w:ascii="Traditional Arabic" w:hAnsi="Traditional Arabic" w:cs="Traditional Arabic"/>
          <w:b/>
          <w:bCs/>
          <w:sz w:val="36"/>
          <w:szCs w:val="36"/>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خلص</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إلى أن التدخلات الإيجابية (مثل المرونة، الدعم القيادي) ترفع من جودة الحياة</w:t>
      </w:r>
      <w:r>
        <w:rPr>
          <w:rFonts w:ascii="Traditional Arabic" w:hAnsi="Traditional Arabic" w:cs="Traditional Arabic" w:hint="cs"/>
          <w:sz w:val="36"/>
          <w:szCs w:val="36"/>
          <w:rtl/>
        </w:rPr>
        <w:t>.</w:t>
      </w:r>
    </w:p>
    <w:p w14:paraId="3215F703" w14:textId="77777777" w:rsidR="00FD6228" w:rsidRDefault="00FD6228" w:rsidP="00600B24">
      <w:pPr>
        <w:bidi/>
        <w:spacing w:before="240" w:line="276" w:lineRule="auto"/>
        <w:ind w:left="360"/>
        <w:rPr>
          <w:rFonts w:ascii="Traditional Arabic" w:hAnsi="Traditional Arabic" w:cs="Traditional Arabic"/>
          <w:sz w:val="36"/>
          <w:szCs w:val="36"/>
        </w:rPr>
      </w:pPr>
      <w:r w:rsidRPr="0062478A">
        <w:rPr>
          <w:rFonts w:ascii="Traditional Arabic" w:hAnsi="Traditional Arabic" w:cs="Traditional Arabic" w:hint="cs"/>
          <w:b/>
          <w:bCs/>
          <w:sz w:val="36"/>
          <w:szCs w:val="36"/>
          <w:rtl/>
        </w:rPr>
        <w:lastRenderedPageBreak/>
        <w:t>1</w:t>
      </w: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التحول الرقمي على الأداء المؤسسي في القطاع الحكومي السعودي</w:t>
      </w:r>
      <w:r w:rsidRPr="0062478A">
        <w:rPr>
          <w:rFonts w:ascii="Traditional Arabic" w:hAnsi="Traditional Arabic" w:cs="Traditional Arabic"/>
          <w:b/>
          <w:bCs/>
          <w:sz w:val="36"/>
          <w:szCs w:val="36"/>
        </w:rPr>
        <w:t>"</w:t>
      </w:r>
    </w:p>
    <w:p w14:paraId="0FB1FA72" w14:textId="77777777" w:rsidR="00FD6228" w:rsidRDefault="00FD6228" w:rsidP="00600B24">
      <w:pPr>
        <w:spacing w:before="240" w:line="276" w:lineRule="auto"/>
        <w:ind w:left="360"/>
        <w:rPr>
          <w:rFonts w:ascii="Traditional Arabic" w:hAnsi="Traditional Arabic" w:cs="Traditional Arabic"/>
          <w:sz w:val="36"/>
          <w:szCs w:val="36"/>
        </w:rPr>
      </w:pPr>
      <w:r w:rsidRPr="0062478A">
        <w:rPr>
          <w:rFonts w:asciiTheme="majorBidi" w:hAnsiTheme="majorBidi" w:cstheme="majorBidi"/>
          <w:b/>
          <w:bCs/>
          <w:sz w:val="28"/>
          <w:szCs w:val="28"/>
        </w:rPr>
        <w:t>The Impact of Digital Transformation on Organizational Performance in the Saudi Public Sector</w:t>
      </w:r>
      <w:r w:rsidRPr="0062478A">
        <w:rPr>
          <w:rFonts w:asciiTheme="majorBidi" w:hAnsiTheme="majorBidi" w:cstheme="majorBidi"/>
          <w:b/>
          <w:bCs/>
          <w:sz w:val="28"/>
          <w:szCs w:val="28"/>
        </w:rPr>
        <w:br/>
        <w:t>(Hamdan, 2019</w:t>
      </w:r>
      <w:r w:rsidRPr="0062478A">
        <w:rPr>
          <w:rFonts w:ascii="Traditional Arabic" w:hAnsi="Traditional Arabic" w:cs="Traditional Arabic"/>
          <w:sz w:val="36"/>
          <w:szCs w:val="36"/>
        </w:rPr>
        <w:t>)</w:t>
      </w:r>
    </w:p>
    <w:p w14:paraId="39E19E6A" w14:textId="77777777" w:rsidR="00FD6228" w:rsidRPr="0062478A" w:rsidRDefault="00FD6228" w:rsidP="00600B24">
      <w:pPr>
        <w:pStyle w:val="a3"/>
        <w:numPr>
          <w:ilvl w:val="0"/>
          <w:numId w:val="35"/>
        </w:numPr>
        <w:bidi/>
        <w:spacing w:before="24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تحليل أثر التحول الرقمي على كفاءة الأداء</w:t>
      </w:r>
      <w:r w:rsidRPr="0062478A">
        <w:rPr>
          <w:rFonts w:ascii="Traditional Arabic" w:hAnsi="Traditional Arabic" w:cs="Traditional Arabic"/>
          <w:sz w:val="36"/>
          <w:szCs w:val="36"/>
        </w:rPr>
        <w:t>.</w:t>
      </w:r>
    </w:p>
    <w:p w14:paraId="1F87086D" w14:textId="77777777" w:rsidR="00FD6228" w:rsidRDefault="00FD6228" w:rsidP="00600B24">
      <w:pPr>
        <w:numPr>
          <w:ilvl w:val="0"/>
          <w:numId w:val="33"/>
        </w:numPr>
        <w:bidi/>
        <w:spacing w:before="24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62478A">
        <w:rPr>
          <w:rFonts w:ascii="Traditional Arabic" w:hAnsi="Traditional Arabic" w:cs="Traditional Arabic"/>
          <w:sz w:val="36"/>
          <w:szCs w:val="36"/>
        </w:rPr>
        <w:t>.</w:t>
      </w:r>
    </w:p>
    <w:p w14:paraId="1A5AEEC1" w14:textId="77777777" w:rsidR="00FD6228" w:rsidRDefault="00FD6228" w:rsidP="00600B24">
      <w:pPr>
        <w:bidi/>
        <w:spacing w:line="276" w:lineRule="auto"/>
        <w:ind w:left="567"/>
        <w:rPr>
          <w:rFonts w:ascii="Traditional Arabic" w:hAnsi="Traditional Arabic" w:cs="Traditional Arabic"/>
          <w:sz w:val="36"/>
          <w:szCs w:val="36"/>
        </w:rPr>
      </w:pPr>
      <w:r>
        <w:rPr>
          <w:rFonts w:ascii="Traditional Arabic" w:hAnsi="Traditional Arabic" w:cs="Traditional Arabic" w:hint="cs"/>
          <w:b/>
          <w:bCs/>
          <w:sz w:val="36"/>
          <w:szCs w:val="36"/>
          <w:rtl/>
        </w:rPr>
        <w:t>13-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الرّضا الوظيفي ومخرجات الأداء</w:t>
      </w:r>
      <w:r>
        <w:rPr>
          <w:rFonts w:ascii="Traditional Arabic" w:hAnsi="Traditional Arabic" w:cs="Traditional Arabic" w:hint="cs"/>
          <w:sz w:val="36"/>
          <w:szCs w:val="36"/>
          <w:rtl/>
        </w:rPr>
        <w:t>"</w:t>
      </w:r>
    </w:p>
    <w:p w14:paraId="2D861B96" w14:textId="77777777" w:rsidR="00FD6228" w:rsidRPr="00D80D57" w:rsidRDefault="00FD6228" w:rsidP="00600B24">
      <w:pPr>
        <w:spacing w:line="276" w:lineRule="auto"/>
        <w:ind w:left="786"/>
        <w:rPr>
          <w:rFonts w:asciiTheme="majorBidi" w:hAnsiTheme="majorBidi" w:cstheme="majorBidi"/>
          <w:sz w:val="36"/>
          <w:szCs w:val="36"/>
        </w:rPr>
      </w:pPr>
      <w:r w:rsidRPr="00D80D57">
        <w:rPr>
          <w:rFonts w:asciiTheme="majorBidi" w:hAnsiTheme="majorBidi" w:cstheme="majorBidi"/>
          <w:b/>
          <w:bCs/>
          <w:sz w:val="28"/>
          <w:szCs w:val="28"/>
        </w:rPr>
        <w:t>Job Satisfaction and Performance Outcomes</w:t>
      </w:r>
      <w:r w:rsidRPr="00D80D57">
        <w:rPr>
          <w:rFonts w:asciiTheme="majorBidi" w:hAnsiTheme="majorBidi" w:cstheme="majorBidi"/>
          <w:sz w:val="28"/>
          <w:szCs w:val="28"/>
        </w:rPr>
        <w:br/>
      </w:r>
      <w:r w:rsidRPr="00C5633C">
        <w:rPr>
          <w:rFonts w:asciiTheme="majorBidi" w:hAnsiTheme="majorBidi" w:cstheme="majorBidi"/>
          <w:b/>
          <w:bCs/>
          <w:sz w:val="28"/>
          <w:szCs w:val="28"/>
        </w:rPr>
        <w:t>(Greenberg, 2018)</w:t>
      </w:r>
    </w:p>
    <w:p w14:paraId="0CDD092F" w14:textId="77777777" w:rsidR="00FD6228" w:rsidRPr="00DA4E6C" w:rsidRDefault="00FD6228" w:rsidP="00600B24">
      <w:pPr>
        <w:pStyle w:val="a3"/>
        <w:numPr>
          <w:ilvl w:val="0"/>
          <w:numId w:val="19"/>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تأثير الرضا على جودة الإنتاجية</w:t>
      </w:r>
      <w:r w:rsidRPr="00DA4E6C">
        <w:rPr>
          <w:rFonts w:ascii="Traditional Arabic" w:hAnsi="Traditional Arabic" w:cs="Traditional Arabic"/>
          <w:sz w:val="36"/>
          <w:szCs w:val="36"/>
        </w:rPr>
        <w:t>.</w:t>
      </w:r>
    </w:p>
    <w:p w14:paraId="16B612B0" w14:textId="77777777" w:rsidR="00FD6228" w:rsidRPr="00E56776" w:rsidRDefault="00FD6228" w:rsidP="00600B24">
      <w:pPr>
        <w:numPr>
          <w:ilvl w:val="1"/>
          <w:numId w:val="18"/>
        </w:numPr>
        <w:bidi/>
        <w:spacing w:line="276" w:lineRule="auto"/>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الرضا يعزز الإنتاجية والالتزام المؤسسي</w:t>
      </w:r>
      <w:r w:rsidRPr="00A40926">
        <w:rPr>
          <w:rFonts w:ascii="Traditional Arabic" w:hAnsi="Traditional Arabic" w:cs="Traditional Arabic"/>
          <w:sz w:val="36"/>
          <w:szCs w:val="36"/>
        </w:rPr>
        <w:t>.</w:t>
      </w:r>
    </w:p>
    <w:p w14:paraId="61F7AFC5" w14:textId="77777777" w:rsidR="00FD6228" w:rsidRPr="007E5AE1" w:rsidRDefault="00FD6228" w:rsidP="00600B24">
      <w:pPr>
        <w:bidi/>
        <w:spacing w:before="240" w:line="276" w:lineRule="auto"/>
        <w:jc w:val="both"/>
        <w:rPr>
          <w:rFonts w:ascii="Traditional Arabic" w:hAnsi="Traditional Arabic" w:cs="Traditional Arabic"/>
          <w:b/>
          <w:bCs/>
          <w:sz w:val="36"/>
          <w:szCs w:val="36"/>
          <w:u w:val="single"/>
          <w:rtl/>
        </w:rPr>
      </w:pPr>
      <w:r w:rsidRPr="007E5AE1">
        <w:rPr>
          <w:rFonts w:ascii="Traditional Arabic" w:hAnsi="Traditional Arabic" w:cs="Traditional Arabic" w:hint="cs"/>
          <w:b/>
          <w:bCs/>
          <w:sz w:val="36"/>
          <w:szCs w:val="36"/>
          <w:u w:val="single"/>
          <w:rtl/>
        </w:rPr>
        <w:t xml:space="preserve">التعليق على الدراسات والبحوث </w:t>
      </w:r>
      <w:r w:rsidRPr="007E5AE1">
        <w:rPr>
          <w:rFonts w:ascii="Traditional Arabic" w:hAnsi="Traditional Arabic" w:cs="Traditional Arabic"/>
          <w:b/>
          <w:bCs/>
          <w:sz w:val="36"/>
          <w:szCs w:val="36"/>
          <w:u w:val="single"/>
          <w:rtl/>
        </w:rPr>
        <w:t>محور جودة الحياة التنظيمية</w:t>
      </w:r>
      <w:r w:rsidRPr="007E5AE1">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w:t>
      </w:r>
      <w:r w:rsidRPr="007E5AE1">
        <w:rPr>
          <w:rFonts w:ascii="Traditional Arabic" w:hAnsi="Traditional Arabic" w:cs="Traditional Arabic"/>
          <w:b/>
          <w:bCs/>
          <w:sz w:val="36"/>
          <w:szCs w:val="36"/>
          <w:u w:val="single"/>
        </w:rPr>
        <w:t xml:space="preserve"> </w:t>
      </w:r>
      <w:r w:rsidRPr="007E5AE1">
        <w:rPr>
          <w:rFonts w:asciiTheme="majorBidi" w:hAnsiTheme="majorBidi" w:cstheme="majorBidi"/>
          <w:b/>
          <w:bCs/>
          <w:sz w:val="28"/>
          <w:szCs w:val="28"/>
          <w:u w:val="single"/>
        </w:rPr>
        <w:t>Life</w:t>
      </w:r>
      <w:r w:rsidRPr="007E5AE1">
        <w:rPr>
          <w:rFonts w:ascii="Traditional Arabic" w:hAnsi="Traditional Arabic" w:cs="Traditional Arabic"/>
          <w:b/>
          <w:bCs/>
          <w:sz w:val="36"/>
          <w:szCs w:val="36"/>
          <w:u w:val="single"/>
        </w:rPr>
        <w:t>)</w:t>
      </w:r>
    </w:p>
    <w:p w14:paraId="761EFD7E" w14:textId="77777777" w:rsidR="00FD6228" w:rsidRPr="00A40926" w:rsidRDefault="00FD6228" w:rsidP="00600B24">
      <w:pPr>
        <w:bidi/>
        <w:spacing w:before="240" w:line="276" w:lineRule="auto"/>
        <w:ind w:left="84" w:firstLine="636"/>
        <w:rPr>
          <w:rFonts w:ascii="Traditional Arabic" w:hAnsi="Traditional Arabic" w:cs="Traditional Arabic"/>
          <w:sz w:val="36"/>
          <w:szCs w:val="36"/>
          <w:rtl/>
        </w:rPr>
      </w:pPr>
      <w:r w:rsidRPr="007E5AE1">
        <w:rPr>
          <w:rFonts w:ascii="Traditional Arabic" w:hAnsi="Traditional Arabic" w:cs="Traditional Arabic"/>
          <w:sz w:val="36"/>
          <w:szCs w:val="36"/>
          <w:rtl/>
        </w:rPr>
        <w:t>أكدت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Smith, 2020</w:t>
      </w:r>
      <w:r>
        <w:rPr>
          <w:rFonts w:asciiTheme="majorBidi" w:hAnsiTheme="majorBidi" w:cstheme="majorBidi"/>
          <w:sz w:val="28"/>
          <w:szCs w:val="28"/>
        </w:rPr>
        <w:t>)</w:t>
      </w:r>
      <w:r w:rsidRPr="007E5AE1">
        <w:rPr>
          <w:rFonts w:ascii="Traditional Arabic" w:hAnsi="Traditional Arabic" w:cs="Traditional Arabic"/>
          <w:sz w:val="28"/>
          <w:szCs w:val="28"/>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Johnson &amp; Brown, 2022</w:t>
      </w:r>
      <w:r w:rsidRPr="007E5AE1">
        <w:rPr>
          <w:rFonts w:ascii="Traditional Arabic" w:hAnsi="Traditional Arabic" w:cs="Traditional Arabic" w:hint="cs"/>
          <w:sz w:val="36"/>
          <w:szCs w:val="36"/>
          <w:rtl/>
        </w:rPr>
        <w:t>؛</w:t>
      </w:r>
      <w:r>
        <w:rPr>
          <w:rFonts w:ascii="Traditional Arabic" w:hAnsi="Traditional Arabic" w:cs="Traditional Arabic"/>
          <w:sz w:val="36"/>
          <w:szCs w:val="36"/>
        </w:rPr>
        <w:t xml:space="preserve"> (</w:t>
      </w:r>
      <w:r w:rsidRPr="007E5AE1">
        <w:rPr>
          <w:rFonts w:asciiTheme="majorBidi" w:hAnsiTheme="majorBidi" w:cstheme="majorBidi"/>
          <w:sz w:val="28"/>
          <w:szCs w:val="28"/>
        </w:rPr>
        <w:t>Lee, 2021</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جودة الحياة الوظيفية تؤثر بشكل مباشر على الرضا الوظيفي، الولاء المؤسسي، والصحة النفسية للموظفين</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كما أظهرت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(Al-Qarni,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تحسين جودة الحياة يُسهم في رفع الأداء وتقليل الغياب، ما يعكس أهمية البيئة الداعمة والمتوازنة في بيئة العمل. مع ذلك، نجد أن معظم هذه الدراسات ركّزت على وصف العلاقة بين جودة الحياة والمؤشرات التنظيمية دون الخوض في الآليات أو العوامل الوسيطة التي تفسّر هذه العلاقة</w:t>
      </w:r>
    </w:p>
    <w:p w14:paraId="1DEFBE51" w14:textId="77777777" w:rsidR="00FD6228" w:rsidRPr="00DA4E6C" w:rsidRDefault="00FD6228" w:rsidP="00600B24">
      <w:pPr>
        <w:bidi/>
        <w:spacing w:before="240" w:line="276" w:lineRule="auto"/>
        <w:rPr>
          <w:rFonts w:ascii="Traditional Arabic" w:hAnsi="Traditional Arabic" w:cs="Traditional Arabic"/>
          <w:b/>
          <w:bCs/>
          <w:sz w:val="36"/>
          <w:szCs w:val="36"/>
          <w:u w:val="single"/>
        </w:rPr>
      </w:pPr>
      <w:r w:rsidRPr="00DA4E6C">
        <w:rPr>
          <w:rFonts w:ascii="Traditional Arabic" w:hAnsi="Traditional Arabic" w:cs="Traditional Arabic"/>
          <w:b/>
          <w:bCs/>
          <w:sz w:val="36"/>
          <w:szCs w:val="36"/>
          <w:u w:val="single"/>
          <w:rtl/>
        </w:rPr>
        <w:lastRenderedPageBreak/>
        <w:t>ثالثًا</w:t>
      </w:r>
      <w:r w:rsidRPr="00DA4E6C">
        <w:rPr>
          <w:rFonts w:ascii="Traditional Arabic" w:hAnsi="Traditional Arabic" w:cs="Traditional Arabic"/>
          <w:b/>
          <w:bCs/>
          <w:sz w:val="36"/>
          <w:szCs w:val="36"/>
          <w:u w:val="single"/>
        </w:rPr>
        <w:t xml:space="preserve">: </w:t>
      </w:r>
      <w:r w:rsidRPr="00DA4E6C">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DA4E6C">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DA4E6C">
        <w:rPr>
          <w:rFonts w:ascii="Traditional Arabic" w:hAnsi="Traditional Arabic" w:cs="Traditional Arabic"/>
          <w:b/>
          <w:bCs/>
          <w:sz w:val="36"/>
          <w:szCs w:val="36"/>
          <w:u w:val="single"/>
        </w:rPr>
        <w:t>)</w:t>
      </w:r>
    </w:p>
    <w:p w14:paraId="1164E080" w14:textId="77777777" w:rsidR="00FD6228" w:rsidRDefault="00FD6228" w:rsidP="00600B24">
      <w:pPr>
        <w:bidi/>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 xml:space="preserve">1- </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دور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في</w:t>
      </w:r>
      <w:r w:rsidRPr="00A40926">
        <w:rPr>
          <w:rFonts w:ascii="Traditional Arabic" w:hAnsi="Traditional Arabic" w:cs="Traditional Arabic"/>
          <w:b/>
          <w:bCs/>
          <w:sz w:val="36"/>
          <w:szCs w:val="36"/>
          <w:rtl/>
        </w:rPr>
        <w:t xml:space="preserve"> التحول الرقمي</w:t>
      </w:r>
      <w:r>
        <w:rPr>
          <w:rFonts w:ascii="Traditional Arabic" w:hAnsi="Traditional Arabic" w:cs="Traditional Arabic" w:hint="cs"/>
          <w:sz w:val="36"/>
          <w:szCs w:val="36"/>
          <w:rtl/>
        </w:rPr>
        <w:t>"</w:t>
      </w:r>
    </w:p>
    <w:p w14:paraId="66055561" w14:textId="77777777" w:rsidR="00FD6228" w:rsidRPr="00DA4E6C" w:rsidRDefault="00FD6228" w:rsidP="00600B24">
      <w:pPr>
        <w:bidi/>
        <w:spacing w:line="276" w:lineRule="auto"/>
        <w:ind w:left="360"/>
        <w:jc w:val="right"/>
        <w:rPr>
          <w:rFonts w:asciiTheme="majorBidi" w:hAnsiTheme="majorBidi" w:cstheme="majorBidi"/>
          <w:sz w:val="28"/>
          <w:szCs w:val="28"/>
        </w:rPr>
      </w:pPr>
      <w:r w:rsidRPr="00DA4E6C">
        <w:rPr>
          <w:rFonts w:asciiTheme="majorBidi" w:hAnsiTheme="majorBidi" w:cstheme="majorBidi"/>
          <w:b/>
          <w:bCs/>
          <w:sz w:val="28"/>
          <w:szCs w:val="28"/>
        </w:rPr>
        <w:t>The Role of Transformational Leadership in Digital Change</w:t>
      </w:r>
      <w:r w:rsidRPr="00DA4E6C">
        <w:rPr>
          <w:rFonts w:asciiTheme="majorBidi" w:hAnsiTheme="majorBidi" w:cstheme="majorBidi"/>
          <w:sz w:val="28"/>
          <w:szCs w:val="28"/>
        </w:rPr>
        <w:br/>
      </w:r>
      <w:r w:rsidRPr="0062478A">
        <w:rPr>
          <w:rFonts w:asciiTheme="majorBidi" w:hAnsiTheme="majorBidi" w:cstheme="majorBidi"/>
          <w:b/>
          <w:bCs/>
          <w:sz w:val="28"/>
          <w:szCs w:val="28"/>
        </w:rPr>
        <w:t>(Al-Qahtani, 2022)</w:t>
      </w:r>
    </w:p>
    <w:p w14:paraId="75A963FE" w14:textId="77777777" w:rsidR="00FD6228" w:rsidRPr="00DA4E6C" w:rsidRDefault="00FD6228" w:rsidP="00600B24">
      <w:pPr>
        <w:pStyle w:val="a3"/>
        <w:numPr>
          <w:ilvl w:val="0"/>
          <w:numId w:val="21"/>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دور القادة في نجاح التحول الرقمي</w:t>
      </w:r>
      <w:r w:rsidRPr="00DA4E6C">
        <w:rPr>
          <w:rFonts w:ascii="Traditional Arabic" w:hAnsi="Traditional Arabic" w:cs="Traditional Arabic"/>
          <w:sz w:val="36"/>
          <w:szCs w:val="36"/>
        </w:rPr>
        <w:t>.</w:t>
      </w:r>
    </w:p>
    <w:p w14:paraId="7E6E0DD7" w14:textId="77777777" w:rsidR="00FD6228" w:rsidRDefault="00FD6228" w:rsidP="00600B24">
      <w:pPr>
        <w:pStyle w:val="a3"/>
        <w:numPr>
          <w:ilvl w:val="0"/>
          <w:numId w:val="21"/>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فاعلية التحول وتقلل من الصدامات التقنية</w:t>
      </w:r>
      <w:r w:rsidRPr="00DA4E6C">
        <w:rPr>
          <w:rFonts w:ascii="Traditional Arabic" w:hAnsi="Traditional Arabic" w:cs="Traditional Arabic"/>
          <w:sz w:val="36"/>
          <w:szCs w:val="36"/>
        </w:rPr>
        <w:t>.</w:t>
      </w:r>
    </w:p>
    <w:p w14:paraId="5F15F9FF" w14:textId="77777777" w:rsidR="00FD6228" w:rsidRDefault="00FD6228" w:rsidP="00600B24">
      <w:pPr>
        <w:bidi/>
        <w:spacing w:after="0"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دور القيادة التحولية في التحول الرقمي</w:t>
      </w:r>
      <w:r w:rsidRPr="0062478A">
        <w:rPr>
          <w:rFonts w:ascii="Traditional Arabic" w:hAnsi="Traditional Arabic" w:cs="Traditional Arabic"/>
          <w:b/>
          <w:bCs/>
          <w:sz w:val="36"/>
          <w:szCs w:val="36"/>
        </w:rPr>
        <w:t>"</w:t>
      </w:r>
    </w:p>
    <w:p w14:paraId="6924A671" w14:textId="77777777" w:rsidR="00FD6228" w:rsidRDefault="00FD6228" w:rsidP="00600B24">
      <w:pPr>
        <w:spacing w:after="0" w:line="276" w:lineRule="auto"/>
        <w:rPr>
          <w:rFonts w:asciiTheme="majorBidi" w:hAnsiTheme="majorBidi" w:cstheme="majorBidi"/>
          <w:b/>
          <w:bCs/>
          <w:sz w:val="28"/>
          <w:szCs w:val="28"/>
        </w:rPr>
      </w:pPr>
      <w:r w:rsidRPr="0062478A">
        <w:rPr>
          <w:rFonts w:asciiTheme="majorBidi" w:hAnsiTheme="majorBidi" w:cstheme="majorBidi"/>
          <w:b/>
          <w:bCs/>
          <w:sz w:val="28"/>
          <w:szCs w:val="28"/>
        </w:rPr>
        <w:t>The Role of Transformational Leadership in Digital Change</w:t>
      </w:r>
      <w:r w:rsidRPr="0062478A">
        <w:rPr>
          <w:rFonts w:asciiTheme="majorBidi" w:hAnsiTheme="majorBidi" w:cstheme="majorBidi"/>
          <w:b/>
          <w:bCs/>
          <w:sz w:val="28"/>
          <w:szCs w:val="28"/>
        </w:rPr>
        <w:br/>
        <w:t>(Al-Qahtani, 2022)</w:t>
      </w:r>
    </w:p>
    <w:p w14:paraId="3E123217" w14:textId="77777777" w:rsidR="00FD6228" w:rsidRPr="00C5633C" w:rsidRDefault="00FD6228" w:rsidP="00600B24">
      <w:pPr>
        <w:pStyle w:val="a3"/>
        <w:numPr>
          <w:ilvl w:val="0"/>
          <w:numId w:val="35"/>
        </w:numPr>
        <w:bidi/>
        <w:spacing w:after="0" w:line="276" w:lineRule="auto"/>
        <w:rPr>
          <w:rFonts w:ascii="Traditional Arabic" w:hAnsi="Traditional Arabic" w:cs="Traditional Arabic"/>
          <w:sz w:val="36"/>
          <w:szCs w:val="36"/>
        </w:rPr>
      </w:pPr>
      <w:r w:rsidRPr="00C5633C">
        <w:rPr>
          <w:rFonts w:ascii="Traditional Arabic" w:hAnsi="Traditional Arabic" w:cs="Traditional Arabic"/>
          <w:b/>
          <w:bCs/>
          <w:sz w:val="36"/>
          <w:szCs w:val="36"/>
          <w:rtl/>
        </w:rPr>
        <w:t>هدف الدراسة:</w:t>
      </w:r>
      <w:r w:rsidRPr="00C5633C">
        <w:rPr>
          <w:rFonts w:ascii="Traditional Arabic" w:hAnsi="Traditional Arabic" w:cs="Traditional Arabic"/>
          <w:sz w:val="36"/>
          <w:szCs w:val="36"/>
          <w:rtl/>
        </w:rPr>
        <w:t xml:space="preserve"> قياس دور القادة في نجاح التحول الرقمي</w:t>
      </w:r>
      <w:r w:rsidRPr="00C5633C">
        <w:rPr>
          <w:rFonts w:ascii="Traditional Arabic" w:hAnsi="Traditional Arabic" w:cs="Traditional Arabic"/>
          <w:sz w:val="36"/>
          <w:szCs w:val="36"/>
        </w:rPr>
        <w:t>.</w:t>
      </w:r>
    </w:p>
    <w:p w14:paraId="5B186B8E" w14:textId="77777777" w:rsidR="00FD6228" w:rsidRPr="000F5972" w:rsidRDefault="00FD6228" w:rsidP="00600B24">
      <w:pPr>
        <w:numPr>
          <w:ilvl w:val="0"/>
          <w:numId w:val="36"/>
        </w:numPr>
        <w:bidi/>
        <w:spacing w:after="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فاعلية التحول وتقلل من الصدامات التقنية</w:t>
      </w:r>
      <w:r w:rsidRPr="0062478A">
        <w:rPr>
          <w:rFonts w:ascii="Traditional Arabic" w:hAnsi="Traditional Arabic" w:cs="Traditional Arabic"/>
          <w:sz w:val="36"/>
          <w:szCs w:val="36"/>
        </w:rPr>
        <w:t>.</w:t>
      </w:r>
    </w:p>
    <w:p w14:paraId="52E30033" w14:textId="77777777" w:rsidR="00FD6228" w:rsidRDefault="00FD6228" w:rsidP="00600B24">
      <w:pPr>
        <w:bidi/>
        <w:spacing w:line="276" w:lineRule="auto"/>
        <w:ind w:left="84"/>
        <w:rPr>
          <w:rFonts w:ascii="Traditional Arabic" w:hAnsi="Traditional Arabic" w:cs="Traditional Arabic"/>
          <w:sz w:val="36"/>
          <w:szCs w:val="36"/>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جودة الحياة الوظيفية</w:t>
      </w:r>
      <w:r>
        <w:rPr>
          <w:rFonts w:ascii="Traditional Arabic" w:hAnsi="Traditional Arabic" w:cs="Traditional Arabic" w:hint="cs"/>
          <w:sz w:val="36"/>
          <w:szCs w:val="36"/>
          <w:rtl/>
        </w:rPr>
        <w:t>"</w:t>
      </w:r>
    </w:p>
    <w:p w14:paraId="698B87A8" w14:textId="77777777" w:rsidR="00FD6228" w:rsidRPr="00DA4E6C" w:rsidRDefault="00FD6228" w:rsidP="00600B24">
      <w:pPr>
        <w:bidi/>
        <w:spacing w:line="276" w:lineRule="auto"/>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Quality of Work Life</w:t>
      </w:r>
      <w:r w:rsidRPr="00DA4E6C">
        <w:rPr>
          <w:rFonts w:asciiTheme="majorBidi" w:hAnsiTheme="majorBidi" w:cstheme="majorBidi"/>
          <w:sz w:val="28"/>
          <w:szCs w:val="28"/>
        </w:rPr>
        <w:br/>
        <w:t>(Khan et al., 2020)</w:t>
      </w:r>
    </w:p>
    <w:p w14:paraId="28E01DC9" w14:textId="77777777" w:rsidR="00FD6228" w:rsidRPr="00DA4E6C" w:rsidRDefault="00FD6228" w:rsidP="00600B24">
      <w:pPr>
        <w:pStyle w:val="a3"/>
        <w:numPr>
          <w:ilvl w:val="0"/>
          <w:numId w:val="24"/>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استكشاف العلاقة بين النمط القيادي وجودة الحياة</w:t>
      </w:r>
      <w:r w:rsidRPr="00DA4E6C">
        <w:rPr>
          <w:rFonts w:ascii="Traditional Arabic" w:hAnsi="Traditional Arabic" w:cs="Traditional Arabic"/>
          <w:sz w:val="36"/>
          <w:szCs w:val="36"/>
        </w:rPr>
        <w:t>.</w:t>
      </w:r>
    </w:p>
    <w:p w14:paraId="38E3751F" w14:textId="77777777" w:rsidR="00FD6228" w:rsidRDefault="00FD6228" w:rsidP="00600B24">
      <w:pPr>
        <w:pStyle w:val="a3"/>
        <w:numPr>
          <w:ilvl w:val="0"/>
          <w:numId w:val="24"/>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يساهمون في خلق بيئة عمل متوازنة ومحفزة</w:t>
      </w:r>
      <w:r w:rsidRPr="00DA4E6C">
        <w:rPr>
          <w:rFonts w:ascii="Traditional Arabic" w:hAnsi="Traditional Arabic" w:cs="Traditional Arabic"/>
          <w:sz w:val="36"/>
          <w:szCs w:val="36"/>
        </w:rPr>
        <w:t>.</w:t>
      </w:r>
    </w:p>
    <w:p w14:paraId="0910FC95" w14:textId="77777777" w:rsidR="00FD6228" w:rsidRDefault="00FD6228" w:rsidP="00600B24">
      <w:pPr>
        <w:bidi/>
        <w:spacing w:after="0"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جودة الحياة الوظيفية</w:t>
      </w:r>
      <w:r w:rsidRPr="0062478A">
        <w:rPr>
          <w:rFonts w:ascii="Traditional Arabic" w:hAnsi="Traditional Arabic" w:cs="Traditional Arabic"/>
          <w:b/>
          <w:bCs/>
          <w:sz w:val="36"/>
          <w:szCs w:val="36"/>
        </w:rPr>
        <w:t>"</w:t>
      </w:r>
    </w:p>
    <w:p w14:paraId="6BB69D31" w14:textId="77777777" w:rsidR="00FD6228" w:rsidRPr="0062478A" w:rsidRDefault="00FD6228" w:rsidP="00600B24">
      <w:pPr>
        <w:spacing w:after="0" w:line="276" w:lineRule="auto"/>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Quality of Work Life</w:t>
      </w:r>
      <w:r w:rsidRPr="0062478A">
        <w:rPr>
          <w:rFonts w:asciiTheme="majorBidi" w:hAnsiTheme="majorBidi" w:cstheme="majorBidi"/>
          <w:b/>
          <w:bCs/>
          <w:sz w:val="28"/>
          <w:szCs w:val="28"/>
        </w:rPr>
        <w:br/>
        <w:t>(Khan et al., 2020)</w:t>
      </w:r>
    </w:p>
    <w:p w14:paraId="57B9626D" w14:textId="77777777" w:rsidR="00FD6228" w:rsidRPr="0062478A" w:rsidRDefault="00FD6228" w:rsidP="00600B24">
      <w:pPr>
        <w:numPr>
          <w:ilvl w:val="0"/>
          <w:numId w:val="38"/>
        </w:numPr>
        <w:bidi/>
        <w:spacing w:after="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العلاقة بين النمط القيادي وجودة الحياة</w:t>
      </w:r>
      <w:r w:rsidRPr="0062478A">
        <w:rPr>
          <w:rFonts w:ascii="Traditional Arabic" w:hAnsi="Traditional Arabic" w:cs="Traditional Arabic"/>
          <w:sz w:val="36"/>
          <w:szCs w:val="36"/>
        </w:rPr>
        <w:t>.</w:t>
      </w:r>
    </w:p>
    <w:p w14:paraId="7E01D2B9" w14:textId="77777777" w:rsidR="00FD6228" w:rsidRDefault="00FD6228" w:rsidP="00600B24">
      <w:pPr>
        <w:numPr>
          <w:ilvl w:val="0"/>
          <w:numId w:val="38"/>
        </w:numPr>
        <w:bidi/>
        <w:spacing w:after="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lastRenderedPageBreak/>
        <w:t>النتائج:</w:t>
      </w:r>
      <w:r w:rsidRPr="0062478A">
        <w:rPr>
          <w:rFonts w:ascii="Traditional Arabic" w:hAnsi="Traditional Arabic" w:cs="Traditional Arabic"/>
          <w:sz w:val="36"/>
          <w:szCs w:val="36"/>
          <w:rtl/>
        </w:rPr>
        <w:t xml:space="preserve"> بيّنت الدراسة أن القادة التحويليين يساهمون في خلق بيئة عمل متوازنة ومحفزة</w:t>
      </w:r>
      <w:r w:rsidRPr="0062478A">
        <w:rPr>
          <w:rFonts w:ascii="Traditional Arabic" w:hAnsi="Traditional Arabic" w:cs="Traditional Arabic"/>
          <w:sz w:val="36"/>
          <w:szCs w:val="36"/>
        </w:rPr>
        <w:t>.</w:t>
      </w:r>
    </w:p>
    <w:p w14:paraId="26FE0F53" w14:textId="77777777" w:rsidR="00FD6228" w:rsidRDefault="00FD6228" w:rsidP="00600B24">
      <w:pPr>
        <w:bidi/>
        <w:spacing w:line="276" w:lineRule="auto"/>
        <w:ind w:left="84"/>
        <w:rPr>
          <w:rFonts w:ascii="Traditional Arabic" w:hAnsi="Traditional Arabic" w:cs="Traditional Arabic"/>
          <w:sz w:val="36"/>
          <w:szCs w:val="36"/>
        </w:rPr>
      </w:pPr>
      <w:r>
        <w:rPr>
          <w:rFonts w:ascii="Traditional Arabic" w:hAnsi="Traditional Arabic" w:cs="Traditional Arabic" w:hint="cs"/>
          <w:b/>
          <w:bCs/>
          <w:sz w:val="36"/>
          <w:szCs w:val="36"/>
          <w:rtl/>
        </w:rPr>
        <w:t>5-</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التفاعل الوظيفي</w:t>
      </w:r>
      <w:r>
        <w:rPr>
          <w:rFonts w:ascii="Traditional Arabic" w:hAnsi="Traditional Arabic" w:cs="Traditional Arabic" w:hint="cs"/>
          <w:b/>
          <w:bCs/>
          <w:sz w:val="36"/>
          <w:szCs w:val="36"/>
          <w:rtl/>
        </w:rPr>
        <w:t>"</w:t>
      </w:r>
    </w:p>
    <w:p w14:paraId="7B9EB066" w14:textId="77777777" w:rsidR="00FD6228" w:rsidRPr="00DA4E6C" w:rsidRDefault="00FD6228" w:rsidP="00600B24">
      <w:pPr>
        <w:bidi/>
        <w:spacing w:line="276" w:lineRule="auto"/>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Employee Engagement</w:t>
      </w:r>
      <w:r w:rsidRPr="00DA4E6C">
        <w:rPr>
          <w:rFonts w:asciiTheme="majorBidi" w:hAnsiTheme="majorBidi" w:cstheme="majorBidi"/>
          <w:sz w:val="28"/>
          <w:szCs w:val="28"/>
        </w:rPr>
        <w:br/>
        <w:t>(</w:t>
      </w:r>
      <w:r w:rsidRPr="0062478A">
        <w:rPr>
          <w:rFonts w:asciiTheme="majorBidi" w:hAnsiTheme="majorBidi" w:cstheme="majorBidi"/>
          <w:b/>
          <w:bCs/>
          <w:sz w:val="28"/>
          <w:szCs w:val="28"/>
        </w:rPr>
        <w:t>Northouse, 2019)</w:t>
      </w:r>
    </w:p>
    <w:p w14:paraId="11E243AD" w14:textId="77777777" w:rsidR="00FD6228" w:rsidRPr="00DA4E6C" w:rsidRDefault="00FD6228" w:rsidP="00600B24">
      <w:pPr>
        <w:pStyle w:val="a3"/>
        <w:numPr>
          <w:ilvl w:val="0"/>
          <w:numId w:val="23"/>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دراسة العلاقة بين نمط القيادة ومستوى تفاعل الموظف</w:t>
      </w:r>
      <w:r w:rsidRPr="00DA4E6C">
        <w:rPr>
          <w:rFonts w:ascii="Traditional Arabic" w:hAnsi="Traditional Arabic" w:cs="Traditional Arabic"/>
          <w:sz w:val="36"/>
          <w:szCs w:val="36"/>
        </w:rPr>
        <w:t>.</w:t>
      </w:r>
    </w:p>
    <w:p w14:paraId="304AF8D3" w14:textId="77777777" w:rsidR="00FD6228" w:rsidRPr="000F5972" w:rsidRDefault="00FD6228" w:rsidP="00600B24">
      <w:pPr>
        <w:pStyle w:val="a3"/>
        <w:numPr>
          <w:ilvl w:val="0"/>
          <w:numId w:val="23"/>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التفاعل والدافعية الذاتية</w:t>
      </w:r>
      <w:r w:rsidRPr="00DA4E6C">
        <w:rPr>
          <w:rFonts w:ascii="Traditional Arabic" w:hAnsi="Traditional Arabic" w:cs="Traditional Arabic"/>
          <w:sz w:val="36"/>
          <w:szCs w:val="36"/>
        </w:rPr>
        <w:t>.</w:t>
      </w:r>
    </w:p>
    <w:p w14:paraId="47387A3D" w14:textId="77777777" w:rsidR="00FD6228" w:rsidRDefault="00FD6228" w:rsidP="00600B24">
      <w:pPr>
        <w:bidi/>
        <w:spacing w:after="0"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6</w:t>
      </w:r>
      <w:r w:rsidRPr="00C5633C">
        <w:rPr>
          <w:rFonts w:ascii="Traditional Arabic" w:hAnsi="Traditional Arabic" w:cs="Traditional Arabic" w:hint="cs"/>
          <w:b/>
          <w:bCs/>
          <w:sz w:val="36"/>
          <w:szCs w:val="36"/>
          <w:rtl/>
        </w:rPr>
        <w:t>-</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التفاعل الوظيفي</w:t>
      </w:r>
      <w:r w:rsidRPr="0062478A">
        <w:rPr>
          <w:rFonts w:ascii="Traditional Arabic" w:hAnsi="Traditional Arabic" w:cs="Traditional Arabic"/>
          <w:b/>
          <w:bCs/>
          <w:sz w:val="36"/>
          <w:szCs w:val="36"/>
        </w:rPr>
        <w:t>"</w:t>
      </w:r>
    </w:p>
    <w:p w14:paraId="5CB649DB" w14:textId="77777777" w:rsidR="00FD6228" w:rsidRPr="0062478A" w:rsidRDefault="00FD6228" w:rsidP="00600B24">
      <w:pPr>
        <w:spacing w:line="276" w:lineRule="auto"/>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Employee Engagement</w:t>
      </w:r>
      <w:r w:rsidRPr="0062478A">
        <w:rPr>
          <w:rFonts w:asciiTheme="majorBidi" w:hAnsiTheme="majorBidi" w:cstheme="majorBidi"/>
          <w:b/>
          <w:bCs/>
          <w:sz w:val="28"/>
          <w:szCs w:val="28"/>
        </w:rPr>
        <w:br/>
        <w:t>(Northouse, 2019)</w:t>
      </w:r>
    </w:p>
    <w:p w14:paraId="583C2C47" w14:textId="77777777" w:rsidR="00FD6228" w:rsidRPr="0062478A" w:rsidRDefault="00FD6228" w:rsidP="00600B24">
      <w:pPr>
        <w:numPr>
          <w:ilvl w:val="0"/>
          <w:numId w:val="39"/>
        </w:numPr>
        <w:bidi/>
        <w:spacing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دراسة العلاقة بين نمط القيادة ومستوى تفاعل الموظف</w:t>
      </w:r>
      <w:r w:rsidRPr="0062478A">
        <w:rPr>
          <w:rFonts w:ascii="Traditional Arabic" w:hAnsi="Traditional Arabic" w:cs="Traditional Arabic"/>
          <w:sz w:val="36"/>
          <w:szCs w:val="36"/>
        </w:rPr>
        <w:t>.</w:t>
      </w:r>
    </w:p>
    <w:p w14:paraId="177B71D8" w14:textId="77777777" w:rsidR="00FD6228" w:rsidRDefault="00FD6228" w:rsidP="00600B24">
      <w:pPr>
        <w:numPr>
          <w:ilvl w:val="0"/>
          <w:numId w:val="39"/>
        </w:numPr>
        <w:bidi/>
        <w:spacing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التفاعل والدافعية الذاتية</w:t>
      </w:r>
      <w:r>
        <w:rPr>
          <w:rFonts w:ascii="Traditional Arabic" w:hAnsi="Traditional Arabic" w:cs="Traditional Arabic" w:hint="cs"/>
          <w:sz w:val="36"/>
          <w:szCs w:val="36"/>
          <w:rtl/>
        </w:rPr>
        <w:t>.</w:t>
      </w:r>
    </w:p>
    <w:p w14:paraId="75CB1AF8" w14:textId="77777777" w:rsidR="00FD6228" w:rsidRDefault="00FD6228" w:rsidP="00600B24">
      <w:pPr>
        <w:bidi/>
        <w:spacing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t>7-</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وتحسين</w:t>
      </w:r>
      <w:r w:rsidRPr="00A40926">
        <w:rPr>
          <w:rFonts w:ascii="Traditional Arabic" w:hAnsi="Traditional Arabic" w:cs="Traditional Arabic"/>
          <w:b/>
          <w:bCs/>
          <w:sz w:val="36"/>
          <w:szCs w:val="36"/>
          <w:rtl/>
        </w:rPr>
        <w:t xml:space="preserve"> بيئة العمل</w:t>
      </w:r>
      <w:r>
        <w:rPr>
          <w:rFonts w:ascii="Traditional Arabic" w:hAnsi="Traditional Arabic" w:cs="Traditional Arabic" w:hint="cs"/>
          <w:sz w:val="36"/>
          <w:szCs w:val="36"/>
          <w:rtl/>
        </w:rPr>
        <w:t>"</w:t>
      </w:r>
    </w:p>
    <w:p w14:paraId="0BD6A272" w14:textId="77777777" w:rsidR="00FD6228" w:rsidRPr="00DA4E6C" w:rsidRDefault="00FD6228" w:rsidP="00600B24">
      <w:pPr>
        <w:spacing w:line="276" w:lineRule="auto"/>
        <w:ind w:left="720"/>
        <w:rPr>
          <w:rFonts w:asciiTheme="majorBidi" w:hAnsiTheme="majorBidi" w:cstheme="majorBidi"/>
          <w:sz w:val="28"/>
          <w:szCs w:val="28"/>
        </w:rPr>
      </w:pPr>
      <w:r w:rsidRPr="00DA4E6C">
        <w:rPr>
          <w:rFonts w:asciiTheme="majorBidi" w:hAnsiTheme="majorBidi" w:cstheme="majorBidi"/>
          <w:b/>
          <w:bCs/>
          <w:sz w:val="28"/>
          <w:szCs w:val="28"/>
        </w:rPr>
        <w:t>Transformational Leadership and Work Environment</w:t>
      </w:r>
      <w:r w:rsidRPr="00DA4E6C">
        <w:rPr>
          <w:rFonts w:asciiTheme="majorBidi" w:hAnsiTheme="majorBidi" w:cstheme="majorBidi"/>
          <w:sz w:val="28"/>
          <w:szCs w:val="28"/>
        </w:rPr>
        <w:br/>
      </w:r>
      <w:r w:rsidRPr="0062478A">
        <w:rPr>
          <w:rFonts w:asciiTheme="majorBidi" w:hAnsiTheme="majorBidi" w:cstheme="majorBidi"/>
          <w:b/>
          <w:bCs/>
          <w:sz w:val="28"/>
          <w:szCs w:val="28"/>
        </w:rPr>
        <w:t xml:space="preserve">(Avolio &amp; </w:t>
      </w:r>
      <w:proofErr w:type="spellStart"/>
      <w:r w:rsidRPr="0062478A">
        <w:rPr>
          <w:rFonts w:asciiTheme="majorBidi" w:hAnsiTheme="majorBidi" w:cstheme="majorBidi"/>
          <w:b/>
          <w:bCs/>
          <w:sz w:val="28"/>
          <w:szCs w:val="28"/>
        </w:rPr>
        <w:t>Yammarino</w:t>
      </w:r>
      <w:proofErr w:type="spellEnd"/>
      <w:r w:rsidRPr="0062478A">
        <w:rPr>
          <w:rFonts w:asciiTheme="majorBidi" w:hAnsiTheme="majorBidi" w:cstheme="majorBidi"/>
          <w:b/>
          <w:bCs/>
          <w:sz w:val="28"/>
          <w:szCs w:val="28"/>
        </w:rPr>
        <w:t>, 2013)</w:t>
      </w:r>
    </w:p>
    <w:p w14:paraId="442296C0" w14:textId="77777777" w:rsidR="00FD6228" w:rsidRPr="00DA4E6C" w:rsidRDefault="00FD6228" w:rsidP="00600B24">
      <w:pPr>
        <w:pStyle w:val="a3"/>
        <w:numPr>
          <w:ilvl w:val="0"/>
          <w:numId w:val="22"/>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تحليل كيف تدعم القيادة البيئة الإيجابية</w:t>
      </w:r>
      <w:r w:rsidRPr="00DA4E6C">
        <w:rPr>
          <w:rFonts w:ascii="Traditional Arabic" w:hAnsi="Traditional Arabic" w:cs="Traditional Arabic"/>
          <w:sz w:val="36"/>
          <w:szCs w:val="36"/>
        </w:rPr>
        <w:t>.</w:t>
      </w:r>
    </w:p>
    <w:p w14:paraId="1AD5C39B" w14:textId="634C21BD" w:rsidR="00FD6228" w:rsidRPr="00FD6228" w:rsidRDefault="00FD6228" w:rsidP="00600B24">
      <w:pPr>
        <w:pStyle w:val="a3"/>
        <w:numPr>
          <w:ilvl w:val="0"/>
          <w:numId w:val="22"/>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المعنويات وتدعم الانسجام</w:t>
      </w:r>
      <w:r w:rsidRPr="00DA4E6C">
        <w:rPr>
          <w:rFonts w:ascii="Traditional Arabic" w:hAnsi="Traditional Arabic" w:cs="Traditional Arabic"/>
          <w:sz w:val="36"/>
          <w:szCs w:val="36"/>
        </w:rPr>
        <w:t>.</w:t>
      </w:r>
    </w:p>
    <w:p w14:paraId="15BDC948" w14:textId="77777777" w:rsidR="00FD6228" w:rsidRDefault="00FD6228" w:rsidP="00600B24">
      <w:pPr>
        <w:bidi/>
        <w:spacing w:before="240" w:line="276" w:lineRule="auto"/>
        <w:ind w:left="426"/>
        <w:rPr>
          <w:rFonts w:ascii="Traditional Arabic" w:hAnsi="Traditional Arabic" w:cs="Traditional Arabic"/>
          <w:sz w:val="36"/>
          <w:szCs w:val="36"/>
        </w:rPr>
      </w:pPr>
      <w:r>
        <w:rPr>
          <w:rFonts w:ascii="Traditional Arabic" w:hAnsi="Traditional Arabic" w:cs="Traditional Arabic" w:hint="cs"/>
          <w:b/>
          <w:bCs/>
          <w:sz w:val="36"/>
          <w:szCs w:val="36"/>
          <w:rtl/>
        </w:rPr>
        <w:t>8-</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ومقاومة</w:t>
      </w:r>
      <w:r w:rsidRPr="00A40926">
        <w:rPr>
          <w:rFonts w:ascii="Traditional Arabic" w:hAnsi="Traditional Arabic" w:cs="Traditional Arabic"/>
          <w:b/>
          <w:bCs/>
          <w:sz w:val="36"/>
          <w:szCs w:val="36"/>
          <w:rtl/>
        </w:rPr>
        <w:t xml:space="preserve"> التغيير</w:t>
      </w:r>
      <w:r>
        <w:rPr>
          <w:rFonts w:ascii="Traditional Arabic" w:hAnsi="Traditional Arabic" w:cs="Traditional Arabic" w:hint="cs"/>
          <w:sz w:val="36"/>
          <w:szCs w:val="36"/>
          <w:rtl/>
        </w:rPr>
        <w:t>"</w:t>
      </w:r>
    </w:p>
    <w:p w14:paraId="2CDF9CEF" w14:textId="77777777" w:rsidR="00FD6228" w:rsidRPr="00DA4E6C" w:rsidRDefault="00FD6228" w:rsidP="00600B24">
      <w:pPr>
        <w:bidi/>
        <w:spacing w:before="240" w:line="276" w:lineRule="auto"/>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Resistance to Change</w:t>
      </w:r>
      <w:r w:rsidRPr="00DA4E6C">
        <w:rPr>
          <w:rFonts w:asciiTheme="majorBidi" w:hAnsiTheme="majorBidi" w:cstheme="majorBidi"/>
          <w:sz w:val="28"/>
          <w:szCs w:val="28"/>
        </w:rPr>
        <w:br/>
        <w:t>(Bass &amp; Riggio, 2006)</w:t>
      </w:r>
    </w:p>
    <w:p w14:paraId="19944522" w14:textId="77777777" w:rsidR="00FD6228" w:rsidRPr="00DA4E6C" w:rsidRDefault="00FD6228" w:rsidP="00600B24">
      <w:pPr>
        <w:pStyle w:val="a3"/>
        <w:numPr>
          <w:ilvl w:val="1"/>
          <w:numId w:val="18"/>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معرفة تأثير 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في</w:t>
      </w:r>
      <w:r w:rsidRPr="00DA4E6C">
        <w:rPr>
          <w:rFonts w:ascii="Traditional Arabic" w:hAnsi="Traditional Arabic" w:cs="Traditional Arabic"/>
          <w:sz w:val="36"/>
          <w:szCs w:val="36"/>
          <w:rtl/>
        </w:rPr>
        <w:t xml:space="preserve"> تقليل مقاومة التغيير</w:t>
      </w:r>
      <w:r w:rsidRPr="00DA4E6C">
        <w:rPr>
          <w:rFonts w:ascii="Traditional Arabic" w:hAnsi="Traditional Arabic" w:cs="Traditional Arabic"/>
          <w:sz w:val="36"/>
          <w:szCs w:val="36"/>
        </w:rPr>
        <w:t>.</w:t>
      </w:r>
    </w:p>
    <w:p w14:paraId="682CE7B1" w14:textId="77777777" w:rsidR="00FD6228" w:rsidRPr="00DA4E6C" w:rsidRDefault="00FD6228" w:rsidP="00600B24">
      <w:pPr>
        <w:pStyle w:val="a3"/>
        <w:numPr>
          <w:ilvl w:val="1"/>
          <w:numId w:val="18"/>
        </w:numPr>
        <w:bidi/>
        <w:spacing w:line="276" w:lineRule="auto"/>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يقللون المقاومة ويزيدون تقبل الموظفين للتغيير</w:t>
      </w:r>
      <w:r w:rsidRPr="00DA4E6C">
        <w:rPr>
          <w:rFonts w:ascii="Traditional Arabic" w:hAnsi="Traditional Arabic" w:cs="Traditional Arabic"/>
          <w:sz w:val="36"/>
          <w:szCs w:val="36"/>
        </w:rPr>
        <w:t>.</w:t>
      </w:r>
    </w:p>
    <w:p w14:paraId="1DC14FF0" w14:textId="77777777" w:rsidR="00FD6228" w:rsidRDefault="00FD6228" w:rsidP="00600B24">
      <w:pPr>
        <w:bidi/>
        <w:spacing w:after="0" w:line="276" w:lineRule="auto"/>
        <w:rPr>
          <w:rFonts w:ascii="Traditional Arabic" w:hAnsi="Traditional Arabic" w:cs="Traditional Arabic"/>
          <w:sz w:val="36"/>
          <w:szCs w:val="36"/>
        </w:rPr>
      </w:pPr>
      <w:r>
        <w:rPr>
          <w:rFonts w:ascii="Traditional Arabic" w:hAnsi="Traditional Arabic" w:cs="Traditional Arabic" w:hint="cs"/>
          <w:b/>
          <w:bCs/>
          <w:sz w:val="36"/>
          <w:szCs w:val="36"/>
          <w:rtl/>
        </w:rPr>
        <w:lastRenderedPageBreak/>
        <w:t>9</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القيادة التحولية ومقاومة التغيير</w:t>
      </w:r>
      <w:r w:rsidRPr="0062478A">
        <w:rPr>
          <w:rFonts w:ascii="Traditional Arabic" w:hAnsi="Traditional Arabic" w:cs="Traditional Arabic"/>
          <w:b/>
          <w:bCs/>
          <w:sz w:val="36"/>
          <w:szCs w:val="36"/>
        </w:rPr>
        <w:t>"</w:t>
      </w:r>
    </w:p>
    <w:p w14:paraId="1C246D7A" w14:textId="77777777" w:rsidR="00FD6228" w:rsidRPr="0062478A" w:rsidRDefault="00FD6228" w:rsidP="00600B24">
      <w:pPr>
        <w:spacing w:after="0" w:line="276" w:lineRule="auto"/>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Resistance to Change</w:t>
      </w:r>
      <w:r w:rsidRPr="0062478A">
        <w:rPr>
          <w:rFonts w:asciiTheme="majorBidi" w:hAnsiTheme="majorBidi" w:cstheme="majorBidi"/>
          <w:b/>
          <w:bCs/>
          <w:sz w:val="28"/>
          <w:szCs w:val="28"/>
        </w:rPr>
        <w:br/>
        <w:t>(Bass &amp; Riggio, 2006)</w:t>
      </w:r>
    </w:p>
    <w:p w14:paraId="3C889924" w14:textId="77777777" w:rsidR="00FD6228" w:rsidRPr="0062478A" w:rsidRDefault="00FD6228" w:rsidP="00600B24">
      <w:pPr>
        <w:numPr>
          <w:ilvl w:val="0"/>
          <w:numId w:val="37"/>
        </w:numPr>
        <w:bidi/>
        <w:spacing w:after="0" w:line="276" w:lineRule="auto"/>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معرفة تأثير القيادة التحولية في تقليل مقاومة التغيير</w:t>
      </w:r>
      <w:r w:rsidRPr="0062478A">
        <w:rPr>
          <w:rFonts w:ascii="Traditional Arabic" w:hAnsi="Traditional Arabic" w:cs="Traditional Arabic"/>
          <w:sz w:val="36"/>
          <w:szCs w:val="36"/>
        </w:rPr>
        <w:t>.</w:t>
      </w:r>
    </w:p>
    <w:p w14:paraId="5F67E047" w14:textId="77777777" w:rsidR="00FD6228" w:rsidRPr="000F5972" w:rsidRDefault="00FD6228" w:rsidP="00600B24">
      <w:pPr>
        <w:numPr>
          <w:ilvl w:val="0"/>
          <w:numId w:val="37"/>
        </w:numPr>
        <w:bidi/>
        <w:spacing w:after="0" w:line="276" w:lineRule="auto"/>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الدراسة أن القادة التحويليين يقللون المقاومة ويزيدون تقبل الموظفين للتغيير</w:t>
      </w:r>
      <w:r w:rsidRPr="0062478A">
        <w:rPr>
          <w:rFonts w:ascii="Traditional Arabic" w:hAnsi="Traditional Arabic" w:cs="Traditional Arabic"/>
          <w:sz w:val="36"/>
          <w:szCs w:val="36"/>
        </w:rPr>
        <w:t>.</w:t>
      </w:r>
    </w:p>
    <w:p w14:paraId="2F13FAB5" w14:textId="77777777" w:rsidR="00FD6228" w:rsidRPr="0066389F" w:rsidRDefault="00FD6228" w:rsidP="00600B24">
      <w:pPr>
        <w:pStyle w:val="a3"/>
        <w:numPr>
          <w:ilvl w:val="0"/>
          <w:numId w:val="9"/>
        </w:numPr>
        <w:bidi/>
        <w:spacing w:after="0" w:line="276" w:lineRule="auto"/>
        <w:ind w:left="-58" w:firstLine="0"/>
        <w:jc w:val="both"/>
        <w:rPr>
          <w:rFonts w:ascii="Traditional Arabic" w:hAnsi="Traditional Arabic" w:cs="Traditional Arabic"/>
          <w:b/>
          <w:bCs/>
          <w:sz w:val="36"/>
          <w:szCs w:val="36"/>
          <w:u w:val="single"/>
        </w:rPr>
      </w:pPr>
      <w:r w:rsidRPr="0066389F">
        <w:rPr>
          <w:rFonts w:ascii="Segoe UI Emoji" w:hAnsi="Segoe UI Emoji" w:cs="Arial" w:hint="cs"/>
          <w:b/>
          <w:bCs/>
          <w:sz w:val="36"/>
          <w:szCs w:val="36"/>
          <w:u w:val="single"/>
          <w:rtl/>
        </w:rPr>
        <w:t xml:space="preserve">التعليق على الدراسات والبحوث في </w:t>
      </w:r>
      <w:r w:rsidRPr="0066389F">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66389F">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66389F">
        <w:rPr>
          <w:rFonts w:ascii="Traditional Arabic" w:hAnsi="Traditional Arabic" w:cs="Traditional Arabic"/>
          <w:b/>
          <w:bCs/>
          <w:sz w:val="36"/>
          <w:szCs w:val="36"/>
          <w:u w:val="single"/>
        </w:rPr>
        <w:t>)</w:t>
      </w:r>
    </w:p>
    <w:p w14:paraId="2C85AF59" w14:textId="77777777" w:rsidR="00FD6228" w:rsidRPr="007E5AE1" w:rsidRDefault="00FD6228" w:rsidP="00600B24">
      <w:pPr>
        <w:bidi/>
        <w:spacing w:after="0" w:line="276" w:lineRule="auto"/>
        <w:ind w:firstLine="720"/>
        <w:jc w:val="both"/>
        <w:rPr>
          <w:rFonts w:ascii="Traditional Arabic" w:hAnsi="Traditional Arabic" w:cs="Traditional Arabic"/>
          <w:sz w:val="36"/>
          <w:szCs w:val="36"/>
        </w:rPr>
      </w:pPr>
      <w:r w:rsidRPr="007E5AE1">
        <w:rPr>
          <w:rFonts w:ascii="Traditional Arabic" w:hAnsi="Traditional Arabic" w:cs="Traditional Arabic"/>
          <w:sz w:val="36"/>
          <w:szCs w:val="36"/>
          <w:rtl/>
        </w:rPr>
        <w:t>أبرزت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Bass &amp; Riggio, 2006</w:t>
      </w:r>
      <w:r>
        <w:rPr>
          <w:rFonts w:asciiTheme="majorBidi" w:hAnsiTheme="majorBidi" w:cstheme="majorBidi"/>
          <w:sz w:val="28"/>
          <w:szCs w:val="28"/>
        </w:rPr>
        <w:t>)</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Al-Qahtani, 2022</w:t>
      </w:r>
      <w:r w:rsidRPr="007E5AE1">
        <w:rPr>
          <w:rFonts w:asciiTheme="majorBidi" w:hAnsiTheme="majorBidi" w:cstheme="majorBidi"/>
          <w:rtl/>
        </w:rPr>
        <w:t>؛</w:t>
      </w:r>
      <w:r w:rsidRPr="007E5AE1">
        <w:rPr>
          <w:rFonts w:asciiTheme="majorBidi" w:hAnsiTheme="majorBidi" w:cstheme="majorBidi"/>
          <w:sz w:val="28"/>
          <w:szCs w:val="28"/>
        </w:rPr>
        <w:t xml:space="preserve"> Khan et</w:t>
      </w:r>
      <w:r w:rsidRPr="007E5AE1">
        <w:rPr>
          <w:rFonts w:ascii="Traditional Arabic" w:hAnsi="Traditional Arabic" w:cs="Traditional Arabic"/>
          <w:sz w:val="28"/>
          <w:szCs w:val="28"/>
        </w:rPr>
        <w:t xml:space="preserve"> </w:t>
      </w:r>
      <w:r w:rsidRPr="007E5AE1">
        <w:rPr>
          <w:rFonts w:ascii="Traditional Arabic" w:hAnsi="Traditional Arabic" w:cs="Traditional Arabic"/>
          <w:sz w:val="36"/>
          <w:szCs w:val="36"/>
        </w:rPr>
        <w:t xml:space="preserve">al., </w:t>
      </w:r>
      <w:r w:rsidRPr="007E5AE1">
        <w:rPr>
          <w:rFonts w:asciiTheme="majorBidi" w:hAnsiTheme="majorBidi" w:cstheme="majorBidi"/>
          <w:sz w:val="28"/>
          <w:szCs w:val="28"/>
        </w:rPr>
        <w:t xml:space="preserve">2020) </w:t>
      </w:r>
      <w:r w:rsidRPr="007E5AE1">
        <w:rPr>
          <w:rFonts w:ascii="Traditional Arabic" w:hAnsi="Traditional Arabic" w:cs="Traditional Arabic"/>
          <w:sz w:val="36"/>
          <w:szCs w:val="36"/>
          <w:rtl/>
        </w:rPr>
        <w:t xml:space="preserve">الدور الحاسم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تمكين التغيير التنظيمي، رفع المعنويات، وتعزيز التفاعل الوظيفي. تشير هذه النتائج إلى أن القادة التحويليين قادرون على خلق بيئات عمل إيجابية محفزة تدعم الموظفين خلال فترات التحول، سواء التقني أو الإداري</w:t>
      </w:r>
      <w:r w:rsidRPr="007E5AE1">
        <w:rPr>
          <w:rFonts w:ascii="Traditional Arabic" w:hAnsi="Traditional Arabic" w:cs="Traditional Arabic"/>
          <w:sz w:val="36"/>
          <w:szCs w:val="36"/>
        </w:rPr>
        <w:t>.</w:t>
      </w:r>
      <w:r w:rsidRPr="007E5AE1">
        <w:rPr>
          <w:rFonts w:ascii="Traditional Arabic" w:hAnsi="Traditional Arabic" w:cs="Traditional Arabic"/>
          <w:sz w:val="36"/>
          <w:szCs w:val="36"/>
        </w:rPr>
        <w:br/>
      </w:r>
      <w:r w:rsidRPr="007E5AE1">
        <w:rPr>
          <w:rFonts w:ascii="Traditional Arabic" w:hAnsi="Traditional Arabic" w:cs="Traditional Arabic"/>
          <w:sz w:val="36"/>
          <w:szCs w:val="36"/>
          <w:rtl/>
        </w:rPr>
        <w:t xml:space="preserve">ومع ذلك، تفتقر الأدبيات الحالية إلى نماذج بحثية تربط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كعامل</w:t>
      </w:r>
      <w:r w:rsidRPr="007E5AE1">
        <w:rPr>
          <w:rFonts w:ascii="Traditional Arabic" w:hAnsi="Traditional Arabic" w:cs="Traditional Arabic"/>
          <w:sz w:val="36"/>
          <w:szCs w:val="36"/>
          <w:rtl/>
        </w:rPr>
        <w:t xml:space="preserve"> وسيط يفسر العلاقة بين التحول الرقمي وجودة الحياة الوظيفية، خاصة في السياق الحكومي السعودي، الذي يشهد تحولات رقمية متسارعة تتطلب قيادة فعالة</w:t>
      </w:r>
      <w:r w:rsidRPr="007E5AE1">
        <w:rPr>
          <w:rFonts w:ascii="Traditional Arabic" w:hAnsi="Traditional Arabic" w:cs="Traditional Arabic"/>
          <w:sz w:val="36"/>
          <w:szCs w:val="36"/>
        </w:rPr>
        <w:t>.</w:t>
      </w:r>
    </w:p>
    <w:p w14:paraId="1FA4A8A6" w14:textId="77777777" w:rsidR="00FD6228" w:rsidRPr="007E5AE1" w:rsidRDefault="00FD6228" w:rsidP="00600B24">
      <w:pPr>
        <w:bidi/>
        <w:spacing w:after="0" w:line="276"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التعليق عام على الدراسات والبحوث السابقة: </w:t>
      </w:r>
    </w:p>
    <w:p w14:paraId="0AE6AE71" w14:textId="77777777" w:rsidR="00FD6228" w:rsidRPr="0066389F" w:rsidRDefault="00FD6228" w:rsidP="00600B24">
      <w:pPr>
        <w:bidi/>
        <w:spacing w:after="0" w:line="276"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تناولت الدراسات السابقة ثلاثة محاور رئيسية ذات ارتباط وثيق بموضوع الدراسة الحالية، وهي</w:t>
      </w:r>
      <w:r w:rsidRPr="0066389F">
        <w:rPr>
          <w:rFonts w:ascii="Traditional Arabic" w:hAnsi="Traditional Arabic" w:cs="Traditional Arabic"/>
          <w:sz w:val="36"/>
          <w:szCs w:val="36"/>
        </w:rPr>
        <w:t xml:space="preserve">: </w:t>
      </w:r>
      <w:r w:rsidRPr="0066389F">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EBED920" w14:textId="77777777" w:rsidR="00FD6228" w:rsidRPr="0066389F" w:rsidRDefault="00FD6228" w:rsidP="00600B24">
      <w:pPr>
        <w:bidi/>
        <w:spacing w:after="0" w:line="276" w:lineRule="auto"/>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في محور التحول الرقمي، ركزت الدراسات </w:t>
      </w:r>
      <w:r w:rsidRPr="0066389F">
        <w:rPr>
          <w:rFonts w:asciiTheme="majorBidi" w:hAnsiTheme="majorBidi" w:cstheme="majorBidi"/>
          <w:sz w:val="28"/>
          <w:szCs w:val="28"/>
          <w:rtl/>
        </w:rPr>
        <w:t>(مثل</w:t>
      </w:r>
      <w:r w:rsidRPr="0066389F">
        <w:rPr>
          <w:rFonts w:asciiTheme="majorBidi" w:hAnsiTheme="majorBidi" w:cstheme="majorBidi"/>
          <w:sz w:val="28"/>
          <w:szCs w:val="28"/>
        </w:rPr>
        <w:t xml:space="preserve"> Brown &amp; Green, 2021</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Miller &amp; Martin, 2023</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Hamdan, 2019)</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تحليل أثر التحول الرقمي على الأداء التنظيمي، التفاعل الإنساني، ورضا الموظفين، مبينة أن التحول الرقمي يرفع الكفاءة لكنه في الوقت ذاته يفرض تحديات جديدة تتعلق بالاحتواء الاجتماعي وإشراك الموظفين في التغيير</w:t>
      </w:r>
      <w:r w:rsidRPr="0066389F">
        <w:rPr>
          <w:rFonts w:ascii="Traditional Arabic" w:hAnsi="Traditional Arabic" w:cs="Traditional Arabic"/>
          <w:sz w:val="36"/>
          <w:szCs w:val="36"/>
        </w:rPr>
        <w:t>.</w:t>
      </w:r>
    </w:p>
    <w:p w14:paraId="0A9C83AF" w14:textId="77777777" w:rsidR="00FD6228" w:rsidRPr="0066389F" w:rsidRDefault="00FD6228" w:rsidP="00600B24">
      <w:pPr>
        <w:bidi/>
        <w:spacing w:after="0" w:line="276"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lastRenderedPageBreak/>
        <w:t>أما محور جودة الحياة الوظيفية، فقد تناولته دراسات مثل</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(Smith, 2020</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Johnson &amp; Brown,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Al-Qarni, 2020) </w:t>
      </w:r>
      <w:r w:rsidRPr="0066389F">
        <w:rPr>
          <w:rFonts w:ascii="Traditional Arabic" w:hAnsi="Traditional Arabic" w:cs="Traditional Arabic"/>
          <w:sz w:val="36"/>
          <w:szCs w:val="36"/>
          <w:rtl/>
        </w:rPr>
        <w:t>بالتركيز على العلاقة بين جودة البيئة التنظيمية ومستويات الرضا، الولاء، والصحة النفسية للموظفين، مع الإشارة إلى أهمية الدعم القيادي والمرونة المؤسسية في تحقيق بيئة عمل متوازنة</w:t>
      </w:r>
      <w:r w:rsidRPr="0066389F">
        <w:rPr>
          <w:rFonts w:ascii="Traditional Arabic" w:hAnsi="Traditional Arabic" w:cs="Traditional Arabic"/>
          <w:sz w:val="36"/>
          <w:szCs w:val="36"/>
        </w:rPr>
        <w:t>.</w:t>
      </w:r>
    </w:p>
    <w:p w14:paraId="317488FF" w14:textId="77777777" w:rsidR="00FD6228" w:rsidRPr="0066389F" w:rsidRDefault="00FD6228" w:rsidP="00600B24">
      <w:pPr>
        <w:bidi/>
        <w:spacing w:after="0" w:line="276" w:lineRule="auto"/>
        <w:ind w:firstLine="360"/>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وفي محور القيادة </w:t>
      </w:r>
      <w:r>
        <w:rPr>
          <w:rFonts w:ascii="Traditional Arabic" w:hAnsi="Traditional Arabic" w:cs="Traditional Arabic" w:hint="cs"/>
          <w:sz w:val="36"/>
          <w:szCs w:val="36"/>
          <w:rtl/>
        </w:rPr>
        <w:t>التحويلية،</w:t>
      </w:r>
      <w:r w:rsidRPr="0066389F">
        <w:rPr>
          <w:rFonts w:ascii="Traditional Arabic" w:hAnsi="Traditional Arabic" w:cs="Traditional Arabic"/>
          <w:sz w:val="36"/>
          <w:szCs w:val="36"/>
          <w:rtl/>
        </w:rPr>
        <w:t xml:space="preserve"> ركزت الدراسات</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Bass &amp; Riggio, 2006</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Al-Qahtani,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Khan et al., 2020)</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دور القادة التحويليين في تعزيز تقبل الموظفين للتغيير، رفع معنوياتهم، وتحفيز التفاعل الوظيفي، خاصة في سياقات التحول التنظيمي والتقني</w:t>
      </w:r>
      <w:r w:rsidRPr="0066389F">
        <w:rPr>
          <w:rFonts w:ascii="Traditional Arabic" w:hAnsi="Traditional Arabic" w:cs="Traditional Arabic"/>
          <w:sz w:val="36"/>
          <w:szCs w:val="36"/>
        </w:rPr>
        <w:t>.</w:t>
      </w:r>
    </w:p>
    <w:p w14:paraId="5EB86FDC" w14:textId="77777777" w:rsidR="00FD6228" w:rsidRPr="00AF6569" w:rsidRDefault="00FD6228" w:rsidP="00600B24">
      <w:pPr>
        <w:bidi/>
        <w:spacing w:after="0" w:line="276" w:lineRule="auto"/>
        <w:ind w:firstLine="360"/>
        <w:jc w:val="both"/>
        <w:rPr>
          <w:rFonts w:ascii="Traditional Arabic" w:hAnsi="Traditional Arabic" w:cs="Traditional Arabic"/>
          <w:sz w:val="36"/>
          <w:szCs w:val="36"/>
          <w:rtl/>
        </w:rPr>
      </w:pPr>
      <w:r w:rsidRPr="0066389F">
        <w:rPr>
          <w:rFonts w:ascii="Traditional Arabic" w:hAnsi="Traditional Arabic" w:cs="Traditional Arabic"/>
          <w:sz w:val="36"/>
          <w:szCs w:val="36"/>
          <w:rtl/>
        </w:rPr>
        <w:t>بالمجمل، بيّنت الدراسات السابقة أهمية دمج هذه المحاور لفهم أعمق لآليات تحسين الأداء والرفاه الوظيفي، لكنها افتقرت إلى تقديم نماذج تفسيرية تجمعها معًا، خصوصًا في السياق السعودي الحكومي، وهو ما تسعى الدراسة الحالية إلى معالجته</w:t>
      </w:r>
    </w:p>
    <w:p w14:paraId="64A820DD" w14:textId="77777777" w:rsidR="00FD6228" w:rsidRPr="007E5AE1" w:rsidRDefault="00FD6228" w:rsidP="00600B24">
      <w:pPr>
        <w:bidi/>
        <w:spacing w:after="0" w:line="276"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تشير مراجعة الدراسات السابقة ضمن محاور التحول الرقمي، جودة الحياة التنظيمية، والقيادة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إلى</w:t>
      </w:r>
      <w:r w:rsidRPr="007E5AE1">
        <w:rPr>
          <w:rFonts w:ascii="Traditional Arabic" w:hAnsi="Traditional Arabic" w:cs="Traditional Arabic"/>
          <w:sz w:val="36"/>
          <w:szCs w:val="36"/>
          <w:rtl/>
        </w:rPr>
        <w:t xml:space="preserve"> تراكم معرفي مهم في كل مجال، إلا أنها تكشف في الوقت نفسه عن فجوات بحثية لم تُغطَّ بشكل كافٍ، خصوصًا في السياق السعودي، مما يُعزّز أهمية الدراسة الحالية</w:t>
      </w:r>
      <w:r w:rsidRPr="007E5AE1">
        <w:rPr>
          <w:rFonts w:ascii="Traditional Arabic" w:hAnsi="Traditional Arabic" w:cs="Traditional Arabic"/>
          <w:sz w:val="36"/>
          <w:szCs w:val="36"/>
        </w:rPr>
        <w:t>.</w:t>
      </w:r>
    </w:p>
    <w:p w14:paraId="2101A53D" w14:textId="77777777" w:rsidR="00FD6228" w:rsidRPr="0066389F" w:rsidRDefault="00FD6228" w:rsidP="00600B24">
      <w:pPr>
        <w:pStyle w:val="a3"/>
        <w:numPr>
          <w:ilvl w:val="0"/>
          <w:numId w:val="9"/>
        </w:numPr>
        <w:bidi/>
        <w:spacing w:after="0" w:line="276"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أوجه التشابه والاختلاف</w:t>
      </w:r>
    </w:p>
    <w:p w14:paraId="572CDEAA" w14:textId="77777777" w:rsidR="00FD6228" w:rsidRPr="007E5AE1" w:rsidRDefault="00FD6228" w:rsidP="00600B24">
      <w:pPr>
        <w:bidi/>
        <w:spacing w:after="0" w:line="276"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تتفق أغلب الدراسات في المحاور الثلاثة على أهمية التركيز على العنصر البشري لتحقيق نجاحات تقنية وتنظيمية، لكنها تختلف في تركيزها؛ حيث ركّزت دراسات التحول الرقمي على الجانب التقني، بينما ركزت دراسات جودة الحياة على الجانب النفسي والاجتماعي، وركزت دراسات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على</w:t>
      </w:r>
      <w:r w:rsidRPr="007E5AE1">
        <w:rPr>
          <w:rFonts w:ascii="Traditional Arabic" w:hAnsi="Traditional Arabic" w:cs="Traditional Arabic"/>
          <w:sz w:val="36"/>
          <w:szCs w:val="36"/>
          <w:rtl/>
        </w:rPr>
        <w:t xml:space="preserve"> دور القيادات دون الربط الواضح بين هذه المحاور الثلاثة معًا</w:t>
      </w:r>
      <w:r w:rsidRPr="007E5AE1">
        <w:rPr>
          <w:rFonts w:ascii="Traditional Arabic" w:hAnsi="Traditional Arabic" w:cs="Traditional Arabic"/>
          <w:sz w:val="36"/>
          <w:szCs w:val="36"/>
        </w:rPr>
        <w:t>.</w:t>
      </w:r>
    </w:p>
    <w:p w14:paraId="6F6700DD" w14:textId="77777777" w:rsidR="00FD6228" w:rsidRPr="0066389F" w:rsidRDefault="00FD6228" w:rsidP="00600B24">
      <w:pPr>
        <w:pStyle w:val="a3"/>
        <w:numPr>
          <w:ilvl w:val="0"/>
          <w:numId w:val="9"/>
        </w:numPr>
        <w:bidi/>
        <w:spacing w:after="0" w:line="276"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الفجوة البحثية وأهمية الدراسة الحالية</w:t>
      </w:r>
    </w:p>
    <w:p w14:paraId="5D9907B5" w14:textId="77777777" w:rsidR="00FD6228" w:rsidRDefault="00FD6228" w:rsidP="00600B24">
      <w:pPr>
        <w:bidi/>
        <w:spacing w:after="0" w:line="276" w:lineRule="auto"/>
        <w:ind w:firstLine="360"/>
        <w:jc w:val="both"/>
        <w:rPr>
          <w:rFonts w:ascii="Traditional Arabic" w:hAnsi="Traditional Arabic" w:cs="Traditional Arabic"/>
          <w:sz w:val="36"/>
          <w:szCs w:val="36"/>
          <w:rtl/>
        </w:rPr>
      </w:pPr>
      <w:r w:rsidRPr="007E5AE1">
        <w:rPr>
          <w:rFonts w:ascii="Traditional Arabic" w:hAnsi="Traditional Arabic" w:cs="Traditional Arabic"/>
          <w:sz w:val="36"/>
          <w:szCs w:val="36"/>
          <w:rtl/>
        </w:rPr>
        <w:t xml:space="preserve">تكشف مراجعة الدراسات السابقة عن نقص واضح في الدراسات التي تدمج هذه المحاور الثلاثة في نموذج تفسيري واحد. فلا توجد دراسة، بحسب ما اطلعت عليه الباحثة، اختبرت </w:t>
      </w:r>
      <w:r w:rsidRPr="007E5AE1">
        <w:rPr>
          <w:rFonts w:ascii="Traditional Arabic" w:hAnsi="Traditional Arabic" w:cs="Traditional Arabic"/>
          <w:sz w:val="36"/>
          <w:szCs w:val="36"/>
          <w:rtl/>
        </w:rPr>
        <w:lastRenderedPageBreak/>
        <w:t xml:space="preserve">الدور الوسيط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العلاقة بين التحول الرقمي وجودة الحياة الوظيفية في السياق الحكومي السعودي، وتحديدًا في أمانة منطقة القصيم</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هذا ما يمنح الدراسة الحالية أهميتها العلمية والعملية، كونها تسد هذه الفجوة البحثية وتقدّم مساهمة أصلية للأدبيات العلمية</w:t>
      </w:r>
      <w:r w:rsidRPr="007E5AE1">
        <w:rPr>
          <w:rFonts w:ascii="Traditional Arabic" w:hAnsi="Traditional Arabic" w:cs="Traditional Arabic"/>
          <w:sz w:val="36"/>
          <w:szCs w:val="36"/>
        </w:rPr>
        <w:t>.</w:t>
      </w:r>
    </w:p>
    <w:p w14:paraId="52C99A79" w14:textId="77777777" w:rsidR="00FD6228" w:rsidRPr="007A7A0C" w:rsidRDefault="00FD6228" w:rsidP="00600B24">
      <w:pPr>
        <w:bidi/>
        <w:spacing w:after="0" w:line="276" w:lineRule="auto"/>
        <w:jc w:val="both"/>
        <w:rPr>
          <w:rFonts w:ascii="Traditional Arabic" w:hAnsi="Traditional Arabic" w:cs="Traditional Arabic"/>
          <w:b/>
          <w:bCs/>
          <w:sz w:val="36"/>
          <w:szCs w:val="36"/>
          <w:u w:val="single"/>
          <w:rtl/>
        </w:rPr>
      </w:pPr>
      <w:r w:rsidRPr="007A7A0C">
        <w:rPr>
          <w:rFonts w:ascii="Traditional Arabic" w:hAnsi="Traditional Arabic" w:cs="Traditional Arabic" w:hint="cs"/>
          <w:b/>
          <w:bCs/>
          <w:sz w:val="36"/>
          <w:szCs w:val="36"/>
          <w:u w:val="single"/>
          <w:rtl/>
        </w:rPr>
        <w:t xml:space="preserve"> اتضح خلال هذا العرض للدراسات السابقة ما يل</w:t>
      </w:r>
      <w:r w:rsidRPr="007A7A0C">
        <w:rPr>
          <w:rFonts w:ascii="Traditional Arabic" w:hAnsi="Traditional Arabic" w:cs="Traditional Arabic" w:hint="eastAsia"/>
          <w:b/>
          <w:bCs/>
          <w:sz w:val="36"/>
          <w:szCs w:val="36"/>
          <w:u w:val="single"/>
          <w:rtl/>
        </w:rPr>
        <w:t>ي</w:t>
      </w:r>
      <w:r w:rsidRPr="007A7A0C">
        <w:rPr>
          <w:rFonts w:ascii="Traditional Arabic" w:hAnsi="Traditional Arabic" w:cs="Traditional Arabic" w:hint="cs"/>
          <w:b/>
          <w:bCs/>
          <w:sz w:val="36"/>
          <w:szCs w:val="36"/>
          <w:u w:val="single"/>
          <w:rtl/>
        </w:rPr>
        <w:t xml:space="preserve">: </w:t>
      </w:r>
    </w:p>
    <w:p w14:paraId="1B37E721" w14:textId="77777777" w:rsidR="00FD6228" w:rsidRPr="007A7A0C" w:rsidRDefault="00FD6228" w:rsidP="00600B24">
      <w:pPr>
        <w:numPr>
          <w:ilvl w:val="0"/>
          <w:numId w:val="25"/>
        </w:numPr>
        <w:bidi/>
        <w:spacing w:line="276" w:lineRule="auto"/>
        <w:rPr>
          <w:rFonts w:ascii="Traditional Arabic" w:hAnsi="Traditional Arabic" w:cs="Traditional Arabic"/>
          <w:sz w:val="36"/>
          <w:szCs w:val="36"/>
        </w:rPr>
      </w:pPr>
      <w:r w:rsidRPr="007A7A0C">
        <w:rPr>
          <w:rFonts w:ascii="Traditional Arabic" w:hAnsi="Traditional Arabic" w:cs="Traditional Arabic"/>
          <w:sz w:val="36"/>
          <w:szCs w:val="36"/>
          <w:rtl/>
        </w:rPr>
        <w:t>تشبع جزئي في الأدبيات حول كل متغير منفرد، لكن ضعف في الدمج الثلاثي بين</w:t>
      </w:r>
      <w:r w:rsidRPr="007A7A0C">
        <w:rPr>
          <w:rFonts w:ascii="Traditional Arabic" w:hAnsi="Traditional Arabic" w:cs="Traditional Arabic"/>
          <w:sz w:val="36"/>
          <w:szCs w:val="36"/>
        </w:rPr>
        <w:t xml:space="preserve">: </w:t>
      </w:r>
      <w:r w:rsidRPr="007A7A0C">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AAAA84A" w14:textId="77777777" w:rsidR="00FD6228" w:rsidRPr="007A7A0C" w:rsidRDefault="00FD6228" w:rsidP="00600B24">
      <w:pPr>
        <w:numPr>
          <w:ilvl w:val="0"/>
          <w:numId w:val="25"/>
        </w:numPr>
        <w:bidi/>
        <w:spacing w:line="276" w:lineRule="auto"/>
        <w:rPr>
          <w:rFonts w:ascii="Traditional Arabic" w:hAnsi="Traditional Arabic" w:cs="Traditional Arabic"/>
          <w:sz w:val="36"/>
          <w:szCs w:val="36"/>
        </w:rPr>
      </w:pPr>
      <w:r w:rsidRPr="007A7A0C">
        <w:rPr>
          <w:rFonts w:ascii="Traditional Arabic" w:hAnsi="Traditional Arabic" w:cs="Traditional Arabic"/>
          <w:sz w:val="36"/>
          <w:szCs w:val="36"/>
          <w:rtl/>
        </w:rPr>
        <w:t>ضعف في الدراسات التطبيقية في السياق السعودي وخاصة في القطاع البلدي، رغم أنه قطاع يشهد تحولات رقمية ملموسة مثل أمانة القصيم</w:t>
      </w:r>
      <w:r w:rsidRPr="007A7A0C">
        <w:rPr>
          <w:rFonts w:ascii="Traditional Arabic" w:hAnsi="Traditional Arabic" w:cs="Traditional Arabic"/>
          <w:sz w:val="36"/>
          <w:szCs w:val="36"/>
        </w:rPr>
        <w:t>.</w:t>
      </w:r>
    </w:p>
    <w:p w14:paraId="10070DC8" w14:textId="77777777" w:rsidR="00FD6228" w:rsidRDefault="00FD6228" w:rsidP="00600B24">
      <w:pPr>
        <w:numPr>
          <w:ilvl w:val="0"/>
          <w:numId w:val="25"/>
        </w:numPr>
        <w:bidi/>
        <w:spacing w:line="276" w:lineRule="auto"/>
        <w:rPr>
          <w:rFonts w:ascii="Traditional Arabic" w:hAnsi="Traditional Arabic" w:cs="Traditional Arabic"/>
          <w:sz w:val="36"/>
          <w:szCs w:val="36"/>
        </w:rPr>
      </w:pPr>
      <w:r w:rsidRPr="007A7A0C">
        <w:rPr>
          <w:rFonts w:ascii="Traditional Arabic" w:hAnsi="Traditional Arabic" w:cs="Traditional Arabic"/>
          <w:sz w:val="36"/>
          <w:szCs w:val="36"/>
          <w:rtl/>
        </w:rPr>
        <w:t>قصور في دراسة الأثر النفسي والاجتماعي للتحول الرقمي على الموظفين داخل بيئات العمل</w:t>
      </w:r>
      <w:r w:rsidRPr="007A7A0C">
        <w:rPr>
          <w:rFonts w:ascii="Traditional Arabic" w:hAnsi="Traditional Arabic" w:cs="Traditional Arabic"/>
          <w:sz w:val="36"/>
          <w:szCs w:val="36"/>
        </w:rPr>
        <w:t>.</w:t>
      </w:r>
    </w:p>
    <w:p w14:paraId="79A85E89" w14:textId="77777777" w:rsidR="00FD6228" w:rsidRDefault="00FD6228" w:rsidP="00600B24">
      <w:pPr>
        <w:numPr>
          <w:ilvl w:val="0"/>
          <w:numId w:val="25"/>
        </w:numPr>
        <w:bidi/>
        <w:spacing w:line="276" w:lineRule="auto"/>
        <w:rPr>
          <w:rFonts w:ascii="Traditional Arabic" w:hAnsi="Traditional Arabic" w:cs="Traditional Arabic"/>
          <w:sz w:val="36"/>
          <w:szCs w:val="36"/>
        </w:rPr>
      </w:pPr>
      <w:r w:rsidRPr="007A7A0C">
        <w:rPr>
          <w:rFonts w:ascii="Traditional Arabic" w:hAnsi="Traditional Arabic" w:cs="Traditional Arabic"/>
          <w:sz w:val="36"/>
          <w:szCs w:val="36"/>
          <w:rtl/>
        </w:rPr>
        <w:t xml:space="preserve">عدم اختبار الدور الوسيط للقيادة </w:t>
      </w:r>
      <w:r>
        <w:rPr>
          <w:rFonts w:ascii="Traditional Arabic" w:hAnsi="Traditional Arabic" w:cs="Traditional Arabic" w:hint="cs"/>
          <w:sz w:val="36"/>
          <w:szCs w:val="36"/>
          <w:rtl/>
        </w:rPr>
        <w:t xml:space="preserve">التحويلية </w:t>
      </w:r>
      <w:r w:rsidRPr="007A7A0C">
        <w:rPr>
          <w:rFonts w:ascii="Traditional Arabic" w:hAnsi="Traditional Arabic" w:cs="Traditional Arabic" w:hint="cs"/>
          <w:sz w:val="36"/>
          <w:szCs w:val="36"/>
          <w:rtl/>
        </w:rPr>
        <w:t>في</w:t>
      </w:r>
      <w:r w:rsidRPr="007A7A0C">
        <w:rPr>
          <w:rFonts w:ascii="Traditional Arabic" w:hAnsi="Traditional Arabic" w:cs="Traditional Arabic"/>
          <w:sz w:val="36"/>
          <w:szCs w:val="36"/>
          <w:rtl/>
        </w:rPr>
        <w:t xml:space="preserve"> العلاقة بين التحول الرقمي وجودة الحياة الوظيفية بشكل واضح ومتكامل</w:t>
      </w:r>
      <w:r>
        <w:rPr>
          <w:rFonts w:ascii="Traditional Arabic" w:hAnsi="Traditional Arabic" w:cs="Traditional Arabic" w:hint="cs"/>
          <w:sz w:val="36"/>
          <w:szCs w:val="36"/>
          <w:rtl/>
        </w:rPr>
        <w:t xml:space="preserve">. </w:t>
      </w:r>
    </w:p>
    <w:p w14:paraId="4B3FA667" w14:textId="77777777" w:rsidR="00FD6228" w:rsidRDefault="00FD6228" w:rsidP="00600B24">
      <w:pPr>
        <w:bidi/>
        <w:spacing w:line="276" w:lineRule="auto"/>
        <w:ind w:left="720"/>
        <w:rPr>
          <w:rFonts w:ascii="Traditional Arabic" w:hAnsi="Traditional Arabic" w:cs="Traditional Arabic"/>
          <w:b/>
          <w:bCs/>
          <w:sz w:val="44"/>
          <w:szCs w:val="44"/>
          <w:u w:val="single"/>
          <w:rtl/>
        </w:rPr>
      </w:pPr>
      <w:r w:rsidRPr="00027D21">
        <w:rPr>
          <w:rFonts w:ascii="Traditional Arabic" w:hAnsi="Traditional Arabic" w:cs="Traditional Arabic" w:hint="cs"/>
          <w:b/>
          <w:bCs/>
          <w:sz w:val="44"/>
          <w:szCs w:val="44"/>
          <w:u w:val="single"/>
          <w:rtl/>
        </w:rPr>
        <w:t>الدراسات السابقة ذات العلاقة بين متغيرات البحث:</w:t>
      </w:r>
    </w:p>
    <w:p w14:paraId="63DFA857" w14:textId="77777777" w:rsidR="00FD6228" w:rsidRPr="00027D21" w:rsidRDefault="00FD6228" w:rsidP="00600B24">
      <w:pPr>
        <w:pStyle w:val="a3"/>
        <w:numPr>
          <w:ilvl w:val="0"/>
          <w:numId w:val="47"/>
        </w:numPr>
        <w:bidi/>
        <w:spacing w:line="276" w:lineRule="auto"/>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1649F32A" w14:textId="77777777" w:rsidR="00FD6228" w:rsidRPr="00027D21" w:rsidRDefault="00FD6228" w:rsidP="00600B24">
      <w:pPr>
        <w:pStyle w:val="a3"/>
        <w:numPr>
          <w:ilvl w:val="0"/>
          <w:numId w:val="47"/>
        </w:numPr>
        <w:bidi/>
        <w:spacing w:line="276" w:lineRule="auto"/>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2E0258C4" w14:textId="77777777" w:rsidR="00FD6228" w:rsidRPr="00027D21" w:rsidRDefault="00FD6228" w:rsidP="00600B24">
      <w:pPr>
        <w:pStyle w:val="a3"/>
        <w:numPr>
          <w:ilvl w:val="0"/>
          <w:numId w:val="47"/>
        </w:numPr>
        <w:bidi/>
        <w:spacing w:line="276" w:lineRule="auto"/>
        <w:rPr>
          <w:rFonts w:ascii="Traditional Arabic" w:hAnsi="Traditional Arabic" w:cs="Traditional Arabic"/>
          <w:sz w:val="36"/>
          <w:szCs w:val="36"/>
          <w:rtl/>
        </w:rPr>
      </w:pPr>
      <w:r w:rsidRPr="00027D21">
        <w:rPr>
          <w:rFonts w:ascii="Traditional Arabic" w:hAnsi="Traditional Arabic" w:cs="Traditional Arabic"/>
          <w:sz w:val="36"/>
          <w:szCs w:val="36"/>
          <w:rtl/>
        </w:rPr>
        <w:t>الدراسات التي ربطت القيادة التحويلية بجودة الحياة الوظيفية</w:t>
      </w:r>
      <w:r>
        <w:rPr>
          <w:rFonts w:ascii="Traditional Arabic" w:hAnsi="Traditional Arabic" w:cs="Traditional Arabic" w:hint="cs"/>
          <w:sz w:val="36"/>
          <w:szCs w:val="36"/>
          <w:rtl/>
        </w:rPr>
        <w:t>.</w:t>
      </w:r>
    </w:p>
    <w:p w14:paraId="2B142E1F" w14:textId="77777777" w:rsidR="00FD6228" w:rsidRPr="00027D21" w:rsidRDefault="00FD6228" w:rsidP="00600B24">
      <w:pPr>
        <w:bidi/>
        <w:spacing w:line="276" w:lineRule="auto"/>
        <w:ind w:left="84"/>
        <w:rPr>
          <w:rFonts w:ascii="Traditional Arabic" w:hAnsi="Traditional Arabic" w:cs="Traditional Arabic"/>
          <w:b/>
          <w:bCs/>
          <w:sz w:val="36"/>
          <w:szCs w:val="36"/>
          <w:u w:val="single"/>
        </w:rPr>
      </w:pPr>
      <w:r w:rsidRPr="00027D21">
        <w:rPr>
          <w:rFonts w:ascii="Traditional Arabic" w:hAnsi="Traditional Arabic" w:cs="Traditional Arabic"/>
          <w:b/>
          <w:bCs/>
          <w:sz w:val="36"/>
          <w:szCs w:val="36"/>
          <w:u w:val="single"/>
          <w:rtl/>
        </w:rPr>
        <w:t>الدراسات التي ربطت التحول الرقمي بجودة الحياة الوظيفية</w:t>
      </w:r>
    </w:p>
    <w:p w14:paraId="403A29B6" w14:textId="77777777" w:rsidR="00FD6228" w:rsidRPr="00027D21" w:rsidRDefault="00FD6228" w:rsidP="00600B24">
      <w:pPr>
        <w:bidi/>
        <w:spacing w:line="276" w:lineRule="auto"/>
        <w:ind w:left="360"/>
        <w:rPr>
          <w:rFonts w:ascii="Traditional Arabic" w:hAnsi="Traditional Arabic" w:cs="Traditional Arabic"/>
          <w:b/>
          <w:bCs/>
          <w:sz w:val="36"/>
          <w:szCs w:val="36"/>
          <w:rtl/>
        </w:rPr>
      </w:pPr>
      <w:r w:rsidRPr="00D16FFE">
        <w:rPr>
          <w:rFonts w:ascii="Traditional Arabic" w:hAnsi="Traditional Arabic" w:cs="Traditional Arabic" w:hint="cs"/>
          <w:b/>
          <w:bCs/>
          <w:sz w:val="36"/>
          <w:szCs w:val="36"/>
          <w:rtl/>
        </w:rPr>
        <w:t>1-</w:t>
      </w:r>
      <w:r w:rsidRPr="000B6EEC">
        <w:rPr>
          <w:rFonts w:ascii="Traditional Arabic" w:hAnsi="Traditional Arabic" w:cs="Traditional Arabic"/>
          <w:b/>
          <w:bCs/>
          <w:sz w:val="36"/>
          <w:szCs w:val="36"/>
          <w:rtl/>
        </w:rPr>
        <w:t xml:space="preserve"> </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التقنيات الرقمية ودورها في تحسين جودة الحياة الوظيفية</w:t>
      </w:r>
      <w:r w:rsidRPr="00027D21">
        <w:rPr>
          <w:rFonts w:ascii="Traditional Arabic" w:hAnsi="Traditional Arabic" w:cs="Traditional Arabic"/>
          <w:b/>
          <w:bCs/>
          <w:sz w:val="36"/>
          <w:szCs w:val="36"/>
        </w:rPr>
        <w:t>"</w:t>
      </w:r>
    </w:p>
    <w:p w14:paraId="125F0BC7" w14:textId="77777777" w:rsidR="00FD6228" w:rsidRPr="000B6EEC" w:rsidRDefault="00FD6228" w:rsidP="00600B24">
      <w:pPr>
        <w:bidi/>
        <w:spacing w:line="276" w:lineRule="auto"/>
        <w:ind w:left="-199"/>
        <w:jc w:val="right"/>
        <w:rPr>
          <w:rFonts w:ascii="Traditional Arabic" w:hAnsi="Traditional Arabic" w:cs="Traditional Arabic"/>
          <w:sz w:val="36"/>
          <w:szCs w:val="36"/>
          <w:rtl/>
        </w:rPr>
      </w:pPr>
      <w:r w:rsidRPr="00027D21">
        <w:rPr>
          <w:rFonts w:asciiTheme="majorBidi" w:hAnsiTheme="majorBidi" w:cstheme="majorBidi"/>
          <w:b/>
          <w:bCs/>
          <w:sz w:val="32"/>
          <w:szCs w:val="32"/>
        </w:rPr>
        <w:t>Digital Technologies and Their Role in Enhancing Quality of Work Life</w:t>
      </w:r>
      <w:r w:rsidRPr="00027D21">
        <w:rPr>
          <w:rFonts w:asciiTheme="majorBidi" w:hAnsiTheme="majorBidi" w:cstheme="majorBidi"/>
          <w:b/>
          <w:bCs/>
          <w:sz w:val="32"/>
          <w:szCs w:val="32"/>
        </w:rPr>
        <w:br/>
        <w:t>(Tarafdar et al., 2019)</w:t>
      </w:r>
      <w:r w:rsidRPr="00027D21">
        <w:rPr>
          <w:rFonts w:ascii="Traditional Arabic" w:hAnsi="Traditional Arabic" w:cs="Traditional Arabic"/>
          <w:sz w:val="36"/>
          <w:szCs w:val="36"/>
        </w:rPr>
        <w:br/>
      </w:r>
      <w:r w:rsidRPr="00027D21">
        <w:rPr>
          <w:rFonts w:ascii="Traditional Arabic" w:hAnsi="Traditional Arabic" w:cs="Traditional Arabic"/>
          <w:sz w:val="36"/>
          <w:szCs w:val="36"/>
        </w:rPr>
        <w:lastRenderedPageBreak/>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تقييم كيفية مساهمة التقنيات الرقمية في تحسين ظروف 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النتائج أن استخدام التكنولوجيا الرقمية يساهم في تسهيل أداء المهام، تحسين التواصل، وزيادة مرونة العمل، مما يعزز جودة الحياة الوظيفية</w:t>
      </w:r>
      <w:r w:rsidRPr="00027D21">
        <w:rPr>
          <w:rFonts w:ascii="Traditional Arabic" w:hAnsi="Traditional Arabic" w:cs="Traditional Arabic"/>
          <w:sz w:val="36"/>
          <w:szCs w:val="36"/>
        </w:rPr>
        <w:t>.</w:t>
      </w:r>
    </w:p>
    <w:p w14:paraId="635390E8" w14:textId="77777777" w:rsidR="00FD6228" w:rsidRPr="00D16FFE" w:rsidRDefault="00FD6228" w:rsidP="00600B24">
      <w:pPr>
        <w:bidi/>
        <w:spacing w:line="276" w:lineRule="auto"/>
        <w:ind w:left="360"/>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التحول الرقمي وتأثيره على الصحة النفسية وجودة الحياة الوظيفية</w:t>
      </w:r>
      <w:r w:rsidRPr="00027D21">
        <w:rPr>
          <w:rFonts w:ascii="Traditional Arabic" w:hAnsi="Traditional Arabic" w:cs="Traditional Arabic"/>
          <w:b/>
          <w:bCs/>
          <w:sz w:val="36"/>
          <w:szCs w:val="36"/>
        </w:rPr>
        <w:t>"</w:t>
      </w:r>
    </w:p>
    <w:p w14:paraId="17EAF64A" w14:textId="77777777" w:rsidR="00FD6228" w:rsidRPr="000B6EEC" w:rsidRDefault="00FD6228" w:rsidP="00600B24">
      <w:pPr>
        <w:bidi/>
        <w:spacing w:line="276" w:lineRule="auto"/>
        <w:ind w:left="360"/>
        <w:jc w:val="right"/>
        <w:rPr>
          <w:rFonts w:asciiTheme="majorBidi" w:hAnsiTheme="majorBidi" w:cstheme="majorBidi"/>
          <w:b/>
          <w:bCs/>
          <w:sz w:val="32"/>
          <w:szCs w:val="32"/>
          <w:rtl/>
        </w:rPr>
      </w:pPr>
      <w:r w:rsidRPr="00027D21">
        <w:rPr>
          <w:rFonts w:asciiTheme="majorBidi" w:hAnsiTheme="majorBidi" w:cstheme="majorBidi"/>
          <w:b/>
          <w:bCs/>
          <w:sz w:val="32"/>
          <w:szCs w:val="32"/>
        </w:rPr>
        <w:t>Digital Transformation and Its Impact on Mental Health and Quality of Work Life</w:t>
      </w:r>
      <w:r w:rsidRPr="00027D21">
        <w:rPr>
          <w:rFonts w:asciiTheme="majorBidi" w:hAnsiTheme="majorBidi" w:cstheme="majorBidi"/>
          <w:b/>
          <w:bCs/>
          <w:sz w:val="32"/>
          <w:szCs w:val="32"/>
        </w:rPr>
        <w:br/>
        <w:t>(</w:t>
      </w:r>
      <w:proofErr w:type="spellStart"/>
      <w:r w:rsidRPr="00027D21">
        <w:rPr>
          <w:rFonts w:asciiTheme="majorBidi" w:hAnsiTheme="majorBidi" w:cstheme="majorBidi"/>
          <w:b/>
          <w:bCs/>
          <w:sz w:val="32"/>
          <w:szCs w:val="32"/>
        </w:rPr>
        <w:t>Ghobakhloo</w:t>
      </w:r>
      <w:proofErr w:type="spellEnd"/>
      <w:r w:rsidRPr="00027D21">
        <w:rPr>
          <w:rFonts w:asciiTheme="majorBidi" w:hAnsiTheme="majorBidi" w:cstheme="majorBidi"/>
          <w:b/>
          <w:bCs/>
          <w:sz w:val="32"/>
          <w:szCs w:val="32"/>
        </w:rPr>
        <w:t>, 2018)</w:t>
      </w:r>
      <w:r w:rsidRPr="00027D21">
        <w:rPr>
          <w:rFonts w:asciiTheme="majorBidi" w:hAnsiTheme="majorBidi" w:cstheme="majorBidi"/>
          <w:sz w:val="32"/>
          <w:szCs w:val="32"/>
        </w:rPr>
        <w:br/>
      </w: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أثر التحول الرقمي على الصحة النفسية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الدراسة أن التحول الرقمي، عند تطبيقه بشكل فعّال، يحسن من الصحة النفسية ويقلل من الضغوط المتعلقة بالعمل، مما يعزز جودة الحياة الوظيفية</w:t>
      </w:r>
      <w:r w:rsidRPr="00027D21">
        <w:rPr>
          <w:rFonts w:ascii="Traditional Arabic" w:hAnsi="Traditional Arabic" w:cs="Traditional Arabic"/>
          <w:sz w:val="36"/>
          <w:szCs w:val="36"/>
        </w:rPr>
        <w:t>.</w:t>
      </w:r>
    </w:p>
    <w:p w14:paraId="2BF73ED7" w14:textId="77777777" w:rsidR="00FD6228" w:rsidRPr="000B6EEC" w:rsidRDefault="00FD6228" w:rsidP="00600B24">
      <w:pPr>
        <w:pStyle w:val="a3"/>
        <w:numPr>
          <w:ilvl w:val="0"/>
          <w:numId w:val="57"/>
        </w:numPr>
        <w:bidi/>
        <w:spacing w:line="276" w:lineRule="auto"/>
        <w:rPr>
          <w:rFonts w:ascii="Traditional Arabic" w:hAnsi="Traditional Arabic" w:cs="Traditional Arabic"/>
          <w:b/>
          <w:bCs/>
          <w:sz w:val="36"/>
          <w:szCs w:val="36"/>
          <w:u w:val="single"/>
        </w:rPr>
      </w:pPr>
      <w:r w:rsidRPr="000B6EEC">
        <w:rPr>
          <w:rFonts w:ascii="Traditional Arabic" w:hAnsi="Traditional Arabic" w:cs="Traditional Arabic"/>
          <w:b/>
          <w:bCs/>
          <w:sz w:val="36"/>
          <w:szCs w:val="36"/>
          <w:u w:val="single"/>
          <w:rtl/>
        </w:rPr>
        <w:t>الدراسات التي ربطت التحول الرقمي بالقيادة التحويلية</w:t>
      </w:r>
    </w:p>
    <w:p w14:paraId="47327C4C" w14:textId="77777777" w:rsidR="00FD6228" w:rsidRDefault="00FD6228" w:rsidP="00600B24">
      <w:pPr>
        <w:bidi/>
        <w:spacing w:line="276" w:lineRule="auto"/>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وتأثيرها على تبني التحول الرقمي في القطاع الصناعي</w:t>
      </w:r>
      <w:r w:rsidRPr="00027D21">
        <w:rPr>
          <w:rFonts w:ascii="Traditional Arabic" w:hAnsi="Traditional Arabic" w:cs="Traditional Arabic"/>
          <w:b/>
          <w:bCs/>
          <w:sz w:val="36"/>
          <w:szCs w:val="36"/>
        </w:rPr>
        <w:t>"</w:t>
      </w:r>
    </w:p>
    <w:p w14:paraId="76D7404E" w14:textId="77777777" w:rsidR="00FD6228" w:rsidRPr="000B6EEC" w:rsidRDefault="00FD6228" w:rsidP="00600B24">
      <w:pPr>
        <w:bidi/>
        <w:spacing w:line="276" w:lineRule="auto"/>
        <w:jc w:val="right"/>
        <w:rPr>
          <w:rFonts w:ascii="Traditional Arabic" w:hAnsi="Traditional Arabic" w:cs="Traditional Arabic"/>
          <w:sz w:val="36"/>
          <w:szCs w:val="36"/>
          <w:rtl/>
        </w:rPr>
      </w:pPr>
      <w:r w:rsidRPr="00027D21">
        <w:rPr>
          <w:rFonts w:asciiTheme="majorBidi" w:hAnsiTheme="majorBidi" w:cstheme="majorBidi"/>
          <w:b/>
          <w:bCs/>
          <w:sz w:val="32"/>
          <w:szCs w:val="32"/>
        </w:rPr>
        <w:t>Transformational Leadership and Its Effect on Digital Transformation Adoption in the Industrial Sector</w:t>
      </w:r>
      <w:r w:rsidRPr="00027D21">
        <w:rPr>
          <w:rFonts w:asciiTheme="majorBidi" w:hAnsiTheme="majorBidi" w:cstheme="majorBidi"/>
          <w:b/>
          <w:bCs/>
          <w:sz w:val="32"/>
          <w:szCs w:val="32"/>
        </w:rPr>
        <w:br/>
        <w:t>(Vial, 2019</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العلاقة بين القيادة التحويلية وتبني التحول الرقمي في المؤسسات الصناعية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r>
      <w:r w:rsidRPr="00027D21">
        <w:rPr>
          <w:rFonts w:ascii="Traditional Arabic" w:hAnsi="Traditional Arabic" w:cs="Traditional Arabic"/>
          <w:sz w:val="36"/>
          <w:szCs w:val="36"/>
        </w:rPr>
        <w:lastRenderedPageBreak/>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بينت الدراسة أن القيادة التحويلية تدفع المؤسسات الصناعية إلى اعتماد التحول الرقمي بشكل أسرع وأكثر فعالية</w:t>
      </w:r>
      <w:r w:rsidRPr="00027D21">
        <w:rPr>
          <w:rFonts w:ascii="Traditional Arabic" w:hAnsi="Traditional Arabic" w:cs="Traditional Arabic"/>
          <w:sz w:val="36"/>
          <w:szCs w:val="36"/>
        </w:rPr>
        <w:t>.</w:t>
      </w:r>
    </w:p>
    <w:p w14:paraId="3ACAE23A" w14:textId="77777777" w:rsidR="00FD6228" w:rsidRPr="00027D21" w:rsidRDefault="00FD6228" w:rsidP="00600B24">
      <w:pPr>
        <w:bidi/>
        <w:spacing w:line="276" w:lineRule="auto"/>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كعامل محفز للتحول الرقمي في المؤسسات</w:t>
      </w:r>
      <w:r w:rsidRPr="00027D21">
        <w:rPr>
          <w:rFonts w:ascii="Traditional Arabic" w:hAnsi="Traditional Arabic" w:cs="Traditional Arabic"/>
          <w:b/>
          <w:bCs/>
          <w:sz w:val="36"/>
          <w:szCs w:val="36"/>
        </w:rPr>
        <w:t>"</w:t>
      </w:r>
    </w:p>
    <w:p w14:paraId="1455A882" w14:textId="77777777" w:rsidR="00FD6228" w:rsidRDefault="00FD6228" w:rsidP="00600B24">
      <w:pPr>
        <w:bidi/>
        <w:spacing w:line="276" w:lineRule="auto"/>
        <w:jc w:val="right"/>
        <w:rPr>
          <w:rFonts w:ascii="Traditional Arabic" w:hAnsi="Traditional Arabic" w:cs="Traditional Arabic"/>
          <w:b/>
          <w:bCs/>
          <w:sz w:val="36"/>
          <w:szCs w:val="36"/>
        </w:rPr>
      </w:pPr>
      <w:r w:rsidRPr="00027D21">
        <w:rPr>
          <w:rFonts w:asciiTheme="majorBidi" w:hAnsiTheme="majorBidi" w:cstheme="majorBidi"/>
          <w:b/>
          <w:bCs/>
          <w:sz w:val="32"/>
          <w:szCs w:val="32"/>
        </w:rPr>
        <w:t>Transformational Leadership as a Catalyst for Digital Transformation in Organizations</w:t>
      </w:r>
      <w:r w:rsidRPr="00027D21">
        <w:rPr>
          <w:rFonts w:asciiTheme="majorBidi" w:hAnsiTheme="majorBidi" w:cstheme="majorBidi"/>
          <w:b/>
          <w:bCs/>
          <w:sz w:val="32"/>
          <w:szCs w:val="32"/>
        </w:rPr>
        <w:br/>
        <w:t>(Westerman et al., 2014)</w:t>
      </w:r>
    </w:p>
    <w:p w14:paraId="352E4A1C" w14:textId="77777777" w:rsidR="00FD6228" w:rsidRPr="000B6EEC" w:rsidRDefault="00FD6228" w:rsidP="00600B24">
      <w:pPr>
        <w:bidi/>
        <w:spacing w:line="276" w:lineRule="auto"/>
        <w:rPr>
          <w:rFonts w:ascii="Traditional Arabic" w:hAnsi="Traditional Arabic" w:cs="Traditional Arabic"/>
          <w:b/>
          <w:bCs/>
          <w:sz w:val="36"/>
          <w:szCs w:val="36"/>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دور القيادة التحويلية في تسريع التحول الرقمي ودعم الابتكار</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أكدت الدراسة أن القيادة التحويلية تعزز الثقافة التنظيمية التي تدعم تبني التقنيات الرقمية وتبني التغيير</w:t>
      </w:r>
      <w:r w:rsidRPr="00027D21">
        <w:rPr>
          <w:rFonts w:ascii="Traditional Arabic" w:hAnsi="Traditional Arabic" w:cs="Traditional Arabic"/>
          <w:sz w:val="36"/>
          <w:szCs w:val="36"/>
        </w:rPr>
        <w:t>.</w:t>
      </w:r>
    </w:p>
    <w:p w14:paraId="4BDDE791" w14:textId="77777777" w:rsidR="00FD6228" w:rsidRPr="00D16FFE" w:rsidRDefault="00FD6228" w:rsidP="00600B24">
      <w:pPr>
        <w:pStyle w:val="a3"/>
        <w:numPr>
          <w:ilvl w:val="0"/>
          <w:numId w:val="49"/>
        </w:numPr>
        <w:bidi/>
        <w:spacing w:line="276" w:lineRule="auto"/>
        <w:ind w:left="84" w:firstLine="0"/>
        <w:rPr>
          <w:rFonts w:ascii="Traditional Arabic" w:hAnsi="Traditional Arabic" w:cs="Traditional Arabic"/>
          <w:b/>
          <w:bCs/>
          <w:sz w:val="36"/>
          <w:szCs w:val="36"/>
          <w:u w:val="single"/>
        </w:rPr>
      </w:pPr>
      <w:r w:rsidRPr="00D16FFE">
        <w:rPr>
          <w:rFonts w:ascii="Traditional Arabic" w:hAnsi="Traditional Arabic" w:cs="Traditional Arabic"/>
          <w:b/>
          <w:bCs/>
          <w:sz w:val="36"/>
          <w:szCs w:val="36"/>
          <w:u w:val="single"/>
          <w:rtl/>
        </w:rPr>
        <w:t>الدراسات التي ربطت القيادة التحويلية بجودة الحياة الوظيفية</w:t>
      </w:r>
    </w:p>
    <w:p w14:paraId="1B0985E3" w14:textId="77777777" w:rsidR="00FD6228" w:rsidRDefault="00FD6228" w:rsidP="00600B24">
      <w:pPr>
        <w:bidi/>
        <w:spacing w:line="276" w:lineRule="auto"/>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تأثير القيادة التحويلية على التوازن بين العمل والحياة وجودة الحياة الوظيفية</w:t>
      </w:r>
      <w:r w:rsidRPr="00027D21">
        <w:rPr>
          <w:rFonts w:ascii="Traditional Arabic" w:hAnsi="Traditional Arabic" w:cs="Traditional Arabic"/>
          <w:b/>
          <w:bCs/>
          <w:sz w:val="36"/>
          <w:szCs w:val="36"/>
        </w:rPr>
        <w:t>"</w:t>
      </w:r>
    </w:p>
    <w:p w14:paraId="576211A2" w14:textId="77777777" w:rsidR="00FD6228" w:rsidRPr="00D16FFE" w:rsidRDefault="00FD6228" w:rsidP="00600B24">
      <w:pPr>
        <w:bidi/>
        <w:spacing w:line="276" w:lineRule="auto"/>
        <w:jc w:val="right"/>
        <w:rPr>
          <w:rFonts w:asciiTheme="majorBidi" w:hAnsiTheme="majorBidi" w:cstheme="majorBidi"/>
          <w:sz w:val="28"/>
          <w:szCs w:val="28"/>
        </w:rPr>
      </w:pPr>
      <w:r w:rsidRPr="00027D21">
        <w:rPr>
          <w:rFonts w:asciiTheme="majorBidi" w:hAnsiTheme="majorBidi" w:cstheme="majorBidi"/>
          <w:b/>
          <w:bCs/>
          <w:sz w:val="28"/>
          <w:szCs w:val="28"/>
        </w:rPr>
        <w:t>The Effect of Transformational Leadership on Work-Life Balance and Quality of Work Life</w:t>
      </w:r>
      <w:r w:rsidRPr="00027D21">
        <w:rPr>
          <w:rFonts w:asciiTheme="majorBidi" w:hAnsiTheme="majorBidi" w:cstheme="majorBidi"/>
          <w:b/>
          <w:bCs/>
          <w:sz w:val="28"/>
          <w:szCs w:val="28"/>
        </w:rPr>
        <w:br/>
        <w:t>(Zhang &amp; Bartol, 2010)</w:t>
      </w:r>
    </w:p>
    <w:p w14:paraId="684B4838" w14:textId="77777777" w:rsidR="00FD6228" w:rsidRPr="000B6EEC" w:rsidRDefault="00FD6228" w:rsidP="00600B24">
      <w:pPr>
        <w:bidi/>
        <w:spacing w:line="276" w:lineRule="auto"/>
        <w:rPr>
          <w:rFonts w:ascii="Traditional Arabic" w:hAnsi="Traditional Arabic" w:cs="Traditional Arabic"/>
          <w:sz w:val="36"/>
          <w:szCs w:val="36"/>
          <w:rtl/>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العلاقة بين القيادة التحويلية وتحسين التوازن بين الحياة الشخصية والعمل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وجدت الدراسة أن القادة التحويليين يعززون التوازن بين العمل والحياة مما ينعكس إيجابيًا على جودة الحياة الوظيفية</w:t>
      </w:r>
      <w:r w:rsidRPr="00027D21">
        <w:rPr>
          <w:rFonts w:ascii="Traditional Arabic" w:hAnsi="Traditional Arabic" w:cs="Traditional Arabic"/>
          <w:sz w:val="36"/>
          <w:szCs w:val="36"/>
        </w:rPr>
        <w:t>.</w:t>
      </w:r>
    </w:p>
    <w:p w14:paraId="2B1E7A6A" w14:textId="77777777" w:rsidR="00FD6228" w:rsidRPr="00027D21" w:rsidRDefault="00FD6228" w:rsidP="00600B24">
      <w:pPr>
        <w:bidi/>
        <w:spacing w:line="276" w:lineRule="auto"/>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وأثرها على جودة الحياة الوظيفية في بيئات العمل المتغيرة</w:t>
      </w:r>
      <w:r w:rsidRPr="00027D21">
        <w:rPr>
          <w:rFonts w:ascii="Traditional Arabic" w:hAnsi="Traditional Arabic" w:cs="Traditional Arabic"/>
          <w:b/>
          <w:bCs/>
          <w:sz w:val="36"/>
          <w:szCs w:val="36"/>
        </w:rPr>
        <w:t>"</w:t>
      </w:r>
    </w:p>
    <w:p w14:paraId="4B4B07D4" w14:textId="77777777" w:rsidR="00FD6228" w:rsidRPr="00D16FFE" w:rsidRDefault="00FD6228" w:rsidP="00600B24">
      <w:pPr>
        <w:bidi/>
        <w:spacing w:line="276" w:lineRule="auto"/>
        <w:jc w:val="right"/>
        <w:rPr>
          <w:rFonts w:asciiTheme="majorBidi" w:hAnsiTheme="majorBidi" w:cstheme="majorBidi"/>
          <w:b/>
          <w:bCs/>
          <w:sz w:val="28"/>
          <w:szCs w:val="28"/>
        </w:rPr>
      </w:pPr>
      <w:r w:rsidRPr="00027D21">
        <w:rPr>
          <w:rFonts w:asciiTheme="majorBidi" w:hAnsiTheme="majorBidi" w:cstheme="majorBidi"/>
          <w:b/>
          <w:bCs/>
          <w:sz w:val="28"/>
          <w:szCs w:val="28"/>
        </w:rPr>
        <w:lastRenderedPageBreak/>
        <w:t>Transformational Leadership and Its Impact on Quality of Work Life in Changing Work Environments</w:t>
      </w:r>
      <w:r w:rsidRPr="00027D21">
        <w:rPr>
          <w:rFonts w:asciiTheme="majorBidi" w:hAnsiTheme="majorBidi" w:cstheme="majorBidi"/>
          <w:b/>
          <w:bCs/>
          <w:sz w:val="28"/>
          <w:szCs w:val="28"/>
        </w:rPr>
        <w:br/>
        <w:t>(Nguni et al., 2006)</w:t>
      </w:r>
    </w:p>
    <w:p w14:paraId="18782942" w14:textId="77777777" w:rsidR="00FD6228" w:rsidRPr="00C04438" w:rsidRDefault="00FD6228" w:rsidP="00600B24">
      <w:pPr>
        <w:pStyle w:val="a3"/>
        <w:numPr>
          <w:ilvl w:val="0"/>
          <w:numId w:val="48"/>
        </w:numPr>
        <w:bidi/>
        <w:spacing w:line="276" w:lineRule="auto"/>
        <w:rPr>
          <w:rFonts w:ascii="Traditional Arabic" w:hAnsi="Traditional Arabic" w:cs="Traditional Arabic"/>
          <w:b/>
          <w:bCs/>
          <w:sz w:val="36"/>
          <w:szCs w:val="36"/>
        </w:rPr>
      </w:pPr>
      <w:r w:rsidRPr="00C04438">
        <w:rPr>
          <w:rFonts w:ascii="Traditional Arabic" w:hAnsi="Traditional Arabic" w:cs="Traditional Arabic"/>
          <w:b/>
          <w:bCs/>
          <w:sz w:val="36"/>
          <w:szCs w:val="36"/>
          <w:rtl/>
        </w:rPr>
        <w:t>هدف الدراسة</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دراسة كيفية تأثير القيادة التحويلية على جودة الحياة الوظيفية في بيئات العمل المتغيرة</w:t>
      </w:r>
      <w:r w:rsidRPr="00C04438">
        <w:rPr>
          <w:rFonts w:ascii="Traditional Arabic" w:hAnsi="Traditional Arabic" w:cs="Traditional Arabic"/>
          <w:sz w:val="36"/>
          <w:szCs w:val="36"/>
        </w:rPr>
        <w:t>.</w:t>
      </w:r>
    </w:p>
    <w:p w14:paraId="54D38944" w14:textId="77777777" w:rsidR="00FD6228" w:rsidRPr="00C04438" w:rsidRDefault="00FD6228" w:rsidP="00600B24">
      <w:pPr>
        <w:pStyle w:val="a3"/>
        <w:numPr>
          <w:ilvl w:val="0"/>
          <w:numId w:val="48"/>
        </w:numPr>
        <w:bidi/>
        <w:spacing w:line="276" w:lineRule="auto"/>
        <w:rPr>
          <w:rFonts w:ascii="Traditional Arabic" w:hAnsi="Traditional Arabic" w:cs="Traditional Arabic"/>
          <w:b/>
          <w:bCs/>
          <w:sz w:val="36"/>
          <w:szCs w:val="36"/>
        </w:rPr>
      </w:pPr>
      <w:r w:rsidRPr="00C04438">
        <w:rPr>
          <w:rFonts w:ascii="Traditional Arabic" w:hAnsi="Traditional Arabic" w:cs="Traditional Arabic"/>
          <w:b/>
          <w:bCs/>
          <w:sz w:val="36"/>
          <w:szCs w:val="36"/>
          <w:rtl/>
        </w:rPr>
        <w:t>النتائج</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أشارت الدراسة إلى أن القيادة التحويلية تساعد الموظفين على التكيف مع التغيرات وتحسين رضاهم الوظيفي وجودة حياتهم العملية</w:t>
      </w:r>
      <w:r w:rsidRPr="00C04438">
        <w:rPr>
          <w:rFonts w:ascii="Traditional Arabic" w:hAnsi="Traditional Arabic" w:cs="Traditional Arabic"/>
          <w:sz w:val="36"/>
          <w:szCs w:val="36"/>
        </w:rPr>
        <w:t>.</w:t>
      </w:r>
    </w:p>
    <w:p w14:paraId="5245C9B2" w14:textId="77777777" w:rsidR="00FD6228" w:rsidRPr="00D16FFE" w:rsidRDefault="00FD6228" w:rsidP="00600B24">
      <w:pPr>
        <w:bidi/>
        <w:spacing w:line="276" w:lineRule="auto"/>
        <w:rPr>
          <w:rFonts w:ascii="Traditional Arabic" w:hAnsi="Traditional Arabic" w:cs="Traditional Arabic"/>
          <w:b/>
          <w:bCs/>
          <w:sz w:val="40"/>
          <w:szCs w:val="40"/>
          <w:u w:val="single"/>
        </w:rPr>
      </w:pPr>
      <w:r w:rsidRPr="00D16FFE">
        <w:rPr>
          <w:rFonts w:ascii="Traditional Arabic" w:hAnsi="Traditional Arabic" w:cs="Traditional Arabic"/>
          <w:b/>
          <w:bCs/>
          <w:sz w:val="40"/>
          <w:szCs w:val="40"/>
          <w:u w:val="single"/>
          <w:rtl/>
        </w:rPr>
        <w:t xml:space="preserve">تعليق على </w:t>
      </w:r>
      <w:r w:rsidRPr="00D16FFE">
        <w:rPr>
          <w:rFonts w:ascii="Traditional Arabic" w:hAnsi="Traditional Arabic" w:cs="Traditional Arabic" w:hint="cs"/>
          <w:b/>
          <w:bCs/>
          <w:sz w:val="40"/>
          <w:szCs w:val="40"/>
          <w:u w:val="single"/>
          <w:rtl/>
        </w:rPr>
        <w:t>الدراسات السابقة ذات العلاقة بين متغيرات البحث:</w:t>
      </w:r>
    </w:p>
    <w:p w14:paraId="5A57A341" w14:textId="77777777" w:rsidR="00FD6228" w:rsidRPr="00D16FFE" w:rsidRDefault="00FD6228" w:rsidP="00600B24">
      <w:pPr>
        <w:bidi/>
        <w:spacing w:line="276" w:lineRule="auto"/>
        <w:ind w:firstLine="720"/>
        <w:jc w:val="both"/>
        <w:rPr>
          <w:rFonts w:ascii="Traditional Arabic" w:hAnsi="Traditional Arabic" w:cs="Traditional Arabic"/>
          <w:sz w:val="36"/>
          <w:szCs w:val="36"/>
        </w:rPr>
      </w:pPr>
      <w:r w:rsidRPr="00D16FFE">
        <w:rPr>
          <w:rFonts w:ascii="Traditional Arabic" w:hAnsi="Traditional Arabic" w:cs="Traditional Arabic"/>
          <w:sz w:val="36"/>
          <w:szCs w:val="36"/>
          <w:rtl/>
        </w:rPr>
        <w:t>تشير مجمل الدراسات التي تم استعراضها إلى وجود علاقات تكاملية وثيقة بين التحول الرقمي، والقيادة التحويلية، وجودة الحياة الوظيفية، حيث تتقاطع هذه المتغيرات لتشكل إطارًا متماسكًا لتحسين الأداء المؤسسي، ورفاه الموظف، وتحقيق التميز التنظيمي في ظل التغيرات الرقمية المتسارعة</w:t>
      </w:r>
      <w:r w:rsidRPr="00D16FFE">
        <w:rPr>
          <w:rFonts w:ascii="Traditional Arabic" w:hAnsi="Traditional Arabic" w:cs="Traditional Arabic"/>
          <w:sz w:val="36"/>
          <w:szCs w:val="36"/>
        </w:rPr>
        <w:t>.</w:t>
      </w:r>
    </w:p>
    <w:p w14:paraId="6F1EDC89" w14:textId="77777777" w:rsidR="00FD6228" w:rsidRPr="00D16FFE" w:rsidRDefault="00FD6228" w:rsidP="00600B24">
      <w:pPr>
        <w:bidi/>
        <w:spacing w:line="276" w:lineRule="auto"/>
        <w:jc w:val="both"/>
        <w:rPr>
          <w:rFonts w:ascii="Traditional Arabic" w:hAnsi="Traditional Arabic" w:cs="Traditional Arabic"/>
          <w:b/>
          <w:bCs/>
          <w:sz w:val="36"/>
          <w:szCs w:val="36"/>
        </w:rPr>
      </w:pPr>
      <w:r w:rsidRPr="00D16FFE">
        <w:rPr>
          <w:rFonts w:ascii="Traditional Arabic" w:hAnsi="Traditional Arabic" w:cs="Traditional Arabic" w:hint="cs"/>
          <w:b/>
          <w:bCs/>
          <w:sz w:val="36"/>
          <w:szCs w:val="36"/>
          <w:rtl/>
        </w:rPr>
        <w:t>1</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التحول الرقمي كأداة للتطوير المؤسسي والإنساني</w:t>
      </w:r>
    </w:p>
    <w:p w14:paraId="0DFF7181" w14:textId="77777777" w:rsidR="00FD6228" w:rsidRPr="00D16FFE" w:rsidRDefault="00FD6228" w:rsidP="00600B24">
      <w:pPr>
        <w:bidi/>
        <w:spacing w:line="276" w:lineRule="auto"/>
        <w:jc w:val="both"/>
        <w:rPr>
          <w:rFonts w:ascii="Traditional Arabic" w:hAnsi="Traditional Arabic" w:cs="Traditional Arabic"/>
          <w:sz w:val="36"/>
          <w:szCs w:val="36"/>
        </w:rPr>
      </w:pPr>
      <w:r w:rsidRPr="00D16FFE">
        <w:rPr>
          <w:rFonts w:ascii="Traditional Arabic" w:hAnsi="Traditional Arabic" w:cs="Traditional Arabic"/>
          <w:sz w:val="36"/>
          <w:szCs w:val="36"/>
          <w:rtl/>
        </w:rPr>
        <w:t>أظهرت الدراسات أن التحول الرقمي لم يعد يُنظر إليه على أنه مجرد إدخال للتكنولوجيا أو تحديث للأنظمة، بل أصبح أداة استراتيجية لتحسين بيئة العمل، وتوفير قدر أكبر من المرونة، وتقليل الضغوط النفسية، بما ينعكس على جودة الحياة الوظيفية</w:t>
      </w:r>
      <w:r w:rsidRPr="00D16FFE">
        <w:rPr>
          <w:rFonts w:ascii="Traditional Arabic" w:hAnsi="Traditional Arabic" w:cs="Traditional Arabic"/>
          <w:sz w:val="36"/>
          <w:szCs w:val="36"/>
        </w:rPr>
        <w:t>.</w:t>
      </w:r>
      <w:r w:rsidRPr="00D16FFE">
        <w:rPr>
          <w:rFonts w:ascii="Traditional Arabic" w:hAnsi="Traditional Arabic" w:cs="Traditional Arabic"/>
          <w:sz w:val="36"/>
          <w:szCs w:val="36"/>
        </w:rPr>
        <w:br/>
      </w:r>
      <w:r w:rsidRPr="00D16FFE">
        <w:rPr>
          <w:rFonts w:ascii="Traditional Arabic" w:hAnsi="Traditional Arabic" w:cs="Traditional Arabic"/>
          <w:sz w:val="36"/>
          <w:szCs w:val="36"/>
          <w:rtl/>
        </w:rPr>
        <w:t>ومع ذلك، أشارت بعض الدراسات إلى أن التحول الرقمي قد يُحدث تحديات تنظيمية أو مقاومة داخلية إذا لم تتم إدارته بشكل فعّال</w:t>
      </w:r>
      <w:r w:rsidRPr="00D16FFE">
        <w:rPr>
          <w:rFonts w:ascii="Traditional Arabic" w:hAnsi="Traditional Arabic" w:cs="Traditional Arabic"/>
          <w:sz w:val="36"/>
          <w:szCs w:val="36"/>
        </w:rPr>
        <w:t>.</w:t>
      </w:r>
    </w:p>
    <w:p w14:paraId="1BB20D8D" w14:textId="77777777" w:rsidR="00FD6228" w:rsidRPr="00D16FFE" w:rsidRDefault="00FD6228" w:rsidP="00600B24">
      <w:pPr>
        <w:bidi/>
        <w:spacing w:line="276" w:lineRule="auto"/>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القيادة التحويلية كعامل تمكين للتغيير</w:t>
      </w:r>
    </w:p>
    <w:p w14:paraId="18BE89BB" w14:textId="77777777" w:rsidR="00FD6228" w:rsidRDefault="00FD6228" w:rsidP="00600B24">
      <w:pPr>
        <w:bidi/>
        <w:spacing w:line="276" w:lineRule="auto"/>
        <w:jc w:val="both"/>
        <w:rPr>
          <w:rFonts w:ascii="Traditional Arabic" w:hAnsi="Traditional Arabic" w:cs="Traditional Arabic"/>
          <w:sz w:val="36"/>
          <w:szCs w:val="36"/>
          <w:rtl/>
        </w:rPr>
      </w:pPr>
      <w:r w:rsidRPr="00D16FFE">
        <w:rPr>
          <w:rFonts w:ascii="Traditional Arabic" w:hAnsi="Traditional Arabic" w:cs="Traditional Arabic"/>
          <w:sz w:val="36"/>
          <w:szCs w:val="36"/>
          <w:rtl/>
        </w:rPr>
        <w:lastRenderedPageBreak/>
        <w:t>بيّنت الأبحاث أن القيادة التحويلية تلعب دورًا جوهريًا في تمكين التحول الرقمي وتوجيهه، ليس فقط من خلال تحفيز الموظفين ودعمهم نفسيًا ومهنيًا، بل أيضًا من خلال خلق ثقافة تنظيمية تستوعب التغيير وتحتضنه</w:t>
      </w:r>
      <w:r w:rsidRPr="00D16FFE">
        <w:rPr>
          <w:rFonts w:ascii="Traditional Arabic" w:hAnsi="Traditional Arabic" w:cs="Traditional Arabic"/>
          <w:sz w:val="36"/>
          <w:szCs w:val="36"/>
        </w:rPr>
        <w:t>.</w:t>
      </w:r>
    </w:p>
    <w:p w14:paraId="60B6848D" w14:textId="77777777" w:rsidR="00FD6228" w:rsidRDefault="00FD6228" w:rsidP="00600B24">
      <w:pPr>
        <w:bidi/>
        <w:spacing w:line="276" w:lineRule="auto"/>
        <w:jc w:val="both"/>
        <w:rPr>
          <w:rFonts w:ascii="Traditional Arabic" w:hAnsi="Traditional Arabic" w:cs="Traditional Arabic"/>
          <w:sz w:val="36"/>
          <w:szCs w:val="36"/>
        </w:rPr>
      </w:pPr>
      <w:r w:rsidRPr="00D16FFE">
        <w:rPr>
          <w:rFonts w:ascii="Traditional Arabic" w:hAnsi="Traditional Arabic" w:cs="Traditional Arabic"/>
          <w:sz w:val="36"/>
          <w:szCs w:val="36"/>
          <w:rtl/>
        </w:rPr>
        <w:t>كما ظهر أن القادة التحويليين يمثلون عنصرًا حاسمًا في الحد من مقاومة التغيير، وتعزيز الانخراط في العمليات الرقمية، مما يجعلهم عاملاً وسيطًا بين التكنولوجيا والإنسان</w:t>
      </w:r>
      <w:r w:rsidRPr="00D16FFE">
        <w:rPr>
          <w:rFonts w:ascii="Traditional Arabic" w:hAnsi="Traditional Arabic" w:cs="Traditional Arabic"/>
          <w:sz w:val="36"/>
          <w:szCs w:val="36"/>
        </w:rPr>
        <w:t>.</w:t>
      </w:r>
    </w:p>
    <w:p w14:paraId="55080936" w14:textId="77777777" w:rsidR="00FD6228" w:rsidRPr="00D16FFE" w:rsidRDefault="00FD6228" w:rsidP="00600B24">
      <w:pPr>
        <w:bidi/>
        <w:spacing w:line="276" w:lineRule="auto"/>
        <w:rPr>
          <w:rFonts w:ascii="Traditional Arabic" w:hAnsi="Traditional Arabic" w:cs="Traditional Arabic"/>
          <w:sz w:val="36"/>
          <w:szCs w:val="36"/>
        </w:rPr>
      </w:pPr>
      <w:r>
        <w:rPr>
          <w:rFonts w:ascii="Traditional Arabic" w:hAnsi="Traditional Arabic" w:cs="Traditional Arabic" w:hint="cs"/>
          <w:sz w:val="36"/>
          <w:szCs w:val="36"/>
          <w:rtl/>
        </w:rPr>
        <w:t>3</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جودة الحياة الوظيفية كمحصلة نهائية وهدف استراتيجي</w:t>
      </w:r>
    </w:p>
    <w:p w14:paraId="30563D5A" w14:textId="77777777" w:rsidR="00FD6228" w:rsidRDefault="00FD6228" w:rsidP="00600B24">
      <w:pPr>
        <w:bidi/>
        <w:spacing w:line="276" w:lineRule="auto"/>
        <w:jc w:val="both"/>
        <w:rPr>
          <w:rFonts w:ascii="Traditional Arabic" w:hAnsi="Traditional Arabic" w:cs="Traditional Arabic"/>
          <w:sz w:val="36"/>
          <w:szCs w:val="36"/>
          <w:rtl/>
        </w:rPr>
      </w:pPr>
      <w:r w:rsidRPr="00D16FFE">
        <w:rPr>
          <w:rFonts w:ascii="Traditional Arabic" w:hAnsi="Traditional Arabic" w:cs="Traditional Arabic"/>
          <w:sz w:val="36"/>
          <w:szCs w:val="36"/>
          <w:rtl/>
        </w:rPr>
        <w:t>تتفق معظم الدراسات على أن جودة الحياة الوظيفية لا تتحسن فقط من خلال التحسينات التقنية، بل أيضًا عبر القيادة الواعية والملهمة، التي تهتم بتوازن الحياة، رضا الموظف، والبيئة الإنسانية في العمل</w:t>
      </w:r>
      <w:r w:rsidRPr="00D16FFE">
        <w:rPr>
          <w:rFonts w:ascii="Traditional Arabic" w:hAnsi="Traditional Arabic" w:cs="Traditional Arabic"/>
          <w:sz w:val="36"/>
          <w:szCs w:val="36"/>
        </w:rPr>
        <w:t>.</w:t>
      </w:r>
    </w:p>
    <w:p w14:paraId="777C6C46" w14:textId="77777777" w:rsidR="00FD6228" w:rsidRPr="00D16FFE" w:rsidRDefault="00FD6228" w:rsidP="00600B24">
      <w:pPr>
        <w:bidi/>
        <w:spacing w:line="276" w:lineRule="auto"/>
        <w:jc w:val="both"/>
        <w:rPr>
          <w:rFonts w:ascii="Traditional Arabic" w:hAnsi="Traditional Arabic" w:cs="Traditional Arabic"/>
          <w:sz w:val="36"/>
          <w:szCs w:val="36"/>
        </w:rPr>
      </w:pPr>
      <w:r w:rsidRPr="00D16FFE">
        <w:rPr>
          <w:rFonts w:ascii="Traditional Arabic" w:hAnsi="Traditional Arabic" w:cs="Traditional Arabic"/>
          <w:sz w:val="36"/>
          <w:szCs w:val="36"/>
          <w:rtl/>
        </w:rPr>
        <w:t>وقد أوضحت الدراسات أن الموظف في بيئة رقمية يقودها قائد تحويلي يشعر بمزيد من الرضا، التحفيز، والانتماء، وهو ما يعزز من الولاء المؤسسي ويقلل من معدلات الدوران الوظيفي</w:t>
      </w:r>
      <w:r w:rsidRPr="00D16FFE">
        <w:rPr>
          <w:rFonts w:ascii="Traditional Arabic" w:hAnsi="Traditional Arabic" w:cs="Traditional Arabic"/>
          <w:sz w:val="36"/>
          <w:szCs w:val="36"/>
        </w:rPr>
        <w:t>.</w:t>
      </w:r>
    </w:p>
    <w:p w14:paraId="7B52BDAD" w14:textId="77777777" w:rsidR="00FD6228" w:rsidRPr="00D16FFE" w:rsidRDefault="00FD6228" w:rsidP="00600B24">
      <w:pPr>
        <w:bidi/>
        <w:spacing w:line="276" w:lineRule="auto"/>
        <w:rPr>
          <w:rFonts w:ascii="Traditional Arabic" w:hAnsi="Traditional Arabic" w:cs="Traditional Arabic"/>
          <w:b/>
          <w:bCs/>
          <w:sz w:val="36"/>
          <w:szCs w:val="36"/>
        </w:rPr>
      </w:pPr>
      <w:r w:rsidRPr="00D16FFE">
        <w:rPr>
          <w:rFonts w:ascii="Traditional Arabic" w:hAnsi="Traditional Arabic" w:cs="Traditional Arabic"/>
          <w:b/>
          <w:bCs/>
          <w:sz w:val="36"/>
          <w:szCs w:val="36"/>
          <w:rtl/>
        </w:rPr>
        <w:t>الترابط بين المتغيرات الثلاثة</w:t>
      </w:r>
    </w:p>
    <w:p w14:paraId="3043869E" w14:textId="77777777" w:rsidR="00FD6228" w:rsidRPr="00D16FFE" w:rsidRDefault="00FD6228" w:rsidP="00600B24">
      <w:pPr>
        <w:bidi/>
        <w:spacing w:line="276" w:lineRule="auto"/>
        <w:ind w:firstLine="360"/>
        <w:jc w:val="both"/>
        <w:rPr>
          <w:rFonts w:ascii="Traditional Arabic" w:hAnsi="Traditional Arabic" w:cs="Traditional Arabic"/>
          <w:sz w:val="36"/>
          <w:szCs w:val="36"/>
        </w:rPr>
      </w:pPr>
      <w:r w:rsidRPr="00D16FFE">
        <w:rPr>
          <w:rFonts w:ascii="Traditional Arabic" w:hAnsi="Traditional Arabic" w:cs="Traditional Arabic"/>
          <w:sz w:val="36"/>
          <w:szCs w:val="36"/>
          <w:rtl/>
        </w:rPr>
        <w:t>ما يميز الدراسات السابقة هو أنها لا تتناول المتغيرات الثلاثة (التحول الرقمي - القيادة التحويلية - جودة الحياة الوظيفية) بمعزل عن بعضها، بل تؤكد وجود علاقة مترابطة بينها</w:t>
      </w:r>
      <w:r w:rsidRPr="00D16FFE">
        <w:rPr>
          <w:rFonts w:ascii="Traditional Arabic" w:hAnsi="Traditional Arabic" w:cs="Traditional Arabic"/>
          <w:sz w:val="36"/>
          <w:szCs w:val="36"/>
        </w:rPr>
        <w:t>:</w:t>
      </w:r>
    </w:p>
    <w:p w14:paraId="29901D1D" w14:textId="77777777" w:rsidR="00FD6228" w:rsidRPr="00D16FFE" w:rsidRDefault="00FD6228" w:rsidP="00600B24">
      <w:pPr>
        <w:numPr>
          <w:ilvl w:val="0"/>
          <w:numId w:val="50"/>
        </w:numPr>
        <w:bidi/>
        <w:spacing w:line="276" w:lineRule="auto"/>
        <w:rPr>
          <w:rFonts w:ascii="Traditional Arabic" w:hAnsi="Traditional Arabic" w:cs="Traditional Arabic"/>
          <w:sz w:val="36"/>
          <w:szCs w:val="36"/>
        </w:rPr>
      </w:pPr>
      <w:r w:rsidRPr="00D16FFE">
        <w:rPr>
          <w:rFonts w:ascii="Traditional Arabic" w:hAnsi="Traditional Arabic" w:cs="Traditional Arabic"/>
          <w:sz w:val="36"/>
          <w:szCs w:val="36"/>
          <w:rtl/>
        </w:rPr>
        <w:t>التحول الرقمي يحتاج إلى قيادة تحويلية لإنجاحه</w:t>
      </w:r>
      <w:r w:rsidRPr="00D16FFE">
        <w:rPr>
          <w:rFonts w:ascii="Traditional Arabic" w:hAnsi="Traditional Arabic" w:cs="Traditional Arabic"/>
          <w:sz w:val="36"/>
          <w:szCs w:val="36"/>
        </w:rPr>
        <w:t>.</w:t>
      </w:r>
    </w:p>
    <w:p w14:paraId="18B9A07A" w14:textId="77777777" w:rsidR="00FD6228" w:rsidRPr="00D16FFE" w:rsidRDefault="00FD6228" w:rsidP="00600B24">
      <w:pPr>
        <w:numPr>
          <w:ilvl w:val="0"/>
          <w:numId w:val="50"/>
        </w:numPr>
        <w:bidi/>
        <w:spacing w:line="276" w:lineRule="auto"/>
        <w:rPr>
          <w:rFonts w:ascii="Traditional Arabic" w:hAnsi="Traditional Arabic" w:cs="Traditional Arabic"/>
          <w:sz w:val="36"/>
          <w:szCs w:val="36"/>
        </w:rPr>
      </w:pPr>
      <w:r w:rsidRPr="00D16FFE">
        <w:rPr>
          <w:rFonts w:ascii="Traditional Arabic" w:hAnsi="Traditional Arabic" w:cs="Traditional Arabic"/>
          <w:sz w:val="36"/>
          <w:szCs w:val="36"/>
          <w:rtl/>
        </w:rPr>
        <w:t>القيادة التحويلية تسهّل تطبيق التحول الرقمي وتعزز جودة الحياة</w:t>
      </w:r>
      <w:r w:rsidRPr="00D16FFE">
        <w:rPr>
          <w:rFonts w:ascii="Traditional Arabic" w:hAnsi="Traditional Arabic" w:cs="Traditional Arabic"/>
          <w:sz w:val="36"/>
          <w:szCs w:val="36"/>
        </w:rPr>
        <w:t>.</w:t>
      </w:r>
    </w:p>
    <w:p w14:paraId="244E31FA" w14:textId="77777777" w:rsidR="00FD6228" w:rsidRPr="00027D21" w:rsidRDefault="00FD6228" w:rsidP="00600B24">
      <w:pPr>
        <w:numPr>
          <w:ilvl w:val="0"/>
          <w:numId w:val="50"/>
        </w:numPr>
        <w:bidi/>
        <w:spacing w:line="276" w:lineRule="auto"/>
        <w:rPr>
          <w:rFonts w:ascii="Traditional Arabic" w:hAnsi="Traditional Arabic" w:cs="Traditional Arabic"/>
          <w:sz w:val="36"/>
          <w:szCs w:val="36"/>
        </w:rPr>
      </w:pPr>
      <w:r w:rsidRPr="00D16FFE">
        <w:rPr>
          <w:rFonts w:ascii="Traditional Arabic" w:hAnsi="Traditional Arabic" w:cs="Traditional Arabic"/>
          <w:sz w:val="36"/>
          <w:szCs w:val="36"/>
          <w:rtl/>
        </w:rPr>
        <w:t>جودة الحياة الوظيفية ترتفع عندما يتم دمج التكنولوجيا بقيادة إنسانية وملهمة</w:t>
      </w:r>
      <w:r w:rsidRPr="00D16FFE">
        <w:rPr>
          <w:rFonts w:ascii="Traditional Arabic" w:hAnsi="Traditional Arabic" w:cs="Traditional Arabic"/>
          <w:sz w:val="36"/>
          <w:szCs w:val="36"/>
        </w:rPr>
        <w:t>.</w:t>
      </w:r>
    </w:p>
    <w:p w14:paraId="3595C3BC" w14:textId="77777777" w:rsidR="00FA4557" w:rsidRPr="00046D62" w:rsidRDefault="00FA4557" w:rsidP="00600B24">
      <w:pPr>
        <w:bidi/>
        <w:spacing w:line="276" w:lineRule="auto"/>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الخاتمة النظرية للفصل الثاني</w:t>
      </w:r>
    </w:p>
    <w:p w14:paraId="4D82C2D6" w14:textId="77777777" w:rsidR="00FA4557" w:rsidRPr="00046D62" w:rsidRDefault="00FA4557" w:rsidP="00600B24">
      <w:pPr>
        <w:bidi/>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lastRenderedPageBreak/>
        <w:t>يتضح من العرض التحليلي والنقدي للأدبيات العلمية والدراسات السابقة المرتبطة بمتغيرات الدراسة أن هناك تراكماً معرفياً قيماً حول كل متغير من المتغيرات الثلاثة: التحول الرقمي، جودة الحياة الوظيفية، والقيادة التحويلية. وقد تناولت تلك الدراسات هذه المفاهيم من جوانب متعددة، وبأساليب منهجية مختلفة، مما ساعد في تأطير المفاهيم النظرية وتوضيح الأبعاد التطبيقية المرتبطة بها</w:t>
      </w:r>
      <w:r w:rsidRPr="00046D62">
        <w:rPr>
          <w:rFonts w:ascii="Traditional Arabic" w:hAnsi="Traditional Arabic" w:cs="Traditional Arabic"/>
          <w:sz w:val="36"/>
          <w:szCs w:val="36"/>
        </w:rPr>
        <w:t>.</w:t>
      </w:r>
    </w:p>
    <w:p w14:paraId="2C7966C8" w14:textId="77777777" w:rsidR="00FA4557" w:rsidRPr="00046D62" w:rsidRDefault="00FA4557" w:rsidP="00600B24">
      <w:pPr>
        <w:bidi/>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ومع ذلك، فإن المراجعة المتأنية للدراسات السابقة كشفت عن فجوة معرفية مهمة، تتمثل في ندرة الأبحاث التي ربطت بشكل تكاملي بين المتغيرات الثلاثة ضمن نموذج واحد، وخصوصًا في السياق المؤسسي المحلي للمملكة العربية السعودية. كما أن غالبية الدراسات لم تتناول القيادة التحويلية كمتغير وسيط يفسر العلاقة بين التحول الرقمي وجودة الحياة الوظيفية، ولم تجر اختبارات ميدانية لهذه العلاقة في قطاعات حكومية خدمية كالبلديات أو الأمانات</w:t>
      </w:r>
      <w:r w:rsidRPr="00046D62">
        <w:rPr>
          <w:rFonts w:ascii="Traditional Arabic" w:hAnsi="Traditional Arabic" w:cs="Traditional Arabic"/>
          <w:sz w:val="36"/>
          <w:szCs w:val="36"/>
        </w:rPr>
        <w:t>.</w:t>
      </w:r>
    </w:p>
    <w:p w14:paraId="4868D4BB" w14:textId="77777777" w:rsidR="00FA4557" w:rsidRPr="00046D62" w:rsidRDefault="00FA4557" w:rsidP="00600B24">
      <w:pPr>
        <w:bidi/>
        <w:spacing w:line="276" w:lineRule="auto"/>
        <w:jc w:val="both"/>
        <w:rPr>
          <w:rFonts w:ascii="Traditional Arabic" w:hAnsi="Traditional Arabic" w:cs="Traditional Arabic"/>
          <w:sz w:val="36"/>
          <w:szCs w:val="36"/>
        </w:rPr>
      </w:pPr>
      <w:r w:rsidRPr="00046D62">
        <w:rPr>
          <w:rFonts w:ascii="Traditional Arabic" w:hAnsi="Traditional Arabic" w:cs="Traditional Arabic"/>
          <w:sz w:val="36"/>
          <w:szCs w:val="36"/>
          <w:rtl/>
        </w:rPr>
        <w:t>وتأسيسًا على ما سبق، تأتي هذه الدراسة لتسد هذه الفجوة من خلال تقديم نموذج تفسيري جديد، يعتمد على أساس نظري راسخ، ويدمج بين التحول الرقمي بوصفه محركاً تقنياً، وجودة الحياة الوظيفية كمحور إنساني، والقيادة التحويلية كآلية تنظيمية تعزز هذا الارتباط. وتستند الدراسة في ذلك إلى أطر ومفاهيم حديثة، وبيئة تطبيقية فعلية تمثلها أمانة منطقة القصيم</w:t>
      </w:r>
      <w:r w:rsidRPr="00046D62">
        <w:rPr>
          <w:rFonts w:ascii="Traditional Arabic" w:hAnsi="Traditional Arabic" w:cs="Traditional Arabic"/>
          <w:sz w:val="36"/>
          <w:szCs w:val="36"/>
        </w:rPr>
        <w:t>.</w:t>
      </w:r>
    </w:p>
    <w:p w14:paraId="78B5EE1C" w14:textId="77777777" w:rsidR="00FA4557" w:rsidRPr="00046D62" w:rsidRDefault="00FA4557" w:rsidP="00600B24">
      <w:pPr>
        <w:bidi/>
        <w:spacing w:line="276" w:lineRule="auto"/>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ويساعد هذا الإطار النظري في بناء فروض الدراسة وصياغة نموذجها المفاهيمي، مما يساهم في تحقيق التكامل بين النظرية والتطبيق، ويوفر أساساً علمياً لفهم أعمق لأثر التحول الرقمي في تحسين بيئة العمل، والدور الوسيط الذي تلعبه القيادة التحويلية في تعزيز ذلك الأثر على جودة الحياة الوظيفية للموظفين</w:t>
      </w:r>
      <w:r w:rsidRPr="00046D62">
        <w:rPr>
          <w:rFonts w:ascii="Traditional Arabic" w:hAnsi="Traditional Arabic" w:cs="Traditional Arabic"/>
          <w:sz w:val="36"/>
          <w:szCs w:val="36"/>
        </w:rPr>
        <w:t>.</w:t>
      </w:r>
    </w:p>
    <w:p w14:paraId="767CA2C0" w14:textId="77777777" w:rsidR="00FA4557" w:rsidRPr="00E91D5D" w:rsidRDefault="00FA4557" w:rsidP="00600B24">
      <w:pPr>
        <w:spacing w:line="276" w:lineRule="auto"/>
        <w:jc w:val="both"/>
        <w:rPr>
          <w:rFonts w:ascii="Traditional Arabic" w:hAnsi="Traditional Arabic" w:cs="Traditional Arabic"/>
          <w:sz w:val="36"/>
          <w:szCs w:val="36"/>
        </w:rPr>
      </w:pPr>
    </w:p>
    <w:p w14:paraId="267CA640" w14:textId="77777777" w:rsidR="00FA4557" w:rsidRPr="00E91D5D" w:rsidRDefault="00FA4557" w:rsidP="00600B24">
      <w:pPr>
        <w:spacing w:line="276" w:lineRule="auto"/>
        <w:rPr>
          <w:rFonts w:ascii="Traditional Arabic" w:hAnsi="Traditional Arabic" w:cs="Traditional Arabic"/>
          <w:sz w:val="36"/>
          <w:szCs w:val="36"/>
        </w:rPr>
      </w:pPr>
    </w:p>
    <w:p w14:paraId="7253F76B" w14:textId="53DFB5B9" w:rsidR="0031318A" w:rsidRDefault="0031318A" w:rsidP="00600B24">
      <w:pPr>
        <w:spacing w:after="200" w:line="276" w:lineRule="auto"/>
        <w:jc w:val="right"/>
        <w:rPr>
          <w:rFonts w:ascii="Traditional Arabic" w:hAnsi="Traditional Arabic" w:cs="Traditional Arabic"/>
          <w:b/>
          <w:bCs/>
          <w:color w:val="000000" w:themeColor="text1"/>
          <w:sz w:val="36"/>
          <w:szCs w:val="36"/>
        </w:rPr>
      </w:pPr>
    </w:p>
    <w:p w14:paraId="593AFE0F" w14:textId="77777777" w:rsidR="00160E24" w:rsidRDefault="00160E24" w:rsidP="00600B24">
      <w:pPr>
        <w:spacing w:after="200" w:line="276" w:lineRule="auto"/>
        <w:rPr>
          <w:rFonts w:ascii="Traditional Arabic" w:hAnsi="Traditional Arabic" w:cs="Traditional Arabic"/>
          <w:b/>
          <w:bCs/>
          <w:color w:val="000000" w:themeColor="text1"/>
          <w:sz w:val="36"/>
          <w:szCs w:val="36"/>
        </w:rPr>
      </w:pPr>
    </w:p>
    <w:p w14:paraId="4B63B417" w14:textId="77777777" w:rsidR="00160E24" w:rsidRDefault="00160E24" w:rsidP="00600B24">
      <w:pPr>
        <w:spacing w:after="200" w:line="276" w:lineRule="auto"/>
        <w:jc w:val="center"/>
        <w:rPr>
          <w:rFonts w:ascii="Traditional Arabic" w:hAnsi="Traditional Arabic" w:cs="Traditional Arabic"/>
          <w:b/>
          <w:bCs/>
          <w:color w:val="000000" w:themeColor="text1"/>
          <w:sz w:val="36"/>
          <w:szCs w:val="36"/>
          <w:rtl/>
        </w:rPr>
      </w:pPr>
    </w:p>
    <w:p w14:paraId="0D0CB511" w14:textId="77EF0D6D" w:rsidR="00CE58EA" w:rsidRDefault="00A23515" w:rsidP="00600B24">
      <w:pPr>
        <w:spacing w:after="200" w:line="276" w:lineRule="auto"/>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الفصل الثالث</w:t>
      </w:r>
    </w:p>
    <w:p w14:paraId="4774EDD9" w14:textId="1BB301E5" w:rsidR="00A23515" w:rsidRDefault="00A23515" w:rsidP="00600B24">
      <w:pPr>
        <w:spacing w:after="200" w:line="276" w:lineRule="auto"/>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w:t>
      </w:r>
      <w:r w:rsidR="00EB4EF4">
        <w:rPr>
          <w:rFonts w:ascii="Traditional Arabic" w:hAnsi="Traditional Arabic" w:cs="Traditional Arabic" w:hint="cs"/>
          <w:b/>
          <w:bCs/>
          <w:color w:val="000000" w:themeColor="text1"/>
          <w:sz w:val="36"/>
          <w:szCs w:val="36"/>
          <w:rtl/>
        </w:rPr>
        <w:t>منهجية الدراسة</w:t>
      </w:r>
      <w:r>
        <w:rPr>
          <w:rFonts w:ascii="Traditional Arabic" w:hAnsi="Traditional Arabic" w:cs="Traditional Arabic" w:hint="cs"/>
          <w:b/>
          <w:bCs/>
          <w:color w:val="000000" w:themeColor="text1"/>
          <w:sz w:val="36"/>
          <w:szCs w:val="36"/>
          <w:rtl/>
        </w:rPr>
        <w:t>)</w:t>
      </w:r>
    </w:p>
    <w:p w14:paraId="7CEBC5E3" w14:textId="77777777" w:rsidR="001E2C19" w:rsidRDefault="001E2C19" w:rsidP="00600B24">
      <w:pPr>
        <w:spacing w:after="200" w:line="276" w:lineRule="auto"/>
        <w:rPr>
          <w:rFonts w:ascii="Traditional Arabic" w:hAnsi="Traditional Arabic" w:cs="Traditional Arabic"/>
          <w:b/>
          <w:bCs/>
          <w:color w:val="000000" w:themeColor="text1"/>
          <w:sz w:val="36"/>
          <w:szCs w:val="36"/>
        </w:rPr>
      </w:pPr>
    </w:p>
    <w:p w14:paraId="140BADC5" w14:textId="77777777" w:rsidR="001E2C19" w:rsidRDefault="001E2C19" w:rsidP="00600B24">
      <w:pPr>
        <w:spacing w:after="200" w:line="276" w:lineRule="auto"/>
        <w:jc w:val="center"/>
        <w:rPr>
          <w:rFonts w:ascii="Traditional Arabic" w:hAnsi="Traditional Arabic" w:cs="Traditional Arabic"/>
          <w:b/>
          <w:bCs/>
          <w:color w:val="000000" w:themeColor="text1"/>
          <w:sz w:val="36"/>
          <w:szCs w:val="36"/>
        </w:rPr>
      </w:pPr>
    </w:p>
    <w:p w14:paraId="36B09C6B" w14:textId="77777777" w:rsidR="009B32B2" w:rsidRDefault="009B32B2" w:rsidP="00600B24">
      <w:pPr>
        <w:spacing w:after="200" w:line="276" w:lineRule="auto"/>
        <w:jc w:val="right"/>
        <w:rPr>
          <w:rFonts w:ascii="Traditional Arabic" w:hAnsi="Traditional Arabic" w:cs="Traditional Arabic"/>
          <w:b/>
          <w:bCs/>
          <w:color w:val="000000" w:themeColor="text1"/>
          <w:sz w:val="36"/>
          <w:szCs w:val="36"/>
          <w:rtl/>
        </w:rPr>
      </w:pPr>
    </w:p>
    <w:p w14:paraId="0DA928AD" w14:textId="77777777" w:rsidR="009B32B2" w:rsidRDefault="009B32B2" w:rsidP="00600B24">
      <w:pPr>
        <w:spacing w:after="200" w:line="276" w:lineRule="auto"/>
        <w:jc w:val="right"/>
        <w:rPr>
          <w:rFonts w:ascii="Traditional Arabic" w:hAnsi="Traditional Arabic" w:cs="Traditional Arabic"/>
          <w:b/>
          <w:bCs/>
          <w:color w:val="000000" w:themeColor="text1"/>
          <w:sz w:val="36"/>
          <w:szCs w:val="36"/>
        </w:rPr>
      </w:pPr>
    </w:p>
    <w:p w14:paraId="74E73AA9" w14:textId="77777777" w:rsidR="00160E24" w:rsidRDefault="00160E24" w:rsidP="00600B24">
      <w:pPr>
        <w:spacing w:after="200" w:line="276" w:lineRule="auto"/>
        <w:jc w:val="right"/>
        <w:rPr>
          <w:rFonts w:ascii="Traditional Arabic" w:hAnsi="Traditional Arabic" w:cs="Traditional Arabic"/>
          <w:b/>
          <w:bCs/>
          <w:color w:val="000000" w:themeColor="text1"/>
          <w:sz w:val="36"/>
          <w:szCs w:val="36"/>
        </w:rPr>
      </w:pPr>
    </w:p>
    <w:p w14:paraId="2AF44A66" w14:textId="77777777" w:rsidR="009B32B2" w:rsidRDefault="009B32B2" w:rsidP="00600B24">
      <w:pPr>
        <w:spacing w:after="200" w:line="276" w:lineRule="auto"/>
        <w:jc w:val="right"/>
        <w:rPr>
          <w:rFonts w:ascii="Traditional Arabic" w:hAnsi="Traditional Arabic" w:cs="Traditional Arabic"/>
          <w:b/>
          <w:bCs/>
          <w:color w:val="000000" w:themeColor="text1"/>
          <w:sz w:val="36"/>
          <w:szCs w:val="36"/>
        </w:rPr>
      </w:pPr>
    </w:p>
    <w:p w14:paraId="6AC15D7D" w14:textId="77777777" w:rsidR="00607FFB" w:rsidRDefault="00607FFB" w:rsidP="00600B24">
      <w:pPr>
        <w:spacing w:after="200" w:line="276" w:lineRule="auto"/>
        <w:jc w:val="right"/>
        <w:rPr>
          <w:rFonts w:ascii="Traditional Arabic" w:hAnsi="Traditional Arabic" w:cs="Traditional Arabic"/>
          <w:b/>
          <w:bCs/>
          <w:color w:val="000000" w:themeColor="text1"/>
          <w:sz w:val="36"/>
          <w:szCs w:val="36"/>
        </w:rPr>
      </w:pPr>
    </w:p>
    <w:p w14:paraId="20084DC5" w14:textId="77777777" w:rsidR="00607FFB" w:rsidRDefault="00607FFB" w:rsidP="00600B24">
      <w:pPr>
        <w:spacing w:after="200" w:line="276" w:lineRule="auto"/>
        <w:jc w:val="right"/>
        <w:rPr>
          <w:rFonts w:ascii="Traditional Arabic" w:hAnsi="Traditional Arabic" w:cs="Traditional Arabic"/>
          <w:b/>
          <w:bCs/>
          <w:color w:val="000000" w:themeColor="text1"/>
          <w:sz w:val="36"/>
          <w:szCs w:val="36"/>
        </w:rPr>
      </w:pPr>
    </w:p>
    <w:p w14:paraId="6B39FE7E" w14:textId="77777777" w:rsidR="009B32B2" w:rsidRDefault="009B32B2" w:rsidP="00600B24">
      <w:pPr>
        <w:spacing w:after="200" w:line="276" w:lineRule="auto"/>
        <w:jc w:val="right"/>
        <w:rPr>
          <w:rFonts w:ascii="Traditional Arabic" w:hAnsi="Traditional Arabic" w:cs="Traditional Arabic"/>
          <w:b/>
          <w:bCs/>
          <w:color w:val="000000" w:themeColor="text1"/>
          <w:sz w:val="36"/>
          <w:szCs w:val="36"/>
        </w:rPr>
      </w:pPr>
    </w:p>
    <w:p w14:paraId="4E9C7FBD" w14:textId="77777777" w:rsidR="000B4FAB" w:rsidRDefault="000B4FAB" w:rsidP="00600B24">
      <w:pPr>
        <w:spacing w:after="200" w:line="276" w:lineRule="auto"/>
        <w:jc w:val="right"/>
        <w:rPr>
          <w:rFonts w:ascii="Traditional Arabic" w:hAnsi="Traditional Arabic" w:cs="Traditional Arabic"/>
          <w:b/>
          <w:bCs/>
          <w:color w:val="000000" w:themeColor="text1"/>
          <w:sz w:val="36"/>
          <w:szCs w:val="36"/>
        </w:rPr>
      </w:pPr>
    </w:p>
    <w:p w14:paraId="1A81A4B1" w14:textId="77777777" w:rsidR="000B4FAB" w:rsidRDefault="000B4FAB" w:rsidP="00600B24">
      <w:pPr>
        <w:spacing w:after="200" w:line="276" w:lineRule="auto"/>
        <w:jc w:val="right"/>
        <w:rPr>
          <w:rFonts w:ascii="Traditional Arabic" w:hAnsi="Traditional Arabic" w:cs="Traditional Arabic"/>
          <w:b/>
          <w:bCs/>
          <w:color w:val="000000" w:themeColor="text1"/>
          <w:sz w:val="36"/>
          <w:szCs w:val="36"/>
        </w:rPr>
      </w:pPr>
    </w:p>
    <w:p w14:paraId="54A33954" w14:textId="77777777" w:rsidR="00C5211A" w:rsidRDefault="00C5211A" w:rsidP="00600B24">
      <w:pPr>
        <w:spacing w:after="200" w:line="276" w:lineRule="auto"/>
        <w:jc w:val="right"/>
        <w:rPr>
          <w:rFonts w:ascii="Traditional Arabic" w:hAnsi="Traditional Arabic" w:cs="Traditional Arabic"/>
          <w:b/>
          <w:bCs/>
          <w:color w:val="000000" w:themeColor="text1"/>
          <w:sz w:val="36"/>
          <w:szCs w:val="36"/>
        </w:rPr>
      </w:pPr>
    </w:p>
    <w:p w14:paraId="76024BDF" w14:textId="77777777" w:rsidR="009B32B2" w:rsidRDefault="009B32B2" w:rsidP="00600B24">
      <w:pPr>
        <w:spacing w:after="200" w:line="276" w:lineRule="auto"/>
        <w:rPr>
          <w:rFonts w:ascii="Traditional Arabic" w:hAnsi="Traditional Arabic" w:cs="Traditional Arabic"/>
          <w:b/>
          <w:bCs/>
          <w:color w:val="000000" w:themeColor="text1"/>
          <w:sz w:val="36"/>
          <w:szCs w:val="36"/>
        </w:rPr>
      </w:pPr>
    </w:p>
    <w:p w14:paraId="36F9981A" w14:textId="77777777" w:rsidR="009B32B2" w:rsidRDefault="009B32B2" w:rsidP="00600B24">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lastRenderedPageBreak/>
        <w:t xml:space="preserve">تمهيد: </w:t>
      </w:r>
    </w:p>
    <w:p w14:paraId="3298EB4A" w14:textId="5C23FDF6" w:rsidR="009B32B2" w:rsidRPr="009B32B2" w:rsidRDefault="009B32B2" w:rsidP="00600B24">
      <w:pPr>
        <w:bidi/>
        <w:spacing w:after="20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 xml:space="preserve">يتناول </w:t>
      </w:r>
      <w:r>
        <w:rPr>
          <w:rFonts w:ascii="Traditional Arabic" w:hAnsi="Traditional Arabic" w:cs="Traditional Arabic" w:hint="cs"/>
          <w:color w:val="000000" w:themeColor="text1"/>
          <w:sz w:val="36"/>
          <w:szCs w:val="36"/>
          <w:rtl/>
        </w:rPr>
        <w:t xml:space="preserve">هذا الفصل </w:t>
      </w:r>
      <w:r w:rsidRPr="009B32B2">
        <w:rPr>
          <w:rFonts w:ascii="Traditional Arabic" w:hAnsi="Traditional Arabic" w:cs="Traditional Arabic"/>
          <w:color w:val="000000" w:themeColor="text1"/>
          <w:sz w:val="36"/>
          <w:szCs w:val="36"/>
          <w:rtl/>
        </w:rPr>
        <w:t>الخطوات المنهجية والإجرائية التي اتبعها الباحث في سبيل تحقيق أهداف البحث والإجابة عن تساؤلاته واختبار فرضياته. فالمنهجية تمثل الإطار العملي الذي يُترجم الجانب النظري إلى خطوات تطبيقية منظمة، تُمكّن الباحث من جمع البيانات وتحليلها بصورة علمية دقيقة تؤدي إلى نتائج موثوقة يمكن تعميمها على مجتمع الدراسة</w:t>
      </w:r>
      <w:r w:rsidRPr="009B32B2">
        <w:rPr>
          <w:rFonts w:ascii="Traditional Arabic" w:hAnsi="Traditional Arabic" w:cs="Traditional Arabic"/>
          <w:color w:val="000000" w:themeColor="text1"/>
          <w:sz w:val="36"/>
          <w:szCs w:val="36"/>
        </w:rPr>
        <w:t>.</w:t>
      </w:r>
    </w:p>
    <w:p w14:paraId="2F874B01" w14:textId="77777777" w:rsidR="009B32B2" w:rsidRPr="009B32B2" w:rsidRDefault="009B32B2" w:rsidP="00600B24">
      <w:pPr>
        <w:bidi/>
        <w:spacing w:after="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وانطلاقًا من طبيعة مشكلة البحث التي تسعى إلى التعرف على أثر التحول الرقمي على جودة الحياة الوظيفية، ودور القيادة التحويلية كمتغير وسيط في هذه العلاقة، فقد اعتمد الباحث المنهج الأنسب لدراسة العلاقات السببية بين المتغيرات. كما حدد المجتمع والعينة التي تمثل العاملين في أمانة منطقة القصيم، وصمم أداة البحث المتمثلة في الاستبانة لقياس متغيرات الدراسة الثلاثة، مع تحديد الإجراءات الإحصائية اللازمة لاختبار الفرضيات والتحقق من صدق الأداة وثباتها</w:t>
      </w:r>
      <w:r w:rsidRPr="009B32B2">
        <w:rPr>
          <w:rFonts w:ascii="Traditional Arabic" w:hAnsi="Traditional Arabic" w:cs="Traditional Arabic"/>
          <w:color w:val="000000" w:themeColor="text1"/>
          <w:sz w:val="36"/>
          <w:szCs w:val="36"/>
        </w:rPr>
        <w:t>.</w:t>
      </w:r>
    </w:p>
    <w:p w14:paraId="74552606" w14:textId="6C868EB3" w:rsidR="009B32B2" w:rsidRDefault="009B32B2" w:rsidP="00600B24">
      <w:pPr>
        <w:bidi/>
        <w:spacing w:after="0" w:line="276" w:lineRule="auto"/>
        <w:ind w:firstLine="720"/>
        <w:jc w:val="both"/>
        <w:rPr>
          <w:rFonts w:ascii="Traditional Arabic" w:hAnsi="Traditional Arabic" w:cs="Traditional Arabic"/>
          <w:color w:val="000000" w:themeColor="text1"/>
          <w:sz w:val="36"/>
          <w:szCs w:val="36"/>
          <w:rtl/>
        </w:rPr>
      </w:pPr>
      <w:r w:rsidRPr="009B32B2">
        <w:rPr>
          <w:rFonts w:ascii="Traditional Arabic" w:hAnsi="Traditional Arabic" w:cs="Traditional Arabic"/>
          <w:color w:val="000000" w:themeColor="text1"/>
          <w:sz w:val="36"/>
          <w:szCs w:val="36"/>
          <w:rtl/>
        </w:rPr>
        <w:t>يتناول هذا الفصل عرضًا تفصيليًا للمنهج المستخدم في الدراسة، ومجتمعها وعينتها، وأداة جمع البيانات، بالإضافة إلى تحديد متغيرات البحث، وإجراءات تنفيذ الدراسة، وأخيرًا التصميم الإحصائي والمعالجات المستخدمة لتحليل البيانات واختبار الفروض</w:t>
      </w:r>
      <w:r w:rsidRPr="009B32B2">
        <w:rPr>
          <w:rFonts w:ascii="Traditional Arabic" w:hAnsi="Traditional Arabic" w:cs="Traditional Arabic"/>
          <w:color w:val="000000" w:themeColor="text1"/>
          <w:sz w:val="36"/>
          <w:szCs w:val="36"/>
        </w:rPr>
        <w:t>.</w:t>
      </w:r>
    </w:p>
    <w:p w14:paraId="1CF0653A" w14:textId="09AF6E21" w:rsidR="00EB4EF4" w:rsidRDefault="00E40B45" w:rsidP="00126FAE">
      <w:pPr>
        <w:bidi/>
        <w:spacing w:before="240" w:after="0" w:line="276" w:lineRule="auto"/>
        <w:ind w:firstLine="84"/>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1_3 </w:t>
      </w:r>
      <w:r w:rsidR="00EB4EF4" w:rsidRPr="00EB4EF4">
        <w:rPr>
          <w:rFonts w:ascii="Traditional Arabic" w:hAnsi="Traditional Arabic" w:cs="Traditional Arabic" w:hint="cs"/>
          <w:b/>
          <w:bCs/>
          <w:color w:val="000000" w:themeColor="text1"/>
          <w:sz w:val="40"/>
          <w:szCs w:val="40"/>
          <w:rtl/>
        </w:rPr>
        <w:t>فلسفة الباحث البحثية:</w:t>
      </w:r>
    </w:p>
    <w:p w14:paraId="40D72D28" w14:textId="06B140CD" w:rsidR="00D16407" w:rsidRPr="00C303CD" w:rsidRDefault="00103131" w:rsidP="00600B24">
      <w:pPr>
        <w:bidi/>
        <w:spacing w:after="0" w:line="276" w:lineRule="auto"/>
        <w:ind w:firstLine="84"/>
        <w:jc w:val="both"/>
        <w:rPr>
          <w:rFonts w:ascii="Traditional Arabic" w:hAnsi="Traditional Arabic" w:cs="Traditional Arabic" w:hint="cs"/>
          <w:color w:val="000000" w:themeColor="text1"/>
          <w:sz w:val="36"/>
          <w:szCs w:val="36"/>
          <w:rtl/>
        </w:rPr>
      </w:pPr>
      <w:r>
        <w:rPr>
          <w:rFonts w:ascii="Traditional Arabic" w:hAnsi="Traditional Arabic" w:cs="Traditional Arabic" w:hint="cs"/>
          <w:color w:val="000000" w:themeColor="text1"/>
          <w:sz w:val="36"/>
          <w:szCs w:val="36"/>
          <w:rtl/>
        </w:rPr>
        <w:t xml:space="preserve">تنطلق هذه الدراسة من </w:t>
      </w:r>
      <w:r w:rsidRPr="00103131">
        <w:rPr>
          <w:rFonts w:ascii="Traditional Arabic" w:hAnsi="Traditional Arabic" w:cs="Traditional Arabic"/>
          <w:color w:val="000000" w:themeColor="text1"/>
          <w:sz w:val="36"/>
          <w:szCs w:val="36"/>
          <w:rtl/>
        </w:rPr>
        <w:t>الفلسفة الوظيفية/</w:t>
      </w:r>
      <w:proofErr w:type="spellStart"/>
      <w:r w:rsidRPr="00103131">
        <w:rPr>
          <w:rFonts w:ascii="Traditional Arabic" w:hAnsi="Traditional Arabic" w:cs="Traditional Arabic"/>
          <w:color w:val="000000" w:themeColor="text1"/>
          <w:sz w:val="36"/>
          <w:szCs w:val="36"/>
          <w:rtl/>
        </w:rPr>
        <w:t>البراجماتية</w:t>
      </w:r>
      <w:proofErr w:type="spellEnd"/>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(Pragmatic/Functional</w:t>
      </w:r>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Philosophy)</w:t>
      </w:r>
      <w:r w:rsidRPr="00103131">
        <w:rPr>
          <w:rFonts w:asciiTheme="majorBidi" w:hAnsiTheme="majorBidi" w:cstheme="majorBidi"/>
          <w:color w:val="000000" w:themeColor="text1"/>
          <w:sz w:val="28"/>
          <w:szCs w:val="28"/>
          <w:rtl/>
        </w:rPr>
        <w:t xml:space="preserve">، </w:t>
      </w:r>
      <w:r w:rsidRPr="00103131">
        <w:rPr>
          <w:rFonts w:ascii="Traditional Arabic" w:hAnsi="Traditional Arabic" w:cs="Traditional Arabic"/>
          <w:color w:val="000000" w:themeColor="text1"/>
          <w:sz w:val="36"/>
          <w:szCs w:val="36"/>
          <w:rtl/>
        </w:rPr>
        <w:t>لأنها تركز على ربط النظرية بالتطبيق العملي، وتوظف الأدوات الكمية والطرق التجريبية لاختبار الفرضيات،</w:t>
      </w:r>
      <w:r w:rsidR="00607FFB">
        <w:rPr>
          <w:rFonts w:ascii="Traditional Arabic" w:hAnsi="Traditional Arabic" w:cs="Traditional Arabic" w:hint="cs"/>
          <w:color w:val="000000" w:themeColor="text1"/>
          <w:sz w:val="36"/>
          <w:szCs w:val="36"/>
          <w:rtl/>
        </w:rPr>
        <w:t xml:space="preserve"> </w:t>
      </w:r>
      <w:r w:rsidRPr="00103131">
        <w:rPr>
          <w:rFonts w:ascii="Traditional Arabic" w:hAnsi="Traditional Arabic" w:cs="Traditional Arabic"/>
          <w:color w:val="000000" w:themeColor="text1"/>
          <w:sz w:val="40"/>
          <w:szCs w:val="40"/>
          <w:rtl/>
        </w:rPr>
        <w:t xml:space="preserve">يعتمد الباحث المنهج الاستنباطي والتحليل الكمي لاختبار العلاقات السببية بين التحول الرقمي، القيادة التحويلية، وجودة الحياة الوظيفية، مع التحقق من صدق وثبات أدوات القياس. كما يؤمن بأن تحسين جودة الحياة الوظيفية </w:t>
      </w:r>
      <w:r w:rsidRPr="00103131">
        <w:rPr>
          <w:rFonts w:ascii="Traditional Arabic" w:hAnsi="Traditional Arabic" w:cs="Traditional Arabic"/>
          <w:color w:val="000000" w:themeColor="text1"/>
          <w:sz w:val="40"/>
          <w:szCs w:val="40"/>
          <w:rtl/>
        </w:rPr>
        <w:lastRenderedPageBreak/>
        <w:t>لا يتحقق بالتحول الرقمي وحده، بل عبر القيادة التحويلية التي تمكّن وتدعم الموظفين، ويحرص على تقديم نتائج دقيقة وموثوقة قابلة للتعميم ضمن بيئات مشابهة</w:t>
      </w:r>
      <w:r w:rsidRPr="00103131">
        <w:rPr>
          <w:rFonts w:ascii="Traditional Arabic" w:hAnsi="Traditional Arabic" w:cs="Traditional Arabic"/>
          <w:b/>
          <w:bCs/>
          <w:color w:val="000000" w:themeColor="text1"/>
          <w:sz w:val="40"/>
          <w:szCs w:val="40"/>
        </w:rPr>
        <w:t>.</w:t>
      </w:r>
    </w:p>
    <w:p w14:paraId="19EC2F80" w14:textId="6CDFC529" w:rsidR="00D16407" w:rsidRPr="00B06DFC" w:rsidRDefault="00D16407" w:rsidP="00600B24">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2</w:t>
      </w:r>
      <w:r w:rsidRPr="00B06DFC">
        <w:rPr>
          <w:rFonts w:ascii="Traditional Arabic" w:hAnsi="Traditional Arabic" w:cs="Traditional Arabic" w:hint="cs"/>
          <w:b/>
          <w:bCs/>
          <w:color w:val="000000" w:themeColor="text1"/>
          <w:sz w:val="40"/>
          <w:szCs w:val="40"/>
          <w:rtl/>
        </w:rPr>
        <w:t xml:space="preserve">-3 </w:t>
      </w:r>
      <w:r w:rsidRPr="00B06DFC">
        <w:rPr>
          <w:rFonts w:ascii="Traditional Arabic" w:hAnsi="Traditional Arabic" w:cs="Traditional Arabic"/>
          <w:b/>
          <w:bCs/>
          <w:color w:val="000000" w:themeColor="text1"/>
          <w:sz w:val="40"/>
          <w:szCs w:val="40"/>
          <w:rtl/>
        </w:rPr>
        <w:t>أنواع البيانات</w:t>
      </w:r>
      <w:r>
        <w:rPr>
          <w:rFonts w:ascii="Traditional Arabic" w:hAnsi="Traditional Arabic" w:cs="Traditional Arabic" w:hint="cs"/>
          <w:b/>
          <w:bCs/>
          <w:color w:val="000000" w:themeColor="text1"/>
          <w:sz w:val="40"/>
          <w:szCs w:val="40"/>
          <w:rtl/>
        </w:rPr>
        <w:t>:</w:t>
      </w:r>
    </w:p>
    <w:p w14:paraId="14E6FE6B" w14:textId="77777777" w:rsidR="00D16407" w:rsidRPr="00B06DFC" w:rsidRDefault="00D16407" w:rsidP="00600B24">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color w:val="000000" w:themeColor="text1"/>
          <w:sz w:val="36"/>
          <w:szCs w:val="36"/>
          <w:rtl/>
        </w:rPr>
        <w:t>لتحقيق أهداف الدراسة والإجابة عن تساؤلاتها، تم الاعتماد على نوعين رئيسيين من البيانات بما يتناسب مع طبيعة الدراسة الحالية</w:t>
      </w:r>
      <w:r w:rsidRPr="00B06DFC">
        <w:rPr>
          <w:rFonts w:ascii="Traditional Arabic" w:hAnsi="Traditional Arabic" w:cs="Traditional Arabic"/>
          <w:color w:val="000000" w:themeColor="text1"/>
          <w:sz w:val="36"/>
          <w:szCs w:val="36"/>
        </w:rPr>
        <w:t>:</w:t>
      </w:r>
    </w:p>
    <w:p w14:paraId="7CBB1C32" w14:textId="77777777" w:rsidR="00D16407" w:rsidRPr="00B06DFC" w:rsidRDefault="00D16407" w:rsidP="00126FAE">
      <w:pPr>
        <w:bidi/>
        <w:spacing w:before="24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b/>
          <w:bCs/>
          <w:color w:val="000000" w:themeColor="text1"/>
          <w:sz w:val="36"/>
          <w:szCs w:val="36"/>
          <w:rtl/>
        </w:rPr>
        <w:t>أولاً: البيانات الأولية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w:t>
      </w:r>
      <w:proofErr w:type="gramStart"/>
      <w:r>
        <w:rPr>
          <w:rFonts w:ascii="Traditional Arabic" w:hAnsi="Traditional Arabic" w:cs="Traditional Arabic"/>
          <w:b/>
          <w:bCs/>
          <w:color w:val="000000" w:themeColor="text1"/>
          <w:sz w:val="36"/>
          <w:szCs w:val="36"/>
        </w:rPr>
        <w:t xml:space="preserve">  :</w:t>
      </w:r>
      <w:proofErr w:type="gramEnd"/>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b/>
          <w:bCs/>
          <w:color w:val="000000" w:themeColor="text1"/>
          <w:sz w:val="36"/>
          <w:szCs w:val="36"/>
        </w:rPr>
        <w:t>(Primary Data)</w:t>
      </w:r>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وهي البيانات التي تم جمعها خصيصًا لأغراض هذه الدراسة ولم تكن متاحة سابقًا</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w:t>
      </w:r>
      <w:proofErr w:type="gramStart"/>
      <w:r w:rsidRPr="00B06DFC">
        <w:rPr>
          <w:rFonts w:asciiTheme="majorBidi" w:hAnsiTheme="majorBidi" w:cstheme="majorBidi"/>
          <w:color w:val="000000" w:themeColor="text1"/>
          <w:sz w:val="28"/>
          <w:szCs w:val="28"/>
        </w:rPr>
        <w:t xml:space="preserve">Saunders </w:t>
      </w:r>
      <w:r>
        <w:rPr>
          <w:rFonts w:asciiTheme="majorBidi" w:hAnsiTheme="majorBidi" w:cstheme="majorBidi"/>
          <w:color w:val="000000" w:themeColor="text1"/>
          <w:sz w:val="28"/>
          <w:szCs w:val="28"/>
        </w:rPr>
        <w:t xml:space="preserve"> </w:t>
      </w:r>
      <w:r w:rsidRPr="00B06DFC">
        <w:rPr>
          <w:rFonts w:asciiTheme="majorBidi" w:hAnsiTheme="majorBidi" w:cstheme="majorBidi"/>
          <w:color w:val="000000" w:themeColor="text1"/>
          <w:sz w:val="28"/>
          <w:szCs w:val="28"/>
        </w:rPr>
        <w:t>et al.</w:t>
      </w:r>
      <w:proofErr w:type="gramEnd"/>
      <w:r w:rsidRPr="00B06DFC">
        <w:rPr>
          <w:rFonts w:asciiTheme="majorBidi" w:hAnsiTheme="majorBidi" w:cstheme="majorBidi"/>
          <w:color w:val="000000" w:themeColor="text1"/>
          <w:sz w:val="28"/>
          <w:szCs w:val="28"/>
        </w:rPr>
        <w:t xml:space="preserve">, 2009). </w:t>
      </w:r>
      <w:r w:rsidRPr="00B06DFC">
        <w:rPr>
          <w:rFonts w:ascii="Traditional Arabic" w:hAnsi="Traditional Arabic" w:cs="Traditional Arabic"/>
          <w:color w:val="000000" w:themeColor="text1"/>
          <w:sz w:val="36"/>
          <w:szCs w:val="36"/>
          <w:rtl/>
        </w:rPr>
        <w:t xml:space="preserve">تم الحصول على هذه البيانات من خلال </w:t>
      </w:r>
      <w:proofErr w:type="gramStart"/>
      <w:r w:rsidRPr="00B06DFC">
        <w:rPr>
          <w:rFonts w:ascii="Traditional Arabic" w:hAnsi="Traditional Arabic" w:cs="Traditional Arabic"/>
          <w:color w:val="000000" w:themeColor="text1"/>
          <w:sz w:val="36"/>
          <w:szCs w:val="36"/>
          <w:rtl/>
        </w:rPr>
        <w:t>الاستبيان</w:t>
      </w:r>
      <w:proofErr w:type="gramEnd"/>
      <w:r w:rsidRPr="00B06DFC">
        <w:rPr>
          <w:rFonts w:ascii="Traditional Arabic" w:hAnsi="Traditional Arabic" w:cs="Traditional Arabic"/>
          <w:color w:val="000000" w:themeColor="text1"/>
          <w:sz w:val="36"/>
          <w:szCs w:val="36"/>
          <w:rtl/>
        </w:rPr>
        <w:t xml:space="preserve"> الإلكتروني المصمم لقياس متغيرات الدراسة، وتم توزيعه على أفراد عينة البحث من العاملين في أمانة منطقة القصيم</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وهدفت هذه البيانات إلى قياس آراء واتجاهات المستجيبين تجاه التحول الرقمي، والقيادة التحويلية، وجودة الحياة الوظيفية، بما يتيح تحليل العلاقات بين المتغيرات واختبار الفرضيات إحصائيًا</w:t>
      </w:r>
      <w:r w:rsidRPr="00B06DFC">
        <w:rPr>
          <w:rFonts w:ascii="Traditional Arabic" w:hAnsi="Traditional Arabic" w:cs="Traditional Arabic"/>
          <w:color w:val="000000" w:themeColor="text1"/>
          <w:sz w:val="36"/>
          <w:szCs w:val="36"/>
        </w:rPr>
        <w:t>.</w:t>
      </w:r>
    </w:p>
    <w:p w14:paraId="5B82B7EF" w14:textId="0E30DD86" w:rsidR="00D16407" w:rsidRDefault="00D16407" w:rsidP="00126FAE">
      <w:pPr>
        <w:bidi/>
        <w:spacing w:before="240" w:line="276" w:lineRule="auto"/>
        <w:ind w:firstLine="720"/>
        <w:jc w:val="both"/>
        <w:rPr>
          <w:rFonts w:ascii="Traditional Arabic" w:hAnsi="Traditional Arabic" w:cs="Traditional Arabic"/>
          <w:color w:val="000000" w:themeColor="text1"/>
          <w:sz w:val="36"/>
          <w:szCs w:val="36"/>
          <w:rtl/>
        </w:rPr>
      </w:pPr>
      <w:r w:rsidRPr="00B06DFC">
        <w:rPr>
          <w:rFonts w:ascii="Traditional Arabic" w:hAnsi="Traditional Arabic" w:cs="Traditional Arabic"/>
          <w:b/>
          <w:bCs/>
          <w:color w:val="000000" w:themeColor="text1"/>
          <w:sz w:val="36"/>
          <w:szCs w:val="36"/>
          <w:rtl/>
        </w:rPr>
        <w:t>ثانيًا: البيانات الثانوية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w:t>
      </w:r>
      <w:proofErr w:type="gramStart"/>
      <w:r>
        <w:rPr>
          <w:rFonts w:ascii="Traditional Arabic" w:hAnsi="Traditional Arabic" w:cs="Traditional Arabic"/>
          <w:b/>
          <w:bCs/>
          <w:color w:val="000000" w:themeColor="text1"/>
          <w:sz w:val="36"/>
          <w:szCs w:val="36"/>
        </w:rPr>
        <w:t xml:space="preserve">  :</w:t>
      </w:r>
      <w:proofErr w:type="gramEnd"/>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b/>
          <w:bCs/>
          <w:color w:val="000000" w:themeColor="text1"/>
          <w:sz w:val="36"/>
          <w:szCs w:val="36"/>
        </w:rPr>
        <w:t>(Secondary Data)</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 xml:space="preserve">وهي البيانات التي تم جمعها مسبقًا لأغراض </w:t>
      </w:r>
      <w:proofErr w:type="gramStart"/>
      <w:r w:rsidRPr="00B06DFC">
        <w:rPr>
          <w:rFonts w:ascii="Traditional Arabic" w:hAnsi="Traditional Arabic" w:cs="Traditional Arabic"/>
          <w:color w:val="000000" w:themeColor="text1"/>
          <w:sz w:val="36"/>
          <w:szCs w:val="36"/>
          <w:rtl/>
        </w:rPr>
        <w:t>أخرى</w:t>
      </w:r>
      <w:proofErr w:type="gramEnd"/>
      <w:r w:rsidRPr="00B06DFC">
        <w:rPr>
          <w:rFonts w:ascii="Traditional Arabic" w:hAnsi="Traditional Arabic" w:cs="Traditional Arabic"/>
          <w:color w:val="000000" w:themeColor="text1"/>
          <w:sz w:val="36"/>
          <w:szCs w:val="36"/>
          <w:rtl/>
        </w:rPr>
        <w:t xml:space="preserve"> ولكنها ذات صلة مباشرة بموضوع الدراسة</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Sekaran &amp; Bougie, 2016</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تم استخدامها لدعم الإطار النظري وتطوير فرضيات الدراسة وأداة القياس، وشملت الكتب والدوريات العلمية المحكمة، الدراسات السابقة، التقارير الرسمية الصادرة عن الجهات الحكومية مثل وزارة الشؤون البلدية والقروية والإسكان والهيئة العامة للإحصاء، بالإضافة إلى المواقع الإلكترونية الموثوقة المتعلقة بالتحول الرقمي والقيادة التحويلية وجودة الحياة الوظيفية في بيئات العمل الحكومية</w:t>
      </w:r>
      <w:r w:rsidRPr="00B06DFC">
        <w:rPr>
          <w:rFonts w:ascii="Traditional Arabic" w:hAnsi="Traditional Arabic" w:cs="Traditional Arabic"/>
          <w:color w:val="000000" w:themeColor="text1"/>
          <w:sz w:val="36"/>
          <w:szCs w:val="36"/>
        </w:rPr>
        <w:t>.</w:t>
      </w:r>
    </w:p>
    <w:p w14:paraId="52485DA6" w14:textId="77777777" w:rsidR="00126FAE" w:rsidRPr="00D16407" w:rsidRDefault="00126FAE" w:rsidP="00126FAE">
      <w:pPr>
        <w:bidi/>
        <w:spacing w:before="240" w:line="276" w:lineRule="auto"/>
        <w:ind w:firstLine="720"/>
        <w:jc w:val="both"/>
        <w:rPr>
          <w:rFonts w:ascii="Traditional Arabic" w:hAnsi="Traditional Arabic" w:cs="Traditional Arabic"/>
          <w:color w:val="000000" w:themeColor="text1"/>
          <w:sz w:val="36"/>
          <w:szCs w:val="36"/>
        </w:rPr>
      </w:pPr>
    </w:p>
    <w:p w14:paraId="4FC3B83E" w14:textId="72D6B823" w:rsidR="008B6774" w:rsidRDefault="00D16407" w:rsidP="00600B24">
      <w:pPr>
        <w:bidi/>
        <w:spacing w:before="240" w:line="276" w:lineRule="auto"/>
        <w:jc w:val="both"/>
        <w:rPr>
          <w:rFonts w:ascii="Traditional Arabic" w:hAnsi="Traditional Arabic" w:cs="Traditional Arabic" w:hint="cs"/>
          <w:b/>
          <w:bCs/>
          <w:color w:val="000000" w:themeColor="text1"/>
          <w:sz w:val="36"/>
          <w:szCs w:val="36"/>
          <w:u w:val="single"/>
          <w:rtl/>
        </w:rPr>
      </w:pPr>
      <w:r>
        <w:rPr>
          <w:rFonts w:ascii="Traditional Arabic" w:hAnsi="Traditional Arabic" w:cs="Traditional Arabic" w:hint="cs"/>
          <w:b/>
          <w:bCs/>
          <w:color w:val="000000" w:themeColor="text1"/>
          <w:sz w:val="36"/>
          <w:szCs w:val="36"/>
          <w:u w:val="single"/>
          <w:rtl/>
        </w:rPr>
        <w:lastRenderedPageBreak/>
        <w:t>3</w:t>
      </w:r>
      <w:r w:rsidR="00E40B45">
        <w:rPr>
          <w:rFonts w:ascii="Traditional Arabic" w:hAnsi="Traditional Arabic" w:cs="Traditional Arabic" w:hint="cs"/>
          <w:b/>
          <w:bCs/>
          <w:color w:val="000000" w:themeColor="text1"/>
          <w:sz w:val="36"/>
          <w:szCs w:val="36"/>
          <w:u w:val="single"/>
          <w:rtl/>
        </w:rPr>
        <w:t xml:space="preserve">_3 </w:t>
      </w:r>
      <w:r w:rsidR="005A3269" w:rsidRPr="00BD28CA">
        <w:rPr>
          <w:rFonts w:ascii="Traditional Arabic" w:hAnsi="Traditional Arabic" w:cs="Traditional Arabic"/>
          <w:b/>
          <w:bCs/>
          <w:color w:val="000000" w:themeColor="text1"/>
          <w:sz w:val="36"/>
          <w:szCs w:val="36"/>
          <w:u w:val="single"/>
          <w:rtl/>
        </w:rPr>
        <w:t>منهج الدراسة:</w:t>
      </w:r>
    </w:p>
    <w:p w14:paraId="50B571C6" w14:textId="5711C89C" w:rsidR="008B6774" w:rsidRPr="008B6774" w:rsidRDefault="008B6774" w:rsidP="00600B24">
      <w:pPr>
        <w:bidi/>
        <w:spacing w:after="0"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 xml:space="preserve">اعتمدت هذه الدراسة على </w:t>
      </w:r>
      <w:r w:rsidR="00DC78A2">
        <w:rPr>
          <w:rFonts w:ascii="Traditional Arabic" w:hAnsi="Traditional Arabic" w:cs="Traditional Arabic" w:hint="cs"/>
          <w:color w:val="000000" w:themeColor="text1"/>
          <w:sz w:val="36"/>
          <w:szCs w:val="36"/>
          <w:rtl/>
        </w:rPr>
        <w:t>منهج البحث العلمي التجريبي الذي يجمع بين المنهج الاستدلالي والمنهج الاستقرائي.</w:t>
      </w:r>
    </w:p>
    <w:p w14:paraId="222F76E6" w14:textId="161BBE63" w:rsidR="008B6774" w:rsidRDefault="008B6774" w:rsidP="00600B24">
      <w:pPr>
        <w:bidi/>
        <w:spacing w:after="0"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استخدمت الدراسة البيانات الكمية</w:t>
      </w:r>
      <w:r w:rsidRPr="008B6774">
        <w:rPr>
          <w:rFonts w:ascii="Traditional Arabic" w:hAnsi="Traditional Arabic" w:cs="Traditional Arabic"/>
          <w:color w:val="000000" w:themeColor="text1"/>
          <w:sz w:val="36"/>
          <w:szCs w:val="36"/>
        </w:rPr>
        <w:t xml:space="preserve"> </w:t>
      </w:r>
      <w:r w:rsidRPr="008B6774">
        <w:rPr>
          <w:rFonts w:asciiTheme="majorBidi" w:hAnsiTheme="majorBidi" w:cstheme="majorBidi"/>
          <w:color w:val="000000" w:themeColor="text1"/>
          <w:sz w:val="28"/>
          <w:szCs w:val="28"/>
        </w:rPr>
        <w:t>(Quantitative Data)</w:t>
      </w:r>
      <w:r w:rsidRPr="008B6774">
        <w:rPr>
          <w:rFonts w:ascii="Traditional Arabic" w:hAnsi="Traditional Arabic" w:cs="Traditional Arabic"/>
          <w:color w:val="000000" w:themeColor="text1"/>
          <w:sz w:val="28"/>
          <w:szCs w:val="28"/>
        </w:rPr>
        <w:t xml:space="preserve"> </w:t>
      </w:r>
      <w:r w:rsidRPr="008B6774">
        <w:rPr>
          <w:rFonts w:ascii="Traditional Arabic" w:hAnsi="Traditional Arabic" w:cs="Traditional Arabic"/>
          <w:color w:val="000000" w:themeColor="text1"/>
          <w:sz w:val="36"/>
          <w:szCs w:val="36"/>
          <w:rtl/>
        </w:rPr>
        <w:t xml:space="preserve">لقياس قوة وتأثير العلاقات بين التحول الرقمي وجودة الحياة الوظيفية، مع الدور الوسيط للقيادة التحويلية، وجُمعت البيانات من خلال </w:t>
      </w:r>
      <w:proofErr w:type="gramStart"/>
      <w:r w:rsidRPr="008B6774">
        <w:rPr>
          <w:rFonts w:ascii="Traditional Arabic" w:hAnsi="Traditional Arabic" w:cs="Traditional Arabic"/>
          <w:color w:val="000000" w:themeColor="text1"/>
          <w:sz w:val="36"/>
          <w:szCs w:val="36"/>
          <w:rtl/>
        </w:rPr>
        <w:t>استبيان</w:t>
      </w:r>
      <w:proofErr w:type="gramEnd"/>
      <w:r w:rsidRPr="008B6774">
        <w:rPr>
          <w:rFonts w:ascii="Traditional Arabic" w:hAnsi="Traditional Arabic" w:cs="Traditional Arabic"/>
          <w:color w:val="000000" w:themeColor="text1"/>
          <w:sz w:val="36"/>
          <w:szCs w:val="36"/>
          <w:rtl/>
        </w:rPr>
        <w:t xml:space="preserve"> موجه لعينة الدراسة، ثم حللت إحصائيًا باستخدام أساليب الانحدار، والارتباط، ونمذجة المعادلات الهيكلية لاختبار الفرضيات</w:t>
      </w:r>
      <w:r w:rsidRPr="008B6774">
        <w:rPr>
          <w:rFonts w:ascii="Traditional Arabic" w:hAnsi="Traditional Arabic" w:cs="Traditional Arabic"/>
          <w:color w:val="000000" w:themeColor="text1"/>
          <w:sz w:val="36"/>
          <w:szCs w:val="36"/>
        </w:rPr>
        <w:t>.</w:t>
      </w:r>
    </w:p>
    <w:p w14:paraId="2590BC0F" w14:textId="5EA6C009" w:rsidR="00CE0F5D" w:rsidRPr="00D16407" w:rsidRDefault="00D16407" w:rsidP="00600B24">
      <w:pPr>
        <w:bidi/>
        <w:spacing w:after="0" w:line="276" w:lineRule="auto"/>
        <w:ind w:hanging="58"/>
        <w:jc w:val="both"/>
        <w:rPr>
          <w:rFonts w:ascii="Traditional Arabic" w:hAnsi="Traditional Arabic" w:cs="Traditional Arabic"/>
          <w:b/>
          <w:bCs/>
          <w:color w:val="000000" w:themeColor="text1"/>
          <w:sz w:val="36"/>
          <w:szCs w:val="36"/>
          <w:u w:val="single"/>
          <w:rtl/>
        </w:rPr>
      </w:pPr>
      <w:r w:rsidRPr="00D16407">
        <w:rPr>
          <w:rFonts w:ascii="Traditional Arabic" w:hAnsi="Traditional Arabic" w:cs="Traditional Arabic" w:hint="cs"/>
          <w:b/>
          <w:bCs/>
          <w:color w:val="000000" w:themeColor="text1"/>
          <w:sz w:val="36"/>
          <w:szCs w:val="36"/>
          <w:u w:val="single"/>
          <w:rtl/>
        </w:rPr>
        <w:t>4</w:t>
      </w:r>
      <w:r w:rsidR="00CE0F5D" w:rsidRPr="00D16407">
        <w:rPr>
          <w:rFonts w:ascii="Traditional Arabic" w:hAnsi="Traditional Arabic" w:cs="Traditional Arabic" w:hint="cs"/>
          <w:b/>
          <w:bCs/>
          <w:color w:val="000000" w:themeColor="text1"/>
          <w:sz w:val="36"/>
          <w:szCs w:val="36"/>
          <w:u w:val="single"/>
          <w:rtl/>
        </w:rPr>
        <w:t xml:space="preserve">-3 تصميم البحث: </w:t>
      </w:r>
    </w:p>
    <w:p w14:paraId="01778FB6" w14:textId="77777777" w:rsidR="00CE0F5D" w:rsidRPr="00CE0F5D" w:rsidRDefault="00CE0F5D" w:rsidP="00600B24">
      <w:pPr>
        <w:bidi/>
        <w:spacing w:after="0"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يعتمد تصميم هذه الدراسة على نموذج بصلة البحث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(Research Onion)</w:t>
      </w:r>
      <w:r w:rsidRPr="00CE0F5D">
        <w:rPr>
          <w:rFonts w:ascii="Traditional Arabic" w:hAnsi="Traditional Arabic" w:cs="Traditional Arabic"/>
          <w:color w:val="000000" w:themeColor="text1"/>
          <w:sz w:val="36"/>
          <w:szCs w:val="36"/>
        </w:rPr>
        <w:t xml:space="preserve"> </w:t>
      </w:r>
      <w:r w:rsidRPr="00CE0F5D">
        <w:rPr>
          <w:rFonts w:ascii="Traditional Arabic" w:hAnsi="Traditional Arabic" w:cs="Traditional Arabic"/>
          <w:color w:val="000000" w:themeColor="text1"/>
          <w:sz w:val="36"/>
          <w:szCs w:val="36"/>
          <w:rtl/>
        </w:rPr>
        <w:t>كما طرحه</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Saunders et al. (2009)</w:t>
      </w:r>
      <w:r w:rsidRPr="00CE0F5D">
        <w:rPr>
          <w:rFonts w:ascii="Traditional Arabic" w:hAnsi="Traditional Arabic" w:cs="Traditional Arabic"/>
          <w:color w:val="000000" w:themeColor="text1"/>
          <w:sz w:val="36"/>
          <w:szCs w:val="36"/>
          <w:rtl/>
        </w:rPr>
        <w:t xml:space="preserve">، حيث يتم الانتقال تدريجيًا من المستويات العامة إلى المستويات الأكثر تحديدًا. فبعد تحديد الفلسفة البحثية </w:t>
      </w:r>
      <w:proofErr w:type="spellStart"/>
      <w:r w:rsidRPr="00CE0F5D">
        <w:rPr>
          <w:rFonts w:ascii="Traditional Arabic" w:hAnsi="Traditional Arabic" w:cs="Traditional Arabic"/>
          <w:color w:val="000000" w:themeColor="text1"/>
          <w:sz w:val="36"/>
          <w:szCs w:val="36"/>
          <w:rtl/>
        </w:rPr>
        <w:t>البراجماتية</w:t>
      </w:r>
      <w:proofErr w:type="spellEnd"/>
      <w:r w:rsidRPr="00CE0F5D">
        <w:rPr>
          <w:rFonts w:ascii="Traditional Arabic" w:hAnsi="Traditional Arabic" w:cs="Traditional Arabic"/>
          <w:color w:val="000000" w:themeColor="text1"/>
          <w:sz w:val="36"/>
          <w:szCs w:val="36"/>
          <w:rtl/>
        </w:rPr>
        <w:t>، واعتماد المنهج الوصفي التحليلي الكمي، تم اختيار استراتيجية بحث تتلاءم مع طبيعة الدراسة وأهدافها</w:t>
      </w:r>
      <w:r w:rsidRPr="00CE0F5D">
        <w:rPr>
          <w:rFonts w:ascii="Traditional Arabic" w:hAnsi="Traditional Arabic" w:cs="Traditional Arabic"/>
          <w:color w:val="000000" w:themeColor="text1"/>
          <w:sz w:val="36"/>
          <w:szCs w:val="36"/>
        </w:rPr>
        <w:t>.</w:t>
      </w:r>
    </w:p>
    <w:p w14:paraId="62D0EED7" w14:textId="7F9F187C" w:rsidR="00CE0F5D" w:rsidRPr="00CE0F5D" w:rsidRDefault="00CE0F5D" w:rsidP="00600B24">
      <w:pPr>
        <w:bidi/>
        <w:spacing w:after="0"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تتبع هذه الدراسة التصميم المقطعي</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(Cross-sectional Design)</w:t>
      </w:r>
      <w:r w:rsidRPr="00CE0F5D">
        <w:rPr>
          <w:rFonts w:ascii="Traditional Arabic" w:hAnsi="Traditional Arabic" w:cs="Traditional Arabic"/>
          <w:color w:val="000000" w:themeColor="text1"/>
          <w:sz w:val="36"/>
          <w:szCs w:val="36"/>
          <w:rtl/>
        </w:rPr>
        <w:t>، حيث يتم جمع البيانات من عينة ممثلة لمجتمع الدراسة في نقطة زمنية واحدة محددة. ويُعد هذا التصميم مناسبًا للدراسات المسحية التي تهدف إلى وصف الظواهر التنظيمية وتحليل العلاقات بين المتغيرات كما هي في الواقع دون تدخل الباحث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(Bryman &amp; Bell, 2011)</w:t>
      </w:r>
      <w:r w:rsidR="005131F4">
        <w:rPr>
          <w:rFonts w:asciiTheme="majorBidi" w:hAnsiTheme="majorBidi" w:cstheme="majorBidi"/>
          <w:color w:val="000000" w:themeColor="text1"/>
          <w:sz w:val="28"/>
          <w:szCs w:val="28"/>
        </w:rPr>
        <w:t xml:space="preserve">                            </w:t>
      </w:r>
      <w:proofErr w:type="gramStart"/>
      <w:r w:rsidR="005131F4">
        <w:rPr>
          <w:rFonts w:asciiTheme="majorBidi" w:hAnsiTheme="majorBidi" w:cstheme="majorBidi"/>
          <w:color w:val="000000" w:themeColor="text1"/>
          <w:sz w:val="28"/>
          <w:szCs w:val="28"/>
        </w:rPr>
        <w:t xml:space="preserve">  </w:t>
      </w:r>
      <w:r w:rsidRPr="00CE0F5D">
        <w:rPr>
          <w:rFonts w:ascii="Traditional Arabic" w:hAnsi="Traditional Arabic" w:cs="Traditional Arabic"/>
          <w:color w:val="000000" w:themeColor="text1"/>
          <w:sz w:val="36"/>
          <w:szCs w:val="36"/>
        </w:rPr>
        <w:t>.</w:t>
      </w:r>
      <w:proofErr w:type="gramEnd"/>
    </w:p>
    <w:p w14:paraId="04679104" w14:textId="77777777" w:rsidR="00CE0F5D" w:rsidRDefault="00CE0F5D" w:rsidP="00600B24">
      <w:pPr>
        <w:bidi/>
        <w:spacing w:after="0" w:line="276" w:lineRule="auto"/>
        <w:ind w:firstLine="720"/>
        <w:jc w:val="both"/>
        <w:rPr>
          <w:rFonts w:ascii="Traditional Arabic" w:hAnsi="Traditional Arabic" w:cs="Traditional Arabic"/>
          <w:color w:val="000000" w:themeColor="text1"/>
          <w:sz w:val="36"/>
          <w:szCs w:val="36"/>
          <w:rtl/>
        </w:rPr>
      </w:pPr>
      <w:r w:rsidRPr="00CE0F5D">
        <w:rPr>
          <w:rFonts w:ascii="Traditional Arabic" w:hAnsi="Traditional Arabic" w:cs="Traditional Arabic"/>
          <w:color w:val="000000" w:themeColor="text1"/>
          <w:sz w:val="36"/>
          <w:szCs w:val="36"/>
          <w:rtl/>
        </w:rPr>
        <w:t>وينسجم هذا التصميم مع طبيعة الدراسة الحالية التي تسعى إلى تحليل أثر التحول الرقمي على جودة الحياة الوظيفية، مع اختبار الدور الوسيط للقيادة التحويلية، وذلك من خلال جمع بيانات كمية باستخدام الاستبانة كأداة رئيسية، بما يتيح تحليل العلاقات بين المتغيرات وإمكانية تعميم النتائج على مجتمع الدراسة في أمانة منطقة القصيم</w:t>
      </w:r>
      <w:r w:rsidRPr="00CE0F5D">
        <w:rPr>
          <w:rFonts w:ascii="Traditional Arabic" w:hAnsi="Traditional Arabic" w:cs="Traditional Arabic"/>
          <w:color w:val="000000" w:themeColor="text1"/>
          <w:sz w:val="36"/>
          <w:szCs w:val="36"/>
        </w:rPr>
        <w:t>.</w:t>
      </w:r>
    </w:p>
    <w:p w14:paraId="29B5F8B7" w14:textId="77777777" w:rsidR="006B7F2F" w:rsidRDefault="006B7F2F" w:rsidP="006B7F2F">
      <w:pPr>
        <w:bidi/>
        <w:spacing w:after="0" w:line="276" w:lineRule="auto"/>
        <w:ind w:firstLine="720"/>
        <w:jc w:val="both"/>
        <w:rPr>
          <w:rFonts w:ascii="Traditional Arabic" w:hAnsi="Traditional Arabic" w:cs="Traditional Arabic"/>
          <w:color w:val="000000" w:themeColor="text1"/>
          <w:sz w:val="36"/>
          <w:szCs w:val="36"/>
          <w:rtl/>
        </w:rPr>
      </w:pPr>
    </w:p>
    <w:p w14:paraId="02CF9B49" w14:textId="2EA50AAB" w:rsidR="005131F4" w:rsidRPr="005131F4" w:rsidRDefault="00D16407" w:rsidP="00600B24">
      <w:pPr>
        <w:bidi/>
        <w:spacing w:after="0"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lastRenderedPageBreak/>
        <w:t>5</w:t>
      </w:r>
      <w:r w:rsidR="005131F4">
        <w:rPr>
          <w:rFonts w:ascii="Traditional Arabic" w:hAnsi="Traditional Arabic" w:cs="Traditional Arabic" w:hint="cs"/>
          <w:b/>
          <w:bCs/>
          <w:color w:val="000000" w:themeColor="text1"/>
          <w:sz w:val="36"/>
          <w:szCs w:val="36"/>
          <w:rtl/>
        </w:rPr>
        <w:t xml:space="preserve">-3 </w:t>
      </w:r>
      <w:r w:rsidR="005131F4" w:rsidRPr="005131F4">
        <w:rPr>
          <w:rFonts w:ascii="Traditional Arabic" w:hAnsi="Traditional Arabic" w:cs="Traditional Arabic"/>
          <w:b/>
          <w:bCs/>
          <w:color w:val="000000" w:themeColor="text1"/>
          <w:sz w:val="36"/>
          <w:szCs w:val="36"/>
          <w:rtl/>
        </w:rPr>
        <w:t>استراتيجية البحث</w:t>
      </w:r>
    </w:p>
    <w:p w14:paraId="7184EB33" w14:textId="77777777" w:rsidR="005131F4" w:rsidRPr="005131F4" w:rsidRDefault="005131F4" w:rsidP="00600B2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تعتمد هذه الدراسة على استراتيجية المسح</w:t>
      </w:r>
      <w:r w:rsidRPr="005131F4">
        <w:rPr>
          <w:rFonts w:ascii="Traditional Arabic" w:hAnsi="Traditional Arabic" w:cs="Traditional Arabic"/>
          <w:color w:val="000000" w:themeColor="text1"/>
          <w:sz w:val="36"/>
          <w:szCs w:val="36"/>
        </w:rPr>
        <w:t xml:space="preserve"> </w:t>
      </w:r>
      <w:r w:rsidRPr="005131F4">
        <w:rPr>
          <w:rFonts w:asciiTheme="majorBidi" w:hAnsiTheme="majorBidi" w:cstheme="majorBidi"/>
          <w:color w:val="000000" w:themeColor="text1"/>
          <w:sz w:val="28"/>
          <w:szCs w:val="28"/>
        </w:rPr>
        <w:t>(Survey Strategy)</w:t>
      </w:r>
      <w:r w:rsidRPr="005131F4">
        <w:rPr>
          <w:rFonts w:ascii="Traditional Arabic" w:hAnsi="Traditional Arabic" w:cs="Traditional Arabic"/>
          <w:color w:val="000000" w:themeColor="text1"/>
          <w:sz w:val="36"/>
          <w:szCs w:val="36"/>
        </w:rPr>
        <w:t xml:space="preserve"> </w:t>
      </w:r>
      <w:r w:rsidRPr="005131F4">
        <w:rPr>
          <w:rFonts w:ascii="Traditional Arabic" w:hAnsi="Traditional Arabic" w:cs="Traditional Arabic"/>
          <w:color w:val="000000" w:themeColor="text1"/>
          <w:sz w:val="36"/>
          <w:szCs w:val="36"/>
          <w:rtl/>
        </w:rPr>
        <w:t xml:space="preserve">كاستراتيجية رئيسية لجمع البيانات، لما توفره من إمكانية جمع بيانات منظمة وقابلة للقياس الكمي من عينة ممثلة لمجتمع الدراسة باستخدام أداة موحدة هي الاستبانة </w:t>
      </w:r>
      <w:r w:rsidRPr="005131F4">
        <w:rPr>
          <w:rFonts w:asciiTheme="majorBidi" w:hAnsiTheme="majorBidi" w:cstheme="majorBidi"/>
          <w:color w:val="000000" w:themeColor="text1"/>
          <w:sz w:val="28"/>
          <w:szCs w:val="28"/>
        </w:rPr>
        <w:t>(Saunders et al., 2009).</w:t>
      </w:r>
    </w:p>
    <w:p w14:paraId="133FFFC4" w14:textId="77777777" w:rsidR="005131F4" w:rsidRPr="005131F4" w:rsidRDefault="005131F4" w:rsidP="00600B2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وتتيح استراتيجية المسح جمع معلومات دقيقة حول آراء واتجاهات الموظفين تجاه متغيرات الدراسة المتمثلة في التحول الرقمي، القيادة التحويلية، وجودة الحياة الوظيفية، بما ينسجم مع أهداف الدراسة التي تسعى إلى تحليل طبيعة العلاقات السببية بين هذه المتغيرات واختبار الدور الوسيط للقيادة التحويلية</w:t>
      </w:r>
      <w:r w:rsidRPr="005131F4">
        <w:rPr>
          <w:rFonts w:ascii="Traditional Arabic" w:hAnsi="Traditional Arabic" w:cs="Traditional Arabic"/>
          <w:color w:val="000000" w:themeColor="text1"/>
          <w:sz w:val="36"/>
          <w:szCs w:val="36"/>
        </w:rPr>
        <w:t>.</w:t>
      </w:r>
    </w:p>
    <w:p w14:paraId="1943AC8A" w14:textId="77777777" w:rsidR="005131F4" w:rsidRPr="005131F4" w:rsidRDefault="005131F4" w:rsidP="00600B2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كما تمكّن هذه الاستراتيجية من تحليل البيانات إحصائيًا باستخدام أساليب كمية متقدمة لاختبار الفرضيات وقياس التأثيرات المباشرة وغير المباشرة بين المتغيرات، الأمر الذي يعزز إمكانية تعميم النتائج على مجتمع الدراسة في أمانة منطقة القصيم، ويجعل استراتيجية المسح ملائمة ومتسقة مع المنهج الوصفي التحليلي الكمي المعتمد في هذه الدراسة</w:t>
      </w:r>
      <w:r w:rsidRPr="005131F4">
        <w:rPr>
          <w:rFonts w:ascii="Traditional Arabic" w:hAnsi="Traditional Arabic" w:cs="Traditional Arabic"/>
          <w:color w:val="000000" w:themeColor="text1"/>
          <w:sz w:val="36"/>
          <w:szCs w:val="36"/>
        </w:rPr>
        <w:t>.</w:t>
      </w:r>
    </w:p>
    <w:p w14:paraId="14C8EEBF" w14:textId="1C1E3DC8" w:rsidR="003E60EF" w:rsidRPr="005131F4" w:rsidRDefault="00D16407" w:rsidP="00600B24">
      <w:pPr>
        <w:bidi/>
        <w:spacing w:after="0"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6</w:t>
      </w:r>
      <w:r w:rsidR="003E60EF" w:rsidRPr="003E60EF">
        <w:rPr>
          <w:rFonts w:ascii="Traditional Arabic" w:hAnsi="Traditional Arabic" w:cs="Traditional Arabic" w:hint="cs"/>
          <w:b/>
          <w:bCs/>
          <w:color w:val="000000" w:themeColor="text1"/>
          <w:sz w:val="36"/>
          <w:szCs w:val="36"/>
          <w:rtl/>
        </w:rPr>
        <w:t xml:space="preserve">-3 </w:t>
      </w:r>
      <w:r w:rsidR="00540214">
        <w:rPr>
          <w:rFonts w:ascii="Traditional Arabic" w:hAnsi="Traditional Arabic" w:cs="Traditional Arabic" w:hint="cs"/>
          <w:b/>
          <w:bCs/>
          <w:color w:val="000000" w:themeColor="text1"/>
          <w:sz w:val="36"/>
          <w:szCs w:val="36"/>
          <w:rtl/>
        </w:rPr>
        <w:t>مجتمع</w:t>
      </w:r>
      <w:r w:rsidR="003E60EF" w:rsidRPr="003E60EF">
        <w:rPr>
          <w:rFonts w:ascii="Traditional Arabic" w:hAnsi="Traditional Arabic" w:cs="Traditional Arabic" w:hint="cs"/>
          <w:b/>
          <w:bCs/>
          <w:color w:val="000000" w:themeColor="text1"/>
          <w:sz w:val="36"/>
          <w:szCs w:val="36"/>
          <w:rtl/>
        </w:rPr>
        <w:t xml:space="preserve"> الدراسة:</w:t>
      </w:r>
    </w:p>
    <w:p w14:paraId="6F6823D1" w14:textId="77777777" w:rsidR="003E60EF" w:rsidRPr="003E60EF" w:rsidRDefault="003E60EF" w:rsidP="00600B24">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تعتمد هذه الدراسة على استراتيجية المسح</w:t>
      </w:r>
      <w:r w:rsidRPr="003E60EF">
        <w:rPr>
          <w:rFonts w:ascii="Traditional Arabic" w:hAnsi="Traditional Arabic" w:cs="Traditional Arabic"/>
          <w:color w:val="000000" w:themeColor="text1"/>
          <w:sz w:val="36"/>
          <w:szCs w:val="36"/>
        </w:rPr>
        <w:t xml:space="preserve"> </w:t>
      </w:r>
      <w:r w:rsidRPr="003E60EF">
        <w:rPr>
          <w:rFonts w:asciiTheme="majorBidi" w:hAnsiTheme="majorBidi" w:cstheme="majorBidi"/>
          <w:color w:val="000000" w:themeColor="text1"/>
          <w:sz w:val="28"/>
          <w:szCs w:val="28"/>
        </w:rPr>
        <w:t>(Survey Strategy)</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 xml:space="preserve">كاستراتيجية رئيسية لجمع البيانات، حيث تتيح هذه الاستراتيجية جمع بيانات منظمة وقابلة للقياس الكمي من عينة ممثلة لمجتمع الدراسة باستخدام أداة موحدة هي الاستبانة </w:t>
      </w:r>
      <w:r w:rsidRPr="003E60EF">
        <w:rPr>
          <w:rFonts w:asciiTheme="majorBidi" w:hAnsiTheme="majorBidi" w:cstheme="majorBidi"/>
          <w:color w:val="000000" w:themeColor="text1"/>
          <w:sz w:val="28"/>
          <w:szCs w:val="28"/>
        </w:rPr>
        <w:t>(Saunders et al., 2009)</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وتُعد استراتيجية المسح مناسبة لطبيعة هذه الدراسة التي تهدف إلى استقصاء آراء واتجاهات العاملين في أمانة منطقة القصيم تجاه متغيرات الدراسة المتمثلة في التحول الرقمي، القيادة التحويلية، وجودة الحياة الوظيفية، وتحليل هذه البيانات إحصائيًا لاختبار الفرضيات وتعميم النتائج على مجتمع الدراسة الأكبر، بما يتوافق مع أهداف الدراسة ومنهجيتها الوصفية التحليلية الكمية</w:t>
      </w:r>
      <w:r w:rsidRPr="003E60EF">
        <w:rPr>
          <w:rFonts w:ascii="Traditional Arabic" w:hAnsi="Traditional Arabic" w:cs="Traditional Arabic"/>
          <w:color w:val="000000" w:themeColor="text1"/>
          <w:sz w:val="36"/>
          <w:szCs w:val="36"/>
        </w:rPr>
        <w:t>.</w:t>
      </w:r>
    </w:p>
    <w:p w14:paraId="093301DD" w14:textId="77777777" w:rsidR="003E60EF" w:rsidRPr="003E60EF" w:rsidRDefault="003E60EF" w:rsidP="00600B24">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lastRenderedPageBreak/>
        <w:t xml:space="preserve">وبالاعتماد على سجلات الموارد البشرية الرسمية في أمانة منطقة القصيم، تم تحديد المجتمع الإحصائي للدراسة والذي يتكون من </w:t>
      </w:r>
      <w:r w:rsidRPr="003E60EF">
        <w:rPr>
          <w:rFonts w:ascii="Traditional Arabic" w:hAnsi="Traditional Arabic" w:cs="Traditional Arabic"/>
          <w:color w:val="000000" w:themeColor="text1"/>
          <w:sz w:val="36"/>
          <w:szCs w:val="36"/>
        </w:rPr>
        <w:t xml:space="preserve">982 </w:t>
      </w:r>
      <w:r w:rsidRPr="003E60EF">
        <w:rPr>
          <w:rFonts w:ascii="Traditional Arabic" w:hAnsi="Traditional Arabic" w:cs="Traditional Arabic"/>
          <w:color w:val="000000" w:themeColor="text1"/>
          <w:sz w:val="36"/>
          <w:szCs w:val="36"/>
          <w:rtl/>
        </w:rPr>
        <w:t>موظفًا من مختلف الإدارات والمستويات الوظيفية. وبناءً على ذلك، تم اختيار حجم العينة وفق الأسس الإحصائية المعتمدة لتحديد العينة المثالية التي تمثل المجتمع الأصلي، باستخدام معادلة العينة العشوائية البسيطة، مع الأخذ في الاعتبار مستوى الثقة الإحصائية وهامش الخطأ المقبول</w:t>
      </w:r>
      <w:r w:rsidRPr="003E60EF">
        <w:rPr>
          <w:rFonts w:ascii="Traditional Arabic" w:hAnsi="Traditional Arabic" w:cs="Traditional Arabic"/>
          <w:color w:val="000000" w:themeColor="text1"/>
          <w:sz w:val="36"/>
          <w:szCs w:val="36"/>
        </w:rPr>
        <w:t>.</w:t>
      </w:r>
    </w:p>
    <w:p w14:paraId="04DB355C" w14:textId="77777777" w:rsidR="003E60EF" w:rsidRPr="003E60EF" w:rsidRDefault="003E60EF" w:rsidP="00600B24">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وقد بلغ حجم العينة (276) موظفًا من منسوبي أمانة منطقة القصيم، بما يحقق التمثيل الإحصائي الكافي لمجتمع الدراسة. وتميزت العينة بتنوعها الوظيفي، حيث شملت موظفين إداريين، وفنيين، ومشرفين، ومديرين، الأمر الذي يعزز شمولية النتائج ويزيد من دقتها وقابليتها للتعميم</w:t>
      </w:r>
    </w:p>
    <w:p w14:paraId="63C6DDAC" w14:textId="3D5397D0" w:rsidR="00F2799E" w:rsidRPr="00F2799E" w:rsidRDefault="00D16407" w:rsidP="00600B24">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7</w:t>
      </w:r>
      <w:r w:rsidR="00F82AEE">
        <w:rPr>
          <w:rFonts w:ascii="Traditional Arabic" w:hAnsi="Traditional Arabic" w:cs="Traditional Arabic" w:hint="cs"/>
          <w:b/>
          <w:bCs/>
          <w:color w:val="000000" w:themeColor="text1"/>
          <w:sz w:val="40"/>
          <w:szCs w:val="40"/>
          <w:rtl/>
        </w:rPr>
        <w:t xml:space="preserve">-3 </w:t>
      </w:r>
      <w:r w:rsidR="00F2799E" w:rsidRPr="00F2799E">
        <w:rPr>
          <w:rFonts w:ascii="Traditional Arabic" w:hAnsi="Traditional Arabic" w:cs="Traditional Arabic"/>
          <w:b/>
          <w:bCs/>
          <w:color w:val="000000" w:themeColor="text1"/>
          <w:sz w:val="40"/>
          <w:szCs w:val="40"/>
          <w:rtl/>
        </w:rPr>
        <w:t>عينة الدراسة</w:t>
      </w:r>
      <w:r w:rsidR="00F2799E">
        <w:rPr>
          <w:rFonts w:ascii="Traditional Arabic" w:hAnsi="Traditional Arabic" w:cs="Traditional Arabic" w:hint="cs"/>
          <w:b/>
          <w:bCs/>
          <w:color w:val="000000" w:themeColor="text1"/>
          <w:sz w:val="40"/>
          <w:szCs w:val="40"/>
          <w:rtl/>
        </w:rPr>
        <w:t xml:space="preserve"> وتقنية أخذ العينات:</w:t>
      </w:r>
    </w:p>
    <w:p w14:paraId="5F32E99F" w14:textId="77777777" w:rsidR="00F2799E" w:rsidRPr="00F2799E" w:rsidRDefault="00F2799E" w:rsidP="00600B24">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تُعرّف عينة الدراسة بأنها «جزء من مجتمع الدراسة يتم اختياره بطريقة علمية لتمثيل المجتمع الأصلي تمثيلًا صحيحًا</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(Sekaran &amp; Bougie, 2016)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ونظرًا لتعذر دراسة مجتمع البحث بالكامل، تم الاعتماد على أسلوب العينة العشوائية البسيطة لاختيار عينة ممثلة لمجتمع الدراسة المكون من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من العاملين في أمانة منطقة القصيم</w:t>
      </w:r>
      <w:r w:rsidRPr="00F2799E">
        <w:rPr>
          <w:rFonts w:ascii="Traditional Arabic" w:hAnsi="Traditional Arabic" w:cs="Traditional Arabic"/>
          <w:color w:val="000000" w:themeColor="text1"/>
          <w:sz w:val="36"/>
          <w:szCs w:val="36"/>
        </w:rPr>
        <w:t>.</w:t>
      </w:r>
    </w:p>
    <w:p w14:paraId="3F39664F" w14:textId="77777777" w:rsidR="00F2799E" w:rsidRPr="00F2799E" w:rsidRDefault="00F2799E" w:rsidP="00600B24">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 xml:space="preserve">ولتحديد حجم العينة المناسب، تم استخدام معادلة </w:t>
      </w:r>
      <w:proofErr w:type="spellStart"/>
      <w:r w:rsidRPr="00F2799E">
        <w:rPr>
          <w:rFonts w:ascii="Traditional Arabic" w:hAnsi="Traditional Arabic" w:cs="Traditional Arabic"/>
          <w:color w:val="000000" w:themeColor="text1"/>
          <w:sz w:val="36"/>
          <w:szCs w:val="36"/>
          <w:rtl/>
        </w:rPr>
        <w:t>كوكران</w:t>
      </w:r>
      <w:proofErr w:type="spellEnd"/>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Cochran, 1977</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الخاصة بالمجتمعات المحدودة، وذلك عند مستوى ثقة </w:t>
      </w:r>
      <w:r w:rsidRPr="00F2799E">
        <w:rPr>
          <w:rFonts w:asciiTheme="majorBidi" w:hAnsiTheme="majorBidi" w:cstheme="majorBidi"/>
          <w:color w:val="000000" w:themeColor="text1"/>
          <w:sz w:val="28"/>
          <w:szCs w:val="28"/>
        </w:rPr>
        <w:t>95% (Z = 1.96)</w:t>
      </w:r>
      <w:r w:rsidRPr="00F2799E">
        <w:rPr>
          <w:rFonts w:ascii="Traditional Arabic" w:hAnsi="Traditional Arabic" w:cs="Traditional Arabic"/>
          <w:color w:val="000000" w:themeColor="text1"/>
          <w:sz w:val="36"/>
          <w:szCs w:val="36"/>
          <w:rtl/>
        </w:rPr>
        <w:t xml:space="preserve">، وهامش خطأ مقبول </w:t>
      </w:r>
      <w:r w:rsidRPr="00F2799E">
        <w:rPr>
          <w:rFonts w:ascii="Traditional Arabic" w:hAnsi="Traditional Arabic" w:cs="Traditional Arabic"/>
          <w:color w:val="000000" w:themeColor="text1"/>
          <w:sz w:val="36"/>
          <w:szCs w:val="36"/>
        </w:rPr>
        <w:t>5% (e = 0.05)</w:t>
      </w:r>
      <w:r w:rsidRPr="00F2799E">
        <w:rPr>
          <w:rFonts w:ascii="Traditional Arabic" w:hAnsi="Traditional Arabic" w:cs="Traditional Arabic"/>
          <w:color w:val="000000" w:themeColor="text1"/>
          <w:sz w:val="36"/>
          <w:szCs w:val="36"/>
          <w:rtl/>
        </w:rPr>
        <w:t>، وبافتراض أقصى درجة تباين ممكنة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(p = 0.5)</w:t>
      </w:r>
      <w:r w:rsidRPr="00F2799E">
        <w:rPr>
          <w:rFonts w:ascii="Traditional Arabic" w:hAnsi="Traditional Arabic" w:cs="Traditional Arabic"/>
          <w:color w:val="000000" w:themeColor="text1"/>
          <w:sz w:val="36"/>
          <w:szCs w:val="36"/>
          <w:rtl/>
        </w:rPr>
        <w:t>، وفق المعادلة التالية</w:t>
      </w:r>
      <w:r w:rsidRPr="00F2799E">
        <w:rPr>
          <w:rFonts w:ascii="Traditional Arabic" w:hAnsi="Traditional Arabic" w:cs="Traditional Arabic"/>
          <w:color w:val="000000" w:themeColor="text1"/>
          <w:sz w:val="36"/>
          <w:szCs w:val="36"/>
        </w:rPr>
        <w:t>:</w:t>
      </w:r>
    </w:p>
    <w:p w14:paraId="1816AD9B" w14:textId="513809CB" w:rsidR="00F2799E" w:rsidRPr="00F2799E" w:rsidRDefault="00F2799E" w:rsidP="00600B24">
      <w:pPr>
        <w:bidi/>
        <w:spacing w:after="0" w:line="276" w:lineRule="auto"/>
        <w:ind w:firstLine="720"/>
        <w:jc w:val="both"/>
        <w:rPr>
          <w:rFonts w:asciiTheme="majorBidi" w:hAnsiTheme="majorBidi" w:cstheme="majorBidi"/>
          <w:color w:val="000000" w:themeColor="text1"/>
          <w:sz w:val="36"/>
          <w:szCs w:val="36"/>
        </w:rPr>
      </w:pPr>
      <m:oMathPara>
        <m:oMath>
          <m:r>
            <w:rPr>
              <w:rFonts w:ascii="Cambria Math" w:hAnsi="Cambria Math" w:cstheme="majorBidi"/>
              <w:color w:val="000000" w:themeColor="text1"/>
              <w:sz w:val="28"/>
              <w:szCs w:val="28"/>
            </w:rPr>
            <m:t>n=</m:t>
          </m:r>
          <m:f>
            <m:fPr>
              <m:ctrlPr>
                <w:rPr>
                  <w:rFonts w:ascii="Cambria Math" w:hAnsi="Cambria Math" w:cstheme="majorBidi"/>
                  <w:color w:val="000000" w:themeColor="text1"/>
                  <w:sz w:val="28"/>
                  <w:szCs w:val="28"/>
                </w:rPr>
              </m:ctrlPr>
            </m:fPr>
            <m:num>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×p×q×N</m:t>
              </m:r>
            </m:num>
            <m:den>
              <m:d>
                <m:dPr>
                  <m:ctrlPr>
                    <w:rPr>
                      <w:rFonts w:ascii="Cambria Math" w:hAnsi="Cambria Math" w:cstheme="majorBidi"/>
                      <w:color w:val="000000" w:themeColor="text1"/>
                      <w:sz w:val="28"/>
                      <w:szCs w:val="28"/>
                    </w:rPr>
                  </m:ctrlPr>
                </m:dPr>
                <m:e>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e</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×(N-1))+(</m:t>
                  </m:r>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m:t>
                  </m:r>
                </m:e>
              </m:d>
            </m:den>
          </m:f>
          <m:r>
            <m:rPr>
              <m:sty m:val="p"/>
            </m:rPr>
            <w:rPr>
              <w:rFonts w:asciiTheme="majorBidi" w:hAnsiTheme="majorBidi" w:cstheme="majorBidi"/>
              <w:color w:val="000000" w:themeColor="text1"/>
              <w:sz w:val="36"/>
              <w:szCs w:val="36"/>
            </w:rPr>
            <w:br/>
          </m:r>
        </m:oMath>
      </m:oMathPara>
    </w:p>
    <w:p w14:paraId="390EE308" w14:textId="77777777" w:rsidR="00F2799E" w:rsidRPr="00F2799E" w:rsidRDefault="00F2799E" w:rsidP="00600B24">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حيث إن</w:t>
      </w:r>
      <w:r w:rsidRPr="00F2799E">
        <w:rPr>
          <w:rFonts w:ascii="Traditional Arabic" w:hAnsi="Traditional Arabic" w:cs="Traditional Arabic"/>
          <w:color w:val="000000" w:themeColor="text1"/>
          <w:sz w:val="36"/>
          <w:szCs w:val="36"/>
        </w:rPr>
        <w:t>:</w:t>
      </w:r>
    </w:p>
    <w:p w14:paraId="0B288DF0" w14:textId="446C43BF" w:rsidR="00F2799E" w:rsidRPr="00F2799E" w:rsidRDefault="00F2799E" w:rsidP="00600B24">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N</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حجم مجتمع الدراسة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w:t>
      </w:r>
    </w:p>
    <w:p w14:paraId="2DD9F679" w14:textId="432FA2C7" w:rsidR="00F2799E" w:rsidRPr="00F2799E" w:rsidRDefault="00F2799E" w:rsidP="00600B24">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Z</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القيمة المعيارية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1.96</w:t>
      </w:r>
      <w:r w:rsidRPr="00F2799E">
        <w:rPr>
          <w:rFonts w:ascii="Traditional Arabic" w:hAnsi="Traditional Arabic" w:cs="Traditional Arabic"/>
          <w:color w:val="000000" w:themeColor="text1"/>
          <w:sz w:val="36"/>
          <w:szCs w:val="36"/>
        </w:rPr>
        <w:t>)</w:t>
      </w:r>
    </w:p>
    <w:p w14:paraId="1DD141F9" w14:textId="19E0C398" w:rsidR="00F2799E" w:rsidRPr="00F2799E" w:rsidRDefault="00F2799E" w:rsidP="00600B24">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w:lastRenderedPageBreak/>
          <m:t>p</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نسبة توافر الخاصية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(0.5</w:t>
      </w:r>
      <w:r w:rsidRPr="00F2799E">
        <w:rPr>
          <w:rFonts w:ascii="Traditional Arabic" w:hAnsi="Traditional Arabic" w:cs="Traditional Arabic"/>
          <w:color w:val="000000" w:themeColor="text1"/>
          <w:sz w:val="36"/>
          <w:szCs w:val="36"/>
        </w:rPr>
        <w:t>)</w:t>
      </w:r>
    </w:p>
    <w:p w14:paraId="7FDCA1E7" w14:textId="79ADEA4C" w:rsidR="00F2799E" w:rsidRPr="00F2799E" w:rsidRDefault="00F2799E" w:rsidP="00600B24">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q</m:t>
        </m:r>
      </m:oMath>
      <w:r w:rsidRPr="00F2799E">
        <w:rPr>
          <w:rFonts w:asciiTheme="majorBidi" w:hAnsiTheme="majorBidi" w:cstheme="majorBidi"/>
          <w:color w:val="000000" w:themeColor="text1"/>
          <w:sz w:val="28"/>
          <w:szCs w:val="28"/>
        </w:rPr>
        <w:t>= (1 − p) = 0.5</w:t>
      </w:r>
    </w:p>
    <w:p w14:paraId="4E3C20D0" w14:textId="17C665C7" w:rsidR="00F2799E" w:rsidRPr="00F2799E" w:rsidRDefault="00F2799E" w:rsidP="00600B24">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e</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هامش الخطأ المقبول</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0.05)</w:t>
      </w:r>
    </w:p>
    <w:p w14:paraId="73C3BC2D" w14:textId="77777777" w:rsidR="00F2799E" w:rsidRPr="00F2799E" w:rsidRDefault="00F2799E" w:rsidP="00600B24">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 xml:space="preserve">وبتطبيق المعادلة، بلغ حجم العينة المطلوبة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276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وهو حجم كافٍ إحصائيًا لتمثيل مجتمع الدراسة وتحقيق دقة النتائج وقابليتها للتعميم</w:t>
      </w:r>
      <w:r w:rsidRPr="00F2799E">
        <w:rPr>
          <w:rFonts w:ascii="Traditional Arabic" w:hAnsi="Traditional Arabic" w:cs="Traditional Arabic"/>
          <w:color w:val="000000" w:themeColor="text1"/>
          <w:sz w:val="36"/>
          <w:szCs w:val="36"/>
        </w:rPr>
        <w:t>.</w:t>
      </w:r>
    </w:p>
    <w:p w14:paraId="356F2C16" w14:textId="65C259C2" w:rsidR="005131F4" w:rsidRPr="00CE0F5D" w:rsidRDefault="00F2799E" w:rsidP="00600B24">
      <w:pPr>
        <w:bidi/>
        <w:spacing w:after="0" w:line="276" w:lineRule="auto"/>
        <w:ind w:firstLine="720"/>
        <w:jc w:val="both"/>
        <w:rPr>
          <w:rFonts w:ascii="Traditional Arabic" w:hAnsi="Traditional Arabic" w:cs="Traditional Arabic"/>
          <w:color w:val="000000" w:themeColor="text1"/>
          <w:sz w:val="36"/>
          <w:szCs w:val="36"/>
          <w:rtl/>
        </w:rPr>
      </w:pPr>
      <w:r w:rsidRPr="00F2799E">
        <w:rPr>
          <w:rFonts w:ascii="Traditional Arabic" w:hAnsi="Traditional Arabic" w:cs="Traditional Arabic"/>
          <w:color w:val="000000" w:themeColor="text1"/>
          <w:sz w:val="36"/>
          <w:szCs w:val="36"/>
          <w:rtl/>
        </w:rPr>
        <w:t>وقد شملت العينة موظفين من مختلف المستويات الوظيفية، من إداريين وفنيين ومشرفين ومديرين، بما يعكس التنوع الوظيفي داخل أمانة منطقة القصيم ويعزز موثوقية النتائج</w:t>
      </w:r>
      <w:r w:rsidRPr="00F2799E">
        <w:rPr>
          <w:rFonts w:ascii="Traditional Arabic" w:hAnsi="Traditional Arabic" w:cs="Traditional Arabic"/>
          <w:color w:val="000000" w:themeColor="text1"/>
          <w:sz w:val="36"/>
          <w:szCs w:val="36"/>
        </w:rPr>
        <w:t>.</w:t>
      </w:r>
    </w:p>
    <w:p w14:paraId="49B1EA84" w14:textId="3D0F89DE" w:rsidR="000C72B7" w:rsidRPr="000C72B7" w:rsidRDefault="00E43DBC" w:rsidP="00600B24">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8</w:t>
      </w:r>
      <w:r w:rsidR="000C72B7">
        <w:rPr>
          <w:rFonts w:ascii="Traditional Arabic" w:hAnsi="Traditional Arabic" w:cs="Traditional Arabic" w:hint="cs"/>
          <w:b/>
          <w:bCs/>
          <w:color w:val="000000" w:themeColor="text1"/>
          <w:sz w:val="36"/>
          <w:szCs w:val="36"/>
          <w:rtl/>
        </w:rPr>
        <w:t xml:space="preserve">-3 </w:t>
      </w:r>
      <w:r w:rsidR="000C72B7" w:rsidRPr="000C72B7">
        <w:rPr>
          <w:rFonts w:ascii="Traditional Arabic" w:hAnsi="Traditional Arabic" w:cs="Traditional Arabic"/>
          <w:b/>
          <w:bCs/>
          <w:color w:val="000000" w:themeColor="text1"/>
          <w:sz w:val="36"/>
          <w:szCs w:val="36"/>
          <w:rtl/>
        </w:rPr>
        <w:t>أسلوب جمع البيانات وأداة الدراسة</w:t>
      </w:r>
    </w:p>
    <w:p w14:paraId="497EB1F4" w14:textId="77777777"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اعتمدت هذه الدراسة على الاستبانة الإلكترونية كأداة رئيسية لجمع البيانات الأولية من عينة الدراسة، لما توفره من سرعة في الوصول إلى المبحوثين ودقة في جمع البيانات الكمية. تم تصميم الاستبانة باستخدام نماذج جوجل</w:t>
      </w:r>
      <w:r w:rsidRPr="000C72B7">
        <w:rPr>
          <w:rFonts w:ascii="Traditional Arabic" w:hAnsi="Traditional Arabic" w:cs="Traditional Arabic"/>
          <w:color w:val="000000" w:themeColor="text1"/>
          <w:sz w:val="36"/>
          <w:szCs w:val="36"/>
        </w:rPr>
        <w:t xml:space="preserve"> (Google Forms)</w:t>
      </w:r>
      <w:r w:rsidRPr="000C72B7">
        <w:rPr>
          <w:rFonts w:ascii="Traditional Arabic" w:hAnsi="Traditional Arabic" w:cs="Traditional Arabic"/>
          <w:color w:val="000000" w:themeColor="text1"/>
          <w:sz w:val="36"/>
          <w:szCs w:val="36"/>
          <w:rtl/>
        </w:rPr>
        <w:t>، وتوزيعها إلكترونيًا على أفراد العينة المختارة بعد الحصول على الموافقات الرسمية اللازمة. وقد تم توضيح أهداف الدراسة وأهميتها للمستجيبين، مع التأكيد على سرية البيانات وعدم استخدامها إلا لأغراض البحث العلمي فقط</w:t>
      </w:r>
      <w:r w:rsidRPr="000C72B7">
        <w:rPr>
          <w:rFonts w:ascii="Traditional Arabic" w:hAnsi="Traditional Arabic" w:cs="Traditional Arabic"/>
          <w:color w:val="000000" w:themeColor="text1"/>
          <w:sz w:val="36"/>
          <w:szCs w:val="36"/>
        </w:rPr>
        <w:t>.</w:t>
      </w:r>
    </w:p>
    <w:p w14:paraId="1C7DBBFA" w14:textId="77777777" w:rsidR="000C72B7" w:rsidRPr="000C72B7" w:rsidRDefault="000C72B7" w:rsidP="00600B24">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مكونات الاستبانة</w:t>
      </w:r>
    </w:p>
    <w:p w14:paraId="1EA13399" w14:textId="77777777"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تتكون الاستبانة من أربعة أجزاء رئيسية على النحو الآتي</w:t>
      </w:r>
      <w:r w:rsidRPr="000C72B7">
        <w:rPr>
          <w:rFonts w:ascii="Traditional Arabic" w:hAnsi="Traditional Arabic" w:cs="Traditional Arabic"/>
          <w:color w:val="000000" w:themeColor="text1"/>
          <w:sz w:val="36"/>
          <w:szCs w:val="36"/>
        </w:rPr>
        <w:t>:</w:t>
      </w:r>
    </w:p>
    <w:p w14:paraId="5684FA2C" w14:textId="188AAAF8" w:rsidR="00575244" w:rsidRDefault="000C72B7" w:rsidP="00600B24">
      <w:pPr>
        <w:bidi/>
        <w:spacing w:before="24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الأول</w:t>
      </w:r>
      <w:r w:rsidRPr="000C72B7">
        <w:rPr>
          <w:rFonts w:ascii="Traditional Arabic" w:hAnsi="Traditional Arabic" w:cs="Traditional Arabic"/>
          <w:b/>
          <w:bCs/>
          <w:color w:val="000000" w:themeColor="text1"/>
          <w:sz w:val="36"/>
          <w:szCs w:val="36"/>
          <w:rtl/>
        </w:rPr>
        <w:t>: قياس المتغير المستقل (التحول الرقمي)</w:t>
      </w:r>
    </w:p>
    <w:p w14:paraId="5076AC85" w14:textId="49D6F515" w:rsidR="000C72B7" w:rsidRPr="000C72B7" w:rsidRDefault="000C72B7" w:rsidP="00600B24">
      <w:pPr>
        <w:bidi/>
        <w:spacing w:before="24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متغير التحول الرقمي من خلال أربعة أبعاد رئيسية، تم تطوير بنودها بالاعتماد على الأدبيات والدراسات السابقة ذات الصلة، وهي</w:t>
      </w:r>
      <w:r w:rsidRPr="000C72B7">
        <w:rPr>
          <w:rFonts w:ascii="Traditional Arabic" w:hAnsi="Traditional Arabic" w:cs="Traditional Arabic"/>
          <w:color w:val="000000" w:themeColor="text1"/>
          <w:sz w:val="36"/>
          <w:szCs w:val="36"/>
        </w:rPr>
        <w:t>:</w:t>
      </w:r>
    </w:p>
    <w:p w14:paraId="73C54A26" w14:textId="77777777" w:rsidR="000C72B7" w:rsidRPr="000C72B7" w:rsidRDefault="000C72B7" w:rsidP="00600B24">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البنية التحتية الرقمية</w:t>
      </w:r>
      <w:r w:rsidRPr="000C72B7">
        <w:rPr>
          <w:rFonts w:ascii="Traditional Arabic" w:hAnsi="Traditional Arabic" w:cs="Traditional Arabic"/>
          <w:color w:val="000000" w:themeColor="text1"/>
          <w:sz w:val="36"/>
          <w:szCs w:val="36"/>
        </w:rPr>
        <w:t>.</w:t>
      </w:r>
    </w:p>
    <w:p w14:paraId="72BA79DB" w14:textId="77777777" w:rsidR="000C72B7" w:rsidRPr="000C72B7" w:rsidRDefault="000C72B7" w:rsidP="00600B24">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الخدمات الرقمية</w:t>
      </w:r>
      <w:r w:rsidRPr="000C72B7">
        <w:rPr>
          <w:rFonts w:ascii="Traditional Arabic" w:hAnsi="Traditional Arabic" w:cs="Traditional Arabic"/>
          <w:color w:val="000000" w:themeColor="text1"/>
          <w:sz w:val="36"/>
          <w:szCs w:val="36"/>
        </w:rPr>
        <w:t>.</w:t>
      </w:r>
    </w:p>
    <w:p w14:paraId="76E1AFAE" w14:textId="77777777" w:rsidR="000C72B7" w:rsidRPr="000C72B7" w:rsidRDefault="000C72B7" w:rsidP="00600B24">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lastRenderedPageBreak/>
        <w:t>الثقافة الرقمية</w:t>
      </w:r>
      <w:r w:rsidRPr="000C72B7">
        <w:rPr>
          <w:rFonts w:ascii="Traditional Arabic" w:hAnsi="Traditional Arabic" w:cs="Traditional Arabic"/>
          <w:color w:val="000000" w:themeColor="text1"/>
          <w:sz w:val="36"/>
          <w:szCs w:val="36"/>
        </w:rPr>
        <w:t>.</w:t>
      </w:r>
    </w:p>
    <w:p w14:paraId="4B1DA06B" w14:textId="77777777" w:rsidR="000C72B7" w:rsidRPr="000C72B7" w:rsidRDefault="000C72B7" w:rsidP="00600B24">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الكفاءة التقنية</w:t>
      </w:r>
      <w:r w:rsidRPr="000C72B7">
        <w:rPr>
          <w:rFonts w:ascii="Traditional Arabic" w:hAnsi="Traditional Arabic" w:cs="Traditional Arabic"/>
          <w:color w:val="000000" w:themeColor="text1"/>
          <w:sz w:val="36"/>
          <w:szCs w:val="36"/>
        </w:rPr>
        <w:t>.</w:t>
      </w:r>
    </w:p>
    <w:p w14:paraId="4AA00C9A" w14:textId="77777777"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وقد صيغت بنود هذا الجزء لقياس مستوى تبني التقنيات الرقمية، وتكامل الأنظمة، ودعم الاستخدام الفعّال للتكنولوجيا في بيئة العمل</w:t>
      </w:r>
      <w:r w:rsidRPr="000C72B7">
        <w:rPr>
          <w:rFonts w:ascii="Traditional Arabic" w:hAnsi="Traditional Arabic" w:cs="Traditional Arabic"/>
          <w:color w:val="000000" w:themeColor="text1"/>
          <w:sz w:val="36"/>
          <w:szCs w:val="36"/>
        </w:rPr>
        <w:t>.</w:t>
      </w:r>
    </w:p>
    <w:p w14:paraId="25E540EC" w14:textId="4C06CC06" w:rsidR="009E2EB6" w:rsidRDefault="000C72B7" w:rsidP="00600B24">
      <w:pPr>
        <w:bidi/>
        <w:spacing w:after="0"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الثاني</w:t>
      </w:r>
      <w:r w:rsidRPr="000C72B7">
        <w:rPr>
          <w:rFonts w:ascii="Traditional Arabic" w:hAnsi="Traditional Arabic" w:cs="Traditional Arabic"/>
          <w:b/>
          <w:bCs/>
          <w:color w:val="000000" w:themeColor="text1"/>
          <w:sz w:val="36"/>
          <w:szCs w:val="36"/>
          <w:rtl/>
        </w:rPr>
        <w:t>: قياس المتغير الوسيط (القيادة التحويلية)</w:t>
      </w:r>
    </w:p>
    <w:p w14:paraId="791040B7" w14:textId="66F85960"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القيادة التحويلية من خلال أربعة أبعاد رئيسية مستمدة من نموذج</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Bass &amp;</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Avolio</w:t>
      </w:r>
      <w:r w:rsidRPr="000C72B7">
        <w:rPr>
          <w:rFonts w:ascii="Traditional Arabic" w:hAnsi="Traditional Arabic" w:cs="Traditional Arabic"/>
          <w:color w:val="000000" w:themeColor="text1"/>
          <w:sz w:val="36"/>
          <w:szCs w:val="36"/>
          <w:rtl/>
        </w:rPr>
        <w:t>، وهي</w:t>
      </w:r>
      <w:r w:rsidRPr="000C72B7">
        <w:rPr>
          <w:rFonts w:ascii="Traditional Arabic" w:hAnsi="Traditional Arabic" w:cs="Traditional Arabic"/>
          <w:color w:val="000000" w:themeColor="text1"/>
          <w:sz w:val="36"/>
          <w:szCs w:val="36"/>
        </w:rPr>
        <w:t>:</w:t>
      </w:r>
    </w:p>
    <w:p w14:paraId="7F8FA556" w14:textId="77777777" w:rsidR="000C72B7" w:rsidRPr="000C72B7" w:rsidRDefault="000C72B7" w:rsidP="00600B24">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التأثير المثالي</w:t>
      </w:r>
      <w:r w:rsidRPr="000C72B7">
        <w:rPr>
          <w:rFonts w:ascii="Traditional Arabic" w:hAnsi="Traditional Arabic" w:cs="Traditional Arabic"/>
          <w:color w:val="000000" w:themeColor="text1"/>
          <w:sz w:val="36"/>
          <w:szCs w:val="36"/>
        </w:rPr>
        <w:t>.</w:t>
      </w:r>
    </w:p>
    <w:p w14:paraId="44C6D3FF" w14:textId="77777777" w:rsidR="000C72B7" w:rsidRPr="000C72B7" w:rsidRDefault="000C72B7" w:rsidP="00600B24">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التحفيز </w:t>
      </w:r>
      <w:proofErr w:type="spellStart"/>
      <w:r w:rsidRPr="000C72B7">
        <w:rPr>
          <w:rFonts w:ascii="Traditional Arabic" w:hAnsi="Traditional Arabic" w:cs="Traditional Arabic"/>
          <w:color w:val="000000" w:themeColor="text1"/>
          <w:sz w:val="36"/>
          <w:szCs w:val="36"/>
          <w:rtl/>
        </w:rPr>
        <w:t>الإلهامي</w:t>
      </w:r>
      <w:proofErr w:type="spellEnd"/>
      <w:r w:rsidRPr="000C72B7">
        <w:rPr>
          <w:rFonts w:ascii="Traditional Arabic" w:hAnsi="Traditional Arabic" w:cs="Traditional Arabic"/>
          <w:color w:val="000000" w:themeColor="text1"/>
          <w:sz w:val="36"/>
          <w:szCs w:val="36"/>
        </w:rPr>
        <w:t>.</w:t>
      </w:r>
    </w:p>
    <w:p w14:paraId="1ABFABF0" w14:textId="77777777" w:rsidR="000C72B7" w:rsidRPr="000C72B7" w:rsidRDefault="000C72B7" w:rsidP="00600B24">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التحفيز الفكري</w:t>
      </w:r>
      <w:r w:rsidRPr="000C72B7">
        <w:rPr>
          <w:rFonts w:ascii="Traditional Arabic" w:hAnsi="Traditional Arabic" w:cs="Traditional Arabic"/>
          <w:color w:val="000000" w:themeColor="text1"/>
          <w:sz w:val="36"/>
          <w:szCs w:val="36"/>
        </w:rPr>
        <w:t>.</w:t>
      </w:r>
    </w:p>
    <w:p w14:paraId="4633E8E9" w14:textId="77777777" w:rsidR="000C72B7" w:rsidRPr="000C72B7" w:rsidRDefault="000C72B7" w:rsidP="00600B24">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الاعتبار الفردي</w:t>
      </w:r>
      <w:r w:rsidRPr="000C72B7">
        <w:rPr>
          <w:rFonts w:ascii="Traditional Arabic" w:hAnsi="Traditional Arabic" w:cs="Traditional Arabic"/>
          <w:color w:val="000000" w:themeColor="text1"/>
          <w:sz w:val="36"/>
          <w:szCs w:val="36"/>
        </w:rPr>
        <w:t>.</w:t>
      </w:r>
    </w:p>
    <w:p w14:paraId="507AFA80" w14:textId="77777777"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وتهدف بنود هذا الجزء إلى قياس دور القائد في دعم الموظفين، وتحفيزهم، وتسهيل التكيف مع التحول الرقمي داخل المنظمة</w:t>
      </w:r>
      <w:r w:rsidRPr="000C72B7">
        <w:rPr>
          <w:rFonts w:ascii="Traditional Arabic" w:hAnsi="Traditional Arabic" w:cs="Traditional Arabic"/>
          <w:color w:val="000000" w:themeColor="text1"/>
          <w:sz w:val="36"/>
          <w:szCs w:val="36"/>
        </w:rPr>
        <w:t>.</w:t>
      </w:r>
    </w:p>
    <w:p w14:paraId="521BCB04" w14:textId="4669CD05" w:rsidR="009E2EB6" w:rsidRDefault="000C72B7" w:rsidP="00600B24">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الثالث</w:t>
      </w:r>
      <w:r w:rsidRPr="000C72B7">
        <w:rPr>
          <w:rFonts w:ascii="Traditional Arabic" w:hAnsi="Traditional Arabic" w:cs="Traditional Arabic"/>
          <w:b/>
          <w:bCs/>
          <w:color w:val="000000" w:themeColor="text1"/>
          <w:sz w:val="36"/>
          <w:szCs w:val="36"/>
          <w:rtl/>
        </w:rPr>
        <w:t>: قياس المتغير التابع (جودة الحياة الوظيفية)</w:t>
      </w:r>
    </w:p>
    <w:p w14:paraId="18E8E1C2" w14:textId="0F4842A1"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جودة الحياة الوظيفية من خلال أربعة أبعاد رئيسية، وهي</w:t>
      </w:r>
      <w:r w:rsidRPr="000C72B7">
        <w:rPr>
          <w:rFonts w:ascii="Traditional Arabic" w:hAnsi="Traditional Arabic" w:cs="Traditional Arabic"/>
          <w:color w:val="000000" w:themeColor="text1"/>
          <w:sz w:val="36"/>
          <w:szCs w:val="36"/>
        </w:rPr>
        <w:t>:</w:t>
      </w:r>
    </w:p>
    <w:p w14:paraId="3929A07A" w14:textId="77777777" w:rsidR="000C72B7" w:rsidRPr="000C72B7" w:rsidRDefault="000C72B7" w:rsidP="00600B24">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الرضا الوظيفي</w:t>
      </w:r>
      <w:r w:rsidRPr="000C72B7">
        <w:rPr>
          <w:rFonts w:ascii="Traditional Arabic" w:hAnsi="Traditional Arabic" w:cs="Traditional Arabic"/>
          <w:color w:val="000000" w:themeColor="text1"/>
          <w:sz w:val="36"/>
          <w:szCs w:val="36"/>
        </w:rPr>
        <w:t>.</w:t>
      </w:r>
    </w:p>
    <w:p w14:paraId="0CFE295D" w14:textId="77777777" w:rsidR="000C72B7" w:rsidRPr="000C72B7" w:rsidRDefault="000C72B7" w:rsidP="00600B24">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بيئة العمل</w:t>
      </w:r>
      <w:r w:rsidRPr="000C72B7">
        <w:rPr>
          <w:rFonts w:ascii="Traditional Arabic" w:hAnsi="Traditional Arabic" w:cs="Traditional Arabic"/>
          <w:color w:val="000000" w:themeColor="text1"/>
          <w:sz w:val="36"/>
          <w:szCs w:val="36"/>
        </w:rPr>
        <w:t>.</w:t>
      </w:r>
    </w:p>
    <w:p w14:paraId="0D857B60" w14:textId="77777777" w:rsidR="000C72B7" w:rsidRPr="000C72B7" w:rsidRDefault="000C72B7" w:rsidP="00600B24">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التوازن بين العمل والحياة</w:t>
      </w:r>
      <w:r w:rsidRPr="000C72B7">
        <w:rPr>
          <w:rFonts w:ascii="Traditional Arabic" w:hAnsi="Traditional Arabic" w:cs="Traditional Arabic"/>
          <w:color w:val="000000" w:themeColor="text1"/>
          <w:sz w:val="36"/>
          <w:szCs w:val="36"/>
        </w:rPr>
        <w:t>.</w:t>
      </w:r>
    </w:p>
    <w:p w14:paraId="54DADA41" w14:textId="77777777" w:rsidR="000C72B7" w:rsidRPr="000C72B7" w:rsidRDefault="000C72B7" w:rsidP="00600B24">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العدالة والتحفيز</w:t>
      </w:r>
      <w:r w:rsidRPr="000C72B7">
        <w:rPr>
          <w:rFonts w:ascii="Traditional Arabic" w:hAnsi="Traditional Arabic" w:cs="Traditional Arabic"/>
          <w:color w:val="000000" w:themeColor="text1"/>
          <w:sz w:val="36"/>
          <w:szCs w:val="36"/>
        </w:rPr>
        <w:t>.</w:t>
      </w:r>
    </w:p>
    <w:p w14:paraId="6AF3DB48" w14:textId="77777777"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وتركز بنود هذا الجزء على تقييم شعور الموظفين بالرضا، والدعم، والعدالة، والتوازن الوظيفي في بيئة العمل</w:t>
      </w:r>
      <w:r w:rsidRPr="000C72B7">
        <w:rPr>
          <w:rFonts w:ascii="Traditional Arabic" w:hAnsi="Traditional Arabic" w:cs="Traditional Arabic"/>
          <w:color w:val="000000" w:themeColor="text1"/>
          <w:sz w:val="36"/>
          <w:szCs w:val="36"/>
        </w:rPr>
        <w:t>.</w:t>
      </w:r>
    </w:p>
    <w:p w14:paraId="28305A09" w14:textId="77777777" w:rsidR="000C72B7" w:rsidRPr="000C72B7" w:rsidRDefault="000C72B7" w:rsidP="00600B24">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مقياس الاستجابة</w:t>
      </w:r>
    </w:p>
    <w:p w14:paraId="12A90EC3" w14:textId="77777777" w:rsidR="009E2EB6" w:rsidRPr="001A3EDA" w:rsidRDefault="000C72B7" w:rsidP="00600B24">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lastRenderedPageBreak/>
        <w:t xml:space="preserve">تم قياس جميع بنود المتغيرات </w:t>
      </w:r>
      <w:r w:rsidRPr="001A3EDA">
        <w:rPr>
          <w:rFonts w:ascii="Traditional Arabic" w:hAnsi="Traditional Arabic" w:cs="Traditional Arabic"/>
          <w:color w:val="000000" w:themeColor="text1"/>
          <w:sz w:val="36"/>
          <w:szCs w:val="36"/>
          <w:rtl/>
        </w:rPr>
        <w:t xml:space="preserve">باستخدام مقياس </w:t>
      </w:r>
      <w:proofErr w:type="spellStart"/>
      <w:r w:rsidRPr="001A3EDA">
        <w:rPr>
          <w:rFonts w:ascii="Traditional Arabic" w:hAnsi="Traditional Arabic" w:cs="Traditional Arabic"/>
          <w:color w:val="000000" w:themeColor="text1"/>
          <w:sz w:val="36"/>
          <w:szCs w:val="36"/>
          <w:rtl/>
        </w:rPr>
        <w:t>ليكرت</w:t>
      </w:r>
      <w:proofErr w:type="spellEnd"/>
      <w:r w:rsidRPr="001A3EDA">
        <w:rPr>
          <w:rFonts w:ascii="Traditional Arabic" w:hAnsi="Traditional Arabic" w:cs="Traditional Arabic"/>
          <w:color w:val="000000" w:themeColor="text1"/>
          <w:sz w:val="36"/>
          <w:szCs w:val="36"/>
          <w:rtl/>
        </w:rPr>
        <w:t xml:space="preserve"> الخماسي</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Five-point Likert Scale)</w:t>
      </w:r>
      <w:r w:rsidRPr="001A3EDA">
        <w:rPr>
          <w:rFonts w:asciiTheme="majorBidi" w:hAnsiTheme="majorBidi" w:cstheme="majorBidi"/>
          <w:color w:val="000000" w:themeColor="text1"/>
          <w:sz w:val="28"/>
          <w:szCs w:val="28"/>
          <w:rtl/>
        </w:rPr>
        <w:t>،</w:t>
      </w:r>
      <w:r w:rsidRPr="001A3EDA">
        <w:rPr>
          <w:rFonts w:ascii="Traditional Arabic" w:hAnsi="Traditional Arabic" w:cs="Traditional Arabic"/>
          <w:color w:val="000000" w:themeColor="text1"/>
          <w:sz w:val="28"/>
          <w:szCs w:val="28"/>
          <w:rtl/>
        </w:rPr>
        <w:t xml:space="preserve"> </w:t>
      </w:r>
      <w:r w:rsidRPr="001A3EDA">
        <w:rPr>
          <w:rFonts w:ascii="Traditional Arabic" w:hAnsi="Traditional Arabic" w:cs="Traditional Arabic"/>
          <w:color w:val="000000" w:themeColor="text1"/>
          <w:sz w:val="36"/>
          <w:szCs w:val="36"/>
          <w:rtl/>
        </w:rPr>
        <w:t>وفق التدرج التالي</w:t>
      </w:r>
      <w:r w:rsidRPr="001A3EDA">
        <w:rPr>
          <w:rFonts w:ascii="Traditional Arabic" w:hAnsi="Traditional Arabic" w:cs="Traditional Arabic"/>
          <w:color w:val="000000" w:themeColor="text1"/>
          <w:sz w:val="36"/>
          <w:szCs w:val="36"/>
        </w:rPr>
        <w:t>:</w:t>
      </w:r>
    </w:p>
    <w:p w14:paraId="61FACEEE" w14:textId="7AA818CA"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(أوافق بشدة = 5، أوافق = 4، محايد = 3، لا أوافق = 2، لا أوافق بشدة = 1)، ويُعد هذا المقياس من أكثر المقاييس شيوعًا وموثوقية في البحوث الإدارية والاجتماعية</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(Likert, 1932)</w:t>
      </w:r>
      <w:r w:rsidRPr="000C72B7">
        <w:rPr>
          <w:rFonts w:ascii="Traditional Arabic" w:hAnsi="Traditional Arabic" w:cs="Traditional Arabic"/>
          <w:color w:val="000000" w:themeColor="text1"/>
          <w:sz w:val="36"/>
          <w:szCs w:val="36"/>
        </w:rPr>
        <w:t>.</w:t>
      </w:r>
    </w:p>
    <w:p w14:paraId="6DE15B1F" w14:textId="77777777" w:rsidR="000C72B7" w:rsidRPr="000C72B7" w:rsidRDefault="000C72B7" w:rsidP="00600B24">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الدراسة التجريبية</w:t>
      </w:r>
      <w:r w:rsidRPr="000C72B7">
        <w:rPr>
          <w:rFonts w:ascii="Traditional Arabic" w:hAnsi="Traditional Arabic" w:cs="Traditional Arabic"/>
          <w:b/>
          <w:bCs/>
          <w:color w:val="000000" w:themeColor="text1"/>
          <w:sz w:val="36"/>
          <w:szCs w:val="36"/>
        </w:rPr>
        <w:t xml:space="preserve"> (</w:t>
      </w:r>
      <w:r w:rsidRPr="000C72B7">
        <w:rPr>
          <w:rFonts w:asciiTheme="majorBidi" w:hAnsiTheme="majorBidi" w:cstheme="majorBidi"/>
          <w:b/>
          <w:bCs/>
          <w:color w:val="000000" w:themeColor="text1"/>
          <w:sz w:val="28"/>
          <w:szCs w:val="28"/>
        </w:rPr>
        <w:t>Pilot Study</w:t>
      </w:r>
      <w:r w:rsidRPr="000C72B7">
        <w:rPr>
          <w:rFonts w:ascii="Traditional Arabic" w:hAnsi="Traditional Arabic" w:cs="Traditional Arabic"/>
          <w:b/>
          <w:bCs/>
          <w:color w:val="000000" w:themeColor="text1"/>
          <w:sz w:val="36"/>
          <w:szCs w:val="36"/>
        </w:rPr>
        <w:t>)</w:t>
      </w:r>
    </w:p>
    <w:p w14:paraId="7971AC38" w14:textId="77777777"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قبل التطبيق النهائي للاستبانة، تم إجراء دراسة تجريبية على عينة مكونة من نحو </w:t>
      </w:r>
      <w:r w:rsidRPr="000C72B7">
        <w:rPr>
          <w:rFonts w:ascii="Traditional Arabic" w:hAnsi="Traditional Arabic" w:cs="Traditional Arabic"/>
          <w:color w:val="000000" w:themeColor="text1"/>
          <w:sz w:val="36"/>
          <w:szCs w:val="36"/>
        </w:rPr>
        <w:t xml:space="preserve">30 </w:t>
      </w:r>
      <w:r w:rsidRPr="000C72B7">
        <w:rPr>
          <w:rFonts w:ascii="Traditional Arabic" w:hAnsi="Traditional Arabic" w:cs="Traditional Arabic"/>
          <w:color w:val="000000" w:themeColor="text1"/>
          <w:sz w:val="36"/>
          <w:szCs w:val="36"/>
          <w:rtl/>
        </w:rPr>
        <w:t>مفردة من خارج العينة الأساسية، بهدف</w:t>
      </w:r>
      <w:r w:rsidRPr="000C72B7">
        <w:rPr>
          <w:rFonts w:ascii="Traditional Arabic" w:hAnsi="Traditional Arabic" w:cs="Traditional Arabic"/>
          <w:color w:val="000000" w:themeColor="text1"/>
          <w:sz w:val="36"/>
          <w:szCs w:val="36"/>
        </w:rPr>
        <w:t>:</w:t>
      </w:r>
    </w:p>
    <w:p w14:paraId="18E8D935" w14:textId="77777777" w:rsidR="000C72B7" w:rsidRPr="000C72B7" w:rsidRDefault="000C72B7" w:rsidP="00600B24">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التحقق من وضوح العبارات وسلامتها اللغوية</w:t>
      </w:r>
      <w:r w:rsidRPr="000C72B7">
        <w:rPr>
          <w:rFonts w:ascii="Traditional Arabic" w:hAnsi="Traditional Arabic" w:cs="Traditional Arabic"/>
          <w:color w:val="000000" w:themeColor="text1"/>
          <w:sz w:val="36"/>
          <w:szCs w:val="36"/>
        </w:rPr>
        <w:t>.</w:t>
      </w:r>
    </w:p>
    <w:p w14:paraId="37E17948" w14:textId="77777777" w:rsidR="000C72B7" w:rsidRPr="000C72B7" w:rsidRDefault="000C72B7" w:rsidP="00600B24">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تقدير الزمن اللازم للإجابة على الاستبانة</w:t>
      </w:r>
      <w:r w:rsidRPr="000C72B7">
        <w:rPr>
          <w:rFonts w:ascii="Traditional Arabic" w:hAnsi="Traditional Arabic" w:cs="Traditional Arabic"/>
          <w:color w:val="000000" w:themeColor="text1"/>
          <w:sz w:val="36"/>
          <w:szCs w:val="36"/>
        </w:rPr>
        <w:t>.</w:t>
      </w:r>
    </w:p>
    <w:p w14:paraId="5FF68D61" w14:textId="77777777" w:rsidR="000C72B7" w:rsidRPr="000C72B7" w:rsidRDefault="000C72B7" w:rsidP="00600B24">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اختبار الصدق والثبات الأولي للأداة باستخدام معامل ألفا </w:t>
      </w:r>
      <w:proofErr w:type="spellStart"/>
      <w:r w:rsidRPr="000C72B7">
        <w:rPr>
          <w:rFonts w:ascii="Traditional Arabic" w:hAnsi="Traditional Arabic" w:cs="Traditional Arabic"/>
          <w:color w:val="000000" w:themeColor="text1"/>
          <w:sz w:val="36"/>
          <w:szCs w:val="36"/>
          <w:rtl/>
        </w:rPr>
        <w:t>كرونباخ</w:t>
      </w:r>
      <w:proofErr w:type="spellEnd"/>
      <w:r w:rsidRPr="000C72B7">
        <w:rPr>
          <w:rFonts w:ascii="Traditional Arabic" w:hAnsi="Traditional Arabic" w:cs="Traditional Arabic"/>
          <w:color w:val="000000" w:themeColor="text1"/>
          <w:sz w:val="36"/>
          <w:szCs w:val="36"/>
        </w:rPr>
        <w:t>.</w:t>
      </w:r>
    </w:p>
    <w:p w14:paraId="109AB45B" w14:textId="77777777"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وبناءً على نتائج الدراسة التجريبية، أُجريت التعديلات اللازمة على الاستبانة قبل توزيعها بصورتها النهائية</w:t>
      </w:r>
      <w:r w:rsidRPr="000C72B7">
        <w:rPr>
          <w:rFonts w:ascii="Traditional Arabic" w:hAnsi="Traditional Arabic" w:cs="Traditional Arabic"/>
          <w:color w:val="000000" w:themeColor="text1"/>
          <w:sz w:val="36"/>
          <w:szCs w:val="36"/>
        </w:rPr>
        <w:t>.</w:t>
      </w:r>
    </w:p>
    <w:p w14:paraId="1A05D30A" w14:textId="77777777" w:rsidR="000C72B7" w:rsidRPr="000C72B7" w:rsidRDefault="000C72B7" w:rsidP="00600B24">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إدخال وتحليل البيانات</w:t>
      </w:r>
    </w:p>
    <w:p w14:paraId="6C7DE126" w14:textId="77777777" w:rsidR="000C72B7" w:rsidRPr="001A3EDA"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بعد جمع الاستبانات المكتملة، تم ترميز البيانات وإدخالها إلى</w:t>
      </w:r>
      <w:r w:rsidRPr="001A3EDA">
        <w:rPr>
          <w:rFonts w:ascii="Traditional Arabic" w:hAnsi="Traditional Arabic" w:cs="Traditional Arabic"/>
          <w:color w:val="000000" w:themeColor="text1"/>
          <w:sz w:val="36"/>
          <w:szCs w:val="36"/>
          <w:rtl/>
        </w:rPr>
        <w:t xml:space="preserve"> برنامج</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SPSS</w:t>
      </w:r>
      <w:r w:rsidRPr="001A3EDA">
        <w:rPr>
          <w:rFonts w:ascii="Traditional Arabic" w:hAnsi="Traditional Arabic" w:cs="Traditional Arabic"/>
          <w:color w:val="000000" w:themeColor="text1"/>
          <w:sz w:val="36"/>
          <w:szCs w:val="36"/>
        </w:rPr>
        <w:t xml:space="preserve"> </w:t>
      </w:r>
      <w:r w:rsidRPr="001A3EDA">
        <w:rPr>
          <w:rFonts w:ascii="Traditional Arabic" w:hAnsi="Traditional Arabic" w:cs="Traditional Arabic"/>
          <w:color w:val="000000" w:themeColor="text1"/>
          <w:sz w:val="36"/>
          <w:szCs w:val="36"/>
          <w:rtl/>
        </w:rPr>
        <w:t>(الإصدار 25 أو أحدث) تمهيدًا لتحليلها باستخدام الأساليب الإحصائية المناسبة</w:t>
      </w:r>
      <w:r w:rsidRPr="001A3EDA">
        <w:rPr>
          <w:rFonts w:ascii="Traditional Arabic" w:hAnsi="Traditional Arabic" w:cs="Traditional Arabic"/>
          <w:color w:val="000000" w:themeColor="text1"/>
          <w:sz w:val="36"/>
          <w:szCs w:val="36"/>
        </w:rPr>
        <w:t>.</w:t>
      </w:r>
    </w:p>
    <w:p w14:paraId="343369B0" w14:textId="77777777" w:rsidR="000C72B7" w:rsidRPr="001A3EDA"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1A3EDA">
        <w:rPr>
          <w:rFonts w:ascii="Traditional Arabic" w:hAnsi="Traditional Arabic" w:cs="Traditional Arabic"/>
          <w:color w:val="000000" w:themeColor="text1"/>
          <w:sz w:val="36"/>
          <w:szCs w:val="36"/>
          <w:rtl/>
        </w:rPr>
        <w:t xml:space="preserve">تفسير نتائج مقياس </w:t>
      </w:r>
      <w:proofErr w:type="spellStart"/>
      <w:r w:rsidRPr="001A3EDA">
        <w:rPr>
          <w:rFonts w:ascii="Traditional Arabic" w:hAnsi="Traditional Arabic" w:cs="Traditional Arabic"/>
          <w:color w:val="000000" w:themeColor="text1"/>
          <w:sz w:val="36"/>
          <w:szCs w:val="36"/>
          <w:rtl/>
        </w:rPr>
        <w:t>ليكرت</w:t>
      </w:r>
      <w:proofErr w:type="spellEnd"/>
    </w:p>
    <w:p w14:paraId="336A5A95" w14:textId="77777777" w:rsidR="000C72B7" w:rsidRPr="000C72B7" w:rsidRDefault="000C72B7" w:rsidP="00600B24">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لتفسير استجابات أفراد العينة، تم اعتماد المتوسطات الحسابية، وحساب الأهمية النسبية، وتحديد مستويات الاستجابة وفق طول الفئة، على النحو الآتي</w:t>
      </w:r>
      <w:r w:rsidRPr="000C72B7">
        <w:rPr>
          <w:rFonts w:ascii="Traditional Arabic" w:hAnsi="Traditional Arabic" w:cs="Traditional Arabic"/>
          <w:color w:val="000000" w:themeColor="text1"/>
          <w:sz w:val="36"/>
          <w:szCs w:val="36"/>
        </w:rPr>
        <w:t>:</w:t>
      </w:r>
    </w:p>
    <w:p w14:paraId="1221D136" w14:textId="77777777" w:rsidR="000C72B7" w:rsidRPr="000C72B7" w:rsidRDefault="000C72B7" w:rsidP="00600B24">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منخفض: من 1.00 إلى أقل من 2.33</w:t>
      </w:r>
    </w:p>
    <w:p w14:paraId="3663B83E" w14:textId="77777777" w:rsidR="000C72B7" w:rsidRPr="000C72B7" w:rsidRDefault="000C72B7" w:rsidP="00600B24">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متوسط: من 2.33 إلى أقل من 3.66</w:t>
      </w:r>
    </w:p>
    <w:p w14:paraId="2AA00222" w14:textId="77777777" w:rsidR="000C72B7" w:rsidRPr="000C72B7" w:rsidRDefault="000C72B7" w:rsidP="00600B24">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مرتفع: من 3.66 إلى 5.00</w:t>
      </w:r>
    </w:p>
    <w:p w14:paraId="2A06EEA3" w14:textId="2436A7AE" w:rsidR="00CE0F5D" w:rsidRDefault="000C72B7" w:rsidP="00600B24">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lastRenderedPageBreak/>
        <w:t>ويُستخدم هذا التصنيف لتحديد مستوى كل متغير من متغيرات الدراسة لدى عينة البحث</w:t>
      </w:r>
      <w:r w:rsidRPr="000C72B7">
        <w:rPr>
          <w:rFonts w:ascii="Traditional Arabic" w:hAnsi="Traditional Arabic" w:cs="Traditional Arabic"/>
          <w:color w:val="000000" w:themeColor="text1"/>
          <w:sz w:val="36"/>
          <w:szCs w:val="36"/>
        </w:rPr>
        <w:t>.</w:t>
      </w:r>
    </w:p>
    <w:p w14:paraId="1A8A7693" w14:textId="5FCB8863" w:rsidR="009E2EB6" w:rsidRPr="00B06DFC" w:rsidRDefault="00B06DFC" w:rsidP="00600B24">
      <w:pPr>
        <w:bidi/>
        <w:spacing w:after="0" w:line="276" w:lineRule="auto"/>
        <w:ind w:firstLine="720"/>
        <w:jc w:val="both"/>
        <w:rPr>
          <w:rFonts w:ascii="Traditional Arabic" w:hAnsi="Traditional Arabic" w:cs="Traditional Arabic"/>
          <w:b/>
          <w:bCs/>
          <w:color w:val="000000" w:themeColor="text1"/>
          <w:sz w:val="36"/>
          <w:szCs w:val="36"/>
          <w:rtl/>
        </w:rPr>
      </w:pPr>
      <w:r w:rsidRPr="00B06DFC">
        <w:rPr>
          <w:rFonts w:ascii="Traditional Arabic" w:hAnsi="Traditional Arabic" w:cs="Traditional Arabic" w:hint="cs"/>
          <w:b/>
          <w:bCs/>
          <w:color w:val="000000" w:themeColor="text1"/>
          <w:sz w:val="36"/>
          <w:szCs w:val="36"/>
          <w:rtl/>
        </w:rPr>
        <w:t xml:space="preserve">جدول (1): </w:t>
      </w:r>
      <w:r w:rsidRPr="00B06DFC">
        <w:rPr>
          <w:rFonts w:ascii="Traditional Arabic" w:hAnsi="Traditional Arabic" w:cs="Traditional Arabic"/>
          <w:b/>
          <w:bCs/>
          <w:color w:val="000000" w:themeColor="text1"/>
          <w:sz w:val="36"/>
          <w:szCs w:val="36"/>
          <w:rtl/>
        </w:rPr>
        <w:t>أبعاد ومتغيرات الدراسة وكيفية قياسها ومصادرها</w:t>
      </w:r>
    </w:p>
    <w:tbl>
      <w:tblPr>
        <w:tblStyle w:val="a7"/>
        <w:bidiVisual/>
        <w:tblW w:w="0" w:type="auto"/>
        <w:tblLayout w:type="fixed"/>
        <w:tblLook w:val="04A0" w:firstRow="1" w:lastRow="0" w:firstColumn="1" w:lastColumn="0" w:noHBand="0" w:noVBand="1"/>
      </w:tblPr>
      <w:tblGrid>
        <w:gridCol w:w="1870"/>
        <w:gridCol w:w="772"/>
        <w:gridCol w:w="2369"/>
        <w:gridCol w:w="1019"/>
        <w:gridCol w:w="2266"/>
      </w:tblGrid>
      <w:tr w:rsidR="009E2EB6" w14:paraId="5FDBF01C" w14:textId="77777777" w:rsidTr="001F4E77">
        <w:tc>
          <w:tcPr>
            <w:tcW w:w="1870" w:type="dxa"/>
          </w:tcPr>
          <w:p w14:paraId="5841A419" w14:textId="0A61C581" w:rsidR="009E2EB6" w:rsidRPr="001F4E77" w:rsidRDefault="009E2EB6"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المتغير</w:t>
            </w:r>
          </w:p>
        </w:tc>
        <w:tc>
          <w:tcPr>
            <w:tcW w:w="772" w:type="dxa"/>
          </w:tcPr>
          <w:p w14:paraId="69413B15" w14:textId="34C2F9FF" w:rsidR="009E2EB6" w:rsidRPr="001F4E77" w:rsidRDefault="009E2EB6"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 xml:space="preserve">نوع </w:t>
            </w:r>
            <w:proofErr w:type="spellStart"/>
            <w:r w:rsidRPr="009E2EB6">
              <w:rPr>
                <w:rFonts w:ascii="Traditional Arabic" w:eastAsia="Times New Roman" w:hAnsi="Traditional Arabic" w:cs="Traditional Arabic"/>
                <w:b/>
                <w:bCs/>
                <w:sz w:val="32"/>
                <w:szCs w:val="32"/>
                <w:rtl/>
              </w:rPr>
              <w:t>المتغي</w:t>
            </w:r>
            <w:proofErr w:type="spellEnd"/>
          </w:p>
        </w:tc>
        <w:tc>
          <w:tcPr>
            <w:tcW w:w="2369" w:type="dxa"/>
          </w:tcPr>
          <w:p w14:paraId="068472F8" w14:textId="1D4E4EAB" w:rsidR="009E2EB6" w:rsidRPr="001F4E77" w:rsidRDefault="009E2EB6"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الأبعاد</w:t>
            </w:r>
          </w:p>
        </w:tc>
        <w:tc>
          <w:tcPr>
            <w:tcW w:w="1019" w:type="dxa"/>
          </w:tcPr>
          <w:p w14:paraId="223B3B82" w14:textId="19361D0A" w:rsidR="009E2EB6" w:rsidRPr="001F4E77" w:rsidRDefault="009E2EB6"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عدد الفقرات</w:t>
            </w:r>
          </w:p>
        </w:tc>
        <w:tc>
          <w:tcPr>
            <w:tcW w:w="2266" w:type="dxa"/>
          </w:tcPr>
          <w:p w14:paraId="5566B288" w14:textId="697007F7" w:rsidR="009E2EB6" w:rsidRPr="001F4E77" w:rsidRDefault="009E2EB6"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المصدر</w:t>
            </w:r>
          </w:p>
        </w:tc>
      </w:tr>
      <w:tr w:rsidR="001F4E77" w14:paraId="3A5D99E4" w14:textId="77777777" w:rsidTr="001F4E77">
        <w:tc>
          <w:tcPr>
            <w:tcW w:w="1870" w:type="dxa"/>
          </w:tcPr>
          <w:p w14:paraId="20818CEA" w14:textId="328AD62B"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التحول الرقمي</w:t>
            </w:r>
          </w:p>
        </w:tc>
        <w:tc>
          <w:tcPr>
            <w:tcW w:w="772" w:type="dxa"/>
          </w:tcPr>
          <w:p w14:paraId="2507A8CD" w14:textId="0B7146A1"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 xml:space="preserve">مستقل </w:t>
            </w:r>
          </w:p>
        </w:tc>
        <w:tc>
          <w:tcPr>
            <w:tcW w:w="2369" w:type="dxa"/>
            <w:vAlign w:val="center"/>
          </w:tcPr>
          <w:p w14:paraId="31E3985D" w14:textId="593F3672"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البنية التحتية الرقمية</w:t>
            </w:r>
          </w:p>
        </w:tc>
        <w:tc>
          <w:tcPr>
            <w:tcW w:w="1019" w:type="dxa"/>
            <w:vAlign w:val="center"/>
          </w:tcPr>
          <w:p w14:paraId="0359041A" w14:textId="5C4DAE4D"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8FF0488" w14:textId="3DB18523"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370B71CC" w14:textId="77777777" w:rsidTr="001F4E77">
        <w:tc>
          <w:tcPr>
            <w:tcW w:w="1870" w:type="dxa"/>
          </w:tcPr>
          <w:p w14:paraId="139740CF"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C9E087D"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45B85B3B" w14:textId="6918A7B3"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الخدمات الرقمية</w:t>
            </w:r>
          </w:p>
        </w:tc>
        <w:tc>
          <w:tcPr>
            <w:tcW w:w="1019" w:type="dxa"/>
            <w:vAlign w:val="center"/>
          </w:tcPr>
          <w:p w14:paraId="4C90CCA3" w14:textId="2B24A08F"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A0759C3" w14:textId="5E4D7757"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OECD (2022)</w:t>
            </w:r>
          </w:p>
        </w:tc>
      </w:tr>
      <w:tr w:rsidR="001F4E77" w14:paraId="3D84DD17" w14:textId="77777777" w:rsidTr="001F4E77">
        <w:tc>
          <w:tcPr>
            <w:tcW w:w="1870" w:type="dxa"/>
          </w:tcPr>
          <w:p w14:paraId="4D195E6C"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772" w:type="dxa"/>
          </w:tcPr>
          <w:p w14:paraId="614841BB"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2C0E7D60" w14:textId="71E67AA1"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الثقافة الرقمية</w:t>
            </w:r>
          </w:p>
        </w:tc>
        <w:tc>
          <w:tcPr>
            <w:tcW w:w="1019" w:type="dxa"/>
            <w:vAlign w:val="center"/>
          </w:tcPr>
          <w:p w14:paraId="42EC8891" w14:textId="37304699"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7400177" w14:textId="5CE82676"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Al-Harthy (2021)</w:t>
            </w:r>
          </w:p>
        </w:tc>
      </w:tr>
      <w:tr w:rsidR="001F4E77" w14:paraId="71273528" w14:textId="77777777" w:rsidTr="001F4E77">
        <w:tc>
          <w:tcPr>
            <w:tcW w:w="1870" w:type="dxa"/>
          </w:tcPr>
          <w:p w14:paraId="2D22914D"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22CF790"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322218D1" w14:textId="31FB7550"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الكفاءة التقنية</w:t>
            </w:r>
          </w:p>
        </w:tc>
        <w:tc>
          <w:tcPr>
            <w:tcW w:w="1019" w:type="dxa"/>
            <w:vAlign w:val="center"/>
          </w:tcPr>
          <w:p w14:paraId="611EEB08" w14:textId="52111B58"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7A2B7B54" w14:textId="51185F3F"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5069D243" w14:textId="77777777" w:rsidTr="001F4E77">
        <w:tc>
          <w:tcPr>
            <w:tcW w:w="1870" w:type="dxa"/>
            <w:vAlign w:val="center"/>
          </w:tcPr>
          <w:p w14:paraId="082F3240" w14:textId="36ED2329"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القيادة التحويلية</w:t>
            </w:r>
          </w:p>
        </w:tc>
        <w:tc>
          <w:tcPr>
            <w:tcW w:w="772" w:type="dxa"/>
            <w:vAlign w:val="center"/>
          </w:tcPr>
          <w:p w14:paraId="15A77853" w14:textId="2134ED6B"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وسيط</w:t>
            </w:r>
          </w:p>
        </w:tc>
        <w:tc>
          <w:tcPr>
            <w:tcW w:w="2369" w:type="dxa"/>
            <w:vAlign w:val="center"/>
          </w:tcPr>
          <w:p w14:paraId="54BFCF09" w14:textId="29FDFB88"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التأثير المثالي</w:t>
            </w:r>
          </w:p>
        </w:tc>
        <w:tc>
          <w:tcPr>
            <w:tcW w:w="1019" w:type="dxa"/>
            <w:vAlign w:val="center"/>
          </w:tcPr>
          <w:p w14:paraId="5D765FAA" w14:textId="7552EEE9"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2140DCF8" w14:textId="2F0AE0AF"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0B1BE898" w14:textId="77777777" w:rsidTr="001F4E77">
        <w:tc>
          <w:tcPr>
            <w:tcW w:w="1870" w:type="dxa"/>
          </w:tcPr>
          <w:p w14:paraId="708A41FD"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772" w:type="dxa"/>
          </w:tcPr>
          <w:p w14:paraId="03127236"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75B43949" w14:textId="0FA76454"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 xml:space="preserve">التحفيز </w:t>
            </w:r>
            <w:proofErr w:type="spellStart"/>
            <w:r w:rsidRPr="009E2EB6">
              <w:rPr>
                <w:rFonts w:ascii="Traditional Arabic" w:eastAsia="Times New Roman" w:hAnsi="Traditional Arabic" w:cs="Traditional Arabic"/>
                <w:sz w:val="32"/>
                <w:szCs w:val="32"/>
                <w:rtl/>
              </w:rPr>
              <w:t>الإلهامي</w:t>
            </w:r>
            <w:proofErr w:type="spellEnd"/>
          </w:p>
        </w:tc>
        <w:tc>
          <w:tcPr>
            <w:tcW w:w="1019" w:type="dxa"/>
            <w:vAlign w:val="center"/>
          </w:tcPr>
          <w:p w14:paraId="1E06A427" w14:textId="09A448B9"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7FD435AB" w14:textId="4F5A6986"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 xml:space="preserve">Avolio &amp; </w:t>
            </w:r>
            <w:proofErr w:type="spellStart"/>
            <w:r w:rsidRPr="009E2EB6">
              <w:rPr>
                <w:rFonts w:asciiTheme="majorBidi" w:eastAsia="Times New Roman" w:hAnsiTheme="majorBidi" w:cstheme="majorBidi"/>
                <w:sz w:val="28"/>
                <w:szCs w:val="28"/>
              </w:rPr>
              <w:t>Yammarino</w:t>
            </w:r>
            <w:proofErr w:type="spellEnd"/>
            <w:r w:rsidRPr="009E2EB6">
              <w:rPr>
                <w:rFonts w:asciiTheme="majorBidi" w:eastAsia="Times New Roman" w:hAnsiTheme="majorBidi" w:cstheme="majorBidi"/>
                <w:sz w:val="28"/>
                <w:szCs w:val="28"/>
              </w:rPr>
              <w:t xml:space="preserve"> (2013)</w:t>
            </w:r>
          </w:p>
        </w:tc>
      </w:tr>
      <w:tr w:rsidR="001F4E77" w14:paraId="3F9B4855" w14:textId="77777777" w:rsidTr="001F4E77">
        <w:tc>
          <w:tcPr>
            <w:tcW w:w="1870" w:type="dxa"/>
          </w:tcPr>
          <w:p w14:paraId="48B6D248"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8ADDD70"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3114DDE4" w14:textId="23C0AEC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التحفيز الفكري</w:t>
            </w:r>
          </w:p>
        </w:tc>
        <w:tc>
          <w:tcPr>
            <w:tcW w:w="1019" w:type="dxa"/>
            <w:vAlign w:val="center"/>
          </w:tcPr>
          <w:p w14:paraId="08914341" w14:textId="7E86A038"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47CDDCC5" w14:textId="5A8F0C40"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Khan et al. (2020)</w:t>
            </w:r>
          </w:p>
        </w:tc>
      </w:tr>
      <w:tr w:rsidR="001F4E77" w14:paraId="65F71F11" w14:textId="77777777" w:rsidTr="001F4E77">
        <w:tc>
          <w:tcPr>
            <w:tcW w:w="1870" w:type="dxa"/>
          </w:tcPr>
          <w:p w14:paraId="4332CBC1"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772" w:type="dxa"/>
          </w:tcPr>
          <w:p w14:paraId="0EBF9404"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669E1C51" w14:textId="31FDCDFA"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الاعتبار الفردي</w:t>
            </w:r>
          </w:p>
        </w:tc>
        <w:tc>
          <w:tcPr>
            <w:tcW w:w="1019" w:type="dxa"/>
            <w:vAlign w:val="center"/>
          </w:tcPr>
          <w:p w14:paraId="5AB13879" w14:textId="0DBD7B55"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5BD06D1F" w14:textId="3CD5D389"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58955126" w14:textId="77777777" w:rsidTr="001F4E77">
        <w:tc>
          <w:tcPr>
            <w:tcW w:w="1870" w:type="dxa"/>
          </w:tcPr>
          <w:p w14:paraId="546FC317" w14:textId="077EEEFC"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جودة الحياة الوظيفية</w:t>
            </w:r>
          </w:p>
        </w:tc>
        <w:tc>
          <w:tcPr>
            <w:tcW w:w="772" w:type="dxa"/>
          </w:tcPr>
          <w:p w14:paraId="5E9C231E" w14:textId="704417C1"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تابع</w:t>
            </w:r>
          </w:p>
        </w:tc>
        <w:tc>
          <w:tcPr>
            <w:tcW w:w="2369" w:type="dxa"/>
            <w:vAlign w:val="center"/>
          </w:tcPr>
          <w:p w14:paraId="26FC26F8" w14:textId="2D18E5B9"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الرضا الوظيفي</w:t>
            </w:r>
          </w:p>
        </w:tc>
        <w:tc>
          <w:tcPr>
            <w:tcW w:w="1019" w:type="dxa"/>
            <w:vAlign w:val="center"/>
          </w:tcPr>
          <w:p w14:paraId="326FAF3E" w14:textId="39313070"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1A2AB61" w14:textId="7220F1E7"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Al-Qarni (2020)</w:t>
            </w:r>
          </w:p>
        </w:tc>
      </w:tr>
      <w:tr w:rsidR="001F4E77" w14:paraId="444648E3" w14:textId="77777777" w:rsidTr="001F4E77">
        <w:tc>
          <w:tcPr>
            <w:tcW w:w="1870" w:type="dxa"/>
          </w:tcPr>
          <w:p w14:paraId="7356FF63"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772" w:type="dxa"/>
          </w:tcPr>
          <w:p w14:paraId="6B906370"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1D439DE0" w14:textId="2F31C40C"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بيئة العمل</w:t>
            </w:r>
          </w:p>
        </w:tc>
        <w:tc>
          <w:tcPr>
            <w:tcW w:w="1019" w:type="dxa"/>
            <w:vAlign w:val="center"/>
          </w:tcPr>
          <w:p w14:paraId="460C5A4A" w14:textId="2F1C1A3F"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2F0A066" w14:textId="74ED2187"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Smith &amp; Lazarus (2019)</w:t>
            </w:r>
          </w:p>
        </w:tc>
      </w:tr>
      <w:tr w:rsidR="001F4E77" w14:paraId="502F696C" w14:textId="77777777" w:rsidTr="001F4E77">
        <w:tc>
          <w:tcPr>
            <w:tcW w:w="1870" w:type="dxa"/>
          </w:tcPr>
          <w:p w14:paraId="06B428B7"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772" w:type="dxa"/>
          </w:tcPr>
          <w:p w14:paraId="488A95D3"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07A292FA" w14:textId="233AD209"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التوازن بين العمل والحياة</w:t>
            </w:r>
          </w:p>
        </w:tc>
        <w:tc>
          <w:tcPr>
            <w:tcW w:w="1019" w:type="dxa"/>
            <w:vAlign w:val="center"/>
          </w:tcPr>
          <w:p w14:paraId="02ED33B3" w14:textId="6427A964"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0E51A50" w14:textId="482C2690" w:rsidR="001F4E77" w:rsidRPr="001F4E77" w:rsidRDefault="001F4E77" w:rsidP="00600B24">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Ahmed &amp; Mousa (2021)</w:t>
            </w:r>
          </w:p>
        </w:tc>
      </w:tr>
      <w:tr w:rsidR="001F4E77" w14:paraId="48C7454C" w14:textId="77777777" w:rsidTr="001F4E77">
        <w:tc>
          <w:tcPr>
            <w:tcW w:w="1870" w:type="dxa"/>
          </w:tcPr>
          <w:p w14:paraId="6A0D91E0"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5A220AF" w14:textId="77777777"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57CC990A" w14:textId="2298564C" w:rsidR="001F4E77" w:rsidRPr="001F4E77" w:rsidRDefault="001F4E77" w:rsidP="00600B24">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العدالة والتحفيز</w:t>
            </w:r>
          </w:p>
        </w:tc>
        <w:tc>
          <w:tcPr>
            <w:tcW w:w="1019" w:type="dxa"/>
            <w:vAlign w:val="center"/>
          </w:tcPr>
          <w:p w14:paraId="5F17E8B3" w14:textId="609A5E9B" w:rsidR="001F4E77" w:rsidRPr="001F4E77" w:rsidRDefault="001F4E77" w:rsidP="00600B24">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33471397" w14:textId="1FBA4C5A" w:rsidR="001F4E77" w:rsidRPr="001F4E77" w:rsidRDefault="001F4E77" w:rsidP="00600B24">
            <w:pPr>
              <w:bidi/>
              <w:spacing w:after="0" w:line="276" w:lineRule="auto"/>
              <w:jc w:val="both"/>
              <w:rPr>
                <w:rFonts w:asciiTheme="majorBidi" w:eastAsia="Times New Roman" w:hAnsiTheme="majorBidi" w:cstheme="majorBidi"/>
                <w:sz w:val="28"/>
                <w:szCs w:val="28"/>
              </w:rPr>
            </w:pPr>
            <w:r w:rsidRPr="009E2EB6">
              <w:rPr>
                <w:rFonts w:asciiTheme="majorBidi" w:eastAsia="Times New Roman" w:hAnsiTheme="majorBidi" w:cstheme="majorBidi"/>
                <w:sz w:val="28"/>
                <w:szCs w:val="28"/>
              </w:rPr>
              <w:t>Roberson (2021)</w:t>
            </w:r>
          </w:p>
        </w:tc>
      </w:tr>
    </w:tbl>
    <w:p w14:paraId="34FFC063" w14:textId="77777777" w:rsidR="00540214" w:rsidRDefault="00540214" w:rsidP="00600B24">
      <w:pPr>
        <w:bidi/>
        <w:spacing w:after="0" w:line="276" w:lineRule="auto"/>
        <w:ind w:firstLine="720"/>
        <w:jc w:val="both"/>
        <w:rPr>
          <w:rFonts w:ascii="Traditional Arabic" w:hAnsi="Traditional Arabic" w:cs="Traditional Arabic"/>
          <w:b/>
          <w:bCs/>
          <w:color w:val="000000" w:themeColor="text1"/>
          <w:sz w:val="36"/>
          <w:szCs w:val="36"/>
          <w:rtl/>
        </w:rPr>
      </w:pPr>
    </w:p>
    <w:p w14:paraId="63EB1786" w14:textId="12C54549" w:rsidR="00540214" w:rsidRDefault="00540214" w:rsidP="00600B24">
      <w:pPr>
        <w:bidi/>
        <w:spacing w:after="0"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Pr>
          <w:rFonts w:ascii="Traditional Arabic" w:hAnsi="Traditional Arabic" w:cs="Traditional Arabic" w:hint="cs"/>
          <w:b/>
          <w:bCs/>
          <w:color w:val="000000" w:themeColor="text1"/>
          <w:sz w:val="36"/>
          <w:szCs w:val="36"/>
          <w:rtl/>
        </w:rPr>
        <w:t>الرابع</w:t>
      </w:r>
      <w:r w:rsidRPr="000C72B7">
        <w:rPr>
          <w:rFonts w:ascii="Traditional Arabic" w:hAnsi="Traditional Arabic" w:cs="Traditional Arabic"/>
          <w:b/>
          <w:bCs/>
          <w:color w:val="000000" w:themeColor="text1"/>
          <w:sz w:val="36"/>
          <w:szCs w:val="36"/>
          <w:rtl/>
        </w:rPr>
        <w:t>: البيانات الديموغرافية</w:t>
      </w:r>
      <w:r>
        <w:rPr>
          <w:rFonts w:ascii="Traditional Arabic" w:hAnsi="Traditional Arabic" w:cs="Traditional Arabic" w:hint="cs"/>
          <w:b/>
          <w:bCs/>
          <w:color w:val="000000" w:themeColor="text1"/>
          <w:sz w:val="36"/>
          <w:szCs w:val="36"/>
          <w:rtl/>
        </w:rPr>
        <w:t>:</w:t>
      </w:r>
    </w:p>
    <w:p w14:paraId="4CF2604C" w14:textId="77777777" w:rsidR="00540214" w:rsidRPr="000C72B7" w:rsidRDefault="00540214" w:rsidP="00600B24">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color w:val="000000" w:themeColor="text1"/>
          <w:sz w:val="36"/>
          <w:szCs w:val="36"/>
          <w:rtl/>
        </w:rPr>
        <w:t>يهدف هذا الجزء إلى وصف الخصائص العامة لأفراد عينة الدراسة، وقد شمل المتغيرات الآتية</w:t>
      </w:r>
      <w:r w:rsidRPr="000C72B7">
        <w:rPr>
          <w:rFonts w:ascii="Traditional Arabic" w:hAnsi="Traditional Arabic" w:cs="Traditional Arabic"/>
          <w:color w:val="000000" w:themeColor="text1"/>
          <w:sz w:val="36"/>
          <w:szCs w:val="36"/>
        </w:rPr>
        <w:t>:</w:t>
      </w:r>
    </w:p>
    <w:p w14:paraId="09651DAD" w14:textId="77777777" w:rsidR="00540214" w:rsidRPr="000C72B7" w:rsidRDefault="00540214" w:rsidP="00600B24">
      <w:pPr>
        <w:numPr>
          <w:ilvl w:val="0"/>
          <w:numId w:val="62"/>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lastRenderedPageBreak/>
        <w:t xml:space="preserve">الجنس: ذكر </w:t>
      </w:r>
      <w:r>
        <w:rPr>
          <w:rFonts w:ascii="Traditional Arabic" w:hAnsi="Traditional Arabic" w:cs="Traditional Arabic" w:hint="cs"/>
          <w:color w:val="000000" w:themeColor="text1"/>
          <w:sz w:val="36"/>
          <w:szCs w:val="36"/>
          <w:rtl/>
        </w:rPr>
        <w:t>(2)</w:t>
      </w:r>
      <w:r w:rsidRPr="000C72B7">
        <w:rPr>
          <w:rFonts w:ascii="Traditional Arabic" w:hAnsi="Traditional Arabic" w:cs="Traditional Arabic"/>
          <w:color w:val="000000" w:themeColor="text1"/>
          <w:sz w:val="36"/>
          <w:szCs w:val="36"/>
          <w:rtl/>
        </w:rPr>
        <w:t>، أنثى</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(1)</w:t>
      </w:r>
    </w:p>
    <w:p w14:paraId="07303611" w14:textId="77777777" w:rsidR="00540214" w:rsidRPr="000C72B7" w:rsidRDefault="00540214" w:rsidP="00600B24">
      <w:pPr>
        <w:numPr>
          <w:ilvl w:val="0"/>
          <w:numId w:val="62"/>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الفئة العمرية: أقل من 30 سنة (1)، من 30 إلى أقل من 40 سنة (2)، من 40 إلى أقل من 50 سنة (3)، 50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5F96D0D6" w14:textId="77777777" w:rsidR="00540214" w:rsidRPr="000C72B7" w:rsidRDefault="00540214" w:rsidP="00600B24">
      <w:pPr>
        <w:numPr>
          <w:ilvl w:val="0"/>
          <w:numId w:val="62"/>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المؤهل العلمي: ثانوي (1)، دبلوم (2)، بكالوريوس (3)، دراسات عليا</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37D69775" w14:textId="77777777" w:rsidR="00540214" w:rsidRPr="000C72B7" w:rsidRDefault="00540214" w:rsidP="00600B24">
      <w:pPr>
        <w:numPr>
          <w:ilvl w:val="0"/>
          <w:numId w:val="62"/>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المسمى الوظيفي: إداري (1)، فني (2)، إشرافي (3)، قيادي</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7D24B1" w14:textId="77777777" w:rsidR="00540214" w:rsidRPr="00160E24" w:rsidRDefault="00540214" w:rsidP="00600B24">
      <w:pPr>
        <w:numPr>
          <w:ilvl w:val="0"/>
          <w:numId w:val="62"/>
        </w:numPr>
        <w:bidi/>
        <w:spacing w:after="0" w:line="276" w:lineRule="auto"/>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سنوات الخبرة: أقل من 5 سنوات (1)، من 5 إلى أقل من 10 سنوات (2)، من 10 إلى أقل من 15 سنة (3)، 15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357136" w14:textId="02BC1F72" w:rsidR="00594147" w:rsidRPr="00594147" w:rsidRDefault="00DC78A2" w:rsidP="00600B24">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9</w:t>
      </w:r>
      <w:r w:rsidR="00594147" w:rsidRPr="00594147">
        <w:rPr>
          <w:rFonts w:ascii="Traditional Arabic" w:hAnsi="Traditional Arabic" w:cs="Traditional Arabic" w:hint="cs"/>
          <w:b/>
          <w:bCs/>
          <w:color w:val="000000" w:themeColor="text1"/>
          <w:sz w:val="40"/>
          <w:szCs w:val="40"/>
          <w:rtl/>
        </w:rPr>
        <w:t xml:space="preserve">-3 </w:t>
      </w:r>
      <w:r w:rsidR="00594147" w:rsidRPr="00594147">
        <w:rPr>
          <w:rFonts w:ascii="Traditional Arabic" w:hAnsi="Traditional Arabic" w:cs="Traditional Arabic"/>
          <w:b/>
          <w:bCs/>
          <w:color w:val="000000" w:themeColor="text1"/>
          <w:sz w:val="40"/>
          <w:szCs w:val="40"/>
          <w:rtl/>
        </w:rPr>
        <w:t xml:space="preserve">صدق </w:t>
      </w:r>
      <w:proofErr w:type="gramStart"/>
      <w:r w:rsidR="00594147" w:rsidRPr="00594147">
        <w:rPr>
          <w:rFonts w:ascii="Traditional Arabic" w:hAnsi="Traditional Arabic" w:cs="Traditional Arabic"/>
          <w:b/>
          <w:bCs/>
          <w:color w:val="000000" w:themeColor="text1"/>
          <w:sz w:val="40"/>
          <w:szCs w:val="40"/>
          <w:rtl/>
        </w:rPr>
        <w:t>المقياس</w:t>
      </w:r>
      <w:r w:rsidR="00F125FD">
        <w:rPr>
          <w:rFonts w:ascii="Traditional Arabic" w:hAnsi="Traditional Arabic" w:cs="Traditional Arabic" w:hint="cs"/>
          <w:b/>
          <w:bCs/>
          <w:color w:val="000000" w:themeColor="text1"/>
          <w:sz w:val="40"/>
          <w:szCs w:val="40"/>
          <w:rtl/>
        </w:rPr>
        <w:t xml:space="preserve"> </w:t>
      </w:r>
      <w:r w:rsidR="00594147" w:rsidRPr="00594147">
        <w:rPr>
          <w:rFonts w:ascii="Traditional Arabic" w:hAnsi="Traditional Arabic" w:cs="Traditional Arabic"/>
          <w:b/>
          <w:bCs/>
          <w:color w:val="000000" w:themeColor="text1"/>
          <w:sz w:val="40"/>
          <w:szCs w:val="40"/>
        </w:rPr>
        <w:t xml:space="preserve"> (</w:t>
      </w:r>
      <w:proofErr w:type="gramEnd"/>
      <w:r w:rsidR="00594147" w:rsidRPr="00594147">
        <w:rPr>
          <w:rFonts w:ascii="Traditional Arabic" w:hAnsi="Traditional Arabic" w:cs="Traditional Arabic"/>
          <w:b/>
          <w:bCs/>
          <w:color w:val="000000" w:themeColor="text1"/>
          <w:sz w:val="40"/>
          <w:szCs w:val="40"/>
        </w:rPr>
        <w:t>Validity</w:t>
      </w:r>
      <w:r w:rsidR="00594147">
        <w:rPr>
          <w:rFonts w:ascii="Traditional Arabic" w:hAnsi="Traditional Arabic" w:cs="Traditional Arabic"/>
          <w:b/>
          <w:bCs/>
          <w:color w:val="000000" w:themeColor="text1"/>
          <w:sz w:val="40"/>
          <w:szCs w:val="40"/>
        </w:rPr>
        <w:t>)</w:t>
      </w:r>
      <w:r w:rsidR="00594147">
        <w:rPr>
          <w:rFonts w:ascii="Traditional Arabic" w:hAnsi="Traditional Arabic" w:cs="Traditional Arabic" w:hint="cs"/>
          <w:b/>
          <w:bCs/>
          <w:color w:val="000000" w:themeColor="text1"/>
          <w:sz w:val="40"/>
          <w:szCs w:val="40"/>
          <w:rtl/>
        </w:rPr>
        <w:t>:</w:t>
      </w:r>
    </w:p>
    <w:p w14:paraId="2344EF9F" w14:textId="77777777" w:rsidR="00594147" w:rsidRPr="00594147" w:rsidRDefault="00594147" w:rsidP="00600B24">
      <w:pPr>
        <w:bidi/>
        <w:spacing w:after="0" w:line="276" w:lineRule="auto"/>
        <w:ind w:firstLine="720"/>
        <w:jc w:val="both"/>
        <w:rPr>
          <w:rFonts w:ascii="Traditional Arabic" w:hAnsi="Traditional Arabic" w:cs="Traditional Arabic"/>
          <w:color w:val="000000" w:themeColor="text1"/>
          <w:sz w:val="36"/>
          <w:szCs w:val="36"/>
          <w:rtl/>
        </w:rPr>
      </w:pPr>
      <w:r w:rsidRPr="00594147">
        <w:rPr>
          <w:rFonts w:ascii="Traditional Arabic" w:hAnsi="Traditional Arabic" w:cs="Traditional Arabic"/>
          <w:color w:val="000000" w:themeColor="text1"/>
          <w:sz w:val="36"/>
          <w:szCs w:val="36"/>
          <w:rtl/>
        </w:rPr>
        <w:t xml:space="preserve">يشير صدق المقياس إلى مدى قدرة أداة القياس، والمتمثلة في </w:t>
      </w:r>
      <w:r w:rsidRPr="00594147">
        <w:rPr>
          <w:rFonts w:ascii="Traditional Arabic" w:hAnsi="Traditional Arabic" w:cs="Traditional Arabic"/>
          <w:b/>
          <w:bCs/>
          <w:color w:val="000000" w:themeColor="text1"/>
          <w:sz w:val="36"/>
          <w:szCs w:val="36"/>
          <w:rtl/>
        </w:rPr>
        <w:t>الاستبانة</w:t>
      </w:r>
      <w:r w:rsidRPr="00594147">
        <w:rPr>
          <w:rFonts w:ascii="Traditional Arabic" w:hAnsi="Traditional Arabic" w:cs="Traditional Arabic"/>
          <w:color w:val="000000" w:themeColor="text1"/>
          <w:sz w:val="36"/>
          <w:szCs w:val="36"/>
          <w:rtl/>
        </w:rPr>
        <w:t xml:space="preserve"> في هذه الدراسة، على قياس ما صُممت لقياسه بدقة وموضوعية</w:t>
      </w:r>
      <w:r w:rsidRPr="00594147">
        <w:rPr>
          <w:rFonts w:ascii="Traditional Arabic" w:hAnsi="Traditional Arabic" w:cs="Traditional Arabic"/>
          <w:color w:val="000000" w:themeColor="text1"/>
          <w:sz w:val="36"/>
          <w:szCs w:val="36"/>
        </w:rPr>
        <w:t xml:space="preserve"> (Sekaran &amp; Bougie, 2016). </w:t>
      </w:r>
      <w:r w:rsidRPr="00594147">
        <w:rPr>
          <w:rFonts w:ascii="Traditional Arabic" w:hAnsi="Traditional Arabic" w:cs="Traditional Arabic"/>
          <w:color w:val="000000" w:themeColor="text1"/>
          <w:sz w:val="36"/>
          <w:szCs w:val="36"/>
          <w:rtl/>
        </w:rPr>
        <w:t>ولضمان صدق مقاييس الدراسة الحالية، تم الاعتماد على نوعين رئيسيين من الصدق، هما: الصدق الظاهري والصدق البنائي</w:t>
      </w:r>
      <w:r w:rsidRPr="00594147">
        <w:rPr>
          <w:rFonts w:ascii="Traditional Arabic" w:hAnsi="Traditional Arabic" w:cs="Traditional Arabic"/>
          <w:color w:val="000000" w:themeColor="text1"/>
          <w:sz w:val="36"/>
          <w:szCs w:val="36"/>
        </w:rPr>
        <w:t>.</w:t>
      </w:r>
    </w:p>
    <w:p w14:paraId="26A979C9" w14:textId="2CC9C3EC" w:rsidR="00594147" w:rsidRPr="00594147" w:rsidRDefault="00594147" w:rsidP="00600B24">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 1-</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 xml:space="preserve">-3 </w:t>
      </w:r>
      <w:r w:rsidRPr="00594147">
        <w:rPr>
          <w:rFonts w:ascii="Traditional Arabic" w:hAnsi="Traditional Arabic" w:cs="Traditional Arabic"/>
          <w:b/>
          <w:bCs/>
          <w:color w:val="000000" w:themeColor="text1"/>
          <w:sz w:val="36"/>
          <w:szCs w:val="36"/>
          <w:rtl/>
        </w:rPr>
        <w:t>الصدق الظاهري</w:t>
      </w:r>
      <w:r w:rsidRPr="00594147">
        <w:rPr>
          <w:rFonts w:ascii="Traditional Arabic" w:hAnsi="Traditional Arabic" w:cs="Traditional Arabic"/>
          <w:b/>
          <w:bCs/>
          <w:color w:val="000000" w:themeColor="text1"/>
          <w:sz w:val="36"/>
          <w:szCs w:val="36"/>
        </w:rPr>
        <w:t xml:space="preserve"> (Face Validity)</w:t>
      </w:r>
    </w:p>
    <w:p w14:paraId="4EB1D163" w14:textId="77777777" w:rsidR="00594147" w:rsidRPr="00594147" w:rsidRDefault="00594147" w:rsidP="00600B24">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يهتم الصدق الظاهري بمدى ملاءمة محتوى الأداة وشكلها للغرض الذي أُعدّت من أجله، ومدى وضوح العبارات وسلامتها اللغوية وملاءمتها لأفراد العينة المستهدفة</w:t>
      </w:r>
      <w:r w:rsidRPr="00594147">
        <w:rPr>
          <w:rFonts w:ascii="Traditional Arabic" w:hAnsi="Traditional Arabic" w:cs="Traditional Arabic"/>
          <w:color w:val="000000" w:themeColor="text1"/>
          <w:sz w:val="36"/>
          <w:szCs w:val="36"/>
        </w:rPr>
        <w:t xml:space="preserve"> (</w:t>
      </w:r>
      <w:proofErr w:type="spellStart"/>
      <w:r w:rsidRPr="00594147">
        <w:rPr>
          <w:rFonts w:ascii="Traditional Arabic" w:hAnsi="Traditional Arabic" w:cs="Traditional Arabic"/>
          <w:color w:val="000000" w:themeColor="text1"/>
          <w:sz w:val="36"/>
          <w:szCs w:val="36"/>
        </w:rPr>
        <w:t>Taherdoost</w:t>
      </w:r>
      <w:proofErr w:type="spellEnd"/>
      <w:r w:rsidRPr="00594147">
        <w:rPr>
          <w:rFonts w:ascii="Traditional Arabic" w:hAnsi="Traditional Arabic" w:cs="Traditional Arabic"/>
          <w:color w:val="000000" w:themeColor="text1"/>
          <w:sz w:val="36"/>
          <w:szCs w:val="36"/>
        </w:rPr>
        <w:t xml:space="preserve">, 2016). </w:t>
      </w:r>
      <w:r w:rsidRPr="00594147">
        <w:rPr>
          <w:rFonts w:ascii="Traditional Arabic" w:hAnsi="Traditional Arabic" w:cs="Traditional Arabic"/>
          <w:color w:val="000000" w:themeColor="text1"/>
          <w:sz w:val="36"/>
          <w:szCs w:val="36"/>
          <w:rtl/>
        </w:rPr>
        <w:t>ولتحقيق الصدق الظاهري، تم عرض الاستبانة بصورتها الأولية على المشرف الأكاديمي، إضافة إلى مجموعة من المحكمين المتخصصين في الإدارة العامة، والتحول الرقمي، والقيادة التنظيمية، والقياس والتقويم، والإحصاء</w:t>
      </w:r>
      <w:r w:rsidRPr="00594147">
        <w:rPr>
          <w:rFonts w:ascii="Traditional Arabic" w:hAnsi="Traditional Arabic" w:cs="Traditional Arabic"/>
          <w:color w:val="000000" w:themeColor="text1"/>
          <w:sz w:val="36"/>
          <w:szCs w:val="36"/>
        </w:rPr>
        <w:t>.</w:t>
      </w:r>
    </w:p>
    <w:p w14:paraId="16BA93BE" w14:textId="77777777" w:rsidR="00594147" w:rsidRPr="00594147" w:rsidRDefault="00594147" w:rsidP="00600B24">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وقد طُلب من المحكمين تقييم مدى وضوح فقرات الاستبانة، ودقتها اللغوية، وانتماء كل فقرة للمحور الذي تقيسه، ومدى شمولية الأداة لأبعاد متغيرات الدراسة (التحول الرقمي، القيادة التحويلية، وجودة الحياة الوظيفية). وبناءً على الملاحظات والتوصيات المقدمة، تم إجراء التعديلات اللازمة على صياغة بعض الفقرات قبل اعتماد الاستبانة بصورتها النهائية</w:t>
      </w:r>
      <w:r w:rsidRPr="00594147">
        <w:rPr>
          <w:rFonts w:ascii="Traditional Arabic" w:hAnsi="Traditional Arabic" w:cs="Traditional Arabic"/>
          <w:color w:val="000000" w:themeColor="text1"/>
          <w:sz w:val="36"/>
          <w:szCs w:val="36"/>
        </w:rPr>
        <w:t>.</w:t>
      </w:r>
    </w:p>
    <w:p w14:paraId="0EC28C29" w14:textId="7B45544D" w:rsidR="00594147" w:rsidRPr="00594147" w:rsidRDefault="00594147" w:rsidP="00600B24">
      <w:pPr>
        <w:bidi/>
        <w:spacing w:after="0"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lastRenderedPageBreak/>
        <w:t>2-</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-3</w:t>
      </w:r>
      <w:r>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tl/>
        </w:rPr>
        <w:t xml:space="preserve">الصدق </w:t>
      </w:r>
      <w:proofErr w:type="gramStart"/>
      <w:r w:rsidRPr="00594147">
        <w:rPr>
          <w:rFonts w:ascii="Traditional Arabic" w:hAnsi="Traditional Arabic" w:cs="Traditional Arabic"/>
          <w:b/>
          <w:bCs/>
          <w:color w:val="000000" w:themeColor="text1"/>
          <w:sz w:val="36"/>
          <w:szCs w:val="36"/>
          <w:rtl/>
        </w:rPr>
        <w:t>البنائي</w:t>
      </w:r>
      <w:r w:rsidR="00F125FD">
        <w:rPr>
          <w:rFonts w:ascii="Traditional Arabic" w:hAnsi="Traditional Arabic" w:cs="Traditional Arabic" w:hint="cs"/>
          <w:b/>
          <w:bCs/>
          <w:color w:val="000000" w:themeColor="text1"/>
          <w:sz w:val="36"/>
          <w:szCs w:val="36"/>
          <w:rtl/>
        </w:rPr>
        <w:t xml:space="preserve"> </w:t>
      </w:r>
      <w:r w:rsidR="00F125FD">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Pr>
        <w:t>(</w:t>
      </w:r>
      <w:proofErr w:type="gramEnd"/>
      <w:r w:rsidRPr="00F125FD">
        <w:rPr>
          <w:rFonts w:asciiTheme="majorBidi" w:hAnsiTheme="majorBidi" w:cstheme="majorBidi"/>
          <w:b/>
          <w:bCs/>
          <w:color w:val="000000" w:themeColor="text1"/>
          <w:sz w:val="36"/>
          <w:szCs w:val="36"/>
        </w:rPr>
        <w:t xml:space="preserve">Construct </w:t>
      </w:r>
      <w:proofErr w:type="gramStart"/>
      <w:r w:rsidRPr="00F125FD">
        <w:rPr>
          <w:rFonts w:asciiTheme="majorBidi" w:hAnsiTheme="majorBidi" w:cstheme="majorBidi"/>
          <w:b/>
          <w:bCs/>
          <w:color w:val="000000" w:themeColor="text1"/>
          <w:sz w:val="36"/>
          <w:szCs w:val="36"/>
        </w:rPr>
        <w:t>Validity</w:t>
      </w:r>
      <w:r w:rsidRPr="00594147">
        <w:rPr>
          <w:rFonts w:ascii="Traditional Arabic" w:hAnsi="Traditional Arabic" w:cs="Traditional Arabic"/>
          <w:b/>
          <w:bCs/>
          <w:color w:val="000000" w:themeColor="text1"/>
          <w:sz w:val="36"/>
          <w:szCs w:val="36"/>
        </w:rPr>
        <w:t>)</w:t>
      </w:r>
      <w:r w:rsidR="00F125FD">
        <w:rPr>
          <w:rFonts w:ascii="Traditional Arabic" w:hAnsi="Traditional Arabic" w:cs="Traditional Arabic" w:hint="cs"/>
          <w:b/>
          <w:bCs/>
          <w:color w:val="000000" w:themeColor="text1"/>
          <w:sz w:val="36"/>
          <w:szCs w:val="36"/>
          <w:rtl/>
        </w:rPr>
        <w:t>(</w:t>
      </w:r>
      <w:proofErr w:type="gramEnd"/>
      <w:r w:rsidR="00F125FD">
        <w:rPr>
          <w:rFonts w:ascii="Traditional Arabic" w:hAnsi="Traditional Arabic" w:cs="Traditional Arabic" w:hint="cs"/>
          <w:b/>
          <w:bCs/>
          <w:color w:val="000000" w:themeColor="text1"/>
          <w:sz w:val="36"/>
          <w:szCs w:val="36"/>
          <w:rtl/>
        </w:rPr>
        <w:t>اختبار الصدق والثبات)</w:t>
      </w:r>
    </w:p>
    <w:p w14:paraId="5B5550CD" w14:textId="77777777" w:rsidR="00F125FD" w:rsidRPr="00D446BE" w:rsidRDefault="00F125FD" w:rsidP="00600B24">
      <w:pPr>
        <w:bidi/>
        <w:spacing w:line="276"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rPr>
        <w:t xml:space="preserve">يستخدم هذا الاختبار لمعرفة مدى إمكانية الاعتماد على قائمة الاستقصاء في جمع البيانات ، ويقصد به إمكانية الحصول على نفس البيانات عند إعادة الدراسة في نفس الظروف باستخدام نفس الأداة ونفس الافراد ومعامل الفا </w:t>
      </w:r>
      <w:proofErr w:type="spellStart"/>
      <w:r w:rsidRPr="00D446BE">
        <w:rPr>
          <w:rFonts w:ascii="Traditional Arabic" w:hAnsi="Traditional Arabic" w:cs="Traditional Arabic"/>
          <w:sz w:val="36"/>
          <w:szCs w:val="36"/>
          <w:rtl/>
        </w:rPr>
        <w:t>كرونباخ</w:t>
      </w:r>
      <w:proofErr w:type="spellEnd"/>
      <w:r w:rsidRPr="00D446BE">
        <w:rPr>
          <w:rFonts w:ascii="Traditional Arabic" w:hAnsi="Traditional Arabic" w:cs="Traditional Arabic"/>
          <w:sz w:val="36"/>
          <w:szCs w:val="36"/>
          <w:rtl/>
        </w:rPr>
        <w:t xml:space="preserve"> هي الطريقة التي استخدمتها الباحثة لحساب ثبات المقياس وذلك باستخدام برنامج </w:t>
      </w:r>
      <w:r w:rsidRPr="00D446BE">
        <w:rPr>
          <w:rFonts w:ascii="Traditional Arabic" w:hAnsi="Traditional Arabic" w:cs="Traditional Arabic"/>
          <w:sz w:val="36"/>
          <w:szCs w:val="36"/>
        </w:rPr>
        <w:t xml:space="preserve">SPSS (V.27) </w:t>
      </w:r>
      <w:r w:rsidRPr="00D446BE">
        <w:rPr>
          <w:rFonts w:ascii="Traditional Arabic" w:hAnsi="Traditional Arabic" w:cs="Traditional Arabic"/>
          <w:sz w:val="36"/>
          <w:szCs w:val="36"/>
          <w:rtl/>
          <w:lang w:bidi="ar-EG"/>
        </w:rPr>
        <w:t>،حيث تشير القيم الأعلى من 0.7 الى درجة عالية من الثبات لذلك البعد .بينما يستخدم اختبار الصدق الذاتي لبيان مدى صدق عبارات قائمة الاستقصاء في قياس ما صممت من آجلة وهو الجذر التربيعي لقيمة معامل الفا ،والتأكد على ان عبارات القائمة تعطي للمستقصي منة نفس المعني والمفهوم وبالتالي، قامت الباحثة باختيار الصدق والثبات لقائمة الاستقصاء باستخدام عينة الدراسة المكونة من 276 مفردة ،وأظهرت نتائج التحليل في الجدول التالي:-</w:t>
      </w:r>
    </w:p>
    <w:p w14:paraId="7309AC80" w14:textId="68926C58" w:rsidR="00F125FD" w:rsidRPr="00D446BE" w:rsidRDefault="00F125FD" w:rsidP="00600B24">
      <w:pPr>
        <w:bidi/>
        <w:spacing w:line="276"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جدول رقم (</w:t>
      </w:r>
      <w:proofErr w:type="gramStart"/>
      <w:r w:rsidR="001729C6" w:rsidRPr="00D446BE">
        <w:rPr>
          <w:rFonts w:ascii="Traditional Arabic" w:hAnsi="Traditional Arabic" w:cs="Traditional Arabic" w:hint="cs"/>
          <w:sz w:val="36"/>
          <w:szCs w:val="36"/>
          <w:rtl/>
        </w:rPr>
        <w:t>2</w:t>
      </w:r>
      <w:r w:rsidRPr="00D446BE">
        <w:rPr>
          <w:rFonts w:ascii="Traditional Arabic" w:hAnsi="Traditional Arabic" w:cs="Traditional Arabic"/>
          <w:sz w:val="36"/>
          <w:szCs w:val="36"/>
          <w:rtl/>
          <w:lang w:bidi="ar-EG"/>
        </w:rPr>
        <w:t>)قيم</w:t>
      </w:r>
      <w:proofErr w:type="gramEnd"/>
      <w:r w:rsidRPr="00D446BE">
        <w:rPr>
          <w:rFonts w:ascii="Traditional Arabic" w:hAnsi="Traditional Arabic" w:cs="Traditional Arabic"/>
          <w:sz w:val="36"/>
          <w:szCs w:val="36"/>
          <w:rtl/>
          <w:lang w:bidi="ar-EG"/>
        </w:rPr>
        <w:t xml:space="preserve"> معامل الثبات والصدق الذاتي للاستبيان</w:t>
      </w:r>
    </w:p>
    <w:tbl>
      <w:tblPr>
        <w:tblStyle w:val="10"/>
        <w:bidiVisual/>
        <w:tblW w:w="0" w:type="auto"/>
        <w:tblLook w:val="04A0" w:firstRow="1" w:lastRow="0" w:firstColumn="1" w:lastColumn="0" w:noHBand="0" w:noVBand="1"/>
      </w:tblPr>
      <w:tblGrid>
        <w:gridCol w:w="2940"/>
        <w:gridCol w:w="1199"/>
        <w:gridCol w:w="1874"/>
        <w:gridCol w:w="1710"/>
      </w:tblGrid>
      <w:tr w:rsidR="00C47DE9" w:rsidRPr="00D446BE" w14:paraId="042D38A6"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7396A071" w14:textId="77777777" w:rsidR="00C47DE9" w:rsidRPr="00D446BE" w:rsidRDefault="00C47DE9" w:rsidP="00600B24">
            <w:pPr>
              <w:pStyle w:val="a3"/>
              <w:tabs>
                <w:tab w:val="right" w:pos="288"/>
                <w:tab w:val="right" w:pos="389"/>
              </w:tabs>
              <w:bidi/>
              <w:spacing w:after="0" w:line="276" w:lineRule="auto"/>
              <w:ind w:left="0"/>
              <w:jc w:val="both"/>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 xml:space="preserve">المتغير </w:t>
            </w:r>
          </w:p>
        </w:tc>
        <w:tc>
          <w:tcPr>
            <w:tcW w:w="0" w:type="auto"/>
          </w:tcPr>
          <w:p w14:paraId="74960CA1" w14:textId="77777777" w:rsidR="00C47DE9" w:rsidRPr="00D446BE" w:rsidRDefault="00C47DE9"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lang w:bidi="ar-EG"/>
              </w:rPr>
            </w:pPr>
            <w:r w:rsidRPr="00D446BE">
              <w:rPr>
                <w:rFonts w:asciiTheme="majorBidi" w:eastAsia="Calibri" w:hAnsiTheme="majorBidi" w:cstheme="majorBidi" w:hint="cs"/>
                <w:sz w:val="24"/>
                <w:szCs w:val="24"/>
                <w:rtl/>
                <w:lang w:bidi="ar-EG"/>
              </w:rPr>
              <w:t>عدد العبارات</w:t>
            </w:r>
          </w:p>
        </w:tc>
        <w:tc>
          <w:tcPr>
            <w:tcW w:w="1874" w:type="dxa"/>
          </w:tcPr>
          <w:p w14:paraId="3B6F66D0" w14:textId="77777777" w:rsidR="00C47DE9" w:rsidRPr="00D446BE" w:rsidRDefault="00C47DE9"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 xml:space="preserve">معامل الفا </w:t>
            </w:r>
            <w:proofErr w:type="spellStart"/>
            <w:r w:rsidRPr="00D446BE">
              <w:rPr>
                <w:rFonts w:asciiTheme="majorBidi" w:eastAsia="Calibri" w:hAnsiTheme="majorBidi" w:cstheme="majorBidi" w:hint="cs"/>
                <w:sz w:val="24"/>
                <w:szCs w:val="24"/>
                <w:rtl/>
              </w:rPr>
              <w:t>كرونباخ</w:t>
            </w:r>
            <w:proofErr w:type="spellEnd"/>
          </w:p>
        </w:tc>
        <w:tc>
          <w:tcPr>
            <w:tcW w:w="1710" w:type="dxa"/>
          </w:tcPr>
          <w:p w14:paraId="3BC809D0" w14:textId="77777777" w:rsidR="00C47DE9" w:rsidRPr="00D446BE" w:rsidRDefault="00C47DE9"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معامل الصدق</w:t>
            </w:r>
          </w:p>
        </w:tc>
      </w:tr>
      <w:tr w:rsidR="00C47DE9" w:rsidRPr="00D446BE" w14:paraId="30466968"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5E2E1BD"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البنية التحتية الرقمية</w:t>
            </w:r>
          </w:p>
        </w:tc>
        <w:tc>
          <w:tcPr>
            <w:tcW w:w="0" w:type="auto"/>
          </w:tcPr>
          <w:p w14:paraId="7BFAFAA8"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D446BE">
              <w:rPr>
                <w:rFonts w:asciiTheme="majorBidi" w:eastAsia="Calibri" w:hAnsiTheme="majorBidi" w:cstheme="majorBidi" w:hint="cs"/>
                <w:sz w:val="24"/>
                <w:szCs w:val="24"/>
                <w:rtl/>
              </w:rPr>
              <w:t>3</w:t>
            </w:r>
          </w:p>
        </w:tc>
        <w:tc>
          <w:tcPr>
            <w:tcW w:w="1874" w:type="dxa"/>
          </w:tcPr>
          <w:p w14:paraId="666EE78E"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0.824</w:t>
            </w:r>
          </w:p>
        </w:tc>
        <w:tc>
          <w:tcPr>
            <w:tcW w:w="1710" w:type="dxa"/>
          </w:tcPr>
          <w:p w14:paraId="47B61B69"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0.908</w:t>
            </w:r>
          </w:p>
        </w:tc>
      </w:tr>
      <w:tr w:rsidR="00C47DE9" w:rsidRPr="00D446BE" w14:paraId="0F89EDC9"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18468197"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الخدمات الرقمية</w:t>
            </w:r>
          </w:p>
        </w:tc>
        <w:tc>
          <w:tcPr>
            <w:tcW w:w="0" w:type="auto"/>
          </w:tcPr>
          <w:p w14:paraId="63E64A48"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14BC907D"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0.736</w:t>
            </w:r>
          </w:p>
        </w:tc>
        <w:tc>
          <w:tcPr>
            <w:tcW w:w="1710" w:type="dxa"/>
          </w:tcPr>
          <w:p w14:paraId="20FFC735"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0.858</w:t>
            </w:r>
          </w:p>
        </w:tc>
      </w:tr>
      <w:tr w:rsidR="00C47DE9" w:rsidRPr="00D446BE" w14:paraId="1DD36DA3"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3973EDF8"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الثقافة الرقمية</w:t>
            </w:r>
          </w:p>
        </w:tc>
        <w:tc>
          <w:tcPr>
            <w:tcW w:w="0" w:type="auto"/>
          </w:tcPr>
          <w:p w14:paraId="2F7D148B"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6C89DCFA"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0.831</w:t>
            </w:r>
          </w:p>
        </w:tc>
        <w:tc>
          <w:tcPr>
            <w:tcW w:w="1710" w:type="dxa"/>
          </w:tcPr>
          <w:p w14:paraId="7FEF63C5"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0.912</w:t>
            </w:r>
          </w:p>
        </w:tc>
      </w:tr>
      <w:tr w:rsidR="00C47DE9" w:rsidRPr="00D446BE" w14:paraId="029D2FA8"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321BD70"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الكفاءة التقنية</w:t>
            </w:r>
          </w:p>
        </w:tc>
        <w:tc>
          <w:tcPr>
            <w:tcW w:w="0" w:type="auto"/>
          </w:tcPr>
          <w:p w14:paraId="506D4681"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0B36B462"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0.821</w:t>
            </w:r>
          </w:p>
        </w:tc>
        <w:tc>
          <w:tcPr>
            <w:tcW w:w="1710" w:type="dxa"/>
          </w:tcPr>
          <w:p w14:paraId="4CB2CE32"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0.906</w:t>
            </w:r>
          </w:p>
        </w:tc>
      </w:tr>
      <w:tr w:rsidR="00C47DE9" w:rsidRPr="00D446BE" w14:paraId="3391044F"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339EB30"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المتغير المستقل:</w:t>
            </w:r>
            <w:r w:rsidRPr="00D446BE">
              <w:rPr>
                <w:rFonts w:asciiTheme="majorBidi" w:eastAsia="Calibri" w:hAnsiTheme="majorBidi" w:cstheme="majorBidi"/>
                <w:sz w:val="24"/>
                <w:szCs w:val="24"/>
              </w:rPr>
              <w:t xml:space="preserve"> </w:t>
            </w:r>
            <w:r w:rsidRPr="00D446BE">
              <w:rPr>
                <w:rFonts w:asciiTheme="majorBidi" w:eastAsia="Calibri" w:hAnsiTheme="majorBidi" w:cstheme="majorBidi" w:hint="cs"/>
                <w:sz w:val="24"/>
                <w:szCs w:val="24"/>
                <w:rtl/>
              </w:rPr>
              <w:t>التحول الرقمي</w:t>
            </w:r>
          </w:p>
        </w:tc>
        <w:tc>
          <w:tcPr>
            <w:tcW w:w="0" w:type="auto"/>
          </w:tcPr>
          <w:p w14:paraId="40008242"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12</w:t>
            </w:r>
          </w:p>
        </w:tc>
        <w:tc>
          <w:tcPr>
            <w:tcW w:w="1874" w:type="dxa"/>
          </w:tcPr>
          <w:p w14:paraId="6E91E515"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0.842</w:t>
            </w:r>
          </w:p>
        </w:tc>
        <w:tc>
          <w:tcPr>
            <w:tcW w:w="1710" w:type="dxa"/>
          </w:tcPr>
          <w:p w14:paraId="6E0E3EED"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0.918</w:t>
            </w:r>
          </w:p>
        </w:tc>
      </w:tr>
      <w:tr w:rsidR="00C47DE9" w:rsidRPr="00D446BE" w14:paraId="1234F926"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D5F0810"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المتغير الوسيط:</w:t>
            </w:r>
            <w:r w:rsidRPr="00D446BE">
              <w:rPr>
                <w:rFonts w:asciiTheme="majorBidi" w:eastAsia="Calibri" w:hAnsiTheme="majorBidi" w:cstheme="majorBidi"/>
                <w:sz w:val="24"/>
                <w:szCs w:val="24"/>
              </w:rPr>
              <w:t xml:space="preserve"> </w:t>
            </w:r>
            <w:r w:rsidRPr="00D446BE">
              <w:rPr>
                <w:rFonts w:asciiTheme="majorBidi" w:eastAsia="Calibri" w:hAnsiTheme="majorBidi" w:cstheme="majorBidi" w:hint="cs"/>
                <w:sz w:val="24"/>
                <w:szCs w:val="24"/>
                <w:rtl/>
              </w:rPr>
              <w:t>القيادة التحويلية</w:t>
            </w:r>
          </w:p>
        </w:tc>
        <w:tc>
          <w:tcPr>
            <w:tcW w:w="0" w:type="auto"/>
          </w:tcPr>
          <w:p w14:paraId="21C544F3"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8</w:t>
            </w:r>
          </w:p>
        </w:tc>
        <w:tc>
          <w:tcPr>
            <w:tcW w:w="1874" w:type="dxa"/>
          </w:tcPr>
          <w:p w14:paraId="27F2F0C6"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0.910</w:t>
            </w:r>
          </w:p>
        </w:tc>
        <w:tc>
          <w:tcPr>
            <w:tcW w:w="1710" w:type="dxa"/>
          </w:tcPr>
          <w:p w14:paraId="2E0BB53F"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0.954</w:t>
            </w:r>
          </w:p>
        </w:tc>
      </w:tr>
      <w:tr w:rsidR="00C47DE9" w:rsidRPr="00D446BE" w14:paraId="3C6F9767"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1546D051"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الرضا الوظيفي</w:t>
            </w:r>
          </w:p>
        </w:tc>
        <w:tc>
          <w:tcPr>
            <w:tcW w:w="0" w:type="auto"/>
          </w:tcPr>
          <w:p w14:paraId="58B27F07"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52C013F2" w14:textId="77777777" w:rsidR="00C47DE9" w:rsidRPr="00D446BE" w:rsidRDefault="00C47DE9" w:rsidP="00600B24">
            <w:pPr>
              <w:pStyle w:val="a3"/>
              <w:tabs>
                <w:tab w:val="right" w:pos="288"/>
                <w:tab w:val="right" w:pos="389"/>
              </w:tabs>
              <w:bidi/>
              <w:spacing w:after="0" w:line="276"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0.833</w:t>
            </w:r>
          </w:p>
        </w:tc>
        <w:tc>
          <w:tcPr>
            <w:tcW w:w="1710" w:type="dxa"/>
          </w:tcPr>
          <w:p w14:paraId="2DCA140A"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0.913</w:t>
            </w:r>
          </w:p>
        </w:tc>
      </w:tr>
      <w:tr w:rsidR="00C47DE9" w:rsidRPr="00D446BE" w14:paraId="21386E9B"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2010271B"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بيئة العمل</w:t>
            </w:r>
          </w:p>
        </w:tc>
        <w:tc>
          <w:tcPr>
            <w:tcW w:w="0" w:type="auto"/>
          </w:tcPr>
          <w:p w14:paraId="26B904BC"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22F7768B"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0.833</w:t>
            </w:r>
          </w:p>
        </w:tc>
        <w:tc>
          <w:tcPr>
            <w:tcW w:w="1710" w:type="dxa"/>
          </w:tcPr>
          <w:p w14:paraId="0A8B6899"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0.913</w:t>
            </w:r>
          </w:p>
        </w:tc>
      </w:tr>
      <w:tr w:rsidR="00C47DE9" w:rsidRPr="00D446BE" w14:paraId="307D92F8"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0CF7EC8E"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التوازن بين العمل والحياة</w:t>
            </w:r>
          </w:p>
        </w:tc>
        <w:tc>
          <w:tcPr>
            <w:tcW w:w="0" w:type="auto"/>
          </w:tcPr>
          <w:p w14:paraId="1E3AB890"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4DC72FE6"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0.847</w:t>
            </w:r>
          </w:p>
        </w:tc>
        <w:tc>
          <w:tcPr>
            <w:tcW w:w="1710" w:type="dxa"/>
          </w:tcPr>
          <w:p w14:paraId="6D855E3F"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0.920</w:t>
            </w:r>
          </w:p>
        </w:tc>
      </w:tr>
      <w:tr w:rsidR="00C47DE9" w:rsidRPr="00D446BE" w14:paraId="773F5971" w14:textId="77777777" w:rsidTr="00BC75B5">
        <w:tc>
          <w:tcPr>
            <w:cnfStyle w:val="001000000000" w:firstRow="0" w:lastRow="0" w:firstColumn="1" w:lastColumn="0" w:oddVBand="0" w:evenVBand="0" w:oddHBand="0" w:evenHBand="0" w:firstRowFirstColumn="0" w:firstRowLastColumn="0" w:lastRowFirstColumn="0" w:lastRowLastColumn="0"/>
            <w:tcW w:w="2940" w:type="dxa"/>
          </w:tcPr>
          <w:p w14:paraId="5C7C0624"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العدالة والتحفيز</w:t>
            </w:r>
          </w:p>
        </w:tc>
        <w:tc>
          <w:tcPr>
            <w:tcW w:w="0" w:type="auto"/>
          </w:tcPr>
          <w:p w14:paraId="1D0468F3"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3</w:t>
            </w:r>
          </w:p>
        </w:tc>
        <w:tc>
          <w:tcPr>
            <w:tcW w:w="1874" w:type="dxa"/>
          </w:tcPr>
          <w:p w14:paraId="4D3AEBE6"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0.865</w:t>
            </w:r>
          </w:p>
        </w:tc>
        <w:tc>
          <w:tcPr>
            <w:tcW w:w="1710" w:type="dxa"/>
          </w:tcPr>
          <w:p w14:paraId="6878A42E" w14:textId="77777777" w:rsidR="00C47DE9" w:rsidRPr="00D446BE" w:rsidRDefault="00C47DE9"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0.930</w:t>
            </w:r>
          </w:p>
        </w:tc>
      </w:tr>
      <w:tr w:rsidR="00C47DE9" w:rsidRPr="00D446BE" w14:paraId="37C9996A"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45730FF" w14:textId="77777777" w:rsidR="00C47DE9" w:rsidRPr="00D446BE" w:rsidRDefault="00C47DE9"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المتغير التابع:</w:t>
            </w:r>
            <w:r w:rsidRPr="00D446BE">
              <w:rPr>
                <w:rFonts w:asciiTheme="majorBidi" w:eastAsia="Calibri" w:hAnsiTheme="majorBidi" w:cstheme="majorBidi"/>
                <w:sz w:val="24"/>
                <w:szCs w:val="24"/>
              </w:rPr>
              <w:t xml:space="preserve"> </w:t>
            </w:r>
            <w:r w:rsidRPr="00D446BE">
              <w:rPr>
                <w:rFonts w:asciiTheme="majorBidi" w:eastAsia="Calibri" w:hAnsiTheme="majorBidi" w:cstheme="majorBidi" w:hint="cs"/>
                <w:sz w:val="24"/>
                <w:szCs w:val="24"/>
                <w:rtl/>
              </w:rPr>
              <w:t>جودة الحياة الوظيفية</w:t>
            </w:r>
          </w:p>
        </w:tc>
        <w:tc>
          <w:tcPr>
            <w:tcW w:w="0" w:type="auto"/>
          </w:tcPr>
          <w:p w14:paraId="2FFF84AC"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D446BE">
              <w:rPr>
                <w:rFonts w:asciiTheme="majorBidi" w:eastAsia="Calibri" w:hAnsiTheme="majorBidi" w:cstheme="majorBidi" w:hint="cs"/>
                <w:sz w:val="24"/>
                <w:szCs w:val="24"/>
                <w:rtl/>
              </w:rPr>
              <w:t>12</w:t>
            </w:r>
          </w:p>
        </w:tc>
        <w:tc>
          <w:tcPr>
            <w:tcW w:w="1874" w:type="dxa"/>
          </w:tcPr>
          <w:p w14:paraId="789192BF"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hint="cs"/>
                <w:sz w:val="28"/>
                <w:szCs w:val="28"/>
                <w:rtl/>
              </w:rPr>
              <w:t>0.869</w:t>
            </w:r>
          </w:p>
        </w:tc>
        <w:tc>
          <w:tcPr>
            <w:tcW w:w="1710" w:type="dxa"/>
          </w:tcPr>
          <w:p w14:paraId="03B7A88B" w14:textId="77777777" w:rsidR="00C47DE9" w:rsidRPr="00D446BE" w:rsidRDefault="00C47DE9"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D446BE">
              <w:rPr>
                <w:rFonts w:asciiTheme="majorBidi" w:eastAsia="Calibri" w:hAnsiTheme="majorBidi" w:cstheme="majorBidi"/>
                <w:sz w:val="28"/>
                <w:szCs w:val="28"/>
              </w:rPr>
              <w:t>0.932</w:t>
            </w:r>
          </w:p>
        </w:tc>
      </w:tr>
    </w:tbl>
    <w:p w14:paraId="1BF7FC6F" w14:textId="77777777" w:rsidR="002F6CBA" w:rsidRDefault="002F6CBA" w:rsidP="00600B24">
      <w:pPr>
        <w:pStyle w:val="a3"/>
        <w:tabs>
          <w:tab w:val="right" w:pos="288"/>
          <w:tab w:val="right" w:pos="389"/>
        </w:tabs>
        <w:bidi/>
        <w:spacing w:after="0" w:line="276" w:lineRule="auto"/>
        <w:jc w:val="center"/>
        <w:rPr>
          <w:rFonts w:ascii="Traditional Arabic" w:eastAsia="Calibri" w:hAnsi="Traditional Arabic" w:cs="Traditional Arabic"/>
          <w:sz w:val="36"/>
          <w:szCs w:val="36"/>
          <w:rtl/>
        </w:rPr>
      </w:pPr>
    </w:p>
    <w:p w14:paraId="1304E612" w14:textId="7318DD8A" w:rsidR="00F125FD" w:rsidRPr="00D446BE" w:rsidRDefault="00F125FD" w:rsidP="002F6CBA">
      <w:pPr>
        <w:pStyle w:val="a3"/>
        <w:tabs>
          <w:tab w:val="right" w:pos="288"/>
          <w:tab w:val="right" w:pos="389"/>
        </w:tabs>
        <w:bidi/>
        <w:spacing w:after="0" w:line="276" w:lineRule="auto"/>
        <w:jc w:val="center"/>
        <w:rPr>
          <w:rFonts w:ascii="Traditional Arabic" w:eastAsia="Calibri" w:hAnsi="Traditional Arabic" w:cs="Traditional Arabic"/>
          <w:sz w:val="36"/>
          <w:szCs w:val="36"/>
        </w:rPr>
      </w:pPr>
      <w:r w:rsidRPr="00D446BE">
        <w:rPr>
          <w:rFonts w:ascii="Traditional Arabic" w:eastAsia="Calibri" w:hAnsi="Traditional Arabic" w:cs="Traditional Arabic"/>
          <w:sz w:val="36"/>
          <w:szCs w:val="36"/>
          <w:rtl/>
        </w:rPr>
        <w:t>المصدر</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من</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 xml:space="preserve">إعداد الباحثة </w:t>
      </w:r>
      <w:proofErr w:type="spellStart"/>
      <w:r w:rsidRPr="00D446BE">
        <w:rPr>
          <w:rFonts w:ascii="Traditional Arabic" w:eastAsia="Calibri" w:hAnsi="Traditional Arabic" w:cs="Traditional Arabic"/>
          <w:sz w:val="36"/>
          <w:szCs w:val="36"/>
          <w:rtl/>
        </w:rPr>
        <w:t>بالإعتماد</w:t>
      </w:r>
      <w:proofErr w:type="spellEnd"/>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على</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نتائج</w:t>
      </w:r>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التحليل</w:t>
      </w:r>
      <w:r w:rsidRPr="00D446BE">
        <w:rPr>
          <w:rFonts w:ascii="Traditional Arabic" w:eastAsia="Calibri" w:hAnsi="Traditional Arabic" w:cs="Traditional Arabic"/>
          <w:sz w:val="36"/>
          <w:szCs w:val="36"/>
        </w:rPr>
        <w:t xml:space="preserve"> </w:t>
      </w:r>
      <w:proofErr w:type="spellStart"/>
      <w:r w:rsidRPr="00D446BE">
        <w:rPr>
          <w:rFonts w:ascii="Traditional Arabic" w:eastAsia="Calibri" w:hAnsi="Traditional Arabic" w:cs="Traditional Arabic"/>
          <w:sz w:val="36"/>
          <w:szCs w:val="36"/>
          <w:rtl/>
        </w:rPr>
        <w:t>الإحصائى</w:t>
      </w:r>
      <w:proofErr w:type="spellEnd"/>
      <w:r w:rsidRPr="00D446BE">
        <w:rPr>
          <w:rFonts w:ascii="Traditional Arabic" w:eastAsia="Calibri" w:hAnsi="Traditional Arabic" w:cs="Traditional Arabic"/>
          <w:sz w:val="36"/>
          <w:szCs w:val="36"/>
        </w:rPr>
        <w:t xml:space="preserve"> </w:t>
      </w:r>
      <w:r w:rsidRPr="00D446BE">
        <w:rPr>
          <w:rFonts w:ascii="Traditional Arabic" w:eastAsia="Calibri" w:hAnsi="Traditional Arabic" w:cs="Traditional Arabic"/>
          <w:sz w:val="36"/>
          <w:szCs w:val="36"/>
          <w:rtl/>
        </w:rPr>
        <w:t xml:space="preserve">لبرنامج </w:t>
      </w:r>
      <w:r w:rsidRPr="00D446BE">
        <w:rPr>
          <w:rFonts w:ascii="Traditional Arabic" w:eastAsia="Calibri" w:hAnsi="Traditional Arabic" w:cs="Traditional Arabic"/>
          <w:sz w:val="36"/>
          <w:szCs w:val="36"/>
        </w:rPr>
        <w:t>SPSS</w:t>
      </w:r>
    </w:p>
    <w:p w14:paraId="3DFAECF9" w14:textId="77777777" w:rsidR="00F125FD" w:rsidRPr="00D446BE" w:rsidRDefault="00F125FD" w:rsidP="00600B24">
      <w:pPr>
        <w:bidi/>
        <w:spacing w:line="276" w:lineRule="auto"/>
        <w:rPr>
          <w:rFonts w:ascii="Traditional Arabic" w:hAnsi="Traditional Arabic" w:cs="Traditional Arabic"/>
          <w:sz w:val="36"/>
          <w:szCs w:val="36"/>
          <w:rtl/>
          <w:lang w:bidi="ar-EG"/>
        </w:rPr>
      </w:pPr>
      <w:r w:rsidRPr="00D446BE">
        <w:rPr>
          <w:rFonts w:ascii="Traditional Arabic" w:hAnsi="Traditional Arabic" w:cs="Traditional Arabic"/>
          <w:b/>
          <w:bCs/>
          <w:sz w:val="36"/>
          <w:szCs w:val="36"/>
          <w:rtl/>
          <w:lang w:bidi="ar-EG"/>
        </w:rPr>
        <w:lastRenderedPageBreak/>
        <w:t>يتضح من الجدول السابق ما يلي:</w:t>
      </w:r>
    </w:p>
    <w:p w14:paraId="5E61DB48" w14:textId="77777777" w:rsidR="00F125FD" w:rsidRPr="00D446BE" w:rsidRDefault="00F125FD" w:rsidP="00600B24">
      <w:pPr>
        <w:pStyle w:val="a3"/>
        <w:numPr>
          <w:ilvl w:val="0"/>
          <w:numId w:val="72"/>
        </w:numPr>
        <w:tabs>
          <w:tab w:val="left" w:pos="2364"/>
          <w:tab w:val="right" w:pos="9360"/>
        </w:tabs>
        <w:bidi/>
        <w:spacing w:after="200" w:line="276"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 xml:space="preserve">حيث جاءت قيمة معامل </w:t>
      </w:r>
      <w:proofErr w:type="spellStart"/>
      <w:r w:rsidRPr="00D446BE">
        <w:rPr>
          <w:rFonts w:ascii="Traditional Arabic" w:eastAsia="Calibri" w:hAnsi="Traditional Arabic" w:cs="Traditional Arabic"/>
          <w:sz w:val="36"/>
          <w:szCs w:val="36"/>
          <w:rtl/>
          <w:lang w:bidi="ar-EG"/>
        </w:rPr>
        <w:t>الفاكرونباخ</w:t>
      </w:r>
      <w:proofErr w:type="spellEnd"/>
      <w:r w:rsidRPr="00D446BE">
        <w:rPr>
          <w:rFonts w:ascii="Traditional Arabic" w:eastAsia="Calibri" w:hAnsi="Traditional Arabic" w:cs="Traditional Arabic"/>
          <w:sz w:val="36"/>
          <w:szCs w:val="36"/>
          <w:rtl/>
          <w:lang w:bidi="ar-EG"/>
        </w:rPr>
        <w:t xml:space="preserve"> لجميع ابعاد للمتغير المستقل" التحول الرقمي" أكبر من 0.7، حيث تراوحت بين (0.736-0.831) وهو ما يوضح درجة عالية من الثبات والاعتماد على المقياس في قياس أبعاد الدراسة</w:t>
      </w:r>
    </w:p>
    <w:p w14:paraId="6B26364A" w14:textId="77777777" w:rsidR="00F125FD" w:rsidRPr="00D446BE" w:rsidRDefault="00F125FD" w:rsidP="00600B24">
      <w:pPr>
        <w:pStyle w:val="a3"/>
        <w:numPr>
          <w:ilvl w:val="0"/>
          <w:numId w:val="72"/>
        </w:numPr>
        <w:tabs>
          <w:tab w:val="left" w:pos="2364"/>
          <w:tab w:val="right" w:pos="9360"/>
        </w:tabs>
        <w:bidi/>
        <w:spacing w:after="200" w:line="276"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 xml:space="preserve">حيث جاءت قيمة معامل </w:t>
      </w:r>
      <w:proofErr w:type="spellStart"/>
      <w:r w:rsidRPr="00D446BE">
        <w:rPr>
          <w:rFonts w:ascii="Traditional Arabic" w:eastAsia="Calibri" w:hAnsi="Traditional Arabic" w:cs="Traditional Arabic"/>
          <w:sz w:val="36"/>
          <w:szCs w:val="36"/>
          <w:rtl/>
          <w:lang w:bidi="ar-EG"/>
        </w:rPr>
        <w:t>الفاكرونباخ</w:t>
      </w:r>
      <w:proofErr w:type="spellEnd"/>
      <w:r w:rsidRPr="00D446BE">
        <w:rPr>
          <w:rFonts w:ascii="Traditional Arabic" w:eastAsia="Calibri" w:hAnsi="Traditional Arabic" w:cs="Traditional Arabic"/>
          <w:sz w:val="36"/>
          <w:szCs w:val="36"/>
          <w:rtl/>
          <w:lang w:bidi="ar-EG"/>
        </w:rPr>
        <w:t xml:space="preserve"> لجميع ابعاد المتغير التابع" جودة الحياة الوظيفية" أكبر من 0.7، حيث تراوحت بين (0.833-0.865) وهو ما يوضح درجة عالية من الثبات والاعتماد على المقياس في قياس أبعاد الدراسة</w:t>
      </w:r>
    </w:p>
    <w:p w14:paraId="33FDAC9F" w14:textId="77777777" w:rsidR="00F125FD" w:rsidRPr="00D446BE" w:rsidRDefault="00F125FD" w:rsidP="00600B24">
      <w:pPr>
        <w:pStyle w:val="a3"/>
        <w:numPr>
          <w:ilvl w:val="0"/>
          <w:numId w:val="72"/>
        </w:numPr>
        <w:tabs>
          <w:tab w:val="left" w:pos="2364"/>
          <w:tab w:val="right" w:pos="9360"/>
        </w:tabs>
        <w:bidi/>
        <w:spacing w:after="200" w:line="276"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 xml:space="preserve">كما جاءت قيمة معامل </w:t>
      </w:r>
      <w:proofErr w:type="spellStart"/>
      <w:r w:rsidRPr="00D446BE">
        <w:rPr>
          <w:rFonts w:ascii="Traditional Arabic" w:eastAsia="Calibri" w:hAnsi="Traditional Arabic" w:cs="Traditional Arabic"/>
          <w:sz w:val="36"/>
          <w:szCs w:val="36"/>
          <w:rtl/>
          <w:lang w:bidi="ar-EG"/>
        </w:rPr>
        <w:t>الفاكرونباخ</w:t>
      </w:r>
      <w:proofErr w:type="spellEnd"/>
      <w:r w:rsidRPr="00D446BE">
        <w:rPr>
          <w:rFonts w:ascii="Traditional Arabic" w:eastAsia="Calibri" w:hAnsi="Traditional Arabic" w:cs="Traditional Arabic"/>
          <w:sz w:val="36"/>
          <w:szCs w:val="36"/>
          <w:rtl/>
          <w:lang w:bidi="ar-EG"/>
        </w:rPr>
        <w:t xml:space="preserve"> للمتغير الوسيط" القيادة التحويلية" أكبر من 0.7، حيث جاءت 0.910 وهو ما يوضح درجة عالية من الثبات والاعتماد على المقياس في قياس أبعاد الدراسة</w:t>
      </w:r>
    </w:p>
    <w:p w14:paraId="25D40D6E" w14:textId="26231499" w:rsidR="00F125FD" w:rsidRPr="00D446BE" w:rsidRDefault="00F125FD" w:rsidP="00600B24">
      <w:pPr>
        <w:pStyle w:val="a3"/>
        <w:numPr>
          <w:ilvl w:val="0"/>
          <w:numId w:val="72"/>
        </w:numPr>
        <w:tabs>
          <w:tab w:val="left" w:pos="2364"/>
          <w:tab w:val="right" w:pos="9360"/>
        </w:tabs>
        <w:bidi/>
        <w:spacing w:after="200" w:line="276" w:lineRule="auto"/>
        <w:rPr>
          <w:rFonts w:ascii="Traditional Arabic" w:eastAsia="Calibri" w:hAnsi="Traditional Arabic" w:cs="Traditional Arabic"/>
          <w:sz w:val="36"/>
          <w:szCs w:val="36"/>
          <w:rtl/>
          <w:lang w:bidi="ar-EG"/>
        </w:rPr>
      </w:pPr>
      <w:r w:rsidRPr="00D446BE">
        <w:rPr>
          <w:rFonts w:ascii="Traditional Arabic" w:eastAsia="Calibri" w:hAnsi="Traditional Arabic" w:cs="Traditional Arabic"/>
          <w:sz w:val="36"/>
          <w:szCs w:val="36"/>
          <w:rtl/>
          <w:lang w:bidi="ar-EG"/>
        </w:rPr>
        <w:t>كما يتضح ان معامل الثبات لجميع الابعاد يتراوح بين (0.842-0.910) وهذا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يؤكد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على</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ان</w:t>
      </w:r>
      <w:r w:rsidRPr="00D446BE">
        <w:rPr>
          <w:rFonts w:ascii="Traditional Arabic" w:eastAsia="Calibri" w:hAnsi="Traditional Arabic" w:cs="Traditional Arabic"/>
          <w:sz w:val="36"/>
          <w:szCs w:val="36"/>
          <w:lang w:bidi="ar-EG"/>
        </w:rPr>
        <w:t xml:space="preserve"> </w:t>
      </w:r>
      <w:proofErr w:type="gramStart"/>
      <w:r w:rsidRPr="00D446BE">
        <w:rPr>
          <w:rFonts w:ascii="Traditional Arabic" w:eastAsia="Calibri" w:hAnsi="Traditional Arabic" w:cs="Traditional Arabic"/>
          <w:sz w:val="36"/>
          <w:szCs w:val="36"/>
          <w:rtl/>
          <w:lang w:bidi="ar-EG"/>
        </w:rPr>
        <w:t>الاستبيان</w:t>
      </w:r>
      <w:proofErr w:type="gramEnd"/>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يقيس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بني</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أجله</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جميع</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البنود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والابعاد</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واضحة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للمبحوثين</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وليس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فيها</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غموض</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ولو</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قام</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الباحث</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بتطبيق</w:t>
      </w:r>
      <w:r w:rsidRPr="00D446BE">
        <w:rPr>
          <w:rFonts w:ascii="Traditional Arabic" w:eastAsia="Calibri" w:hAnsi="Traditional Arabic" w:cs="Traditional Arabic"/>
          <w:sz w:val="36"/>
          <w:szCs w:val="36"/>
          <w:lang w:bidi="ar-EG"/>
        </w:rPr>
        <w:t xml:space="preserve"> </w:t>
      </w:r>
      <w:proofErr w:type="gramStart"/>
      <w:r w:rsidRPr="00D446BE">
        <w:rPr>
          <w:rFonts w:ascii="Traditional Arabic" w:eastAsia="Calibri" w:hAnsi="Traditional Arabic" w:cs="Traditional Arabic"/>
          <w:sz w:val="36"/>
          <w:szCs w:val="36"/>
          <w:rtl/>
          <w:lang w:bidi="ar-EG"/>
        </w:rPr>
        <w:t>الاستبيان</w:t>
      </w:r>
      <w:proofErr w:type="gramEnd"/>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مرة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ثانية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على</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نفس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العينة</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ستعطي</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نفس</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النتائج</w:t>
      </w:r>
      <w:r w:rsidRPr="00D446BE">
        <w:rPr>
          <w:rFonts w:ascii="Traditional Arabic" w:eastAsia="Calibri" w:hAnsi="Traditional Arabic" w:cs="Traditional Arabic"/>
          <w:sz w:val="36"/>
          <w:szCs w:val="36"/>
          <w:lang w:bidi="ar-EG"/>
        </w:rPr>
        <w:t xml:space="preserve"> </w:t>
      </w:r>
      <w:r w:rsidRPr="00D446BE">
        <w:rPr>
          <w:rFonts w:ascii="Traditional Arabic" w:eastAsia="Calibri" w:hAnsi="Traditional Arabic" w:cs="Traditional Arabic"/>
          <w:sz w:val="36"/>
          <w:szCs w:val="36"/>
          <w:rtl/>
          <w:lang w:bidi="ar-EG"/>
        </w:rPr>
        <w:t>تقريباً</w:t>
      </w:r>
      <w:r w:rsidRPr="00D446BE">
        <w:rPr>
          <w:rFonts w:ascii="Traditional Arabic" w:eastAsia="Calibri" w:hAnsi="Traditional Arabic" w:cs="Traditional Arabic"/>
          <w:sz w:val="36"/>
          <w:szCs w:val="36"/>
          <w:lang w:bidi="ar-EG"/>
        </w:rPr>
        <w:t>.</w:t>
      </w:r>
    </w:p>
    <w:p w14:paraId="5313FB3E" w14:textId="5F9CC0AC" w:rsidR="00F125FD" w:rsidRPr="00D446BE" w:rsidRDefault="007A098B" w:rsidP="00600B24">
      <w:pPr>
        <w:bidi/>
        <w:spacing w:line="276" w:lineRule="auto"/>
        <w:rPr>
          <w:rFonts w:ascii="Traditional Arabic" w:hAnsi="Traditional Arabic" w:cs="Traditional Arabic"/>
          <w:b/>
          <w:bCs/>
          <w:sz w:val="40"/>
          <w:szCs w:val="40"/>
          <w:rtl/>
        </w:rPr>
      </w:pPr>
      <w:r w:rsidRPr="00D446BE">
        <w:rPr>
          <w:rFonts w:ascii="Traditional Arabic" w:hAnsi="Traditional Arabic" w:cs="Traditional Arabic" w:hint="cs"/>
          <w:b/>
          <w:bCs/>
          <w:color w:val="000000" w:themeColor="text1"/>
          <w:sz w:val="40"/>
          <w:szCs w:val="40"/>
          <w:rtl/>
          <w:lang w:bidi="ar-EG"/>
        </w:rPr>
        <w:t>1-2</w:t>
      </w:r>
      <w:r w:rsidR="001729C6" w:rsidRPr="00D446BE">
        <w:rPr>
          <w:rFonts w:ascii="Traditional Arabic" w:hAnsi="Traditional Arabic" w:cs="Traditional Arabic" w:hint="cs"/>
          <w:b/>
          <w:bCs/>
          <w:color w:val="000000" w:themeColor="text1"/>
          <w:sz w:val="40"/>
          <w:szCs w:val="40"/>
          <w:rtl/>
        </w:rPr>
        <w:t>-9-3</w:t>
      </w:r>
      <w:r w:rsidR="001729C6" w:rsidRPr="00D446BE">
        <w:rPr>
          <w:rFonts w:ascii="Traditional Arabic" w:hAnsi="Traditional Arabic" w:cs="Traditional Arabic"/>
          <w:b/>
          <w:bCs/>
          <w:color w:val="000000" w:themeColor="text1"/>
          <w:sz w:val="40"/>
          <w:szCs w:val="40"/>
        </w:rPr>
        <w:t xml:space="preserve"> </w:t>
      </w:r>
      <w:r w:rsidR="00F125FD" w:rsidRPr="00D446BE">
        <w:rPr>
          <w:rFonts w:ascii="Traditional Arabic" w:hAnsi="Traditional Arabic" w:cs="Traditional Arabic"/>
          <w:b/>
          <w:bCs/>
          <w:sz w:val="40"/>
          <w:szCs w:val="40"/>
          <w:rtl/>
        </w:rPr>
        <w:t xml:space="preserve">نتائج اختبار فروض الدراسة باستخدام نموذج المعادلة الهيكلية </w:t>
      </w:r>
      <w:r w:rsidR="00F125FD" w:rsidRPr="00D446BE">
        <w:rPr>
          <w:rFonts w:ascii="Traditional Arabic" w:hAnsi="Traditional Arabic" w:cs="Traditional Arabic"/>
          <w:b/>
          <w:bCs/>
          <w:sz w:val="40"/>
          <w:szCs w:val="40"/>
        </w:rPr>
        <w:t>SEM</w:t>
      </w:r>
    </w:p>
    <w:p w14:paraId="409A61E6" w14:textId="77777777" w:rsidR="00F125FD" w:rsidRPr="00D446BE" w:rsidRDefault="00F125FD" w:rsidP="00600B24">
      <w:pPr>
        <w:bidi/>
        <w:spacing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حيث تم استخدام نموذج المعادلة الهيكلية لاختبار الفروض، حيث يتم أولا تقدير نموذج القياس ثم يتبعه تقدير للنموذج الهيكلي لاختبار نموذج الدراسة وفروضها.</w:t>
      </w:r>
    </w:p>
    <w:p w14:paraId="7DAA8F5D" w14:textId="2AD9F432" w:rsidR="00F125FD" w:rsidRPr="00D446BE" w:rsidRDefault="00F125FD" w:rsidP="00600B24">
      <w:pPr>
        <w:bidi/>
        <w:spacing w:line="276" w:lineRule="auto"/>
        <w:rPr>
          <w:rFonts w:ascii="Traditional Arabic" w:hAnsi="Traditional Arabic" w:cs="Traditional Arabic"/>
          <w:sz w:val="36"/>
          <w:szCs w:val="36"/>
          <w:u w:val="single"/>
          <w:rtl/>
          <w:lang w:bidi="ar-EG"/>
        </w:rPr>
      </w:pPr>
      <w:r w:rsidRPr="00D446BE">
        <w:rPr>
          <w:rFonts w:ascii="Traditional Arabic" w:hAnsi="Traditional Arabic" w:cs="Traditional Arabic"/>
          <w:sz w:val="36"/>
          <w:szCs w:val="36"/>
          <w:u w:val="single"/>
          <w:rtl/>
          <w:lang w:bidi="ar-EG"/>
        </w:rPr>
        <w:t xml:space="preserve">أ-تحليل نموذج القياس الكلي لمتغيرات الدراسة </w:t>
      </w:r>
      <w:r w:rsidRPr="00D446BE">
        <w:rPr>
          <w:rFonts w:ascii="Traditional Arabic" w:hAnsi="Traditional Arabic" w:cs="Traditional Arabic"/>
          <w:sz w:val="36"/>
          <w:szCs w:val="36"/>
          <w:u w:val="single"/>
          <w:lang w:bidi="ar-EG"/>
        </w:rPr>
        <w:t>Measurement Model</w:t>
      </w:r>
    </w:p>
    <w:p w14:paraId="134AE8AF" w14:textId="77777777" w:rsidR="00F125FD" w:rsidRPr="00D446BE" w:rsidRDefault="00F125FD" w:rsidP="00600B24">
      <w:pPr>
        <w:bidi/>
        <w:spacing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lastRenderedPageBreak/>
        <w:t>حيث تم استخدام نموذج القياس الكلي لمتغيرات الدراسة، حيث تم استخدام ابعاد المتغير المستقل "التحول الرقمي"، والمتغير الوسيط "القيادة التحويلية" والمتغير التابع "جودة الحياة الوظيفية “، حيث تم تقييم نموذج القياس للتأكد من صحة النموذج وصلاحيته، والتأكد من مطابقته لبيانات الدراسة قبل اجراء اختبارات الفروض وذلك من خلال صياغة النموذج النظري للدراسة وتقييمه ثم محاولة تعديله، عن طريق حذف العبارات التي تكون معاملات تحميلها على الأبعاد ضعيفة حيث جاءت النتائج كما يلي:</w:t>
      </w:r>
    </w:p>
    <w:p w14:paraId="3BCD4BD4" w14:textId="545360DB" w:rsidR="00F125FD" w:rsidRPr="00D446BE" w:rsidRDefault="00F125FD" w:rsidP="00600B24">
      <w:pPr>
        <w:bidi/>
        <w:spacing w:line="276"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جدول رقم (</w:t>
      </w:r>
      <w:r w:rsidR="001729C6" w:rsidRPr="00D446BE">
        <w:rPr>
          <w:rFonts w:ascii="Traditional Arabic" w:hAnsi="Traditional Arabic" w:cs="Traditional Arabic" w:hint="cs"/>
          <w:sz w:val="36"/>
          <w:szCs w:val="36"/>
          <w:rtl/>
          <w:lang w:bidi="ar-EG"/>
        </w:rPr>
        <w:t>3</w:t>
      </w:r>
      <w:r w:rsidRPr="00D446BE">
        <w:rPr>
          <w:rFonts w:ascii="Traditional Arabic" w:hAnsi="Traditional Arabic" w:cs="Traditional Arabic"/>
          <w:sz w:val="36"/>
          <w:szCs w:val="36"/>
          <w:rtl/>
          <w:lang w:bidi="ar-EG"/>
        </w:rPr>
        <w:t xml:space="preserve">) تقييم نموذج القياس (الثبات والصدق </w:t>
      </w:r>
      <w:proofErr w:type="spellStart"/>
      <w:r w:rsidRPr="00D446BE">
        <w:rPr>
          <w:rFonts w:ascii="Traditional Arabic" w:hAnsi="Traditional Arabic" w:cs="Traditional Arabic"/>
          <w:sz w:val="36"/>
          <w:szCs w:val="36"/>
          <w:rtl/>
          <w:lang w:bidi="ar-EG"/>
        </w:rPr>
        <w:t>التقاربي</w:t>
      </w:r>
      <w:proofErr w:type="spellEnd"/>
      <w:r w:rsidRPr="00D446BE">
        <w:rPr>
          <w:rFonts w:ascii="Traditional Arabic" w:hAnsi="Traditional Arabic" w:cs="Traditional Arabic"/>
          <w:sz w:val="36"/>
          <w:szCs w:val="36"/>
          <w:rtl/>
          <w:lang w:bidi="ar-EG"/>
        </w:rPr>
        <w:t>)</w:t>
      </w:r>
    </w:p>
    <w:tbl>
      <w:tblPr>
        <w:tblStyle w:val="10"/>
        <w:bidiVisual/>
        <w:tblW w:w="8777" w:type="dxa"/>
        <w:tblInd w:w="492" w:type="dxa"/>
        <w:tblLook w:val="04A0" w:firstRow="1" w:lastRow="0" w:firstColumn="1" w:lastColumn="0" w:noHBand="0" w:noVBand="1"/>
      </w:tblPr>
      <w:tblGrid>
        <w:gridCol w:w="1666"/>
        <w:gridCol w:w="2231"/>
        <w:gridCol w:w="875"/>
        <w:gridCol w:w="1487"/>
        <w:gridCol w:w="1117"/>
        <w:gridCol w:w="1401"/>
      </w:tblGrid>
      <w:tr w:rsidR="00C47DE9" w:rsidRPr="00D446BE" w14:paraId="16488A65" w14:textId="77777777" w:rsidTr="00C47DE9">
        <w:trPr>
          <w:cnfStyle w:val="100000000000" w:firstRow="1" w:lastRow="0" w:firstColumn="0" w:lastColumn="0" w:oddVBand="0" w:evenVBand="0" w:oddHBand="0"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1666" w:type="dxa"/>
          </w:tcPr>
          <w:p w14:paraId="1D8421EE" w14:textId="77777777" w:rsidR="00C47DE9" w:rsidRPr="00D446BE" w:rsidRDefault="00C47DE9" w:rsidP="00600B24">
            <w:pPr>
              <w:bidi/>
              <w:spacing w:line="276" w:lineRule="auto"/>
              <w:rPr>
                <w:sz w:val="24"/>
                <w:szCs w:val="24"/>
                <w:rtl/>
                <w:lang w:bidi="ar-EG"/>
              </w:rPr>
            </w:pPr>
            <w:r w:rsidRPr="00D446BE">
              <w:rPr>
                <w:rFonts w:hint="cs"/>
                <w:sz w:val="24"/>
                <w:szCs w:val="24"/>
                <w:rtl/>
                <w:lang w:bidi="ar-EG"/>
              </w:rPr>
              <w:t>المتغيرات الكامن</w:t>
            </w:r>
          </w:p>
        </w:tc>
        <w:tc>
          <w:tcPr>
            <w:tcW w:w="2231" w:type="dxa"/>
          </w:tcPr>
          <w:p w14:paraId="71165889" w14:textId="77777777" w:rsidR="00C47DE9" w:rsidRPr="00D446BE" w:rsidRDefault="00C47DE9" w:rsidP="00600B24">
            <w:pPr>
              <w:bidi/>
              <w:spacing w:line="276" w:lineRule="auto"/>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الابعاد</w:t>
            </w:r>
          </w:p>
        </w:tc>
        <w:tc>
          <w:tcPr>
            <w:tcW w:w="875" w:type="dxa"/>
          </w:tcPr>
          <w:p w14:paraId="014F7F00" w14:textId="77777777" w:rsidR="00C47DE9" w:rsidRPr="00D446BE" w:rsidRDefault="00C47DE9" w:rsidP="00600B24">
            <w:pPr>
              <w:bidi/>
              <w:spacing w:line="276" w:lineRule="auto"/>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معاملات التحميل الخارجي</w:t>
            </w:r>
          </w:p>
        </w:tc>
        <w:tc>
          <w:tcPr>
            <w:tcW w:w="1487" w:type="dxa"/>
          </w:tcPr>
          <w:p w14:paraId="61C7E6F5" w14:textId="77777777" w:rsidR="00C47DE9" w:rsidRPr="00D446BE" w:rsidRDefault="00C47DE9" w:rsidP="00600B24">
            <w:pPr>
              <w:bidi/>
              <w:spacing w:line="276" w:lineRule="auto"/>
              <w:cnfStyle w:val="100000000000" w:firstRow="1" w:lastRow="0" w:firstColumn="0" w:lastColumn="0" w:oddVBand="0" w:evenVBand="0" w:oddHBand="0" w:evenHBand="0" w:firstRowFirstColumn="0" w:firstRowLastColumn="0" w:lastRowFirstColumn="0" w:lastRowLastColumn="0"/>
              <w:rPr>
                <w:sz w:val="24"/>
                <w:szCs w:val="24"/>
                <w:rtl/>
                <w:lang w:bidi="ar-EG"/>
              </w:rPr>
            </w:pPr>
            <w:proofErr w:type="spellStart"/>
            <w:r w:rsidRPr="00D446BE">
              <w:rPr>
                <w:rFonts w:hint="cs"/>
                <w:sz w:val="24"/>
                <w:szCs w:val="24"/>
                <w:rtl/>
                <w:lang w:bidi="ar-EG"/>
              </w:rPr>
              <w:t>الفاكرونباخ</w:t>
            </w:r>
            <w:proofErr w:type="spellEnd"/>
            <w:r w:rsidRPr="00D446BE">
              <w:rPr>
                <w:sz w:val="24"/>
                <w:szCs w:val="24"/>
                <w:lang w:bidi="ar-EG"/>
              </w:rPr>
              <w:t xml:space="preserve"> </w:t>
            </w:r>
          </w:p>
        </w:tc>
        <w:tc>
          <w:tcPr>
            <w:tcW w:w="1117" w:type="dxa"/>
          </w:tcPr>
          <w:p w14:paraId="4CF43B8B" w14:textId="77777777" w:rsidR="00C47DE9" w:rsidRPr="00D446BE" w:rsidRDefault="00C47DE9" w:rsidP="00600B24">
            <w:pPr>
              <w:bidi/>
              <w:spacing w:line="276" w:lineRule="auto"/>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قيمة الثبات المركب</w:t>
            </w:r>
          </w:p>
          <w:p w14:paraId="509D1012" w14:textId="77777777" w:rsidR="00C47DE9" w:rsidRPr="00D446BE" w:rsidRDefault="00C47DE9" w:rsidP="00600B24">
            <w:pPr>
              <w:bidi/>
              <w:spacing w:line="276" w:lineRule="auto"/>
              <w:cnfStyle w:val="100000000000" w:firstRow="1" w:lastRow="0" w:firstColumn="0" w:lastColumn="0" w:oddVBand="0" w:evenVBand="0" w:oddHBand="0" w:evenHBand="0" w:firstRowFirstColumn="0" w:firstRowLastColumn="0" w:lastRowFirstColumn="0" w:lastRowLastColumn="0"/>
              <w:rPr>
                <w:sz w:val="24"/>
                <w:szCs w:val="24"/>
                <w:lang w:bidi="ar-EG"/>
              </w:rPr>
            </w:pPr>
            <w:r w:rsidRPr="00D446BE">
              <w:rPr>
                <w:sz w:val="24"/>
                <w:szCs w:val="24"/>
                <w:lang w:bidi="ar-EG"/>
              </w:rPr>
              <w:t>CR</w:t>
            </w:r>
          </w:p>
        </w:tc>
        <w:tc>
          <w:tcPr>
            <w:tcW w:w="1401" w:type="dxa"/>
          </w:tcPr>
          <w:p w14:paraId="347E74CE" w14:textId="77777777" w:rsidR="00C47DE9" w:rsidRPr="00D446BE" w:rsidRDefault="00C47DE9" w:rsidP="00600B24">
            <w:pPr>
              <w:bidi/>
              <w:spacing w:line="276" w:lineRule="auto"/>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rFonts w:hint="cs"/>
                <w:sz w:val="24"/>
                <w:szCs w:val="24"/>
                <w:rtl/>
                <w:lang w:bidi="ar-EG"/>
              </w:rPr>
              <w:t>قيمة التباين المستخلص</w:t>
            </w:r>
          </w:p>
          <w:p w14:paraId="7253DCBF" w14:textId="77777777" w:rsidR="00C47DE9" w:rsidRPr="00D446BE" w:rsidRDefault="00C47DE9" w:rsidP="00600B24">
            <w:pPr>
              <w:bidi/>
              <w:spacing w:line="276" w:lineRule="auto"/>
              <w:jc w:val="center"/>
              <w:cnfStyle w:val="100000000000" w:firstRow="1"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AVE</w:t>
            </w:r>
          </w:p>
        </w:tc>
      </w:tr>
      <w:tr w:rsidR="00C47DE9" w:rsidRPr="00D446BE" w14:paraId="62D2E561" w14:textId="77777777" w:rsidTr="00C47DE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666" w:type="dxa"/>
          </w:tcPr>
          <w:p w14:paraId="77F1F3AB" w14:textId="77777777" w:rsidR="00C47DE9" w:rsidRPr="00D446BE" w:rsidRDefault="00C47DE9" w:rsidP="00600B24">
            <w:pPr>
              <w:bidi/>
              <w:spacing w:line="276" w:lineRule="auto"/>
              <w:rPr>
                <w:sz w:val="28"/>
                <w:szCs w:val="28"/>
                <w:rtl/>
                <w:lang w:bidi="ar-EG"/>
              </w:rPr>
            </w:pPr>
            <w:r w:rsidRPr="00D446BE">
              <w:rPr>
                <w:rFonts w:hint="cs"/>
                <w:sz w:val="28"/>
                <w:szCs w:val="28"/>
                <w:rtl/>
                <w:lang w:bidi="ar-EG"/>
              </w:rPr>
              <w:t>التحول الرقمي</w:t>
            </w:r>
          </w:p>
        </w:tc>
        <w:tc>
          <w:tcPr>
            <w:tcW w:w="2231" w:type="dxa"/>
          </w:tcPr>
          <w:p w14:paraId="181DE30E"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البنية التحتية الرقمية</w:t>
            </w:r>
          </w:p>
        </w:tc>
        <w:tc>
          <w:tcPr>
            <w:tcW w:w="875" w:type="dxa"/>
          </w:tcPr>
          <w:p w14:paraId="4D9C5458"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ascii="Calibri" w:hAnsi="Calibri" w:cs="Calibri"/>
                <w:color w:val="000000"/>
                <w:sz w:val="24"/>
                <w:szCs w:val="24"/>
              </w:rPr>
              <w:t>0.709</w:t>
            </w:r>
          </w:p>
        </w:tc>
        <w:tc>
          <w:tcPr>
            <w:tcW w:w="1487" w:type="dxa"/>
            <w:vMerge w:val="restart"/>
          </w:tcPr>
          <w:p w14:paraId="015CA005"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0.679</w:t>
            </w:r>
          </w:p>
        </w:tc>
        <w:tc>
          <w:tcPr>
            <w:tcW w:w="1117" w:type="dxa"/>
            <w:vMerge w:val="restart"/>
          </w:tcPr>
          <w:p w14:paraId="59739072"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0.804</w:t>
            </w:r>
          </w:p>
        </w:tc>
        <w:tc>
          <w:tcPr>
            <w:tcW w:w="1401" w:type="dxa"/>
            <w:vMerge w:val="restart"/>
          </w:tcPr>
          <w:p w14:paraId="41793AD5"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rPr>
              <w:t>0.506</w:t>
            </w:r>
          </w:p>
        </w:tc>
      </w:tr>
      <w:tr w:rsidR="00C47DE9" w:rsidRPr="00D446BE" w14:paraId="0438C778" w14:textId="77777777" w:rsidTr="00C47DE9">
        <w:trPr>
          <w:trHeight w:val="204"/>
        </w:trPr>
        <w:tc>
          <w:tcPr>
            <w:cnfStyle w:val="001000000000" w:firstRow="0" w:lastRow="0" w:firstColumn="1" w:lastColumn="0" w:oddVBand="0" w:evenVBand="0" w:oddHBand="0" w:evenHBand="0" w:firstRowFirstColumn="0" w:firstRowLastColumn="0" w:lastRowFirstColumn="0" w:lastRowLastColumn="0"/>
            <w:tcW w:w="1666" w:type="dxa"/>
          </w:tcPr>
          <w:p w14:paraId="4FB69893" w14:textId="77777777" w:rsidR="00C47DE9" w:rsidRPr="00D446BE" w:rsidRDefault="00C47DE9" w:rsidP="00600B24">
            <w:pPr>
              <w:bidi/>
              <w:spacing w:line="276" w:lineRule="auto"/>
              <w:rPr>
                <w:sz w:val="28"/>
                <w:szCs w:val="28"/>
                <w:rtl/>
                <w:lang w:bidi="ar-EG"/>
              </w:rPr>
            </w:pPr>
          </w:p>
        </w:tc>
        <w:tc>
          <w:tcPr>
            <w:tcW w:w="2231" w:type="dxa"/>
          </w:tcPr>
          <w:p w14:paraId="2B080D2E"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الخدمات الرقمية</w:t>
            </w:r>
          </w:p>
        </w:tc>
        <w:tc>
          <w:tcPr>
            <w:tcW w:w="875" w:type="dxa"/>
          </w:tcPr>
          <w:p w14:paraId="6EEE6604"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rFonts w:ascii="Calibri" w:hAnsi="Calibri" w:cs="Calibri"/>
                <w:color w:val="000000"/>
                <w:sz w:val="24"/>
                <w:szCs w:val="24"/>
              </w:rPr>
              <w:t>0.703</w:t>
            </w:r>
          </w:p>
        </w:tc>
        <w:tc>
          <w:tcPr>
            <w:tcW w:w="1487" w:type="dxa"/>
            <w:vMerge/>
          </w:tcPr>
          <w:p w14:paraId="4ACC8C28"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2429B92B"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FB169E7"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39F0ADA5"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1490683" w14:textId="77777777" w:rsidR="00C47DE9" w:rsidRPr="00D446BE" w:rsidRDefault="00C47DE9" w:rsidP="00600B24">
            <w:pPr>
              <w:bidi/>
              <w:spacing w:line="276" w:lineRule="auto"/>
              <w:rPr>
                <w:sz w:val="28"/>
                <w:szCs w:val="28"/>
                <w:rtl/>
                <w:lang w:bidi="ar-EG"/>
              </w:rPr>
            </w:pPr>
          </w:p>
        </w:tc>
        <w:tc>
          <w:tcPr>
            <w:tcW w:w="2231" w:type="dxa"/>
          </w:tcPr>
          <w:p w14:paraId="398B80BE"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الثقافة الرقمية</w:t>
            </w:r>
          </w:p>
        </w:tc>
        <w:tc>
          <w:tcPr>
            <w:tcW w:w="875" w:type="dxa"/>
          </w:tcPr>
          <w:p w14:paraId="37D6D8DC"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rFonts w:ascii="Calibri" w:hAnsi="Calibri" w:cs="Calibri"/>
                <w:color w:val="000000"/>
                <w:sz w:val="24"/>
                <w:szCs w:val="24"/>
              </w:rPr>
              <w:t>0.734</w:t>
            </w:r>
          </w:p>
        </w:tc>
        <w:tc>
          <w:tcPr>
            <w:tcW w:w="1487" w:type="dxa"/>
            <w:vMerge/>
          </w:tcPr>
          <w:p w14:paraId="484A2F9C"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117" w:type="dxa"/>
            <w:vMerge/>
          </w:tcPr>
          <w:p w14:paraId="61115CA5"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401" w:type="dxa"/>
            <w:vMerge/>
          </w:tcPr>
          <w:p w14:paraId="721C1223"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r>
      <w:tr w:rsidR="00C47DE9" w:rsidRPr="00D446BE" w14:paraId="41FC1C37"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61426031" w14:textId="77777777" w:rsidR="00C47DE9" w:rsidRPr="00D446BE" w:rsidRDefault="00C47DE9" w:rsidP="00600B24">
            <w:pPr>
              <w:bidi/>
              <w:spacing w:line="276" w:lineRule="auto"/>
              <w:rPr>
                <w:sz w:val="28"/>
                <w:szCs w:val="28"/>
                <w:rtl/>
                <w:lang w:bidi="ar-EG"/>
              </w:rPr>
            </w:pPr>
          </w:p>
        </w:tc>
        <w:tc>
          <w:tcPr>
            <w:tcW w:w="2231" w:type="dxa"/>
          </w:tcPr>
          <w:p w14:paraId="4A711C0E"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الكفاءة التقنية</w:t>
            </w:r>
          </w:p>
        </w:tc>
        <w:tc>
          <w:tcPr>
            <w:tcW w:w="875" w:type="dxa"/>
          </w:tcPr>
          <w:p w14:paraId="704E2045"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rFonts w:ascii="Calibri" w:hAnsi="Calibri" w:cs="Calibri"/>
                <w:color w:val="000000"/>
                <w:sz w:val="24"/>
                <w:szCs w:val="24"/>
              </w:rPr>
              <w:t>0.698</w:t>
            </w:r>
          </w:p>
        </w:tc>
        <w:tc>
          <w:tcPr>
            <w:tcW w:w="1487" w:type="dxa"/>
            <w:vMerge/>
          </w:tcPr>
          <w:p w14:paraId="0038F972"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24C63FFD"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491A1E1"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6DE2D2EB"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7FD33DE6" w14:textId="77777777" w:rsidR="00C47DE9" w:rsidRPr="00D446BE" w:rsidRDefault="00C47DE9" w:rsidP="00600B24">
            <w:pPr>
              <w:bidi/>
              <w:spacing w:line="276" w:lineRule="auto"/>
              <w:rPr>
                <w:sz w:val="28"/>
                <w:szCs w:val="28"/>
                <w:rtl/>
                <w:lang w:bidi="ar-EG"/>
              </w:rPr>
            </w:pPr>
            <w:r w:rsidRPr="00D446BE">
              <w:rPr>
                <w:rFonts w:asciiTheme="majorBidi" w:eastAsia="Calibri" w:hAnsiTheme="majorBidi" w:cstheme="majorBidi" w:hint="cs"/>
                <w:sz w:val="24"/>
                <w:szCs w:val="24"/>
                <w:rtl/>
              </w:rPr>
              <w:t>القيادة التحويلية</w:t>
            </w:r>
          </w:p>
        </w:tc>
        <w:tc>
          <w:tcPr>
            <w:tcW w:w="2231" w:type="dxa"/>
          </w:tcPr>
          <w:p w14:paraId="65FA8B2D"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sz w:val="24"/>
                <w:szCs w:val="24"/>
                <w:lang w:bidi="ar-EG"/>
              </w:rPr>
              <w:t>M1</w:t>
            </w:r>
          </w:p>
        </w:tc>
        <w:tc>
          <w:tcPr>
            <w:tcW w:w="875" w:type="dxa"/>
          </w:tcPr>
          <w:p w14:paraId="57BA2978"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0.775</w:t>
            </w:r>
          </w:p>
        </w:tc>
        <w:tc>
          <w:tcPr>
            <w:tcW w:w="1487" w:type="dxa"/>
            <w:vMerge w:val="restart"/>
          </w:tcPr>
          <w:p w14:paraId="1BD5BE8E"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0.91</w:t>
            </w:r>
          </w:p>
        </w:tc>
        <w:tc>
          <w:tcPr>
            <w:tcW w:w="1117" w:type="dxa"/>
            <w:vMerge w:val="restart"/>
          </w:tcPr>
          <w:p w14:paraId="71FC1EE1"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0.927</w:t>
            </w:r>
          </w:p>
        </w:tc>
        <w:tc>
          <w:tcPr>
            <w:tcW w:w="1401" w:type="dxa"/>
            <w:vMerge w:val="restart"/>
          </w:tcPr>
          <w:p w14:paraId="7039A103"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0.613</w:t>
            </w:r>
          </w:p>
        </w:tc>
      </w:tr>
      <w:tr w:rsidR="00C47DE9" w:rsidRPr="00D446BE" w14:paraId="61AF41C3" w14:textId="77777777" w:rsidTr="00C47DE9">
        <w:trPr>
          <w:trHeight w:val="305"/>
        </w:trPr>
        <w:tc>
          <w:tcPr>
            <w:cnfStyle w:val="001000000000" w:firstRow="0" w:lastRow="0" w:firstColumn="1" w:lastColumn="0" w:oddVBand="0" w:evenVBand="0" w:oddHBand="0" w:evenHBand="0" w:firstRowFirstColumn="0" w:firstRowLastColumn="0" w:lastRowFirstColumn="0" w:lastRowLastColumn="0"/>
            <w:tcW w:w="1666" w:type="dxa"/>
          </w:tcPr>
          <w:p w14:paraId="31C271B1" w14:textId="77777777" w:rsidR="00C47DE9" w:rsidRPr="00D446BE" w:rsidRDefault="00C47DE9" w:rsidP="00600B24">
            <w:pPr>
              <w:bidi/>
              <w:spacing w:line="276" w:lineRule="auto"/>
              <w:rPr>
                <w:sz w:val="28"/>
                <w:szCs w:val="28"/>
                <w:rtl/>
                <w:lang w:bidi="ar-EG"/>
              </w:rPr>
            </w:pPr>
          </w:p>
        </w:tc>
        <w:tc>
          <w:tcPr>
            <w:tcW w:w="2231" w:type="dxa"/>
          </w:tcPr>
          <w:p w14:paraId="0B905192"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M2</w:t>
            </w:r>
          </w:p>
        </w:tc>
        <w:tc>
          <w:tcPr>
            <w:tcW w:w="875" w:type="dxa"/>
          </w:tcPr>
          <w:p w14:paraId="3A95FF58"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0.799</w:t>
            </w:r>
          </w:p>
        </w:tc>
        <w:tc>
          <w:tcPr>
            <w:tcW w:w="1487" w:type="dxa"/>
            <w:vMerge/>
          </w:tcPr>
          <w:p w14:paraId="27719A61"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4C3C32AF"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3C714D4C"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59DC213A"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B7AB7EC" w14:textId="77777777" w:rsidR="00C47DE9" w:rsidRPr="00D446BE" w:rsidRDefault="00C47DE9" w:rsidP="00600B24">
            <w:pPr>
              <w:bidi/>
              <w:spacing w:line="276" w:lineRule="auto"/>
              <w:rPr>
                <w:sz w:val="28"/>
                <w:szCs w:val="28"/>
                <w:rtl/>
                <w:lang w:bidi="ar-EG"/>
              </w:rPr>
            </w:pPr>
          </w:p>
        </w:tc>
        <w:tc>
          <w:tcPr>
            <w:tcW w:w="2231" w:type="dxa"/>
          </w:tcPr>
          <w:p w14:paraId="4DEEA9A8"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sz w:val="24"/>
                <w:szCs w:val="24"/>
                <w:lang w:bidi="ar-EG"/>
              </w:rPr>
              <w:t>M3</w:t>
            </w:r>
          </w:p>
        </w:tc>
        <w:tc>
          <w:tcPr>
            <w:tcW w:w="875" w:type="dxa"/>
          </w:tcPr>
          <w:p w14:paraId="57EF7276"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0.766</w:t>
            </w:r>
          </w:p>
        </w:tc>
        <w:tc>
          <w:tcPr>
            <w:tcW w:w="1487" w:type="dxa"/>
            <w:vMerge/>
          </w:tcPr>
          <w:p w14:paraId="1807104E"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117" w:type="dxa"/>
            <w:vMerge/>
          </w:tcPr>
          <w:p w14:paraId="62094857"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401" w:type="dxa"/>
            <w:vMerge/>
          </w:tcPr>
          <w:p w14:paraId="192920CD"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C47DE9" w:rsidRPr="00D446BE" w14:paraId="5131D2DE"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6CF39638" w14:textId="77777777" w:rsidR="00C47DE9" w:rsidRPr="00D446BE" w:rsidRDefault="00C47DE9" w:rsidP="00600B24">
            <w:pPr>
              <w:bidi/>
              <w:spacing w:line="276" w:lineRule="auto"/>
              <w:rPr>
                <w:sz w:val="28"/>
                <w:szCs w:val="28"/>
                <w:rtl/>
                <w:lang w:bidi="ar-EG"/>
              </w:rPr>
            </w:pPr>
          </w:p>
        </w:tc>
        <w:tc>
          <w:tcPr>
            <w:tcW w:w="2231" w:type="dxa"/>
          </w:tcPr>
          <w:p w14:paraId="57D6CE9D"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M4</w:t>
            </w:r>
          </w:p>
        </w:tc>
        <w:tc>
          <w:tcPr>
            <w:tcW w:w="875" w:type="dxa"/>
          </w:tcPr>
          <w:p w14:paraId="66C14901"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0.815</w:t>
            </w:r>
          </w:p>
        </w:tc>
        <w:tc>
          <w:tcPr>
            <w:tcW w:w="1487" w:type="dxa"/>
            <w:vMerge/>
          </w:tcPr>
          <w:p w14:paraId="201AA1C1"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38BC1C4A"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23961F0C"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54E097DF"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7F7381BC" w14:textId="77777777" w:rsidR="00C47DE9" w:rsidRPr="00D446BE" w:rsidRDefault="00C47DE9" w:rsidP="00600B24">
            <w:pPr>
              <w:bidi/>
              <w:spacing w:line="276" w:lineRule="auto"/>
              <w:rPr>
                <w:sz w:val="28"/>
                <w:szCs w:val="28"/>
                <w:rtl/>
                <w:lang w:bidi="ar-EG"/>
              </w:rPr>
            </w:pPr>
          </w:p>
        </w:tc>
        <w:tc>
          <w:tcPr>
            <w:tcW w:w="2231" w:type="dxa"/>
          </w:tcPr>
          <w:p w14:paraId="0D450981"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sz w:val="24"/>
                <w:szCs w:val="24"/>
                <w:lang w:bidi="ar-EG"/>
              </w:rPr>
              <w:t>M5</w:t>
            </w:r>
          </w:p>
        </w:tc>
        <w:tc>
          <w:tcPr>
            <w:tcW w:w="875" w:type="dxa"/>
          </w:tcPr>
          <w:p w14:paraId="2C8A4540"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0.773</w:t>
            </w:r>
          </w:p>
        </w:tc>
        <w:tc>
          <w:tcPr>
            <w:tcW w:w="1487" w:type="dxa"/>
            <w:vMerge/>
          </w:tcPr>
          <w:p w14:paraId="4F8F623E"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117" w:type="dxa"/>
            <w:vMerge/>
          </w:tcPr>
          <w:p w14:paraId="4AB8D4FE"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401" w:type="dxa"/>
            <w:vMerge/>
          </w:tcPr>
          <w:p w14:paraId="2FCFE067"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C47DE9" w:rsidRPr="00D446BE" w14:paraId="5164B7A9"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472F38A7" w14:textId="77777777" w:rsidR="00C47DE9" w:rsidRPr="00D446BE" w:rsidRDefault="00C47DE9" w:rsidP="00600B24">
            <w:pPr>
              <w:bidi/>
              <w:spacing w:line="276" w:lineRule="auto"/>
              <w:rPr>
                <w:sz w:val="28"/>
                <w:szCs w:val="28"/>
                <w:rtl/>
                <w:lang w:bidi="ar-EG"/>
              </w:rPr>
            </w:pPr>
          </w:p>
        </w:tc>
        <w:tc>
          <w:tcPr>
            <w:tcW w:w="2231" w:type="dxa"/>
          </w:tcPr>
          <w:p w14:paraId="799D350F"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M6</w:t>
            </w:r>
          </w:p>
        </w:tc>
        <w:tc>
          <w:tcPr>
            <w:tcW w:w="875" w:type="dxa"/>
          </w:tcPr>
          <w:p w14:paraId="1F096ADA"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0.776</w:t>
            </w:r>
          </w:p>
        </w:tc>
        <w:tc>
          <w:tcPr>
            <w:tcW w:w="1487" w:type="dxa"/>
            <w:vMerge/>
          </w:tcPr>
          <w:p w14:paraId="4754DDF9"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1DD47CD0"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7BC50BDA"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09EA815E"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1FE6A5D7" w14:textId="77777777" w:rsidR="00C47DE9" w:rsidRPr="00D446BE" w:rsidRDefault="00C47DE9" w:rsidP="00600B24">
            <w:pPr>
              <w:bidi/>
              <w:spacing w:line="276" w:lineRule="auto"/>
              <w:rPr>
                <w:sz w:val="28"/>
                <w:szCs w:val="28"/>
                <w:rtl/>
                <w:lang w:bidi="ar-EG"/>
              </w:rPr>
            </w:pPr>
          </w:p>
        </w:tc>
        <w:tc>
          <w:tcPr>
            <w:tcW w:w="2231" w:type="dxa"/>
          </w:tcPr>
          <w:p w14:paraId="6E74DB9B"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sz w:val="24"/>
                <w:szCs w:val="24"/>
                <w:lang w:bidi="ar-EG"/>
              </w:rPr>
              <w:t>M7</w:t>
            </w:r>
          </w:p>
        </w:tc>
        <w:tc>
          <w:tcPr>
            <w:tcW w:w="875" w:type="dxa"/>
          </w:tcPr>
          <w:p w14:paraId="1419B37C"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0.797</w:t>
            </w:r>
          </w:p>
        </w:tc>
        <w:tc>
          <w:tcPr>
            <w:tcW w:w="1487" w:type="dxa"/>
            <w:vMerge/>
          </w:tcPr>
          <w:p w14:paraId="39075E5C"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117" w:type="dxa"/>
            <w:vMerge/>
          </w:tcPr>
          <w:p w14:paraId="6ABBBFBE"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401" w:type="dxa"/>
            <w:vMerge/>
          </w:tcPr>
          <w:p w14:paraId="3FB7D170"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C47DE9" w:rsidRPr="00D446BE" w14:paraId="60F2C5CB"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0471B829" w14:textId="77777777" w:rsidR="00C47DE9" w:rsidRPr="00D446BE" w:rsidRDefault="00C47DE9" w:rsidP="00600B24">
            <w:pPr>
              <w:bidi/>
              <w:spacing w:line="276" w:lineRule="auto"/>
              <w:rPr>
                <w:sz w:val="28"/>
                <w:szCs w:val="28"/>
                <w:rtl/>
                <w:lang w:bidi="ar-EG"/>
              </w:rPr>
            </w:pPr>
          </w:p>
        </w:tc>
        <w:tc>
          <w:tcPr>
            <w:tcW w:w="2231" w:type="dxa"/>
          </w:tcPr>
          <w:p w14:paraId="19B2BB8A"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4"/>
                <w:szCs w:val="24"/>
                <w:rtl/>
                <w:lang w:bidi="ar-EG"/>
              </w:rPr>
            </w:pPr>
            <w:r w:rsidRPr="00D446BE">
              <w:rPr>
                <w:sz w:val="24"/>
                <w:szCs w:val="24"/>
                <w:lang w:bidi="ar-EG"/>
              </w:rPr>
              <w:t>M8</w:t>
            </w:r>
          </w:p>
        </w:tc>
        <w:tc>
          <w:tcPr>
            <w:tcW w:w="875" w:type="dxa"/>
          </w:tcPr>
          <w:p w14:paraId="78D14AE9"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0.761</w:t>
            </w:r>
          </w:p>
        </w:tc>
        <w:tc>
          <w:tcPr>
            <w:tcW w:w="1487" w:type="dxa"/>
            <w:vMerge/>
          </w:tcPr>
          <w:p w14:paraId="1033CC2D"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2E2C93D2"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7F2F9EF9"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C47DE9" w:rsidRPr="00D446BE" w14:paraId="4F2A82E4" w14:textId="77777777" w:rsidTr="00C47DE9">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666" w:type="dxa"/>
          </w:tcPr>
          <w:p w14:paraId="5C9AE904" w14:textId="77777777" w:rsidR="00C47DE9" w:rsidRPr="00D446BE" w:rsidRDefault="00C47DE9" w:rsidP="00600B24">
            <w:pPr>
              <w:bidi/>
              <w:spacing w:line="276" w:lineRule="auto"/>
              <w:rPr>
                <w:sz w:val="28"/>
                <w:szCs w:val="28"/>
                <w:rtl/>
                <w:lang w:bidi="ar-EG"/>
              </w:rPr>
            </w:pPr>
            <w:r w:rsidRPr="00D446BE">
              <w:rPr>
                <w:rFonts w:hint="cs"/>
                <w:sz w:val="28"/>
                <w:szCs w:val="28"/>
                <w:rtl/>
                <w:lang w:bidi="ar-EG"/>
              </w:rPr>
              <w:t>جودة الحياة الوظيفية</w:t>
            </w:r>
          </w:p>
        </w:tc>
        <w:tc>
          <w:tcPr>
            <w:tcW w:w="2231" w:type="dxa"/>
          </w:tcPr>
          <w:p w14:paraId="3DEA2A5A"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الرضا الوظيفي</w:t>
            </w:r>
          </w:p>
        </w:tc>
        <w:tc>
          <w:tcPr>
            <w:tcW w:w="875" w:type="dxa"/>
          </w:tcPr>
          <w:p w14:paraId="5B6787C0"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0.673</w:t>
            </w:r>
          </w:p>
        </w:tc>
        <w:tc>
          <w:tcPr>
            <w:tcW w:w="1487" w:type="dxa"/>
            <w:vMerge w:val="restart"/>
          </w:tcPr>
          <w:p w14:paraId="2DCFAE69"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sz w:val="24"/>
                <w:szCs w:val="24"/>
              </w:rPr>
              <w:t>0.714</w:t>
            </w:r>
          </w:p>
        </w:tc>
        <w:tc>
          <w:tcPr>
            <w:tcW w:w="1117" w:type="dxa"/>
            <w:vMerge w:val="restart"/>
          </w:tcPr>
          <w:p w14:paraId="1362CDEF"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sz w:val="24"/>
                <w:szCs w:val="24"/>
              </w:rPr>
              <w:t>0.823</w:t>
            </w:r>
          </w:p>
        </w:tc>
        <w:tc>
          <w:tcPr>
            <w:tcW w:w="1401" w:type="dxa"/>
            <w:vMerge w:val="restart"/>
          </w:tcPr>
          <w:p w14:paraId="508310DB"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Calibri" w:hAnsi="Calibri" w:cs="Calibri"/>
                <w:color w:val="000000"/>
                <w:sz w:val="24"/>
                <w:szCs w:val="24"/>
              </w:rPr>
              <w:t>0.538</w:t>
            </w:r>
          </w:p>
        </w:tc>
      </w:tr>
      <w:tr w:rsidR="00C47DE9" w:rsidRPr="00D446BE" w14:paraId="4FA05315"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2CEC3CCC" w14:textId="77777777" w:rsidR="00C47DE9" w:rsidRPr="00D446BE" w:rsidRDefault="00C47DE9" w:rsidP="00600B24">
            <w:pPr>
              <w:bidi/>
              <w:spacing w:line="276" w:lineRule="auto"/>
              <w:rPr>
                <w:sz w:val="28"/>
                <w:szCs w:val="28"/>
                <w:rtl/>
                <w:lang w:bidi="ar-EG"/>
              </w:rPr>
            </w:pPr>
          </w:p>
        </w:tc>
        <w:tc>
          <w:tcPr>
            <w:tcW w:w="2231" w:type="dxa"/>
          </w:tcPr>
          <w:p w14:paraId="7DE51B06"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بيئة العمل</w:t>
            </w:r>
          </w:p>
        </w:tc>
        <w:tc>
          <w:tcPr>
            <w:tcW w:w="875" w:type="dxa"/>
          </w:tcPr>
          <w:p w14:paraId="594AA8DE"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0.706</w:t>
            </w:r>
          </w:p>
        </w:tc>
        <w:tc>
          <w:tcPr>
            <w:tcW w:w="1487" w:type="dxa"/>
            <w:vMerge/>
          </w:tcPr>
          <w:p w14:paraId="203D37E0"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117" w:type="dxa"/>
            <w:vMerge/>
          </w:tcPr>
          <w:p w14:paraId="67953D14"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401" w:type="dxa"/>
            <w:vMerge/>
          </w:tcPr>
          <w:p w14:paraId="635504A6"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C47DE9" w:rsidRPr="00D446BE" w14:paraId="5D016488" w14:textId="77777777" w:rsidTr="00C47D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dxa"/>
          </w:tcPr>
          <w:p w14:paraId="54A0335B" w14:textId="77777777" w:rsidR="00C47DE9" w:rsidRPr="00D446BE" w:rsidRDefault="00C47DE9" w:rsidP="00600B24">
            <w:pPr>
              <w:bidi/>
              <w:spacing w:line="276" w:lineRule="auto"/>
              <w:rPr>
                <w:sz w:val="28"/>
                <w:szCs w:val="28"/>
                <w:rtl/>
                <w:lang w:bidi="ar-EG"/>
              </w:rPr>
            </w:pPr>
          </w:p>
        </w:tc>
        <w:tc>
          <w:tcPr>
            <w:tcW w:w="2231" w:type="dxa"/>
          </w:tcPr>
          <w:p w14:paraId="20DF0506"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التوازن بين العمل والحياة</w:t>
            </w:r>
          </w:p>
        </w:tc>
        <w:tc>
          <w:tcPr>
            <w:tcW w:w="875" w:type="dxa"/>
          </w:tcPr>
          <w:p w14:paraId="26D07E4A"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0.78</w:t>
            </w:r>
          </w:p>
        </w:tc>
        <w:tc>
          <w:tcPr>
            <w:tcW w:w="1487" w:type="dxa"/>
            <w:vMerge/>
          </w:tcPr>
          <w:p w14:paraId="27899ED2"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117" w:type="dxa"/>
            <w:vMerge/>
          </w:tcPr>
          <w:p w14:paraId="659EB222"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401" w:type="dxa"/>
            <w:vMerge/>
          </w:tcPr>
          <w:p w14:paraId="1424A602" w14:textId="77777777" w:rsidR="00C47DE9" w:rsidRPr="00D446BE" w:rsidRDefault="00C47DE9" w:rsidP="00600B24">
            <w:pPr>
              <w:bidi/>
              <w:spacing w:line="276" w:lineRule="auto"/>
              <w:cnfStyle w:val="000000100000" w:firstRow="0" w:lastRow="0" w:firstColumn="0" w:lastColumn="0" w:oddVBand="0" w:evenVBand="0" w:oddHBand="1" w:evenHBand="0" w:firstRowFirstColumn="0" w:firstRowLastColumn="0" w:lastRowFirstColumn="0" w:lastRowLastColumn="0"/>
              <w:rPr>
                <w:sz w:val="28"/>
                <w:szCs w:val="28"/>
                <w:rtl/>
                <w:lang w:bidi="ar-EG"/>
              </w:rPr>
            </w:pPr>
          </w:p>
        </w:tc>
      </w:tr>
      <w:tr w:rsidR="00C47DE9" w:rsidRPr="00D446BE" w14:paraId="306CEEC2" w14:textId="77777777" w:rsidTr="00C47DE9">
        <w:tc>
          <w:tcPr>
            <w:cnfStyle w:val="001000000000" w:firstRow="0" w:lastRow="0" w:firstColumn="1" w:lastColumn="0" w:oddVBand="0" w:evenVBand="0" w:oddHBand="0" w:evenHBand="0" w:firstRowFirstColumn="0" w:firstRowLastColumn="0" w:lastRowFirstColumn="0" w:lastRowLastColumn="0"/>
            <w:tcW w:w="1666" w:type="dxa"/>
          </w:tcPr>
          <w:p w14:paraId="197A8C07" w14:textId="77777777" w:rsidR="00C47DE9" w:rsidRPr="00D446BE" w:rsidRDefault="00C47DE9" w:rsidP="00600B24">
            <w:pPr>
              <w:bidi/>
              <w:spacing w:line="276" w:lineRule="auto"/>
              <w:rPr>
                <w:sz w:val="28"/>
                <w:szCs w:val="28"/>
                <w:rtl/>
                <w:lang w:bidi="ar-EG"/>
              </w:rPr>
            </w:pPr>
          </w:p>
        </w:tc>
        <w:tc>
          <w:tcPr>
            <w:tcW w:w="2231" w:type="dxa"/>
          </w:tcPr>
          <w:p w14:paraId="0D5A9B1F"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sz w:val="28"/>
                <w:szCs w:val="28"/>
                <w:rtl/>
                <w:lang w:bidi="ar-EG"/>
              </w:rPr>
            </w:pPr>
            <w:r w:rsidRPr="00D446BE">
              <w:rPr>
                <w:rFonts w:asciiTheme="majorBidi" w:eastAsia="Calibri" w:hAnsiTheme="majorBidi" w:cstheme="majorBidi" w:hint="cs"/>
                <w:sz w:val="24"/>
                <w:szCs w:val="24"/>
                <w:rtl/>
              </w:rPr>
              <w:t>العدالة والتحفيز</w:t>
            </w:r>
          </w:p>
        </w:tc>
        <w:tc>
          <w:tcPr>
            <w:tcW w:w="875" w:type="dxa"/>
          </w:tcPr>
          <w:p w14:paraId="67FDBF0A"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D446BE">
              <w:rPr>
                <w:rFonts w:ascii="Calibri" w:hAnsi="Calibri" w:cs="Calibri"/>
                <w:color w:val="000000"/>
                <w:sz w:val="24"/>
                <w:szCs w:val="24"/>
              </w:rPr>
              <w:t>0.77</w:t>
            </w:r>
          </w:p>
        </w:tc>
        <w:tc>
          <w:tcPr>
            <w:tcW w:w="1487" w:type="dxa"/>
            <w:vMerge/>
          </w:tcPr>
          <w:p w14:paraId="0C96C71D"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117" w:type="dxa"/>
            <w:vMerge/>
          </w:tcPr>
          <w:p w14:paraId="0F616D45"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401" w:type="dxa"/>
            <w:vMerge/>
          </w:tcPr>
          <w:p w14:paraId="27A9995B" w14:textId="77777777" w:rsidR="00C47DE9" w:rsidRPr="00D446BE" w:rsidRDefault="00C47DE9"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bl>
    <w:p w14:paraId="665672EF" w14:textId="77777777" w:rsidR="00C47DE9" w:rsidRPr="00D446BE" w:rsidRDefault="00C47DE9" w:rsidP="00600B24">
      <w:pPr>
        <w:bidi/>
        <w:spacing w:line="276" w:lineRule="auto"/>
        <w:jc w:val="center"/>
        <w:rPr>
          <w:rFonts w:ascii="Traditional Arabic" w:hAnsi="Traditional Arabic" w:cs="Traditional Arabic"/>
          <w:b/>
          <w:bCs/>
          <w:sz w:val="32"/>
          <w:szCs w:val="32"/>
          <w:rtl/>
        </w:rPr>
      </w:pPr>
    </w:p>
    <w:p w14:paraId="6B662972" w14:textId="358C66F4" w:rsidR="00F125FD" w:rsidRPr="00D446BE" w:rsidRDefault="00F125FD" w:rsidP="00600B24">
      <w:pPr>
        <w:bidi/>
        <w:spacing w:line="276" w:lineRule="auto"/>
        <w:jc w:val="center"/>
        <w:rPr>
          <w:rFonts w:ascii="Traditional Arabic" w:hAnsi="Traditional Arabic" w:cs="Traditional Arabic"/>
          <w:sz w:val="32"/>
          <w:szCs w:val="32"/>
          <w:lang w:bidi="ar-EG"/>
        </w:rPr>
      </w:pPr>
      <w:r w:rsidRPr="00D446BE">
        <w:rPr>
          <w:rFonts w:ascii="Traditional Arabic" w:hAnsi="Traditional Arabic" w:cs="Traditional Arabic"/>
          <w:b/>
          <w:bCs/>
          <w:sz w:val="32"/>
          <w:szCs w:val="32"/>
          <w:rtl/>
          <w:lang w:bidi="ar-EG"/>
        </w:rPr>
        <w:t>ا</w:t>
      </w:r>
      <w:r w:rsidRPr="00D446BE">
        <w:rPr>
          <w:rFonts w:ascii="Traditional Arabic" w:hAnsi="Traditional Arabic" w:cs="Traditional Arabic"/>
          <w:b/>
          <w:bCs/>
          <w:sz w:val="32"/>
          <w:szCs w:val="32"/>
          <w:rtl/>
        </w:rPr>
        <w:t>لمصدر</w:t>
      </w:r>
      <w:r w:rsidRPr="00D446BE">
        <w:rPr>
          <w:rFonts w:ascii="Traditional Arabic" w:hAnsi="Traditional Arabic" w:cs="Traditional Arabic"/>
          <w:b/>
          <w:bCs/>
          <w:sz w:val="32"/>
          <w:szCs w:val="32"/>
          <w:lang w:bidi="ar-EG"/>
        </w:rPr>
        <w:t>:</w:t>
      </w:r>
      <w:r w:rsidRPr="00D446BE">
        <w:rPr>
          <w:rFonts w:ascii="Traditional Arabic" w:hAnsi="Traditional Arabic" w:cs="Traditional Arabic"/>
          <w:sz w:val="32"/>
          <w:szCs w:val="32"/>
          <w:lang w:bidi="ar-EG"/>
        </w:rPr>
        <w:t xml:space="preserve"> </w:t>
      </w:r>
      <w:r w:rsidRPr="00D446BE">
        <w:rPr>
          <w:rFonts w:ascii="Traditional Arabic" w:hAnsi="Traditional Arabic" w:cs="Traditional Arabic"/>
          <w:sz w:val="32"/>
          <w:szCs w:val="32"/>
          <w:rtl/>
          <w:lang w:bidi="ar-EG"/>
        </w:rPr>
        <w:t xml:space="preserve">من </w:t>
      </w:r>
      <w:r w:rsidRPr="00D446BE">
        <w:rPr>
          <w:rFonts w:ascii="Traditional Arabic" w:hAnsi="Traditional Arabic" w:cs="Traditional Arabic"/>
          <w:sz w:val="32"/>
          <w:szCs w:val="32"/>
          <w:rtl/>
        </w:rPr>
        <w:t>إعداد الباحثة بالاعتماد على مخرجات برنامج</w:t>
      </w:r>
      <w:r w:rsidRPr="00D446BE">
        <w:rPr>
          <w:rFonts w:ascii="Traditional Arabic" w:hAnsi="Traditional Arabic" w:cs="Traditional Arabic"/>
          <w:sz w:val="32"/>
          <w:szCs w:val="32"/>
          <w:lang w:bidi="ar-EG"/>
        </w:rPr>
        <w:t xml:space="preserve"> </w:t>
      </w:r>
      <w:r w:rsidRPr="00D446BE">
        <w:rPr>
          <w:rFonts w:asciiTheme="majorBidi" w:hAnsiTheme="majorBidi" w:cstheme="majorBidi"/>
          <w:sz w:val="32"/>
          <w:szCs w:val="32"/>
          <w:lang w:bidi="ar-EG"/>
        </w:rPr>
        <w:t>Smart PLS</w:t>
      </w:r>
      <w:r w:rsidRPr="00D446BE">
        <w:rPr>
          <w:rFonts w:ascii="Traditional Arabic" w:hAnsi="Traditional Arabic" w:cs="Traditional Arabic"/>
          <w:sz w:val="32"/>
          <w:szCs w:val="32"/>
          <w:lang w:bidi="ar-EG"/>
        </w:rPr>
        <w:t>.</w:t>
      </w:r>
    </w:p>
    <w:p w14:paraId="4950E616" w14:textId="0DC60692" w:rsidR="00F125FD" w:rsidRPr="00D446BE" w:rsidRDefault="00F125FD" w:rsidP="00600B24">
      <w:pPr>
        <w:pStyle w:val="a3"/>
        <w:numPr>
          <w:ilvl w:val="0"/>
          <w:numId w:val="73"/>
        </w:numPr>
        <w:bidi/>
        <w:spacing w:after="200"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يوضح الجدول نتائج تقييم نموذج القياس لمتغيرات الدراسة، حيث تم فحص معاملات التحميل الخارجي </w:t>
      </w:r>
      <w:r w:rsidRPr="00D446BE">
        <w:rPr>
          <w:rFonts w:asciiTheme="majorBidi" w:hAnsiTheme="majorBidi" w:cstheme="majorBidi"/>
          <w:sz w:val="36"/>
          <w:szCs w:val="36"/>
          <w:rtl/>
          <w:lang w:bidi="ar-EG"/>
        </w:rPr>
        <w:t>(</w:t>
      </w:r>
      <w:r w:rsidRPr="00D446BE">
        <w:rPr>
          <w:rFonts w:asciiTheme="majorBidi" w:hAnsiTheme="majorBidi" w:cstheme="majorBidi"/>
          <w:sz w:val="36"/>
          <w:szCs w:val="36"/>
          <w:lang w:bidi="ar-EG"/>
        </w:rPr>
        <w:t>Outer Loadings</w:t>
      </w:r>
      <w:r w:rsidRPr="00D446BE">
        <w:rPr>
          <w:rFonts w:ascii="Traditional Arabic" w:hAnsi="Traditional Arabic" w:cs="Traditional Arabic"/>
          <w:sz w:val="36"/>
          <w:szCs w:val="36"/>
          <w:rtl/>
          <w:lang w:bidi="ar-EG"/>
        </w:rPr>
        <w:t>) لعبارات كل بعد من أبعاد المتغيرات الكامنة. وقد تجاوزت جميع القيم الحد المقبول إحصائيًا (0.60-0.70).</w:t>
      </w:r>
    </w:p>
    <w:p w14:paraId="3F97B495" w14:textId="77777777" w:rsidR="00F125FD" w:rsidRPr="00D446BE" w:rsidRDefault="00F125FD" w:rsidP="00600B24">
      <w:pPr>
        <w:pStyle w:val="a3"/>
        <w:numPr>
          <w:ilvl w:val="0"/>
          <w:numId w:val="73"/>
        </w:numPr>
        <w:bidi/>
        <w:spacing w:after="200"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كما أظهرت نتائج الثبات الداخلي أن قيم </w:t>
      </w:r>
      <w:proofErr w:type="spellStart"/>
      <w:r w:rsidRPr="00D446BE">
        <w:rPr>
          <w:rFonts w:ascii="Traditional Arabic" w:hAnsi="Traditional Arabic" w:cs="Traditional Arabic"/>
          <w:sz w:val="36"/>
          <w:szCs w:val="36"/>
          <w:rtl/>
          <w:lang w:bidi="ar-EG"/>
        </w:rPr>
        <w:t>كرونباخ</w:t>
      </w:r>
      <w:proofErr w:type="spellEnd"/>
      <w:r w:rsidRPr="00D446BE">
        <w:rPr>
          <w:rFonts w:ascii="Traditional Arabic" w:hAnsi="Traditional Arabic" w:cs="Traditional Arabic"/>
          <w:sz w:val="36"/>
          <w:szCs w:val="36"/>
          <w:rtl/>
          <w:lang w:bidi="ar-EG"/>
        </w:rPr>
        <w:t xml:space="preserve"> الفا لجميع الابعاد تجاوزت الحد المقبول (0.6-0.7)</w:t>
      </w:r>
    </w:p>
    <w:p w14:paraId="39F782C2" w14:textId="77777777" w:rsidR="00F125FD" w:rsidRPr="00D446BE" w:rsidRDefault="00F125FD" w:rsidP="00600B24">
      <w:pPr>
        <w:pStyle w:val="a3"/>
        <w:numPr>
          <w:ilvl w:val="0"/>
          <w:numId w:val="73"/>
        </w:numPr>
        <w:bidi/>
        <w:spacing w:after="200"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كما جاءت قيمة الثبات المركب </w:t>
      </w:r>
      <w:r w:rsidRPr="00D446BE">
        <w:rPr>
          <w:rFonts w:ascii="Traditional Arabic" w:hAnsi="Traditional Arabic" w:cs="Traditional Arabic"/>
          <w:sz w:val="36"/>
          <w:szCs w:val="36"/>
          <w:lang w:bidi="ar-EG"/>
        </w:rPr>
        <w:t>CR</w:t>
      </w:r>
      <w:r w:rsidRPr="00D446BE">
        <w:rPr>
          <w:rFonts w:ascii="Traditional Arabic" w:hAnsi="Traditional Arabic" w:cs="Traditional Arabic"/>
          <w:sz w:val="36"/>
          <w:szCs w:val="36"/>
          <w:rtl/>
          <w:lang w:bidi="ar-EG"/>
        </w:rPr>
        <w:t xml:space="preserve"> لجميع الأبعاد تجاوزت الحد الأدنى المقبول (0.60)، في حين تجاوزت قيم متوسط التباين المستخرج (</w:t>
      </w:r>
      <w:r w:rsidRPr="00D446BE">
        <w:rPr>
          <w:rFonts w:ascii="Traditional Arabic" w:hAnsi="Traditional Arabic" w:cs="Traditional Arabic"/>
          <w:sz w:val="36"/>
          <w:szCs w:val="36"/>
          <w:lang w:bidi="ar-EG"/>
        </w:rPr>
        <w:t>AVE</w:t>
      </w:r>
      <w:r w:rsidRPr="00D446BE">
        <w:rPr>
          <w:rFonts w:ascii="Traditional Arabic" w:hAnsi="Traditional Arabic" w:cs="Traditional Arabic"/>
          <w:sz w:val="36"/>
          <w:szCs w:val="36"/>
          <w:rtl/>
          <w:lang w:bidi="ar-EG"/>
        </w:rPr>
        <w:t xml:space="preserve">) القيمة المرجعية (0.50)، مما يدل على تحقق الثبات والصدق </w:t>
      </w:r>
      <w:proofErr w:type="spellStart"/>
      <w:r w:rsidRPr="00D446BE">
        <w:rPr>
          <w:rFonts w:ascii="Traditional Arabic" w:hAnsi="Traditional Arabic" w:cs="Traditional Arabic"/>
          <w:sz w:val="36"/>
          <w:szCs w:val="36"/>
          <w:rtl/>
          <w:lang w:bidi="ar-EG"/>
        </w:rPr>
        <w:t>التقاربي</w:t>
      </w:r>
      <w:proofErr w:type="spellEnd"/>
      <w:r w:rsidRPr="00D446BE">
        <w:rPr>
          <w:rFonts w:ascii="Traditional Arabic" w:hAnsi="Traditional Arabic" w:cs="Traditional Arabic"/>
          <w:sz w:val="36"/>
          <w:szCs w:val="36"/>
          <w:rtl/>
          <w:lang w:bidi="ar-EG"/>
        </w:rPr>
        <w:t xml:space="preserve"> لمقاييس الدراسة.</w:t>
      </w:r>
    </w:p>
    <w:p w14:paraId="67602304" w14:textId="77777777" w:rsidR="00F125FD" w:rsidRPr="00D446BE" w:rsidRDefault="00F125FD" w:rsidP="00600B24">
      <w:pPr>
        <w:pStyle w:val="a3"/>
        <w:numPr>
          <w:ilvl w:val="0"/>
          <w:numId w:val="73"/>
        </w:numPr>
        <w:bidi/>
        <w:spacing w:after="200" w:line="276" w:lineRule="auto"/>
        <w:rPr>
          <w:rFonts w:ascii="Traditional Arabic" w:hAnsi="Traditional Arabic" w:cs="Traditional Arabic"/>
          <w:sz w:val="36"/>
          <w:szCs w:val="36"/>
          <w:lang w:bidi="ar-EG"/>
        </w:rPr>
      </w:pPr>
      <w:r w:rsidRPr="00D446BE">
        <w:rPr>
          <w:rFonts w:ascii="Traditional Arabic" w:hAnsi="Traditional Arabic" w:cs="Traditional Arabic"/>
          <w:sz w:val="36"/>
          <w:szCs w:val="36"/>
          <w:rtl/>
          <w:lang w:bidi="ar-EG"/>
        </w:rPr>
        <w:t>مما يؤكد على ان المتغير الضمني قادر على تفسير 50% فأكثر من التباين في المتغيرات الظاهرة وان الباقي يرجع الى الخطأ في القياس مما يعتبر دليلا على ان جميع الابعاد تقيس المتغيرات المرتبطة بها وتؤكده الصدق المشترك.</w:t>
      </w:r>
    </w:p>
    <w:p w14:paraId="6E2C48C9" w14:textId="1DB79930" w:rsidR="00F125FD" w:rsidRPr="00D446BE" w:rsidRDefault="00F125FD" w:rsidP="00600B24">
      <w:pPr>
        <w:bidi/>
        <w:spacing w:line="276"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كما يوضح الشكل رقم (</w:t>
      </w:r>
      <w:proofErr w:type="gramStart"/>
      <w:r w:rsidR="001729C6" w:rsidRPr="00D446BE">
        <w:rPr>
          <w:rFonts w:ascii="Traditional Arabic" w:hAnsi="Traditional Arabic" w:cs="Traditional Arabic" w:hint="cs"/>
          <w:sz w:val="36"/>
          <w:szCs w:val="36"/>
          <w:rtl/>
          <w:lang w:bidi="ar-EG"/>
        </w:rPr>
        <w:t>1</w:t>
      </w:r>
      <w:r w:rsidRPr="00D446BE">
        <w:rPr>
          <w:rFonts w:ascii="Traditional Arabic" w:hAnsi="Traditional Arabic" w:cs="Traditional Arabic"/>
          <w:sz w:val="36"/>
          <w:szCs w:val="36"/>
          <w:rtl/>
          <w:lang w:bidi="ar-EG"/>
        </w:rPr>
        <w:t>)النموذج</w:t>
      </w:r>
      <w:proofErr w:type="gramEnd"/>
      <w:r w:rsidRPr="00D446BE">
        <w:rPr>
          <w:rFonts w:ascii="Traditional Arabic" w:hAnsi="Traditional Arabic" w:cs="Traditional Arabic"/>
          <w:sz w:val="36"/>
          <w:szCs w:val="36"/>
          <w:rtl/>
          <w:lang w:bidi="ar-EG"/>
        </w:rPr>
        <w:t xml:space="preserve"> النهائي للقياس الكلي لمتغيرات الدراسة</w:t>
      </w:r>
    </w:p>
    <w:p w14:paraId="33F13C49" w14:textId="77777777" w:rsidR="00F125FD" w:rsidRPr="00D446BE" w:rsidRDefault="00F125FD" w:rsidP="00600B24">
      <w:pPr>
        <w:bidi/>
        <w:spacing w:line="276" w:lineRule="auto"/>
        <w:jc w:val="center"/>
        <w:rPr>
          <w:rFonts w:ascii="Traditional Arabic" w:hAnsi="Traditional Arabic" w:cs="Traditional Arabic"/>
          <w:b/>
          <w:bCs/>
          <w:sz w:val="36"/>
          <w:szCs w:val="36"/>
          <w:rtl/>
          <w:lang w:bidi="ar-EG"/>
        </w:rPr>
      </w:pPr>
      <w:r w:rsidRPr="00D446BE">
        <w:rPr>
          <w:rFonts w:ascii="Traditional Arabic" w:hAnsi="Traditional Arabic" w:cs="Traditional Arabic"/>
          <w:b/>
          <w:bCs/>
          <w:noProof/>
          <w:sz w:val="36"/>
          <w:szCs w:val="36"/>
          <w:lang w:bidi="ar-EG"/>
        </w:rPr>
        <w:drawing>
          <wp:inline distT="0" distB="0" distL="0" distR="0" wp14:anchorId="2D85E617" wp14:editId="56089376">
            <wp:extent cx="4989712" cy="1973580"/>
            <wp:effectExtent l="76200" t="76200" r="135255" b="140970"/>
            <wp:docPr id="18942319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60938" cy="20017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A27A56" w14:textId="77777777" w:rsidR="00F125FD" w:rsidRPr="00D446BE" w:rsidRDefault="00F125FD" w:rsidP="00600B24">
      <w:pPr>
        <w:bidi/>
        <w:spacing w:line="276" w:lineRule="auto"/>
        <w:jc w:val="center"/>
        <w:rPr>
          <w:rFonts w:ascii="Traditional Arabic" w:hAnsi="Traditional Arabic" w:cs="Traditional Arabic"/>
          <w:b/>
          <w:bCs/>
          <w:sz w:val="36"/>
          <w:szCs w:val="36"/>
          <w:rtl/>
        </w:rPr>
      </w:pPr>
    </w:p>
    <w:p w14:paraId="1C3C0977" w14:textId="77777777" w:rsidR="00F125FD" w:rsidRPr="00D446BE" w:rsidRDefault="00F125FD" w:rsidP="00600B24">
      <w:pPr>
        <w:bidi/>
        <w:spacing w:line="276" w:lineRule="auto"/>
        <w:rPr>
          <w:rFonts w:ascii="Traditional Arabic" w:hAnsi="Traditional Arabic" w:cs="Traditional Arabic"/>
          <w:b/>
          <w:bCs/>
          <w:sz w:val="36"/>
          <w:szCs w:val="36"/>
          <w:rtl/>
          <w:lang w:bidi="ar-EG"/>
        </w:rPr>
      </w:pPr>
      <w:r w:rsidRPr="00D446BE">
        <w:rPr>
          <w:rFonts w:ascii="Traditional Arabic" w:hAnsi="Traditional Arabic" w:cs="Traditional Arabic"/>
          <w:b/>
          <w:bCs/>
          <w:sz w:val="36"/>
          <w:szCs w:val="36"/>
          <w:rtl/>
          <w:lang w:bidi="ar-EG"/>
        </w:rPr>
        <w:t>ب-الصدق التمييزي لمتغيرات الدراسة:</w:t>
      </w:r>
    </w:p>
    <w:p w14:paraId="4643D400" w14:textId="77777777" w:rsidR="00F125FD" w:rsidRPr="00D446BE" w:rsidRDefault="00F125FD" w:rsidP="00600B24">
      <w:pPr>
        <w:bidi/>
        <w:spacing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يوضح الصدق التمييزي الى مدي تميز او اختلاف المتغيرات الضمنية، ويتم حسابة من خلال مقارنة قيم الارتباط بين كل متغير مع غيرة من المتغيرات وذلك من خلال حساب متوسط التباين المستخلص لهذا المتغير، ويتحقق الصدق التمييزي عندما يكون متوسط التباين المستخلص أكبر من أي قيمة من متوسط قيم الارتباط بين المتغير وغيرة من المتغيرات كما يعرض الجدول التالي مصفوفة التباين المشترك بين متغيرات الدراسة.</w:t>
      </w:r>
    </w:p>
    <w:p w14:paraId="3328DF90" w14:textId="1511866F" w:rsidR="00F125FD" w:rsidRPr="00D446BE" w:rsidRDefault="00F125FD" w:rsidP="00600B24">
      <w:pPr>
        <w:bidi/>
        <w:spacing w:line="276" w:lineRule="auto"/>
        <w:jc w:val="center"/>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xml:space="preserve">جدول </w:t>
      </w:r>
      <w:proofErr w:type="gramStart"/>
      <w:r w:rsidRPr="00D446BE">
        <w:rPr>
          <w:rFonts w:ascii="Traditional Arabic" w:hAnsi="Traditional Arabic" w:cs="Traditional Arabic"/>
          <w:sz w:val="36"/>
          <w:szCs w:val="36"/>
          <w:rtl/>
          <w:lang w:bidi="ar-EG"/>
        </w:rPr>
        <w:t>رقم(</w:t>
      </w:r>
      <w:proofErr w:type="gramEnd"/>
      <w:r w:rsidR="00C47DE9" w:rsidRPr="00D446BE">
        <w:rPr>
          <w:rFonts w:ascii="Traditional Arabic" w:hAnsi="Traditional Arabic" w:cs="Traditional Arabic" w:hint="cs"/>
          <w:sz w:val="36"/>
          <w:szCs w:val="36"/>
          <w:rtl/>
          <w:lang w:bidi="ar-EG"/>
        </w:rPr>
        <w:t>4</w:t>
      </w:r>
      <w:r w:rsidRPr="00D446BE">
        <w:rPr>
          <w:rFonts w:ascii="Traditional Arabic" w:hAnsi="Traditional Arabic" w:cs="Traditional Arabic"/>
          <w:sz w:val="36"/>
          <w:szCs w:val="36"/>
          <w:rtl/>
          <w:lang w:bidi="ar-EG"/>
        </w:rPr>
        <w:t>)</w:t>
      </w:r>
      <w:r w:rsidR="001729C6" w:rsidRPr="00D446BE">
        <w:rPr>
          <w:rFonts w:ascii="Traditional Arabic" w:hAnsi="Traditional Arabic" w:cs="Traditional Arabic" w:hint="cs"/>
          <w:sz w:val="36"/>
          <w:szCs w:val="36"/>
          <w:rtl/>
          <w:lang w:bidi="ar-EG"/>
        </w:rPr>
        <w:t xml:space="preserve"> </w:t>
      </w:r>
      <w:r w:rsidRPr="00D446BE">
        <w:rPr>
          <w:rFonts w:ascii="Traditional Arabic" w:hAnsi="Traditional Arabic" w:cs="Traditional Arabic"/>
          <w:sz w:val="36"/>
          <w:szCs w:val="36"/>
          <w:rtl/>
          <w:lang w:bidi="ar-EG"/>
        </w:rPr>
        <w:t>مصفوفة التباين المشترك بين متغيرات الدراسة</w:t>
      </w:r>
    </w:p>
    <w:tbl>
      <w:tblPr>
        <w:tblStyle w:val="10"/>
        <w:tblW w:w="0" w:type="auto"/>
        <w:tblLook w:val="04A0" w:firstRow="1" w:lastRow="0" w:firstColumn="1" w:lastColumn="0" w:noHBand="0" w:noVBand="1"/>
      </w:tblPr>
      <w:tblGrid>
        <w:gridCol w:w="2070"/>
        <w:gridCol w:w="2079"/>
        <w:gridCol w:w="2077"/>
        <w:gridCol w:w="2070"/>
      </w:tblGrid>
      <w:tr w:rsidR="00C47DE9" w:rsidRPr="00D446BE" w14:paraId="3EC701C0"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406A6584" w14:textId="77777777" w:rsidR="00C47DE9" w:rsidRPr="00D446BE" w:rsidRDefault="00C47DE9" w:rsidP="00600B24">
            <w:pPr>
              <w:spacing w:line="276" w:lineRule="auto"/>
              <w:jc w:val="right"/>
              <w:rPr>
                <w:sz w:val="24"/>
                <w:szCs w:val="24"/>
                <w:lang w:bidi="ar-EG"/>
              </w:rPr>
            </w:pPr>
            <w:r w:rsidRPr="00D446BE">
              <w:rPr>
                <w:rFonts w:hint="cs"/>
                <w:sz w:val="24"/>
                <w:szCs w:val="24"/>
                <w:rtl/>
                <w:lang w:bidi="ar-EG"/>
              </w:rPr>
              <w:t>المتغير التابع: جودة الحياة الوظيفية</w:t>
            </w:r>
          </w:p>
        </w:tc>
        <w:tc>
          <w:tcPr>
            <w:tcW w:w="2338" w:type="dxa"/>
          </w:tcPr>
          <w:p w14:paraId="4CC54CF3" w14:textId="77777777" w:rsidR="00C47DE9" w:rsidRPr="00D446BE" w:rsidRDefault="00C47DE9" w:rsidP="00600B24">
            <w:pPr>
              <w:spacing w:line="276" w:lineRule="auto"/>
              <w:jc w:val="right"/>
              <w:cnfStyle w:val="100000000000" w:firstRow="1" w:lastRow="0" w:firstColumn="0" w:lastColumn="0" w:oddVBand="0" w:evenVBand="0" w:oddHBand="0" w:evenHBand="0" w:firstRowFirstColumn="0" w:firstRowLastColumn="0" w:lastRowFirstColumn="0" w:lastRowLastColumn="0"/>
              <w:rPr>
                <w:sz w:val="24"/>
                <w:szCs w:val="24"/>
                <w:lang w:bidi="ar-EG"/>
              </w:rPr>
            </w:pPr>
            <w:r w:rsidRPr="00D446BE">
              <w:rPr>
                <w:rFonts w:hint="cs"/>
                <w:sz w:val="24"/>
                <w:szCs w:val="24"/>
                <w:rtl/>
                <w:lang w:bidi="ar-EG"/>
              </w:rPr>
              <w:t>المتغير الوسيط: القيادة التحويلية</w:t>
            </w:r>
          </w:p>
        </w:tc>
        <w:tc>
          <w:tcPr>
            <w:tcW w:w="2338" w:type="dxa"/>
          </w:tcPr>
          <w:p w14:paraId="4825D181" w14:textId="77777777" w:rsidR="00C47DE9" w:rsidRPr="00D446BE" w:rsidRDefault="00C47DE9" w:rsidP="00600B24">
            <w:pPr>
              <w:spacing w:line="276" w:lineRule="auto"/>
              <w:jc w:val="right"/>
              <w:cnfStyle w:val="100000000000" w:firstRow="1" w:lastRow="0" w:firstColumn="0" w:lastColumn="0" w:oddVBand="0" w:evenVBand="0" w:oddHBand="0" w:evenHBand="0" w:firstRowFirstColumn="0" w:firstRowLastColumn="0" w:lastRowFirstColumn="0" w:lastRowLastColumn="0"/>
              <w:rPr>
                <w:sz w:val="24"/>
                <w:szCs w:val="24"/>
                <w:lang w:bidi="ar-EG"/>
              </w:rPr>
            </w:pPr>
            <w:r w:rsidRPr="00D446BE">
              <w:rPr>
                <w:rFonts w:hint="cs"/>
                <w:sz w:val="24"/>
                <w:szCs w:val="24"/>
                <w:rtl/>
                <w:lang w:bidi="ar-EG"/>
              </w:rPr>
              <w:t>المتغير المستقل: التحو</w:t>
            </w:r>
            <w:r w:rsidRPr="00D446BE">
              <w:rPr>
                <w:rFonts w:hint="eastAsia"/>
                <w:sz w:val="24"/>
                <w:szCs w:val="24"/>
                <w:rtl/>
                <w:lang w:bidi="ar-EG"/>
              </w:rPr>
              <w:t>ل</w:t>
            </w:r>
            <w:r w:rsidRPr="00D446BE">
              <w:rPr>
                <w:rFonts w:hint="cs"/>
                <w:sz w:val="24"/>
                <w:szCs w:val="24"/>
                <w:rtl/>
                <w:lang w:bidi="ar-EG"/>
              </w:rPr>
              <w:t xml:space="preserve"> الرقمي</w:t>
            </w:r>
          </w:p>
        </w:tc>
        <w:tc>
          <w:tcPr>
            <w:tcW w:w="2338" w:type="dxa"/>
          </w:tcPr>
          <w:p w14:paraId="6DE329C9" w14:textId="77777777" w:rsidR="00C47DE9" w:rsidRPr="00D446BE" w:rsidRDefault="00C47DE9" w:rsidP="00600B24">
            <w:pPr>
              <w:spacing w:line="276" w:lineRule="auto"/>
              <w:jc w:val="right"/>
              <w:cnfStyle w:val="100000000000" w:firstRow="1" w:lastRow="0" w:firstColumn="0" w:lastColumn="0" w:oddVBand="0" w:evenVBand="0" w:oddHBand="0" w:evenHBand="0" w:firstRowFirstColumn="0" w:firstRowLastColumn="0" w:lastRowFirstColumn="0" w:lastRowLastColumn="0"/>
              <w:rPr>
                <w:lang w:bidi="ar-EG"/>
              </w:rPr>
            </w:pPr>
          </w:p>
        </w:tc>
      </w:tr>
      <w:tr w:rsidR="00C47DE9" w:rsidRPr="00D446BE" w14:paraId="0F129C62"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39AF4CB" w14:textId="77777777" w:rsidR="00C47DE9" w:rsidRPr="00D446BE" w:rsidRDefault="00C47DE9" w:rsidP="00600B24">
            <w:pPr>
              <w:spacing w:line="276" w:lineRule="auto"/>
              <w:jc w:val="right"/>
              <w:rPr>
                <w:lang w:bidi="ar-EG"/>
              </w:rPr>
            </w:pPr>
          </w:p>
        </w:tc>
        <w:tc>
          <w:tcPr>
            <w:tcW w:w="2338" w:type="dxa"/>
          </w:tcPr>
          <w:p w14:paraId="1AAE0BFB"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lang w:bidi="ar-EG"/>
              </w:rPr>
            </w:pPr>
          </w:p>
        </w:tc>
        <w:tc>
          <w:tcPr>
            <w:tcW w:w="2338" w:type="dxa"/>
          </w:tcPr>
          <w:p w14:paraId="220E55F5"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b/>
                <w:bCs/>
                <w:sz w:val="24"/>
                <w:szCs w:val="24"/>
                <w:lang w:bidi="ar-EG"/>
              </w:rPr>
            </w:pPr>
            <w:r w:rsidRPr="00D446BE">
              <w:rPr>
                <w:rFonts w:ascii="Calibri" w:hAnsi="Calibri" w:cs="Calibri"/>
                <w:b/>
                <w:bCs/>
                <w:color w:val="000000"/>
                <w:sz w:val="24"/>
                <w:szCs w:val="24"/>
              </w:rPr>
              <w:t>0.711</w:t>
            </w:r>
          </w:p>
        </w:tc>
        <w:tc>
          <w:tcPr>
            <w:tcW w:w="2338" w:type="dxa"/>
          </w:tcPr>
          <w:p w14:paraId="1B044D35"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hint="cs"/>
                <w:sz w:val="24"/>
                <w:szCs w:val="24"/>
                <w:rtl/>
                <w:lang w:bidi="ar-EG"/>
              </w:rPr>
              <w:t>المتغير المستقل: التحو</w:t>
            </w:r>
            <w:r w:rsidRPr="00D446BE">
              <w:rPr>
                <w:rFonts w:hint="eastAsia"/>
                <w:sz w:val="24"/>
                <w:szCs w:val="24"/>
                <w:rtl/>
                <w:lang w:bidi="ar-EG"/>
              </w:rPr>
              <w:t>ل</w:t>
            </w:r>
            <w:r w:rsidRPr="00D446BE">
              <w:rPr>
                <w:rFonts w:hint="cs"/>
                <w:sz w:val="24"/>
                <w:szCs w:val="24"/>
                <w:rtl/>
                <w:lang w:bidi="ar-EG"/>
              </w:rPr>
              <w:t xml:space="preserve"> الرقمي</w:t>
            </w:r>
          </w:p>
        </w:tc>
      </w:tr>
      <w:tr w:rsidR="00C47DE9" w:rsidRPr="00D446BE" w14:paraId="165C5A8E" w14:textId="77777777" w:rsidTr="00BC75B5">
        <w:tc>
          <w:tcPr>
            <w:cnfStyle w:val="001000000000" w:firstRow="0" w:lastRow="0" w:firstColumn="1" w:lastColumn="0" w:oddVBand="0" w:evenVBand="0" w:oddHBand="0" w:evenHBand="0" w:firstRowFirstColumn="0" w:firstRowLastColumn="0" w:lastRowFirstColumn="0" w:lastRowLastColumn="0"/>
            <w:tcW w:w="2336" w:type="dxa"/>
          </w:tcPr>
          <w:p w14:paraId="580622EF" w14:textId="77777777" w:rsidR="00C47DE9" w:rsidRPr="00D446BE" w:rsidRDefault="00C47DE9" w:rsidP="00600B24">
            <w:pPr>
              <w:spacing w:line="276" w:lineRule="auto"/>
              <w:jc w:val="right"/>
              <w:rPr>
                <w:lang w:bidi="ar-EG"/>
              </w:rPr>
            </w:pPr>
          </w:p>
        </w:tc>
        <w:tc>
          <w:tcPr>
            <w:tcW w:w="2338" w:type="dxa"/>
          </w:tcPr>
          <w:p w14:paraId="7E7701AA" w14:textId="77777777" w:rsidR="00C47DE9" w:rsidRPr="00D446BE" w:rsidRDefault="00C47DE9" w:rsidP="00600B24">
            <w:pPr>
              <w:spacing w:line="276" w:lineRule="auto"/>
              <w:jc w:val="right"/>
              <w:cnfStyle w:val="000000000000" w:firstRow="0" w:lastRow="0" w:firstColumn="0" w:lastColumn="0" w:oddVBand="0" w:evenVBand="0" w:oddHBand="0" w:evenHBand="0" w:firstRowFirstColumn="0" w:firstRowLastColumn="0" w:lastRowFirstColumn="0" w:lastRowLastColumn="0"/>
              <w:rPr>
                <w:b/>
                <w:bCs/>
                <w:sz w:val="24"/>
                <w:szCs w:val="24"/>
                <w:lang w:bidi="ar-EG"/>
              </w:rPr>
            </w:pPr>
            <w:r w:rsidRPr="00D446BE">
              <w:rPr>
                <w:rFonts w:ascii="Calibri" w:hAnsi="Calibri" w:cs="Calibri"/>
                <w:b/>
                <w:bCs/>
                <w:color w:val="000000"/>
                <w:sz w:val="24"/>
                <w:szCs w:val="24"/>
              </w:rPr>
              <w:t>0.783</w:t>
            </w:r>
          </w:p>
        </w:tc>
        <w:tc>
          <w:tcPr>
            <w:tcW w:w="2338" w:type="dxa"/>
          </w:tcPr>
          <w:p w14:paraId="3687C49B" w14:textId="77777777" w:rsidR="00C47DE9" w:rsidRPr="00D446BE" w:rsidRDefault="00C47DE9" w:rsidP="00600B24">
            <w:pPr>
              <w:spacing w:line="276" w:lineRule="auto"/>
              <w:jc w:val="right"/>
              <w:cnfStyle w:val="000000000000" w:firstRow="0" w:lastRow="0" w:firstColumn="0" w:lastColumn="0" w:oddVBand="0" w:evenVBand="0" w:oddHBand="0" w:evenHBand="0" w:firstRowFirstColumn="0" w:firstRowLastColumn="0" w:lastRowFirstColumn="0" w:lastRowLastColumn="0"/>
              <w:rPr>
                <w:sz w:val="24"/>
                <w:szCs w:val="24"/>
                <w:lang w:bidi="ar-EG"/>
              </w:rPr>
            </w:pPr>
            <w:r w:rsidRPr="00D446BE">
              <w:rPr>
                <w:rFonts w:ascii="Calibri" w:hAnsi="Calibri" w:cs="Calibri"/>
                <w:color w:val="000000"/>
                <w:sz w:val="24"/>
                <w:szCs w:val="24"/>
              </w:rPr>
              <w:t>0.472</w:t>
            </w:r>
          </w:p>
        </w:tc>
        <w:tc>
          <w:tcPr>
            <w:tcW w:w="2338" w:type="dxa"/>
          </w:tcPr>
          <w:p w14:paraId="118E2CE0" w14:textId="77777777" w:rsidR="00C47DE9" w:rsidRPr="00D446BE" w:rsidRDefault="00C47DE9" w:rsidP="00600B24">
            <w:pPr>
              <w:spacing w:line="276" w:lineRule="auto"/>
              <w:jc w:val="right"/>
              <w:cnfStyle w:val="000000000000" w:firstRow="0" w:lastRow="0" w:firstColumn="0" w:lastColumn="0" w:oddVBand="0" w:evenVBand="0" w:oddHBand="0" w:evenHBand="0" w:firstRowFirstColumn="0" w:firstRowLastColumn="0" w:lastRowFirstColumn="0" w:lastRowLastColumn="0"/>
              <w:rPr>
                <w:sz w:val="24"/>
                <w:szCs w:val="24"/>
                <w:lang w:bidi="ar-EG"/>
              </w:rPr>
            </w:pPr>
            <w:r w:rsidRPr="00D446BE">
              <w:rPr>
                <w:rFonts w:hint="cs"/>
                <w:sz w:val="24"/>
                <w:szCs w:val="24"/>
                <w:rtl/>
                <w:lang w:bidi="ar-EG"/>
              </w:rPr>
              <w:t>المتغير الوسيط: القيادة التحويلية</w:t>
            </w:r>
          </w:p>
        </w:tc>
      </w:tr>
      <w:tr w:rsidR="00C47DE9" w:rsidRPr="00D446BE" w14:paraId="3F93BBE2"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700AB081" w14:textId="77777777" w:rsidR="00C47DE9" w:rsidRPr="00D446BE" w:rsidRDefault="00C47DE9" w:rsidP="00600B24">
            <w:pPr>
              <w:spacing w:line="276" w:lineRule="auto"/>
              <w:jc w:val="right"/>
              <w:rPr>
                <w:b w:val="0"/>
                <w:bCs w:val="0"/>
                <w:lang w:bidi="ar-EG"/>
              </w:rPr>
            </w:pPr>
            <w:r w:rsidRPr="00D446BE">
              <w:rPr>
                <w:rFonts w:hint="cs"/>
                <w:b w:val="0"/>
                <w:bCs w:val="0"/>
                <w:sz w:val="24"/>
                <w:szCs w:val="24"/>
                <w:rtl/>
                <w:lang w:bidi="ar-EG"/>
              </w:rPr>
              <w:t>0.734</w:t>
            </w:r>
          </w:p>
        </w:tc>
        <w:tc>
          <w:tcPr>
            <w:tcW w:w="2338" w:type="dxa"/>
          </w:tcPr>
          <w:p w14:paraId="65224A89"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ascii="Calibri" w:hAnsi="Calibri" w:cs="Calibri"/>
                <w:color w:val="000000"/>
                <w:sz w:val="24"/>
                <w:szCs w:val="24"/>
              </w:rPr>
              <w:t>0.489</w:t>
            </w:r>
          </w:p>
        </w:tc>
        <w:tc>
          <w:tcPr>
            <w:tcW w:w="2338" w:type="dxa"/>
          </w:tcPr>
          <w:p w14:paraId="6F924567"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D446BE">
              <w:rPr>
                <w:rFonts w:ascii="Calibri" w:hAnsi="Calibri" w:cs="Calibri"/>
                <w:color w:val="000000"/>
                <w:sz w:val="24"/>
                <w:szCs w:val="24"/>
              </w:rPr>
              <w:t>0.593</w:t>
            </w:r>
          </w:p>
        </w:tc>
        <w:tc>
          <w:tcPr>
            <w:tcW w:w="2338" w:type="dxa"/>
          </w:tcPr>
          <w:p w14:paraId="597D863D" w14:textId="77777777" w:rsidR="00C47DE9" w:rsidRPr="00D446BE" w:rsidRDefault="00C47DE9" w:rsidP="00600B24">
            <w:pPr>
              <w:spacing w:line="276" w:lineRule="auto"/>
              <w:jc w:val="right"/>
              <w:cnfStyle w:val="000000100000" w:firstRow="0" w:lastRow="0" w:firstColumn="0" w:lastColumn="0" w:oddVBand="0" w:evenVBand="0" w:oddHBand="1" w:evenHBand="0" w:firstRowFirstColumn="0" w:firstRowLastColumn="0" w:lastRowFirstColumn="0" w:lastRowLastColumn="0"/>
              <w:rPr>
                <w:sz w:val="24"/>
                <w:szCs w:val="24"/>
                <w:rtl/>
                <w:lang w:bidi="ar-EG"/>
              </w:rPr>
            </w:pPr>
            <w:r w:rsidRPr="00D446BE">
              <w:rPr>
                <w:rFonts w:hint="cs"/>
                <w:sz w:val="24"/>
                <w:szCs w:val="24"/>
                <w:rtl/>
                <w:lang w:bidi="ar-EG"/>
              </w:rPr>
              <w:t>المتغير التابع: جودة الحياة الوظيفية</w:t>
            </w:r>
          </w:p>
        </w:tc>
      </w:tr>
    </w:tbl>
    <w:p w14:paraId="0DC0E5FF" w14:textId="77777777" w:rsidR="00F125FD" w:rsidRPr="00D446BE" w:rsidRDefault="00F125FD" w:rsidP="00600B24">
      <w:pPr>
        <w:bidi/>
        <w:spacing w:line="276" w:lineRule="auto"/>
        <w:jc w:val="center"/>
        <w:rPr>
          <w:rFonts w:ascii="Traditional Arabic" w:hAnsi="Traditional Arabic" w:cs="Traditional Arabic"/>
          <w:sz w:val="28"/>
          <w:szCs w:val="28"/>
          <w:rtl/>
          <w:lang w:bidi="ar-EG"/>
        </w:rPr>
      </w:pPr>
      <w:r w:rsidRPr="00D446BE">
        <w:rPr>
          <w:rFonts w:ascii="Traditional Arabic" w:hAnsi="Traditional Arabic" w:cs="Traditional Arabic"/>
          <w:b/>
          <w:bCs/>
          <w:sz w:val="28"/>
          <w:szCs w:val="28"/>
          <w:rtl/>
          <w:lang w:bidi="ar-EG"/>
        </w:rPr>
        <w:t>ا</w:t>
      </w:r>
      <w:r w:rsidRPr="00D446BE">
        <w:rPr>
          <w:rFonts w:ascii="Traditional Arabic" w:hAnsi="Traditional Arabic" w:cs="Traditional Arabic"/>
          <w:b/>
          <w:bCs/>
          <w:sz w:val="28"/>
          <w:szCs w:val="28"/>
          <w:rtl/>
        </w:rPr>
        <w:t>لمصدر</w:t>
      </w:r>
      <w:r w:rsidRPr="00D446BE">
        <w:rPr>
          <w:rFonts w:ascii="Traditional Arabic" w:hAnsi="Traditional Arabic" w:cs="Traditional Arabic"/>
          <w:b/>
          <w:bCs/>
          <w:sz w:val="28"/>
          <w:szCs w:val="28"/>
          <w:lang w:bidi="ar-EG"/>
        </w:rPr>
        <w:t>:</w:t>
      </w:r>
      <w:r w:rsidRPr="00D446BE">
        <w:rPr>
          <w:rFonts w:ascii="Traditional Arabic" w:hAnsi="Traditional Arabic" w:cs="Traditional Arabic"/>
          <w:sz w:val="28"/>
          <w:szCs w:val="28"/>
          <w:lang w:bidi="ar-EG"/>
        </w:rPr>
        <w:t xml:space="preserve"> </w:t>
      </w:r>
      <w:r w:rsidRPr="00D446BE">
        <w:rPr>
          <w:rFonts w:ascii="Traditional Arabic" w:hAnsi="Traditional Arabic" w:cs="Traditional Arabic"/>
          <w:sz w:val="28"/>
          <w:szCs w:val="28"/>
          <w:rtl/>
          <w:lang w:bidi="ar-EG"/>
        </w:rPr>
        <w:t xml:space="preserve">من </w:t>
      </w:r>
      <w:r w:rsidRPr="00D446BE">
        <w:rPr>
          <w:rFonts w:ascii="Traditional Arabic" w:hAnsi="Traditional Arabic" w:cs="Traditional Arabic"/>
          <w:sz w:val="28"/>
          <w:szCs w:val="28"/>
          <w:rtl/>
        </w:rPr>
        <w:t>إعداد الباحثة بالاعتماد على مخرجات برنامج</w:t>
      </w:r>
      <w:r w:rsidRPr="00D446BE">
        <w:rPr>
          <w:rFonts w:ascii="Traditional Arabic" w:hAnsi="Traditional Arabic" w:cs="Traditional Arabic"/>
          <w:sz w:val="28"/>
          <w:szCs w:val="28"/>
          <w:lang w:bidi="ar-EG"/>
        </w:rPr>
        <w:t xml:space="preserve"> </w:t>
      </w:r>
      <w:r w:rsidRPr="00D446BE">
        <w:rPr>
          <w:rFonts w:asciiTheme="majorBidi" w:hAnsiTheme="majorBidi" w:cstheme="majorBidi"/>
          <w:sz w:val="28"/>
          <w:szCs w:val="28"/>
          <w:lang w:bidi="ar-EG"/>
        </w:rPr>
        <w:t>Smart PLS</w:t>
      </w:r>
      <w:r w:rsidRPr="00D446BE">
        <w:rPr>
          <w:rFonts w:ascii="Traditional Arabic" w:hAnsi="Traditional Arabic" w:cs="Traditional Arabic"/>
          <w:sz w:val="28"/>
          <w:szCs w:val="28"/>
          <w:lang w:bidi="ar-EG"/>
        </w:rPr>
        <w:t>.</w:t>
      </w:r>
    </w:p>
    <w:p w14:paraId="065DAB25" w14:textId="77777777" w:rsidR="00F125FD" w:rsidRPr="00D446BE" w:rsidRDefault="00F125FD" w:rsidP="00600B24">
      <w:pPr>
        <w:bidi/>
        <w:spacing w:line="276" w:lineRule="auto"/>
        <w:jc w:val="center"/>
        <w:rPr>
          <w:rFonts w:ascii="Traditional Arabic" w:hAnsi="Traditional Arabic" w:cs="Traditional Arabic"/>
          <w:sz w:val="28"/>
          <w:szCs w:val="28"/>
          <w:rtl/>
          <w:lang w:bidi="ar-EG"/>
        </w:rPr>
      </w:pPr>
    </w:p>
    <w:p w14:paraId="3C440D1A" w14:textId="77777777" w:rsidR="00F125FD" w:rsidRPr="00D446BE" w:rsidRDefault="00F125FD" w:rsidP="00600B24">
      <w:pPr>
        <w:bidi/>
        <w:spacing w:line="276" w:lineRule="auto"/>
        <w:rPr>
          <w:rFonts w:ascii="Traditional Arabic" w:hAnsi="Traditional Arabic" w:cs="Traditional Arabic"/>
          <w:sz w:val="36"/>
          <w:szCs w:val="36"/>
          <w:rtl/>
          <w:lang w:bidi="ar-EG"/>
        </w:rPr>
      </w:pPr>
      <w:r w:rsidRPr="00D446BE">
        <w:rPr>
          <w:rFonts w:ascii="Traditional Arabic" w:hAnsi="Traditional Arabic" w:cs="Traditional Arabic"/>
          <w:sz w:val="36"/>
          <w:szCs w:val="36"/>
          <w:rtl/>
          <w:lang w:bidi="ar-EG"/>
        </w:rPr>
        <w:t>- وفقا للنتائج السابقة يتضح ان قيم متوسط التباين المحسوبة لكل متغير أكبر من قيم التباين المشترك بين هذا المتغير وغيرة من المتغيرات الأخرى، كما ان قيم التباين المستخلص</w:t>
      </w:r>
      <w:r w:rsidRPr="00D446BE">
        <w:rPr>
          <w:rFonts w:ascii="Cambria Math" w:hAnsi="Cambria Math" w:cs="Cambria Math" w:hint="cs"/>
          <w:sz w:val="36"/>
          <w:szCs w:val="36"/>
          <w:rtl/>
          <w:lang w:bidi="ar-EG"/>
        </w:rPr>
        <w:t>≥</w:t>
      </w:r>
      <w:r w:rsidRPr="00D446BE">
        <w:rPr>
          <w:rFonts w:ascii="Traditional Arabic" w:hAnsi="Traditional Arabic" w:cs="Traditional Arabic"/>
          <w:sz w:val="36"/>
          <w:szCs w:val="36"/>
          <w:rtl/>
          <w:lang w:bidi="ar-EG"/>
        </w:rPr>
        <w:t xml:space="preserve"> 0.5، وهذا يعني ان المتغير الضمني قادر على تفسير 50% من التباين في المتغيرات الظاهرة والباقي يرجع الى الخطأ في القياس.</w:t>
      </w:r>
    </w:p>
    <w:p w14:paraId="250B508A" w14:textId="5C8F4957" w:rsidR="00160E24" w:rsidRDefault="00F125FD" w:rsidP="002E0AAD">
      <w:pPr>
        <w:bidi/>
        <w:spacing w:after="0" w:line="276" w:lineRule="auto"/>
        <w:ind w:left="84" w:hanging="58"/>
        <w:rPr>
          <w:rFonts w:ascii="Traditional Arabic" w:hAnsi="Traditional Arabic" w:cs="Traditional Arabic"/>
          <w:b/>
          <w:bCs/>
          <w:color w:val="000000" w:themeColor="text1"/>
          <w:sz w:val="36"/>
          <w:szCs w:val="36"/>
          <w:lang w:bidi="ar-EG"/>
        </w:rPr>
      </w:pPr>
      <w:r w:rsidRPr="00D446BE">
        <w:rPr>
          <w:rFonts w:ascii="Traditional Arabic" w:hAnsi="Traditional Arabic" w:cs="Traditional Arabic"/>
          <w:sz w:val="36"/>
          <w:szCs w:val="36"/>
          <w:rtl/>
          <w:lang w:bidi="ar-EG"/>
        </w:rPr>
        <w:lastRenderedPageBreak/>
        <w:t>-وفيما يتعلق باختبارات فروض الدراسة وفقا للنتائج الإحصائية وذلك في ضوء النموذج الهيكلي، حيث يمكن توضيح التأثيرات المباشرة للفرضيات الثلاثة الاولي، والتأثيرات غير المباشرة للفرضية الرابعة كما سوف تظهره النتائج في الجداول التالية</w:t>
      </w:r>
    </w:p>
    <w:p w14:paraId="6147DF34" w14:textId="4564AD05" w:rsidR="00160E24" w:rsidRDefault="00DC78A2" w:rsidP="00600B24">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11</w:t>
      </w:r>
      <w:r w:rsidR="00545BC5" w:rsidRPr="00281F60">
        <w:rPr>
          <w:rFonts w:ascii="Traditional Arabic" w:hAnsi="Traditional Arabic" w:cs="Traditional Arabic" w:hint="cs"/>
          <w:b/>
          <w:bCs/>
          <w:color w:val="000000" w:themeColor="text1"/>
          <w:sz w:val="40"/>
          <w:szCs w:val="40"/>
          <w:rtl/>
        </w:rPr>
        <w:t>-3</w:t>
      </w:r>
      <w:r w:rsidR="00545BC5" w:rsidRPr="00545BC5">
        <w:rPr>
          <w:rFonts w:ascii="Traditional Arabic" w:hAnsi="Traditional Arabic" w:cs="Traditional Arabic"/>
          <w:b/>
          <w:bCs/>
          <w:color w:val="000000" w:themeColor="text1"/>
          <w:sz w:val="40"/>
          <w:szCs w:val="40"/>
        </w:rPr>
        <w:t xml:space="preserve"> </w:t>
      </w:r>
      <w:r w:rsidR="00545BC5" w:rsidRPr="00545BC5">
        <w:rPr>
          <w:rFonts w:ascii="Traditional Arabic" w:hAnsi="Traditional Arabic" w:cs="Traditional Arabic"/>
          <w:b/>
          <w:bCs/>
          <w:color w:val="000000" w:themeColor="text1"/>
          <w:sz w:val="40"/>
          <w:szCs w:val="40"/>
          <w:rtl/>
        </w:rPr>
        <w:t>تحليل البيانات</w:t>
      </w:r>
      <w:r w:rsidR="00545BC5" w:rsidRPr="00281F60">
        <w:rPr>
          <w:rFonts w:ascii="Traditional Arabic" w:hAnsi="Traditional Arabic" w:cs="Traditional Arabic" w:hint="cs"/>
          <w:b/>
          <w:bCs/>
          <w:color w:val="000000" w:themeColor="text1"/>
          <w:sz w:val="40"/>
          <w:szCs w:val="40"/>
          <w:rtl/>
        </w:rPr>
        <w:t>:</w:t>
      </w:r>
    </w:p>
    <w:p w14:paraId="12EF1FBA" w14:textId="42CA2DB2" w:rsidR="00545BC5" w:rsidRPr="00545BC5" w:rsidRDefault="00545BC5" w:rsidP="00600B24">
      <w:pPr>
        <w:bidi/>
        <w:spacing w:after="0" w:line="276" w:lineRule="auto"/>
        <w:ind w:firstLine="720"/>
        <w:jc w:val="both"/>
        <w:rPr>
          <w:rFonts w:ascii="Traditional Arabic" w:hAnsi="Traditional Arabic" w:cs="Traditional Arabic"/>
          <w:b/>
          <w:bCs/>
          <w:color w:val="000000" w:themeColor="text1"/>
          <w:sz w:val="40"/>
          <w:szCs w:val="40"/>
        </w:rPr>
      </w:pPr>
      <w:r w:rsidRPr="00545BC5">
        <w:rPr>
          <w:rFonts w:ascii="Traditional Arabic" w:hAnsi="Traditional Arabic" w:cs="Traditional Arabic"/>
          <w:color w:val="000000" w:themeColor="text1"/>
          <w:sz w:val="36"/>
          <w:szCs w:val="36"/>
          <w:rtl/>
        </w:rPr>
        <w:t>نظرًا لطبيعة نموذج الدراسة الذي يقوم على اختبار علاقات سببية بين متغير مستقل (التحول الرقمي)، ومتغير تابع (جودة الحياة الوظيفية)، ومتغير وسيط (القيادة التحويلية)، فقد تم الاعتماد على تحليل المسار</w:t>
      </w:r>
      <w:r w:rsidRPr="00545BC5">
        <w:rPr>
          <w:rFonts w:ascii="Traditional Arabic" w:hAnsi="Traditional Arabic" w:cs="Traditional Arabic"/>
          <w:color w:val="000000" w:themeColor="text1"/>
          <w:sz w:val="36"/>
          <w:szCs w:val="36"/>
        </w:rPr>
        <w:t xml:space="preserve"> (Path Analysis) </w:t>
      </w:r>
      <w:r w:rsidRPr="00545BC5">
        <w:rPr>
          <w:rFonts w:ascii="Traditional Arabic" w:hAnsi="Traditional Arabic" w:cs="Traditional Arabic"/>
          <w:color w:val="000000" w:themeColor="text1"/>
          <w:sz w:val="36"/>
          <w:szCs w:val="36"/>
          <w:rtl/>
        </w:rPr>
        <w:t>بوصفه أحد تطبيقات نمذجة المعادلات الهيكلية، لما يتيحه من إمكانية فحص التأثيرات المباشرة وغير المباشرة بين المتغيرات، والتحقق من مدى ملاءمة النموذج النظري المقترح للبيانات الميدانية</w:t>
      </w:r>
      <w:r w:rsidRPr="00545BC5">
        <w:rPr>
          <w:rFonts w:ascii="Traditional Arabic" w:hAnsi="Traditional Arabic" w:cs="Traditional Arabic"/>
          <w:color w:val="000000" w:themeColor="text1"/>
          <w:sz w:val="36"/>
          <w:szCs w:val="36"/>
        </w:rPr>
        <w:t>.</w:t>
      </w:r>
    </w:p>
    <w:p w14:paraId="7AA0D97D" w14:textId="77777777" w:rsidR="00545BC5" w:rsidRPr="00545BC5" w:rsidRDefault="00545BC5" w:rsidP="00600B24">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ويُعد تحليل المسار امتدادًا متقدمًا لتحليل الانحدار المتعدد، حيث يسمح بتقدير معاملات التأثير واتجاهاتها في النماذج التي تتضمن متغيرات وسيطة، مع إمكانية التمييز بين التأثيرات المباشرة والتأثيرات غير المباشرة داخل النموذج البنائي</w:t>
      </w:r>
      <w:r w:rsidRPr="00545BC5">
        <w:rPr>
          <w:rFonts w:ascii="Traditional Arabic" w:hAnsi="Traditional Arabic" w:cs="Traditional Arabic"/>
          <w:color w:val="000000" w:themeColor="text1"/>
          <w:sz w:val="36"/>
          <w:szCs w:val="36"/>
        </w:rPr>
        <w:t xml:space="preserve"> (Hair et al., 2010).</w:t>
      </w:r>
    </w:p>
    <w:p w14:paraId="07C49616" w14:textId="77777777" w:rsidR="00545BC5" w:rsidRPr="00545BC5" w:rsidRDefault="00545BC5" w:rsidP="00600B24">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في إطار هذه الدراسة، يهدف تحليل المسار إلى اختبار فروض الدراسة من خلال تقدير المعاملات في المعادلات الهيكلية التالية</w:t>
      </w:r>
      <w:r w:rsidRPr="00545BC5">
        <w:rPr>
          <w:rFonts w:ascii="Traditional Arabic" w:hAnsi="Traditional Arabic" w:cs="Traditional Arabic"/>
          <w:color w:val="000000" w:themeColor="text1"/>
          <w:sz w:val="36"/>
          <w:szCs w:val="36"/>
        </w:rPr>
        <w:t>:</w:t>
      </w:r>
    </w:p>
    <w:p w14:paraId="0506FB63" w14:textId="77777777" w:rsidR="00281F60" w:rsidRDefault="00545BC5" w:rsidP="00600B24">
      <w:pPr>
        <w:bidi/>
        <w:spacing w:after="0" w:line="276" w:lineRule="auto"/>
        <w:ind w:firstLine="720"/>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الأولى</w:t>
      </w:r>
      <w:r w:rsidRPr="00545BC5">
        <w:rPr>
          <w:rFonts w:ascii="Traditional Arabic" w:hAnsi="Traditional Arabic" w:cs="Traditional Arabic"/>
          <w:b/>
          <w:bCs/>
          <w:color w:val="000000" w:themeColor="text1"/>
          <w:sz w:val="36"/>
          <w:szCs w:val="36"/>
        </w:rPr>
        <w:t>:</w:t>
      </w:r>
    </w:p>
    <w:p w14:paraId="4B583B02" w14:textId="672CCA90" w:rsidR="00281F60" w:rsidRDefault="00281F60" w:rsidP="00600B24">
      <w:pPr>
        <w:bidi/>
        <w:spacing w:after="0" w:line="276" w:lineRule="auto"/>
        <w:ind w:firstLine="720"/>
        <w:rPr>
          <w:rFonts w:ascii="Traditional Arabic" w:hAnsi="Traditional Arabic" w:cs="Traditional Arabic"/>
          <w:color w:val="000000" w:themeColor="text1"/>
          <w:sz w:val="36"/>
          <w:szCs w:val="36"/>
          <w:rtl/>
        </w:rPr>
      </w:pPr>
      <w:r w:rsidRPr="00281F60">
        <w:rPr>
          <w:rFonts w:ascii="Traditional Arabic" w:hAnsi="Traditional Arabic" w:cs="Traditional Arabic"/>
          <w:color w:val="000000" w:themeColor="text1"/>
          <w:sz w:val="36"/>
          <w:szCs w:val="36"/>
          <w:rtl/>
        </w:rPr>
        <w:t>اختبار تأثير التحول الرقمي على المتغير الوسيط (القيادة التحويلية)</w:t>
      </w:r>
      <w:r w:rsidRPr="00281F60">
        <w:rPr>
          <w:rFonts w:ascii="Traditional Arabic" w:hAnsi="Traditional Arabic" w:cs="Traditional Arabic"/>
          <w:color w:val="000000" w:themeColor="text1"/>
          <w:sz w:val="36"/>
          <w:szCs w:val="36"/>
        </w:rPr>
        <w:t>:</w:t>
      </w:r>
    </w:p>
    <w:p w14:paraId="414ECE7B" w14:textId="76A45C6B" w:rsidR="001103AC" w:rsidRDefault="001103AC" w:rsidP="00600B24">
      <w:pPr>
        <w:bidi/>
        <w:spacing w:after="0" w:line="276" w:lineRule="auto"/>
        <w:ind w:firstLine="720"/>
        <w:rPr>
          <w:rFonts w:ascii="Cambria" w:hAnsi="Cambria" w:cs="Cambria"/>
          <w:color w:val="000000" w:themeColor="text1"/>
          <w:sz w:val="36"/>
          <w:szCs w:val="36"/>
          <w:rtl/>
        </w:rPr>
      </w:pP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w:t>
      </w:r>
      <w:proofErr w:type="gramStart"/>
      <w:r w:rsidRPr="001103AC">
        <w:rPr>
          <w:rFonts w:ascii="Cambria" w:hAnsi="Cambria" w:cs="Cambria"/>
          <w:color w:val="000000" w:themeColor="text1"/>
          <w:sz w:val="36"/>
          <w:szCs w:val="36"/>
        </w:rPr>
        <w:t>₁</w:t>
      </w:r>
      <w:r w:rsidRPr="001103AC">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 xml:space="preserve"> (</w:t>
      </w:r>
      <w:proofErr w:type="gramEnd"/>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ε₁</w:t>
      </w:r>
    </w:p>
    <w:p w14:paraId="68123E67" w14:textId="335AF5F9" w:rsidR="001103AC" w:rsidRPr="001103AC" w:rsidRDefault="001103AC" w:rsidP="00600B24">
      <w:pPr>
        <w:bidi/>
        <w:spacing w:after="0" w:line="276" w:lineRule="auto"/>
        <w:ind w:firstLine="720"/>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β₁</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مقدار التأثير المباشر للتحول الرقمي على القيادة التحويلية</w:t>
      </w:r>
      <w:r w:rsidRPr="001103AC">
        <w:rPr>
          <w:rFonts w:ascii="Traditional Arabic" w:hAnsi="Traditional Arabic" w:cs="Traditional Arabic"/>
          <w:color w:val="000000" w:themeColor="text1"/>
          <w:sz w:val="36"/>
          <w:szCs w:val="36"/>
        </w:rPr>
        <w:t>.</w:t>
      </w:r>
    </w:p>
    <w:p w14:paraId="6A8A7242" w14:textId="7BFA4AC8" w:rsidR="00281F60" w:rsidRDefault="00545BC5" w:rsidP="00600B24">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الثانية</w:t>
      </w:r>
      <w:r w:rsidRPr="00545BC5">
        <w:rPr>
          <w:rFonts w:ascii="Traditional Arabic" w:hAnsi="Traditional Arabic" w:cs="Traditional Arabic"/>
          <w:b/>
          <w:bCs/>
          <w:color w:val="000000" w:themeColor="text1"/>
          <w:sz w:val="36"/>
          <w:szCs w:val="36"/>
        </w:rPr>
        <w:t>:</w:t>
      </w:r>
    </w:p>
    <w:p w14:paraId="0BFAF3E4" w14:textId="5C4E35E7" w:rsidR="00545BC5" w:rsidRPr="00545BC5" w:rsidRDefault="00545BC5" w:rsidP="00600B24">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اختبار التأثيرات المباشرة لكل من المتغير المستقل والمتغير الوسيط على المتغير التابع (جودة الحياة الوظيفية)</w:t>
      </w:r>
      <w:r w:rsidRPr="00545BC5">
        <w:rPr>
          <w:rFonts w:ascii="Traditional Arabic" w:hAnsi="Traditional Arabic" w:cs="Traditional Arabic"/>
          <w:color w:val="000000" w:themeColor="text1"/>
          <w:sz w:val="36"/>
          <w:szCs w:val="36"/>
        </w:rPr>
        <w:t>:</w:t>
      </w:r>
    </w:p>
    <w:p w14:paraId="1EFFC874" w14:textId="1675B5D0" w:rsidR="001103AC" w:rsidRDefault="001103AC" w:rsidP="00600B24">
      <w:pPr>
        <w:bidi/>
        <w:spacing w:after="0"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β₂</w:t>
      </w:r>
      <w:r>
        <w:rPr>
          <w:rFonts w:ascii="Traditional Arabic" w:hAnsi="Traditional Arabic" w:cs="Traditional Arabic" w:hint="cs"/>
          <w:color w:val="000000" w:themeColor="text1"/>
          <w:sz w:val="36"/>
          <w:szCs w:val="36"/>
          <w:rtl/>
        </w:rPr>
        <w:t xml:space="preserve"> (</w:t>
      </w:r>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w:t>
      </w:r>
      <w:r>
        <w:rPr>
          <w:rFonts w:ascii="Cambria" w:hAnsi="Cambria" w:cs="Cambria"/>
          <w:color w:val="000000" w:themeColor="text1"/>
          <w:sz w:val="36"/>
          <w:szCs w:val="36"/>
        </w:rPr>
        <w:t xml:space="preserve"> </w:t>
      </w:r>
      <w:r w:rsidRPr="001103AC">
        <w:rPr>
          <w:rFonts w:ascii="Cambria" w:hAnsi="Cambria" w:cs="Cambria"/>
          <w:color w:val="000000" w:themeColor="text1"/>
          <w:sz w:val="36"/>
          <w:szCs w:val="36"/>
        </w:rPr>
        <w:t>β₃</w:t>
      </w:r>
      <w:r>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w:t>
      </w: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ε₂</w:t>
      </w:r>
    </w:p>
    <w:p w14:paraId="53781361" w14:textId="105800D8" w:rsidR="001103AC" w:rsidRPr="001103AC" w:rsidRDefault="001103AC" w:rsidP="00600B24">
      <w:pPr>
        <w:bidi/>
        <w:spacing w:after="0"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lastRenderedPageBreak/>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β₂</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للتحول الرقمي على جودة الحياة الوظيفية في وجود المتغير الوسيط، بينما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β₃</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للقيادة التحويلية على جودة الحياة الوظيفية</w:t>
      </w:r>
      <w:r w:rsidRPr="001103AC">
        <w:rPr>
          <w:rFonts w:ascii="Traditional Arabic" w:hAnsi="Traditional Arabic" w:cs="Traditional Arabic"/>
          <w:color w:val="000000" w:themeColor="text1"/>
          <w:sz w:val="36"/>
          <w:szCs w:val="36"/>
        </w:rPr>
        <w:t>.</w:t>
      </w:r>
    </w:p>
    <w:p w14:paraId="03F51CE1" w14:textId="55B9C99B" w:rsidR="00545BC5" w:rsidRPr="00545BC5" w:rsidRDefault="00545BC5" w:rsidP="00600B24">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وبناءً على هذه المعادلات، سيتم احتساب التأثير غير المباشر للتحول الرقمي على جودة الحياة الوظيفية من خلال القيادة التحويلية، وذلك من خلال حاصل ضرب المعاملين</w:t>
      </w:r>
      <w:r w:rsidRPr="00545BC5">
        <w:rPr>
          <w:rFonts w:ascii="Traditional Arabic" w:hAnsi="Traditional Arabic" w:cs="Traditional Arabic"/>
          <w:color w:val="000000" w:themeColor="text1"/>
          <w:sz w:val="36"/>
          <w:szCs w:val="36"/>
        </w:rPr>
        <w:t xml:space="preserve"> (</w:t>
      </w:r>
      <w:r w:rsidRPr="00545BC5">
        <w:rPr>
          <w:rFonts w:ascii="Cambria" w:hAnsi="Cambria" w:cs="Cambria"/>
          <w:color w:val="000000" w:themeColor="text1"/>
          <w:sz w:val="36"/>
          <w:szCs w:val="36"/>
        </w:rPr>
        <w:t>β₁</w:t>
      </w:r>
      <w:r w:rsidRPr="00545BC5">
        <w:rPr>
          <w:rFonts w:ascii="Traditional Arabic" w:hAnsi="Traditional Arabic" w:cs="Traditional Arabic"/>
          <w:color w:val="000000" w:themeColor="text1"/>
          <w:sz w:val="36"/>
          <w:szCs w:val="36"/>
        </w:rPr>
        <w:t xml:space="preserve"> × </w:t>
      </w:r>
      <w:r w:rsidRPr="00545BC5">
        <w:rPr>
          <w:rFonts w:ascii="Cambria" w:hAnsi="Cambria" w:cs="Cambria"/>
          <w:color w:val="000000" w:themeColor="text1"/>
          <w:sz w:val="36"/>
          <w:szCs w:val="36"/>
        </w:rPr>
        <w:t>β₃</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 xml:space="preserve">كما سيتم اختبار دلالة هذا التأثير إحصائيًا باستخدام أسلوب </w:t>
      </w:r>
      <w:r w:rsidRPr="00545BC5">
        <w:rPr>
          <w:rFonts w:ascii="Traditional Arabic" w:hAnsi="Traditional Arabic" w:cs="Traditional Arabic"/>
          <w:color w:val="000000" w:themeColor="text1"/>
          <w:sz w:val="36"/>
          <w:szCs w:val="36"/>
        </w:rPr>
        <w:t>Bootstrap</w:t>
      </w:r>
      <w:r w:rsidRPr="00545BC5">
        <w:rPr>
          <w:rFonts w:ascii="Traditional Arabic" w:hAnsi="Traditional Arabic" w:cs="Traditional Arabic"/>
          <w:color w:val="000000" w:themeColor="text1"/>
          <w:sz w:val="36"/>
          <w:szCs w:val="36"/>
          <w:rtl/>
        </w:rPr>
        <w:t>، لما يتمتع به من قوة إحصائية في اختبار علاقات الوساطة، خاصة في النماذج متعددة المتغيرات</w:t>
      </w:r>
      <w:r w:rsidRPr="00545BC5">
        <w:rPr>
          <w:rFonts w:ascii="Traditional Arabic" w:hAnsi="Traditional Arabic" w:cs="Traditional Arabic"/>
          <w:color w:val="000000" w:themeColor="text1"/>
          <w:sz w:val="36"/>
          <w:szCs w:val="36"/>
        </w:rPr>
        <w:t>.</w:t>
      </w:r>
    </w:p>
    <w:p w14:paraId="6D618DC5" w14:textId="77777777" w:rsidR="00545BC5" w:rsidRPr="00545BC5" w:rsidRDefault="00545BC5" w:rsidP="00600B24">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وسيسمح هذا الإجراء بتحديد طبيعة دور القيادة التحويلية في النموذج، سواء كانت وسيطًا كليًا أو جزئيًا في العلاقة بين التحول الرقمي وجودة الحياة الوظيفية، بما يحقق اختبار الفرضية الرئيسة للدراسة والفروض الفرعية المرتبطة بالتأثيرات المباشرة وغير المباشرة</w:t>
      </w:r>
      <w:r w:rsidRPr="00545BC5">
        <w:rPr>
          <w:rFonts w:ascii="Traditional Arabic" w:hAnsi="Traditional Arabic" w:cs="Traditional Arabic"/>
          <w:color w:val="000000" w:themeColor="text1"/>
          <w:sz w:val="36"/>
          <w:szCs w:val="36"/>
        </w:rPr>
        <w:t>.</w:t>
      </w:r>
    </w:p>
    <w:p w14:paraId="5288BAF2" w14:textId="20C7D543" w:rsidR="00545BC5" w:rsidRPr="00545BC5" w:rsidRDefault="00545BC5" w:rsidP="00600B24">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color w:val="000000" w:themeColor="text1"/>
          <w:sz w:val="36"/>
          <w:szCs w:val="36"/>
          <w:rtl/>
        </w:rPr>
        <w:t xml:space="preserve">وسيتم تنفيذ تحليل المسار باستخدام أحد البرامج الإحصائية المتخصصة في نمذجة المعادلات الهيكلية </w:t>
      </w:r>
      <w:r w:rsidRPr="00545BC5">
        <w:rPr>
          <w:rFonts w:ascii="Traditional Arabic" w:hAnsi="Traditional Arabic" w:cs="Traditional Arabic"/>
          <w:color w:val="000000" w:themeColor="text1"/>
          <w:sz w:val="36"/>
          <w:szCs w:val="36"/>
        </w:rPr>
        <w:t>Smart PLS</w:t>
      </w:r>
      <w:r w:rsidRPr="00545BC5">
        <w:rPr>
          <w:rFonts w:ascii="Traditional Arabic" w:hAnsi="Traditional Arabic" w:cs="Traditional Arabic"/>
          <w:color w:val="000000" w:themeColor="text1"/>
          <w:sz w:val="36"/>
          <w:szCs w:val="36"/>
          <w:rtl/>
        </w:rPr>
        <w:t>، مع الاعتماد على مؤشرات جودة المطابقة</w:t>
      </w:r>
      <w:r w:rsidRPr="00545BC5">
        <w:rPr>
          <w:rFonts w:ascii="Traditional Arabic" w:hAnsi="Traditional Arabic" w:cs="Traditional Arabic"/>
          <w:color w:val="000000" w:themeColor="text1"/>
          <w:sz w:val="36"/>
          <w:szCs w:val="36"/>
        </w:rPr>
        <w:t xml:space="preserve"> (Goodness of Fit Indices) </w:t>
      </w:r>
      <w:r w:rsidRPr="00545BC5">
        <w:rPr>
          <w:rFonts w:ascii="Traditional Arabic" w:hAnsi="Traditional Arabic" w:cs="Traditional Arabic"/>
          <w:color w:val="000000" w:themeColor="text1"/>
          <w:sz w:val="36"/>
          <w:szCs w:val="36"/>
          <w:rtl/>
        </w:rPr>
        <w:t>للتحقق من مدى ملاءمة النموذج المقترح للبيانات الميدانية</w:t>
      </w:r>
      <w:r w:rsidRPr="00545BC5">
        <w:rPr>
          <w:rFonts w:ascii="Traditional Arabic" w:hAnsi="Traditional Arabic" w:cs="Traditional Arabic"/>
          <w:color w:val="000000" w:themeColor="text1"/>
          <w:sz w:val="36"/>
          <w:szCs w:val="36"/>
        </w:rPr>
        <w:t>.</w:t>
      </w:r>
    </w:p>
    <w:p w14:paraId="6278C3D5" w14:textId="77777777" w:rsidR="00545BC5" w:rsidRPr="00545BC5" w:rsidRDefault="00545BC5" w:rsidP="00600B24">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 xml:space="preserve">وبالاستناد إلى حجم مجتمع الدراسة المتمثل في العاملين بأمانة منطقة القصيم، وباستخدام الأسس الإحصائية المعتمدة لتحديد حجم العينة المناسب، فقد بلغ حجم العينة المطلوبة للدراسة </w:t>
      </w:r>
      <w:r w:rsidRPr="00545BC5">
        <w:rPr>
          <w:rFonts w:ascii="Traditional Arabic" w:hAnsi="Traditional Arabic" w:cs="Traditional Arabic"/>
          <w:color w:val="000000" w:themeColor="text1"/>
          <w:sz w:val="36"/>
          <w:szCs w:val="36"/>
        </w:rPr>
        <w:t xml:space="preserve">(276) </w:t>
      </w:r>
      <w:r w:rsidRPr="00545BC5">
        <w:rPr>
          <w:rFonts w:ascii="Traditional Arabic" w:hAnsi="Traditional Arabic" w:cs="Traditional Arabic"/>
          <w:color w:val="000000" w:themeColor="text1"/>
          <w:sz w:val="36"/>
          <w:szCs w:val="36"/>
          <w:rtl/>
        </w:rPr>
        <w:t>مفردة، وتم اختيارها باستخدام أسلوب العينة العشوائية البسيطة</w:t>
      </w:r>
      <w:r w:rsidRPr="00545BC5">
        <w:rPr>
          <w:rFonts w:ascii="Traditional Arabic" w:hAnsi="Traditional Arabic" w:cs="Traditional Arabic"/>
          <w:color w:val="000000" w:themeColor="text1"/>
          <w:sz w:val="36"/>
          <w:szCs w:val="36"/>
        </w:rPr>
        <w:t xml:space="preserve"> (Simple Random Sampling) </w:t>
      </w:r>
      <w:r w:rsidRPr="00545BC5">
        <w:rPr>
          <w:rFonts w:ascii="Traditional Arabic" w:hAnsi="Traditional Arabic" w:cs="Traditional Arabic"/>
          <w:color w:val="000000" w:themeColor="text1"/>
          <w:sz w:val="36"/>
          <w:szCs w:val="36"/>
          <w:rtl/>
        </w:rPr>
        <w:t>من القوائم الرسمية للعاملين، بما يضمن تمثيلًا دقيقًا وموضوعيًا لمجتمع الدراسة، ويعزز من موثوقية النتائج وقابليتها للتعميم في حدود الدراسة</w:t>
      </w:r>
    </w:p>
    <w:p w14:paraId="355050A9" w14:textId="41169A02" w:rsidR="00545BC5" w:rsidRPr="00545BC5" w:rsidRDefault="00DC78A2" w:rsidP="00600B24">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12</w:t>
      </w:r>
      <w:r w:rsidR="00545BC5" w:rsidRPr="00545BC5">
        <w:rPr>
          <w:rFonts w:ascii="Traditional Arabic" w:hAnsi="Traditional Arabic" w:cs="Traditional Arabic" w:hint="cs"/>
          <w:b/>
          <w:bCs/>
          <w:color w:val="000000" w:themeColor="text1"/>
          <w:sz w:val="40"/>
          <w:szCs w:val="40"/>
          <w:rtl/>
        </w:rPr>
        <w:t xml:space="preserve">-3 </w:t>
      </w:r>
      <w:r w:rsidR="00545BC5" w:rsidRPr="00545BC5">
        <w:rPr>
          <w:rFonts w:ascii="Traditional Arabic" w:hAnsi="Traditional Arabic" w:cs="Traditional Arabic"/>
          <w:b/>
          <w:bCs/>
          <w:color w:val="000000" w:themeColor="text1"/>
          <w:sz w:val="40"/>
          <w:szCs w:val="40"/>
          <w:rtl/>
        </w:rPr>
        <w:t>حدود الدراسة</w:t>
      </w:r>
    </w:p>
    <w:p w14:paraId="65333CA2" w14:textId="77777777" w:rsidR="00545BC5" w:rsidRPr="00545BC5" w:rsidRDefault="00545BC5" w:rsidP="00600B24">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تلتزم هذه الدراسة بمجموعة من الحدود التي تهدف إلى ضبط نطاق البحث، وتعزيز دقة نتائجه، وتوضيح الإطار الذي يمكن في ضوئه تفسير النتائج وتعميمها، وذلك على النحو الآتي</w:t>
      </w:r>
      <w:r w:rsidRPr="00545BC5">
        <w:rPr>
          <w:rFonts w:ascii="Traditional Arabic" w:hAnsi="Traditional Arabic" w:cs="Traditional Arabic"/>
          <w:color w:val="000000" w:themeColor="text1"/>
          <w:sz w:val="36"/>
          <w:szCs w:val="36"/>
        </w:rPr>
        <w:t>:</w:t>
      </w:r>
    </w:p>
    <w:p w14:paraId="483BE06A" w14:textId="111CF473" w:rsidR="00281F60" w:rsidRDefault="00545BC5" w:rsidP="00600B24">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lastRenderedPageBreak/>
        <w:t>أولًا: الحدود الموضوعية</w:t>
      </w:r>
    </w:p>
    <w:p w14:paraId="79A9F980" w14:textId="3C1D30CE" w:rsidR="00545BC5" w:rsidRPr="00545BC5" w:rsidRDefault="00545BC5" w:rsidP="00600B24">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تقتصر هذه الدراسة على قياس أثر التحول الرقمي بوصفه المتغير المستقل على جودة الحياة الوظيفية بوصفها المتغير التابع، مع اختبار الدور الوسيط للقيادة التحويلية في هذه العلاقة لدى العاملين في أمانة منطقة القصيم</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ولا تتناول الدراسة متغيرات تنظيمية أو سلوكية أخرى قد يكون لها تأثير محتمل على جودة الحياة الوظيفية، مثل الثقافة التنظيمية، أو نمط القيادة الأخرى، أو الرضا الوظيفي بمعزل عن إطار النموذج المقترح، وذلك بهدف الحفاظ على تركيز الدراسة ودقة نموذجها التفسيري</w:t>
      </w:r>
      <w:r w:rsidRPr="00545BC5">
        <w:rPr>
          <w:rFonts w:ascii="Traditional Arabic" w:hAnsi="Traditional Arabic" w:cs="Traditional Arabic"/>
          <w:color w:val="000000" w:themeColor="text1"/>
          <w:sz w:val="36"/>
          <w:szCs w:val="36"/>
        </w:rPr>
        <w:t>.</w:t>
      </w:r>
    </w:p>
    <w:p w14:paraId="031B6FE8" w14:textId="77777777" w:rsidR="00281F60" w:rsidRDefault="00545BC5" w:rsidP="00600B24">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ثانيًا: الحدود المكانية</w:t>
      </w:r>
    </w:p>
    <w:p w14:paraId="08D59DDD" w14:textId="4EA0D8B1" w:rsidR="00545BC5" w:rsidRPr="00545BC5" w:rsidRDefault="00545BC5" w:rsidP="00600B24">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تُطبَّق هذه الدراسة ميدانيًا في أمانة منطقة القصيم بجميع إداراتها وأقسامها التابعة داخل نطاق منطقة القصيم بالمملكة العربية السعودية. وعليه، فإن نتائج الدراسة ترتبط بهذا الإطار المكاني، وقد تختلف عند تطبيقها على جهات حكومية أخرى أو قطاعات تنظيمية مختلفة، مما يستدعي الحذر عند تعميم النتائج خارج هذا النطاق</w:t>
      </w:r>
      <w:r w:rsidRPr="00545BC5">
        <w:rPr>
          <w:rFonts w:ascii="Traditional Arabic" w:hAnsi="Traditional Arabic" w:cs="Traditional Arabic"/>
          <w:color w:val="000000" w:themeColor="text1"/>
          <w:sz w:val="36"/>
          <w:szCs w:val="36"/>
        </w:rPr>
        <w:t>.</w:t>
      </w:r>
    </w:p>
    <w:p w14:paraId="77ABFFDB" w14:textId="77777777" w:rsidR="00281F60" w:rsidRDefault="00545BC5" w:rsidP="00600B24">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ثالثًا: الحدود الزمانية</w:t>
      </w:r>
    </w:p>
    <w:p w14:paraId="64FF839C" w14:textId="27099560" w:rsidR="00DC78A2" w:rsidRPr="005131F4" w:rsidRDefault="00545BC5" w:rsidP="00600B24">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تُجرى الدراسة خلال الفترة الزمنية الممتدة من عام 2025م إلى عام 2026م (1447هـ)، وهي الفترة المخصصة لجمع البيانات الميدانية وتحليلها واستخلاص النتائج، في ظل الظروف التنظيمية والتقنية السائدة خلال هذه المدة</w:t>
      </w:r>
      <w:r w:rsidRPr="00545BC5">
        <w:rPr>
          <w:rFonts w:ascii="Traditional Arabic" w:hAnsi="Traditional Arabic" w:cs="Traditional Arabic"/>
          <w:color w:val="000000" w:themeColor="text1"/>
          <w:sz w:val="36"/>
          <w:szCs w:val="36"/>
        </w:rPr>
        <w:t>.</w:t>
      </w:r>
    </w:p>
    <w:p w14:paraId="3968E9CA" w14:textId="436FE592" w:rsidR="00DC78A2" w:rsidRPr="005131F4" w:rsidRDefault="00DC78A2" w:rsidP="00600B24">
      <w:pPr>
        <w:bidi/>
        <w:spacing w:after="0"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13-</w:t>
      </w:r>
      <w:proofErr w:type="gramStart"/>
      <w:r>
        <w:rPr>
          <w:rFonts w:ascii="Traditional Arabic" w:hAnsi="Traditional Arabic" w:cs="Traditional Arabic" w:hint="cs"/>
          <w:b/>
          <w:bCs/>
          <w:color w:val="000000" w:themeColor="text1"/>
          <w:sz w:val="36"/>
          <w:szCs w:val="36"/>
          <w:rtl/>
        </w:rPr>
        <w:t>3  حدود</w:t>
      </w:r>
      <w:proofErr w:type="gramEnd"/>
      <w:r>
        <w:rPr>
          <w:rFonts w:ascii="Traditional Arabic" w:hAnsi="Traditional Arabic" w:cs="Traditional Arabic" w:hint="cs"/>
          <w:b/>
          <w:bCs/>
          <w:color w:val="000000" w:themeColor="text1"/>
          <w:sz w:val="36"/>
          <w:szCs w:val="36"/>
          <w:rtl/>
        </w:rPr>
        <w:t xml:space="preserve"> الدراسة:</w:t>
      </w:r>
    </w:p>
    <w:p w14:paraId="08DDB65D" w14:textId="77777777" w:rsidR="00DC78A2" w:rsidRPr="005131F4" w:rsidRDefault="00DC78A2" w:rsidP="00600B2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b/>
          <w:bCs/>
          <w:color w:val="000000" w:themeColor="text1"/>
          <w:sz w:val="36"/>
          <w:szCs w:val="36"/>
          <w:rtl/>
        </w:rPr>
        <w:t xml:space="preserve">النطاق </w:t>
      </w:r>
      <w:r w:rsidRPr="005131F4">
        <w:rPr>
          <w:rFonts w:ascii="Traditional Arabic" w:hAnsi="Traditional Arabic" w:cs="Traditional Arabic" w:hint="cs"/>
          <w:b/>
          <w:bCs/>
          <w:color w:val="000000" w:themeColor="text1"/>
          <w:sz w:val="36"/>
          <w:szCs w:val="36"/>
          <w:rtl/>
        </w:rPr>
        <w:t>الجغرافي</w:t>
      </w:r>
      <w:r w:rsidRPr="00F11739">
        <w:rPr>
          <w:rFonts w:ascii="Traditional Arabic" w:hAnsi="Traditional Arabic" w:cs="Traditional Arabic"/>
          <w:color w:val="000000" w:themeColor="text1"/>
          <w:sz w:val="36"/>
          <w:szCs w:val="36"/>
        </w:rPr>
        <w:t xml:space="preserve">: </w:t>
      </w:r>
      <w:r w:rsidRPr="00F11739">
        <w:rPr>
          <w:rFonts w:ascii="Traditional Arabic" w:hAnsi="Traditional Arabic" w:cs="Traditional Arabic"/>
          <w:color w:val="000000" w:themeColor="text1"/>
          <w:sz w:val="36"/>
          <w:szCs w:val="36"/>
          <w:rtl/>
        </w:rPr>
        <w:t>تُطبق</w:t>
      </w:r>
      <w:r w:rsidRPr="005131F4">
        <w:rPr>
          <w:rFonts w:ascii="Traditional Arabic" w:hAnsi="Traditional Arabic" w:cs="Traditional Arabic"/>
          <w:color w:val="000000" w:themeColor="text1"/>
          <w:sz w:val="36"/>
          <w:szCs w:val="36"/>
          <w:rtl/>
        </w:rPr>
        <w:t xml:space="preserve"> هذه الدراسة في المملكة العربية السعودية، مع التركيز على أمانة منطقة القصيم بوصفها مجتمع الدراسة، حيث تم اختيارها لكونها جهة حكومية خدمية تشهد توجهًا متزايدًا نحو تطبيق مبادرات التحول الرقمي، مما يجعلها بيئة مناسبة لدراسة أثر التحول الرقمي على جودة الحياة الوظيفية ودور القيادة التحويلية في هذه العلاقة</w:t>
      </w:r>
      <w:r w:rsidRPr="005131F4">
        <w:rPr>
          <w:rFonts w:ascii="Traditional Arabic" w:hAnsi="Traditional Arabic" w:cs="Traditional Arabic"/>
          <w:color w:val="000000" w:themeColor="text1"/>
          <w:sz w:val="36"/>
          <w:szCs w:val="36"/>
        </w:rPr>
        <w:t>.</w:t>
      </w:r>
    </w:p>
    <w:p w14:paraId="3CA9C84E" w14:textId="77777777" w:rsidR="00DC78A2" w:rsidRDefault="00DC78A2" w:rsidP="00600B24">
      <w:pPr>
        <w:bidi/>
        <w:spacing w:after="0" w:line="276" w:lineRule="auto"/>
        <w:ind w:firstLine="720"/>
        <w:jc w:val="both"/>
        <w:rPr>
          <w:rFonts w:ascii="Traditional Arabic" w:hAnsi="Traditional Arabic" w:cs="Traditional Arabic"/>
          <w:color w:val="000000" w:themeColor="text1"/>
          <w:sz w:val="36"/>
          <w:szCs w:val="36"/>
          <w:rtl/>
        </w:rPr>
      </w:pPr>
      <w:r w:rsidRPr="005131F4">
        <w:rPr>
          <w:rFonts w:ascii="Traditional Arabic" w:hAnsi="Traditional Arabic" w:cs="Traditional Arabic"/>
          <w:b/>
          <w:bCs/>
          <w:color w:val="000000" w:themeColor="text1"/>
          <w:sz w:val="36"/>
          <w:szCs w:val="36"/>
          <w:rtl/>
        </w:rPr>
        <w:lastRenderedPageBreak/>
        <w:t>النطاق الزمني</w:t>
      </w:r>
      <w:r w:rsidRPr="005131F4">
        <w:rPr>
          <w:rFonts w:ascii="Traditional Arabic" w:hAnsi="Traditional Arabic" w:cs="Traditional Arabic"/>
          <w:b/>
          <w:bCs/>
          <w:color w:val="000000" w:themeColor="text1"/>
          <w:sz w:val="36"/>
          <w:szCs w:val="36"/>
        </w:rPr>
        <w:t>:</w:t>
      </w:r>
      <w:r>
        <w:rPr>
          <w:rFonts w:ascii="Traditional Arabic" w:hAnsi="Traditional Arabic" w:cs="Traditional Arabic" w:hint="cs"/>
          <w:color w:val="000000" w:themeColor="text1"/>
          <w:sz w:val="36"/>
          <w:szCs w:val="36"/>
          <w:rtl/>
        </w:rPr>
        <w:t xml:space="preserve"> </w:t>
      </w:r>
      <w:r w:rsidRPr="005131F4">
        <w:rPr>
          <w:rFonts w:ascii="Traditional Arabic" w:hAnsi="Traditional Arabic" w:cs="Traditional Arabic"/>
          <w:color w:val="000000" w:themeColor="text1"/>
          <w:sz w:val="36"/>
          <w:szCs w:val="36"/>
          <w:rtl/>
        </w:rPr>
        <w:t>من المتوقع أن تستغرق عملية تنفيذ هذه الدراسة فترة زمنية تقارب ستة أسابيع، وتشمل هذه الفترة إعداد وتصميم أداة الدراسة (الاستبانة)، وعرضها على المحكمين للحصول على الموافقات اللازمة، ثم توزيع الاستبيانات وجمعها من عينة الدراسة، يلي ذلك إدخال البيانات وتحليلها إحصائيًا باستخدام البرامج المناسبة، وصولًا إلى تفسير النتائج وكتابة الاستنتاجات والتوصيات النهائية للدراسة</w:t>
      </w:r>
      <w:r w:rsidRPr="005131F4">
        <w:rPr>
          <w:rFonts w:ascii="Traditional Arabic" w:hAnsi="Traditional Arabic" w:cs="Traditional Arabic"/>
          <w:color w:val="000000" w:themeColor="text1"/>
          <w:sz w:val="36"/>
          <w:szCs w:val="36"/>
        </w:rPr>
        <w:t>.</w:t>
      </w:r>
    </w:p>
    <w:p w14:paraId="50E10EBF" w14:textId="77777777" w:rsidR="00DC78A2" w:rsidRPr="00DC78A2" w:rsidRDefault="00DC78A2" w:rsidP="00600B24">
      <w:pPr>
        <w:bidi/>
        <w:spacing w:after="0" w:line="276" w:lineRule="auto"/>
        <w:ind w:firstLine="720"/>
        <w:jc w:val="both"/>
        <w:rPr>
          <w:rFonts w:ascii="Traditional Arabic" w:hAnsi="Traditional Arabic" w:cs="Traditional Arabic"/>
          <w:color w:val="000000" w:themeColor="text1"/>
          <w:sz w:val="36"/>
          <w:szCs w:val="36"/>
          <w:rtl/>
        </w:rPr>
      </w:pPr>
    </w:p>
    <w:p w14:paraId="3A3B4D19" w14:textId="77777777" w:rsidR="00545BC5" w:rsidRDefault="00545BC5" w:rsidP="00600B24">
      <w:pPr>
        <w:bidi/>
        <w:spacing w:line="276" w:lineRule="auto"/>
        <w:jc w:val="center"/>
        <w:divId w:val="1552887607"/>
        <w:rPr>
          <w:rFonts w:ascii="Traditional Arabic" w:hAnsi="Traditional Arabic" w:cs="Traditional Arabic"/>
          <w:b/>
          <w:bCs/>
          <w:color w:val="000000" w:themeColor="text1"/>
          <w:sz w:val="36"/>
          <w:szCs w:val="36"/>
          <w:rtl/>
        </w:rPr>
      </w:pPr>
    </w:p>
    <w:p w14:paraId="593E6745" w14:textId="77777777" w:rsidR="00545BC5" w:rsidRDefault="00545BC5" w:rsidP="00600B24">
      <w:pPr>
        <w:bidi/>
        <w:spacing w:line="276" w:lineRule="auto"/>
        <w:jc w:val="center"/>
        <w:divId w:val="1552887607"/>
        <w:rPr>
          <w:rFonts w:ascii="Traditional Arabic" w:hAnsi="Traditional Arabic" w:cs="Traditional Arabic"/>
          <w:b/>
          <w:bCs/>
          <w:color w:val="000000" w:themeColor="text1"/>
          <w:sz w:val="36"/>
          <w:szCs w:val="36"/>
          <w:rtl/>
        </w:rPr>
      </w:pPr>
    </w:p>
    <w:p w14:paraId="60D7242D" w14:textId="77777777" w:rsidR="00545BC5" w:rsidRDefault="00545BC5" w:rsidP="00600B24">
      <w:pPr>
        <w:bidi/>
        <w:spacing w:line="276" w:lineRule="auto"/>
        <w:jc w:val="center"/>
        <w:divId w:val="1552887607"/>
        <w:rPr>
          <w:rFonts w:ascii="Traditional Arabic" w:hAnsi="Traditional Arabic" w:cs="Traditional Arabic"/>
          <w:b/>
          <w:bCs/>
          <w:color w:val="000000" w:themeColor="text1"/>
          <w:sz w:val="36"/>
          <w:szCs w:val="36"/>
          <w:rtl/>
        </w:rPr>
      </w:pPr>
    </w:p>
    <w:p w14:paraId="163B685A" w14:textId="77777777" w:rsidR="00545BC5" w:rsidRDefault="00545BC5" w:rsidP="00600B24">
      <w:pPr>
        <w:bidi/>
        <w:spacing w:line="276" w:lineRule="auto"/>
        <w:jc w:val="center"/>
        <w:divId w:val="1552887607"/>
        <w:rPr>
          <w:rFonts w:ascii="Traditional Arabic" w:hAnsi="Traditional Arabic" w:cs="Traditional Arabic"/>
          <w:b/>
          <w:bCs/>
          <w:color w:val="000000" w:themeColor="text1"/>
          <w:sz w:val="36"/>
          <w:szCs w:val="36"/>
          <w:rtl/>
        </w:rPr>
      </w:pPr>
    </w:p>
    <w:p w14:paraId="0CEB59B3" w14:textId="77777777" w:rsidR="004000C0" w:rsidRDefault="004000C0" w:rsidP="00600B24">
      <w:pPr>
        <w:spacing w:after="200" w:line="276" w:lineRule="auto"/>
        <w:rPr>
          <w:rFonts w:ascii="Traditional Arabic" w:hAnsi="Traditional Arabic" w:cs="Traditional Arabic"/>
          <w:b/>
          <w:bCs/>
          <w:color w:val="000000" w:themeColor="text1"/>
          <w:sz w:val="40"/>
          <w:szCs w:val="40"/>
          <w:u w:val="single"/>
          <w:rtl/>
        </w:rPr>
      </w:pPr>
    </w:p>
    <w:p w14:paraId="6FD2ACA6" w14:textId="77777777" w:rsidR="00C9345F" w:rsidRDefault="00C9345F" w:rsidP="00600B24">
      <w:pPr>
        <w:spacing w:after="200" w:line="276" w:lineRule="auto"/>
        <w:rPr>
          <w:rFonts w:ascii="Traditional Arabic" w:hAnsi="Traditional Arabic" w:cs="Traditional Arabic"/>
          <w:b/>
          <w:bCs/>
          <w:color w:val="000000" w:themeColor="text1"/>
          <w:sz w:val="40"/>
          <w:szCs w:val="40"/>
          <w:u w:val="single"/>
          <w:rtl/>
        </w:rPr>
      </w:pPr>
    </w:p>
    <w:p w14:paraId="3D6008C7" w14:textId="77777777" w:rsidR="00C9345F" w:rsidRDefault="00C9345F" w:rsidP="00600B24">
      <w:pPr>
        <w:spacing w:after="200" w:line="276" w:lineRule="auto"/>
        <w:rPr>
          <w:rFonts w:ascii="Traditional Arabic" w:hAnsi="Traditional Arabic" w:cs="Traditional Arabic"/>
          <w:b/>
          <w:bCs/>
          <w:color w:val="000000" w:themeColor="text1"/>
          <w:sz w:val="40"/>
          <w:szCs w:val="40"/>
          <w:u w:val="single"/>
        </w:rPr>
      </w:pPr>
    </w:p>
    <w:p w14:paraId="42C4C04D" w14:textId="77777777" w:rsidR="00AB467E" w:rsidRDefault="00AB467E" w:rsidP="00600B24">
      <w:pPr>
        <w:spacing w:after="200" w:line="276" w:lineRule="auto"/>
        <w:rPr>
          <w:rFonts w:ascii="Traditional Arabic" w:hAnsi="Traditional Arabic" w:cs="Traditional Arabic"/>
          <w:b/>
          <w:bCs/>
          <w:color w:val="000000" w:themeColor="text1"/>
          <w:sz w:val="40"/>
          <w:szCs w:val="40"/>
          <w:u w:val="single"/>
        </w:rPr>
      </w:pPr>
    </w:p>
    <w:p w14:paraId="79DC0BBD"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Pr>
      </w:pPr>
    </w:p>
    <w:p w14:paraId="71D601E4"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tl/>
        </w:rPr>
      </w:pPr>
    </w:p>
    <w:p w14:paraId="1676B959"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tl/>
        </w:rPr>
      </w:pPr>
    </w:p>
    <w:p w14:paraId="2421E196"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tl/>
        </w:rPr>
      </w:pPr>
    </w:p>
    <w:p w14:paraId="7238486D"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tl/>
        </w:rPr>
      </w:pPr>
    </w:p>
    <w:p w14:paraId="3E8E440D"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tl/>
        </w:rPr>
      </w:pPr>
    </w:p>
    <w:p w14:paraId="02D76FD1"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tl/>
        </w:rPr>
      </w:pPr>
    </w:p>
    <w:p w14:paraId="1CD72EC0"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tl/>
        </w:rPr>
      </w:pPr>
    </w:p>
    <w:p w14:paraId="74FCF621" w14:textId="77777777" w:rsidR="00600B24" w:rsidRDefault="00600B24" w:rsidP="00600B24">
      <w:pPr>
        <w:spacing w:after="200" w:line="276" w:lineRule="auto"/>
        <w:jc w:val="center"/>
        <w:rPr>
          <w:rFonts w:ascii="Traditional Arabic" w:hAnsi="Traditional Arabic" w:cs="Traditional Arabic"/>
          <w:b/>
          <w:bCs/>
          <w:color w:val="000000" w:themeColor="text1"/>
          <w:sz w:val="40"/>
          <w:szCs w:val="40"/>
          <w:u w:val="single"/>
          <w:rtl/>
        </w:rPr>
      </w:pPr>
    </w:p>
    <w:p w14:paraId="265E8D30" w14:textId="06292F01" w:rsidR="004000C0" w:rsidRDefault="004000C0" w:rsidP="00600B24">
      <w:pPr>
        <w:spacing w:after="200" w:line="276" w:lineRule="auto"/>
        <w:jc w:val="center"/>
        <w:rPr>
          <w:rFonts w:ascii="Traditional Arabic" w:hAnsi="Traditional Arabic" w:cs="Traditional Arabic"/>
          <w:b/>
          <w:bCs/>
          <w:color w:val="000000" w:themeColor="text1"/>
          <w:sz w:val="40"/>
          <w:szCs w:val="40"/>
          <w:u w:val="single"/>
          <w:rtl/>
        </w:rPr>
      </w:pPr>
      <w:r>
        <w:rPr>
          <w:rFonts w:ascii="Traditional Arabic" w:hAnsi="Traditional Arabic" w:cs="Traditional Arabic" w:hint="cs"/>
          <w:b/>
          <w:bCs/>
          <w:color w:val="000000" w:themeColor="text1"/>
          <w:sz w:val="40"/>
          <w:szCs w:val="40"/>
          <w:u w:val="single"/>
          <w:rtl/>
        </w:rPr>
        <w:t>الفصل الرابع</w:t>
      </w:r>
    </w:p>
    <w:p w14:paraId="7DCD0DCD" w14:textId="77777777" w:rsidR="004000C0" w:rsidRDefault="004000C0" w:rsidP="00600B24">
      <w:pPr>
        <w:spacing w:after="200" w:line="276" w:lineRule="auto"/>
        <w:jc w:val="center"/>
        <w:rPr>
          <w:rFonts w:ascii="Traditional Arabic" w:hAnsi="Traditional Arabic" w:cs="Traditional Arabic"/>
          <w:b/>
          <w:bCs/>
          <w:color w:val="000000" w:themeColor="text1"/>
          <w:sz w:val="40"/>
          <w:szCs w:val="40"/>
          <w:u w:val="single"/>
          <w:rtl/>
        </w:rPr>
      </w:pPr>
    </w:p>
    <w:p w14:paraId="094F0C63" w14:textId="77777777" w:rsidR="004000C0" w:rsidRDefault="004000C0" w:rsidP="00600B24">
      <w:pPr>
        <w:spacing w:after="200" w:line="276" w:lineRule="auto"/>
        <w:rPr>
          <w:rFonts w:ascii="Traditional Arabic" w:hAnsi="Traditional Arabic" w:cs="Traditional Arabic"/>
          <w:b/>
          <w:bCs/>
          <w:color w:val="000000" w:themeColor="text1"/>
          <w:sz w:val="40"/>
          <w:szCs w:val="40"/>
          <w:u w:val="single"/>
        </w:rPr>
      </w:pPr>
    </w:p>
    <w:p w14:paraId="6E82C7C3" w14:textId="77777777" w:rsidR="00D80B2F" w:rsidRDefault="00D80B2F" w:rsidP="00600B24">
      <w:pPr>
        <w:spacing w:after="200" w:line="276" w:lineRule="auto"/>
        <w:rPr>
          <w:rFonts w:ascii="Traditional Arabic" w:hAnsi="Traditional Arabic" w:cs="Traditional Arabic"/>
          <w:b/>
          <w:bCs/>
          <w:color w:val="000000" w:themeColor="text1"/>
          <w:sz w:val="40"/>
          <w:szCs w:val="40"/>
          <w:u w:val="single"/>
        </w:rPr>
      </w:pPr>
    </w:p>
    <w:p w14:paraId="0618C6E8" w14:textId="77777777" w:rsidR="00D80B2F" w:rsidRDefault="00D80B2F" w:rsidP="00600B24">
      <w:pPr>
        <w:spacing w:after="200" w:line="276" w:lineRule="auto"/>
        <w:rPr>
          <w:rFonts w:ascii="Traditional Arabic" w:hAnsi="Traditional Arabic" w:cs="Traditional Arabic"/>
          <w:b/>
          <w:bCs/>
          <w:color w:val="000000" w:themeColor="text1"/>
          <w:sz w:val="40"/>
          <w:szCs w:val="40"/>
          <w:u w:val="single"/>
        </w:rPr>
      </w:pPr>
    </w:p>
    <w:p w14:paraId="53240720" w14:textId="77777777" w:rsidR="00D80B2F" w:rsidRDefault="00D80B2F" w:rsidP="00600B24">
      <w:pPr>
        <w:spacing w:after="200" w:line="276" w:lineRule="auto"/>
        <w:rPr>
          <w:rFonts w:ascii="Traditional Arabic" w:hAnsi="Traditional Arabic" w:cs="Traditional Arabic"/>
          <w:b/>
          <w:bCs/>
          <w:color w:val="000000" w:themeColor="text1"/>
          <w:sz w:val="40"/>
          <w:szCs w:val="40"/>
          <w:u w:val="single"/>
        </w:rPr>
      </w:pPr>
    </w:p>
    <w:p w14:paraId="4751C2EA" w14:textId="77777777" w:rsidR="00D80B2F" w:rsidRDefault="00D80B2F" w:rsidP="00600B24">
      <w:pPr>
        <w:spacing w:after="200" w:line="276" w:lineRule="auto"/>
        <w:rPr>
          <w:rFonts w:ascii="Traditional Arabic" w:hAnsi="Traditional Arabic" w:cs="Traditional Arabic"/>
          <w:b/>
          <w:bCs/>
          <w:color w:val="000000" w:themeColor="text1"/>
          <w:sz w:val="40"/>
          <w:szCs w:val="40"/>
          <w:u w:val="single"/>
        </w:rPr>
      </w:pPr>
    </w:p>
    <w:p w14:paraId="14A44654" w14:textId="77777777" w:rsidR="00A43F8A" w:rsidRDefault="00A43F8A" w:rsidP="00600B24">
      <w:pPr>
        <w:spacing w:after="200" w:line="276" w:lineRule="auto"/>
        <w:rPr>
          <w:rFonts w:ascii="Traditional Arabic" w:hAnsi="Traditional Arabic" w:cs="Traditional Arabic"/>
          <w:b/>
          <w:bCs/>
          <w:color w:val="000000" w:themeColor="text1"/>
          <w:sz w:val="40"/>
          <w:szCs w:val="40"/>
          <w:u w:val="single"/>
        </w:rPr>
      </w:pPr>
    </w:p>
    <w:p w14:paraId="6B8255B3" w14:textId="77777777" w:rsidR="00A43F8A" w:rsidRDefault="00A43F8A" w:rsidP="00600B24">
      <w:pPr>
        <w:spacing w:after="200" w:line="276" w:lineRule="auto"/>
        <w:rPr>
          <w:rFonts w:ascii="Traditional Arabic" w:hAnsi="Traditional Arabic" w:cs="Traditional Arabic"/>
          <w:b/>
          <w:bCs/>
          <w:color w:val="000000" w:themeColor="text1"/>
          <w:sz w:val="40"/>
          <w:szCs w:val="40"/>
          <w:u w:val="single"/>
          <w:rtl/>
        </w:rPr>
      </w:pPr>
    </w:p>
    <w:p w14:paraId="03E043D0" w14:textId="77777777" w:rsidR="00A43F8A" w:rsidRDefault="00A43F8A" w:rsidP="00600B24">
      <w:pPr>
        <w:spacing w:after="200" w:line="276" w:lineRule="auto"/>
        <w:rPr>
          <w:rFonts w:ascii="Traditional Arabic" w:hAnsi="Traditional Arabic" w:cs="Traditional Arabic"/>
          <w:b/>
          <w:bCs/>
          <w:color w:val="000000" w:themeColor="text1"/>
          <w:sz w:val="40"/>
          <w:szCs w:val="40"/>
          <w:u w:val="single"/>
        </w:rPr>
      </w:pPr>
    </w:p>
    <w:p w14:paraId="330FDB3F" w14:textId="259A2E2A" w:rsidR="00D80B2F" w:rsidRPr="00605B7B" w:rsidRDefault="00605B7B" w:rsidP="00600B24">
      <w:pPr>
        <w:bidi/>
        <w:spacing w:after="200" w:line="276" w:lineRule="auto"/>
        <w:rPr>
          <w:rFonts w:ascii="Traditional Arabic" w:hAnsi="Traditional Arabic" w:cs="Traditional Arabic"/>
          <w:b/>
          <w:bCs/>
          <w:color w:val="000000" w:themeColor="text1"/>
          <w:sz w:val="40"/>
          <w:szCs w:val="40"/>
          <w:rtl/>
        </w:rPr>
      </w:pPr>
      <w:r w:rsidRPr="00605B7B">
        <w:rPr>
          <w:rFonts w:ascii="Traditional Arabic" w:hAnsi="Traditional Arabic" w:cs="Traditional Arabic" w:hint="cs"/>
          <w:b/>
          <w:bCs/>
          <w:color w:val="000000" w:themeColor="text1"/>
          <w:sz w:val="40"/>
          <w:szCs w:val="40"/>
          <w:rtl/>
        </w:rPr>
        <w:lastRenderedPageBreak/>
        <w:t>تمهيد</w:t>
      </w:r>
    </w:p>
    <w:p w14:paraId="400A3179" w14:textId="77777777" w:rsidR="00605B7B" w:rsidRPr="00605B7B" w:rsidRDefault="00605B7B" w:rsidP="00600B24">
      <w:pPr>
        <w:bidi/>
        <w:spacing w:after="200" w:line="276" w:lineRule="auto"/>
        <w:jc w:val="both"/>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يهدف هذا الفصل إلى عرض نتائج التحليل الإحصائي لبيانات الدراسة الميدانية، وذلك بهدف اختبار فروض الدراسة والتحقق من صحة النموذج المفاهيمي المقترح الذي يربط بين التحول الرقمي وجودة الحياة الوظيفية مع الدور الوسيط للقيادة التحويلية. وقد تم تحليل البيانات باستخدام مجموعة من الأساليب الإحصائية المناسبة لطبيعة متغيرات الدراسة، وذلك من خلال برنامجي</w:t>
      </w:r>
      <w:r w:rsidRPr="00605B7B">
        <w:rPr>
          <w:rFonts w:ascii="Traditional Arabic" w:hAnsi="Traditional Arabic" w:cs="Traditional Arabic"/>
          <w:color w:val="000000" w:themeColor="text1"/>
          <w:sz w:val="36"/>
          <w:szCs w:val="36"/>
        </w:rPr>
        <w:t xml:space="preserve"> SPSS </w:t>
      </w:r>
      <w:r w:rsidRPr="00605B7B">
        <w:rPr>
          <w:rFonts w:ascii="Traditional Arabic" w:hAnsi="Traditional Arabic" w:cs="Traditional Arabic"/>
          <w:color w:val="000000" w:themeColor="text1"/>
          <w:sz w:val="36"/>
          <w:szCs w:val="36"/>
          <w:rtl/>
        </w:rPr>
        <w:t>و</w:t>
      </w:r>
      <w:proofErr w:type="spellStart"/>
      <w:r w:rsidRPr="00605B7B">
        <w:rPr>
          <w:rFonts w:ascii="Traditional Arabic" w:hAnsi="Traditional Arabic" w:cs="Traditional Arabic"/>
          <w:color w:val="000000" w:themeColor="text1"/>
          <w:sz w:val="36"/>
          <w:szCs w:val="36"/>
        </w:rPr>
        <w:t>SmartPLS</w:t>
      </w:r>
      <w:proofErr w:type="spellEnd"/>
      <w:r w:rsidRPr="00605B7B">
        <w:rPr>
          <w:rFonts w:ascii="Traditional Arabic" w:hAnsi="Traditional Arabic" w:cs="Traditional Arabic"/>
          <w:color w:val="000000" w:themeColor="text1"/>
          <w:sz w:val="36"/>
          <w:szCs w:val="36"/>
        </w:rPr>
        <w:t>.</w:t>
      </w:r>
    </w:p>
    <w:p w14:paraId="6218D17C" w14:textId="77777777" w:rsidR="00605B7B" w:rsidRPr="00F669E3" w:rsidRDefault="00605B7B" w:rsidP="00600B24">
      <w:pPr>
        <w:bidi/>
        <w:spacing w:after="200" w:line="276" w:lineRule="auto"/>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 xml:space="preserve">ويتضمن هذا الفصل عرضاً للخصائص الإحصائية للبيانات، واختبارات الثبات والصدق لأداة الدراسة، ثم تحليل العلاقات بين متغيرات الدراسة واختبار الفروض من خلال نموذج </w:t>
      </w:r>
      <w:r w:rsidRPr="00F669E3">
        <w:rPr>
          <w:rFonts w:ascii="Traditional Arabic" w:hAnsi="Traditional Arabic" w:cs="Traditional Arabic"/>
          <w:color w:val="000000" w:themeColor="text1"/>
          <w:sz w:val="36"/>
          <w:szCs w:val="36"/>
          <w:rtl/>
        </w:rPr>
        <w:t>المعادلات الهيكلية</w:t>
      </w:r>
      <w:r w:rsidRPr="00F669E3">
        <w:rPr>
          <w:rFonts w:ascii="Traditional Arabic" w:hAnsi="Traditional Arabic" w:cs="Traditional Arabic"/>
          <w:color w:val="000000" w:themeColor="text1"/>
          <w:sz w:val="36"/>
          <w:szCs w:val="36"/>
        </w:rPr>
        <w:t>.</w:t>
      </w:r>
    </w:p>
    <w:p w14:paraId="4A087DA4" w14:textId="343AF254" w:rsidR="0079452A" w:rsidRPr="00F669E3" w:rsidRDefault="0079452A" w:rsidP="00600B24">
      <w:pPr>
        <w:tabs>
          <w:tab w:val="right" w:pos="288"/>
          <w:tab w:val="right" w:pos="821"/>
        </w:tabs>
        <w:bidi/>
        <w:spacing w:before="240" w:after="240" w:line="276" w:lineRule="auto"/>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rPr>
        <w:t xml:space="preserve">قامت الباحثة بتفريغ الردود على الاسئلة بجداول البيانات وتم تحليلها واستخلاص النتائج من خلال تطبيق بعض الاساليب الاحصائية الواردة بحزمة البرامج الاحصائية للعلوم الاجتماعية </w:t>
      </w:r>
      <w:r w:rsidRPr="00600B24">
        <w:rPr>
          <w:rFonts w:asciiTheme="majorBidi" w:eastAsia="Calibri" w:hAnsiTheme="majorBidi" w:cstheme="majorBidi"/>
          <w:bCs/>
          <w:sz w:val="28"/>
          <w:szCs w:val="28"/>
        </w:rPr>
        <w:t>Statistical Package for Social Science</w:t>
      </w:r>
      <w:r w:rsidRPr="00F669E3">
        <w:rPr>
          <w:rFonts w:ascii="Traditional Arabic" w:eastAsia="Calibri" w:hAnsi="Traditional Arabic" w:cs="Traditional Arabic"/>
          <w:b/>
          <w:sz w:val="36"/>
          <w:szCs w:val="36"/>
          <w:rtl/>
        </w:rPr>
        <w:t xml:space="preserve"> المعروفة اختصارا باسم (</w:t>
      </w:r>
      <w:r w:rsidRPr="00600B24">
        <w:rPr>
          <w:rFonts w:asciiTheme="majorBidi" w:eastAsia="Calibri" w:hAnsiTheme="majorBidi" w:cstheme="majorBidi"/>
          <w:bCs/>
          <w:sz w:val="28"/>
          <w:szCs w:val="28"/>
        </w:rPr>
        <w:t>SPSS</w:t>
      </w:r>
      <w:r w:rsidRPr="00F669E3">
        <w:rPr>
          <w:rFonts w:ascii="Traditional Arabic" w:eastAsia="Calibri" w:hAnsi="Traditional Arabic" w:cs="Traditional Arabic"/>
          <w:b/>
          <w:sz w:val="36"/>
          <w:szCs w:val="36"/>
          <w:rtl/>
        </w:rPr>
        <w:t>)</w:t>
      </w:r>
      <w:r w:rsidRPr="00F669E3">
        <w:rPr>
          <w:rFonts w:ascii="Traditional Arabic" w:eastAsia="Calibri" w:hAnsi="Traditional Arabic" w:cs="Traditional Arabic"/>
          <w:b/>
          <w:sz w:val="36"/>
          <w:szCs w:val="36"/>
          <w:rtl/>
          <w:lang w:bidi="ar-EG"/>
        </w:rPr>
        <w:t xml:space="preserve"> وبرنامج نمذجة المعادلات الهيكلية باستخدام المربعات الصغرى الجزئية </w:t>
      </w:r>
      <w:r w:rsidRPr="00600B24">
        <w:rPr>
          <w:rFonts w:asciiTheme="majorBidi" w:eastAsia="Calibri" w:hAnsiTheme="majorBidi" w:cstheme="majorBidi"/>
          <w:bCs/>
          <w:sz w:val="28"/>
          <w:szCs w:val="28"/>
          <w:lang w:bidi="ar-EG"/>
        </w:rPr>
        <w:t>Smart Partial</w:t>
      </w:r>
      <w:r w:rsidRPr="00600B24">
        <w:rPr>
          <w:rFonts w:asciiTheme="majorBidi" w:eastAsia="Calibri" w:hAnsiTheme="majorBidi" w:cstheme="majorBidi"/>
          <w:b/>
          <w:sz w:val="28"/>
          <w:szCs w:val="28"/>
          <w:lang w:bidi="ar-EG"/>
        </w:rPr>
        <w:t xml:space="preserve"> </w:t>
      </w:r>
      <w:r w:rsidRPr="00600B24">
        <w:rPr>
          <w:rFonts w:asciiTheme="majorBidi" w:eastAsia="Calibri" w:hAnsiTheme="majorBidi" w:cstheme="majorBidi"/>
          <w:bCs/>
          <w:sz w:val="28"/>
          <w:szCs w:val="28"/>
          <w:lang w:bidi="ar-EG"/>
        </w:rPr>
        <w:t xml:space="preserve">Least Squares Structural Equation </w:t>
      </w:r>
      <w:proofErr w:type="gramStart"/>
      <w:r w:rsidRPr="00600B24">
        <w:rPr>
          <w:rFonts w:asciiTheme="majorBidi" w:eastAsia="Calibri" w:hAnsiTheme="majorBidi" w:cstheme="majorBidi"/>
          <w:bCs/>
          <w:sz w:val="28"/>
          <w:szCs w:val="28"/>
          <w:lang w:bidi="ar-EG"/>
        </w:rPr>
        <w:t>Modeling</w:t>
      </w:r>
      <w:r w:rsidRPr="00600B24">
        <w:rPr>
          <w:rFonts w:asciiTheme="majorBidi" w:eastAsia="Calibri" w:hAnsiTheme="majorBidi" w:cstheme="majorBidi"/>
          <w:b/>
          <w:sz w:val="28"/>
          <w:szCs w:val="28"/>
          <w:lang w:bidi="ar-EG"/>
        </w:rPr>
        <w:t xml:space="preserve"> </w:t>
      </w:r>
      <w:r w:rsidR="00F669E3">
        <w:rPr>
          <w:rFonts w:ascii="Traditional Arabic" w:eastAsia="Calibri" w:hAnsi="Traditional Arabic" w:cs="Traditional Arabic" w:hint="cs"/>
          <w:b/>
          <w:sz w:val="36"/>
          <w:szCs w:val="36"/>
          <w:rtl/>
          <w:lang w:bidi="ar-EG"/>
        </w:rPr>
        <w:t xml:space="preserve"> </w:t>
      </w:r>
      <w:r w:rsidRPr="00F669E3">
        <w:rPr>
          <w:rFonts w:ascii="Traditional Arabic" w:eastAsia="Calibri" w:hAnsi="Traditional Arabic" w:cs="Traditional Arabic"/>
          <w:b/>
          <w:sz w:val="36"/>
          <w:szCs w:val="36"/>
          <w:rtl/>
          <w:lang w:bidi="ar-EG"/>
        </w:rPr>
        <w:t>المعروف</w:t>
      </w:r>
      <w:proofErr w:type="gramEnd"/>
      <w:r w:rsidRPr="00F669E3">
        <w:rPr>
          <w:rFonts w:ascii="Traditional Arabic" w:eastAsia="Calibri" w:hAnsi="Traditional Arabic" w:cs="Traditional Arabic"/>
          <w:b/>
          <w:sz w:val="36"/>
          <w:szCs w:val="36"/>
          <w:rtl/>
          <w:lang w:bidi="ar-EG"/>
        </w:rPr>
        <w:t xml:space="preserve"> اختصارا باسم </w:t>
      </w:r>
      <w:r w:rsidRPr="00F669E3">
        <w:rPr>
          <w:rFonts w:ascii="Traditional Arabic" w:eastAsia="Calibri" w:hAnsi="Traditional Arabic" w:cs="Traditional Arabic"/>
          <w:b/>
          <w:sz w:val="36"/>
          <w:szCs w:val="36"/>
          <w:lang w:bidi="ar-EG"/>
        </w:rPr>
        <w:t>(</w:t>
      </w:r>
      <w:r w:rsidRPr="00600B24">
        <w:rPr>
          <w:rFonts w:asciiTheme="majorBidi" w:eastAsia="Calibri" w:hAnsiTheme="majorBidi" w:cstheme="majorBidi"/>
          <w:bCs/>
          <w:sz w:val="28"/>
          <w:szCs w:val="28"/>
          <w:lang w:bidi="ar-EG"/>
        </w:rPr>
        <w:t>smart pls</w:t>
      </w:r>
      <w:r w:rsidRPr="00F669E3">
        <w:rPr>
          <w:rFonts w:ascii="Traditional Arabic" w:eastAsia="Calibri" w:hAnsi="Traditional Arabic" w:cs="Traditional Arabic"/>
          <w:b/>
          <w:sz w:val="36"/>
          <w:szCs w:val="36"/>
          <w:lang w:bidi="ar-EG"/>
        </w:rPr>
        <w:t>)</w:t>
      </w:r>
      <w:r w:rsidRPr="00F669E3">
        <w:rPr>
          <w:rFonts w:ascii="Traditional Arabic" w:eastAsia="Calibri" w:hAnsi="Traditional Arabic" w:cs="Traditional Arabic"/>
          <w:b/>
          <w:sz w:val="36"/>
          <w:szCs w:val="36"/>
          <w:rtl/>
          <w:lang w:bidi="ar-EG"/>
        </w:rPr>
        <w:t xml:space="preserve"> قد استعانت الباحثة بالأساليب التالية:</w:t>
      </w:r>
    </w:p>
    <w:p w14:paraId="42C8E6E7" w14:textId="77777777" w:rsidR="0079452A" w:rsidRPr="00F669E3" w:rsidRDefault="0079452A" w:rsidP="00600B24">
      <w:pPr>
        <w:bidi/>
        <w:spacing w:line="276"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 xml:space="preserve">1-ختبار معامل الثبات </w:t>
      </w:r>
      <w:proofErr w:type="spellStart"/>
      <w:r w:rsidRPr="00F669E3">
        <w:rPr>
          <w:rFonts w:ascii="Traditional Arabic" w:eastAsia="Calibri" w:hAnsi="Traditional Arabic" w:cs="Traditional Arabic"/>
          <w:b/>
          <w:sz w:val="36"/>
          <w:szCs w:val="36"/>
          <w:rtl/>
          <w:lang w:bidi="ar-EG"/>
        </w:rPr>
        <w:t>كرونباخ</w:t>
      </w:r>
      <w:proofErr w:type="spellEnd"/>
      <w:r w:rsidRPr="00F669E3">
        <w:rPr>
          <w:rFonts w:ascii="Traditional Arabic" w:eastAsia="Calibri" w:hAnsi="Traditional Arabic" w:cs="Traditional Arabic"/>
          <w:b/>
          <w:sz w:val="36"/>
          <w:szCs w:val="36"/>
          <w:rtl/>
          <w:lang w:bidi="ar-EG"/>
        </w:rPr>
        <w:t xml:space="preserve"> ألفا</w:t>
      </w:r>
      <w:r w:rsidRPr="00F669E3">
        <w:rPr>
          <w:rFonts w:ascii="Traditional Arabic" w:eastAsia="Calibri" w:hAnsi="Traditional Arabic" w:cs="Traditional Arabic"/>
          <w:b/>
          <w:sz w:val="36"/>
          <w:szCs w:val="36"/>
          <w:lang w:bidi="ar-EG"/>
        </w:rPr>
        <w:t xml:space="preserve"> (</w:t>
      </w:r>
      <w:r w:rsidRPr="00600B24">
        <w:rPr>
          <w:rFonts w:asciiTheme="majorBidi" w:eastAsia="Calibri" w:hAnsiTheme="majorBidi" w:cstheme="majorBidi"/>
          <w:bCs/>
          <w:sz w:val="28"/>
          <w:szCs w:val="28"/>
          <w:lang w:bidi="ar-EG"/>
        </w:rPr>
        <w:t>Cronbach’s Alpha</w:t>
      </w:r>
      <w:r w:rsidRPr="00F669E3">
        <w:rPr>
          <w:rFonts w:asciiTheme="majorBidi" w:eastAsia="Calibri" w:hAnsiTheme="majorBidi" w:cstheme="majorBidi"/>
          <w:bCs/>
          <w:sz w:val="36"/>
          <w:szCs w:val="36"/>
          <w:lang w:bidi="ar-EG"/>
        </w:rPr>
        <w:t xml:space="preserve">) </w:t>
      </w:r>
      <w:r w:rsidRPr="00F669E3">
        <w:rPr>
          <w:rFonts w:ascii="Traditional Arabic" w:eastAsia="Calibri" w:hAnsi="Traditional Arabic" w:cs="Traditional Arabic"/>
          <w:b/>
          <w:sz w:val="36"/>
          <w:szCs w:val="36"/>
          <w:rtl/>
          <w:lang w:bidi="ar-EG"/>
        </w:rPr>
        <w:t xml:space="preserve">للتأكد من درجة الاتساق الداخلي لفقرات </w:t>
      </w:r>
      <w:proofErr w:type="gramStart"/>
      <w:r w:rsidRPr="00F669E3">
        <w:rPr>
          <w:rFonts w:ascii="Traditional Arabic" w:eastAsia="Calibri" w:hAnsi="Traditional Arabic" w:cs="Traditional Arabic"/>
          <w:b/>
          <w:sz w:val="36"/>
          <w:szCs w:val="36"/>
          <w:rtl/>
          <w:lang w:bidi="ar-EG"/>
        </w:rPr>
        <w:t>الاستبيان</w:t>
      </w:r>
      <w:proofErr w:type="gramEnd"/>
      <w:r w:rsidRPr="00F669E3">
        <w:rPr>
          <w:rFonts w:ascii="Traditional Arabic" w:eastAsia="Calibri" w:hAnsi="Traditional Arabic" w:cs="Traditional Arabic"/>
          <w:b/>
          <w:sz w:val="36"/>
          <w:szCs w:val="36"/>
          <w:lang w:bidi="ar-EG"/>
        </w:rPr>
        <w:t>.</w:t>
      </w:r>
    </w:p>
    <w:p w14:paraId="304EFC18" w14:textId="77777777" w:rsidR="0079452A" w:rsidRPr="00F669E3" w:rsidRDefault="0079452A" w:rsidP="00600B24">
      <w:pPr>
        <w:bidi/>
        <w:spacing w:line="276"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2-تحليل التباين الأحادي</w:t>
      </w:r>
      <w:r w:rsidRPr="00F669E3">
        <w:rPr>
          <w:rFonts w:ascii="Traditional Arabic" w:eastAsia="Calibri" w:hAnsi="Traditional Arabic" w:cs="Traditional Arabic"/>
          <w:b/>
          <w:sz w:val="36"/>
          <w:szCs w:val="36"/>
          <w:lang w:bidi="ar-EG"/>
        </w:rPr>
        <w:t xml:space="preserve"> (</w:t>
      </w:r>
      <w:r w:rsidRPr="00600B24">
        <w:rPr>
          <w:rFonts w:asciiTheme="majorBidi" w:eastAsia="Calibri" w:hAnsiTheme="majorBidi" w:cstheme="majorBidi"/>
          <w:bCs/>
          <w:sz w:val="28"/>
          <w:szCs w:val="28"/>
          <w:lang w:bidi="ar-EG"/>
        </w:rPr>
        <w:t>One Way ANOVA</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لاختبار الفروق ذات الدلالة الإحصائية بين استجابات أفراد العينة وفقًا للمتغيرات الديموغرافية مثل النوع وسنوات الخبرة والمسمى الوظيفي والدرجة العلمية</w:t>
      </w:r>
      <w:r w:rsidRPr="00F669E3">
        <w:rPr>
          <w:rFonts w:ascii="Traditional Arabic" w:eastAsia="Calibri" w:hAnsi="Traditional Arabic" w:cs="Traditional Arabic"/>
          <w:b/>
          <w:sz w:val="36"/>
          <w:szCs w:val="36"/>
          <w:lang w:bidi="ar-EG"/>
        </w:rPr>
        <w:t>.</w:t>
      </w:r>
    </w:p>
    <w:p w14:paraId="4E0DF26A" w14:textId="77777777" w:rsidR="00F669E3" w:rsidRDefault="0079452A" w:rsidP="00600B24">
      <w:pPr>
        <w:bidi/>
        <w:spacing w:line="276"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lastRenderedPageBreak/>
        <w:t>3-تقييم نموذج القياس</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Measurement Model Assessment</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برنامج</w:t>
      </w:r>
      <w:r w:rsidRPr="00F669E3">
        <w:rPr>
          <w:rFonts w:asciiTheme="majorBidi" w:eastAsia="Calibri" w:hAnsiTheme="majorBidi" w:cstheme="majorBidi"/>
          <w:bCs/>
          <w:sz w:val="36"/>
          <w:szCs w:val="36"/>
          <w:lang w:bidi="ar-EG"/>
        </w:rPr>
        <w:t xml:space="preserve"> </w:t>
      </w:r>
      <w:proofErr w:type="spellStart"/>
      <w:proofErr w:type="gramStart"/>
      <w:r w:rsidRPr="00F669E3">
        <w:rPr>
          <w:rFonts w:asciiTheme="majorBidi" w:eastAsia="Calibri" w:hAnsiTheme="majorBidi" w:cstheme="majorBidi"/>
          <w:bCs/>
          <w:sz w:val="36"/>
          <w:szCs w:val="36"/>
          <w:lang w:bidi="ar-EG"/>
        </w:rPr>
        <w:t>SmartPLS</w:t>
      </w:r>
      <w:proofErr w:type="spellEnd"/>
      <w:r w:rsid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w:t>
      </w:r>
      <w:proofErr w:type="gramEnd"/>
      <w:r w:rsidRPr="00F669E3">
        <w:rPr>
          <w:rFonts w:ascii="Traditional Arabic" w:eastAsia="Calibri" w:hAnsi="Traditional Arabic" w:cs="Traditional Arabic"/>
          <w:b/>
          <w:sz w:val="36"/>
          <w:szCs w:val="36"/>
          <w:rtl/>
          <w:lang w:bidi="ar-EG"/>
        </w:rPr>
        <w:t xml:space="preserve"> وذلك من خلال فحص معاملات التحميل الخارجي</w:t>
      </w:r>
    </w:p>
    <w:p w14:paraId="55E77C5A" w14:textId="51C001B2" w:rsidR="00F669E3" w:rsidRDefault="0079452A" w:rsidP="00600B24">
      <w:pPr>
        <w:bidi/>
        <w:spacing w:line="276" w:lineRule="auto"/>
        <w:rPr>
          <w:rFonts w:ascii="Traditional Arabic" w:eastAsia="Calibri" w:hAnsi="Traditional Arabic" w:cs="Traditional Arabic"/>
          <w:b/>
          <w:sz w:val="36"/>
          <w:szCs w:val="36"/>
          <w:rtl/>
        </w:rPr>
      </w:pPr>
      <w:r w:rsidRPr="00F669E3">
        <w:rPr>
          <w:rFonts w:asciiTheme="majorBidi" w:eastAsia="Calibri" w:hAnsiTheme="majorBidi" w:cstheme="majorBidi"/>
          <w:b/>
          <w:sz w:val="36"/>
          <w:szCs w:val="36"/>
          <w:lang w:bidi="ar-EG"/>
        </w:rPr>
        <w:t xml:space="preserve"> (</w:t>
      </w:r>
      <w:r w:rsidRPr="00F669E3">
        <w:rPr>
          <w:rFonts w:asciiTheme="majorBidi" w:eastAsia="Calibri" w:hAnsiTheme="majorBidi" w:cstheme="majorBidi"/>
          <w:bCs/>
          <w:sz w:val="36"/>
          <w:szCs w:val="36"/>
          <w:lang w:bidi="ar-EG"/>
        </w:rPr>
        <w:t>Outer</w:t>
      </w:r>
      <w:r w:rsidRPr="00F669E3">
        <w:rPr>
          <w:rFonts w:asciiTheme="majorBidi" w:eastAsia="Calibri" w:hAnsiTheme="majorBidi" w:cstheme="majorBidi"/>
          <w:b/>
          <w:sz w:val="36"/>
          <w:szCs w:val="36"/>
          <w:lang w:bidi="ar-EG"/>
        </w:rPr>
        <w:t xml:space="preserve"> </w:t>
      </w:r>
      <w:r w:rsidRPr="00F669E3">
        <w:rPr>
          <w:rFonts w:asciiTheme="majorBidi" w:eastAsia="Calibri" w:hAnsiTheme="majorBidi" w:cstheme="majorBidi"/>
          <w:bCs/>
          <w:sz w:val="36"/>
          <w:szCs w:val="36"/>
          <w:lang w:bidi="ar-EG"/>
        </w:rPr>
        <w:t>Loadings</w:t>
      </w:r>
      <w:r w:rsidRPr="00F669E3">
        <w:rPr>
          <w:rFonts w:asciiTheme="majorBidi" w:eastAsia="Calibri" w:hAnsiTheme="majorBidi" w:cstheme="majorBidi"/>
          <w:b/>
          <w:sz w:val="36"/>
          <w:szCs w:val="36"/>
          <w:lang w:bidi="ar-EG"/>
        </w:rPr>
        <w:t xml:space="preserve">) </w:t>
      </w:r>
      <w:r w:rsidR="00F669E3" w:rsidRPr="00F669E3">
        <w:rPr>
          <w:rFonts w:asciiTheme="majorBidi" w:eastAsia="Calibri" w:hAnsiTheme="majorBidi" w:cstheme="majorBidi"/>
          <w:b/>
          <w:sz w:val="36"/>
          <w:szCs w:val="36"/>
          <w:rtl/>
        </w:rPr>
        <w:t xml:space="preserve"> </w:t>
      </w:r>
    </w:p>
    <w:p w14:paraId="6129E5D4" w14:textId="61069DFA" w:rsidR="0079452A" w:rsidRPr="00F669E3" w:rsidRDefault="0079452A" w:rsidP="00600B24">
      <w:pPr>
        <w:bidi/>
        <w:spacing w:line="276" w:lineRule="auto"/>
        <w:rPr>
          <w:rFonts w:asciiTheme="majorBidi" w:eastAsia="Calibri" w:hAnsiTheme="majorBidi" w:cstheme="majorBidi"/>
          <w:bCs/>
          <w:sz w:val="36"/>
          <w:szCs w:val="36"/>
          <w:rtl/>
        </w:rPr>
      </w:pPr>
      <w:r w:rsidRPr="00F669E3">
        <w:rPr>
          <w:rFonts w:ascii="Traditional Arabic" w:eastAsia="Calibri" w:hAnsi="Traditional Arabic" w:cs="Traditional Arabic"/>
          <w:b/>
          <w:sz w:val="36"/>
          <w:szCs w:val="36"/>
          <w:rtl/>
          <w:lang w:bidi="ar-EG"/>
        </w:rPr>
        <w:t>ومعاملات الثبات الداخلي مثل</w:t>
      </w:r>
      <w:r w:rsidRPr="00F669E3">
        <w:rPr>
          <w:rFonts w:ascii="Traditional Arabic" w:eastAsia="Calibri" w:hAnsi="Traditional Arabic" w:cs="Traditional Arabic"/>
          <w:b/>
          <w:sz w:val="36"/>
          <w:szCs w:val="36"/>
          <w:lang w:bidi="ar-EG"/>
        </w:rPr>
        <w:t xml:space="preserve"> </w:t>
      </w:r>
      <w:proofErr w:type="gramStart"/>
      <w:r w:rsidRPr="00F669E3">
        <w:rPr>
          <w:rFonts w:asciiTheme="majorBidi" w:eastAsia="Calibri" w:hAnsiTheme="majorBidi" w:cstheme="majorBidi"/>
          <w:bCs/>
          <w:sz w:val="36"/>
          <w:szCs w:val="36"/>
          <w:lang w:bidi="ar-EG"/>
        </w:rPr>
        <w:t xml:space="preserve">Cronbach’s </w:t>
      </w:r>
      <w:r w:rsidR="00F669E3">
        <w:rPr>
          <w:rFonts w:asciiTheme="majorBidi" w:eastAsia="Calibri" w:hAnsiTheme="majorBidi" w:cstheme="majorBidi"/>
          <w:bCs/>
          <w:sz w:val="36"/>
          <w:szCs w:val="36"/>
          <w:lang w:bidi="ar-EG"/>
        </w:rPr>
        <w:t xml:space="preserve"> </w:t>
      </w:r>
      <w:r w:rsidRPr="00F669E3">
        <w:rPr>
          <w:rFonts w:asciiTheme="majorBidi" w:eastAsia="Calibri" w:hAnsiTheme="majorBidi" w:cstheme="majorBidi"/>
          <w:bCs/>
          <w:sz w:val="36"/>
          <w:szCs w:val="36"/>
          <w:lang w:bidi="ar-EG"/>
        </w:rPr>
        <w:t>Alpha</w:t>
      </w:r>
      <w:proofErr w:type="gramEnd"/>
      <w:r w:rsidRPr="00F669E3">
        <w:rPr>
          <w:rFonts w:asciiTheme="majorBidi" w:eastAsia="Calibri" w:hAnsiTheme="majorBidi" w:cstheme="majorBidi"/>
          <w:bCs/>
          <w:sz w:val="36"/>
          <w:szCs w:val="36"/>
          <w:lang w:bidi="ar-EG"/>
        </w:rPr>
        <w:t xml:space="preserve"> </w:t>
      </w:r>
      <w:r w:rsidR="00F669E3">
        <w:rPr>
          <w:rFonts w:ascii="Traditional Arabic" w:eastAsia="Calibri" w:hAnsi="Traditional Arabic" w:cs="Traditional Arabic" w:hint="cs"/>
          <w:bCs/>
          <w:sz w:val="36"/>
          <w:szCs w:val="36"/>
          <w:rtl/>
          <w:lang w:bidi="ar-EG"/>
        </w:rPr>
        <w:t xml:space="preserve"> </w:t>
      </w:r>
      <w:r w:rsidRPr="00F669E3">
        <w:rPr>
          <w:rFonts w:ascii="Traditional Arabic" w:eastAsia="Calibri" w:hAnsi="Traditional Arabic" w:cs="Traditional Arabic"/>
          <w:bCs/>
          <w:sz w:val="36"/>
          <w:szCs w:val="36"/>
          <w:rtl/>
          <w:lang w:bidi="ar-EG"/>
        </w:rPr>
        <w:t>و</w:t>
      </w:r>
      <w:r w:rsidRPr="00F669E3">
        <w:rPr>
          <w:rFonts w:asciiTheme="majorBidi" w:eastAsia="Calibri" w:hAnsiTheme="majorBidi" w:cstheme="majorBidi"/>
          <w:bCs/>
          <w:sz w:val="36"/>
          <w:szCs w:val="36"/>
          <w:lang w:bidi="ar-EG"/>
        </w:rPr>
        <w:t>Composite Reliability.</w:t>
      </w:r>
    </w:p>
    <w:p w14:paraId="1F62F04D" w14:textId="77777777" w:rsidR="0079452A" w:rsidRPr="00F669E3" w:rsidRDefault="0079452A" w:rsidP="00600B24">
      <w:pPr>
        <w:bidi/>
        <w:spacing w:line="276" w:lineRule="auto"/>
        <w:rPr>
          <w:rFonts w:ascii="Traditional Arabic" w:eastAsia="Calibri" w:hAnsi="Traditional Arabic" w:cs="Traditional Arabic"/>
          <w:b/>
          <w:sz w:val="36"/>
          <w:szCs w:val="36"/>
          <w:lang w:bidi="ar-EG"/>
        </w:rPr>
      </w:pPr>
      <w:r w:rsidRPr="00F669E3">
        <w:rPr>
          <w:rFonts w:ascii="Traditional Arabic" w:eastAsia="Calibri" w:hAnsi="Traditional Arabic" w:cs="Traditional Arabic"/>
          <w:b/>
          <w:sz w:val="36"/>
          <w:szCs w:val="36"/>
          <w:rtl/>
          <w:lang w:bidi="ar-EG"/>
        </w:rPr>
        <w:t xml:space="preserve">4-اختبار الصدق </w:t>
      </w:r>
      <w:proofErr w:type="spellStart"/>
      <w:r w:rsidRPr="00F669E3">
        <w:rPr>
          <w:rFonts w:ascii="Traditional Arabic" w:eastAsia="Calibri" w:hAnsi="Traditional Arabic" w:cs="Traditional Arabic"/>
          <w:b/>
          <w:sz w:val="36"/>
          <w:szCs w:val="36"/>
          <w:rtl/>
          <w:lang w:bidi="ar-EG"/>
        </w:rPr>
        <w:t>التقاربي</w:t>
      </w:r>
      <w:proofErr w:type="spellEnd"/>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(Convergent Validity)</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متوسط التباين المستخرج</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Average Variance Extracted – AVE</w:t>
      </w:r>
      <w:r w:rsidRPr="00F669E3">
        <w:rPr>
          <w:rFonts w:ascii="Traditional Arabic" w:eastAsia="Calibri" w:hAnsi="Traditional Arabic" w:cs="Traditional Arabic"/>
          <w:b/>
          <w:sz w:val="36"/>
          <w:szCs w:val="36"/>
          <w:lang w:bidi="ar-EG"/>
        </w:rPr>
        <w:t>).</w:t>
      </w:r>
    </w:p>
    <w:p w14:paraId="31A97E3C" w14:textId="77777777" w:rsidR="0079452A" w:rsidRPr="00F669E3" w:rsidRDefault="0079452A" w:rsidP="00600B24">
      <w:pPr>
        <w:bidi/>
        <w:spacing w:line="276" w:lineRule="auto"/>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tl/>
          <w:lang w:bidi="ar-EG"/>
        </w:rPr>
        <w:t>5-اختبار الفرضيات باستخدام معاملات المسار</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Path Coefficients</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لتحديد قوة واتجاه العلاقات بين المتغيرات</w:t>
      </w:r>
      <w:r w:rsidRPr="00F669E3">
        <w:rPr>
          <w:rFonts w:ascii="Traditional Arabic" w:eastAsia="Calibri" w:hAnsi="Traditional Arabic" w:cs="Traditional Arabic"/>
          <w:b/>
          <w:sz w:val="36"/>
          <w:szCs w:val="36"/>
          <w:lang w:bidi="ar-EG"/>
        </w:rPr>
        <w:t>.</w:t>
      </w:r>
    </w:p>
    <w:p w14:paraId="4E5C897B" w14:textId="2BF7421E" w:rsidR="0079452A" w:rsidRPr="00F669E3" w:rsidRDefault="0079452A" w:rsidP="00600B24">
      <w:pPr>
        <w:bidi/>
        <w:spacing w:line="276" w:lineRule="auto"/>
        <w:rPr>
          <w:rFonts w:ascii="Traditional Arabic" w:eastAsia="Calibri" w:hAnsi="Traditional Arabic" w:cs="Traditional Arabic"/>
          <w:b/>
          <w:sz w:val="36"/>
          <w:szCs w:val="36"/>
          <w:lang w:bidi="ar-EG"/>
        </w:rPr>
      </w:pPr>
      <w:r w:rsidRPr="00F669E3">
        <w:rPr>
          <w:rFonts w:ascii="Traditional Arabic" w:eastAsia="Calibri" w:hAnsi="Traditional Arabic" w:cs="Traditional Arabic"/>
          <w:b/>
          <w:sz w:val="36"/>
          <w:szCs w:val="36"/>
          <w:rtl/>
          <w:lang w:bidi="ar-EG"/>
        </w:rPr>
        <w:t>6-تحليل التأثير غير المباشر</w:t>
      </w:r>
      <w:r w:rsidRPr="00F669E3">
        <w:rPr>
          <w:rFonts w:ascii="Traditional Arabic" w:eastAsia="Calibri" w:hAnsi="Traditional Arabic" w:cs="Traditional Arabic"/>
          <w:b/>
          <w:sz w:val="36"/>
          <w:szCs w:val="36"/>
          <w:lang w:bidi="ar-EG"/>
        </w:rPr>
        <w:t xml:space="preserve"> </w:t>
      </w:r>
      <w:r w:rsidRPr="00F669E3">
        <w:rPr>
          <w:rFonts w:asciiTheme="majorBidi" w:eastAsia="Calibri" w:hAnsiTheme="majorBidi" w:cstheme="majorBidi"/>
          <w:bCs/>
          <w:sz w:val="36"/>
          <w:szCs w:val="36"/>
          <w:lang w:bidi="ar-EG"/>
        </w:rPr>
        <w:t>(Mediation Effect</w:t>
      </w:r>
      <w:r w:rsidRPr="00F669E3">
        <w:rPr>
          <w:rFonts w:ascii="Traditional Arabic" w:eastAsia="Calibri" w:hAnsi="Traditional Arabic" w:cs="Traditional Arabic"/>
          <w:b/>
          <w:sz w:val="36"/>
          <w:szCs w:val="36"/>
          <w:lang w:bidi="ar-EG"/>
        </w:rPr>
        <w:t xml:space="preserve">) </w:t>
      </w:r>
      <w:r w:rsidRPr="00F669E3">
        <w:rPr>
          <w:rFonts w:ascii="Traditional Arabic" w:eastAsia="Calibri" w:hAnsi="Traditional Arabic" w:cs="Traditional Arabic"/>
          <w:b/>
          <w:sz w:val="36"/>
          <w:szCs w:val="36"/>
          <w:rtl/>
          <w:lang w:bidi="ar-EG"/>
        </w:rPr>
        <w:t>باستخدام أسلوب</w:t>
      </w:r>
      <w:r w:rsidRPr="00F669E3">
        <w:rPr>
          <w:rFonts w:ascii="Traditional Arabic" w:eastAsia="Calibri" w:hAnsi="Traditional Arabic" w:cs="Traditional Arabic"/>
          <w:b/>
          <w:sz w:val="36"/>
          <w:szCs w:val="36"/>
          <w:lang w:bidi="ar-EG"/>
        </w:rPr>
        <w:t xml:space="preserve"> </w:t>
      </w:r>
      <w:proofErr w:type="gramStart"/>
      <w:r w:rsidRPr="00F669E3">
        <w:rPr>
          <w:rFonts w:asciiTheme="majorBidi" w:eastAsia="Calibri" w:hAnsiTheme="majorBidi" w:cstheme="majorBidi"/>
          <w:bCs/>
          <w:sz w:val="36"/>
          <w:szCs w:val="36"/>
          <w:lang w:bidi="ar-EG"/>
        </w:rPr>
        <w:t xml:space="preserve">Bootstrapping </w:t>
      </w:r>
      <w:r w:rsidR="00F669E3">
        <w:rPr>
          <w:rFonts w:ascii="Traditional Arabic" w:eastAsia="Calibri" w:hAnsi="Traditional Arabic" w:cs="Traditional Arabic" w:hint="cs"/>
          <w:b/>
          <w:sz w:val="36"/>
          <w:szCs w:val="36"/>
          <w:rtl/>
          <w:lang w:bidi="ar-EG"/>
        </w:rPr>
        <w:t xml:space="preserve"> </w:t>
      </w:r>
      <w:r w:rsidRPr="00F669E3">
        <w:rPr>
          <w:rFonts w:ascii="Traditional Arabic" w:eastAsia="Calibri" w:hAnsi="Traditional Arabic" w:cs="Traditional Arabic"/>
          <w:b/>
          <w:sz w:val="36"/>
          <w:szCs w:val="36"/>
          <w:rtl/>
          <w:lang w:bidi="ar-EG"/>
        </w:rPr>
        <w:t>لاختبار</w:t>
      </w:r>
      <w:proofErr w:type="gramEnd"/>
      <w:r w:rsidRPr="00F669E3">
        <w:rPr>
          <w:rFonts w:ascii="Traditional Arabic" w:eastAsia="Calibri" w:hAnsi="Traditional Arabic" w:cs="Traditional Arabic"/>
          <w:b/>
          <w:sz w:val="36"/>
          <w:szCs w:val="36"/>
          <w:rtl/>
          <w:lang w:bidi="ar-EG"/>
        </w:rPr>
        <w:t xml:space="preserve"> دور المتغير الوسيط في العلاقة بين المتغيرات</w:t>
      </w:r>
      <w:r w:rsidRPr="00F669E3">
        <w:rPr>
          <w:rFonts w:ascii="Traditional Arabic" w:eastAsia="Calibri" w:hAnsi="Traditional Arabic" w:cs="Traditional Arabic"/>
          <w:b/>
          <w:sz w:val="36"/>
          <w:szCs w:val="36"/>
          <w:lang w:bidi="ar-EG"/>
        </w:rPr>
        <w:t>.</w:t>
      </w:r>
    </w:p>
    <w:p w14:paraId="4F130AAD" w14:textId="77777777" w:rsidR="0079452A" w:rsidRPr="00F669E3" w:rsidRDefault="0079452A" w:rsidP="00600B24">
      <w:pPr>
        <w:bidi/>
        <w:spacing w:line="276" w:lineRule="auto"/>
        <w:rPr>
          <w:rFonts w:ascii="Traditional Arabic" w:hAnsi="Traditional Arabic" w:cs="Traditional Arabic"/>
          <w:sz w:val="36"/>
          <w:szCs w:val="36"/>
          <w:rtl/>
        </w:rPr>
      </w:pPr>
      <w:r w:rsidRPr="00F669E3">
        <w:rPr>
          <w:rFonts w:ascii="Traditional Arabic" w:eastAsia="Calibri" w:hAnsi="Traditional Arabic" w:cs="Traditional Arabic"/>
          <w:b/>
          <w:sz w:val="36"/>
          <w:szCs w:val="36"/>
          <w:rtl/>
          <w:lang w:bidi="ar-EG"/>
        </w:rPr>
        <w:t>7-معامل التحديد</w:t>
      </w:r>
      <w:r w:rsidRPr="00F669E3">
        <w:rPr>
          <w:rFonts w:ascii="Traditional Arabic" w:eastAsia="Calibri" w:hAnsi="Traditional Arabic" w:cs="Traditional Arabic"/>
          <w:b/>
          <w:sz w:val="36"/>
          <w:szCs w:val="36"/>
          <w:lang w:bidi="ar-EG"/>
        </w:rPr>
        <w:t xml:space="preserve"> (R²) </w:t>
      </w:r>
      <w:r w:rsidRPr="00F669E3">
        <w:rPr>
          <w:rFonts w:ascii="Traditional Arabic" w:eastAsia="Calibri" w:hAnsi="Traditional Arabic" w:cs="Traditional Arabic"/>
          <w:b/>
          <w:sz w:val="36"/>
          <w:szCs w:val="36"/>
          <w:rtl/>
          <w:lang w:bidi="ar-EG"/>
        </w:rPr>
        <w:t>لتحديد مقدار التباين المفسر في المتغيرات التابعة</w:t>
      </w:r>
    </w:p>
    <w:p w14:paraId="288D6445" w14:textId="77777777" w:rsidR="0079452A" w:rsidRPr="00F669E3" w:rsidRDefault="0079452A" w:rsidP="00600B24">
      <w:pPr>
        <w:bidi/>
        <w:spacing w:after="0" w:line="276" w:lineRule="auto"/>
        <w:jc w:val="both"/>
        <w:rPr>
          <w:rFonts w:ascii="Traditional Arabic" w:hAnsi="Traditional Arabic" w:cs="Traditional Arabic"/>
          <w:sz w:val="36"/>
          <w:szCs w:val="36"/>
        </w:rPr>
      </w:pPr>
    </w:p>
    <w:p w14:paraId="534C613D" w14:textId="77777777" w:rsidR="0079452A" w:rsidRPr="00E8588D" w:rsidRDefault="0079452A" w:rsidP="00600B24">
      <w:pPr>
        <w:bidi/>
        <w:spacing w:after="0" w:line="276" w:lineRule="auto"/>
        <w:ind w:left="57" w:hanging="57"/>
        <w:jc w:val="both"/>
        <w:rPr>
          <w:rFonts w:ascii="Traditional Arabic" w:eastAsia="Calibri" w:hAnsi="Traditional Arabic" w:cs="Traditional Arabic"/>
          <w:b/>
          <w:bCs/>
          <w:sz w:val="40"/>
          <w:szCs w:val="40"/>
          <w:lang w:bidi="ar-EG"/>
        </w:rPr>
      </w:pPr>
      <w:r w:rsidRPr="00E8588D">
        <w:rPr>
          <w:rFonts w:ascii="Traditional Arabic" w:eastAsia="Calibri" w:hAnsi="Traditional Arabic" w:cs="Traditional Arabic"/>
          <w:b/>
          <w:bCs/>
          <w:sz w:val="40"/>
          <w:szCs w:val="40"/>
          <w:u w:val="single"/>
          <w:rtl/>
          <w:lang w:bidi="ar-EG"/>
        </w:rPr>
        <w:t>اولا: توزيع مفردات عينة الدراسة وفقا للمتغيرات الديموغرافيا:</w:t>
      </w:r>
      <w:r w:rsidRPr="00E8588D">
        <w:rPr>
          <w:rFonts w:ascii="Traditional Arabic" w:eastAsia="Calibri" w:hAnsi="Traditional Arabic" w:cs="Traditional Arabic"/>
          <w:b/>
          <w:bCs/>
          <w:sz w:val="40"/>
          <w:szCs w:val="40"/>
          <w:rtl/>
          <w:lang w:bidi="ar-EG"/>
        </w:rPr>
        <w:t xml:space="preserve"> -</w:t>
      </w:r>
    </w:p>
    <w:p w14:paraId="343B4783" w14:textId="77777777" w:rsidR="0079452A" w:rsidRPr="00F669E3" w:rsidRDefault="0079452A" w:rsidP="00600B24">
      <w:pPr>
        <w:tabs>
          <w:tab w:val="right" w:pos="288"/>
          <w:tab w:val="right" w:pos="389"/>
        </w:tabs>
        <w:bidi/>
        <w:spacing w:after="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قامت الباحثة بوصف البيانات التي حصل عليها من قائمة الاستقصاء، وذلك من خلال حساب التكرارات والنسبة المئوية المناظرة لها كما</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هو</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موضح</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في</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الجداول</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التالية</w:t>
      </w:r>
      <w:r w:rsidRPr="00F669E3">
        <w:rPr>
          <w:rFonts w:ascii="Traditional Arabic" w:eastAsia="Calibri" w:hAnsi="Traditional Arabic" w:cs="Traditional Arabic"/>
          <w:sz w:val="36"/>
          <w:szCs w:val="36"/>
        </w:rPr>
        <w:t>:</w:t>
      </w:r>
    </w:p>
    <w:p w14:paraId="61334B13" w14:textId="77777777" w:rsidR="0079452A" w:rsidRPr="00F669E3" w:rsidRDefault="0079452A" w:rsidP="00600B24">
      <w:pPr>
        <w:numPr>
          <w:ilvl w:val="0"/>
          <w:numId w:val="69"/>
        </w:numPr>
        <w:tabs>
          <w:tab w:val="right" w:pos="288"/>
          <w:tab w:val="right" w:pos="389"/>
        </w:tabs>
        <w:bidi/>
        <w:spacing w:after="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النوع</w:t>
      </w:r>
      <w:r w:rsidRPr="00F669E3">
        <w:rPr>
          <w:rFonts w:ascii="Traditional Arabic" w:eastAsia="Calibri" w:hAnsi="Traditional Arabic" w:cs="Traditional Arabic"/>
          <w:b/>
          <w:sz w:val="36"/>
          <w:szCs w:val="36"/>
        </w:rPr>
        <w:t>:</w:t>
      </w:r>
    </w:p>
    <w:p w14:paraId="07D3F39E" w14:textId="4D949EE6" w:rsidR="0079452A" w:rsidRPr="00F669E3" w:rsidRDefault="0079452A" w:rsidP="00600B24">
      <w:pPr>
        <w:bidi/>
        <w:spacing w:after="0" w:line="276"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E8588D">
        <w:rPr>
          <w:rFonts w:ascii="Traditional Arabic" w:eastAsia="Calibri" w:hAnsi="Traditional Arabic" w:cs="Traditional Arabic" w:hint="cs"/>
          <w:b/>
          <w:sz w:val="36"/>
          <w:szCs w:val="36"/>
          <w:rtl/>
        </w:rPr>
        <w:t>(</w:t>
      </w:r>
      <w:r w:rsidR="00F7763B">
        <w:rPr>
          <w:rFonts w:ascii="Traditional Arabic" w:eastAsia="Calibri" w:hAnsi="Traditional Arabic" w:cs="Traditional Arabic" w:hint="cs"/>
          <w:b/>
          <w:sz w:val="36"/>
          <w:szCs w:val="36"/>
          <w:rtl/>
        </w:rPr>
        <w:t>5</w:t>
      </w:r>
      <w:r w:rsidR="00E8588D">
        <w:rPr>
          <w:rFonts w:ascii="Traditional Arabic" w:eastAsia="Calibri" w:hAnsi="Traditional Arabic" w:cs="Traditional Arabic" w:hint="cs"/>
          <w:b/>
          <w:sz w:val="36"/>
          <w:szCs w:val="36"/>
          <w:rtl/>
        </w:rPr>
        <w:t xml:space="preserve">) </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النوع</w:t>
      </w:r>
    </w:p>
    <w:tbl>
      <w:tblPr>
        <w:tblStyle w:val="3-5"/>
        <w:bidiVisual/>
        <w:tblW w:w="0" w:type="auto"/>
        <w:tblInd w:w="18" w:type="dxa"/>
        <w:tblLook w:val="0000" w:firstRow="0" w:lastRow="0" w:firstColumn="0" w:lastColumn="0" w:noHBand="0" w:noVBand="0"/>
      </w:tblPr>
      <w:tblGrid>
        <w:gridCol w:w="1101"/>
        <w:gridCol w:w="1338"/>
        <w:gridCol w:w="5803"/>
      </w:tblGrid>
      <w:tr w:rsidR="00F7763B" w:rsidRPr="0064161C" w14:paraId="5E197A6A"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118F716" w14:textId="77777777" w:rsidR="00F7763B" w:rsidRPr="0064161C" w:rsidRDefault="00F7763B" w:rsidP="00600B24">
            <w:pPr>
              <w:bidi/>
              <w:spacing w:before="120" w:after="120" w:line="276"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النوع</w:t>
            </w:r>
          </w:p>
        </w:tc>
        <w:tc>
          <w:tcPr>
            <w:tcW w:w="1440" w:type="dxa"/>
            <w:tcBorders>
              <w:top w:val="single" w:sz="18" w:space="0" w:color="auto"/>
              <w:left w:val="single" w:sz="18" w:space="0" w:color="auto"/>
              <w:bottom w:val="single" w:sz="18" w:space="0" w:color="auto"/>
              <w:right w:val="single" w:sz="18" w:space="0" w:color="auto"/>
            </w:tcBorders>
          </w:tcPr>
          <w:p w14:paraId="05CBCCC1" w14:textId="77777777" w:rsidR="00F7763B" w:rsidRPr="0064161C" w:rsidRDefault="00F7763B" w:rsidP="00600B24">
            <w:pPr>
              <w:bidi/>
              <w:spacing w:before="120" w:after="120"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767ABFB5" w14:textId="77777777" w:rsidR="00F7763B" w:rsidRPr="0064161C" w:rsidRDefault="00F7763B" w:rsidP="00600B24">
            <w:pPr>
              <w:bidi/>
              <w:spacing w:before="120" w:after="120"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17A533EF" w14:textId="77777777" w:rsidTr="00BC75B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27A117F" w14:textId="77777777" w:rsidR="00F7763B" w:rsidRPr="0064161C" w:rsidRDefault="00F7763B" w:rsidP="00600B24">
            <w:pPr>
              <w:bidi/>
              <w:spacing w:line="276"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ذكر</w:t>
            </w:r>
          </w:p>
        </w:tc>
        <w:tc>
          <w:tcPr>
            <w:tcW w:w="1440" w:type="dxa"/>
            <w:tcBorders>
              <w:top w:val="single" w:sz="18" w:space="0" w:color="auto"/>
              <w:left w:val="single" w:sz="18" w:space="0" w:color="auto"/>
              <w:bottom w:val="single" w:sz="18" w:space="0" w:color="auto"/>
              <w:right w:val="single" w:sz="18" w:space="0" w:color="auto"/>
            </w:tcBorders>
          </w:tcPr>
          <w:p w14:paraId="6FFDF892" w14:textId="77777777" w:rsidR="00F7763B" w:rsidRPr="009C25F5" w:rsidRDefault="00F7763B" w:rsidP="00600B24">
            <w:pPr>
              <w:bidi/>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37F7C">
              <w:rPr>
                <w:sz w:val="24"/>
                <w:szCs w:val="24"/>
              </w:rPr>
              <w:t>208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7D35E528" w14:textId="77777777" w:rsidR="00F7763B" w:rsidRPr="009C25F5"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75.4</w:t>
            </w:r>
            <w:r w:rsidRPr="009C25F5">
              <w:rPr>
                <w:rFonts w:hint="cs"/>
                <w:sz w:val="24"/>
                <w:szCs w:val="24"/>
                <w:rtl/>
              </w:rPr>
              <w:t>%</w:t>
            </w:r>
          </w:p>
        </w:tc>
      </w:tr>
      <w:tr w:rsidR="00F7763B" w:rsidRPr="0064161C" w14:paraId="5060580C" w14:textId="77777777" w:rsidTr="00BC75B5">
        <w:trPr>
          <w:cnfStyle w:val="000000100000" w:firstRow="0" w:lastRow="0" w:firstColumn="0" w:lastColumn="0" w:oddVBand="0" w:evenVBand="0" w:oddHBand="1" w:evenHBand="0" w:firstRowFirstColumn="0" w:firstRowLastColumn="0" w:lastRowFirstColumn="0" w:lastRowLastColumn="0"/>
          <w:trHeight w:val="483"/>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37C609CD" w14:textId="77777777" w:rsidR="00F7763B" w:rsidRPr="0064161C" w:rsidRDefault="00F7763B" w:rsidP="00600B24">
            <w:pPr>
              <w:bidi/>
              <w:spacing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lastRenderedPageBreak/>
              <w:t>انثي</w:t>
            </w:r>
          </w:p>
        </w:tc>
        <w:tc>
          <w:tcPr>
            <w:tcW w:w="1440" w:type="dxa"/>
            <w:tcBorders>
              <w:top w:val="single" w:sz="18" w:space="0" w:color="auto"/>
              <w:left w:val="single" w:sz="18" w:space="0" w:color="auto"/>
              <w:bottom w:val="single" w:sz="18" w:space="0" w:color="auto"/>
              <w:right w:val="single" w:sz="18" w:space="0" w:color="auto"/>
            </w:tcBorders>
          </w:tcPr>
          <w:p w14:paraId="4372DD3B" w14:textId="77777777" w:rsidR="00F7763B" w:rsidRPr="009C25F5" w:rsidRDefault="00F7763B" w:rsidP="00600B24">
            <w:pPr>
              <w:bidi/>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37F7C">
              <w:rPr>
                <w:sz w:val="24"/>
                <w:szCs w:val="24"/>
              </w:rPr>
              <w:t>68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89DFF85" w14:textId="77777777" w:rsidR="00F7763B" w:rsidRPr="009C25F5"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24.6</w:t>
            </w:r>
            <w:r w:rsidRPr="009C25F5">
              <w:rPr>
                <w:rFonts w:hint="cs"/>
                <w:sz w:val="24"/>
                <w:szCs w:val="24"/>
                <w:rtl/>
              </w:rPr>
              <w:t>%</w:t>
            </w:r>
          </w:p>
        </w:tc>
      </w:tr>
      <w:tr w:rsidR="00F7763B" w:rsidRPr="0064161C" w14:paraId="28F25B43" w14:textId="77777777" w:rsidTr="00BC75B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B1EB02F" w14:textId="77777777" w:rsidR="00F7763B" w:rsidRPr="0064161C" w:rsidRDefault="00F7763B" w:rsidP="00600B24">
            <w:pPr>
              <w:bidi/>
              <w:spacing w:line="276" w:lineRule="auto"/>
              <w:ind w:left="57" w:hanging="57"/>
              <w:jc w:val="center"/>
              <w:rPr>
                <w:rFonts w:asciiTheme="majorBidi" w:hAnsiTheme="majorBidi" w:cstheme="majorBidi"/>
                <w:b/>
                <w:bCs/>
                <w:sz w:val="28"/>
                <w:szCs w:val="28"/>
              </w:rPr>
            </w:pPr>
            <w:r>
              <w:rPr>
                <w:rFonts w:asciiTheme="majorBidi" w:hAnsiTheme="majorBidi" w:cstheme="majorBidi" w:hint="cs"/>
                <w:b/>
                <w:bCs/>
                <w:sz w:val="28"/>
                <w:szCs w:val="28"/>
                <w:rtl/>
              </w:rPr>
              <w:t>الاجمالي</w:t>
            </w:r>
          </w:p>
        </w:tc>
        <w:tc>
          <w:tcPr>
            <w:tcW w:w="1440" w:type="dxa"/>
            <w:tcBorders>
              <w:top w:val="single" w:sz="18" w:space="0" w:color="auto"/>
              <w:left w:val="single" w:sz="18" w:space="0" w:color="auto"/>
              <w:bottom w:val="single" w:sz="18" w:space="0" w:color="auto"/>
              <w:right w:val="single" w:sz="18" w:space="0" w:color="auto"/>
            </w:tcBorders>
          </w:tcPr>
          <w:p w14:paraId="0359BD2A" w14:textId="77777777" w:rsidR="00F7763B" w:rsidRPr="009C25F5" w:rsidRDefault="00F7763B" w:rsidP="00600B24">
            <w:pPr>
              <w:bidi/>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37F7C">
              <w:rPr>
                <w:sz w:val="24"/>
                <w:szCs w:val="24"/>
              </w:rPr>
              <w:t>276</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4BAAFAE" w14:textId="77777777" w:rsidR="00F7763B" w:rsidRPr="009C25F5"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100</w:t>
            </w:r>
            <w:r w:rsidRPr="009C25F5">
              <w:rPr>
                <w:rFonts w:hint="cs"/>
                <w:sz w:val="24"/>
                <w:szCs w:val="24"/>
                <w:rtl/>
              </w:rPr>
              <w:t>%</w:t>
            </w:r>
          </w:p>
        </w:tc>
      </w:tr>
    </w:tbl>
    <w:p w14:paraId="63A0BD0C" w14:textId="634D51C8" w:rsidR="0079452A" w:rsidRPr="00E8588D" w:rsidRDefault="0079452A" w:rsidP="00600B24">
      <w:pPr>
        <w:bidi/>
        <w:spacing w:before="60" w:after="60" w:line="276" w:lineRule="auto"/>
        <w:ind w:hanging="57"/>
        <w:jc w:val="center"/>
        <w:rPr>
          <w:rFonts w:ascii="Traditional Arabic" w:eastAsia="Calibri" w:hAnsi="Traditional Arabic" w:cs="Traditional Arabic"/>
          <w:bCs/>
          <w:sz w:val="32"/>
          <w:szCs w:val="32"/>
          <w:rtl/>
          <w:lang w:bidi="ar-EG"/>
        </w:rPr>
      </w:pPr>
      <w:r w:rsidRPr="00E8588D">
        <w:rPr>
          <w:rFonts w:ascii="Traditional Arabic" w:eastAsia="Calibri" w:hAnsi="Traditional Arabic" w:cs="Traditional Arabic"/>
          <w:bCs/>
          <w:sz w:val="32"/>
          <w:szCs w:val="32"/>
          <w:rtl/>
        </w:rPr>
        <w:t>المصدر</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من</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إعداد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الباحثة</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بالاعتماد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على</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نتائج</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التحليل</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الإحصائي</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للبيانات</w:t>
      </w:r>
      <w:r w:rsidRPr="00E8588D">
        <w:rPr>
          <w:rFonts w:ascii="Traditional Arabic" w:eastAsia="Calibri" w:hAnsi="Traditional Arabic" w:cs="Traditional Arabic"/>
          <w:bCs/>
          <w:sz w:val="32"/>
          <w:szCs w:val="32"/>
        </w:rPr>
        <w:t>.</w:t>
      </w:r>
    </w:p>
    <w:p w14:paraId="28815E30" w14:textId="77777777" w:rsidR="0079452A" w:rsidRPr="00F669E3" w:rsidRDefault="0079452A" w:rsidP="00600B24">
      <w:pPr>
        <w:tabs>
          <w:tab w:val="right" w:pos="288"/>
          <w:tab w:val="right" w:pos="389"/>
        </w:tabs>
        <w:bidi/>
        <w:spacing w:after="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57E41D0C" w14:textId="5C18CBD3" w:rsidR="0079452A" w:rsidRPr="00E8588D" w:rsidRDefault="0079452A" w:rsidP="00600B24">
      <w:pPr>
        <w:pStyle w:val="a3"/>
        <w:numPr>
          <w:ilvl w:val="0"/>
          <w:numId w:val="68"/>
        </w:numPr>
        <w:tabs>
          <w:tab w:val="right" w:pos="288"/>
          <w:tab w:val="right" w:pos="389"/>
        </w:tabs>
        <w:bidi/>
        <w:spacing w:after="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أن الدراسة التي أجريت على عينة الافراد كانت بنسبة 75.4% للذكور و24.6% للإناث.</w:t>
      </w:r>
    </w:p>
    <w:p w14:paraId="653B4826" w14:textId="77777777" w:rsidR="0079452A" w:rsidRPr="00F669E3" w:rsidRDefault="0079452A" w:rsidP="00600B24">
      <w:pPr>
        <w:numPr>
          <w:ilvl w:val="0"/>
          <w:numId w:val="69"/>
        </w:numPr>
        <w:tabs>
          <w:tab w:val="right" w:pos="288"/>
          <w:tab w:val="right" w:pos="389"/>
        </w:tabs>
        <w:bidi/>
        <w:spacing w:after="12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w:t>
      </w:r>
      <w:r w:rsidRPr="00F669E3">
        <w:rPr>
          <w:rFonts w:ascii="Traditional Arabic" w:hAnsi="Traditional Arabic" w:cs="Traditional Arabic"/>
          <w:b/>
          <w:bCs/>
          <w:color w:val="010205"/>
          <w:sz w:val="36"/>
          <w:szCs w:val="36"/>
          <w:rtl/>
        </w:rPr>
        <w:t>الفئة العمرية</w:t>
      </w:r>
      <w:r w:rsidRPr="00F669E3">
        <w:rPr>
          <w:rFonts w:ascii="Traditional Arabic" w:eastAsia="Calibri" w:hAnsi="Traditional Arabic" w:cs="Traditional Arabic"/>
          <w:b/>
          <w:bCs/>
          <w:sz w:val="36"/>
          <w:szCs w:val="36"/>
        </w:rPr>
        <w:t>:</w:t>
      </w:r>
    </w:p>
    <w:p w14:paraId="2E4BBE23" w14:textId="42358498" w:rsidR="0079452A" w:rsidRPr="00F669E3" w:rsidRDefault="0079452A" w:rsidP="00600B24">
      <w:pPr>
        <w:bidi/>
        <w:spacing w:after="0" w:line="276"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r w:rsidR="00F7763B">
        <w:rPr>
          <w:rFonts w:ascii="Traditional Arabic" w:eastAsia="Calibri" w:hAnsi="Traditional Arabic" w:cs="Traditional Arabic"/>
          <w:b/>
          <w:sz w:val="36"/>
          <w:szCs w:val="36"/>
        </w:rPr>
        <w:t>6</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العدد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 xml:space="preserve">حسب </w:t>
      </w:r>
      <w:r w:rsidRPr="00F669E3">
        <w:rPr>
          <w:rFonts w:ascii="Traditional Arabic" w:hAnsi="Traditional Arabic" w:cs="Traditional Arabic"/>
          <w:b/>
          <w:bCs/>
          <w:color w:val="010205"/>
          <w:sz w:val="36"/>
          <w:szCs w:val="36"/>
          <w:rtl/>
        </w:rPr>
        <w:t>الفئة العمرية</w:t>
      </w:r>
    </w:p>
    <w:tbl>
      <w:tblPr>
        <w:tblStyle w:val="a7"/>
        <w:bidiVisual/>
        <w:tblW w:w="0" w:type="auto"/>
        <w:tblLook w:val="0000" w:firstRow="0" w:lastRow="0" w:firstColumn="0" w:lastColumn="0" w:noHBand="0" w:noVBand="0"/>
      </w:tblPr>
      <w:tblGrid>
        <w:gridCol w:w="1495"/>
        <w:gridCol w:w="1585"/>
        <w:gridCol w:w="5196"/>
      </w:tblGrid>
      <w:tr w:rsidR="00F7763B" w:rsidRPr="0064161C" w14:paraId="11ACB385" w14:textId="77777777" w:rsidTr="00BC75B5">
        <w:trPr>
          <w:trHeight w:val="530"/>
        </w:trPr>
        <w:tc>
          <w:tcPr>
            <w:tcW w:w="1566" w:type="dxa"/>
            <w:tcBorders>
              <w:top w:val="single" w:sz="12" w:space="0" w:color="auto"/>
              <w:left w:val="single" w:sz="12" w:space="0" w:color="auto"/>
              <w:bottom w:val="single" w:sz="12" w:space="0" w:color="auto"/>
              <w:right w:val="single" w:sz="12" w:space="0" w:color="auto"/>
            </w:tcBorders>
          </w:tcPr>
          <w:p w14:paraId="499BCB03" w14:textId="77777777" w:rsidR="00F7763B" w:rsidRPr="0064161C" w:rsidRDefault="00F7763B" w:rsidP="00600B24">
            <w:pPr>
              <w:bidi/>
              <w:spacing w:before="120" w:after="120" w:line="276"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العمر</w:t>
            </w:r>
          </w:p>
        </w:tc>
        <w:tc>
          <w:tcPr>
            <w:tcW w:w="1710" w:type="dxa"/>
            <w:tcBorders>
              <w:top w:val="single" w:sz="12" w:space="0" w:color="auto"/>
              <w:left w:val="single" w:sz="12" w:space="0" w:color="auto"/>
              <w:bottom w:val="single" w:sz="12" w:space="0" w:color="auto"/>
              <w:right w:val="single" w:sz="12" w:space="0" w:color="auto"/>
            </w:tcBorders>
          </w:tcPr>
          <w:p w14:paraId="78C80A21" w14:textId="77777777" w:rsidR="00F7763B" w:rsidRPr="0064161C" w:rsidRDefault="00F7763B" w:rsidP="00600B24">
            <w:pPr>
              <w:bidi/>
              <w:spacing w:before="120" w:after="120"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847" w:type="dxa"/>
            <w:tcBorders>
              <w:top w:val="single" w:sz="12" w:space="0" w:color="auto"/>
              <w:left w:val="single" w:sz="12" w:space="0" w:color="auto"/>
              <w:bottom w:val="single" w:sz="12" w:space="0" w:color="auto"/>
              <w:right w:val="single" w:sz="12" w:space="0" w:color="auto"/>
            </w:tcBorders>
          </w:tcPr>
          <w:p w14:paraId="2D397E3D" w14:textId="77777777" w:rsidR="00F7763B" w:rsidRPr="0064161C" w:rsidRDefault="00F7763B" w:rsidP="00600B24">
            <w:pPr>
              <w:bidi/>
              <w:spacing w:before="120" w:after="120"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5F033D84" w14:textId="77777777" w:rsidTr="00BC75B5">
        <w:tc>
          <w:tcPr>
            <w:tcW w:w="1566" w:type="dxa"/>
            <w:tcBorders>
              <w:top w:val="single" w:sz="12" w:space="0" w:color="auto"/>
              <w:left w:val="single" w:sz="12" w:space="0" w:color="auto"/>
              <w:bottom w:val="single" w:sz="12" w:space="0" w:color="auto"/>
              <w:right w:val="single" w:sz="12" w:space="0" w:color="auto"/>
            </w:tcBorders>
          </w:tcPr>
          <w:p w14:paraId="296FA220" w14:textId="77777777" w:rsidR="00F7763B" w:rsidRPr="009C25F5" w:rsidRDefault="00F7763B" w:rsidP="00600B24">
            <w:pPr>
              <w:bidi/>
              <w:spacing w:line="276" w:lineRule="auto"/>
              <w:ind w:left="60" w:right="60" w:hanging="57"/>
              <w:jc w:val="center"/>
              <w:rPr>
                <w:rFonts w:asciiTheme="majorBidi" w:hAnsiTheme="majorBidi" w:cstheme="majorBidi"/>
                <w:b/>
                <w:bCs/>
                <w:sz w:val="24"/>
                <w:szCs w:val="24"/>
              </w:rPr>
            </w:pPr>
            <w:r w:rsidRPr="00237F7C">
              <w:rPr>
                <w:sz w:val="24"/>
                <w:szCs w:val="24"/>
                <w:rtl/>
              </w:rPr>
              <w:t>اقل من 30</w:t>
            </w:r>
          </w:p>
        </w:tc>
        <w:tc>
          <w:tcPr>
            <w:tcW w:w="1710" w:type="dxa"/>
            <w:tcBorders>
              <w:top w:val="single" w:sz="12" w:space="0" w:color="auto"/>
              <w:left w:val="single" w:sz="12" w:space="0" w:color="auto"/>
              <w:bottom w:val="single" w:sz="12" w:space="0" w:color="auto"/>
              <w:right w:val="single" w:sz="12" w:space="0" w:color="auto"/>
            </w:tcBorders>
          </w:tcPr>
          <w:p w14:paraId="3AAB70EE" w14:textId="77777777" w:rsidR="00F7763B" w:rsidRPr="00E572B7"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107</w:t>
            </w:r>
          </w:p>
        </w:tc>
        <w:tc>
          <w:tcPr>
            <w:tcW w:w="5847" w:type="dxa"/>
            <w:tcBorders>
              <w:top w:val="single" w:sz="12" w:space="0" w:color="auto"/>
              <w:left w:val="single" w:sz="12" w:space="0" w:color="auto"/>
              <w:bottom w:val="single" w:sz="12" w:space="0" w:color="auto"/>
              <w:right w:val="single" w:sz="12" w:space="0" w:color="auto"/>
            </w:tcBorders>
          </w:tcPr>
          <w:p w14:paraId="5E1822FD" w14:textId="77777777" w:rsidR="00F7763B" w:rsidRPr="00E572B7"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38.8</w:t>
            </w:r>
            <w:r w:rsidRPr="00E572B7">
              <w:rPr>
                <w:rFonts w:hint="cs"/>
                <w:sz w:val="24"/>
                <w:szCs w:val="24"/>
                <w:rtl/>
              </w:rPr>
              <w:t>%</w:t>
            </w:r>
          </w:p>
        </w:tc>
      </w:tr>
      <w:tr w:rsidR="00F7763B" w:rsidRPr="0064161C" w14:paraId="053C8CE8" w14:textId="77777777" w:rsidTr="00BC75B5">
        <w:tc>
          <w:tcPr>
            <w:tcW w:w="1566" w:type="dxa"/>
            <w:tcBorders>
              <w:top w:val="single" w:sz="12" w:space="0" w:color="auto"/>
              <w:left w:val="single" w:sz="12" w:space="0" w:color="auto"/>
              <w:bottom w:val="single" w:sz="12" w:space="0" w:color="auto"/>
              <w:right w:val="single" w:sz="12" w:space="0" w:color="auto"/>
            </w:tcBorders>
          </w:tcPr>
          <w:p w14:paraId="1A5BE997" w14:textId="77777777" w:rsidR="00F7763B" w:rsidRPr="009C25F5" w:rsidRDefault="00F7763B" w:rsidP="00600B24">
            <w:pPr>
              <w:bidi/>
              <w:spacing w:line="276" w:lineRule="auto"/>
              <w:ind w:left="60" w:right="60" w:hanging="57"/>
              <w:jc w:val="center"/>
              <w:rPr>
                <w:rFonts w:asciiTheme="majorBidi" w:hAnsiTheme="majorBidi" w:cstheme="majorBidi"/>
                <w:b/>
                <w:bCs/>
                <w:sz w:val="24"/>
                <w:szCs w:val="24"/>
                <w:rtl/>
              </w:rPr>
            </w:pPr>
            <w:r>
              <w:rPr>
                <w:rFonts w:hint="cs"/>
                <w:sz w:val="24"/>
                <w:szCs w:val="24"/>
                <w:rtl/>
              </w:rPr>
              <w:t>30-39</w:t>
            </w:r>
          </w:p>
        </w:tc>
        <w:tc>
          <w:tcPr>
            <w:tcW w:w="1710" w:type="dxa"/>
            <w:tcBorders>
              <w:top w:val="single" w:sz="12" w:space="0" w:color="auto"/>
              <w:left w:val="single" w:sz="12" w:space="0" w:color="auto"/>
              <w:bottom w:val="single" w:sz="12" w:space="0" w:color="auto"/>
              <w:right w:val="single" w:sz="12" w:space="0" w:color="auto"/>
            </w:tcBorders>
          </w:tcPr>
          <w:p w14:paraId="531D0A44" w14:textId="77777777" w:rsidR="00F7763B" w:rsidRPr="00E572B7"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107</w:t>
            </w:r>
          </w:p>
        </w:tc>
        <w:tc>
          <w:tcPr>
            <w:tcW w:w="5847" w:type="dxa"/>
            <w:tcBorders>
              <w:top w:val="single" w:sz="12" w:space="0" w:color="auto"/>
              <w:left w:val="single" w:sz="12" w:space="0" w:color="auto"/>
              <w:bottom w:val="single" w:sz="12" w:space="0" w:color="auto"/>
              <w:right w:val="single" w:sz="12" w:space="0" w:color="auto"/>
            </w:tcBorders>
          </w:tcPr>
          <w:p w14:paraId="1C1FA653" w14:textId="77777777" w:rsidR="00F7763B" w:rsidRPr="00E572B7"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38.8</w:t>
            </w:r>
            <w:r w:rsidRPr="00E572B7">
              <w:rPr>
                <w:rFonts w:hint="cs"/>
                <w:sz w:val="24"/>
                <w:szCs w:val="24"/>
                <w:rtl/>
              </w:rPr>
              <w:t>%</w:t>
            </w:r>
          </w:p>
        </w:tc>
      </w:tr>
      <w:tr w:rsidR="00F7763B" w:rsidRPr="0064161C" w14:paraId="41B9F453" w14:textId="77777777" w:rsidTr="00BC75B5">
        <w:tc>
          <w:tcPr>
            <w:tcW w:w="1566" w:type="dxa"/>
            <w:tcBorders>
              <w:top w:val="single" w:sz="12" w:space="0" w:color="auto"/>
              <w:left w:val="single" w:sz="12" w:space="0" w:color="auto"/>
              <w:bottom w:val="single" w:sz="12" w:space="0" w:color="auto"/>
              <w:right w:val="single" w:sz="12" w:space="0" w:color="auto"/>
            </w:tcBorders>
          </w:tcPr>
          <w:p w14:paraId="7EF65015" w14:textId="77777777" w:rsidR="00F7763B" w:rsidRPr="009C25F5" w:rsidRDefault="00F7763B" w:rsidP="00600B24">
            <w:pPr>
              <w:bidi/>
              <w:spacing w:line="276" w:lineRule="auto"/>
              <w:ind w:left="60" w:right="60" w:hanging="57"/>
              <w:jc w:val="center"/>
              <w:rPr>
                <w:rFonts w:asciiTheme="majorBidi" w:hAnsiTheme="majorBidi" w:cstheme="majorBidi"/>
                <w:b/>
                <w:bCs/>
                <w:sz w:val="24"/>
                <w:szCs w:val="24"/>
              </w:rPr>
            </w:pPr>
            <w:r>
              <w:rPr>
                <w:rFonts w:hint="cs"/>
                <w:sz w:val="24"/>
                <w:szCs w:val="24"/>
                <w:rtl/>
              </w:rPr>
              <w:t>40-49</w:t>
            </w:r>
          </w:p>
        </w:tc>
        <w:tc>
          <w:tcPr>
            <w:tcW w:w="1710" w:type="dxa"/>
            <w:tcBorders>
              <w:top w:val="single" w:sz="12" w:space="0" w:color="auto"/>
              <w:left w:val="single" w:sz="12" w:space="0" w:color="auto"/>
              <w:bottom w:val="single" w:sz="12" w:space="0" w:color="auto"/>
              <w:right w:val="single" w:sz="12" w:space="0" w:color="auto"/>
            </w:tcBorders>
          </w:tcPr>
          <w:p w14:paraId="4A6B317C" w14:textId="77777777" w:rsidR="00F7763B" w:rsidRPr="00E572B7"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41</w:t>
            </w:r>
          </w:p>
        </w:tc>
        <w:tc>
          <w:tcPr>
            <w:tcW w:w="5847" w:type="dxa"/>
            <w:tcBorders>
              <w:top w:val="single" w:sz="12" w:space="0" w:color="auto"/>
              <w:left w:val="single" w:sz="12" w:space="0" w:color="auto"/>
              <w:bottom w:val="single" w:sz="12" w:space="0" w:color="auto"/>
              <w:right w:val="single" w:sz="12" w:space="0" w:color="auto"/>
            </w:tcBorders>
          </w:tcPr>
          <w:p w14:paraId="0D5645A1" w14:textId="77777777" w:rsidR="00F7763B" w:rsidRPr="00E572B7"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14.9</w:t>
            </w:r>
            <w:r w:rsidRPr="00E572B7">
              <w:rPr>
                <w:rFonts w:hint="cs"/>
                <w:sz w:val="24"/>
                <w:szCs w:val="24"/>
                <w:rtl/>
              </w:rPr>
              <w:t>%</w:t>
            </w:r>
          </w:p>
        </w:tc>
      </w:tr>
      <w:tr w:rsidR="00F7763B" w:rsidRPr="0064161C" w14:paraId="256413FF" w14:textId="77777777" w:rsidTr="00BC75B5">
        <w:tc>
          <w:tcPr>
            <w:tcW w:w="1566" w:type="dxa"/>
            <w:tcBorders>
              <w:top w:val="single" w:sz="12" w:space="0" w:color="auto"/>
              <w:left w:val="single" w:sz="12" w:space="0" w:color="auto"/>
              <w:bottom w:val="single" w:sz="12" w:space="0" w:color="auto"/>
              <w:right w:val="single" w:sz="12" w:space="0" w:color="auto"/>
            </w:tcBorders>
          </w:tcPr>
          <w:p w14:paraId="15DEEEE5" w14:textId="77777777" w:rsidR="00F7763B" w:rsidRPr="009C25F5" w:rsidRDefault="00F7763B" w:rsidP="00600B24">
            <w:pPr>
              <w:bidi/>
              <w:spacing w:line="276" w:lineRule="auto"/>
              <w:ind w:left="60" w:right="60" w:hanging="57"/>
              <w:jc w:val="center"/>
              <w:rPr>
                <w:rFonts w:asciiTheme="majorBidi" w:hAnsiTheme="majorBidi" w:cstheme="majorBidi"/>
                <w:sz w:val="24"/>
                <w:szCs w:val="24"/>
              </w:rPr>
            </w:pPr>
            <w:r w:rsidRPr="00237F7C">
              <w:rPr>
                <w:sz w:val="24"/>
                <w:szCs w:val="24"/>
              </w:rPr>
              <w:t xml:space="preserve">50 </w:t>
            </w:r>
            <w:r w:rsidRPr="00237F7C">
              <w:rPr>
                <w:sz w:val="24"/>
                <w:szCs w:val="24"/>
                <w:rtl/>
              </w:rPr>
              <w:t>فاكثر</w:t>
            </w:r>
          </w:p>
        </w:tc>
        <w:tc>
          <w:tcPr>
            <w:tcW w:w="1710" w:type="dxa"/>
            <w:tcBorders>
              <w:top w:val="single" w:sz="12" w:space="0" w:color="auto"/>
              <w:left w:val="single" w:sz="12" w:space="0" w:color="auto"/>
              <w:bottom w:val="single" w:sz="12" w:space="0" w:color="auto"/>
              <w:right w:val="single" w:sz="12" w:space="0" w:color="auto"/>
            </w:tcBorders>
          </w:tcPr>
          <w:p w14:paraId="247F7965" w14:textId="77777777" w:rsidR="00F7763B" w:rsidRPr="00E572B7"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21</w:t>
            </w:r>
          </w:p>
        </w:tc>
        <w:tc>
          <w:tcPr>
            <w:tcW w:w="5847" w:type="dxa"/>
            <w:tcBorders>
              <w:top w:val="single" w:sz="12" w:space="0" w:color="auto"/>
              <w:left w:val="single" w:sz="12" w:space="0" w:color="auto"/>
              <w:bottom w:val="single" w:sz="12" w:space="0" w:color="auto"/>
              <w:right w:val="single" w:sz="12" w:space="0" w:color="auto"/>
            </w:tcBorders>
          </w:tcPr>
          <w:p w14:paraId="4960E5FE" w14:textId="77777777" w:rsidR="00F7763B" w:rsidRPr="00E572B7" w:rsidRDefault="00F7763B" w:rsidP="00600B24">
            <w:pPr>
              <w:bidi/>
              <w:spacing w:line="276" w:lineRule="auto"/>
              <w:ind w:left="60" w:right="60"/>
              <w:jc w:val="center"/>
              <w:rPr>
                <w:rFonts w:asciiTheme="majorBidi" w:hAnsiTheme="majorBidi" w:cstheme="majorBidi"/>
                <w:sz w:val="24"/>
                <w:szCs w:val="24"/>
              </w:rPr>
            </w:pPr>
            <w:r w:rsidRPr="00237F7C">
              <w:rPr>
                <w:sz w:val="24"/>
                <w:szCs w:val="24"/>
              </w:rPr>
              <w:t>7.6</w:t>
            </w:r>
            <w:r w:rsidRPr="00E572B7">
              <w:rPr>
                <w:rFonts w:hint="cs"/>
                <w:sz w:val="24"/>
                <w:szCs w:val="24"/>
                <w:rtl/>
              </w:rPr>
              <w:t>%</w:t>
            </w:r>
          </w:p>
        </w:tc>
      </w:tr>
      <w:tr w:rsidR="00F7763B" w:rsidRPr="0064161C" w14:paraId="22673065" w14:textId="77777777" w:rsidTr="00BC75B5">
        <w:tc>
          <w:tcPr>
            <w:tcW w:w="1566" w:type="dxa"/>
            <w:tcBorders>
              <w:top w:val="single" w:sz="12" w:space="0" w:color="auto"/>
              <w:left w:val="single" w:sz="12" w:space="0" w:color="auto"/>
              <w:bottom w:val="single" w:sz="12" w:space="0" w:color="auto"/>
              <w:right w:val="single" w:sz="12" w:space="0" w:color="auto"/>
            </w:tcBorders>
          </w:tcPr>
          <w:p w14:paraId="0B5FE57F" w14:textId="77777777" w:rsidR="00F7763B" w:rsidRPr="0064161C" w:rsidRDefault="00F7763B" w:rsidP="00600B24">
            <w:pPr>
              <w:bidi/>
              <w:spacing w:line="276" w:lineRule="auto"/>
              <w:ind w:left="60" w:right="60" w:hanging="57"/>
              <w:jc w:val="center"/>
              <w:rPr>
                <w:rFonts w:asciiTheme="majorBidi" w:hAnsiTheme="majorBidi" w:cstheme="majorBidi"/>
                <w:b/>
                <w:bCs/>
                <w:sz w:val="28"/>
                <w:szCs w:val="28"/>
                <w:rtl/>
                <w:lang w:bidi="ar-EG"/>
              </w:rPr>
            </w:pPr>
            <w:r>
              <w:rPr>
                <w:rFonts w:asciiTheme="majorBidi" w:hAnsiTheme="majorBidi" w:cstheme="majorBidi" w:hint="cs"/>
                <w:sz w:val="28"/>
                <w:szCs w:val="28"/>
                <w:rtl/>
              </w:rPr>
              <w:t>الإجمالي</w:t>
            </w:r>
          </w:p>
        </w:tc>
        <w:tc>
          <w:tcPr>
            <w:tcW w:w="1710" w:type="dxa"/>
            <w:tcBorders>
              <w:top w:val="single" w:sz="12" w:space="0" w:color="auto"/>
              <w:left w:val="single" w:sz="12" w:space="0" w:color="auto"/>
              <w:bottom w:val="single" w:sz="12" w:space="0" w:color="auto"/>
              <w:right w:val="single" w:sz="12" w:space="0" w:color="auto"/>
            </w:tcBorders>
          </w:tcPr>
          <w:p w14:paraId="78F3F407"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847" w:type="dxa"/>
            <w:tcBorders>
              <w:top w:val="single" w:sz="12" w:space="0" w:color="auto"/>
              <w:left w:val="single" w:sz="12" w:space="0" w:color="auto"/>
              <w:bottom w:val="single" w:sz="12" w:space="0" w:color="auto"/>
              <w:right w:val="single" w:sz="12" w:space="0" w:color="auto"/>
            </w:tcBorders>
          </w:tcPr>
          <w:p w14:paraId="41E5A7E7"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sidRPr="0064161C">
              <w:rPr>
                <w:rFonts w:asciiTheme="majorBidi" w:hAnsiTheme="majorBidi" w:cstheme="majorBidi"/>
                <w:sz w:val="28"/>
                <w:szCs w:val="28"/>
              </w:rPr>
              <w:t>100</w:t>
            </w:r>
            <w:r>
              <w:rPr>
                <w:rFonts w:asciiTheme="majorBidi" w:hAnsiTheme="majorBidi" w:cstheme="majorBidi" w:hint="cs"/>
                <w:sz w:val="28"/>
                <w:szCs w:val="28"/>
                <w:rtl/>
              </w:rPr>
              <w:t>%</w:t>
            </w:r>
          </w:p>
        </w:tc>
      </w:tr>
    </w:tbl>
    <w:p w14:paraId="51AD3083" w14:textId="405FE4A9" w:rsidR="0079452A" w:rsidRPr="00E8588D" w:rsidRDefault="0079452A" w:rsidP="00600B24">
      <w:pPr>
        <w:bidi/>
        <w:spacing w:before="60" w:after="60" w:line="276" w:lineRule="auto"/>
        <w:ind w:hanging="57"/>
        <w:jc w:val="center"/>
        <w:rPr>
          <w:rFonts w:ascii="Traditional Arabic" w:eastAsia="Calibri" w:hAnsi="Traditional Arabic" w:cs="Traditional Arabic"/>
          <w:bCs/>
          <w:sz w:val="32"/>
          <w:szCs w:val="32"/>
        </w:rPr>
      </w:pPr>
      <w:r w:rsidRPr="00E8588D">
        <w:rPr>
          <w:rFonts w:ascii="Traditional Arabic" w:eastAsia="Calibri" w:hAnsi="Traditional Arabic" w:cs="Traditional Arabic"/>
          <w:bCs/>
          <w:sz w:val="32"/>
          <w:szCs w:val="32"/>
          <w:rtl/>
        </w:rPr>
        <w:t>المصدر</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من</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إعداد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الباحثة</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بالاعتماد</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على</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نتائج</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التحليل</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الإحصائي</w:t>
      </w:r>
      <w:r w:rsidRPr="00E8588D">
        <w:rPr>
          <w:rFonts w:ascii="Traditional Arabic" w:eastAsia="Calibri" w:hAnsi="Traditional Arabic" w:cs="Traditional Arabic"/>
          <w:bCs/>
          <w:sz w:val="32"/>
          <w:szCs w:val="32"/>
        </w:rPr>
        <w:t xml:space="preserve"> </w:t>
      </w:r>
      <w:r w:rsidRPr="00E8588D">
        <w:rPr>
          <w:rFonts w:ascii="Traditional Arabic" w:eastAsia="Calibri" w:hAnsi="Traditional Arabic" w:cs="Traditional Arabic"/>
          <w:bCs/>
          <w:sz w:val="32"/>
          <w:szCs w:val="32"/>
          <w:rtl/>
        </w:rPr>
        <w:t>للبيانات</w:t>
      </w:r>
      <w:r w:rsidRPr="00E8588D">
        <w:rPr>
          <w:rFonts w:ascii="Traditional Arabic" w:eastAsia="Calibri" w:hAnsi="Traditional Arabic" w:cs="Traditional Arabic"/>
          <w:bCs/>
          <w:sz w:val="32"/>
          <w:szCs w:val="32"/>
        </w:rPr>
        <w:t>.</w:t>
      </w:r>
    </w:p>
    <w:p w14:paraId="7C2AF3E4" w14:textId="77777777" w:rsidR="0079452A" w:rsidRPr="00F669E3" w:rsidRDefault="0079452A" w:rsidP="00600B24">
      <w:pPr>
        <w:tabs>
          <w:tab w:val="right" w:pos="288"/>
          <w:tab w:val="right" w:pos="389"/>
        </w:tabs>
        <w:bidi/>
        <w:spacing w:after="0" w:line="276" w:lineRule="auto"/>
        <w:jc w:val="both"/>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7D7E59F5" w14:textId="730C97A3" w:rsidR="0079452A" w:rsidRPr="00E8588D" w:rsidRDefault="0079452A" w:rsidP="00600B24">
      <w:pPr>
        <w:pStyle w:val="a3"/>
        <w:numPr>
          <w:ilvl w:val="0"/>
          <w:numId w:val="70"/>
        </w:numPr>
        <w:tabs>
          <w:tab w:val="right" w:pos="288"/>
          <w:tab w:val="right" w:pos="389"/>
        </w:tabs>
        <w:bidi/>
        <w:spacing w:after="0" w:line="276"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ان 38.8% من عينة الدراسة عمرهم </w:t>
      </w:r>
      <w:r w:rsidRPr="00F669E3">
        <w:rPr>
          <w:rFonts w:ascii="Traditional Arabic" w:eastAsia="Calibri" w:hAnsi="Traditional Arabic" w:cs="Traditional Arabic"/>
          <w:sz w:val="36"/>
          <w:szCs w:val="36"/>
          <w:rtl/>
          <w:lang w:bidi="ar-EG"/>
        </w:rPr>
        <w:t>أقل من 30</w:t>
      </w:r>
      <w:r w:rsidRPr="00F669E3">
        <w:rPr>
          <w:rFonts w:ascii="Traditional Arabic" w:eastAsia="Calibri" w:hAnsi="Traditional Arabic" w:cs="Traditional Arabic"/>
          <w:sz w:val="36"/>
          <w:szCs w:val="36"/>
          <w:rtl/>
        </w:rPr>
        <w:t xml:space="preserve"> الي 39 سنه، 14.9% من عينة الدراسة عمرهم يتراوح بين (49-40) سنه، 7.6% من عينة الدراسة عمرهم أكثر من 50 سنه.</w:t>
      </w:r>
    </w:p>
    <w:p w14:paraId="734E0B87" w14:textId="77777777" w:rsidR="0079452A" w:rsidRPr="00F669E3" w:rsidRDefault="0079452A" w:rsidP="00600B24">
      <w:pPr>
        <w:numPr>
          <w:ilvl w:val="0"/>
          <w:numId w:val="69"/>
        </w:numPr>
        <w:tabs>
          <w:tab w:val="right" w:pos="288"/>
          <w:tab w:val="right" w:pos="389"/>
        </w:tabs>
        <w:bidi/>
        <w:spacing w:after="12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المؤهل العلمي</w:t>
      </w:r>
      <w:r w:rsidRPr="00F669E3">
        <w:rPr>
          <w:rFonts w:ascii="Traditional Arabic" w:eastAsia="Calibri" w:hAnsi="Traditional Arabic" w:cs="Traditional Arabic"/>
          <w:b/>
          <w:bCs/>
          <w:sz w:val="36"/>
          <w:szCs w:val="36"/>
        </w:rPr>
        <w:t>:</w:t>
      </w:r>
    </w:p>
    <w:p w14:paraId="141D403E" w14:textId="1C32F773" w:rsidR="0079452A" w:rsidRPr="00F669E3" w:rsidRDefault="0079452A" w:rsidP="00600B24">
      <w:pPr>
        <w:bidi/>
        <w:spacing w:after="0" w:line="276"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proofErr w:type="gramStart"/>
      <w:r w:rsidR="00F7763B">
        <w:rPr>
          <w:rFonts w:ascii="Traditional Arabic" w:eastAsia="Calibri" w:hAnsi="Traditional Arabic" w:cs="Traditional Arabic"/>
          <w:b/>
          <w:sz w:val="36"/>
          <w:szCs w:val="36"/>
        </w:rPr>
        <w:t>7</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proofErr w:type="gramEnd"/>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 المؤهل العلمي</w:t>
      </w:r>
    </w:p>
    <w:tbl>
      <w:tblPr>
        <w:tblStyle w:val="a7"/>
        <w:bidiVisual/>
        <w:tblW w:w="0" w:type="auto"/>
        <w:tblLook w:val="0000" w:firstRow="0" w:lastRow="0" w:firstColumn="0" w:lastColumn="0" w:noHBand="0" w:noVBand="0"/>
      </w:tblPr>
      <w:tblGrid>
        <w:gridCol w:w="1921"/>
        <w:gridCol w:w="1206"/>
        <w:gridCol w:w="5149"/>
      </w:tblGrid>
      <w:tr w:rsidR="00F7763B" w:rsidRPr="0064161C" w14:paraId="785A474F" w14:textId="77777777" w:rsidTr="00BC75B5">
        <w:tc>
          <w:tcPr>
            <w:tcW w:w="2016" w:type="dxa"/>
            <w:tcBorders>
              <w:top w:val="single" w:sz="12" w:space="0" w:color="auto"/>
              <w:left w:val="single" w:sz="12" w:space="0" w:color="auto"/>
              <w:bottom w:val="single" w:sz="12" w:space="0" w:color="auto"/>
              <w:right w:val="single" w:sz="12" w:space="0" w:color="auto"/>
            </w:tcBorders>
          </w:tcPr>
          <w:p w14:paraId="6CF08802" w14:textId="77777777" w:rsidR="00F7763B" w:rsidRPr="00E572B7" w:rsidRDefault="00F7763B" w:rsidP="00600B24">
            <w:pPr>
              <w:bidi/>
              <w:spacing w:before="120" w:after="120" w:line="276" w:lineRule="auto"/>
              <w:ind w:left="57" w:hanging="57"/>
              <w:jc w:val="center"/>
              <w:rPr>
                <w:rFonts w:asciiTheme="majorBidi" w:hAnsiTheme="majorBidi" w:cstheme="majorBidi"/>
                <w:b/>
                <w:bCs/>
                <w:sz w:val="24"/>
                <w:szCs w:val="24"/>
                <w:rtl/>
              </w:rPr>
            </w:pPr>
            <w:r>
              <w:rPr>
                <w:rFonts w:asciiTheme="majorBidi" w:eastAsia="Calibri" w:hAnsiTheme="majorBidi" w:cstheme="majorBidi" w:hint="cs"/>
                <w:b/>
                <w:bCs/>
                <w:sz w:val="24"/>
                <w:szCs w:val="24"/>
                <w:rtl/>
              </w:rPr>
              <w:t>المؤهل العلمي</w:t>
            </w:r>
          </w:p>
        </w:tc>
        <w:tc>
          <w:tcPr>
            <w:tcW w:w="1260" w:type="dxa"/>
            <w:tcBorders>
              <w:top w:val="single" w:sz="12" w:space="0" w:color="auto"/>
              <w:left w:val="single" w:sz="12" w:space="0" w:color="auto"/>
              <w:bottom w:val="single" w:sz="12" w:space="0" w:color="auto"/>
              <w:right w:val="single" w:sz="12" w:space="0" w:color="auto"/>
            </w:tcBorders>
          </w:tcPr>
          <w:p w14:paraId="629EA784" w14:textId="77777777" w:rsidR="00F7763B" w:rsidRPr="00E572B7" w:rsidRDefault="00F7763B" w:rsidP="00600B24">
            <w:pPr>
              <w:bidi/>
              <w:spacing w:before="120" w:after="120" w:line="276" w:lineRule="auto"/>
              <w:ind w:left="57" w:hanging="57"/>
              <w:jc w:val="center"/>
              <w:rPr>
                <w:rFonts w:asciiTheme="majorBidi" w:hAnsiTheme="majorBidi" w:cstheme="majorBidi"/>
                <w:b/>
                <w:bCs/>
                <w:sz w:val="24"/>
                <w:szCs w:val="24"/>
              </w:rPr>
            </w:pPr>
            <w:r w:rsidRPr="00E572B7">
              <w:rPr>
                <w:rFonts w:asciiTheme="majorBidi" w:hAnsiTheme="majorBidi" w:cstheme="majorBidi"/>
                <w:b/>
                <w:bCs/>
                <w:sz w:val="24"/>
                <w:szCs w:val="24"/>
                <w:rtl/>
              </w:rPr>
              <w:t>العدد</w:t>
            </w:r>
          </w:p>
        </w:tc>
        <w:tc>
          <w:tcPr>
            <w:tcW w:w="5670" w:type="dxa"/>
            <w:tcBorders>
              <w:top w:val="single" w:sz="12" w:space="0" w:color="auto"/>
              <w:left w:val="single" w:sz="12" w:space="0" w:color="auto"/>
              <w:bottom w:val="single" w:sz="12" w:space="0" w:color="auto"/>
              <w:right w:val="single" w:sz="12" w:space="0" w:color="auto"/>
            </w:tcBorders>
          </w:tcPr>
          <w:p w14:paraId="7B8D5747" w14:textId="77777777" w:rsidR="00F7763B" w:rsidRPr="00E572B7" w:rsidRDefault="00F7763B" w:rsidP="00600B24">
            <w:pPr>
              <w:bidi/>
              <w:spacing w:before="120" w:after="120" w:line="276" w:lineRule="auto"/>
              <w:ind w:left="57" w:hanging="57"/>
              <w:jc w:val="center"/>
              <w:rPr>
                <w:rFonts w:asciiTheme="majorBidi" w:hAnsiTheme="majorBidi" w:cstheme="majorBidi"/>
                <w:b/>
                <w:bCs/>
                <w:sz w:val="24"/>
                <w:szCs w:val="24"/>
              </w:rPr>
            </w:pPr>
            <w:r w:rsidRPr="00E572B7">
              <w:rPr>
                <w:rFonts w:asciiTheme="majorBidi" w:hAnsiTheme="majorBidi" w:cstheme="majorBidi"/>
                <w:b/>
                <w:bCs/>
                <w:sz w:val="24"/>
                <w:szCs w:val="24"/>
                <w:rtl/>
              </w:rPr>
              <w:t xml:space="preserve">النسبة </w:t>
            </w:r>
            <w:r w:rsidRPr="00E572B7">
              <w:rPr>
                <w:rFonts w:asciiTheme="majorBidi" w:hAnsiTheme="majorBidi" w:cstheme="majorBidi"/>
                <w:b/>
                <w:bCs/>
                <w:sz w:val="24"/>
                <w:szCs w:val="24"/>
              </w:rPr>
              <w:t>%</w:t>
            </w:r>
          </w:p>
        </w:tc>
      </w:tr>
      <w:tr w:rsidR="00F7763B" w:rsidRPr="0064161C" w14:paraId="4D56C223" w14:textId="77777777" w:rsidTr="00BC75B5">
        <w:trPr>
          <w:trHeight w:val="377"/>
        </w:trPr>
        <w:tc>
          <w:tcPr>
            <w:tcW w:w="2016" w:type="dxa"/>
            <w:tcBorders>
              <w:top w:val="single" w:sz="12" w:space="0" w:color="auto"/>
              <w:left w:val="single" w:sz="12" w:space="0" w:color="auto"/>
              <w:bottom w:val="single" w:sz="12" w:space="0" w:color="auto"/>
              <w:right w:val="single" w:sz="12" w:space="0" w:color="auto"/>
            </w:tcBorders>
          </w:tcPr>
          <w:p w14:paraId="3A6EA01B" w14:textId="77777777" w:rsidR="00F7763B" w:rsidRPr="00E572B7" w:rsidRDefault="00F7763B" w:rsidP="00600B24">
            <w:pPr>
              <w:bidi/>
              <w:spacing w:line="276" w:lineRule="auto"/>
              <w:ind w:left="60" w:right="60"/>
              <w:jc w:val="center"/>
              <w:rPr>
                <w:rFonts w:asciiTheme="majorBidi" w:hAnsiTheme="majorBidi" w:cstheme="majorBidi"/>
                <w:b/>
                <w:bCs/>
                <w:sz w:val="24"/>
                <w:szCs w:val="24"/>
              </w:rPr>
            </w:pPr>
            <w:r w:rsidRPr="009B44FB">
              <w:rPr>
                <w:sz w:val="24"/>
                <w:szCs w:val="24"/>
                <w:rtl/>
              </w:rPr>
              <w:t>ثانوي</w:t>
            </w:r>
          </w:p>
        </w:tc>
        <w:tc>
          <w:tcPr>
            <w:tcW w:w="1260" w:type="dxa"/>
            <w:tcBorders>
              <w:top w:val="single" w:sz="12" w:space="0" w:color="auto"/>
              <w:left w:val="single" w:sz="12" w:space="0" w:color="auto"/>
              <w:bottom w:val="single" w:sz="12" w:space="0" w:color="auto"/>
              <w:right w:val="single" w:sz="12" w:space="0" w:color="auto"/>
            </w:tcBorders>
          </w:tcPr>
          <w:p w14:paraId="4100EFC5" w14:textId="77777777" w:rsidR="00F7763B" w:rsidRPr="0064161C" w:rsidRDefault="00F7763B" w:rsidP="00600B24">
            <w:pPr>
              <w:bidi/>
              <w:spacing w:line="276" w:lineRule="auto"/>
              <w:ind w:left="60" w:right="60"/>
              <w:jc w:val="center"/>
              <w:rPr>
                <w:rFonts w:asciiTheme="majorBidi" w:hAnsiTheme="majorBidi" w:cstheme="majorBidi"/>
                <w:sz w:val="28"/>
                <w:szCs w:val="28"/>
                <w:rtl/>
              </w:rPr>
            </w:pPr>
            <w:r w:rsidRPr="009B44FB">
              <w:rPr>
                <w:rFonts w:asciiTheme="majorBidi" w:hAnsiTheme="majorBidi" w:cstheme="majorBidi"/>
                <w:sz w:val="28"/>
                <w:szCs w:val="28"/>
              </w:rPr>
              <w:t>51</w:t>
            </w:r>
          </w:p>
        </w:tc>
        <w:tc>
          <w:tcPr>
            <w:tcW w:w="5670" w:type="dxa"/>
            <w:tcBorders>
              <w:top w:val="single" w:sz="12" w:space="0" w:color="auto"/>
              <w:left w:val="single" w:sz="12" w:space="0" w:color="auto"/>
              <w:bottom w:val="single" w:sz="12" w:space="0" w:color="auto"/>
              <w:right w:val="single" w:sz="12" w:space="0" w:color="auto"/>
            </w:tcBorders>
          </w:tcPr>
          <w:p w14:paraId="5BFB28BD"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18.5</w:t>
            </w:r>
            <w:r>
              <w:rPr>
                <w:rFonts w:asciiTheme="majorBidi" w:hAnsiTheme="majorBidi" w:cstheme="majorBidi" w:hint="cs"/>
                <w:sz w:val="28"/>
                <w:szCs w:val="28"/>
                <w:rtl/>
              </w:rPr>
              <w:t>%</w:t>
            </w:r>
          </w:p>
        </w:tc>
      </w:tr>
      <w:tr w:rsidR="00F7763B" w:rsidRPr="0064161C" w14:paraId="2D16485B" w14:textId="77777777" w:rsidTr="00BC75B5">
        <w:tc>
          <w:tcPr>
            <w:tcW w:w="2016" w:type="dxa"/>
            <w:tcBorders>
              <w:top w:val="single" w:sz="12" w:space="0" w:color="auto"/>
              <w:left w:val="single" w:sz="12" w:space="0" w:color="auto"/>
              <w:bottom w:val="single" w:sz="12" w:space="0" w:color="auto"/>
              <w:right w:val="single" w:sz="12" w:space="0" w:color="auto"/>
            </w:tcBorders>
          </w:tcPr>
          <w:p w14:paraId="14628CA3" w14:textId="77777777" w:rsidR="00F7763B" w:rsidRPr="00E572B7" w:rsidRDefault="00F7763B" w:rsidP="00600B24">
            <w:pPr>
              <w:bidi/>
              <w:spacing w:line="276" w:lineRule="auto"/>
              <w:ind w:left="60" w:right="60"/>
              <w:jc w:val="center"/>
              <w:rPr>
                <w:rFonts w:asciiTheme="majorBidi" w:hAnsiTheme="majorBidi" w:cstheme="majorBidi"/>
                <w:b/>
                <w:bCs/>
                <w:sz w:val="24"/>
                <w:szCs w:val="24"/>
              </w:rPr>
            </w:pPr>
            <w:r w:rsidRPr="009B44FB">
              <w:rPr>
                <w:sz w:val="24"/>
                <w:szCs w:val="24"/>
                <w:rtl/>
              </w:rPr>
              <w:lastRenderedPageBreak/>
              <w:t>دبلوم</w:t>
            </w:r>
          </w:p>
        </w:tc>
        <w:tc>
          <w:tcPr>
            <w:tcW w:w="1260" w:type="dxa"/>
            <w:tcBorders>
              <w:top w:val="single" w:sz="12" w:space="0" w:color="auto"/>
              <w:left w:val="single" w:sz="12" w:space="0" w:color="auto"/>
              <w:bottom w:val="single" w:sz="12" w:space="0" w:color="auto"/>
              <w:right w:val="single" w:sz="12" w:space="0" w:color="auto"/>
            </w:tcBorders>
          </w:tcPr>
          <w:p w14:paraId="23BA0D7A"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72</w:t>
            </w:r>
          </w:p>
        </w:tc>
        <w:tc>
          <w:tcPr>
            <w:tcW w:w="5670" w:type="dxa"/>
            <w:tcBorders>
              <w:top w:val="single" w:sz="12" w:space="0" w:color="auto"/>
              <w:left w:val="single" w:sz="12" w:space="0" w:color="auto"/>
              <w:bottom w:val="single" w:sz="12" w:space="0" w:color="auto"/>
              <w:right w:val="single" w:sz="12" w:space="0" w:color="auto"/>
            </w:tcBorders>
          </w:tcPr>
          <w:p w14:paraId="33A3C701"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26.1</w:t>
            </w:r>
            <w:r>
              <w:rPr>
                <w:rFonts w:asciiTheme="majorBidi" w:hAnsiTheme="majorBidi" w:cstheme="majorBidi" w:hint="cs"/>
                <w:sz w:val="28"/>
                <w:szCs w:val="28"/>
                <w:rtl/>
              </w:rPr>
              <w:t>%</w:t>
            </w:r>
          </w:p>
        </w:tc>
      </w:tr>
      <w:tr w:rsidR="00F7763B" w:rsidRPr="0064161C" w14:paraId="4C69A847" w14:textId="77777777" w:rsidTr="00BC75B5">
        <w:tc>
          <w:tcPr>
            <w:tcW w:w="2016" w:type="dxa"/>
            <w:tcBorders>
              <w:top w:val="single" w:sz="12" w:space="0" w:color="auto"/>
              <w:left w:val="single" w:sz="12" w:space="0" w:color="auto"/>
              <w:bottom w:val="single" w:sz="12" w:space="0" w:color="auto"/>
              <w:right w:val="single" w:sz="12" w:space="0" w:color="auto"/>
            </w:tcBorders>
          </w:tcPr>
          <w:p w14:paraId="4AE2A07A" w14:textId="77777777" w:rsidR="00F7763B" w:rsidRPr="00E572B7" w:rsidRDefault="00F7763B" w:rsidP="00600B24">
            <w:pPr>
              <w:bidi/>
              <w:spacing w:line="276" w:lineRule="auto"/>
              <w:ind w:left="60" w:right="60"/>
              <w:jc w:val="center"/>
              <w:rPr>
                <w:rFonts w:asciiTheme="majorBidi" w:hAnsiTheme="majorBidi" w:cstheme="majorBidi"/>
                <w:sz w:val="24"/>
                <w:szCs w:val="24"/>
                <w:rtl/>
              </w:rPr>
            </w:pPr>
            <w:r w:rsidRPr="009B44FB">
              <w:rPr>
                <w:sz w:val="24"/>
                <w:szCs w:val="24"/>
                <w:rtl/>
              </w:rPr>
              <w:t>بكالوريوس</w:t>
            </w:r>
          </w:p>
        </w:tc>
        <w:tc>
          <w:tcPr>
            <w:tcW w:w="1260" w:type="dxa"/>
            <w:tcBorders>
              <w:top w:val="single" w:sz="12" w:space="0" w:color="auto"/>
              <w:left w:val="single" w:sz="12" w:space="0" w:color="auto"/>
              <w:bottom w:val="single" w:sz="12" w:space="0" w:color="auto"/>
              <w:right w:val="single" w:sz="12" w:space="0" w:color="auto"/>
            </w:tcBorders>
          </w:tcPr>
          <w:p w14:paraId="733344DB"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110</w:t>
            </w:r>
          </w:p>
        </w:tc>
        <w:tc>
          <w:tcPr>
            <w:tcW w:w="5670" w:type="dxa"/>
            <w:tcBorders>
              <w:top w:val="single" w:sz="12" w:space="0" w:color="auto"/>
              <w:left w:val="single" w:sz="12" w:space="0" w:color="auto"/>
              <w:bottom w:val="single" w:sz="12" w:space="0" w:color="auto"/>
              <w:right w:val="single" w:sz="12" w:space="0" w:color="auto"/>
            </w:tcBorders>
          </w:tcPr>
          <w:p w14:paraId="10E56BEA"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39.9</w:t>
            </w:r>
            <w:r>
              <w:rPr>
                <w:rFonts w:asciiTheme="majorBidi" w:hAnsiTheme="majorBidi" w:cstheme="majorBidi" w:hint="cs"/>
                <w:sz w:val="28"/>
                <w:szCs w:val="28"/>
                <w:rtl/>
              </w:rPr>
              <w:t>%</w:t>
            </w:r>
          </w:p>
        </w:tc>
      </w:tr>
      <w:tr w:rsidR="00F7763B" w:rsidRPr="0064161C" w14:paraId="790F828B" w14:textId="77777777" w:rsidTr="00BC75B5">
        <w:tc>
          <w:tcPr>
            <w:tcW w:w="2016" w:type="dxa"/>
            <w:tcBorders>
              <w:top w:val="single" w:sz="12" w:space="0" w:color="auto"/>
              <w:left w:val="single" w:sz="12" w:space="0" w:color="auto"/>
              <w:bottom w:val="single" w:sz="12" w:space="0" w:color="auto"/>
              <w:right w:val="single" w:sz="12" w:space="0" w:color="auto"/>
            </w:tcBorders>
          </w:tcPr>
          <w:p w14:paraId="0C699572" w14:textId="77777777" w:rsidR="00F7763B" w:rsidRPr="00E572B7" w:rsidRDefault="00F7763B" w:rsidP="00600B24">
            <w:pPr>
              <w:bidi/>
              <w:spacing w:line="276" w:lineRule="auto"/>
              <w:ind w:left="60" w:right="60"/>
              <w:jc w:val="center"/>
              <w:rPr>
                <w:rFonts w:asciiTheme="majorBidi" w:hAnsiTheme="majorBidi" w:cstheme="majorBidi"/>
                <w:sz w:val="24"/>
                <w:szCs w:val="24"/>
                <w:rtl/>
              </w:rPr>
            </w:pPr>
            <w:r w:rsidRPr="009B44FB">
              <w:rPr>
                <w:sz w:val="24"/>
                <w:szCs w:val="24"/>
                <w:rtl/>
              </w:rPr>
              <w:t>دراسات عليا</w:t>
            </w:r>
          </w:p>
        </w:tc>
        <w:tc>
          <w:tcPr>
            <w:tcW w:w="1260" w:type="dxa"/>
            <w:tcBorders>
              <w:top w:val="single" w:sz="12" w:space="0" w:color="auto"/>
              <w:left w:val="single" w:sz="12" w:space="0" w:color="auto"/>
              <w:bottom w:val="single" w:sz="12" w:space="0" w:color="auto"/>
              <w:right w:val="single" w:sz="12" w:space="0" w:color="auto"/>
            </w:tcBorders>
          </w:tcPr>
          <w:p w14:paraId="4996EE3C"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43</w:t>
            </w:r>
          </w:p>
        </w:tc>
        <w:tc>
          <w:tcPr>
            <w:tcW w:w="5670" w:type="dxa"/>
            <w:tcBorders>
              <w:top w:val="single" w:sz="12" w:space="0" w:color="auto"/>
              <w:left w:val="single" w:sz="12" w:space="0" w:color="auto"/>
              <w:bottom w:val="single" w:sz="12" w:space="0" w:color="auto"/>
              <w:right w:val="single" w:sz="12" w:space="0" w:color="auto"/>
            </w:tcBorders>
          </w:tcPr>
          <w:p w14:paraId="3E3E5A00"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15.6</w:t>
            </w:r>
            <w:r>
              <w:rPr>
                <w:rFonts w:asciiTheme="majorBidi" w:hAnsiTheme="majorBidi" w:cstheme="majorBidi" w:hint="cs"/>
                <w:sz w:val="28"/>
                <w:szCs w:val="28"/>
                <w:rtl/>
              </w:rPr>
              <w:t>%</w:t>
            </w:r>
          </w:p>
        </w:tc>
      </w:tr>
      <w:tr w:rsidR="00F7763B" w:rsidRPr="0064161C" w14:paraId="6C4D7C66" w14:textId="77777777" w:rsidTr="00BC75B5">
        <w:tc>
          <w:tcPr>
            <w:tcW w:w="2016" w:type="dxa"/>
            <w:tcBorders>
              <w:top w:val="single" w:sz="12" w:space="0" w:color="auto"/>
              <w:left w:val="single" w:sz="12" w:space="0" w:color="auto"/>
              <w:bottom w:val="single" w:sz="12" w:space="0" w:color="auto"/>
              <w:right w:val="single" w:sz="12" w:space="0" w:color="auto"/>
            </w:tcBorders>
          </w:tcPr>
          <w:p w14:paraId="631018D0" w14:textId="6690D396" w:rsidR="00F7763B" w:rsidRPr="0064161C" w:rsidRDefault="00F7763B" w:rsidP="00600B24">
            <w:pPr>
              <w:bidi/>
              <w:spacing w:line="276"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الإجمالي</w:t>
            </w:r>
          </w:p>
        </w:tc>
        <w:tc>
          <w:tcPr>
            <w:tcW w:w="1260" w:type="dxa"/>
            <w:tcBorders>
              <w:top w:val="single" w:sz="12" w:space="0" w:color="auto"/>
              <w:left w:val="single" w:sz="12" w:space="0" w:color="auto"/>
              <w:bottom w:val="single" w:sz="12" w:space="0" w:color="auto"/>
              <w:right w:val="single" w:sz="12" w:space="0" w:color="auto"/>
            </w:tcBorders>
          </w:tcPr>
          <w:p w14:paraId="7B94C963"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670" w:type="dxa"/>
            <w:tcBorders>
              <w:top w:val="single" w:sz="12" w:space="0" w:color="auto"/>
              <w:left w:val="single" w:sz="12" w:space="0" w:color="auto"/>
              <w:bottom w:val="single" w:sz="12" w:space="0" w:color="auto"/>
              <w:right w:val="single" w:sz="12" w:space="0" w:color="auto"/>
            </w:tcBorders>
          </w:tcPr>
          <w:p w14:paraId="15FED567"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Pr>
                <w:rFonts w:asciiTheme="majorBidi" w:hAnsiTheme="majorBidi" w:cstheme="majorBidi" w:hint="cs"/>
                <w:sz w:val="28"/>
                <w:szCs w:val="28"/>
                <w:rtl/>
              </w:rPr>
              <w:t>100%</w:t>
            </w:r>
          </w:p>
        </w:tc>
      </w:tr>
    </w:tbl>
    <w:p w14:paraId="0064916A" w14:textId="77777777" w:rsidR="0079452A" w:rsidRPr="00F669E3" w:rsidRDefault="0079452A" w:rsidP="00600B24">
      <w:pPr>
        <w:bidi/>
        <w:spacing w:before="60" w:after="60" w:line="276"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2D2B4A8E" w14:textId="77777777" w:rsidR="0079452A" w:rsidRPr="00F669E3" w:rsidRDefault="0079452A" w:rsidP="00600B24">
      <w:pPr>
        <w:tabs>
          <w:tab w:val="right" w:pos="288"/>
          <w:tab w:val="right" w:pos="389"/>
        </w:tabs>
        <w:bidi/>
        <w:spacing w:after="0" w:line="276" w:lineRule="auto"/>
        <w:jc w:val="both"/>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r w:rsidRPr="00F669E3">
        <w:rPr>
          <w:rFonts w:ascii="Traditional Arabic" w:eastAsia="Calibri" w:hAnsi="Traditional Arabic" w:cs="Traditional Arabic"/>
          <w:b/>
          <w:sz w:val="36"/>
          <w:szCs w:val="36"/>
        </w:rPr>
        <w:t>:</w:t>
      </w:r>
    </w:p>
    <w:p w14:paraId="70D7E228" w14:textId="77777777" w:rsidR="0079452A" w:rsidRPr="00F669E3" w:rsidRDefault="0079452A" w:rsidP="00600B24">
      <w:pPr>
        <w:pStyle w:val="a3"/>
        <w:numPr>
          <w:ilvl w:val="0"/>
          <w:numId w:val="70"/>
        </w:numPr>
        <w:tabs>
          <w:tab w:val="right" w:pos="288"/>
          <w:tab w:val="right" w:pos="389"/>
        </w:tabs>
        <w:bidi/>
        <w:spacing w:after="0" w:line="276"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أن الدراسة التي أجريت على عينة الافراد كانت بنسبة 39.9% للحاصلين على بكالوريوس، و26.1% للحاصلين على دبلوم، وبنسبة 18.5% للحاصلين على ثانوية، وبنسبة 15.6% للحاصلين على دراسات </w:t>
      </w:r>
      <w:proofErr w:type="gramStart"/>
      <w:r w:rsidRPr="00F669E3">
        <w:rPr>
          <w:rFonts w:ascii="Traditional Arabic" w:eastAsia="Calibri" w:hAnsi="Traditional Arabic" w:cs="Traditional Arabic"/>
          <w:sz w:val="36"/>
          <w:szCs w:val="36"/>
          <w:rtl/>
        </w:rPr>
        <w:t xml:space="preserve">عليا </w:t>
      </w:r>
      <w:r w:rsidRPr="00F669E3">
        <w:rPr>
          <w:rFonts w:ascii="Traditional Arabic" w:eastAsia="Calibri" w:hAnsi="Traditional Arabic" w:cs="Traditional Arabic"/>
          <w:b/>
          <w:bCs/>
          <w:sz w:val="36"/>
          <w:szCs w:val="36"/>
          <w:rtl/>
        </w:rPr>
        <w:t>.</w:t>
      </w:r>
      <w:proofErr w:type="gramEnd"/>
    </w:p>
    <w:p w14:paraId="250C0614" w14:textId="77777777" w:rsidR="0079452A" w:rsidRPr="00F669E3" w:rsidRDefault="0079452A" w:rsidP="00600B24">
      <w:pPr>
        <w:numPr>
          <w:ilvl w:val="0"/>
          <w:numId w:val="69"/>
        </w:numPr>
        <w:tabs>
          <w:tab w:val="right" w:pos="288"/>
          <w:tab w:val="right" w:pos="389"/>
        </w:tabs>
        <w:bidi/>
        <w:spacing w:after="12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سنوات الخبرة</w:t>
      </w:r>
      <w:r w:rsidRPr="00F669E3">
        <w:rPr>
          <w:rFonts w:ascii="Traditional Arabic" w:eastAsia="Calibri" w:hAnsi="Traditional Arabic" w:cs="Traditional Arabic"/>
          <w:b/>
          <w:bCs/>
          <w:sz w:val="36"/>
          <w:szCs w:val="36"/>
        </w:rPr>
        <w:t>:</w:t>
      </w:r>
    </w:p>
    <w:p w14:paraId="5951F652" w14:textId="161A5B19" w:rsidR="0079452A" w:rsidRPr="00F669E3" w:rsidRDefault="0079452A" w:rsidP="00600B24">
      <w:pPr>
        <w:bidi/>
        <w:spacing w:after="0" w:line="276"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proofErr w:type="gramStart"/>
      <w:r w:rsidR="00F7763B">
        <w:rPr>
          <w:rFonts w:ascii="Traditional Arabic" w:eastAsia="Calibri" w:hAnsi="Traditional Arabic" w:cs="Traditional Arabic"/>
          <w:b/>
          <w:sz w:val="36"/>
          <w:szCs w:val="36"/>
        </w:rPr>
        <w:t>8</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proofErr w:type="gramEnd"/>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 سنوات الخبرة</w:t>
      </w:r>
    </w:p>
    <w:tbl>
      <w:tblPr>
        <w:tblStyle w:val="3-5"/>
        <w:bidiVisual/>
        <w:tblW w:w="0" w:type="auto"/>
        <w:tblLook w:val="0000" w:firstRow="0" w:lastRow="0" w:firstColumn="0" w:lastColumn="0" w:noHBand="0" w:noVBand="0"/>
      </w:tblPr>
      <w:tblGrid>
        <w:gridCol w:w="1912"/>
        <w:gridCol w:w="1685"/>
        <w:gridCol w:w="4663"/>
      </w:tblGrid>
      <w:tr w:rsidR="00F7763B" w:rsidRPr="009D1334" w14:paraId="29B5F56C"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18D4474" w14:textId="77777777" w:rsidR="00F7763B" w:rsidRPr="009D1334" w:rsidRDefault="00F7763B" w:rsidP="00600B24">
            <w:pPr>
              <w:bidi/>
              <w:spacing w:before="120" w:after="120" w:line="276" w:lineRule="auto"/>
              <w:ind w:left="57" w:hanging="57"/>
              <w:jc w:val="center"/>
              <w:rPr>
                <w:rFonts w:asciiTheme="majorBidi" w:hAnsiTheme="majorBidi" w:cstheme="majorBidi"/>
                <w:b/>
                <w:bCs/>
                <w:color w:val="000000" w:themeColor="text1"/>
                <w:sz w:val="28"/>
                <w:szCs w:val="28"/>
              </w:rPr>
            </w:pPr>
            <w:r>
              <w:rPr>
                <w:rFonts w:asciiTheme="majorBidi" w:eastAsia="Calibri" w:hAnsiTheme="majorBidi" w:cstheme="majorBidi" w:hint="cs"/>
                <w:b/>
                <w:bCs/>
                <w:color w:val="000000" w:themeColor="text1"/>
                <w:sz w:val="28"/>
                <w:szCs w:val="28"/>
                <w:rtl/>
              </w:rPr>
              <w:t>سنوات الخبرة</w:t>
            </w:r>
          </w:p>
        </w:tc>
        <w:tc>
          <w:tcPr>
            <w:tcW w:w="1800" w:type="dxa"/>
            <w:tcBorders>
              <w:top w:val="single" w:sz="18" w:space="0" w:color="auto"/>
              <w:left w:val="single" w:sz="18" w:space="0" w:color="auto"/>
              <w:bottom w:val="single" w:sz="18" w:space="0" w:color="auto"/>
              <w:right w:val="single" w:sz="18" w:space="0" w:color="auto"/>
            </w:tcBorders>
          </w:tcPr>
          <w:p w14:paraId="4387D4EE" w14:textId="77777777" w:rsidR="00F7763B" w:rsidRPr="009D1334" w:rsidRDefault="00F7763B" w:rsidP="00600B24">
            <w:pPr>
              <w:bidi/>
              <w:spacing w:before="120" w:after="120"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9D1334">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4D00908B" w14:textId="77777777" w:rsidR="00F7763B" w:rsidRPr="009D1334" w:rsidRDefault="00F7763B" w:rsidP="00600B24">
            <w:pPr>
              <w:bidi/>
              <w:spacing w:before="120" w:after="120" w:line="276" w:lineRule="auto"/>
              <w:ind w:left="57" w:hanging="57"/>
              <w:jc w:val="center"/>
              <w:rPr>
                <w:rFonts w:asciiTheme="majorBidi" w:hAnsiTheme="majorBidi" w:cstheme="majorBidi"/>
                <w:b/>
                <w:bCs/>
                <w:sz w:val="28"/>
                <w:szCs w:val="28"/>
              </w:rPr>
            </w:pPr>
            <w:r w:rsidRPr="009D1334">
              <w:rPr>
                <w:rFonts w:asciiTheme="majorBidi" w:hAnsiTheme="majorBidi" w:cstheme="majorBidi"/>
                <w:b/>
                <w:bCs/>
                <w:sz w:val="28"/>
                <w:szCs w:val="28"/>
                <w:rtl/>
              </w:rPr>
              <w:t xml:space="preserve">النسبة </w:t>
            </w:r>
            <w:r w:rsidRPr="009D1334">
              <w:rPr>
                <w:rFonts w:asciiTheme="majorBidi" w:hAnsiTheme="majorBidi" w:cstheme="majorBidi"/>
                <w:b/>
                <w:bCs/>
                <w:sz w:val="28"/>
                <w:szCs w:val="28"/>
              </w:rPr>
              <w:t>%</w:t>
            </w:r>
          </w:p>
        </w:tc>
      </w:tr>
      <w:tr w:rsidR="00F7763B" w:rsidRPr="009D1334" w14:paraId="58396FFF" w14:textId="77777777" w:rsidTr="00BC75B5">
        <w:trPr>
          <w:trHeight w:val="449"/>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4494EA4E" w14:textId="77777777" w:rsidR="00F7763B" w:rsidRPr="005F70C3" w:rsidRDefault="00F7763B" w:rsidP="00600B24">
            <w:pPr>
              <w:bidi/>
              <w:spacing w:line="276" w:lineRule="auto"/>
              <w:ind w:left="60" w:right="60"/>
              <w:jc w:val="center"/>
              <w:rPr>
                <w:rFonts w:asciiTheme="majorBidi" w:hAnsiTheme="majorBidi" w:cstheme="majorBidi"/>
                <w:b/>
                <w:bCs/>
                <w:sz w:val="24"/>
                <w:szCs w:val="24"/>
              </w:rPr>
            </w:pPr>
            <w:r>
              <w:rPr>
                <w:rFonts w:hint="cs"/>
                <w:sz w:val="24"/>
                <w:szCs w:val="24"/>
                <w:rtl/>
              </w:rPr>
              <w:t>أ</w:t>
            </w:r>
            <w:r w:rsidRPr="00466CA1">
              <w:rPr>
                <w:sz w:val="24"/>
                <w:szCs w:val="24"/>
                <w:rtl/>
              </w:rPr>
              <w:t>قل من 5 سنوات</w:t>
            </w:r>
          </w:p>
        </w:tc>
        <w:tc>
          <w:tcPr>
            <w:tcW w:w="1800" w:type="dxa"/>
            <w:tcBorders>
              <w:top w:val="single" w:sz="18" w:space="0" w:color="auto"/>
              <w:left w:val="single" w:sz="18" w:space="0" w:color="auto"/>
              <w:bottom w:val="single" w:sz="18" w:space="0" w:color="auto"/>
              <w:right w:val="single" w:sz="18" w:space="0" w:color="auto"/>
            </w:tcBorders>
          </w:tcPr>
          <w:p w14:paraId="1FED8369" w14:textId="77777777" w:rsidR="00F7763B" w:rsidRPr="005F70C3" w:rsidRDefault="00F7763B" w:rsidP="00600B24">
            <w:pPr>
              <w:bidi/>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tl/>
                <w:lang w:bidi="ar-EG"/>
              </w:rPr>
            </w:pPr>
            <w:r w:rsidRPr="00466CA1">
              <w:rPr>
                <w:sz w:val="24"/>
                <w:szCs w:val="24"/>
              </w:rPr>
              <w:t>121</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75D71B26" w14:textId="77777777" w:rsidR="00F7763B" w:rsidRPr="005F70C3" w:rsidRDefault="00F7763B" w:rsidP="00600B24">
            <w:pPr>
              <w:bidi/>
              <w:spacing w:line="276" w:lineRule="auto"/>
              <w:ind w:left="60" w:right="60"/>
              <w:jc w:val="center"/>
              <w:rPr>
                <w:rFonts w:asciiTheme="majorBidi" w:hAnsiTheme="majorBidi" w:cstheme="majorBidi"/>
                <w:color w:val="010205"/>
                <w:sz w:val="24"/>
                <w:szCs w:val="24"/>
                <w:rtl/>
              </w:rPr>
            </w:pPr>
            <w:r w:rsidRPr="00466CA1">
              <w:rPr>
                <w:sz w:val="24"/>
                <w:szCs w:val="24"/>
              </w:rPr>
              <w:t>43.8</w:t>
            </w:r>
            <w:r>
              <w:rPr>
                <w:rFonts w:hint="cs"/>
                <w:sz w:val="24"/>
                <w:szCs w:val="24"/>
                <w:rtl/>
              </w:rPr>
              <w:t>%</w:t>
            </w:r>
          </w:p>
        </w:tc>
      </w:tr>
      <w:tr w:rsidR="00F7763B" w:rsidRPr="009D1334" w14:paraId="3ACF7692"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E8A78C2" w14:textId="77777777" w:rsidR="00F7763B" w:rsidRPr="005F70C3" w:rsidRDefault="00F7763B" w:rsidP="00600B24">
            <w:pPr>
              <w:bidi/>
              <w:spacing w:line="276" w:lineRule="auto"/>
              <w:ind w:left="60" w:right="60"/>
              <w:jc w:val="center"/>
              <w:rPr>
                <w:rFonts w:asciiTheme="majorBidi" w:hAnsiTheme="majorBidi" w:cstheme="majorBidi"/>
                <w:b/>
                <w:bCs/>
                <w:sz w:val="24"/>
                <w:szCs w:val="24"/>
              </w:rPr>
            </w:pPr>
            <w:r>
              <w:rPr>
                <w:rFonts w:hint="cs"/>
                <w:sz w:val="24"/>
                <w:szCs w:val="24"/>
                <w:rtl/>
              </w:rPr>
              <w:t>5-10</w:t>
            </w:r>
            <w:r w:rsidRPr="00466CA1">
              <w:rPr>
                <w:sz w:val="24"/>
                <w:szCs w:val="24"/>
                <w:rtl/>
              </w:rPr>
              <w:t>سنوات</w:t>
            </w:r>
          </w:p>
        </w:tc>
        <w:tc>
          <w:tcPr>
            <w:tcW w:w="1800" w:type="dxa"/>
            <w:tcBorders>
              <w:top w:val="single" w:sz="18" w:space="0" w:color="auto"/>
              <w:left w:val="single" w:sz="18" w:space="0" w:color="auto"/>
              <w:bottom w:val="single" w:sz="18" w:space="0" w:color="auto"/>
              <w:right w:val="single" w:sz="18" w:space="0" w:color="auto"/>
            </w:tcBorders>
          </w:tcPr>
          <w:p w14:paraId="11476C44" w14:textId="77777777" w:rsidR="00F7763B" w:rsidRPr="005F70C3" w:rsidRDefault="00F7763B" w:rsidP="00600B24">
            <w:pPr>
              <w:bidi/>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466CA1">
              <w:rPr>
                <w:sz w:val="24"/>
                <w:szCs w:val="24"/>
              </w:rPr>
              <w:t>100</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7C11329C" w14:textId="77777777" w:rsidR="00F7763B" w:rsidRPr="005F70C3" w:rsidRDefault="00F7763B" w:rsidP="00600B24">
            <w:pPr>
              <w:bidi/>
              <w:spacing w:line="276" w:lineRule="auto"/>
              <w:ind w:left="60" w:right="60"/>
              <w:jc w:val="center"/>
              <w:rPr>
                <w:rFonts w:asciiTheme="majorBidi" w:hAnsiTheme="majorBidi" w:cstheme="majorBidi"/>
                <w:color w:val="010205"/>
                <w:sz w:val="24"/>
                <w:szCs w:val="24"/>
              </w:rPr>
            </w:pPr>
            <w:r w:rsidRPr="00466CA1">
              <w:rPr>
                <w:sz w:val="24"/>
                <w:szCs w:val="24"/>
              </w:rPr>
              <w:t>36.2</w:t>
            </w:r>
            <w:r>
              <w:rPr>
                <w:rFonts w:hint="cs"/>
                <w:sz w:val="24"/>
                <w:szCs w:val="24"/>
                <w:rtl/>
              </w:rPr>
              <w:t>%</w:t>
            </w:r>
          </w:p>
        </w:tc>
      </w:tr>
      <w:tr w:rsidR="00F7763B" w:rsidRPr="009D1334" w14:paraId="6C60D2A6" w14:textId="77777777" w:rsidTr="00BC75B5">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44048818" w14:textId="77777777" w:rsidR="00F7763B" w:rsidRPr="005F70C3" w:rsidRDefault="00F7763B" w:rsidP="00600B24">
            <w:pPr>
              <w:bidi/>
              <w:spacing w:line="276" w:lineRule="auto"/>
              <w:ind w:left="60" w:right="60"/>
              <w:jc w:val="center"/>
              <w:rPr>
                <w:rFonts w:asciiTheme="majorBidi" w:hAnsiTheme="majorBidi" w:cstheme="majorBidi"/>
                <w:sz w:val="24"/>
                <w:szCs w:val="24"/>
                <w:rtl/>
              </w:rPr>
            </w:pPr>
            <w:r>
              <w:rPr>
                <w:rFonts w:hint="cs"/>
                <w:sz w:val="24"/>
                <w:szCs w:val="24"/>
                <w:rtl/>
              </w:rPr>
              <w:t>أ</w:t>
            </w:r>
            <w:r w:rsidRPr="00466CA1">
              <w:rPr>
                <w:sz w:val="24"/>
                <w:szCs w:val="24"/>
                <w:rtl/>
              </w:rPr>
              <w:t>كثر من 10 سنوات</w:t>
            </w:r>
          </w:p>
        </w:tc>
        <w:tc>
          <w:tcPr>
            <w:tcW w:w="1800" w:type="dxa"/>
            <w:tcBorders>
              <w:top w:val="single" w:sz="18" w:space="0" w:color="auto"/>
              <w:left w:val="single" w:sz="18" w:space="0" w:color="auto"/>
              <w:bottom w:val="single" w:sz="18" w:space="0" w:color="auto"/>
              <w:right w:val="single" w:sz="18" w:space="0" w:color="auto"/>
            </w:tcBorders>
          </w:tcPr>
          <w:p w14:paraId="7CE5DE60" w14:textId="77777777" w:rsidR="00F7763B" w:rsidRPr="005F70C3" w:rsidRDefault="00F7763B" w:rsidP="00600B24">
            <w:pPr>
              <w:bidi/>
              <w:spacing w:line="276"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466CA1">
              <w:rPr>
                <w:sz w:val="24"/>
                <w:szCs w:val="24"/>
              </w:rPr>
              <w:t>55</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9910B07" w14:textId="77777777" w:rsidR="00F7763B" w:rsidRPr="005F70C3" w:rsidRDefault="00F7763B" w:rsidP="00600B24">
            <w:pPr>
              <w:bidi/>
              <w:spacing w:line="276" w:lineRule="auto"/>
              <w:ind w:left="60" w:right="60"/>
              <w:jc w:val="center"/>
              <w:rPr>
                <w:rFonts w:asciiTheme="majorBidi" w:hAnsiTheme="majorBidi" w:cstheme="majorBidi"/>
                <w:color w:val="010205"/>
                <w:sz w:val="24"/>
                <w:szCs w:val="24"/>
              </w:rPr>
            </w:pPr>
            <w:r w:rsidRPr="00466CA1">
              <w:rPr>
                <w:sz w:val="24"/>
                <w:szCs w:val="24"/>
              </w:rPr>
              <w:t>19.9</w:t>
            </w:r>
            <w:r>
              <w:rPr>
                <w:rFonts w:hint="cs"/>
                <w:sz w:val="24"/>
                <w:szCs w:val="24"/>
                <w:rtl/>
              </w:rPr>
              <w:t>%</w:t>
            </w:r>
          </w:p>
        </w:tc>
      </w:tr>
      <w:tr w:rsidR="00F7763B" w:rsidRPr="009D1334" w14:paraId="2BE7AF75" w14:textId="77777777" w:rsidTr="00BC75B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597E129B" w14:textId="77777777" w:rsidR="00F7763B" w:rsidRPr="009D1334" w:rsidRDefault="00F7763B" w:rsidP="00600B24">
            <w:pPr>
              <w:bidi/>
              <w:spacing w:line="276"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800" w:type="dxa"/>
            <w:tcBorders>
              <w:top w:val="single" w:sz="18" w:space="0" w:color="auto"/>
              <w:left w:val="single" w:sz="18" w:space="0" w:color="auto"/>
              <w:bottom w:val="single" w:sz="18" w:space="0" w:color="auto"/>
              <w:right w:val="single" w:sz="18" w:space="0" w:color="auto"/>
            </w:tcBorders>
          </w:tcPr>
          <w:p w14:paraId="549C9827" w14:textId="77777777" w:rsidR="00F7763B" w:rsidRPr="009D1334" w:rsidRDefault="00F7763B" w:rsidP="00600B24">
            <w:pPr>
              <w:bidi/>
              <w:spacing w:line="276"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8"/>
                <w:szCs w:val="28"/>
              </w:rPr>
            </w:pPr>
            <w:r>
              <w:rPr>
                <w:rFonts w:asciiTheme="majorBidi" w:hAnsiTheme="majorBidi" w:cstheme="majorBidi" w:hint="cs"/>
                <w:color w:val="010205"/>
                <w:sz w:val="28"/>
                <w:szCs w:val="28"/>
                <w:rtl/>
              </w:rPr>
              <w:t>276</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685F3D3" w14:textId="77777777" w:rsidR="00F7763B" w:rsidRPr="009D1334" w:rsidRDefault="00F7763B" w:rsidP="00600B24">
            <w:pPr>
              <w:bidi/>
              <w:spacing w:line="276" w:lineRule="auto"/>
              <w:ind w:left="60" w:right="60"/>
              <w:jc w:val="center"/>
              <w:rPr>
                <w:rFonts w:asciiTheme="majorBidi" w:hAnsiTheme="majorBidi" w:cstheme="majorBidi"/>
                <w:color w:val="010205"/>
                <w:sz w:val="28"/>
                <w:szCs w:val="28"/>
              </w:rPr>
            </w:pPr>
            <w:r w:rsidRPr="009D1334">
              <w:rPr>
                <w:rFonts w:asciiTheme="majorBidi" w:hAnsiTheme="majorBidi" w:cstheme="majorBidi"/>
                <w:color w:val="010205"/>
                <w:sz w:val="28"/>
                <w:szCs w:val="28"/>
              </w:rPr>
              <w:t>100</w:t>
            </w:r>
            <w:r>
              <w:rPr>
                <w:rFonts w:asciiTheme="majorBidi" w:hAnsiTheme="majorBidi" w:cstheme="majorBidi" w:hint="cs"/>
                <w:color w:val="010205"/>
                <w:sz w:val="28"/>
                <w:szCs w:val="28"/>
                <w:rtl/>
              </w:rPr>
              <w:t>%</w:t>
            </w:r>
          </w:p>
        </w:tc>
      </w:tr>
    </w:tbl>
    <w:p w14:paraId="306B10B5" w14:textId="77777777" w:rsidR="0079452A" w:rsidRPr="00F669E3" w:rsidRDefault="0079452A" w:rsidP="00600B24">
      <w:pPr>
        <w:bidi/>
        <w:spacing w:before="60" w:after="60" w:line="276"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166CADDF" w14:textId="77777777" w:rsidR="0079452A" w:rsidRPr="00F669E3" w:rsidRDefault="0079452A" w:rsidP="00600B24">
      <w:pPr>
        <w:tabs>
          <w:tab w:val="right" w:pos="288"/>
          <w:tab w:val="right" w:pos="389"/>
        </w:tabs>
        <w:bidi/>
        <w:spacing w:after="0" w:line="276" w:lineRule="auto"/>
        <w:jc w:val="both"/>
        <w:rPr>
          <w:rFonts w:ascii="Traditional Arabic" w:eastAsia="Calibri" w:hAnsi="Traditional Arabic" w:cs="Traditional Arabic"/>
          <w:b/>
          <w:bCs/>
          <w:sz w:val="36"/>
          <w:szCs w:val="36"/>
          <w:rtl/>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ما يلي:</w:t>
      </w:r>
    </w:p>
    <w:p w14:paraId="40B701AC" w14:textId="06AD4CFD" w:rsidR="0079452A" w:rsidRDefault="0079452A" w:rsidP="00600B24">
      <w:pPr>
        <w:tabs>
          <w:tab w:val="right" w:pos="288"/>
          <w:tab w:val="right" w:pos="389"/>
        </w:tabs>
        <w:bidi/>
        <w:spacing w:after="0" w:line="276" w:lineRule="auto"/>
        <w:jc w:val="both"/>
        <w:rPr>
          <w:rFonts w:ascii="Traditional Arabic" w:hAnsi="Traditional Arabic" w:cs="Traditional Arabic"/>
          <w:noProof/>
          <w:sz w:val="36"/>
          <w:szCs w:val="36"/>
          <w:rtl/>
        </w:rPr>
      </w:pPr>
      <w:r w:rsidRPr="00F669E3">
        <w:rPr>
          <w:rFonts w:ascii="Traditional Arabic" w:eastAsia="Calibri" w:hAnsi="Traditional Arabic" w:cs="Traditional Arabic"/>
          <w:sz w:val="36"/>
          <w:szCs w:val="36"/>
          <w:rtl/>
        </w:rPr>
        <w:t xml:space="preserve">أن الدراسة التي أجريت على عينة الافراد كانت بنسبة 43.8% لمن لديهم خبرة أقل من 5 سنوات، و36.2% للذين لديهم خبرة من5 - 10 سنوات، وبنسبة 19.9% لمن لديهم خبرة أكثر من 10 سنوات. </w:t>
      </w:r>
    </w:p>
    <w:p w14:paraId="38ECFFF5" w14:textId="77777777" w:rsidR="002E0AAD" w:rsidRPr="00E8588D" w:rsidRDefault="002E0AAD" w:rsidP="002E0AAD">
      <w:pPr>
        <w:tabs>
          <w:tab w:val="right" w:pos="288"/>
          <w:tab w:val="right" w:pos="389"/>
        </w:tabs>
        <w:bidi/>
        <w:spacing w:after="0" w:line="276" w:lineRule="auto"/>
        <w:jc w:val="both"/>
        <w:rPr>
          <w:rFonts w:ascii="Traditional Arabic" w:hAnsi="Traditional Arabic" w:cs="Traditional Arabic" w:hint="cs"/>
          <w:noProof/>
          <w:sz w:val="36"/>
          <w:szCs w:val="36"/>
          <w:rtl/>
        </w:rPr>
      </w:pPr>
    </w:p>
    <w:p w14:paraId="47C8008C" w14:textId="77777777" w:rsidR="0079452A" w:rsidRPr="00F669E3" w:rsidRDefault="0079452A" w:rsidP="00600B24">
      <w:pPr>
        <w:numPr>
          <w:ilvl w:val="0"/>
          <w:numId w:val="69"/>
        </w:numPr>
        <w:tabs>
          <w:tab w:val="right" w:pos="288"/>
          <w:tab w:val="right" w:pos="389"/>
        </w:tabs>
        <w:bidi/>
        <w:spacing w:after="120" w:line="276" w:lineRule="auto"/>
        <w:jc w:val="both"/>
        <w:rPr>
          <w:rFonts w:ascii="Traditional Arabic" w:eastAsia="Calibri" w:hAnsi="Traditional Arabic" w:cs="Traditional Arabic"/>
          <w:sz w:val="36"/>
          <w:szCs w:val="36"/>
        </w:rPr>
      </w:pPr>
      <w:r w:rsidRPr="00F669E3">
        <w:rPr>
          <w:rFonts w:ascii="Traditional Arabic" w:eastAsia="Calibri" w:hAnsi="Traditional Arabic" w:cs="Traditional Arabic"/>
          <w:b/>
          <w:bCs/>
          <w:sz w:val="36"/>
          <w:szCs w:val="36"/>
          <w:rtl/>
        </w:rPr>
        <w:lastRenderedPageBreak/>
        <w:t>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bCs/>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
          <w:bCs/>
          <w:sz w:val="36"/>
          <w:szCs w:val="36"/>
          <w:rtl/>
          <w:lang w:bidi="ar-EG"/>
        </w:rPr>
        <w:t xml:space="preserve"> المسمى الوظيفي</w:t>
      </w:r>
      <w:r w:rsidRPr="00F669E3">
        <w:rPr>
          <w:rFonts w:ascii="Traditional Arabic" w:eastAsia="Calibri" w:hAnsi="Traditional Arabic" w:cs="Traditional Arabic"/>
          <w:b/>
          <w:bCs/>
          <w:sz w:val="36"/>
          <w:szCs w:val="36"/>
        </w:rPr>
        <w:t>:</w:t>
      </w:r>
    </w:p>
    <w:p w14:paraId="5EC9C543" w14:textId="385EB01F" w:rsidR="0079452A" w:rsidRPr="00F669E3" w:rsidRDefault="0079452A" w:rsidP="00600B24">
      <w:pPr>
        <w:bidi/>
        <w:spacing w:after="0" w:line="276" w:lineRule="auto"/>
        <w:ind w:left="57" w:hanging="57"/>
        <w:jc w:val="center"/>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جدول</w:t>
      </w:r>
      <w:r w:rsidRPr="00F669E3">
        <w:rPr>
          <w:rFonts w:ascii="Traditional Arabic" w:eastAsia="Calibri" w:hAnsi="Traditional Arabic" w:cs="Traditional Arabic"/>
          <w:b/>
          <w:sz w:val="36"/>
          <w:szCs w:val="36"/>
        </w:rPr>
        <w:t xml:space="preserve"> (</w:t>
      </w:r>
      <w:proofErr w:type="gramStart"/>
      <w:r w:rsidR="00F7763B">
        <w:rPr>
          <w:rFonts w:ascii="Traditional Arabic" w:eastAsia="Calibri" w:hAnsi="Traditional Arabic" w:cs="Traditional Arabic"/>
          <w:b/>
          <w:sz w:val="36"/>
          <w:szCs w:val="36"/>
        </w:rPr>
        <w:t>9</w:t>
      </w:r>
      <w:r w:rsidRPr="00F669E3">
        <w:rPr>
          <w:rFonts w:ascii="Traditional Arabic" w:eastAsia="Calibri" w:hAnsi="Traditional Arabic" w:cs="Traditional Arabic"/>
          <w:b/>
          <w:sz w:val="36"/>
          <w:szCs w:val="36"/>
        </w:rPr>
        <w:t>)</w:t>
      </w:r>
      <w:r w:rsidRPr="00F669E3">
        <w:rPr>
          <w:rFonts w:ascii="Traditional Arabic" w:eastAsia="Calibri" w:hAnsi="Traditional Arabic" w:cs="Traditional Arabic"/>
          <w:b/>
          <w:bCs/>
          <w:sz w:val="36"/>
          <w:szCs w:val="36"/>
          <w:rtl/>
        </w:rPr>
        <w:t>العدد</w:t>
      </w:r>
      <w:proofErr w:type="gramEnd"/>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والنسبة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لتوزيع</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عينة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البحث</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حسب</w:t>
      </w:r>
      <w:r w:rsidRPr="00F669E3">
        <w:rPr>
          <w:rFonts w:ascii="Traditional Arabic" w:eastAsia="Calibri" w:hAnsi="Traditional Arabic" w:cs="Traditional Arabic"/>
          <w:bCs/>
          <w:sz w:val="36"/>
          <w:szCs w:val="36"/>
        </w:rPr>
        <w:t xml:space="preserve"> </w:t>
      </w:r>
      <w:r w:rsidRPr="00F669E3">
        <w:rPr>
          <w:rFonts w:ascii="Traditional Arabic" w:eastAsia="Calibri" w:hAnsi="Traditional Arabic" w:cs="Traditional Arabic"/>
          <w:bCs/>
          <w:sz w:val="36"/>
          <w:szCs w:val="36"/>
          <w:rtl/>
        </w:rPr>
        <w:t>المسمى الوظيفي</w:t>
      </w:r>
    </w:p>
    <w:tbl>
      <w:tblPr>
        <w:tblStyle w:val="a7"/>
        <w:bidiVisual/>
        <w:tblW w:w="0" w:type="auto"/>
        <w:tblLook w:val="0000" w:firstRow="0" w:lastRow="0" w:firstColumn="0" w:lastColumn="0" w:noHBand="0" w:noVBand="0"/>
      </w:tblPr>
      <w:tblGrid>
        <w:gridCol w:w="1911"/>
        <w:gridCol w:w="1286"/>
        <w:gridCol w:w="5063"/>
      </w:tblGrid>
      <w:tr w:rsidR="00F7763B" w:rsidRPr="0064161C" w14:paraId="46084206" w14:textId="77777777" w:rsidTr="00BC75B5">
        <w:tc>
          <w:tcPr>
            <w:tcW w:w="2016" w:type="dxa"/>
            <w:tcBorders>
              <w:top w:val="single" w:sz="18" w:space="0" w:color="auto"/>
              <w:left w:val="single" w:sz="18" w:space="0" w:color="auto"/>
              <w:bottom w:val="single" w:sz="18" w:space="0" w:color="auto"/>
              <w:right w:val="single" w:sz="18" w:space="0" w:color="auto"/>
            </w:tcBorders>
          </w:tcPr>
          <w:p w14:paraId="079F5937" w14:textId="77777777" w:rsidR="00F7763B" w:rsidRPr="0064161C" w:rsidRDefault="00F7763B" w:rsidP="00600B24">
            <w:pPr>
              <w:bidi/>
              <w:spacing w:before="120" w:after="120" w:line="276" w:lineRule="auto"/>
              <w:ind w:left="57" w:hanging="57"/>
              <w:jc w:val="center"/>
              <w:rPr>
                <w:rFonts w:asciiTheme="majorBidi" w:hAnsiTheme="majorBidi" w:cstheme="majorBidi"/>
                <w:b/>
                <w:bCs/>
                <w:sz w:val="28"/>
                <w:szCs w:val="28"/>
              </w:rPr>
            </w:pPr>
            <w:r>
              <w:rPr>
                <w:rFonts w:asciiTheme="majorBidi" w:eastAsia="Calibri" w:hAnsiTheme="majorBidi" w:cstheme="majorBidi" w:hint="cs"/>
                <w:b/>
                <w:bCs/>
                <w:sz w:val="28"/>
                <w:szCs w:val="28"/>
                <w:rtl/>
              </w:rPr>
              <w:t>المسمى الوظيفي</w:t>
            </w:r>
          </w:p>
        </w:tc>
        <w:tc>
          <w:tcPr>
            <w:tcW w:w="1350" w:type="dxa"/>
            <w:tcBorders>
              <w:top w:val="single" w:sz="18" w:space="0" w:color="auto"/>
              <w:left w:val="single" w:sz="18" w:space="0" w:color="auto"/>
              <w:bottom w:val="single" w:sz="18" w:space="0" w:color="auto"/>
              <w:right w:val="single" w:sz="18" w:space="0" w:color="auto"/>
            </w:tcBorders>
          </w:tcPr>
          <w:p w14:paraId="072E5299" w14:textId="77777777" w:rsidR="00F7763B" w:rsidRPr="0064161C" w:rsidRDefault="00F7763B" w:rsidP="00600B24">
            <w:pPr>
              <w:bidi/>
              <w:spacing w:before="120" w:after="120"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580" w:type="dxa"/>
            <w:tcBorders>
              <w:top w:val="single" w:sz="18" w:space="0" w:color="auto"/>
              <w:left w:val="single" w:sz="18" w:space="0" w:color="auto"/>
              <w:bottom w:val="single" w:sz="18" w:space="0" w:color="auto"/>
              <w:right w:val="single" w:sz="18" w:space="0" w:color="auto"/>
            </w:tcBorders>
          </w:tcPr>
          <w:p w14:paraId="1723733A" w14:textId="77777777" w:rsidR="00F7763B" w:rsidRPr="0064161C" w:rsidRDefault="00F7763B" w:rsidP="00600B24">
            <w:pPr>
              <w:bidi/>
              <w:spacing w:before="120" w:after="120" w:line="276"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F7763B" w:rsidRPr="0064161C" w14:paraId="328192B2" w14:textId="77777777" w:rsidTr="00BC75B5">
        <w:tc>
          <w:tcPr>
            <w:tcW w:w="2016" w:type="dxa"/>
            <w:tcBorders>
              <w:top w:val="single" w:sz="18" w:space="0" w:color="auto"/>
              <w:left w:val="single" w:sz="18" w:space="0" w:color="auto"/>
              <w:bottom w:val="single" w:sz="18" w:space="0" w:color="auto"/>
              <w:right w:val="single" w:sz="18" w:space="0" w:color="auto"/>
            </w:tcBorders>
          </w:tcPr>
          <w:p w14:paraId="45D9C4BC" w14:textId="77777777" w:rsidR="00F7763B" w:rsidRPr="008673F3" w:rsidRDefault="00F7763B" w:rsidP="00600B24">
            <w:pPr>
              <w:bidi/>
              <w:spacing w:line="276" w:lineRule="auto"/>
              <w:ind w:left="60" w:right="60"/>
              <w:jc w:val="center"/>
              <w:rPr>
                <w:rFonts w:asciiTheme="majorBidi" w:hAnsiTheme="majorBidi" w:cstheme="majorBidi"/>
                <w:sz w:val="24"/>
                <w:szCs w:val="24"/>
                <w:rtl/>
              </w:rPr>
            </w:pPr>
            <w:r w:rsidRPr="00EA5980">
              <w:rPr>
                <w:sz w:val="24"/>
                <w:szCs w:val="24"/>
                <w:rtl/>
              </w:rPr>
              <w:t>اداري</w:t>
            </w:r>
          </w:p>
        </w:tc>
        <w:tc>
          <w:tcPr>
            <w:tcW w:w="1350" w:type="dxa"/>
            <w:tcBorders>
              <w:top w:val="single" w:sz="18" w:space="0" w:color="auto"/>
              <w:left w:val="single" w:sz="18" w:space="0" w:color="auto"/>
              <w:bottom w:val="single" w:sz="18" w:space="0" w:color="auto"/>
              <w:right w:val="single" w:sz="18" w:space="0" w:color="auto"/>
            </w:tcBorders>
          </w:tcPr>
          <w:p w14:paraId="4E5D30FE" w14:textId="77777777" w:rsidR="00F7763B" w:rsidRPr="008673F3" w:rsidRDefault="00F7763B" w:rsidP="00600B24">
            <w:pPr>
              <w:bidi/>
              <w:spacing w:line="276" w:lineRule="auto"/>
              <w:ind w:left="60" w:right="60"/>
              <w:jc w:val="center"/>
              <w:rPr>
                <w:rFonts w:asciiTheme="majorBidi" w:hAnsiTheme="majorBidi" w:cstheme="majorBidi"/>
                <w:sz w:val="24"/>
                <w:szCs w:val="24"/>
              </w:rPr>
            </w:pPr>
            <w:r w:rsidRPr="00EA5980">
              <w:rPr>
                <w:sz w:val="24"/>
                <w:szCs w:val="24"/>
              </w:rPr>
              <w:t>97</w:t>
            </w:r>
          </w:p>
        </w:tc>
        <w:tc>
          <w:tcPr>
            <w:tcW w:w="5580" w:type="dxa"/>
            <w:tcBorders>
              <w:top w:val="single" w:sz="18" w:space="0" w:color="auto"/>
              <w:left w:val="single" w:sz="18" w:space="0" w:color="auto"/>
              <w:bottom w:val="single" w:sz="18" w:space="0" w:color="auto"/>
              <w:right w:val="single" w:sz="18" w:space="0" w:color="auto"/>
            </w:tcBorders>
          </w:tcPr>
          <w:p w14:paraId="682D722A" w14:textId="77777777" w:rsidR="00F7763B" w:rsidRPr="008673F3" w:rsidRDefault="00F7763B" w:rsidP="00600B24">
            <w:pPr>
              <w:bidi/>
              <w:spacing w:line="276" w:lineRule="auto"/>
              <w:ind w:left="60" w:right="60"/>
              <w:jc w:val="center"/>
              <w:rPr>
                <w:rFonts w:asciiTheme="majorBidi" w:hAnsiTheme="majorBidi" w:cstheme="majorBidi"/>
                <w:sz w:val="24"/>
                <w:szCs w:val="24"/>
              </w:rPr>
            </w:pPr>
            <w:r w:rsidRPr="00EA5980">
              <w:rPr>
                <w:sz w:val="24"/>
                <w:szCs w:val="24"/>
              </w:rPr>
              <w:t>35.1</w:t>
            </w:r>
            <w:r>
              <w:rPr>
                <w:rFonts w:hint="cs"/>
                <w:sz w:val="24"/>
                <w:szCs w:val="24"/>
                <w:rtl/>
              </w:rPr>
              <w:t>%</w:t>
            </w:r>
          </w:p>
        </w:tc>
      </w:tr>
      <w:tr w:rsidR="00F7763B" w:rsidRPr="0064161C" w14:paraId="027592D3" w14:textId="77777777" w:rsidTr="00BC75B5">
        <w:tc>
          <w:tcPr>
            <w:tcW w:w="2016" w:type="dxa"/>
            <w:tcBorders>
              <w:top w:val="single" w:sz="18" w:space="0" w:color="auto"/>
              <w:left w:val="single" w:sz="18" w:space="0" w:color="auto"/>
              <w:bottom w:val="single" w:sz="18" w:space="0" w:color="auto"/>
              <w:right w:val="single" w:sz="18" w:space="0" w:color="auto"/>
            </w:tcBorders>
          </w:tcPr>
          <w:p w14:paraId="2FE57D8C" w14:textId="77777777" w:rsidR="00F7763B" w:rsidRPr="008673F3" w:rsidRDefault="00F7763B" w:rsidP="00600B24">
            <w:pPr>
              <w:bidi/>
              <w:spacing w:line="276" w:lineRule="auto"/>
              <w:ind w:left="60" w:right="60"/>
              <w:jc w:val="center"/>
              <w:rPr>
                <w:rFonts w:asciiTheme="majorBidi" w:hAnsiTheme="majorBidi" w:cstheme="majorBidi"/>
                <w:sz w:val="24"/>
                <w:szCs w:val="24"/>
                <w:rtl/>
              </w:rPr>
            </w:pPr>
            <w:r w:rsidRPr="00EA5980">
              <w:rPr>
                <w:sz w:val="24"/>
                <w:szCs w:val="24"/>
                <w:rtl/>
              </w:rPr>
              <w:t>فني</w:t>
            </w:r>
          </w:p>
        </w:tc>
        <w:tc>
          <w:tcPr>
            <w:tcW w:w="1350" w:type="dxa"/>
            <w:tcBorders>
              <w:top w:val="single" w:sz="18" w:space="0" w:color="auto"/>
              <w:left w:val="single" w:sz="18" w:space="0" w:color="auto"/>
              <w:bottom w:val="single" w:sz="18" w:space="0" w:color="auto"/>
              <w:right w:val="single" w:sz="18" w:space="0" w:color="auto"/>
            </w:tcBorders>
          </w:tcPr>
          <w:p w14:paraId="120E3742" w14:textId="77777777" w:rsidR="00F7763B" w:rsidRPr="008673F3" w:rsidRDefault="00F7763B" w:rsidP="00600B24">
            <w:pPr>
              <w:bidi/>
              <w:spacing w:line="276" w:lineRule="auto"/>
              <w:ind w:left="60" w:right="60"/>
              <w:jc w:val="center"/>
              <w:rPr>
                <w:rFonts w:asciiTheme="majorBidi" w:hAnsiTheme="majorBidi" w:cstheme="majorBidi"/>
                <w:sz w:val="24"/>
                <w:szCs w:val="24"/>
              </w:rPr>
            </w:pPr>
            <w:r w:rsidRPr="00EA5980">
              <w:rPr>
                <w:sz w:val="24"/>
                <w:szCs w:val="24"/>
              </w:rPr>
              <w:t>74</w:t>
            </w:r>
          </w:p>
        </w:tc>
        <w:tc>
          <w:tcPr>
            <w:tcW w:w="5580" w:type="dxa"/>
            <w:tcBorders>
              <w:top w:val="single" w:sz="18" w:space="0" w:color="auto"/>
              <w:left w:val="single" w:sz="18" w:space="0" w:color="auto"/>
              <w:bottom w:val="single" w:sz="18" w:space="0" w:color="auto"/>
              <w:right w:val="single" w:sz="18" w:space="0" w:color="auto"/>
            </w:tcBorders>
          </w:tcPr>
          <w:p w14:paraId="466A98D2" w14:textId="77777777" w:rsidR="00F7763B" w:rsidRPr="008673F3" w:rsidRDefault="00F7763B" w:rsidP="00600B24">
            <w:pPr>
              <w:bidi/>
              <w:spacing w:line="276" w:lineRule="auto"/>
              <w:ind w:left="60" w:right="60"/>
              <w:jc w:val="center"/>
              <w:rPr>
                <w:rFonts w:asciiTheme="majorBidi" w:hAnsiTheme="majorBidi" w:cstheme="majorBidi"/>
                <w:sz w:val="24"/>
                <w:szCs w:val="24"/>
              </w:rPr>
            </w:pPr>
            <w:r w:rsidRPr="00EA5980">
              <w:rPr>
                <w:sz w:val="24"/>
                <w:szCs w:val="24"/>
              </w:rPr>
              <w:t>26.8</w:t>
            </w:r>
            <w:r>
              <w:rPr>
                <w:rFonts w:hint="cs"/>
                <w:sz w:val="24"/>
                <w:szCs w:val="24"/>
                <w:rtl/>
              </w:rPr>
              <w:t>%</w:t>
            </w:r>
          </w:p>
        </w:tc>
      </w:tr>
      <w:tr w:rsidR="00F7763B" w:rsidRPr="0064161C" w14:paraId="5DD169BD" w14:textId="77777777" w:rsidTr="00BC75B5">
        <w:tc>
          <w:tcPr>
            <w:tcW w:w="2016" w:type="dxa"/>
            <w:tcBorders>
              <w:top w:val="single" w:sz="18" w:space="0" w:color="auto"/>
              <w:left w:val="single" w:sz="18" w:space="0" w:color="auto"/>
              <w:bottom w:val="single" w:sz="18" w:space="0" w:color="auto"/>
              <w:right w:val="single" w:sz="18" w:space="0" w:color="auto"/>
            </w:tcBorders>
          </w:tcPr>
          <w:p w14:paraId="738E56A8" w14:textId="77777777" w:rsidR="00F7763B" w:rsidRPr="008673F3" w:rsidRDefault="00F7763B" w:rsidP="00600B24">
            <w:pPr>
              <w:bidi/>
              <w:spacing w:line="276" w:lineRule="auto"/>
              <w:ind w:left="60" w:right="60"/>
              <w:jc w:val="center"/>
              <w:rPr>
                <w:rFonts w:asciiTheme="majorBidi" w:hAnsiTheme="majorBidi" w:cstheme="majorBidi"/>
                <w:b/>
                <w:bCs/>
                <w:sz w:val="24"/>
                <w:szCs w:val="24"/>
              </w:rPr>
            </w:pPr>
            <w:r w:rsidRPr="00EA5980">
              <w:rPr>
                <w:sz w:val="24"/>
                <w:szCs w:val="24"/>
                <w:rtl/>
              </w:rPr>
              <w:t>اشرافي</w:t>
            </w:r>
          </w:p>
        </w:tc>
        <w:tc>
          <w:tcPr>
            <w:tcW w:w="1350" w:type="dxa"/>
            <w:tcBorders>
              <w:top w:val="single" w:sz="18" w:space="0" w:color="auto"/>
              <w:left w:val="single" w:sz="18" w:space="0" w:color="auto"/>
              <w:bottom w:val="single" w:sz="18" w:space="0" w:color="auto"/>
              <w:right w:val="single" w:sz="18" w:space="0" w:color="auto"/>
            </w:tcBorders>
          </w:tcPr>
          <w:p w14:paraId="369F591B" w14:textId="77777777" w:rsidR="00F7763B" w:rsidRPr="008673F3" w:rsidRDefault="00F7763B" w:rsidP="00600B24">
            <w:pPr>
              <w:bidi/>
              <w:spacing w:line="276" w:lineRule="auto"/>
              <w:ind w:left="60" w:right="60"/>
              <w:jc w:val="center"/>
              <w:rPr>
                <w:rFonts w:asciiTheme="majorBidi" w:hAnsiTheme="majorBidi" w:cstheme="majorBidi"/>
                <w:sz w:val="24"/>
                <w:szCs w:val="24"/>
                <w:rtl/>
                <w:lang w:bidi="ar-EG"/>
              </w:rPr>
            </w:pPr>
            <w:r w:rsidRPr="00EA5980">
              <w:rPr>
                <w:sz w:val="24"/>
                <w:szCs w:val="24"/>
              </w:rPr>
              <w:t>65</w:t>
            </w:r>
          </w:p>
        </w:tc>
        <w:tc>
          <w:tcPr>
            <w:tcW w:w="5580" w:type="dxa"/>
            <w:tcBorders>
              <w:top w:val="single" w:sz="18" w:space="0" w:color="auto"/>
              <w:left w:val="single" w:sz="18" w:space="0" w:color="auto"/>
              <w:bottom w:val="single" w:sz="18" w:space="0" w:color="auto"/>
              <w:right w:val="single" w:sz="18" w:space="0" w:color="auto"/>
            </w:tcBorders>
          </w:tcPr>
          <w:p w14:paraId="1A2A24C5" w14:textId="77777777" w:rsidR="00F7763B" w:rsidRPr="008673F3" w:rsidRDefault="00F7763B" w:rsidP="00600B24">
            <w:pPr>
              <w:bidi/>
              <w:spacing w:line="276" w:lineRule="auto"/>
              <w:ind w:left="60" w:right="60"/>
              <w:jc w:val="center"/>
              <w:rPr>
                <w:rFonts w:asciiTheme="majorBidi" w:hAnsiTheme="majorBidi" w:cstheme="majorBidi"/>
                <w:sz w:val="24"/>
                <w:szCs w:val="24"/>
              </w:rPr>
            </w:pPr>
            <w:r w:rsidRPr="00EA5980">
              <w:rPr>
                <w:sz w:val="24"/>
                <w:szCs w:val="24"/>
              </w:rPr>
              <w:t>23.6</w:t>
            </w:r>
            <w:r>
              <w:rPr>
                <w:rFonts w:hint="cs"/>
                <w:sz w:val="24"/>
                <w:szCs w:val="24"/>
                <w:rtl/>
              </w:rPr>
              <w:t>%</w:t>
            </w:r>
          </w:p>
        </w:tc>
      </w:tr>
      <w:tr w:rsidR="00F7763B" w:rsidRPr="0064161C" w14:paraId="07B5D802" w14:textId="77777777" w:rsidTr="00BC75B5">
        <w:trPr>
          <w:trHeight w:val="349"/>
        </w:trPr>
        <w:tc>
          <w:tcPr>
            <w:tcW w:w="2016" w:type="dxa"/>
            <w:tcBorders>
              <w:top w:val="single" w:sz="18" w:space="0" w:color="auto"/>
              <w:left w:val="single" w:sz="18" w:space="0" w:color="auto"/>
              <w:bottom w:val="single" w:sz="18" w:space="0" w:color="auto"/>
              <w:right w:val="single" w:sz="18" w:space="0" w:color="auto"/>
            </w:tcBorders>
          </w:tcPr>
          <w:p w14:paraId="45D25F23" w14:textId="77777777" w:rsidR="00F7763B" w:rsidRPr="008673F3" w:rsidRDefault="00F7763B" w:rsidP="00600B24">
            <w:pPr>
              <w:bidi/>
              <w:spacing w:line="276" w:lineRule="auto"/>
              <w:ind w:left="60" w:right="60"/>
              <w:jc w:val="center"/>
              <w:rPr>
                <w:rFonts w:asciiTheme="majorBidi" w:hAnsiTheme="majorBidi" w:cstheme="majorBidi"/>
                <w:b/>
                <w:bCs/>
                <w:sz w:val="24"/>
                <w:szCs w:val="24"/>
              </w:rPr>
            </w:pPr>
            <w:r w:rsidRPr="00EA5980">
              <w:rPr>
                <w:sz w:val="24"/>
                <w:szCs w:val="24"/>
                <w:rtl/>
              </w:rPr>
              <w:t>قيادي</w:t>
            </w:r>
          </w:p>
        </w:tc>
        <w:tc>
          <w:tcPr>
            <w:tcW w:w="1350" w:type="dxa"/>
            <w:tcBorders>
              <w:top w:val="single" w:sz="18" w:space="0" w:color="auto"/>
              <w:left w:val="single" w:sz="18" w:space="0" w:color="auto"/>
              <w:bottom w:val="single" w:sz="18" w:space="0" w:color="auto"/>
              <w:right w:val="single" w:sz="18" w:space="0" w:color="auto"/>
            </w:tcBorders>
          </w:tcPr>
          <w:p w14:paraId="329895A3" w14:textId="77777777" w:rsidR="00F7763B" w:rsidRPr="008673F3" w:rsidRDefault="00F7763B" w:rsidP="00600B24">
            <w:pPr>
              <w:bidi/>
              <w:spacing w:line="276" w:lineRule="auto"/>
              <w:ind w:left="60" w:right="60"/>
              <w:jc w:val="center"/>
              <w:rPr>
                <w:rFonts w:asciiTheme="majorBidi" w:hAnsiTheme="majorBidi" w:cstheme="majorBidi"/>
                <w:sz w:val="24"/>
                <w:szCs w:val="24"/>
              </w:rPr>
            </w:pPr>
            <w:r w:rsidRPr="00EA5980">
              <w:rPr>
                <w:sz w:val="24"/>
                <w:szCs w:val="24"/>
              </w:rPr>
              <w:t>40</w:t>
            </w:r>
          </w:p>
        </w:tc>
        <w:tc>
          <w:tcPr>
            <w:tcW w:w="5580" w:type="dxa"/>
            <w:tcBorders>
              <w:top w:val="single" w:sz="18" w:space="0" w:color="auto"/>
              <w:left w:val="single" w:sz="18" w:space="0" w:color="auto"/>
              <w:bottom w:val="single" w:sz="18" w:space="0" w:color="auto"/>
              <w:right w:val="single" w:sz="18" w:space="0" w:color="auto"/>
            </w:tcBorders>
          </w:tcPr>
          <w:p w14:paraId="22B1527A" w14:textId="77777777" w:rsidR="00F7763B" w:rsidRPr="008673F3" w:rsidRDefault="00F7763B" w:rsidP="00600B24">
            <w:pPr>
              <w:bidi/>
              <w:spacing w:line="276" w:lineRule="auto"/>
              <w:ind w:left="60" w:right="60"/>
              <w:jc w:val="center"/>
              <w:rPr>
                <w:rFonts w:asciiTheme="majorBidi" w:hAnsiTheme="majorBidi" w:cstheme="majorBidi"/>
                <w:sz w:val="24"/>
                <w:szCs w:val="24"/>
              </w:rPr>
            </w:pPr>
            <w:r w:rsidRPr="00EA5980">
              <w:rPr>
                <w:sz w:val="24"/>
                <w:szCs w:val="24"/>
              </w:rPr>
              <w:t>14.5</w:t>
            </w:r>
            <w:r>
              <w:rPr>
                <w:rFonts w:hint="cs"/>
                <w:sz w:val="24"/>
                <w:szCs w:val="24"/>
                <w:rtl/>
              </w:rPr>
              <w:t>%</w:t>
            </w:r>
          </w:p>
        </w:tc>
      </w:tr>
      <w:tr w:rsidR="00F7763B" w:rsidRPr="0064161C" w14:paraId="187C4CEA" w14:textId="77777777" w:rsidTr="00BC75B5">
        <w:tc>
          <w:tcPr>
            <w:tcW w:w="2016" w:type="dxa"/>
            <w:tcBorders>
              <w:top w:val="single" w:sz="18" w:space="0" w:color="auto"/>
              <w:left w:val="single" w:sz="18" w:space="0" w:color="auto"/>
              <w:bottom w:val="single" w:sz="18" w:space="0" w:color="auto"/>
              <w:right w:val="single" w:sz="18" w:space="0" w:color="auto"/>
            </w:tcBorders>
          </w:tcPr>
          <w:p w14:paraId="662C755A" w14:textId="77777777" w:rsidR="00F7763B" w:rsidRPr="0064161C" w:rsidRDefault="00F7763B" w:rsidP="00600B24">
            <w:pPr>
              <w:bidi/>
              <w:spacing w:line="276"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350" w:type="dxa"/>
            <w:tcBorders>
              <w:top w:val="single" w:sz="18" w:space="0" w:color="auto"/>
              <w:left w:val="single" w:sz="18" w:space="0" w:color="auto"/>
              <w:bottom w:val="single" w:sz="18" w:space="0" w:color="auto"/>
              <w:right w:val="single" w:sz="18" w:space="0" w:color="auto"/>
            </w:tcBorders>
          </w:tcPr>
          <w:p w14:paraId="529EF97A"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580" w:type="dxa"/>
            <w:tcBorders>
              <w:top w:val="single" w:sz="18" w:space="0" w:color="auto"/>
              <w:left w:val="single" w:sz="18" w:space="0" w:color="auto"/>
              <w:bottom w:val="single" w:sz="18" w:space="0" w:color="auto"/>
              <w:right w:val="single" w:sz="18" w:space="0" w:color="auto"/>
            </w:tcBorders>
          </w:tcPr>
          <w:p w14:paraId="37D599DC" w14:textId="77777777" w:rsidR="00F7763B" w:rsidRPr="0064161C" w:rsidRDefault="00F7763B" w:rsidP="00600B24">
            <w:pPr>
              <w:bidi/>
              <w:spacing w:line="276" w:lineRule="auto"/>
              <w:ind w:left="60" w:right="60"/>
              <w:jc w:val="center"/>
              <w:rPr>
                <w:rFonts w:asciiTheme="majorBidi" w:hAnsiTheme="majorBidi" w:cstheme="majorBidi"/>
                <w:sz w:val="28"/>
                <w:szCs w:val="28"/>
              </w:rPr>
            </w:pPr>
            <w:r>
              <w:rPr>
                <w:rFonts w:asciiTheme="majorBidi" w:hAnsiTheme="majorBidi" w:cstheme="majorBidi"/>
                <w:sz w:val="28"/>
                <w:szCs w:val="28"/>
              </w:rPr>
              <w:t>%</w:t>
            </w:r>
            <w:r w:rsidRPr="0064161C">
              <w:rPr>
                <w:rFonts w:asciiTheme="majorBidi" w:hAnsiTheme="majorBidi" w:cstheme="majorBidi"/>
                <w:sz w:val="28"/>
                <w:szCs w:val="28"/>
              </w:rPr>
              <w:t>100</w:t>
            </w:r>
          </w:p>
        </w:tc>
      </w:tr>
    </w:tbl>
    <w:p w14:paraId="62DA053A" w14:textId="77777777" w:rsidR="0079452A" w:rsidRPr="00F669E3" w:rsidRDefault="0079452A" w:rsidP="00600B24">
      <w:pPr>
        <w:bidi/>
        <w:spacing w:before="60" w:after="60" w:line="276" w:lineRule="auto"/>
        <w:ind w:hanging="57"/>
        <w:jc w:val="both"/>
        <w:rPr>
          <w:rFonts w:ascii="Traditional Arabic" w:eastAsia="Calibri" w:hAnsi="Traditional Arabic" w:cs="Traditional Arabic"/>
          <w:b/>
          <w:sz w:val="36"/>
          <w:szCs w:val="36"/>
          <w:rtl/>
        </w:rPr>
      </w:pP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المصدر</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إعداد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الباحثة</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بالاعتماد</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على</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نتائج</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التحليل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الإحصائي</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للبيانات</w:t>
      </w:r>
      <w:r w:rsidRPr="00F669E3">
        <w:rPr>
          <w:rFonts w:ascii="Traditional Arabic" w:eastAsia="Calibri" w:hAnsi="Traditional Arabic" w:cs="Traditional Arabic"/>
          <w:b/>
          <w:sz w:val="36"/>
          <w:szCs w:val="36"/>
        </w:rPr>
        <w:t>.</w:t>
      </w:r>
    </w:p>
    <w:p w14:paraId="61075E9B" w14:textId="77777777" w:rsidR="0079452A" w:rsidRPr="00F669E3" w:rsidRDefault="0079452A" w:rsidP="00600B24">
      <w:pPr>
        <w:tabs>
          <w:tab w:val="right" w:pos="288"/>
          <w:tab w:val="right" w:pos="389"/>
        </w:tabs>
        <w:bidi/>
        <w:spacing w:after="0" w:line="276" w:lineRule="auto"/>
        <w:jc w:val="both"/>
        <w:rPr>
          <w:rFonts w:ascii="Traditional Arabic" w:eastAsia="Calibri" w:hAnsi="Traditional Arabic" w:cs="Traditional Arabic"/>
          <w:b/>
          <w:sz w:val="36"/>
          <w:szCs w:val="36"/>
        </w:rPr>
      </w:pPr>
      <w:r w:rsidRPr="00F669E3">
        <w:rPr>
          <w:rFonts w:ascii="Traditional Arabic" w:eastAsia="Calibri" w:hAnsi="Traditional Arabic" w:cs="Traditional Arabic"/>
          <w:b/>
          <w:bCs/>
          <w:sz w:val="36"/>
          <w:szCs w:val="36"/>
          <w:rtl/>
        </w:rPr>
        <w:t>نلاحظ</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من</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الجدول</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السابق</w:t>
      </w:r>
      <w:r w:rsidRPr="00F669E3">
        <w:rPr>
          <w:rFonts w:ascii="Traditional Arabic" w:eastAsia="Calibri" w:hAnsi="Traditional Arabic" w:cs="Traditional Arabic"/>
          <w:b/>
          <w:sz w:val="36"/>
          <w:szCs w:val="36"/>
        </w:rPr>
        <w:t xml:space="preserve"> </w:t>
      </w:r>
      <w:r w:rsidRPr="00F669E3">
        <w:rPr>
          <w:rFonts w:ascii="Traditional Arabic" w:eastAsia="Calibri" w:hAnsi="Traditional Arabic" w:cs="Traditional Arabic"/>
          <w:b/>
          <w:bCs/>
          <w:sz w:val="36"/>
          <w:szCs w:val="36"/>
          <w:rtl/>
        </w:rPr>
        <w:t xml:space="preserve">ما </w:t>
      </w:r>
      <w:proofErr w:type="gramStart"/>
      <w:r w:rsidRPr="00F669E3">
        <w:rPr>
          <w:rFonts w:ascii="Traditional Arabic" w:eastAsia="Calibri" w:hAnsi="Traditional Arabic" w:cs="Traditional Arabic"/>
          <w:b/>
          <w:bCs/>
          <w:sz w:val="36"/>
          <w:szCs w:val="36"/>
          <w:rtl/>
        </w:rPr>
        <w:t>يلى</w:t>
      </w:r>
      <w:proofErr w:type="gramEnd"/>
      <w:r w:rsidRPr="00F669E3">
        <w:rPr>
          <w:rFonts w:ascii="Traditional Arabic" w:eastAsia="Calibri" w:hAnsi="Traditional Arabic" w:cs="Traditional Arabic"/>
          <w:b/>
          <w:sz w:val="36"/>
          <w:szCs w:val="36"/>
        </w:rPr>
        <w:t>:</w:t>
      </w:r>
    </w:p>
    <w:p w14:paraId="15349FE2" w14:textId="11A12BCF" w:rsidR="0079452A" w:rsidRPr="00600B24" w:rsidRDefault="0079452A" w:rsidP="00600B24">
      <w:pPr>
        <w:tabs>
          <w:tab w:val="right" w:pos="288"/>
          <w:tab w:val="right" w:pos="389"/>
        </w:tabs>
        <w:bidi/>
        <w:spacing w:after="0" w:line="276" w:lineRule="auto"/>
        <w:ind w:left="360"/>
        <w:jc w:val="both"/>
        <w:rPr>
          <w:rFonts w:ascii="Traditional Arabic" w:eastAsia="Calibri" w:hAnsi="Traditional Arabic" w:cs="Traditional Arabic"/>
          <w:sz w:val="36"/>
          <w:szCs w:val="36"/>
        </w:rPr>
      </w:pPr>
      <w:r w:rsidRPr="00F669E3">
        <w:rPr>
          <w:rFonts w:ascii="Traditional Arabic" w:eastAsia="Calibri" w:hAnsi="Traditional Arabic" w:cs="Traditional Arabic"/>
          <w:sz w:val="36"/>
          <w:szCs w:val="36"/>
          <w:rtl/>
        </w:rPr>
        <w:t>ان 35.1% من عينة الدراسة يعملون كادرين، 26.8% من عينة الدراسة من الفنيين، وبنسبة 23.6% من المشرفين، و14.5% وظيفة قيادية.</w:t>
      </w:r>
    </w:p>
    <w:p w14:paraId="1EE65687" w14:textId="77777777" w:rsidR="0079452A" w:rsidRPr="00F669E3" w:rsidRDefault="0079452A" w:rsidP="00600B24">
      <w:pPr>
        <w:pStyle w:val="a3"/>
        <w:tabs>
          <w:tab w:val="right" w:pos="288"/>
          <w:tab w:val="right" w:pos="389"/>
        </w:tabs>
        <w:bidi/>
        <w:spacing w:after="0" w:line="276" w:lineRule="auto"/>
        <w:jc w:val="both"/>
        <w:rPr>
          <w:rFonts w:ascii="Traditional Arabic" w:eastAsia="Calibri" w:hAnsi="Traditional Arabic" w:cs="Traditional Arabic" w:hint="cs"/>
          <w:b/>
          <w:bCs/>
          <w:sz w:val="36"/>
          <w:szCs w:val="36"/>
          <w:rtl/>
        </w:rPr>
      </w:pPr>
      <w:r w:rsidRPr="00F669E3">
        <w:rPr>
          <w:rFonts w:ascii="Traditional Arabic" w:eastAsia="Calibri" w:hAnsi="Traditional Arabic" w:cs="Traditional Arabic"/>
          <w:b/>
          <w:bCs/>
          <w:sz w:val="36"/>
          <w:szCs w:val="36"/>
          <w:rtl/>
          <w:lang w:bidi="ar-EG"/>
        </w:rPr>
        <w:t>ثانيا: الإحصاء الوصفي:</w:t>
      </w:r>
    </w:p>
    <w:p w14:paraId="05924014" w14:textId="77777777" w:rsidR="0079452A" w:rsidRPr="00F669E3" w:rsidRDefault="0079452A" w:rsidP="00600B24">
      <w:pPr>
        <w:pStyle w:val="a3"/>
        <w:tabs>
          <w:tab w:val="right" w:pos="288"/>
          <w:tab w:val="right" w:pos="389"/>
        </w:tabs>
        <w:bidi/>
        <w:spacing w:after="0" w:line="276" w:lineRule="auto"/>
        <w:jc w:val="both"/>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 xml:space="preserve">تتضمن الدراسة على ثلاث متغيرات أساسية وهم التحول الرقمي </w:t>
      </w:r>
      <w:proofErr w:type="gramStart"/>
      <w:r w:rsidRPr="00F669E3">
        <w:rPr>
          <w:rFonts w:ascii="Traditional Arabic" w:eastAsia="Calibri" w:hAnsi="Traditional Arabic" w:cs="Traditional Arabic"/>
          <w:sz w:val="36"/>
          <w:szCs w:val="36"/>
          <w:rtl/>
          <w:lang w:bidi="ar-EG"/>
        </w:rPr>
        <w:t>والذى</w:t>
      </w:r>
      <w:proofErr w:type="gramEnd"/>
      <w:r w:rsidRPr="00F669E3">
        <w:rPr>
          <w:rFonts w:ascii="Traditional Arabic" w:eastAsia="Calibri" w:hAnsi="Traditional Arabic" w:cs="Traditional Arabic"/>
          <w:sz w:val="36"/>
          <w:szCs w:val="36"/>
          <w:rtl/>
          <w:lang w:bidi="ar-EG"/>
        </w:rPr>
        <w:t xml:space="preserve"> يمثل المتغير المستقل ويتضمن أربعة ابعاد (لبنية التحتية الرقمية،</w:t>
      </w:r>
      <w:r w:rsidRPr="00F669E3">
        <w:rPr>
          <w:rFonts w:ascii="Traditional Arabic" w:eastAsia="Calibri" w:hAnsi="Traditional Arabic" w:cs="Traditional Arabic"/>
          <w:sz w:val="36"/>
          <w:szCs w:val="36"/>
          <w:rtl/>
        </w:rPr>
        <w:t xml:space="preserve"> </w:t>
      </w:r>
      <w:r w:rsidRPr="00F669E3">
        <w:rPr>
          <w:rFonts w:ascii="Traditional Arabic" w:eastAsia="Calibri" w:hAnsi="Traditional Arabic" w:cs="Traditional Arabic"/>
          <w:sz w:val="36"/>
          <w:szCs w:val="36"/>
          <w:rtl/>
          <w:lang w:bidi="ar-EG"/>
        </w:rPr>
        <w:t xml:space="preserve">الخدمات الرقمية، الثقافة الرقمية، الكفاءة التقنية) والمتغير الوسيط </w:t>
      </w:r>
      <w:proofErr w:type="gramStart"/>
      <w:r w:rsidRPr="00F669E3">
        <w:rPr>
          <w:rFonts w:ascii="Traditional Arabic" w:eastAsia="Calibri" w:hAnsi="Traditional Arabic" w:cs="Traditional Arabic"/>
          <w:sz w:val="36"/>
          <w:szCs w:val="36"/>
          <w:rtl/>
          <w:lang w:bidi="ar-EG"/>
        </w:rPr>
        <w:t>الذى</w:t>
      </w:r>
      <w:proofErr w:type="gramEnd"/>
      <w:r w:rsidRPr="00F669E3">
        <w:rPr>
          <w:rFonts w:ascii="Traditional Arabic" w:eastAsia="Calibri" w:hAnsi="Traditional Arabic" w:cs="Traditional Arabic"/>
          <w:sz w:val="36"/>
          <w:szCs w:val="36"/>
          <w:rtl/>
          <w:lang w:bidi="ar-EG"/>
        </w:rPr>
        <w:t xml:space="preserve"> يتمثل في القيادة التحويلية ويتضمن ثماني عبارات والمتغير التابع يتمثل في جودة الحياة الوظيفية حيث يتضمن أربعة </w:t>
      </w:r>
      <w:r w:rsidRPr="00F669E3">
        <w:rPr>
          <w:rFonts w:ascii="Traditional Arabic" w:eastAsia="Calibri" w:hAnsi="Traditional Arabic" w:cs="Traditional Arabic"/>
          <w:sz w:val="36"/>
          <w:szCs w:val="36"/>
          <w:rtl/>
        </w:rPr>
        <w:t>أ</w:t>
      </w:r>
      <w:r w:rsidRPr="00F669E3">
        <w:rPr>
          <w:rFonts w:ascii="Traditional Arabic" w:eastAsia="Calibri" w:hAnsi="Traditional Arabic" w:cs="Traditional Arabic"/>
          <w:sz w:val="36"/>
          <w:szCs w:val="36"/>
          <w:rtl/>
          <w:lang w:bidi="ar-EG"/>
        </w:rPr>
        <w:t>بعاد (الرضا الوظيفي</w:t>
      </w:r>
      <w:r w:rsidRPr="00F669E3">
        <w:rPr>
          <w:rFonts w:ascii="Traditional Arabic" w:eastAsia="Calibri" w:hAnsi="Traditional Arabic" w:cs="Traditional Arabic"/>
          <w:sz w:val="36"/>
          <w:szCs w:val="36"/>
          <w:rtl/>
        </w:rPr>
        <w:t>،</w:t>
      </w:r>
      <w:r w:rsidRPr="00F669E3">
        <w:rPr>
          <w:rFonts w:ascii="Traditional Arabic" w:eastAsia="Calibri" w:hAnsi="Traditional Arabic" w:cs="Traditional Arabic"/>
          <w:sz w:val="36"/>
          <w:szCs w:val="36"/>
          <w:rtl/>
          <w:lang w:bidi="ar-EG"/>
        </w:rPr>
        <w:t xml:space="preserve"> بيئة العمل، التوازن بين العمل والحياة، العدالة والتحفيز)</w:t>
      </w:r>
    </w:p>
    <w:p w14:paraId="56B0FA3C" w14:textId="77777777" w:rsidR="0079452A" w:rsidRPr="00F669E3" w:rsidRDefault="0079452A" w:rsidP="00600B24">
      <w:pPr>
        <w:pStyle w:val="a3"/>
        <w:tabs>
          <w:tab w:val="right" w:pos="288"/>
          <w:tab w:val="right" w:pos="389"/>
        </w:tabs>
        <w:bidi/>
        <w:spacing w:after="0" w:line="276" w:lineRule="auto"/>
        <w:jc w:val="both"/>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 xml:space="preserve">، حيث يمكن تقديم تحليل وصفي لتلك المتغيرات تتضمن حساب المتوسط لكل بعد والانحراف المعياري ومعامل </w:t>
      </w:r>
      <w:proofErr w:type="spellStart"/>
      <w:r w:rsidRPr="00F669E3">
        <w:rPr>
          <w:rFonts w:ascii="Traditional Arabic" w:eastAsia="Calibri" w:hAnsi="Traditional Arabic" w:cs="Traditional Arabic"/>
          <w:sz w:val="36"/>
          <w:szCs w:val="36"/>
          <w:rtl/>
        </w:rPr>
        <w:t>التفرطح</w:t>
      </w:r>
      <w:proofErr w:type="spellEnd"/>
      <w:r w:rsidRPr="00F669E3">
        <w:rPr>
          <w:rFonts w:ascii="Traditional Arabic" w:eastAsia="Calibri" w:hAnsi="Traditional Arabic" w:cs="Traditional Arabic"/>
          <w:sz w:val="36"/>
          <w:szCs w:val="36"/>
          <w:rtl/>
        </w:rPr>
        <w:t xml:space="preserve"> ومعامل الالتواء كما هو موضح في الجدول التالي:</w:t>
      </w:r>
    </w:p>
    <w:p w14:paraId="5E7CA7C3" w14:textId="440888DA" w:rsidR="0079452A" w:rsidRPr="00F669E3" w:rsidRDefault="0079452A" w:rsidP="00600B24">
      <w:pPr>
        <w:pStyle w:val="a3"/>
        <w:tabs>
          <w:tab w:val="right" w:pos="288"/>
          <w:tab w:val="right" w:pos="389"/>
        </w:tabs>
        <w:bidi/>
        <w:spacing w:after="0" w:line="276" w:lineRule="auto"/>
        <w:jc w:val="center"/>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جدول رقم (</w:t>
      </w:r>
      <w:r w:rsidR="00F7763B">
        <w:rPr>
          <w:rFonts w:ascii="Traditional Arabic" w:eastAsia="Calibri" w:hAnsi="Traditional Arabic" w:cs="Traditional Arabic" w:hint="cs"/>
          <w:sz w:val="36"/>
          <w:szCs w:val="36"/>
          <w:rtl/>
        </w:rPr>
        <w:t>10</w:t>
      </w:r>
      <w:r w:rsidRPr="00F669E3">
        <w:rPr>
          <w:rFonts w:ascii="Traditional Arabic" w:eastAsia="Calibri" w:hAnsi="Traditional Arabic" w:cs="Traditional Arabic"/>
          <w:sz w:val="36"/>
          <w:szCs w:val="36"/>
          <w:rtl/>
        </w:rPr>
        <w:t>) التحليل الوصفي لمتغيرات الدراسة محل البحث</w:t>
      </w:r>
    </w:p>
    <w:tbl>
      <w:tblPr>
        <w:tblStyle w:val="10"/>
        <w:bidiVisual/>
        <w:tblW w:w="0" w:type="auto"/>
        <w:tblLook w:val="04A0" w:firstRow="1" w:lastRow="0" w:firstColumn="1" w:lastColumn="0" w:noHBand="0" w:noVBand="1"/>
      </w:tblPr>
      <w:tblGrid>
        <w:gridCol w:w="2284"/>
        <w:gridCol w:w="632"/>
        <w:gridCol w:w="1874"/>
        <w:gridCol w:w="1710"/>
        <w:gridCol w:w="900"/>
        <w:gridCol w:w="896"/>
      </w:tblGrid>
      <w:tr w:rsidR="00F7763B" w14:paraId="6A9A2129"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02B7E0A" w14:textId="77777777" w:rsidR="00F7763B" w:rsidRPr="005A3F14" w:rsidRDefault="00F7763B" w:rsidP="00600B24">
            <w:pPr>
              <w:pStyle w:val="a3"/>
              <w:tabs>
                <w:tab w:val="right" w:pos="288"/>
                <w:tab w:val="right" w:pos="389"/>
              </w:tabs>
              <w:bidi/>
              <w:spacing w:after="0" w:line="276"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0" w:type="auto"/>
          </w:tcPr>
          <w:p w14:paraId="7F8F3FFD" w14:textId="77777777" w:rsidR="00F7763B" w:rsidRPr="005A3F14" w:rsidRDefault="00F7763B"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الرمز</w:t>
            </w:r>
          </w:p>
        </w:tc>
        <w:tc>
          <w:tcPr>
            <w:tcW w:w="1874" w:type="dxa"/>
          </w:tcPr>
          <w:p w14:paraId="3596BE81" w14:textId="77777777" w:rsidR="00F7763B" w:rsidRPr="005A3F14" w:rsidRDefault="00F7763B"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الوسط الحسابي</w:t>
            </w:r>
          </w:p>
        </w:tc>
        <w:tc>
          <w:tcPr>
            <w:tcW w:w="1710" w:type="dxa"/>
          </w:tcPr>
          <w:p w14:paraId="73171C6C" w14:textId="77777777" w:rsidR="00F7763B" w:rsidRPr="005A3F14" w:rsidRDefault="00F7763B"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الانحراف المعياري</w:t>
            </w:r>
          </w:p>
        </w:tc>
        <w:tc>
          <w:tcPr>
            <w:tcW w:w="900" w:type="dxa"/>
          </w:tcPr>
          <w:p w14:paraId="58AA58F6" w14:textId="77777777" w:rsidR="00F7763B" w:rsidRPr="005A3F14" w:rsidRDefault="00F7763B"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معامل </w:t>
            </w:r>
            <w:proofErr w:type="spellStart"/>
            <w:r w:rsidRPr="005A3F14">
              <w:rPr>
                <w:rFonts w:asciiTheme="majorBidi" w:eastAsia="Calibri" w:hAnsiTheme="majorBidi" w:cstheme="majorBidi" w:hint="cs"/>
                <w:sz w:val="24"/>
                <w:szCs w:val="24"/>
                <w:rtl/>
              </w:rPr>
              <w:t>التفرطح</w:t>
            </w:r>
            <w:proofErr w:type="spellEnd"/>
          </w:p>
        </w:tc>
        <w:tc>
          <w:tcPr>
            <w:tcW w:w="896" w:type="dxa"/>
          </w:tcPr>
          <w:p w14:paraId="1A23CDC8" w14:textId="77777777" w:rsidR="00F7763B" w:rsidRPr="005A3F14" w:rsidRDefault="00F7763B"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معامل الالتواء</w:t>
            </w:r>
          </w:p>
        </w:tc>
      </w:tr>
      <w:tr w:rsidR="00F7763B" w14:paraId="22CBEA46"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F701E1"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lastRenderedPageBreak/>
              <w:t>البنية التحتية الرقمية</w:t>
            </w:r>
          </w:p>
        </w:tc>
        <w:tc>
          <w:tcPr>
            <w:tcW w:w="0" w:type="auto"/>
          </w:tcPr>
          <w:p w14:paraId="600FE25D" w14:textId="77777777" w:rsidR="00F7763B" w:rsidRPr="005A3F14"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5A3F14">
              <w:rPr>
                <w:rFonts w:asciiTheme="majorBidi" w:eastAsia="Calibri" w:hAnsiTheme="majorBidi" w:cstheme="majorBidi"/>
                <w:sz w:val="24"/>
                <w:szCs w:val="24"/>
              </w:rPr>
              <w:t>X1</w:t>
            </w:r>
          </w:p>
        </w:tc>
        <w:tc>
          <w:tcPr>
            <w:tcW w:w="1874" w:type="dxa"/>
          </w:tcPr>
          <w:p w14:paraId="5C6BEA84"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4.271</w:t>
            </w:r>
          </w:p>
        </w:tc>
        <w:tc>
          <w:tcPr>
            <w:tcW w:w="1710" w:type="dxa"/>
          </w:tcPr>
          <w:p w14:paraId="3310B6E6"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.679</w:t>
            </w:r>
            <w:r>
              <w:rPr>
                <w:rFonts w:hint="cs"/>
                <w:rtl/>
              </w:rPr>
              <w:t>0</w:t>
            </w:r>
          </w:p>
        </w:tc>
        <w:tc>
          <w:tcPr>
            <w:tcW w:w="900" w:type="dxa"/>
          </w:tcPr>
          <w:p w14:paraId="23457371"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3.119</w:t>
            </w:r>
          </w:p>
        </w:tc>
        <w:tc>
          <w:tcPr>
            <w:tcW w:w="896" w:type="dxa"/>
          </w:tcPr>
          <w:p w14:paraId="3A6A8061"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-1.564</w:t>
            </w:r>
          </w:p>
        </w:tc>
      </w:tr>
      <w:tr w:rsidR="00F7763B" w14:paraId="039DD2AB"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03E73B87"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0" w:type="auto"/>
          </w:tcPr>
          <w:p w14:paraId="58E35114" w14:textId="77777777" w:rsidR="00F7763B" w:rsidRPr="005A3F14"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X2</w:t>
            </w:r>
          </w:p>
        </w:tc>
        <w:tc>
          <w:tcPr>
            <w:tcW w:w="1874" w:type="dxa"/>
          </w:tcPr>
          <w:p w14:paraId="23AA5E75"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4.219</w:t>
            </w:r>
          </w:p>
        </w:tc>
        <w:tc>
          <w:tcPr>
            <w:tcW w:w="1710" w:type="dxa"/>
          </w:tcPr>
          <w:p w14:paraId="59F68173"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.624</w:t>
            </w:r>
            <w:r>
              <w:rPr>
                <w:rFonts w:hint="cs"/>
                <w:rtl/>
              </w:rPr>
              <w:t>0</w:t>
            </w:r>
          </w:p>
        </w:tc>
        <w:tc>
          <w:tcPr>
            <w:tcW w:w="900" w:type="dxa"/>
          </w:tcPr>
          <w:p w14:paraId="60D0F589"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.243</w:t>
            </w:r>
            <w:r>
              <w:rPr>
                <w:rFonts w:hint="cs"/>
                <w:rtl/>
              </w:rPr>
              <w:t>0</w:t>
            </w:r>
          </w:p>
        </w:tc>
        <w:tc>
          <w:tcPr>
            <w:tcW w:w="896" w:type="dxa"/>
          </w:tcPr>
          <w:p w14:paraId="4B688407"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.793</w:t>
            </w:r>
          </w:p>
        </w:tc>
      </w:tr>
      <w:tr w:rsidR="00F7763B" w14:paraId="0BF8C25E"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A7A098"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الثقافة الرقمية</w:t>
            </w:r>
          </w:p>
        </w:tc>
        <w:tc>
          <w:tcPr>
            <w:tcW w:w="0" w:type="auto"/>
          </w:tcPr>
          <w:p w14:paraId="31C8C315" w14:textId="77777777" w:rsidR="00F7763B" w:rsidRPr="005A3F14"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X3</w:t>
            </w:r>
          </w:p>
        </w:tc>
        <w:tc>
          <w:tcPr>
            <w:tcW w:w="1874" w:type="dxa"/>
          </w:tcPr>
          <w:p w14:paraId="7DF0CAA0"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4.113</w:t>
            </w:r>
          </w:p>
        </w:tc>
        <w:tc>
          <w:tcPr>
            <w:tcW w:w="1710" w:type="dxa"/>
          </w:tcPr>
          <w:p w14:paraId="199A5FB4"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.681</w:t>
            </w:r>
            <w:r>
              <w:rPr>
                <w:rFonts w:hint="cs"/>
                <w:rtl/>
              </w:rPr>
              <w:t>0</w:t>
            </w:r>
          </w:p>
        </w:tc>
        <w:tc>
          <w:tcPr>
            <w:tcW w:w="900" w:type="dxa"/>
          </w:tcPr>
          <w:p w14:paraId="52562E5E"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.170</w:t>
            </w:r>
            <w:r>
              <w:rPr>
                <w:rFonts w:hint="cs"/>
                <w:rtl/>
              </w:rPr>
              <w:t>0</w:t>
            </w:r>
          </w:p>
        </w:tc>
        <w:tc>
          <w:tcPr>
            <w:tcW w:w="896" w:type="dxa"/>
          </w:tcPr>
          <w:p w14:paraId="4F3DABE8"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.674</w:t>
            </w:r>
          </w:p>
        </w:tc>
      </w:tr>
      <w:tr w:rsidR="00F7763B" w14:paraId="247D8A91"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614556E1"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0" w:type="auto"/>
          </w:tcPr>
          <w:p w14:paraId="3C22E190" w14:textId="77777777" w:rsidR="00F7763B" w:rsidRPr="005A3F14"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X4</w:t>
            </w:r>
          </w:p>
        </w:tc>
        <w:tc>
          <w:tcPr>
            <w:tcW w:w="1874" w:type="dxa"/>
          </w:tcPr>
          <w:p w14:paraId="21341367"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4.160</w:t>
            </w:r>
          </w:p>
        </w:tc>
        <w:tc>
          <w:tcPr>
            <w:tcW w:w="1710" w:type="dxa"/>
          </w:tcPr>
          <w:p w14:paraId="65D911D6"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.650</w:t>
            </w:r>
            <w:r>
              <w:rPr>
                <w:rFonts w:hint="cs"/>
                <w:rtl/>
              </w:rPr>
              <w:t>0</w:t>
            </w:r>
          </w:p>
        </w:tc>
        <w:tc>
          <w:tcPr>
            <w:tcW w:w="900" w:type="dxa"/>
          </w:tcPr>
          <w:p w14:paraId="538E1A27"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.490</w:t>
            </w:r>
          </w:p>
        </w:tc>
        <w:tc>
          <w:tcPr>
            <w:tcW w:w="896" w:type="dxa"/>
          </w:tcPr>
          <w:p w14:paraId="0D8E3B17"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.530</w:t>
            </w:r>
          </w:p>
        </w:tc>
      </w:tr>
      <w:tr w:rsidR="00F7763B" w14:paraId="75479369"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39B2C4"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0" w:type="auto"/>
          </w:tcPr>
          <w:p w14:paraId="638BFE17" w14:textId="77777777" w:rsidR="00F7763B" w:rsidRPr="005A3F14"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w:t>
            </w:r>
          </w:p>
        </w:tc>
        <w:tc>
          <w:tcPr>
            <w:tcW w:w="1874" w:type="dxa"/>
          </w:tcPr>
          <w:p w14:paraId="0C9F9FFC"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4.191</w:t>
            </w:r>
          </w:p>
        </w:tc>
        <w:tc>
          <w:tcPr>
            <w:tcW w:w="1710" w:type="dxa"/>
          </w:tcPr>
          <w:p w14:paraId="62C9420A"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.469</w:t>
            </w:r>
            <w:r>
              <w:rPr>
                <w:rFonts w:hint="cs"/>
                <w:rtl/>
                <w:lang w:bidi="ar-EG"/>
              </w:rPr>
              <w:t>0</w:t>
            </w:r>
          </w:p>
        </w:tc>
        <w:tc>
          <w:tcPr>
            <w:tcW w:w="900" w:type="dxa"/>
          </w:tcPr>
          <w:p w14:paraId="5DF75C03"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2.927</w:t>
            </w:r>
          </w:p>
        </w:tc>
        <w:tc>
          <w:tcPr>
            <w:tcW w:w="896" w:type="dxa"/>
          </w:tcPr>
          <w:p w14:paraId="7591CBE2"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.860</w:t>
            </w:r>
          </w:p>
        </w:tc>
      </w:tr>
      <w:tr w:rsidR="00F7763B" w14:paraId="46C10017"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55EF1C27"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0" w:type="auto"/>
          </w:tcPr>
          <w:p w14:paraId="5117EB7E" w14:textId="77777777" w:rsidR="00F7763B" w:rsidRPr="005A3F14"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M</w:t>
            </w:r>
          </w:p>
        </w:tc>
        <w:tc>
          <w:tcPr>
            <w:tcW w:w="1874" w:type="dxa"/>
          </w:tcPr>
          <w:p w14:paraId="1DB22D1F"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4.226</w:t>
            </w:r>
          </w:p>
        </w:tc>
        <w:tc>
          <w:tcPr>
            <w:tcW w:w="1710" w:type="dxa"/>
          </w:tcPr>
          <w:p w14:paraId="5779CAC3"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sidRPr="004E3415">
              <w:t>.570</w:t>
            </w:r>
            <w:r>
              <w:rPr>
                <w:rFonts w:hint="cs"/>
                <w:rtl/>
              </w:rPr>
              <w:t>0</w:t>
            </w:r>
          </w:p>
        </w:tc>
        <w:tc>
          <w:tcPr>
            <w:tcW w:w="900" w:type="dxa"/>
          </w:tcPr>
          <w:p w14:paraId="76648622"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1.617</w:t>
            </w:r>
          </w:p>
        </w:tc>
        <w:tc>
          <w:tcPr>
            <w:tcW w:w="896" w:type="dxa"/>
          </w:tcPr>
          <w:p w14:paraId="097ACAC1"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-1.178</w:t>
            </w:r>
          </w:p>
        </w:tc>
      </w:tr>
      <w:tr w:rsidR="00F7763B" w14:paraId="5B2A3CB3"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52D521C"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الرضا الوظيفي</w:t>
            </w:r>
          </w:p>
        </w:tc>
        <w:tc>
          <w:tcPr>
            <w:tcW w:w="0" w:type="auto"/>
          </w:tcPr>
          <w:p w14:paraId="66B4019E" w14:textId="77777777" w:rsidR="00F7763B" w:rsidRPr="005A3F14"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Y1</w:t>
            </w:r>
          </w:p>
        </w:tc>
        <w:tc>
          <w:tcPr>
            <w:tcW w:w="1874" w:type="dxa"/>
          </w:tcPr>
          <w:p w14:paraId="22AEF792"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4.108</w:t>
            </w:r>
          </w:p>
        </w:tc>
        <w:tc>
          <w:tcPr>
            <w:tcW w:w="1710" w:type="dxa"/>
          </w:tcPr>
          <w:p w14:paraId="2D5C6878"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.663</w:t>
            </w:r>
            <w:r>
              <w:rPr>
                <w:rFonts w:hint="cs"/>
                <w:rtl/>
              </w:rPr>
              <w:t>0</w:t>
            </w:r>
          </w:p>
        </w:tc>
        <w:tc>
          <w:tcPr>
            <w:tcW w:w="900" w:type="dxa"/>
          </w:tcPr>
          <w:p w14:paraId="4D20818F"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.513</w:t>
            </w:r>
          </w:p>
        </w:tc>
        <w:tc>
          <w:tcPr>
            <w:tcW w:w="896" w:type="dxa"/>
          </w:tcPr>
          <w:p w14:paraId="73172D1A"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.511</w:t>
            </w:r>
          </w:p>
        </w:tc>
      </w:tr>
      <w:tr w:rsidR="00F7763B" w14:paraId="2239BB2E"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7E677B69"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0" w:type="auto"/>
          </w:tcPr>
          <w:p w14:paraId="62F669EC" w14:textId="77777777" w:rsidR="00F7763B" w:rsidRPr="005A3F14"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Y2</w:t>
            </w:r>
          </w:p>
        </w:tc>
        <w:tc>
          <w:tcPr>
            <w:tcW w:w="1874" w:type="dxa"/>
          </w:tcPr>
          <w:p w14:paraId="224A6977"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4.123</w:t>
            </w:r>
          </w:p>
        </w:tc>
        <w:tc>
          <w:tcPr>
            <w:tcW w:w="1710" w:type="dxa"/>
          </w:tcPr>
          <w:p w14:paraId="1BBCAED5"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.645</w:t>
            </w:r>
            <w:r>
              <w:rPr>
                <w:rFonts w:hint="cs"/>
                <w:rtl/>
              </w:rPr>
              <w:t>0</w:t>
            </w:r>
          </w:p>
        </w:tc>
        <w:tc>
          <w:tcPr>
            <w:tcW w:w="900" w:type="dxa"/>
          </w:tcPr>
          <w:p w14:paraId="308BE87D"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.535</w:t>
            </w:r>
          </w:p>
        </w:tc>
        <w:tc>
          <w:tcPr>
            <w:tcW w:w="896" w:type="dxa"/>
          </w:tcPr>
          <w:p w14:paraId="0262C55A"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.484</w:t>
            </w:r>
          </w:p>
        </w:tc>
      </w:tr>
      <w:tr w:rsidR="00F7763B" w14:paraId="7B05CC71"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BCE9102"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0" w:type="auto"/>
          </w:tcPr>
          <w:p w14:paraId="5E9DB42B" w14:textId="77777777" w:rsidR="00F7763B" w:rsidRPr="005A3F14"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Y3</w:t>
            </w:r>
          </w:p>
        </w:tc>
        <w:tc>
          <w:tcPr>
            <w:tcW w:w="1874" w:type="dxa"/>
          </w:tcPr>
          <w:p w14:paraId="6315C989"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4.026</w:t>
            </w:r>
          </w:p>
        </w:tc>
        <w:tc>
          <w:tcPr>
            <w:tcW w:w="1710" w:type="dxa"/>
          </w:tcPr>
          <w:p w14:paraId="55E16688"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.733</w:t>
            </w:r>
            <w:r>
              <w:rPr>
                <w:rFonts w:hint="cs"/>
                <w:rtl/>
              </w:rPr>
              <w:t>0</w:t>
            </w:r>
          </w:p>
        </w:tc>
        <w:tc>
          <w:tcPr>
            <w:tcW w:w="900" w:type="dxa"/>
          </w:tcPr>
          <w:p w14:paraId="43276079"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.138</w:t>
            </w:r>
            <w:r>
              <w:rPr>
                <w:rFonts w:hint="cs"/>
                <w:rtl/>
              </w:rPr>
              <w:t>0</w:t>
            </w:r>
          </w:p>
        </w:tc>
        <w:tc>
          <w:tcPr>
            <w:tcW w:w="896" w:type="dxa"/>
          </w:tcPr>
          <w:p w14:paraId="58ACDF77"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.610</w:t>
            </w:r>
          </w:p>
        </w:tc>
      </w:tr>
      <w:tr w:rsidR="00F7763B" w14:paraId="6B4E4208" w14:textId="77777777" w:rsidTr="00BC75B5">
        <w:tc>
          <w:tcPr>
            <w:cnfStyle w:val="001000000000" w:firstRow="0" w:lastRow="0" w:firstColumn="1" w:lastColumn="0" w:oddVBand="0" w:evenVBand="0" w:oddHBand="0" w:evenHBand="0" w:firstRowFirstColumn="0" w:firstRowLastColumn="0" w:lastRowFirstColumn="0" w:lastRowLastColumn="0"/>
            <w:tcW w:w="0" w:type="auto"/>
          </w:tcPr>
          <w:p w14:paraId="288100B1"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العدالة والتحفيز</w:t>
            </w:r>
          </w:p>
        </w:tc>
        <w:tc>
          <w:tcPr>
            <w:tcW w:w="0" w:type="auto"/>
          </w:tcPr>
          <w:p w14:paraId="780440AB" w14:textId="77777777" w:rsidR="00F7763B" w:rsidRPr="005A3F14"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Y4</w:t>
            </w:r>
          </w:p>
        </w:tc>
        <w:tc>
          <w:tcPr>
            <w:tcW w:w="1874" w:type="dxa"/>
          </w:tcPr>
          <w:p w14:paraId="5631CD11"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4.062</w:t>
            </w:r>
          </w:p>
        </w:tc>
        <w:tc>
          <w:tcPr>
            <w:tcW w:w="1710" w:type="dxa"/>
          </w:tcPr>
          <w:p w14:paraId="4F94E336"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.752</w:t>
            </w:r>
            <w:r>
              <w:rPr>
                <w:rFonts w:hint="cs"/>
                <w:rtl/>
              </w:rPr>
              <w:t>0</w:t>
            </w:r>
          </w:p>
        </w:tc>
        <w:tc>
          <w:tcPr>
            <w:tcW w:w="900" w:type="dxa"/>
          </w:tcPr>
          <w:p w14:paraId="1DDD66E3"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.987</w:t>
            </w:r>
            <w:r>
              <w:rPr>
                <w:rFonts w:hint="cs"/>
                <w:rtl/>
              </w:rPr>
              <w:t>0</w:t>
            </w:r>
          </w:p>
        </w:tc>
        <w:tc>
          <w:tcPr>
            <w:tcW w:w="896" w:type="dxa"/>
          </w:tcPr>
          <w:p w14:paraId="51C0C4E4" w14:textId="77777777" w:rsidR="00F7763B" w:rsidRDefault="00F7763B"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.906</w:t>
            </w:r>
          </w:p>
        </w:tc>
      </w:tr>
      <w:tr w:rsidR="00F7763B" w14:paraId="72654ACD"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44819A1" w14:textId="77777777" w:rsidR="00F7763B" w:rsidRPr="005A3F14" w:rsidRDefault="00F7763B"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0" w:type="auto"/>
          </w:tcPr>
          <w:p w14:paraId="4D0BFE8B" w14:textId="77777777" w:rsidR="00F7763B" w:rsidRPr="005A3F14"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w:t>
            </w:r>
          </w:p>
        </w:tc>
        <w:tc>
          <w:tcPr>
            <w:tcW w:w="1874" w:type="dxa"/>
          </w:tcPr>
          <w:p w14:paraId="6030F828"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4.080</w:t>
            </w:r>
          </w:p>
        </w:tc>
        <w:tc>
          <w:tcPr>
            <w:tcW w:w="1710" w:type="dxa"/>
          </w:tcPr>
          <w:p w14:paraId="51ACF251"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.513</w:t>
            </w:r>
            <w:r>
              <w:rPr>
                <w:rFonts w:hint="cs"/>
                <w:rtl/>
              </w:rPr>
              <w:t>0</w:t>
            </w:r>
          </w:p>
        </w:tc>
        <w:tc>
          <w:tcPr>
            <w:tcW w:w="900" w:type="dxa"/>
          </w:tcPr>
          <w:p w14:paraId="72D8FAD1"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.695</w:t>
            </w:r>
            <w:r>
              <w:rPr>
                <w:rFonts w:hint="cs"/>
                <w:rtl/>
              </w:rPr>
              <w:t>0</w:t>
            </w:r>
          </w:p>
        </w:tc>
        <w:tc>
          <w:tcPr>
            <w:tcW w:w="896" w:type="dxa"/>
          </w:tcPr>
          <w:p w14:paraId="091B2BA0" w14:textId="77777777" w:rsidR="00F7763B" w:rsidRDefault="00F7763B"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.421</w:t>
            </w:r>
          </w:p>
        </w:tc>
      </w:tr>
    </w:tbl>
    <w:p w14:paraId="4D68D3B2" w14:textId="4606F82D" w:rsidR="0079452A" w:rsidRPr="00E8588D" w:rsidRDefault="0079452A" w:rsidP="00600B24">
      <w:pPr>
        <w:pStyle w:val="a3"/>
        <w:tabs>
          <w:tab w:val="right" w:pos="288"/>
          <w:tab w:val="right" w:pos="389"/>
        </w:tabs>
        <w:bidi/>
        <w:spacing w:after="0" w:line="276" w:lineRule="auto"/>
        <w:jc w:val="center"/>
        <w:rPr>
          <w:rFonts w:ascii="Traditional Arabic" w:eastAsia="Calibri" w:hAnsi="Traditional Arabic" w:cs="Traditional Arabic"/>
          <w:sz w:val="32"/>
          <w:szCs w:val="32"/>
        </w:rPr>
      </w:pPr>
      <w:r w:rsidRPr="00E8588D">
        <w:rPr>
          <w:rFonts w:ascii="Traditional Arabic" w:eastAsia="Calibri" w:hAnsi="Traditional Arabic" w:cs="Traditional Arabic"/>
          <w:b/>
          <w:bCs/>
          <w:sz w:val="32"/>
          <w:szCs w:val="32"/>
          <w:rtl/>
        </w:rPr>
        <w:t>المصدر</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من</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 xml:space="preserve">إعداد الباحثة </w:t>
      </w:r>
      <w:proofErr w:type="spellStart"/>
      <w:r w:rsidRPr="00E8588D">
        <w:rPr>
          <w:rFonts w:ascii="Traditional Arabic" w:eastAsia="Calibri" w:hAnsi="Traditional Arabic" w:cs="Traditional Arabic"/>
          <w:b/>
          <w:bCs/>
          <w:sz w:val="32"/>
          <w:szCs w:val="32"/>
          <w:rtl/>
        </w:rPr>
        <w:t>بالإعتماد</w:t>
      </w:r>
      <w:proofErr w:type="spellEnd"/>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على</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نتائج</w:t>
      </w:r>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التحليل</w:t>
      </w:r>
      <w:r w:rsidRPr="00E8588D">
        <w:rPr>
          <w:rFonts w:ascii="Traditional Arabic" w:eastAsia="Calibri" w:hAnsi="Traditional Arabic" w:cs="Traditional Arabic"/>
          <w:b/>
          <w:sz w:val="32"/>
          <w:szCs w:val="32"/>
        </w:rPr>
        <w:t xml:space="preserve"> </w:t>
      </w:r>
      <w:proofErr w:type="spellStart"/>
      <w:r w:rsidRPr="00E8588D">
        <w:rPr>
          <w:rFonts w:ascii="Traditional Arabic" w:eastAsia="Calibri" w:hAnsi="Traditional Arabic" w:cs="Traditional Arabic"/>
          <w:b/>
          <w:bCs/>
          <w:sz w:val="32"/>
          <w:szCs w:val="32"/>
          <w:rtl/>
        </w:rPr>
        <w:t>الإحصائى</w:t>
      </w:r>
      <w:proofErr w:type="spellEnd"/>
      <w:r w:rsidRPr="00E8588D">
        <w:rPr>
          <w:rFonts w:ascii="Traditional Arabic" w:eastAsia="Calibri" w:hAnsi="Traditional Arabic" w:cs="Traditional Arabic"/>
          <w:b/>
          <w:sz w:val="32"/>
          <w:szCs w:val="32"/>
        </w:rPr>
        <w:t xml:space="preserve"> </w:t>
      </w:r>
      <w:r w:rsidRPr="00E8588D">
        <w:rPr>
          <w:rFonts w:ascii="Traditional Arabic" w:eastAsia="Calibri" w:hAnsi="Traditional Arabic" w:cs="Traditional Arabic"/>
          <w:b/>
          <w:bCs/>
          <w:sz w:val="32"/>
          <w:szCs w:val="32"/>
          <w:rtl/>
        </w:rPr>
        <w:t xml:space="preserve">لبرنامج </w:t>
      </w:r>
      <w:r w:rsidRPr="00E8588D">
        <w:rPr>
          <w:rFonts w:asciiTheme="majorBidi" w:eastAsia="Calibri" w:hAnsiTheme="majorBidi" w:cstheme="majorBidi"/>
          <w:sz w:val="32"/>
          <w:szCs w:val="32"/>
        </w:rPr>
        <w:t>SPSS</w:t>
      </w:r>
    </w:p>
    <w:p w14:paraId="498E21D0" w14:textId="77777777" w:rsidR="0079452A" w:rsidRPr="00F669E3" w:rsidRDefault="0079452A" w:rsidP="00600B24">
      <w:pPr>
        <w:pStyle w:val="a3"/>
        <w:tabs>
          <w:tab w:val="right" w:pos="288"/>
          <w:tab w:val="right" w:pos="389"/>
        </w:tabs>
        <w:bidi/>
        <w:spacing w:after="0" w:line="276"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يتضح من الجدول السابق ما يلي:</w:t>
      </w:r>
    </w:p>
    <w:p w14:paraId="6CB413B5" w14:textId="77777777" w:rsidR="0079452A" w:rsidRPr="00F669E3" w:rsidRDefault="0079452A" w:rsidP="00600B24">
      <w:pPr>
        <w:pStyle w:val="a3"/>
        <w:numPr>
          <w:ilvl w:val="0"/>
          <w:numId w:val="71"/>
        </w:numPr>
        <w:tabs>
          <w:tab w:val="right" w:pos="288"/>
          <w:tab w:val="right" w:pos="389"/>
        </w:tabs>
        <w:bidi/>
        <w:spacing w:after="0" w:line="276"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تراوح متوسطات أبعاد المتغير المستقل "التحول الرقمي "ما بين (4.11-4.271) حيث حصل بعد الثقافة الرقمية على ادني قيمة للوسط الحسابي بمتوسط 4.11 وانحراف معياري 0.681 كما حصل البعد "البنية التحتية الرقمية "على اعلى قيمة للوسط الحسابي 4.271 وانحراف معياري 0.679 وهو ما يشير الى اتفاق افراد العينة على ابعاد المتغير المستقل بدرجة عالية.</w:t>
      </w:r>
    </w:p>
    <w:p w14:paraId="5364FD37" w14:textId="77777777" w:rsidR="0079452A" w:rsidRPr="00F669E3" w:rsidRDefault="0079452A" w:rsidP="00600B24">
      <w:pPr>
        <w:tabs>
          <w:tab w:val="right" w:pos="288"/>
          <w:tab w:val="right" w:pos="389"/>
        </w:tabs>
        <w:bidi/>
        <w:spacing w:after="0" w:line="276" w:lineRule="auto"/>
        <w:jc w:val="both"/>
        <w:rPr>
          <w:rFonts w:ascii="Traditional Arabic" w:hAnsi="Traditional Arabic" w:cs="Traditional Arabic"/>
          <w:noProof/>
          <w:sz w:val="36"/>
          <w:szCs w:val="36"/>
          <w:rtl/>
        </w:rPr>
      </w:pPr>
    </w:p>
    <w:p w14:paraId="6055FE52" w14:textId="504423D1" w:rsidR="0079452A" w:rsidRPr="00600B24" w:rsidRDefault="0079452A" w:rsidP="00600B24">
      <w:pPr>
        <w:pStyle w:val="a3"/>
        <w:numPr>
          <w:ilvl w:val="0"/>
          <w:numId w:val="71"/>
        </w:numPr>
        <w:tabs>
          <w:tab w:val="right" w:pos="288"/>
          <w:tab w:val="right" w:pos="389"/>
        </w:tabs>
        <w:bidi/>
        <w:spacing w:after="0" w:line="276"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 xml:space="preserve">تراوح متوسطات أبعاد المتغير التابع "جودة الحياة الوظيفية" ما بين (4.026-4.123) حيث حصل بعد "التوازن بين العمل والحياة" على ادني قيمة للوسط الحسابي بمتوسط 4.026 وانحراف معياري 0.733كما حصل البعد الخاص </w:t>
      </w:r>
      <w:proofErr w:type="gramStart"/>
      <w:r w:rsidRPr="00F669E3">
        <w:rPr>
          <w:rFonts w:ascii="Traditional Arabic" w:eastAsia="Calibri" w:hAnsi="Traditional Arabic" w:cs="Traditional Arabic"/>
          <w:sz w:val="36"/>
          <w:szCs w:val="36"/>
          <w:rtl/>
          <w:lang w:bidi="ar-EG"/>
        </w:rPr>
        <w:t>ب"</w:t>
      </w:r>
      <w:proofErr w:type="gramEnd"/>
      <w:r w:rsidRPr="00F669E3">
        <w:rPr>
          <w:rFonts w:ascii="Traditional Arabic" w:eastAsia="Calibri" w:hAnsi="Traditional Arabic" w:cs="Traditional Arabic"/>
          <w:sz w:val="36"/>
          <w:szCs w:val="36"/>
          <w:rtl/>
          <w:lang w:bidi="ar-EG"/>
        </w:rPr>
        <w:t>بيئة العمل "على أعلى متوسط 4.123 وانحراف معياري 0.645 وهو ما يشير الى اتفاق افراد العينة على ابعاد المتغير التابع بدرجة عالية.</w:t>
      </w:r>
    </w:p>
    <w:p w14:paraId="5E0A75EA" w14:textId="77777777" w:rsidR="0079452A" w:rsidRPr="00F669E3" w:rsidRDefault="0079452A" w:rsidP="00600B24">
      <w:pPr>
        <w:pStyle w:val="a3"/>
        <w:numPr>
          <w:ilvl w:val="0"/>
          <w:numId w:val="71"/>
        </w:numPr>
        <w:tabs>
          <w:tab w:val="right" w:pos="288"/>
          <w:tab w:val="right" w:pos="389"/>
        </w:tabs>
        <w:bidi/>
        <w:spacing w:after="0" w:line="276"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t>كما جاءت قيمة الوسط الحسابي للبعد الخاص بالمتغير الوسيط "القيادة التحويلية" 4.226 بانحراف معياري 0.570.</w:t>
      </w:r>
    </w:p>
    <w:p w14:paraId="583873C0" w14:textId="657E98C0" w:rsidR="00F669E3" w:rsidRPr="00600B24" w:rsidRDefault="0079452A" w:rsidP="00600B24">
      <w:pPr>
        <w:pStyle w:val="a3"/>
        <w:numPr>
          <w:ilvl w:val="0"/>
          <w:numId w:val="71"/>
        </w:numPr>
        <w:tabs>
          <w:tab w:val="right" w:pos="288"/>
          <w:tab w:val="right" w:pos="389"/>
        </w:tabs>
        <w:bidi/>
        <w:spacing w:after="0" w:line="276" w:lineRule="auto"/>
        <w:rPr>
          <w:rFonts w:ascii="Traditional Arabic" w:eastAsia="Calibri" w:hAnsi="Traditional Arabic" w:cs="Traditional Arabic"/>
          <w:sz w:val="36"/>
          <w:szCs w:val="36"/>
          <w:rtl/>
          <w:lang w:bidi="ar-EG"/>
        </w:rPr>
      </w:pPr>
      <w:r w:rsidRPr="00F669E3">
        <w:rPr>
          <w:rFonts w:ascii="Traditional Arabic" w:eastAsia="Calibri" w:hAnsi="Traditional Arabic" w:cs="Traditional Arabic"/>
          <w:sz w:val="36"/>
          <w:szCs w:val="36"/>
          <w:rtl/>
          <w:lang w:bidi="ar-EG"/>
        </w:rPr>
        <w:lastRenderedPageBreak/>
        <w:t xml:space="preserve">كما تراوحت قيم معامل الالتواء ±2 كما تراوحت قيم معامل </w:t>
      </w:r>
      <w:proofErr w:type="spellStart"/>
      <w:r w:rsidRPr="00F669E3">
        <w:rPr>
          <w:rFonts w:ascii="Traditional Arabic" w:eastAsia="Calibri" w:hAnsi="Traditional Arabic" w:cs="Traditional Arabic"/>
          <w:sz w:val="36"/>
          <w:szCs w:val="36"/>
          <w:rtl/>
          <w:lang w:bidi="ar-EG"/>
        </w:rPr>
        <w:t>التفرطح</w:t>
      </w:r>
      <w:proofErr w:type="spellEnd"/>
      <w:r w:rsidRPr="00F669E3">
        <w:rPr>
          <w:rFonts w:ascii="Traditional Arabic" w:eastAsia="Calibri" w:hAnsi="Traditional Arabic" w:cs="Traditional Arabic"/>
          <w:sz w:val="36"/>
          <w:szCs w:val="36"/>
          <w:rtl/>
          <w:lang w:bidi="ar-EG"/>
        </w:rPr>
        <w:t xml:space="preserve"> ±7 مما يدل على ان البيانات تميل الى التوزيع الطبيعي </w:t>
      </w:r>
    </w:p>
    <w:p w14:paraId="08BD73C8" w14:textId="77777777" w:rsidR="00F669E3" w:rsidRPr="00F669E3" w:rsidRDefault="00F669E3" w:rsidP="00600B24">
      <w:pPr>
        <w:spacing w:line="276" w:lineRule="auto"/>
        <w:jc w:val="right"/>
        <w:rPr>
          <w:rFonts w:ascii="Traditional Arabic" w:hAnsi="Traditional Arabic" w:cs="Traditional Arabic"/>
          <w:b/>
          <w:bCs/>
          <w:sz w:val="36"/>
          <w:szCs w:val="36"/>
          <w:rtl/>
          <w:lang w:bidi="ar-EG"/>
        </w:rPr>
      </w:pPr>
      <w:r w:rsidRPr="00F669E3">
        <w:rPr>
          <w:rFonts w:ascii="Traditional Arabic" w:hAnsi="Traditional Arabic" w:cs="Traditional Arabic"/>
          <w:b/>
          <w:bCs/>
          <w:sz w:val="36"/>
          <w:szCs w:val="36"/>
          <w:rtl/>
          <w:lang w:bidi="ar-EG"/>
        </w:rPr>
        <w:t>ثالثا: معاملات الارتباط الخطي الثنائي بين متغيرات الدراسة:</w:t>
      </w:r>
    </w:p>
    <w:p w14:paraId="670F69C4" w14:textId="6BB44FCA" w:rsidR="00F669E3" w:rsidRPr="00F669E3" w:rsidRDefault="00F669E3" w:rsidP="00600B24">
      <w:pPr>
        <w:spacing w:line="276" w:lineRule="auto"/>
        <w:jc w:val="right"/>
        <w:rPr>
          <w:rFonts w:ascii="Traditional Arabic" w:hAnsi="Traditional Arabic" w:cs="Traditional Arabic"/>
          <w:sz w:val="36"/>
          <w:szCs w:val="36"/>
          <w:rtl/>
        </w:rPr>
      </w:pPr>
      <w:r w:rsidRPr="00F669E3">
        <w:rPr>
          <w:rFonts w:ascii="Traditional Arabic" w:hAnsi="Traditional Arabic" w:cs="Traditional Arabic"/>
          <w:sz w:val="36"/>
          <w:szCs w:val="36"/>
          <w:rtl/>
          <w:lang w:bidi="ar-EG"/>
        </w:rPr>
        <w:t>تم اجراء اختبار الارتباط الثنائي لبيرسون، وذلك لتحديد معنوية الارتباط بين متغيرات الدراسة كما يعرض الجدول التالي رقم (</w:t>
      </w:r>
      <w:r w:rsidR="00F7763B">
        <w:rPr>
          <w:rFonts w:ascii="Traditional Arabic" w:hAnsi="Traditional Arabic" w:cs="Traditional Arabic" w:hint="cs"/>
          <w:sz w:val="36"/>
          <w:szCs w:val="36"/>
          <w:rtl/>
        </w:rPr>
        <w:t>11</w:t>
      </w:r>
      <w:r w:rsidRPr="00F669E3">
        <w:rPr>
          <w:rFonts w:ascii="Traditional Arabic" w:hAnsi="Traditional Arabic" w:cs="Traditional Arabic"/>
          <w:sz w:val="36"/>
          <w:szCs w:val="36"/>
          <w:rtl/>
          <w:lang w:bidi="ar-EG"/>
        </w:rPr>
        <w:t>) وجود علاقة ارتباط موجبة ومعنوية بين معظم متغيرات الدراسة، وكانت جميع معاملات الارتباط متوسطة بشكل عام على النحو المبين بالجدول، كما يمكن تفسير بعض النقاط الرئيسية لمعاملات الارتباط كما يلي:</w:t>
      </w:r>
    </w:p>
    <w:p w14:paraId="2863D82E" w14:textId="7BE2FDDD" w:rsidR="00F669E3" w:rsidRPr="00F669E3" w:rsidRDefault="00F669E3" w:rsidP="00600B24">
      <w:pPr>
        <w:spacing w:line="276" w:lineRule="auto"/>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 xml:space="preserve">جدول </w:t>
      </w:r>
      <w:proofErr w:type="gramStart"/>
      <w:r w:rsidRPr="00F669E3">
        <w:rPr>
          <w:rFonts w:ascii="Traditional Arabic" w:hAnsi="Traditional Arabic" w:cs="Traditional Arabic"/>
          <w:sz w:val="36"/>
          <w:szCs w:val="36"/>
          <w:rtl/>
          <w:lang w:bidi="ar-EG"/>
        </w:rPr>
        <w:t>رقم(</w:t>
      </w:r>
      <w:r w:rsidR="00F7763B">
        <w:rPr>
          <w:rFonts w:ascii="Traditional Arabic" w:hAnsi="Traditional Arabic" w:cs="Traditional Arabic" w:hint="cs"/>
          <w:sz w:val="36"/>
          <w:szCs w:val="36"/>
          <w:rtl/>
          <w:lang w:bidi="ar-EG"/>
        </w:rPr>
        <w:t>11</w:t>
      </w:r>
      <w:r w:rsidRPr="00F669E3">
        <w:rPr>
          <w:rFonts w:ascii="Traditional Arabic" w:hAnsi="Traditional Arabic" w:cs="Traditional Arabic"/>
          <w:sz w:val="36"/>
          <w:szCs w:val="36"/>
          <w:rtl/>
          <w:lang w:bidi="ar-EG"/>
        </w:rPr>
        <w:t>)معاملات</w:t>
      </w:r>
      <w:proofErr w:type="gramEnd"/>
      <w:r w:rsidRPr="00F669E3">
        <w:rPr>
          <w:rFonts w:ascii="Traditional Arabic" w:hAnsi="Traditional Arabic" w:cs="Traditional Arabic"/>
          <w:sz w:val="36"/>
          <w:szCs w:val="36"/>
          <w:rtl/>
          <w:lang w:bidi="ar-EG"/>
        </w:rPr>
        <w:t xml:space="preserve"> الارتباط الخطي الثنائي بين متغيرات الدراسة</w:t>
      </w:r>
    </w:p>
    <w:tbl>
      <w:tblPr>
        <w:tblStyle w:val="10"/>
        <w:tblW w:w="9720" w:type="dxa"/>
        <w:tblInd w:w="-712" w:type="dxa"/>
        <w:tblLayout w:type="fixed"/>
        <w:tblLook w:val="04A0" w:firstRow="1" w:lastRow="0" w:firstColumn="1" w:lastColumn="0" w:noHBand="0" w:noVBand="1"/>
      </w:tblPr>
      <w:tblGrid>
        <w:gridCol w:w="485"/>
        <w:gridCol w:w="858"/>
        <w:gridCol w:w="858"/>
        <w:gridCol w:w="858"/>
        <w:gridCol w:w="973"/>
        <w:gridCol w:w="858"/>
        <w:gridCol w:w="858"/>
        <w:gridCol w:w="858"/>
        <w:gridCol w:w="35"/>
        <w:gridCol w:w="919"/>
        <w:gridCol w:w="720"/>
        <w:gridCol w:w="1440"/>
      </w:tblGrid>
      <w:tr w:rsidR="00F7763B" w14:paraId="4FF1C7BF" w14:textId="77777777" w:rsidTr="00F7763B">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059" w:type="dxa"/>
            <w:gridSpan w:val="4"/>
          </w:tcPr>
          <w:p w14:paraId="50D36304" w14:textId="77777777" w:rsidR="00F7763B" w:rsidRDefault="00F7763B" w:rsidP="00600B24">
            <w:pPr>
              <w:spacing w:line="276" w:lineRule="auto"/>
              <w:jc w:val="center"/>
              <w:rPr>
                <w:rFonts w:asciiTheme="majorBidi" w:hAnsiTheme="majorBidi" w:cstheme="majorBidi"/>
                <w:sz w:val="28"/>
                <w:szCs w:val="28"/>
                <w:lang w:bidi="ar-EG"/>
              </w:rPr>
            </w:pPr>
            <w:r>
              <w:rPr>
                <w:rFonts w:asciiTheme="majorBidi" w:hAnsiTheme="majorBidi" w:cstheme="majorBidi" w:hint="cs"/>
                <w:sz w:val="28"/>
                <w:szCs w:val="28"/>
                <w:rtl/>
                <w:lang w:bidi="ar-EG"/>
              </w:rPr>
              <w:t>ابعاد المتغير التابع</w:t>
            </w:r>
          </w:p>
        </w:tc>
        <w:tc>
          <w:tcPr>
            <w:tcW w:w="973" w:type="dxa"/>
            <w:vMerge w:val="restart"/>
          </w:tcPr>
          <w:p w14:paraId="588A693E" w14:textId="77777777" w:rsidR="00F7763B" w:rsidRPr="0079468E" w:rsidRDefault="00F7763B" w:rsidP="00600B24">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79468E">
              <w:rPr>
                <w:rFonts w:asciiTheme="majorBidi" w:hAnsiTheme="majorBidi" w:cstheme="majorBidi" w:hint="cs"/>
                <w:sz w:val="28"/>
                <w:szCs w:val="28"/>
                <w:rtl/>
                <w:lang w:bidi="ar-EG"/>
              </w:rPr>
              <w:t>المتغير الوسيط</w:t>
            </w:r>
          </w:p>
          <w:p w14:paraId="50F452BA" w14:textId="77777777" w:rsidR="00F7763B" w:rsidRDefault="00F7763B" w:rsidP="00600B24">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sz w:val="28"/>
                <w:szCs w:val="28"/>
                <w:lang w:bidi="ar-EG"/>
              </w:rPr>
              <w:t>M</w:t>
            </w:r>
          </w:p>
        </w:tc>
        <w:tc>
          <w:tcPr>
            <w:tcW w:w="3528" w:type="dxa"/>
            <w:gridSpan w:val="5"/>
          </w:tcPr>
          <w:p w14:paraId="4816964B" w14:textId="77777777" w:rsidR="00F7763B" w:rsidRDefault="00F7763B" w:rsidP="00600B24">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ابعاد المتغير المستقل</w:t>
            </w:r>
          </w:p>
        </w:tc>
        <w:tc>
          <w:tcPr>
            <w:tcW w:w="720" w:type="dxa"/>
            <w:vMerge w:val="restart"/>
          </w:tcPr>
          <w:p w14:paraId="2590843A" w14:textId="77777777" w:rsidR="00F7763B" w:rsidRDefault="00F7763B" w:rsidP="00600B24">
            <w:pPr>
              <w:spacing w:line="276" w:lineRule="auto"/>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الرمز</w:t>
            </w:r>
          </w:p>
        </w:tc>
        <w:tc>
          <w:tcPr>
            <w:tcW w:w="1440" w:type="dxa"/>
            <w:vMerge w:val="restart"/>
          </w:tcPr>
          <w:p w14:paraId="342D7BC3" w14:textId="77777777" w:rsidR="00F7763B" w:rsidRDefault="00F7763B" w:rsidP="00600B24">
            <w:pPr>
              <w:spacing w:line="276" w:lineRule="auto"/>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المتغيرات</w:t>
            </w:r>
          </w:p>
        </w:tc>
      </w:tr>
      <w:tr w:rsidR="00F7763B" w14:paraId="6476EEB2" w14:textId="77777777" w:rsidTr="00F7763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85" w:type="dxa"/>
          </w:tcPr>
          <w:p w14:paraId="0988D769" w14:textId="77777777" w:rsidR="00F7763B" w:rsidRPr="00635376" w:rsidRDefault="00F7763B" w:rsidP="00600B24">
            <w:pPr>
              <w:spacing w:line="276" w:lineRule="auto"/>
              <w:jc w:val="right"/>
              <w:rPr>
                <w:rFonts w:asciiTheme="majorBidi" w:hAnsiTheme="majorBidi" w:cstheme="majorBidi"/>
                <w:rtl/>
                <w:lang w:bidi="ar-EG"/>
              </w:rPr>
            </w:pPr>
            <w:r w:rsidRPr="00635376">
              <w:rPr>
                <w:rFonts w:asciiTheme="majorBidi" w:hAnsiTheme="majorBidi" w:cstheme="majorBidi"/>
                <w:lang w:bidi="ar-EG"/>
              </w:rPr>
              <w:t>Y4</w:t>
            </w:r>
          </w:p>
        </w:tc>
        <w:tc>
          <w:tcPr>
            <w:tcW w:w="858" w:type="dxa"/>
          </w:tcPr>
          <w:p w14:paraId="61BC95A2"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Y3</w:t>
            </w:r>
          </w:p>
        </w:tc>
        <w:tc>
          <w:tcPr>
            <w:tcW w:w="858" w:type="dxa"/>
          </w:tcPr>
          <w:p w14:paraId="1AC5546D"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Y2</w:t>
            </w:r>
          </w:p>
        </w:tc>
        <w:tc>
          <w:tcPr>
            <w:tcW w:w="858" w:type="dxa"/>
          </w:tcPr>
          <w:p w14:paraId="1F4494A5"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Y1</w:t>
            </w:r>
          </w:p>
        </w:tc>
        <w:tc>
          <w:tcPr>
            <w:tcW w:w="973" w:type="dxa"/>
            <w:vMerge/>
          </w:tcPr>
          <w:p w14:paraId="25073684"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c>
          <w:tcPr>
            <w:tcW w:w="858" w:type="dxa"/>
          </w:tcPr>
          <w:p w14:paraId="20C31EC0"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X4</w:t>
            </w:r>
          </w:p>
        </w:tc>
        <w:tc>
          <w:tcPr>
            <w:tcW w:w="858" w:type="dxa"/>
          </w:tcPr>
          <w:p w14:paraId="787F7973"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X3</w:t>
            </w:r>
          </w:p>
        </w:tc>
        <w:tc>
          <w:tcPr>
            <w:tcW w:w="893" w:type="dxa"/>
            <w:gridSpan w:val="2"/>
          </w:tcPr>
          <w:p w14:paraId="4D63187A"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X2</w:t>
            </w:r>
          </w:p>
        </w:tc>
        <w:tc>
          <w:tcPr>
            <w:tcW w:w="919" w:type="dxa"/>
          </w:tcPr>
          <w:p w14:paraId="6DAEE924"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tl/>
                <w:lang w:bidi="ar-EG"/>
              </w:rPr>
            </w:pPr>
            <w:r w:rsidRPr="00635376">
              <w:rPr>
                <w:rFonts w:asciiTheme="majorBidi" w:hAnsiTheme="majorBidi" w:cstheme="majorBidi"/>
                <w:lang w:bidi="ar-EG"/>
              </w:rPr>
              <w:t>X1</w:t>
            </w:r>
          </w:p>
        </w:tc>
        <w:tc>
          <w:tcPr>
            <w:tcW w:w="720" w:type="dxa"/>
            <w:vMerge/>
          </w:tcPr>
          <w:p w14:paraId="6A330EB3"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c>
          <w:tcPr>
            <w:tcW w:w="1440" w:type="dxa"/>
            <w:vMerge/>
          </w:tcPr>
          <w:p w14:paraId="43C7D659"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p>
        </w:tc>
      </w:tr>
      <w:tr w:rsidR="00F7763B" w14:paraId="6E273CA8"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41AFFEC0"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17CCEEA8"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2BEC73E1"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29265834"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3F129816"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7614BA0"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A9F0579"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93" w:type="dxa"/>
            <w:gridSpan w:val="2"/>
          </w:tcPr>
          <w:p w14:paraId="41A1F6AE"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19" w:type="dxa"/>
          </w:tcPr>
          <w:p w14:paraId="7D8157A2"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720" w:type="dxa"/>
          </w:tcPr>
          <w:p w14:paraId="660BEDAA" w14:textId="77777777" w:rsidR="00F7763B" w:rsidRDefault="00F7763B" w:rsidP="00600B24">
            <w:pPr>
              <w:tabs>
                <w:tab w:val="left" w:pos="392"/>
              </w:tabs>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sz w:val="28"/>
                <w:szCs w:val="28"/>
                <w:lang w:bidi="ar-EG"/>
              </w:rPr>
              <w:tab/>
            </w:r>
            <w:r w:rsidRPr="00635376">
              <w:rPr>
                <w:rFonts w:asciiTheme="majorBidi" w:hAnsiTheme="majorBidi" w:cstheme="majorBidi"/>
                <w:lang w:bidi="ar-EG"/>
              </w:rPr>
              <w:t>X1</w:t>
            </w:r>
          </w:p>
        </w:tc>
        <w:tc>
          <w:tcPr>
            <w:tcW w:w="1440" w:type="dxa"/>
          </w:tcPr>
          <w:p w14:paraId="72A990DC"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البنية التحتية الرقمية</w:t>
            </w:r>
          </w:p>
        </w:tc>
      </w:tr>
      <w:tr w:rsidR="00F7763B" w14:paraId="6BAC72A8"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724EF93B"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5ABC448B"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39E68EF"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6F2C4388"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973" w:type="dxa"/>
          </w:tcPr>
          <w:p w14:paraId="1027A6C7"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5C35E932"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1B401941"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5159048"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954" w:type="dxa"/>
            <w:gridSpan w:val="2"/>
          </w:tcPr>
          <w:p w14:paraId="274CE071"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.288</w:t>
            </w:r>
            <w:r w:rsidRPr="00AE28F5">
              <w:rPr>
                <w:vertAlign w:val="superscript"/>
              </w:rPr>
              <w:t>**</w:t>
            </w:r>
          </w:p>
        </w:tc>
        <w:tc>
          <w:tcPr>
            <w:tcW w:w="720" w:type="dxa"/>
          </w:tcPr>
          <w:p w14:paraId="4B4B1110"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X2</w:t>
            </w:r>
          </w:p>
        </w:tc>
        <w:tc>
          <w:tcPr>
            <w:tcW w:w="1440" w:type="dxa"/>
          </w:tcPr>
          <w:p w14:paraId="19DA6DA1"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الخدمات الرقمية</w:t>
            </w:r>
          </w:p>
        </w:tc>
      </w:tr>
      <w:tr w:rsidR="00F7763B" w14:paraId="4B6AB4A2"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51B78793"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08D8E5A7"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03EEE394"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E9D692C"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77D8B6F7"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FF016D8"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48A932B6"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1E0B4C95"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.431</w:t>
            </w:r>
            <w:r w:rsidRPr="00AE28F5">
              <w:rPr>
                <w:vertAlign w:val="superscript"/>
              </w:rPr>
              <w:t>**</w:t>
            </w:r>
          </w:p>
        </w:tc>
        <w:tc>
          <w:tcPr>
            <w:tcW w:w="954" w:type="dxa"/>
            <w:gridSpan w:val="2"/>
          </w:tcPr>
          <w:p w14:paraId="3285A927"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.315</w:t>
            </w:r>
            <w:r w:rsidRPr="00AE28F5">
              <w:rPr>
                <w:vertAlign w:val="superscript"/>
              </w:rPr>
              <w:t>**</w:t>
            </w:r>
          </w:p>
        </w:tc>
        <w:tc>
          <w:tcPr>
            <w:tcW w:w="720" w:type="dxa"/>
          </w:tcPr>
          <w:p w14:paraId="4CB6F969"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X3</w:t>
            </w:r>
          </w:p>
        </w:tc>
        <w:tc>
          <w:tcPr>
            <w:tcW w:w="1440" w:type="dxa"/>
          </w:tcPr>
          <w:p w14:paraId="228B0C7C"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الثقافة الرقمية</w:t>
            </w:r>
          </w:p>
        </w:tc>
      </w:tr>
      <w:tr w:rsidR="00F7763B" w14:paraId="155587FF"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57A07E8C"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43239694"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47547DD0"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0F6B6A6F"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973" w:type="dxa"/>
          </w:tcPr>
          <w:p w14:paraId="26DEDDF2"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4EF55A8A"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359F40DE"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.386</w:t>
            </w:r>
            <w:r w:rsidRPr="00AE28F5">
              <w:rPr>
                <w:vertAlign w:val="superscript"/>
              </w:rPr>
              <w:t>**</w:t>
            </w:r>
          </w:p>
        </w:tc>
        <w:tc>
          <w:tcPr>
            <w:tcW w:w="858" w:type="dxa"/>
          </w:tcPr>
          <w:p w14:paraId="39884B3B"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.399</w:t>
            </w:r>
            <w:r w:rsidRPr="00AE28F5">
              <w:rPr>
                <w:vertAlign w:val="superscript"/>
              </w:rPr>
              <w:t>**</w:t>
            </w:r>
          </w:p>
        </w:tc>
        <w:tc>
          <w:tcPr>
            <w:tcW w:w="954" w:type="dxa"/>
            <w:gridSpan w:val="2"/>
          </w:tcPr>
          <w:p w14:paraId="3CBAF452"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.255</w:t>
            </w:r>
            <w:r w:rsidRPr="00AE28F5">
              <w:rPr>
                <w:vertAlign w:val="superscript"/>
              </w:rPr>
              <w:t>**</w:t>
            </w:r>
          </w:p>
        </w:tc>
        <w:tc>
          <w:tcPr>
            <w:tcW w:w="720" w:type="dxa"/>
          </w:tcPr>
          <w:p w14:paraId="6B3BB81E"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X3</w:t>
            </w:r>
          </w:p>
        </w:tc>
        <w:tc>
          <w:tcPr>
            <w:tcW w:w="1440" w:type="dxa"/>
          </w:tcPr>
          <w:p w14:paraId="6D1337EE"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الكفاءة التقنية</w:t>
            </w:r>
          </w:p>
        </w:tc>
      </w:tr>
      <w:tr w:rsidR="00F7763B" w14:paraId="494FE089" w14:textId="77777777" w:rsidTr="00F7763B">
        <w:trPr>
          <w:trHeight w:val="908"/>
        </w:trPr>
        <w:tc>
          <w:tcPr>
            <w:cnfStyle w:val="001000000000" w:firstRow="0" w:lastRow="0" w:firstColumn="1" w:lastColumn="0" w:oddVBand="0" w:evenVBand="0" w:oddHBand="0" w:evenHBand="0" w:firstRowFirstColumn="0" w:firstRowLastColumn="0" w:lastRowFirstColumn="0" w:lastRowLastColumn="0"/>
            <w:tcW w:w="485" w:type="dxa"/>
          </w:tcPr>
          <w:p w14:paraId="0D4EEFB9"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284F3485"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019EA185"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3DA71E91"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973" w:type="dxa"/>
          </w:tcPr>
          <w:p w14:paraId="4F4C83CE"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4569670D" w14:textId="77777777" w:rsidR="00F7763B" w:rsidRDefault="00F7763B" w:rsidP="00600B24">
            <w:pPr>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.332</w:t>
            </w:r>
            <w:r w:rsidRPr="00AE28F5">
              <w:rPr>
                <w:vertAlign w:val="superscript"/>
              </w:rPr>
              <w:t>**</w:t>
            </w:r>
          </w:p>
        </w:tc>
        <w:tc>
          <w:tcPr>
            <w:tcW w:w="858" w:type="dxa"/>
          </w:tcPr>
          <w:p w14:paraId="77A3492B"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.290</w:t>
            </w:r>
            <w:r w:rsidRPr="00AE28F5">
              <w:rPr>
                <w:vertAlign w:val="superscript"/>
              </w:rPr>
              <w:t>**</w:t>
            </w:r>
          </w:p>
        </w:tc>
        <w:tc>
          <w:tcPr>
            <w:tcW w:w="858" w:type="dxa"/>
          </w:tcPr>
          <w:p w14:paraId="4E3AE298"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.283</w:t>
            </w:r>
            <w:r w:rsidRPr="00AE28F5">
              <w:rPr>
                <w:vertAlign w:val="superscript"/>
              </w:rPr>
              <w:t>**</w:t>
            </w:r>
          </w:p>
        </w:tc>
        <w:tc>
          <w:tcPr>
            <w:tcW w:w="954" w:type="dxa"/>
            <w:gridSpan w:val="2"/>
          </w:tcPr>
          <w:p w14:paraId="4413B151"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.408</w:t>
            </w:r>
            <w:r w:rsidRPr="00AE28F5">
              <w:rPr>
                <w:vertAlign w:val="superscript"/>
              </w:rPr>
              <w:t>**</w:t>
            </w:r>
          </w:p>
        </w:tc>
        <w:tc>
          <w:tcPr>
            <w:tcW w:w="720" w:type="dxa"/>
          </w:tcPr>
          <w:p w14:paraId="428650EF"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M</w:t>
            </w:r>
          </w:p>
        </w:tc>
        <w:tc>
          <w:tcPr>
            <w:tcW w:w="1440" w:type="dxa"/>
          </w:tcPr>
          <w:p w14:paraId="35DBB8DE" w14:textId="77777777" w:rsidR="00F7763B" w:rsidRPr="00CB755A"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sidRPr="00635376">
              <w:rPr>
                <w:rFonts w:asciiTheme="majorBidi" w:eastAsia="Calibri" w:hAnsiTheme="majorBidi" w:cstheme="majorBidi" w:hint="cs"/>
                <w:sz w:val="24"/>
                <w:szCs w:val="24"/>
                <w:rtl/>
              </w:rPr>
              <w:t>المتغير الوسيط:</w:t>
            </w:r>
            <w:r w:rsidRPr="00635376">
              <w:rPr>
                <w:rFonts w:asciiTheme="majorBidi" w:eastAsia="Calibri" w:hAnsiTheme="majorBidi" w:cstheme="majorBidi"/>
                <w:sz w:val="24"/>
                <w:szCs w:val="24"/>
              </w:rPr>
              <w:t xml:space="preserve"> </w:t>
            </w:r>
            <w:r w:rsidRPr="00635376">
              <w:rPr>
                <w:rFonts w:asciiTheme="majorBidi" w:eastAsia="Calibri" w:hAnsiTheme="majorBidi" w:cstheme="majorBidi" w:hint="cs"/>
                <w:sz w:val="24"/>
                <w:szCs w:val="24"/>
                <w:rtl/>
              </w:rPr>
              <w:t>القيادة التحويل</w:t>
            </w:r>
            <w:r>
              <w:rPr>
                <w:rFonts w:asciiTheme="majorBidi" w:eastAsia="Calibri" w:hAnsiTheme="majorBidi" w:cstheme="majorBidi" w:hint="cs"/>
                <w:sz w:val="24"/>
                <w:szCs w:val="24"/>
                <w:rtl/>
              </w:rPr>
              <w:t>ية</w:t>
            </w:r>
          </w:p>
        </w:tc>
      </w:tr>
      <w:tr w:rsidR="00F7763B" w14:paraId="7A2E6233"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1865B0FA"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10432C0F"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7BFDE8A1"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p>
        </w:tc>
        <w:tc>
          <w:tcPr>
            <w:tcW w:w="858" w:type="dxa"/>
          </w:tcPr>
          <w:p w14:paraId="56D256A2"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973" w:type="dxa"/>
          </w:tcPr>
          <w:p w14:paraId="5E525F4A"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.293</w:t>
            </w:r>
            <w:r w:rsidRPr="00AE28F5">
              <w:rPr>
                <w:vertAlign w:val="superscript"/>
              </w:rPr>
              <w:t>**</w:t>
            </w:r>
          </w:p>
        </w:tc>
        <w:tc>
          <w:tcPr>
            <w:tcW w:w="858" w:type="dxa"/>
          </w:tcPr>
          <w:p w14:paraId="191E7CF1"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.220</w:t>
            </w:r>
            <w:r w:rsidRPr="00AE28F5">
              <w:rPr>
                <w:vertAlign w:val="superscript"/>
              </w:rPr>
              <w:t>**</w:t>
            </w:r>
          </w:p>
        </w:tc>
        <w:tc>
          <w:tcPr>
            <w:tcW w:w="858" w:type="dxa"/>
          </w:tcPr>
          <w:p w14:paraId="41ABE1F9"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.201</w:t>
            </w:r>
            <w:r w:rsidRPr="00AE28F5">
              <w:rPr>
                <w:vertAlign w:val="superscript"/>
              </w:rPr>
              <w:t>**</w:t>
            </w:r>
          </w:p>
        </w:tc>
        <w:tc>
          <w:tcPr>
            <w:tcW w:w="858" w:type="dxa"/>
          </w:tcPr>
          <w:p w14:paraId="7A08DEAD" w14:textId="77777777" w:rsidR="00F7763B" w:rsidRDefault="00F7763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.179</w:t>
            </w:r>
            <w:r w:rsidRPr="00AE28F5">
              <w:rPr>
                <w:vertAlign w:val="superscript"/>
              </w:rPr>
              <w:t>**</w:t>
            </w:r>
          </w:p>
        </w:tc>
        <w:tc>
          <w:tcPr>
            <w:tcW w:w="954" w:type="dxa"/>
            <w:gridSpan w:val="2"/>
          </w:tcPr>
          <w:p w14:paraId="41538F27"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.393</w:t>
            </w:r>
            <w:r w:rsidRPr="00AE28F5">
              <w:rPr>
                <w:vertAlign w:val="superscript"/>
              </w:rPr>
              <w:t>**</w:t>
            </w:r>
          </w:p>
        </w:tc>
        <w:tc>
          <w:tcPr>
            <w:tcW w:w="720" w:type="dxa"/>
          </w:tcPr>
          <w:p w14:paraId="3DA7B232"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Y1</w:t>
            </w:r>
          </w:p>
        </w:tc>
        <w:tc>
          <w:tcPr>
            <w:tcW w:w="1440" w:type="dxa"/>
          </w:tcPr>
          <w:p w14:paraId="656BF8A3"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الرضا الوظيفي</w:t>
            </w:r>
          </w:p>
        </w:tc>
      </w:tr>
      <w:tr w:rsidR="00F7763B" w14:paraId="48B336B0"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607A2853"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4969E446"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p>
        </w:tc>
        <w:tc>
          <w:tcPr>
            <w:tcW w:w="858" w:type="dxa"/>
          </w:tcPr>
          <w:p w14:paraId="7E672F63"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5791E0A0"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.318</w:t>
            </w:r>
            <w:r w:rsidRPr="00AE28F5">
              <w:rPr>
                <w:vertAlign w:val="superscript"/>
              </w:rPr>
              <w:t>**</w:t>
            </w:r>
          </w:p>
        </w:tc>
        <w:tc>
          <w:tcPr>
            <w:tcW w:w="973" w:type="dxa"/>
          </w:tcPr>
          <w:p w14:paraId="1263371D"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.333</w:t>
            </w:r>
            <w:r w:rsidRPr="00AE28F5">
              <w:rPr>
                <w:vertAlign w:val="superscript"/>
              </w:rPr>
              <w:t>**</w:t>
            </w:r>
          </w:p>
        </w:tc>
        <w:tc>
          <w:tcPr>
            <w:tcW w:w="858" w:type="dxa"/>
          </w:tcPr>
          <w:p w14:paraId="034616FA"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.274</w:t>
            </w:r>
            <w:r w:rsidRPr="00AE28F5">
              <w:rPr>
                <w:vertAlign w:val="superscript"/>
              </w:rPr>
              <w:t>**</w:t>
            </w:r>
          </w:p>
        </w:tc>
        <w:tc>
          <w:tcPr>
            <w:tcW w:w="858" w:type="dxa"/>
          </w:tcPr>
          <w:p w14:paraId="32EC1437"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.314</w:t>
            </w:r>
            <w:r w:rsidRPr="00AE28F5">
              <w:rPr>
                <w:vertAlign w:val="superscript"/>
              </w:rPr>
              <w:t>**</w:t>
            </w:r>
          </w:p>
        </w:tc>
        <w:tc>
          <w:tcPr>
            <w:tcW w:w="858" w:type="dxa"/>
          </w:tcPr>
          <w:p w14:paraId="25D05FF2"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.267</w:t>
            </w:r>
            <w:r w:rsidRPr="00AE28F5">
              <w:rPr>
                <w:vertAlign w:val="superscript"/>
              </w:rPr>
              <w:t>**</w:t>
            </w:r>
          </w:p>
        </w:tc>
        <w:tc>
          <w:tcPr>
            <w:tcW w:w="954" w:type="dxa"/>
            <w:gridSpan w:val="2"/>
          </w:tcPr>
          <w:p w14:paraId="45FD88DA"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.344</w:t>
            </w:r>
            <w:r w:rsidRPr="00AE28F5">
              <w:rPr>
                <w:vertAlign w:val="superscript"/>
              </w:rPr>
              <w:t>**</w:t>
            </w:r>
          </w:p>
        </w:tc>
        <w:tc>
          <w:tcPr>
            <w:tcW w:w="720" w:type="dxa"/>
          </w:tcPr>
          <w:p w14:paraId="2A77E70B"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Y2</w:t>
            </w:r>
          </w:p>
        </w:tc>
        <w:tc>
          <w:tcPr>
            <w:tcW w:w="1440" w:type="dxa"/>
          </w:tcPr>
          <w:p w14:paraId="54E74E49"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بيئة العمل</w:t>
            </w:r>
          </w:p>
        </w:tc>
      </w:tr>
      <w:tr w:rsidR="00F7763B" w14:paraId="1AFD9AF0" w14:textId="77777777" w:rsidTr="00F776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5" w:type="dxa"/>
          </w:tcPr>
          <w:p w14:paraId="1E45D48F" w14:textId="77777777" w:rsidR="00F7763B" w:rsidRDefault="00F7763B" w:rsidP="00600B24">
            <w:pPr>
              <w:spacing w:line="276" w:lineRule="auto"/>
              <w:jc w:val="right"/>
              <w:rPr>
                <w:rFonts w:asciiTheme="majorBidi" w:hAnsiTheme="majorBidi" w:cstheme="majorBidi"/>
                <w:sz w:val="28"/>
                <w:szCs w:val="28"/>
                <w:lang w:bidi="ar-EG"/>
              </w:rPr>
            </w:pPr>
          </w:p>
        </w:tc>
        <w:tc>
          <w:tcPr>
            <w:tcW w:w="858" w:type="dxa"/>
          </w:tcPr>
          <w:p w14:paraId="77F82486"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hint="cs"/>
                <w:sz w:val="28"/>
                <w:szCs w:val="28"/>
                <w:rtl/>
                <w:lang w:bidi="ar-EG"/>
              </w:rPr>
              <w:t>1</w:t>
            </w:r>
          </w:p>
        </w:tc>
        <w:tc>
          <w:tcPr>
            <w:tcW w:w="858" w:type="dxa"/>
          </w:tcPr>
          <w:p w14:paraId="059E19D3"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.391</w:t>
            </w:r>
            <w:r w:rsidRPr="00AE28F5">
              <w:rPr>
                <w:vertAlign w:val="superscript"/>
              </w:rPr>
              <w:t>**</w:t>
            </w:r>
          </w:p>
        </w:tc>
        <w:tc>
          <w:tcPr>
            <w:tcW w:w="858" w:type="dxa"/>
          </w:tcPr>
          <w:p w14:paraId="1D5171EC" w14:textId="77777777" w:rsidR="00F7763B" w:rsidRDefault="00F7763B" w:rsidP="00600B24">
            <w:pPr>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.429</w:t>
            </w:r>
            <w:r w:rsidRPr="00AE28F5">
              <w:rPr>
                <w:vertAlign w:val="superscript"/>
              </w:rPr>
              <w:t>**</w:t>
            </w:r>
          </w:p>
        </w:tc>
        <w:tc>
          <w:tcPr>
            <w:tcW w:w="973" w:type="dxa"/>
          </w:tcPr>
          <w:p w14:paraId="588C1C09"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.351</w:t>
            </w:r>
            <w:r w:rsidRPr="00AE28F5">
              <w:rPr>
                <w:vertAlign w:val="superscript"/>
              </w:rPr>
              <w:t>**</w:t>
            </w:r>
          </w:p>
        </w:tc>
        <w:tc>
          <w:tcPr>
            <w:tcW w:w="858" w:type="dxa"/>
          </w:tcPr>
          <w:p w14:paraId="121C730B"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.257</w:t>
            </w:r>
            <w:r w:rsidRPr="00AE28F5">
              <w:rPr>
                <w:vertAlign w:val="superscript"/>
              </w:rPr>
              <w:t>**</w:t>
            </w:r>
          </w:p>
        </w:tc>
        <w:tc>
          <w:tcPr>
            <w:tcW w:w="858" w:type="dxa"/>
          </w:tcPr>
          <w:p w14:paraId="68762471"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.386</w:t>
            </w:r>
            <w:r w:rsidRPr="00AE28F5">
              <w:rPr>
                <w:vertAlign w:val="superscript"/>
              </w:rPr>
              <w:t>**</w:t>
            </w:r>
          </w:p>
        </w:tc>
        <w:tc>
          <w:tcPr>
            <w:tcW w:w="858" w:type="dxa"/>
          </w:tcPr>
          <w:p w14:paraId="1760ECC7"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.265</w:t>
            </w:r>
            <w:r w:rsidRPr="00AE28F5">
              <w:rPr>
                <w:vertAlign w:val="superscript"/>
              </w:rPr>
              <w:t>**</w:t>
            </w:r>
          </w:p>
        </w:tc>
        <w:tc>
          <w:tcPr>
            <w:tcW w:w="954" w:type="dxa"/>
            <w:gridSpan w:val="2"/>
          </w:tcPr>
          <w:p w14:paraId="7C684D14" w14:textId="77777777" w:rsidR="00F7763B"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.376</w:t>
            </w:r>
            <w:r w:rsidRPr="00AE28F5">
              <w:rPr>
                <w:vertAlign w:val="superscript"/>
              </w:rPr>
              <w:t>**</w:t>
            </w:r>
          </w:p>
        </w:tc>
        <w:tc>
          <w:tcPr>
            <w:tcW w:w="720" w:type="dxa"/>
          </w:tcPr>
          <w:p w14:paraId="486200B6"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Y3</w:t>
            </w:r>
          </w:p>
        </w:tc>
        <w:tc>
          <w:tcPr>
            <w:tcW w:w="1440" w:type="dxa"/>
          </w:tcPr>
          <w:p w14:paraId="72C2171D" w14:textId="77777777" w:rsidR="00F7763B" w:rsidRPr="00635376" w:rsidRDefault="00F7763B" w:rsidP="00600B24">
            <w:pPr>
              <w:spacing w:line="276"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bidi="ar-EG"/>
              </w:rPr>
            </w:pPr>
            <w:r w:rsidRPr="00635376">
              <w:rPr>
                <w:rFonts w:asciiTheme="majorBidi" w:eastAsia="Calibri" w:hAnsiTheme="majorBidi" w:cstheme="majorBidi" w:hint="cs"/>
                <w:sz w:val="24"/>
                <w:szCs w:val="24"/>
                <w:rtl/>
              </w:rPr>
              <w:t>التوازن بين العمل والحياة</w:t>
            </w:r>
          </w:p>
        </w:tc>
      </w:tr>
      <w:tr w:rsidR="00F7763B" w14:paraId="156175CC" w14:textId="77777777" w:rsidTr="00F7763B">
        <w:tc>
          <w:tcPr>
            <w:cnfStyle w:val="001000000000" w:firstRow="0" w:lastRow="0" w:firstColumn="1" w:lastColumn="0" w:oddVBand="0" w:evenVBand="0" w:oddHBand="0" w:evenHBand="0" w:firstRowFirstColumn="0" w:firstRowLastColumn="0" w:lastRowFirstColumn="0" w:lastRowLastColumn="0"/>
            <w:tcW w:w="485" w:type="dxa"/>
          </w:tcPr>
          <w:p w14:paraId="0E2DB624" w14:textId="77777777" w:rsidR="00F7763B" w:rsidRDefault="00F7763B" w:rsidP="00600B24">
            <w:pPr>
              <w:spacing w:line="276" w:lineRule="auto"/>
              <w:jc w:val="right"/>
              <w:rPr>
                <w:rFonts w:asciiTheme="majorBidi" w:hAnsiTheme="majorBidi" w:cstheme="majorBidi"/>
                <w:sz w:val="28"/>
                <w:szCs w:val="28"/>
                <w:lang w:bidi="ar-EG"/>
              </w:rPr>
            </w:pPr>
            <w:r>
              <w:rPr>
                <w:rFonts w:asciiTheme="majorBidi" w:hAnsiTheme="majorBidi" w:cstheme="majorBidi" w:hint="cs"/>
                <w:sz w:val="28"/>
                <w:szCs w:val="28"/>
                <w:rtl/>
                <w:lang w:bidi="ar-EG"/>
              </w:rPr>
              <w:t>1</w:t>
            </w:r>
          </w:p>
        </w:tc>
        <w:tc>
          <w:tcPr>
            <w:tcW w:w="858" w:type="dxa"/>
          </w:tcPr>
          <w:p w14:paraId="0AB14B76"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.451</w:t>
            </w:r>
            <w:r w:rsidRPr="00AE28F5">
              <w:rPr>
                <w:vertAlign w:val="superscript"/>
              </w:rPr>
              <w:t>**</w:t>
            </w:r>
          </w:p>
        </w:tc>
        <w:tc>
          <w:tcPr>
            <w:tcW w:w="858" w:type="dxa"/>
          </w:tcPr>
          <w:p w14:paraId="4EA8B32D"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.378</w:t>
            </w:r>
            <w:r w:rsidRPr="00AE28F5">
              <w:rPr>
                <w:vertAlign w:val="superscript"/>
              </w:rPr>
              <w:t>**</w:t>
            </w:r>
          </w:p>
        </w:tc>
        <w:tc>
          <w:tcPr>
            <w:tcW w:w="858" w:type="dxa"/>
          </w:tcPr>
          <w:p w14:paraId="38EE9FDD"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.339</w:t>
            </w:r>
            <w:r w:rsidRPr="00AE28F5">
              <w:rPr>
                <w:vertAlign w:val="superscript"/>
              </w:rPr>
              <w:t>**</w:t>
            </w:r>
          </w:p>
        </w:tc>
        <w:tc>
          <w:tcPr>
            <w:tcW w:w="973" w:type="dxa"/>
          </w:tcPr>
          <w:p w14:paraId="3577A4F2"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.436</w:t>
            </w:r>
            <w:r w:rsidRPr="00AE28F5">
              <w:rPr>
                <w:vertAlign w:val="superscript"/>
              </w:rPr>
              <w:t>**</w:t>
            </w:r>
          </w:p>
        </w:tc>
        <w:tc>
          <w:tcPr>
            <w:tcW w:w="858" w:type="dxa"/>
          </w:tcPr>
          <w:p w14:paraId="49FFB294"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.372</w:t>
            </w:r>
            <w:r w:rsidRPr="00AE28F5">
              <w:rPr>
                <w:vertAlign w:val="superscript"/>
              </w:rPr>
              <w:t>**</w:t>
            </w:r>
          </w:p>
        </w:tc>
        <w:tc>
          <w:tcPr>
            <w:tcW w:w="858" w:type="dxa"/>
          </w:tcPr>
          <w:p w14:paraId="7172A95C"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.322</w:t>
            </w:r>
            <w:r w:rsidRPr="00AE28F5">
              <w:rPr>
                <w:vertAlign w:val="superscript"/>
              </w:rPr>
              <w:t>**</w:t>
            </w:r>
          </w:p>
        </w:tc>
        <w:tc>
          <w:tcPr>
            <w:tcW w:w="858" w:type="dxa"/>
          </w:tcPr>
          <w:p w14:paraId="56D82735"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.287</w:t>
            </w:r>
            <w:r w:rsidRPr="00AE28F5">
              <w:rPr>
                <w:vertAlign w:val="superscript"/>
              </w:rPr>
              <w:t>**</w:t>
            </w:r>
          </w:p>
        </w:tc>
        <w:tc>
          <w:tcPr>
            <w:tcW w:w="954" w:type="dxa"/>
            <w:gridSpan w:val="2"/>
          </w:tcPr>
          <w:p w14:paraId="3D64EE9A" w14:textId="77777777" w:rsidR="00F7763B"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lang w:bidi="ar-EG"/>
              </w:rPr>
            </w:pPr>
            <w:r>
              <w:rPr>
                <w:rFonts w:hint="cs"/>
                <w:rtl/>
              </w:rPr>
              <w:t>0</w:t>
            </w:r>
            <w:r w:rsidRPr="00AE28F5">
              <w:t>.367</w:t>
            </w:r>
            <w:r w:rsidRPr="00AE28F5">
              <w:rPr>
                <w:vertAlign w:val="superscript"/>
              </w:rPr>
              <w:t>**</w:t>
            </w:r>
          </w:p>
        </w:tc>
        <w:tc>
          <w:tcPr>
            <w:tcW w:w="720" w:type="dxa"/>
          </w:tcPr>
          <w:p w14:paraId="64225552"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bidi="ar-EG"/>
              </w:rPr>
            </w:pPr>
            <w:r w:rsidRPr="00635376">
              <w:rPr>
                <w:rFonts w:asciiTheme="majorBidi" w:hAnsiTheme="majorBidi" w:cstheme="majorBidi"/>
                <w:lang w:bidi="ar-EG"/>
              </w:rPr>
              <w:t>Y4</w:t>
            </w:r>
          </w:p>
        </w:tc>
        <w:tc>
          <w:tcPr>
            <w:tcW w:w="1440" w:type="dxa"/>
          </w:tcPr>
          <w:p w14:paraId="143020A7" w14:textId="77777777" w:rsidR="00F7763B" w:rsidRPr="00635376" w:rsidRDefault="00F7763B" w:rsidP="00600B24">
            <w:pPr>
              <w:spacing w:line="276"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5376">
              <w:rPr>
                <w:rFonts w:asciiTheme="majorBidi" w:eastAsia="Calibri" w:hAnsiTheme="majorBidi" w:cstheme="majorBidi" w:hint="cs"/>
                <w:sz w:val="24"/>
                <w:szCs w:val="24"/>
                <w:rtl/>
              </w:rPr>
              <w:t>العدالة والتحفيز</w:t>
            </w:r>
          </w:p>
        </w:tc>
      </w:tr>
    </w:tbl>
    <w:p w14:paraId="257E6800" w14:textId="77777777" w:rsidR="00F669E3" w:rsidRPr="00F669E3" w:rsidRDefault="00F669E3" w:rsidP="00600B24">
      <w:pPr>
        <w:bidi/>
        <w:spacing w:line="276" w:lineRule="auto"/>
        <w:jc w:val="center"/>
        <w:rPr>
          <w:rFonts w:ascii="Traditional Arabic" w:hAnsi="Traditional Arabic" w:cs="Traditional Arabic"/>
          <w:sz w:val="36"/>
          <w:szCs w:val="36"/>
          <w:rtl/>
        </w:rPr>
      </w:pPr>
      <w:r w:rsidRPr="00E8588D">
        <w:rPr>
          <w:rFonts w:ascii="Traditional Arabic" w:hAnsi="Traditional Arabic" w:cs="Traditional Arabic"/>
          <w:sz w:val="36"/>
          <w:szCs w:val="36"/>
          <w:rtl/>
          <w:lang w:bidi="ar-EG"/>
        </w:rPr>
        <w:lastRenderedPageBreak/>
        <w:t>ا</w:t>
      </w:r>
      <w:r w:rsidRPr="00E8588D">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 xml:space="preserve">إعداد الباحثة بالاعتماد على مخرجات برنامج </w:t>
      </w:r>
      <w:proofErr w:type="spellStart"/>
      <w:r w:rsidRPr="00F669E3">
        <w:rPr>
          <w:rFonts w:ascii="Traditional Arabic" w:hAnsi="Traditional Arabic" w:cs="Traditional Arabic"/>
          <w:sz w:val="36"/>
          <w:szCs w:val="36"/>
        </w:rPr>
        <w:t>spss</w:t>
      </w:r>
      <w:proofErr w:type="spellEnd"/>
    </w:p>
    <w:p w14:paraId="7D689E17" w14:textId="77777777" w:rsidR="00F669E3" w:rsidRPr="00F669E3" w:rsidRDefault="00F669E3" w:rsidP="00600B24">
      <w:pPr>
        <w:pStyle w:val="a3"/>
        <w:numPr>
          <w:ilvl w:val="0"/>
          <w:numId w:val="75"/>
        </w:numPr>
        <w:bidi/>
        <w:spacing w:after="200"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جاءت اعلي قيمة لمعامل الارتباط بين ابعاد المتغير المستقل والمتغير التابع في العلاقة بين البنية التحتية الرقمية والرضا الوظيفي حيث بلغ معامل الارتباط بينهم (ر=0.393)، بينما بلغ أضعف علاقة بين ابعاد المتغير المستقل والمتغير التابع في العلاقة بين الخدمات الرقمية والرضا الوظيفي حيث بلغ معامل الارتباط بينهم (ر=0.179).</w:t>
      </w:r>
    </w:p>
    <w:p w14:paraId="3185CD3F" w14:textId="77777777" w:rsidR="00F669E3" w:rsidRPr="00F669E3" w:rsidRDefault="00F669E3" w:rsidP="00600B24">
      <w:pPr>
        <w:pStyle w:val="a3"/>
        <w:numPr>
          <w:ilvl w:val="0"/>
          <w:numId w:val="75"/>
        </w:numPr>
        <w:bidi/>
        <w:spacing w:after="200"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جاءت اعلي قيمة لمعامل الارتباط بين ابعاد المتغير المستقل والمتغير الوسيط في العلاقة بين البنية التحتية الرقمية والمتغير الوسيط (القيادة التحويلية) حيث بلغ معامل الارتباط بينهم (ر=0.408)، بينما بلغ أضعف علاقة بين ابعاد المتغير المستقل والمتغير الوسيط في العلاقة بين الخدمات الرقمية والمتغير الوسيط (القيادة التحويلية) حيث بلغ معامل الارتباط بينهم (ر=0.283).</w:t>
      </w:r>
    </w:p>
    <w:p w14:paraId="5AF5B2A9" w14:textId="342466AE" w:rsidR="00F669E3" w:rsidRPr="00600B24" w:rsidRDefault="00F669E3" w:rsidP="00600B24">
      <w:pPr>
        <w:pStyle w:val="a3"/>
        <w:numPr>
          <w:ilvl w:val="0"/>
          <w:numId w:val="75"/>
        </w:numPr>
        <w:bidi/>
        <w:spacing w:after="200"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جاءت اعلي قيمة لمعامل الارتباط بين ابعاد المتغير الوسيط وابعاد المتغير التابع في العلاقة بين القيادة التحويلية والعدالة والتحفيز حيث بلغ معامل الارتباط بينهم (ر=0.436)، بينما بلغ </w:t>
      </w:r>
      <w:proofErr w:type="gramStart"/>
      <w:r w:rsidRPr="00F669E3">
        <w:rPr>
          <w:rFonts w:ascii="Traditional Arabic" w:hAnsi="Traditional Arabic" w:cs="Traditional Arabic"/>
          <w:sz w:val="36"/>
          <w:szCs w:val="36"/>
          <w:rtl/>
          <w:lang w:bidi="ar-EG"/>
        </w:rPr>
        <w:t>اضعف</w:t>
      </w:r>
      <w:proofErr w:type="gramEnd"/>
      <w:r w:rsidRPr="00F669E3">
        <w:rPr>
          <w:rFonts w:ascii="Traditional Arabic" w:hAnsi="Traditional Arabic" w:cs="Traditional Arabic"/>
          <w:sz w:val="36"/>
          <w:szCs w:val="36"/>
          <w:rtl/>
          <w:lang w:bidi="ar-EG"/>
        </w:rPr>
        <w:t xml:space="preserve"> علاقة بين المتغير الوسيط وابعاد المتغير التابع في العلاقة بين المتغير الوسيط (القيادة التحويلية) والرضا الوظيفي حيث بلغ معامل الارتباط بينهم (ر=0.293).</w:t>
      </w:r>
    </w:p>
    <w:p w14:paraId="1ED3DFED" w14:textId="77777777" w:rsidR="00F669E3" w:rsidRPr="00F669E3" w:rsidRDefault="00F669E3" w:rsidP="00600B24">
      <w:pPr>
        <w:bidi/>
        <w:spacing w:line="276" w:lineRule="auto"/>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نتائج اختبار الفروض الرئيسية للدراسة</w:t>
      </w:r>
    </w:p>
    <w:p w14:paraId="41425B78" w14:textId="77777777" w:rsidR="00F669E3" w:rsidRPr="00F669E3" w:rsidRDefault="00F669E3" w:rsidP="00600B24">
      <w:pPr>
        <w:bidi/>
        <w:spacing w:line="276" w:lineRule="auto"/>
        <w:rPr>
          <w:rFonts w:ascii="Traditional Arabic" w:hAnsi="Traditional Arabic" w:cs="Traditional Arabic"/>
          <w:b/>
          <w:bCs/>
          <w:sz w:val="36"/>
          <w:szCs w:val="36"/>
          <w:u w:val="single"/>
          <w:rtl/>
          <w:lang w:bidi="ar-EG"/>
        </w:rPr>
      </w:pPr>
      <w:proofErr w:type="gramStart"/>
      <w:r w:rsidRPr="00F669E3">
        <w:rPr>
          <w:rFonts w:ascii="Traditional Arabic" w:hAnsi="Traditional Arabic" w:cs="Traditional Arabic"/>
          <w:b/>
          <w:bCs/>
          <w:sz w:val="36"/>
          <w:szCs w:val="36"/>
          <w:u w:val="single"/>
          <w:rtl/>
          <w:lang w:bidi="ar-EG"/>
        </w:rPr>
        <w:t>أولا:-</w:t>
      </w:r>
      <w:proofErr w:type="gramEnd"/>
      <w:r w:rsidRPr="00F669E3">
        <w:rPr>
          <w:rFonts w:ascii="Traditional Arabic" w:hAnsi="Traditional Arabic" w:cs="Traditional Arabic"/>
          <w:b/>
          <w:bCs/>
          <w:sz w:val="36"/>
          <w:szCs w:val="36"/>
          <w:u w:val="single"/>
          <w:rtl/>
          <w:lang w:bidi="ar-EG"/>
        </w:rPr>
        <w:t xml:space="preserve"> نتائج التأثيرات المباشرة:</w:t>
      </w:r>
    </w:p>
    <w:p w14:paraId="29BBD24D" w14:textId="77777777" w:rsidR="00F669E3" w:rsidRPr="00F669E3" w:rsidRDefault="00F669E3" w:rsidP="00600B24">
      <w:pPr>
        <w:bidi/>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تحتوي الدراسة على ثلاث فروض رئيسية لقياس الأثر المباشر كما توضح قيم معاملات المسار لهذه الفروض في النموذج الهيكلي للدراسة</w:t>
      </w:r>
    </w:p>
    <w:p w14:paraId="257FA74B" w14:textId="77777777" w:rsidR="00F669E3" w:rsidRPr="00F669E3" w:rsidRDefault="00F669E3" w:rsidP="00600B24">
      <w:pPr>
        <w:bidi/>
        <w:spacing w:line="276" w:lineRule="auto"/>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lastRenderedPageBreak/>
        <w:t>الفرضية الاولي</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 xml:space="preserve">يوجد أثر للتحول الرقمي بأبعاده (البنية التحتية الرقمية-الخدمات الرقمية-الثقافة الرقمية-الكفاءة التقنية) على جودة الحياة الوظيفية </w:t>
      </w:r>
    </w:p>
    <w:p w14:paraId="2D41C17D" w14:textId="77777777" w:rsidR="00F669E3" w:rsidRPr="00F669E3" w:rsidRDefault="00F669E3" w:rsidP="00600B24">
      <w:pPr>
        <w:tabs>
          <w:tab w:val="left" w:pos="1636"/>
        </w:tabs>
        <w:bidi/>
        <w:spacing w:before="120" w:after="240" w:line="276" w:lineRule="auto"/>
        <w:ind w:left="-56" w:hanging="57"/>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المتعدد</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tbl>
      <w:tblPr>
        <w:tblStyle w:val="10"/>
        <w:tblpPr w:leftFromText="180" w:rightFromText="180" w:vertAnchor="text" w:horzAnchor="margin" w:tblpXSpec="center" w:tblpY="1110"/>
        <w:bidiVisual/>
        <w:tblW w:w="9744" w:type="dxa"/>
        <w:tblLayout w:type="fixed"/>
        <w:tblLook w:val="04A0" w:firstRow="1" w:lastRow="0" w:firstColumn="1" w:lastColumn="0" w:noHBand="0" w:noVBand="1"/>
      </w:tblPr>
      <w:tblGrid>
        <w:gridCol w:w="1895"/>
        <w:gridCol w:w="1350"/>
        <w:gridCol w:w="1170"/>
        <w:gridCol w:w="1170"/>
        <w:gridCol w:w="1260"/>
        <w:gridCol w:w="947"/>
        <w:gridCol w:w="1033"/>
        <w:gridCol w:w="919"/>
      </w:tblGrid>
      <w:tr w:rsidR="003902A9" w:rsidRPr="00C335D6" w14:paraId="7A81DA16" w14:textId="77777777" w:rsidTr="003902A9">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9744" w:type="dxa"/>
            <w:gridSpan w:val="8"/>
          </w:tcPr>
          <w:p w14:paraId="205F13A8" w14:textId="77777777" w:rsidR="003902A9" w:rsidRPr="003902A9" w:rsidRDefault="003902A9" w:rsidP="00600B24">
            <w:pPr>
              <w:bidi/>
              <w:spacing w:before="120" w:after="120" w:line="276" w:lineRule="auto"/>
              <w:rPr>
                <w:rFonts w:ascii="Times New Roman" w:eastAsia="SimSun" w:hAnsi="Times New Roman" w:cs="Times New Roman"/>
                <w:b w:val="0"/>
                <w:bCs w:val="0"/>
                <w:sz w:val="24"/>
                <w:szCs w:val="24"/>
                <w:rtl/>
                <w:lang w:eastAsia="zh-CN"/>
              </w:rPr>
            </w:pPr>
          </w:p>
        </w:tc>
      </w:tr>
      <w:tr w:rsidR="003902A9" w:rsidRPr="00C335D6" w14:paraId="223F33AF" w14:textId="77777777" w:rsidTr="003902A9">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1895" w:type="dxa"/>
            <w:hideMark/>
          </w:tcPr>
          <w:p w14:paraId="629877D3" w14:textId="77777777" w:rsidR="003902A9" w:rsidRPr="00C335D6" w:rsidRDefault="003902A9" w:rsidP="00600B24">
            <w:pPr>
              <w:bidi/>
              <w:spacing w:line="276"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350" w:type="dxa"/>
            <w:hideMark/>
          </w:tcPr>
          <w:p w14:paraId="0E39C0FB" w14:textId="77777777" w:rsidR="003902A9" w:rsidRPr="00C335D6" w:rsidRDefault="003902A9"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006837E3" w:rsidRPr="006837E3">
              <w:rPr>
                <w:rFonts w:ascii="Times New Roman" w:eastAsia="SimSun" w:hAnsi="Times New Roman" w:cs="Times New Roman"/>
                <w:b/>
                <w:bCs/>
                <w:noProof/>
                <w:kern w:val="0"/>
                <w:position w:val="-12"/>
                <w:sz w:val="24"/>
                <w:szCs w:val="24"/>
                <w:lang w:eastAsia="zh-CN"/>
                <w14:ligatures w14:val="none"/>
              </w:rPr>
              <w:object w:dxaOrig="372" w:dyaOrig="456" w14:anchorId="244AF4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alt="" style="width:19.2pt;height:22.8pt;mso-width-percent:0;mso-height-percent:0;mso-width-percent:0;mso-height-percent:0" o:ole="">
                  <v:imagedata r:id="rId19" o:title=""/>
                </v:shape>
                <o:OLEObject Type="Embed" ProgID="Equation.3" ShapeID="_x0000_i1052" DrawAspect="Content" ObjectID="_1846581281" r:id="rId20"/>
              </w:object>
            </w:r>
          </w:p>
        </w:tc>
        <w:tc>
          <w:tcPr>
            <w:tcW w:w="1170" w:type="dxa"/>
          </w:tcPr>
          <w:p w14:paraId="58AD232A" w14:textId="77777777" w:rsidR="003902A9" w:rsidRPr="00C335D6" w:rsidRDefault="003902A9"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052AF520" w14:textId="77777777" w:rsidR="003902A9" w:rsidRPr="00C335D6" w:rsidRDefault="003902A9"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lang w:bidi="ar-EG"/>
              </w:rPr>
            </w:pPr>
            <w:r w:rsidRPr="00C335D6">
              <w:rPr>
                <w:rFonts w:ascii="Times New Roman" w:eastAsia="SimSun" w:hAnsi="Times New Roman" w:cs="Times New Roman"/>
                <w:b/>
                <w:bCs/>
                <w:sz w:val="24"/>
                <w:szCs w:val="24"/>
                <w:lang w:eastAsia="zh-CN"/>
              </w:rPr>
              <w:t>S.E.</w:t>
            </w:r>
          </w:p>
        </w:tc>
        <w:tc>
          <w:tcPr>
            <w:tcW w:w="1170" w:type="dxa"/>
          </w:tcPr>
          <w:p w14:paraId="5C0A918F" w14:textId="77777777" w:rsidR="003902A9" w:rsidRPr="00C335D6" w:rsidRDefault="003902A9"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1C7EF8FD" w14:textId="77777777" w:rsidR="003902A9" w:rsidRPr="00C335D6" w:rsidRDefault="003902A9"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4E22B3D0" w14:textId="77777777" w:rsidR="003902A9" w:rsidRPr="00C335D6" w:rsidRDefault="003902A9"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260" w:type="dxa"/>
          </w:tcPr>
          <w:p w14:paraId="24590B5B" w14:textId="77777777" w:rsidR="003902A9" w:rsidRPr="00C335D6" w:rsidRDefault="003902A9"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07155EE7" w14:textId="77777777" w:rsidR="003902A9" w:rsidRPr="00C335D6" w:rsidRDefault="003902A9"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59E68A46" w14:textId="77777777" w:rsidR="003902A9" w:rsidRPr="00C335D6" w:rsidRDefault="003902A9"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value</w:t>
            </w:r>
          </w:p>
        </w:tc>
        <w:tc>
          <w:tcPr>
            <w:tcW w:w="947" w:type="dxa"/>
            <w:tcBorders>
              <w:right w:val="single" w:sz="4" w:space="0" w:color="auto"/>
            </w:tcBorders>
            <w:hideMark/>
          </w:tcPr>
          <w:p w14:paraId="7C538EC5" w14:textId="77777777" w:rsidR="003902A9" w:rsidRDefault="003902A9"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2C9918A0" w14:textId="77777777" w:rsidR="003902A9" w:rsidRPr="00C335D6" w:rsidRDefault="003902A9" w:rsidP="00600B24">
            <w:pPr>
              <w:bidi/>
              <w:spacing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1033" w:type="dxa"/>
            <w:tcBorders>
              <w:left w:val="single" w:sz="4" w:space="0" w:color="auto"/>
            </w:tcBorders>
          </w:tcPr>
          <w:p w14:paraId="08526BC0" w14:textId="77777777" w:rsidR="003902A9" w:rsidRDefault="003902A9" w:rsidP="00600B24">
            <w:pPr>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5CFC4C03" w14:textId="77777777" w:rsidR="003902A9" w:rsidRPr="00C335D6" w:rsidRDefault="003902A9" w:rsidP="00600B24">
            <w:pPr>
              <w:bidi/>
              <w:spacing w:line="276" w:lineRule="auto"/>
              <w:ind w:left="58" w:hanging="58"/>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Pr>
                <w:rFonts w:ascii="Times New Roman" w:eastAsia="SimSun" w:hAnsi="Times New Roman" w:cs="Times New Roman" w:hint="cs"/>
                <w:b/>
                <w:bCs/>
                <w:sz w:val="24"/>
                <w:szCs w:val="24"/>
                <w:rtl/>
                <w:lang w:eastAsia="zh-CN" w:bidi="ar-EG"/>
              </w:rPr>
              <w:t>مستوي المعنوية</w:t>
            </w:r>
          </w:p>
        </w:tc>
        <w:tc>
          <w:tcPr>
            <w:tcW w:w="919" w:type="dxa"/>
            <w:tcBorders>
              <w:left w:val="single" w:sz="4" w:space="0" w:color="auto"/>
            </w:tcBorders>
          </w:tcPr>
          <w:p w14:paraId="55FCEFD2" w14:textId="77777777" w:rsidR="003902A9" w:rsidRPr="00C335D6" w:rsidRDefault="003902A9" w:rsidP="00600B24">
            <w:pPr>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6389383C" w14:textId="77777777" w:rsidR="003902A9" w:rsidRPr="00C335D6" w:rsidRDefault="003902A9" w:rsidP="00600B24">
            <w:pPr>
              <w:bidi/>
              <w:spacing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3902A9" w:rsidRPr="00C335D6" w14:paraId="06CB89CC" w14:textId="77777777" w:rsidTr="003902A9">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6DAE8AE7" w14:textId="77777777" w:rsidR="003902A9" w:rsidRPr="00C335D6" w:rsidRDefault="003902A9" w:rsidP="00600B24">
            <w:pPr>
              <w:bidi/>
              <w:spacing w:line="276" w:lineRule="auto"/>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350" w:type="dxa"/>
          </w:tcPr>
          <w:p w14:paraId="5C13A0F3"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r>
              <w:rPr>
                <w:rFonts w:ascii="Times New Roman" w:hAnsi="Times New Roman" w:cs="Times New Roman" w:hint="cs"/>
                <w:color w:val="010205"/>
                <w:sz w:val="24"/>
                <w:szCs w:val="24"/>
                <w:rtl/>
              </w:rPr>
              <w:t>1.39</w:t>
            </w:r>
          </w:p>
        </w:tc>
        <w:tc>
          <w:tcPr>
            <w:tcW w:w="1170" w:type="dxa"/>
          </w:tcPr>
          <w:p w14:paraId="78126CCE"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tl/>
              </w:rPr>
            </w:pPr>
            <w:r>
              <w:rPr>
                <w:rFonts w:ascii="Times New Roman" w:hAnsi="Times New Roman" w:cs="Times New Roman" w:hint="cs"/>
                <w:color w:val="010205"/>
                <w:sz w:val="24"/>
                <w:szCs w:val="24"/>
                <w:rtl/>
              </w:rPr>
              <w:t>0.224</w:t>
            </w:r>
          </w:p>
        </w:tc>
        <w:tc>
          <w:tcPr>
            <w:tcW w:w="1170" w:type="dxa"/>
          </w:tcPr>
          <w:p w14:paraId="75E51591"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cs"/>
                <w:sz w:val="24"/>
                <w:szCs w:val="24"/>
                <w:rtl/>
              </w:rPr>
              <w:t>6.226</w:t>
            </w:r>
          </w:p>
        </w:tc>
        <w:tc>
          <w:tcPr>
            <w:tcW w:w="1260" w:type="dxa"/>
          </w:tcPr>
          <w:p w14:paraId="707949E5"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cs"/>
                <w:sz w:val="24"/>
                <w:szCs w:val="24"/>
                <w:rtl/>
              </w:rPr>
              <w:t>0.00</w:t>
            </w:r>
          </w:p>
        </w:tc>
        <w:tc>
          <w:tcPr>
            <w:tcW w:w="947" w:type="dxa"/>
            <w:vMerge w:val="restart"/>
            <w:tcBorders>
              <w:right w:val="single" w:sz="4" w:space="0" w:color="auto"/>
            </w:tcBorders>
          </w:tcPr>
          <w:p w14:paraId="7814B785" w14:textId="77777777" w:rsidR="003902A9" w:rsidRPr="00C335D6" w:rsidRDefault="003902A9"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39.28</w:t>
            </w:r>
          </w:p>
        </w:tc>
        <w:tc>
          <w:tcPr>
            <w:tcW w:w="1033" w:type="dxa"/>
            <w:vMerge w:val="restart"/>
            <w:tcBorders>
              <w:left w:val="single" w:sz="4" w:space="0" w:color="auto"/>
            </w:tcBorders>
          </w:tcPr>
          <w:p w14:paraId="4DD167B8" w14:textId="77777777" w:rsidR="003902A9" w:rsidRPr="00C335D6" w:rsidRDefault="003902A9"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0.001</w:t>
            </w:r>
          </w:p>
        </w:tc>
        <w:tc>
          <w:tcPr>
            <w:tcW w:w="919" w:type="dxa"/>
            <w:vMerge w:val="restart"/>
            <w:tcBorders>
              <w:left w:val="single" w:sz="4" w:space="0" w:color="auto"/>
            </w:tcBorders>
          </w:tcPr>
          <w:p w14:paraId="7584E82A" w14:textId="77777777" w:rsidR="003902A9" w:rsidRPr="00C335D6" w:rsidRDefault="003902A9"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0.367</w:t>
            </w:r>
          </w:p>
        </w:tc>
      </w:tr>
      <w:tr w:rsidR="003902A9" w:rsidRPr="00C335D6" w14:paraId="35EF3795" w14:textId="77777777" w:rsidTr="003902A9">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895" w:type="dxa"/>
          </w:tcPr>
          <w:p w14:paraId="4972185F" w14:textId="77777777" w:rsidR="003902A9" w:rsidRPr="00C335D6" w:rsidRDefault="003902A9" w:rsidP="00600B24">
            <w:pPr>
              <w:bidi/>
              <w:spacing w:line="276" w:lineRule="auto"/>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350" w:type="dxa"/>
          </w:tcPr>
          <w:p w14:paraId="391DD65E" w14:textId="77777777" w:rsidR="003902A9" w:rsidRPr="00C335D6" w:rsidRDefault="003902A9"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0.282</w:t>
            </w:r>
          </w:p>
        </w:tc>
        <w:tc>
          <w:tcPr>
            <w:tcW w:w="1170" w:type="dxa"/>
          </w:tcPr>
          <w:p w14:paraId="48B5B687" w14:textId="77777777" w:rsidR="003902A9" w:rsidRPr="00C335D6" w:rsidRDefault="003902A9"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0.039</w:t>
            </w:r>
          </w:p>
        </w:tc>
        <w:tc>
          <w:tcPr>
            <w:tcW w:w="1170" w:type="dxa"/>
          </w:tcPr>
          <w:p w14:paraId="7E2845D6" w14:textId="77777777" w:rsidR="003902A9" w:rsidRPr="00C335D6" w:rsidRDefault="003902A9"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7.153</w:t>
            </w:r>
          </w:p>
        </w:tc>
        <w:tc>
          <w:tcPr>
            <w:tcW w:w="1260" w:type="dxa"/>
          </w:tcPr>
          <w:p w14:paraId="6A0C190D" w14:textId="77777777" w:rsidR="003902A9" w:rsidRPr="00C335D6" w:rsidRDefault="003902A9"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w:t>
            </w:r>
            <w:r>
              <w:rPr>
                <w:rFonts w:ascii="Calibri" w:hAnsi="Calibri" w:cs="Calibri" w:hint="cs"/>
                <w:color w:val="000000"/>
                <w:rtl/>
              </w:rPr>
              <w:t>.00</w:t>
            </w:r>
          </w:p>
        </w:tc>
        <w:tc>
          <w:tcPr>
            <w:tcW w:w="947" w:type="dxa"/>
            <w:vMerge/>
            <w:tcBorders>
              <w:right w:val="single" w:sz="4" w:space="0" w:color="auto"/>
            </w:tcBorders>
          </w:tcPr>
          <w:p w14:paraId="6D2A00BB" w14:textId="77777777" w:rsidR="003902A9" w:rsidRPr="00C335D6" w:rsidRDefault="003902A9"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7F6AED2E" w14:textId="77777777" w:rsidR="003902A9" w:rsidRPr="00C335D6" w:rsidRDefault="003902A9"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441A099A" w14:textId="77777777" w:rsidR="003902A9" w:rsidRPr="00C335D6" w:rsidRDefault="003902A9"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3902A9" w:rsidRPr="00C335D6" w14:paraId="07679753" w14:textId="77777777" w:rsidTr="003902A9">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3534126A" w14:textId="77777777" w:rsidR="003902A9" w:rsidRPr="00C335D6" w:rsidRDefault="003902A9" w:rsidP="00600B24">
            <w:pPr>
              <w:bidi/>
              <w:spacing w:line="276" w:lineRule="auto"/>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الخدمات الرقمية</w:t>
            </w:r>
          </w:p>
        </w:tc>
        <w:tc>
          <w:tcPr>
            <w:tcW w:w="1350" w:type="dxa"/>
          </w:tcPr>
          <w:p w14:paraId="29B34AB2"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0.062</w:t>
            </w:r>
          </w:p>
        </w:tc>
        <w:tc>
          <w:tcPr>
            <w:tcW w:w="1170" w:type="dxa"/>
          </w:tcPr>
          <w:p w14:paraId="5E454E80"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0.046</w:t>
            </w:r>
          </w:p>
        </w:tc>
        <w:tc>
          <w:tcPr>
            <w:tcW w:w="1170" w:type="dxa"/>
          </w:tcPr>
          <w:p w14:paraId="23E17B6A"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1.334</w:t>
            </w:r>
          </w:p>
        </w:tc>
        <w:tc>
          <w:tcPr>
            <w:tcW w:w="1260" w:type="dxa"/>
          </w:tcPr>
          <w:p w14:paraId="1C484F1A"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64E11">
              <w:rPr>
                <w:rFonts w:ascii="Calibri" w:hAnsi="Calibri" w:cs="Calibri"/>
                <w:color w:val="FF0000"/>
              </w:rPr>
              <w:t>0.183</w:t>
            </w:r>
          </w:p>
        </w:tc>
        <w:tc>
          <w:tcPr>
            <w:tcW w:w="947" w:type="dxa"/>
            <w:vMerge/>
            <w:tcBorders>
              <w:right w:val="single" w:sz="4" w:space="0" w:color="auto"/>
            </w:tcBorders>
          </w:tcPr>
          <w:p w14:paraId="1D0F57C3" w14:textId="77777777" w:rsidR="003902A9" w:rsidRPr="00C335D6" w:rsidRDefault="003902A9"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70A699F8" w14:textId="77777777" w:rsidR="003902A9" w:rsidRPr="00C335D6" w:rsidRDefault="003902A9"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426DBFE5" w14:textId="77777777" w:rsidR="003902A9" w:rsidRPr="00C335D6" w:rsidRDefault="003902A9"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3902A9" w:rsidRPr="00C335D6" w14:paraId="157350E8" w14:textId="77777777" w:rsidTr="003902A9">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1895" w:type="dxa"/>
          </w:tcPr>
          <w:p w14:paraId="2C250A8B" w14:textId="77777777" w:rsidR="003902A9" w:rsidRPr="00C335D6" w:rsidRDefault="003902A9" w:rsidP="00600B24">
            <w:pPr>
              <w:bidi/>
              <w:spacing w:line="276" w:lineRule="auto"/>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الثقافة الرقمية</w:t>
            </w:r>
          </w:p>
        </w:tc>
        <w:tc>
          <w:tcPr>
            <w:tcW w:w="1350" w:type="dxa"/>
          </w:tcPr>
          <w:p w14:paraId="24124399" w14:textId="77777777" w:rsidR="003902A9" w:rsidRPr="00C335D6" w:rsidRDefault="003902A9"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0.15</w:t>
            </w:r>
          </w:p>
        </w:tc>
        <w:tc>
          <w:tcPr>
            <w:tcW w:w="1170" w:type="dxa"/>
          </w:tcPr>
          <w:p w14:paraId="6BB81AE6" w14:textId="77777777" w:rsidR="003902A9" w:rsidRPr="00C335D6" w:rsidRDefault="003902A9"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0.043</w:t>
            </w:r>
          </w:p>
        </w:tc>
        <w:tc>
          <w:tcPr>
            <w:tcW w:w="1170" w:type="dxa"/>
          </w:tcPr>
          <w:p w14:paraId="10ECCCFD" w14:textId="77777777" w:rsidR="003902A9" w:rsidRPr="00C335D6" w:rsidRDefault="003902A9"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3.524</w:t>
            </w:r>
          </w:p>
        </w:tc>
        <w:tc>
          <w:tcPr>
            <w:tcW w:w="1260" w:type="dxa"/>
          </w:tcPr>
          <w:p w14:paraId="6780BAE2" w14:textId="77777777" w:rsidR="003902A9" w:rsidRPr="00C335D6" w:rsidRDefault="003902A9"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w:t>
            </w:r>
            <w:r>
              <w:rPr>
                <w:rFonts w:ascii="Calibri" w:hAnsi="Calibri" w:cs="Calibri" w:hint="cs"/>
                <w:color w:val="000000"/>
                <w:rtl/>
              </w:rPr>
              <w:t>.00</w:t>
            </w:r>
          </w:p>
        </w:tc>
        <w:tc>
          <w:tcPr>
            <w:tcW w:w="947" w:type="dxa"/>
            <w:vMerge/>
            <w:tcBorders>
              <w:right w:val="single" w:sz="4" w:space="0" w:color="auto"/>
            </w:tcBorders>
          </w:tcPr>
          <w:p w14:paraId="508E5A0D" w14:textId="77777777" w:rsidR="003902A9" w:rsidRPr="00C335D6" w:rsidRDefault="003902A9"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0021786C" w14:textId="77777777" w:rsidR="003902A9" w:rsidRPr="00C335D6" w:rsidRDefault="003902A9"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1F157697" w14:textId="77777777" w:rsidR="003902A9" w:rsidRPr="00C335D6" w:rsidRDefault="003902A9"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3902A9" w:rsidRPr="00C335D6" w14:paraId="4480A5A0" w14:textId="77777777" w:rsidTr="003902A9">
        <w:trPr>
          <w:trHeight w:val="411"/>
        </w:trPr>
        <w:tc>
          <w:tcPr>
            <w:cnfStyle w:val="001000000000" w:firstRow="0" w:lastRow="0" w:firstColumn="1" w:lastColumn="0" w:oddVBand="0" w:evenVBand="0" w:oddHBand="0" w:evenHBand="0" w:firstRowFirstColumn="0" w:firstRowLastColumn="0" w:lastRowFirstColumn="0" w:lastRowLastColumn="0"/>
            <w:tcW w:w="1895" w:type="dxa"/>
          </w:tcPr>
          <w:p w14:paraId="03F3922D" w14:textId="77777777" w:rsidR="003902A9" w:rsidRDefault="003902A9" w:rsidP="00600B24">
            <w:pPr>
              <w:bidi/>
              <w:spacing w:line="276" w:lineRule="auto"/>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الكفاءة التقنية</w:t>
            </w:r>
          </w:p>
        </w:tc>
        <w:tc>
          <w:tcPr>
            <w:tcW w:w="1350" w:type="dxa"/>
          </w:tcPr>
          <w:p w14:paraId="323B7D2C"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0.145</w:t>
            </w:r>
          </w:p>
        </w:tc>
        <w:tc>
          <w:tcPr>
            <w:tcW w:w="1170" w:type="dxa"/>
          </w:tcPr>
          <w:p w14:paraId="2F3DDCFF"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0.043</w:t>
            </w:r>
          </w:p>
        </w:tc>
        <w:tc>
          <w:tcPr>
            <w:tcW w:w="1170" w:type="dxa"/>
          </w:tcPr>
          <w:p w14:paraId="7353FE92"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3.339</w:t>
            </w:r>
          </w:p>
        </w:tc>
        <w:tc>
          <w:tcPr>
            <w:tcW w:w="1260" w:type="dxa"/>
          </w:tcPr>
          <w:p w14:paraId="785A225E" w14:textId="77777777" w:rsidR="003902A9" w:rsidRPr="00C335D6" w:rsidRDefault="003902A9"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0.001</w:t>
            </w:r>
          </w:p>
        </w:tc>
        <w:tc>
          <w:tcPr>
            <w:tcW w:w="947" w:type="dxa"/>
            <w:vMerge/>
            <w:tcBorders>
              <w:right w:val="single" w:sz="4" w:space="0" w:color="auto"/>
            </w:tcBorders>
          </w:tcPr>
          <w:p w14:paraId="34E56FC1" w14:textId="77777777" w:rsidR="003902A9" w:rsidRPr="00C335D6" w:rsidRDefault="003902A9"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1033" w:type="dxa"/>
            <w:vMerge/>
            <w:tcBorders>
              <w:left w:val="single" w:sz="4" w:space="0" w:color="auto"/>
            </w:tcBorders>
          </w:tcPr>
          <w:p w14:paraId="60FCFF7A" w14:textId="77777777" w:rsidR="003902A9" w:rsidRPr="00C335D6" w:rsidRDefault="003902A9"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19" w:type="dxa"/>
            <w:vMerge/>
            <w:tcBorders>
              <w:left w:val="single" w:sz="4" w:space="0" w:color="auto"/>
            </w:tcBorders>
          </w:tcPr>
          <w:p w14:paraId="64E1C648" w14:textId="77777777" w:rsidR="003902A9" w:rsidRPr="00C335D6" w:rsidRDefault="003902A9"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bl>
    <w:p w14:paraId="4EA898B3" w14:textId="3CD7FBE7" w:rsidR="00F669E3" w:rsidRDefault="00F669E3" w:rsidP="00600B24">
      <w:pPr>
        <w:spacing w:line="276" w:lineRule="auto"/>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F7763B">
        <w:rPr>
          <w:rFonts w:ascii="Traditional Arabic" w:hAnsi="Traditional Arabic" w:cs="Traditional Arabic" w:hint="cs"/>
          <w:sz w:val="36"/>
          <w:szCs w:val="36"/>
          <w:rtl/>
        </w:rPr>
        <w:t>12</w:t>
      </w:r>
      <w:r w:rsidRPr="00F669E3">
        <w:rPr>
          <w:rFonts w:ascii="Traditional Arabic" w:hAnsi="Traditional Arabic" w:cs="Traditional Arabic"/>
          <w:sz w:val="36"/>
          <w:szCs w:val="36"/>
          <w:rtl/>
          <w:lang w:bidi="ar-EG"/>
        </w:rPr>
        <w:t>) نتائج اختبارات التأثيرات المباشرة في النموذج الهيكلي للدراسة (</w:t>
      </w:r>
      <w:proofErr w:type="gramStart"/>
      <w:r w:rsidRPr="00F669E3">
        <w:rPr>
          <w:rFonts w:ascii="Traditional Arabic" w:hAnsi="Traditional Arabic" w:cs="Traditional Arabic"/>
          <w:sz w:val="36"/>
          <w:szCs w:val="36"/>
          <w:rtl/>
          <w:lang w:bidi="ar-EG"/>
        </w:rPr>
        <w:t>ا</w:t>
      </w:r>
      <w:r w:rsidRPr="003902A9">
        <w:rPr>
          <w:rFonts w:ascii="Traditional Arabic" w:hAnsi="Traditional Arabic" w:cs="Traditional Arabic"/>
          <w:sz w:val="32"/>
          <w:szCs w:val="32"/>
          <w:rtl/>
          <w:lang w:bidi="ar-EG"/>
        </w:rPr>
        <w:t>لفرض</w:t>
      </w:r>
      <w:r w:rsidR="003902A9">
        <w:rPr>
          <w:rFonts w:ascii="Traditional Arabic" w:hAnsi="Traditional Arabic" w:cs="Traditional Arabic" w:hint="cs"/>
          <w:sz w:val="36"/>
          <w:szCs w:val="36"/>
          <w:rtl/>
          <w:lang w:bidi="ar-EG"/>
        </w:rPr>
        <w:t xml:space="preserve">  </w:t>
      </w:r>
      <w:r w:rsidR="003902A9" w:rsidRPr="003902A9">
        <w:rPr>
          <w:rFonts w:ascii="Traditional Arabic" w:hAnsi="Traditional Arabic" w:cs="Traditional Arabic"/>
          <w:sz w:val="32"/>
          <w:szCs w:val="32"/>
          <w:rtl/>
          <w:lang w:bidi="ar-EG"/>
        </w:rPr>
        <w:t>الأول</w:t>
      </w:r>
      <w:proofErr w:type="gramEnd"/>
      <w:r w:rsidR="003902A9" w:rsidRPr="003902A9">
        <w:rPr>
          <w:rFonts w:ascii="Traditional Arabic" w:hAnsi="Traditional Arabic" w:cs="Traditional Arabic"/>
          <w:sz w:val="32"/>
          <w:szCs w:val="32"/>
          <w:rtl/>
          <w:lang w:bidi="ar-EG"/>
        </w:rPr>
        <w:t>)</w:t>
      </w:r>
      <w:r w:rsidRPr="003902A9">
        <w:rPr>
          <w:rFonts w:ascii="Traditional Arabic" w:hAnsi="Traditional Arabic" w:cs="Traditional Arabic"/>
          <w:sz w:val="32"/>
          <w:szCs w:val="32"/>
          <w:rtl/>
          <w:lang w:bidi="ar-EG"/>
        </w:rPr>
        <w:t xml:space="preserve"> </w:t>
      </w:r>
    </w:p>
    <w:p w14:paraId="707A8FB7" w14:textId="77777777" w:rsidR="00F669E3" w:rsidRPr="00F669E3" w:rsidRDefault="00F669E3" w:rsidP="00600B24">
      <w:pPr>
        <w:bidi/>
        <w:spacing w:line="276" w:lineRule="auto"/>
        <w:jc w:val="center"/>
        <w:rPr>
          <w:rFonts w:ascii="Traditional Arabic" w:hAnsi="Traditional Arabic" w:cs="Traditional Arabic"/>
          <w:sz w:val="36"/>
          <w:szCs w:val="36"/>
          <w:rtl/>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3902A9">
        <w:rPr>
          <w:rFonts w:ascii="Traditional Arabic" w:hAnsi="Traditional Arabic" w:cs="Traditional Arabic"/>
          <w:sz w:val="32"/>
          <w:szCs w:val="32"/>
          <w:lang w:bidi="ar-EG"/>
        </w:rPr>
        <w:t>Smart PLS</w:t>
      </w:r>
      <w:r w:rsidRPr="00F669E3">
        <w:rPr>
          <w:rFonts w:ascii="Traditional Arabic" w:hAnsi="Traditional Arabic" w:cs="Traditional Arabic"/>
          <w:sz w:val="36"/>
          <w:szCs w:val="36"/>
          <w:lang w:bidi="ar-EG"/>
        </w:rPr>
        <w:t>.</w:t>
      </w:r>
    </w:p>
    <w:p w14:paraId="28E853D9" w14:textId="77777777" w:rsidR="00F669E3" w:rsidRPr="00F669E3" w:rsidRDefault="00F669E3" w:rsidP="00600B24">
      <w:pPr>
        <w:bidi/>
        <w:spacing w:line="276" w:lineRule="auto"/>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73E562C0"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(0.367)، مما يشير إلى أن أبعاد التحول الرقمي المتمثلة في البنية التحتية الرقمية، والخدمات الرقمية، والثقافة الرقمية، والكفاءة التقنية ساهمت في تفسير 36.7% من التباين الذي يحدث في المتغير التابع (جودة الحياة الوظيفية)، بينما تعزى النسبة المتبقية إلى الخطأ العشوائي او متغيرات أخرى خارج النموذج.</w:t>
      </w:r>
    </w:p>
    <w:p w14:paraId="420A656C"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lastRenderedPageBreak/>
        <w:t>وفيما يتعلق بتأثير الأبعاد كلا على حدا، فقد تبين أن البنية التحتية الرقمية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0.282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7.153</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جودة الحياة الوظيفية عند مستوى معنوية (0.05).</w:t>
      </w:r>
    </w:p>
    <w:p w14:paraId="23E1BBE0"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للثقافة الرقمية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0.150</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3.524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الثقافة الرقمية يسهم في تحسين جودة الحياة الوظيفية.</w:t>
      </w:r>
    </w:p>
    <w:p w14:paraId="25F13979"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كذلك تبين وجود تأثير إيجابي معنوي للكفاءة التقنية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0.145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3.339</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0.001</w:t>
      </w:r>
      <w:r w:rsidRPr="00F669E3">
        <w:rPr>
          <w:rFonts w:ascii="Traditional Arabic" w:eastAsia="Times New Roman" w:hAnsi="Traditional Arabic" w:cs="Traditional Arabic"/>
          <w:color w:val="000000"/>
          <w:sz w:val="36"/>
          <w:szCs w:val="36"/>
          <w:rtl/>
          <w:lang w:bidi="ar-EG"/>
        </w:rPr>
        <w:t>)، مما يؤكد إلى أن ارتفاع مستوى الكفاءة التقنية يسهم في تحسين جودة الحياة الوظيفية.</w:t>
      </w:r>
    </w:p>
    <w:p w14:paraId="32369A2B"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في المقابل، لم يظهر بعد الخدمات الرقمية تأثيراً معنوياً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0.062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جودة الحياة الوظيفية.</w:t>
      </w:r>
    </w:p>
    <w:p w14:paraId="1AA7A15C" w14:textId="5060F347" w:rsidR="0075321C" w:rsidRPr="0075321C" w:rsidRDefault="00F669E3" w:rsidP="00600B24">
      <w:pPr>
        <w:numPr>
          <w:ilvl w:val="0"/>
          <w:numId w:val="74"/>
        </w:numPr>
        <w:bidi/>
        <w:spacing w:after="120" w:line="276" w:lineRule="auto"/>
        <w:contextualSpacing/>
        <w:jc w:val="both"/>
        <w:rPr>
          <w:rFonts w:ascii="Traditional Arabic" w:eastAsia="Times New Roman" w:hAnsi="Traditional Arabic" w:cs="Traditional Arabic"/>
          <w:b/>
          <w:bCs/>
          <w:color w:val="000000"/>
          <w:sz w:val="36"/>
          <w:szCs w:val="36"/>
          <w:lang w:bidi="ar-EG"/>
        </w:rPr>
      </w:pPr>
      <w:r w:rsidRPr="0075321C">
        <w:rPr>
          <w:rFonts w:ascii="Traditional Arabic" w:eastAsia="Times New Roman" w:hAnsi="Traditional Arabic" w:cs="Traditional Arabic"/>
          <w:color w:val="000000"/>
          <w:sz w:val="36"/>
          <w:szCs w:val="36"/>
          <w:rtl/>
          <w:lang w:bidi="ar-EG"/>
        </w:rPr>
        <w:t>كما تشير قيمة اختبار 39.28</w:t>
      </w:r>
      <w:r w:rsidRPr="0075321C">
        <w:rPr>
          <w:rFonts w:ascii="Traditional Arabic" w:eastAsia="Times New Roman" w:hAnsi="Traditional Arabic" w:cs="Traditional Arabic"/>
          <w:color w:val="000000"/>
          <w:sz w:val="36"/>
          <w:szCs w:val="36"/>
          <w:lang w:bidi="ar-EG"/>
        </w:rPr>
        <w:t xml:space="preserve"> F=</w:t>
      </w:r>
      <w:r w:rsidRPr="0075321C">
        <w:rPr>
          <w:rFonts w:ascii="Traditional Arabic" w:eastAsia="Times New Roman" w:hAnsi="Traditional Arabic" w:cs="Traditional Arabic"/>
          <w:color w:val="000000"/>
          <w:sz w:val="36"/>
          <w:szCs w:val="36"/>
          <w:rtl/>
          <w:lang w:bidi="ar-EG"/>
        </w:rPr>
        <w:t xml:space="preserve">كما جاء مستوي المعنوية (0.001) </w:t>
      </w:r>
      <w:bookmarkStart w:id="1" w:name="_Hlk228483775"/>
      <w:r w:rsidR="0075321C">
        <w:rPr>
          <w:rFonts w:ascii="Traditional Arabic" w:eastAsia="Times New Roman" w:hAnsi="Traditional Arabic" w:cs="Traditional Arabic" w:hint="cs"/>
          <w:b/>
          <w:bCs/>
          <w:color w:val="000000"/>
          <w:sz w:val="36"/>
          <w:szCs w:val="36"/>
          <w:rtl/>
          <w:lang w:bidi="ar-EG"/>
        </w:rPr>
        <w:t>وتشير النتائج الى</w:t>
      </w:r>
      <w:r w:rsidR="0075321C" w:rsidRPr="0075321C">
        <w:rPr>
          <w:rFonts w:ascii="Traditional Arabic" w:eastAsia="Times New Roman" w:hAnsi="Traditional Arabic" w:cs="Traditional Arabic"/>
          <w:b/>
          <w:bCs/>
          <w:color w:val="000000"/>
          <w:sz w:val="36"/>
          <w:szCs w:val="36"/>
          <w:rtl/>
          <w:lang w:bidi="ar-EG"/>
        </w:rPr>
        <w:t xml:space="preserve"> عدم وجود تأثير معنوي للخدمات الرقمية على جودة الحياة الوظيفية.</w:t>
      </w:r>
    </w:p>
    <w:p w14:paraId="5E53B320" w14:textId="48CA6078" w:rsidR="0075321C" w:rsidRPr="0075321C" w:rsidRDefault="0075321C" w:rsidP="00600B24">
      <w:pPr>
        <w:numPr>
          <w:ilvl w:val="0"/>
          <w:numId w:val="74"/>
        </w:numPr>
        <w:bidi/>
        <w:spacing w:after="120" w:line="276" w:lineRule="auto"/>
        <w:contextualSpacing/>
        <w:jc w:val="both"/>
        <w:rPr>
          <w:rFonts w:ascii="Traditional Arabic" w:eastAsia="Times New Roman" w:hAnsi="Traditional Arabic" w:cs="Traditional Arabic"/>
          <w:b/>
          <w:bCs/>
          <w:sz w:val="36"/>
          <w:szCs w:val="36"/>
          <w:lang w:bidi="ar-EG"/>
        </w:rPr>
      </w:pPr>
      <w:r w:rsidRPr="0075321C">
        <w:rPr>
          <w:rFonts w:ascii="Traditional Arabic" w:eastAsia="Times New Roman" w:hAnsi="Traditional Arabic" w:cs="Traditional Arabic"/>
          <w:b/>
          <w:bCs/>
          <w:color w:val="000000"/>
          <w:sz w:val="36"/>
          <w:szCs w:val="36"/>
          <w:rtl/>
          <w:lang w:bidi="ar-EG"/>
        </w:rPr>
        <w:t>في المقابل، أظهرت بقية الأبعاد تأثيرًا ذا دلالة إحصائية، الأمر الذي يدعم القبول الجزئي للفرض</w:t>
      </w:r>
      <w:r>
        <w:rPr>
          <w:rFonts w:ascii="Traditional Arabic" w:eastAsia="Times New Roman" w:hAnsi="Traditional Arabic" w:cs="Traditional Arabic" w:hint="cs"/>
          <w:b/>
          <w:bCs/>
          <w:color w:val="000000"/>
          <w:sz w:val="36"/>
          <w:szCs w:val="36"/>
          <w:rtl/>
          <w:lang w:bidi="ar-EG"/>
        </w:rPr>
        <w:t>ية</w:t>
      </w:r>
      <w:r w:rsidRPr="0075321C">
        <w:rPr>
          <w:rFonts w:ascii="Traditional Arabic" w:eastAsia="Times New Roman" w:hAnsi="Traditional Arabic" w:cs="Traditional Arabic"/>
          <w:b/>
          <w:bCs/>
          <w:color w:val="000000"/>
          <w:sz w:val="36"/>
          <w:szCs w:val="36"/>
          <w:rtl/>
          <w:lang w:bidi="ar-EG"/>
        </w:rPr>
        <w:t xml:space="preserve"> </w:t>
      </w:r>
      <w:r>
        <w:rPr>
          <w:rFonts w:ascii="Traditional Arabic" w:eastAsia="Times New Roman" w:hAnsi="Traditional Arabic" w:cs="Traditional Arabic" w:hint="cs"/>
          <w:b/>
          <w:bCs/>
          <w:color w:val="000000"/>
          <w:sz w:val="36"/>
          <w:szCs w:val="36"/>
          <w:rtl/>
          <w:lang w:bidi="ar-EG"/>
        </w:rPr>
        <w:t xml:space="preserve">الاولي </w:t>
      </w:r>
      <w:r w:rsidRPr="0075321C">
        <w:rPr>
          <w:rFonts w:ascii="Traditional Arabic" w:eastAsia="Times New Roman" w:hAnsi="Traditional Arabic" w:cs="Traditional Arabic"/>
          <w:b/>
          <w:bCs/>
          <w:color w:val="000000"/>
          <w:sz w:val="36"/>
          <w:szCs w:val="36"/>
          <w:rtl/>
          <w:lang w:bidi="ar-EG"/>
        </w:rPr>
        <w:t xml:space="preserve">للدراسة، نتيجة عدم معنوية بُعد الخدمات الرقمية. </w:t>
      </w:r>
    </w:p>
    <w:bookmarkEnd w:id="1"/>
    <w:p w14:paraId="2EF994A3" w14:textId="77777777" w:rsidR="00600B24" w:rsidRDefault="00600B24" w:rsidP="00600B24">
      <w:pPr>
        <w:bidi/>
        <w:spacing w:after="120" w:line="276" w:lineRule="auto"/>
        <w:ind w:left="630"/>
        <w:contextualSpacing/>
        <w:jc w:val="both"/>
        <w:rPr>
          <w:rFonts w:ascii="Traditional Arabic" w:eastAsia="Times New Roman" w:hAnsi="Traditional Arabic" w:cs="Traditional Arabic"/>
          <w:b/>
          <w:bCs/>
          <w:sz w:val="36"/>
          <w:szCs w:val="36"/>
          <w:rtl/>
          <w:lang w:bidi="ar-EG"/>
        </w:rPr>
      </w:pPr>
    </w:p>
    <w:p w14:paraId="706F0E10" w14:textId="7741B63F" w:rsidR="00F669E3" w:rsidRPr="0075321C" w:rsidRDefault="00F669E3" w:rsidP="00600B24">
      <w:pPr>
        <w:bidi/>
        <w:spacing w:after="120" w:line="276" w:lineRule="auto"/>
        <w:ind w:left="630"/>
        <w:contextualSpacing/>
        <w:jc w:val="both"/>
        <w:rPr>
          <w:rFonts w:ascii="Traditional Arabic" w:eastAsia="Times New Roman" w:hAnsi="Traditional Arabic" w:cs="Traditional Arabic"/>
          <w:b/>
          <w:bCs/>
          <w:sz w:val="36"/>
          <w:szCs w:val="36"/>
          <w:rtl/>
          <w:lang w:bidi="ar-EG"/>
        </w:rPr>
      </w:pPr>
      <w:r w:rsidRPr="0075321C">
        <w:rPr>
          <w:rFonts w:ascii="Traditional Arabic" w:eastAsia="Times New Roman" w:hAnsi="Traditional Arabic" w:cs="Traditional Arabic"/>
          <w:b/>
          <w:bCs/>
          <w:sz w:val="36"/>
          <w:szCs w:val="36"/>
          <w:rtl/>
          <w:lang w:bidi="ar-EG"/>
        </w:rPr>
        <w:lastRenderedPageBreak/>
        <w:t>كما يوضح الشكل</w:t>
      </w:r>
      <w:r w:rsidR="00546D8B" w:rsidRPr="0075321C">
        <w:rPr>
          <w:rFonts w:ascii="Traditional Arabic" w:eastAsia="Times New Roman" w:hAnsi="Traditional Arabic" w:cs="Traditional Arabic" w:hint="cs"/>
          <w:b/>
          <w:bCs/>
          <w:sz w:val="36"/>
          <w:szCs w:val="36"/>
          <w:rtl/>
          <w:lang w:bidi="ar-EG"/>
        </w:rPr>
        <w:t xml:space="preserve"> (2)</w:t>
      </w:r>
      <w:r w:rsidRPr="0075321C">
        <w:rPr>
          <w:rFonts w:ascii="Traditional Arabic" w:eastAsia="Times New Roman" w:hAnsi="Traditional Arabic" w:cs="Traditional Arabic"/>
          <w:b/>
          <w:bCs/>
          <w:sz w:val="36"/>
          <w:szCs w:val="36"/>
          <w:rtl/>
          <w:lang w:bidi="ar-EG"/>
        </w:rPr>
        <w:t xml:space="preserve"> التالي النموذج المقدر:</w:t>
      </w:r>
    </w:p>
    <w:p w14:paraId="6F7B726C" w14:textId="77777777" w:rsidR="00F669E3" w:rsidRPr="00F669E3" w:rsidRDefault="00F669E3" w:rsidP="00600B24">
      <w:pPr>
        <w:spacing w:line="276" w:lineRule="auto"/>
        <w:jc w:val="right"/>
        <w:rPr>
          <w:rFonts w:ascii="Traditional Arabic" w:hAnsi="Traditional Arabic" w:cs="Traditional Arabic"/>
          <w:sz w:val="36"/>
          <w:szCs w:val="36"/>
          <w:rtl/>
          <w:lang w:bidi="ar-EG"/>
        </w:rPr>
      </w:pPr>
    </w:p>
    <w:p w14:paraId="6DE187C0" w14:textId="77777777" w:rsidR="00F669E3" w:rsidRPr="00F669E3" w:rsidRDefault="00F669E3" w:rsidP="00600B24">
      <w:pPr>
        <w:spacing w:line="276" w:lineRule="auto"/>
        <w:jc w:val="right"/>
        <w:rPr>
          <w:rFonts w:ascii="Traditional Arabic" w:hAnsi="Traditional Arabic" w:cs="Traditional Arabic"/>
          <w:sz w:val="36"/>
          <w:szCs w:val="36"/>
          <w:lang w:bidi="ar-EG"/>
        </w:rPr>
      </w:pPr>
      <w:r w:rsidRPr="00F669E3">
        <w:rPr>
          <w:rFonts w:ascii="Traditional Arabic" w:hAnsi="Traditional Arabic" w:cs="Traditional Arabic"/>
          <w:noProof/>
          <w:sz w:val="36"/>
          <w:szCs w:val="36"/>
          <w:lang w:bidi="ar-EG"/>
        </w:rPr>
        <w:drawing>
          <wp:inline distT="0" distB="0" distL="0" distR="0" wp14:anchorId="2C1ABB16" wp14:editId="1CD138BB">
            <wp:extent cx="5254487" cy="2324100"/>
            <wp:effectExtent l="76200" t="76200" r="137160" b="133350"/>
            <wp:docPr id="98604937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9907" cy="23309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21CDF6" w14:textId="77777777" w:rsidR="00F669E3" w:rsidRPr="00F669E3" w:rsidRDefault="00F669E3" w:rsidP="00600B24">
      <w:pPr>
        <w:spacing w:line="276" w:lineRule="auto"/>
        <w:jc w:val="right"/>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الفرضية الثانية</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يوجد أثر للتحول الرقمي بأبعاده (البنية التحتية الرقمية، الخدمات الرقمية، الثقافة الرقمية، الكفاءة التقنية) على القيادة التحويلية.</w:t>
      </w:r>
    </w:p>
    <w:p w14:paraId="2BE6F790" w14:textId="77777777" w:rsidR="00F669E3" w:rsidRPr="00F669E3" w:rsidRDefault="00F669E3" w:rsidP="00600B24">
      <w:pPr>
        <w:tabs>
          <w:tab w:val="left" w:pos="1636"/>
        </w:tabs>
        <w:bidi/>
        <w:spacing w:before="120" w:after="240" w:line="276" w:lineRule="auto"/>
        <w:ind w:left="-56" w:hanging="57"/>
        <w:jc w:val="both"/>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المتعدد</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56B414B2" w14:textId="44770AA1" w:rsidR="00F669E3" w:rsidRPr="00F669E3" w:rsidRDefault="00F669E3" w:rsidP="00600B24">
      <w:pPr>
        <w:spacing w:line="276" w:lineRule="auto"/>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546D8B">
        <w:rPr>
          <w:rFonts w:ascii="Traditional Arabic" w:hAnsi="Traditional Arabic" w:cs="Traditional Arabic" w:hint="cs"/>
          <w:sz w:val="36"/>
          <w:szCs w:val="36"/>
          <w:rtl/>
          <w:lang w:bidi="ar-EG"/>
        </w:rPr>
        <w:t>13</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الثاني)</w:t>
      </w:r>
    </w:p>
    <w:tbl>
      <w:tblPr>
        <w:tblStyle w:val="10"/>
        <w:bidiVisual/>
        <w:tblW w:w="0" w:type="auto"/>
        <w:tblLook w:val="04A0" w:firstRow="1" w:lastRow="0" w:firstColumn="1" w:lastColumn="0" w:noHBand="0" w:noVBand="1"/>
      </w:tblPr>
      <w:tblGrid>
        <w:gridCol w:w="908"/>
        <w:gridCol w:w="1332"/>
        <w:gridCol w:w="1137"/>
        <w:gridCol w:w="894"/>
        <w:gridCol w:w="1054"/>
        <w:gridCol w:w="876"/>
        <w:gridCol w:w="907"/>
        <w:gridCol w:w="1188"/>
      </w:tblGrid>
      <w:tr w:rsidR="00546D8B" w:rsidRPr="00C335D6" w14:paraId="19D4ECBE" w14:textId="77777777" w:rsidTr="00BC75B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Pr>
          <w:p w14:paraId="30DD12D6" w14:textId="77777777" w:rsidR="00546D8B" w:rsidRPr="00C335D6" w:rsidRDefault="00546D8B" w:rsidP="00600B24">
            <w:pPr>
              <w:bidi/>
              <w:spacing w:before="120" w:after="120" w:line="276" w:lineRule="auto"/>
              <w:rPr>
                <w:rFonts w:ascii="Times New Roman" w:eastAsia="SimSun" w:hAnsi="Times New Roman" w:cs="Times New Roman"/>
                <w:b w:val="0"/>
                <w:bCs w:val="0"/>
                <w:sz w:val="24"/>
                <w:szCs w:val="24"/>
                <w:rtl/>
                <w:lang w:val="en-CA" w:eastAsia="zh-CN"/>
              </w:rPr>
            </w:pPr>
          </w:p>
        </w:tc>
        <w:tc>
          <w:tcPr>
            <w:tcW w:w="1411" w:type="dxa"/>
          </w:tcPr>
          <w:p w14:paraId="2C285DAE" w14:textId="77777777" w:rsidR="00546D8B" w:rsidRPr="00C335D6" w:rsidRDefault="00546D8B" w:rsidP="00600B24">
            <w:pPr>
              <w:bidi/>
              <w:spacing w:before="120" w:after="120" w:line="276" w:lineRule="auto"/>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c>
          <w:tcPr>
            <w:tcW w:w="6055" w:type="dxa"/>
            <w:gridSpan w:val="6"/>
          </w:tcPr>
          <w:p w14:paraId="239EB00F" w14:textId="77777777" w:rsidR="00546D8B" w:rsidRPr="00C335D6" w:rsidRDefault="00546D8B" w:rsidP="00600B24">
            <w:pPr>
              <w:bidi/>
              <w:spacing w:before="120" w:after="120" w:line="276" w:lineRule="auto"/>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r>
      <w:tr w:rsidR="00546D8B" w:rsidRPr="00C335D6" w14:paraId="77052218" w14:textId="77777777" w:rsidTr="00BC75B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188AFED5" w14:textId="77777777" w:rsidR="00546D8B" w:rsidRPr="00C335D6" w:rsidRDefault="00546D8B" w:rsidP="00600B24">
            <w:pPr>
              <w:bidi/>
              <w:spacing w:line="276"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411" w:type="dxa"/>
            <w:hideMark/>
          </w:tcPr>
          <w:p w14:paraId="275EE1A2" w14:textId="77777777" w:rsidR="00546D8B" w:rsidRPr="00C335D6" w:rsidRDefault="00546D8B"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006837E3" w:rsidRPr="006837E3">
              <w:rPr>
                <w:rFonts w:ascii="Times New Roman" w:eastAsia="SimSun" w:hAnsi="Times New Roman" w:cs="Times New Roman"/>
                <w:b/>
                <w:bCs/>
                <w:noProof/>
                <w:kern w:val="0"/>
                <w:position w:val="-12"/>
                <w:sz w:val="24"/>
                <w:szCs w:val="24"/>
                <w:lang w:eastAsia="zh-CN"/>
                <w14:ligatures w14:val="none"/>
              </w:rPr>
              <w:object w:dxaOrig="372" w:dyaOrig="456" w14:anchorId="1ACB49D2">
                <v:shape id="_x0000_i1053" type="#_x0000_t75" alt="" style="width:19.2pt;height:22.8pt;mso-width-percent:0;mso-height-percent:0;mso-width-percent:0;mso-height-percent:0" o:ole="">
                  <v:imagedata r:id="rId19" o:title=""/>
                </v:shape>
                <o:OLEObject Type="Embed" ProgID="Equation.3" ShapeID="_x0000_i1053" DrawAspect="Content" ObjectID="_1846581282" r:id="rId22"/>
              </w:object>
            </w:r>
          </w:p>
        </w:tc>
        <w:tc>
          <w:tcPr>
            <w:tcW w:w="1170" w:type="dxa"/>
          </w:tcPr>
          <w:p w14:paraId="7E02DCCA"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4EDD2286" w14:textId="77777777" w:rsidR="00546D8B" w:rsidRPr="00C335D6" w:rsidRDefault="00546D8B"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eastAsia="SimSun" w:hAnsi="Times New Roman" w:cs="Times New Roman"/>
                <w:b/>
                <w:bCs/>
                <w:sz w:val="24"/>
                <w:szCs w:val="24"/>
                <w:lang w:eastAsia="zh-CN"/>
              </w:rPr>
              <w:t>S.E.</w:t>
            </w:r>
          </w:p>
        </w:tc>
        <w:tc>
          <w:tcPr>
            <w:tcW w:w="900" w:type="dxa"/>
          </w:tcPr>
          <w:p w14:paraId="14825350" w14:textId="77777777" w:rsidR="00546D8B" w:rsidRPr="00C335D6" w:rsidRDefault="00546D8B"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66C2D55D" w14:textId="77777777" w:rsidR="00546D8B" w:rsidRPr="00C335D6" w:rsidRDefault="00546D8B"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5B803E8E" w14:textId="77777777" w:rsidR="00546D8B" w:rsidRPr="00C335D6" w:rsidRDefault="00546D8B"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080" w:type="dxa"/>
          </w:tcPr>
          <w:p w14:paraId="61ECAB65"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4F782B6A"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502666A9"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w:t>
            </w:r>
            <w:r w:rsidRPr="00C335D6">
              <w:rPr>
                <w:rFonts w:ascii="Times New Roman" w:eastAsia="SimSun" w:hAnsi="Times New Roman" w:cs="Times New Roman"/>
                <w:b/>
                <w:bCs/>
                <w:color w:val="000000"/>
                <w:sz w:val="24"/>
                <w:szCs w:val="24"/>
                <w:lang w:eastAsia="zh-CN"/>
              </w:rPr>
              <w:t>a</w:t>
            </w:r>
            <w:r>
              <w:rPr>
                <w:rFonts w:ascii="Times New Roman" w:eastAsia="SimSun" w:hAnsi="Times New Roman" w:cs="Times New Roman"/>
                <w:b/>
                <w:bCs/>
                <w:color w:val="000000"/>
                <w:sz w:val="24"/>
                <w:szCs w:val="24"/>
                <w:lang w:eastAsia="zh-CN"/>
              </w:rPr>
              <w:t>lue</w:t>
            </w:r>
          </w:p>
        </w:tc>
        <w:tc>
          <w:tcPr>
            <w:tcW w:w="743" w:type="dxa"/>
          </w:tcPr>
          <w:p w14:paraId="6C3D4379" w14:textId="77777777" w:rsidR="00546D8B" w:rsidRDefault="00546D8B"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0552703F" w14:textId="77777777" w:rsidR="00546D8B" w:rsidRPr="00C335D6" w:rsidRDefault="00546D8B"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907" w:type="dxa"/>
          </w:tcPr>
          <w:p w14:paraId="46A8DAF5" w14:textId="77777777" w:rsidR="00546D8B" w:rsidRDefault="00546D8B" w:rsidP="00600B24">
            <w:pPr>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56E4BA13" w14:textId="77777777" w:rsidR="00546D8B" w:rsidRPr="00C335D6" w:rsidRDefault="00546D8B"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bidi="ar-EG"/>
              </w:rPr>
              <w:t>مستوي المعنوية</w:t>
            </w:r>
          </w:p>
        </w:tc>
        <w:tc>
          <w:tcPr>
            <w:tcW w:w="0" w:type="auto"/>
            <w:hideMark/>
          </w:tcPr>
          <w:p w14:paraId="1FC35946" w14:textId="77777777" w:rsidR="00546D8B" w:rsidRPr="00C335D6" w:rsidRDefault="00546D8B"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24449B43" w14:textId="77777777" w:rsidR="00546D8B" w:rsidRPr="00C335D6" w:rsidRDefault="00546D8B" w:rsidP="00600B24">
            <w:pPr>
              <w:bidi/>
              <w:spacing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546D8B" w:rsidRPr="00C335D6" w14:paraId="6CAF6566"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1AF9DADF" w14:textId="77777777" w:rsidR="00546D8B" w:rsidRPr="00C335D6" w:rsidRDefault="00546D8B" w:rsidP="00600B24">
            <w:pPr>
              <w:bidi/>
              <w:spacing w:line="276" w:lineRule="auto"/>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411" w:type="dxa"/>
          </w:tcPr>
          <w:p w14:paraId="7E4E6311"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10205"/>
                <w:sz w:val="24"/>
                <w:szCs w:val="24"/>
                <w:rtl/>
              </w:rPr>
              <w:t>1.80</w:t>
            </w:r>
          </w:p>
        </w:tc>
        <w:tc>
          <w:tcPr>
            <w:tcW w:w="1170" w:type="dxa"/>
          </w:tcPr>
          <w:p w14:paraId="203B7D03"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sz w:val="24"/>
                <w:szCs w:val="24"/>
                <w:rtl/>
              </w:rPr>
              <w:t>0.257</w:t>
            </w:r>
          </w:p>
        </w:tc>
        <w:tc>
          <w:tcPr>
            <w:tcW w:w="900" w:type="dxa"/>
          </w:tcPr>
          <w:p w14:paraId="25379D0E"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sz w:val="24"/>
                <w:szCs w:val="24"/>
                <w:rtl/>
              </w:rPr>
              <w:t>6.558</w:t>
            </w:r>
          </w:p>
        </w:tc>
        <w:tc>
          <w:tcPr>
            <w:tcW w:w="1080" w:type="dxa"/>
          </w:tcPr>
          <w:p w14:paraId="6190E811"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sz w:val="24"/>
                <w:szCs w:val="24"/>
                <w:rtl/>
              </w:rPr>
              <w:t>0.00</w:t>
            </w:r>
          </w:p>
        </w:tc>
        <w:tc>
          <w:tcPr>
            <w:tcW w:w="743" w:type="dxa"/>
            <w:vMerge w:val="restart"/>
          </w:tcPr>
          <w:p w14:paraId="0F23C70B" w14:textId="77777777" w:rsidR="00546D8B"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bidi="ar-EG"/>
              </w:rPr>
            </w:pPr>
            <w:r>
              <w:rPr>
                <w:rFonts w:ascii="Times New Roman" w:eastAsia="SimSun" w:hAnsi="Times New Roman" w:cs="Times New Roman"/>
                <w:sz w:val="24"/>
                <w:szCs w:val="24"/>
                <w:lang w:eastAsia="zh-CN" w:bidi="ar-EG"/>
              </w:rPr>
              <w:t>20.977</w:t>
            </w:r>
          </w:p>
        </w:tc>
        <w:tc>
          <w:tcPr>
            <w:tcW w:w="907" w:type="dxa"/>
            <w:vMerge w:val="restart"/>
          </w:tcPr>
          <w:p w14:paraId="6A97B5EE" w14:textId="77777777" w:rsidR="00546D8B"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bidi="ar-EG"/>
              </w:rPr>
            </w:pPr>
            <w:r>
              <w:rPr>
                <w:rFonts w:ascii="Times New Roman" w:eastAsia="SimSun" w:hAnsi="Times New Roman" w:cs="Times New Roman"/>
                <w:sz w:val="24"/>
                <w:szCs w:val="24"/>
                <w:lang w:eastAsia="zh-CN" w:bidi="ar-EG"/>
              </w:rPr>
              <w:t>0.000</w:t>
            </w:r>
          </w:p>
        </w:tc>
        <w:tc>
          <w:tcPr>
            <w:tcW w:w="0" w:type="auto"/>
            <w:vMerge w:val="restart"/>
          </w:tcPr>
          <w:p w14:paraId="592B497F" w14:textId="77777777" w:rsidR="00546D8B" w:rsidRPr="00C335D6"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rtl/>
                <w:lang w:eastAsia="zh-CN"/>
              </w:rPr>
            </w:pPr>
            <w:r>
              <w:rPr>
                <w:rFonts w:ascii="Times New Roman" w:eastAsia="SimSun" w:hAnsi="Times New Roman" w:cs="Times New Roman" w:hint="cs"/>
                <w:sz w:val="24"/>
                <w:szCs w:val="24"/>
                <w:rtl/>
                <w:lang w:eastAsia="zh-CN" w:bidi="ar-EG"/>
              </w:rPr>
              <w:t>0.236</w:t>
            </w:r>
          </w:p>
        </w:tc>
      </w:tr>
      <w:tr w:rsidR="00546D8B" w:rsidRPr="00C335D6" w14:paraId="112DF3B0"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1FD1F936" w14:textId="77777777" w:rsidR="00546D8B" w:rsidRPr="00C335D6" w:rsidRDefault="00546D8B" w:rsidP="00600B24">
            <w:pPr>
              <w:bidi/>
              <w:spacing w:line="276" w:lineRule="auto"/>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411" w:type="dxa"/>
          </w:tcPr>
          <w:p w14:paraId="55524988"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0.262</w:t>
            </w:r>
          </w:p>
        </w:tc>
        <w:tc>
          <w:tcPr>
            <w:tcW w:w="1170" w:type="dxa"/>
          </w:tcPr>
          <w:p w14:paraId="50DBDA18"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0.048</w:t>
            </w:r>
          </w:p>
        </w:tc>
        <w:tc>
          <w:tcPr>
            <w:tcW w:w="900" w:type="dxa"/>
          </w:tcPr>
          <w:p w14:paraId="1D4AB5F2"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5.417</w:t>
            </w:r>
          </w:p>
        </w:tc>
        <w:tc>
          <w:tcPr>
            <w:tcW w:w="1080" w:type="dxa"/>
          </w:tcPr>
          <w:p w14:paraId="5632B59E"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w:t>
            </w:r>
            <w:r>
              <w:rPr>
                <w:rFonts w:asciiTheme="majorBidi" w:hAnsiTheme="majorBidi" w:cstheme="majorBidi" w:hint="cs"/>
                <w:color w:val="000000"/>
                <w:sz w:val="24"/>
                <w:szCs w:val="24"/>
                <w:rtl/>
              </w:rPr>
              <w:t>.00</w:t>
            </w:r>
          </w:p>
        </w:tc>
        <w:tc>
          <w:tcPr>
            <w:tcW w:w="743" w:type="dxa"/>
            <w:vMerge/>
          </w:tcPr>
          <w:p w14:paraId="726E4AC8"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0C37D970"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559D5E0D"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2AAB5A66"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2AEA6E0C" w14:textId="77777777" w:rsidR="00546D8B" w:rsidRPr="00C335D6" w:rsidRDefault="00546D8B" w:rsidP="00600B24">
            <w:pPr>
              <w:bidi/>
              <w:spacing w:line="276" w:lineRule="auto"/>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الخدمات الرقمية</w:t>
            </w:r>
          </w:p>
        </w:tc>
        <w:tc>
          <w:tcPr>
            <w:tcW w:w="1411" w:type="dxa"/>
          </w:tcPr>
          <w:p w14:paraId="7E8C844B"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0.076</w:t>
            </w:r>
          </w:p>
        </w:tc>
        <w:tc>
          <w:tcPr>
            <w:tcW w:w="1170" w:type="dxa"/>
          </w:tcPr>
          <w:p w14:paraId="6FBC2B74"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0.057</w:t>
            </w:r>
          </w:p>
        </w:tc>
        <w:tc>
          <w:tcPr>
            <w:tcW w:w="900" w:type="dxa"/>
          </w:tcPr>
          <w:p w14:paraId="20DBE4DF"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1.334</w:t>
            </w:r>
          </w:p>
        </w:tc>
        <w:tc>
          <w:tcPr>
            <w:tcW w:w="1080" w:type="dxa"/>
          </w:tcPr>
          <w:p w14:paraId="2EE80FDC"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FF0000"/>
                <w:sz w:val="24"/>
                <w:szCs w:val="24"/>
              </w:rPr>
              <w:t>0.183</w:t>
            </w:r>
          </w:p>
        </w:tc>
        <w:tc>
          <w:tcPr>
            <w:tcW w:w="743" w:type="dxa"/>
            <w:vMerge/>
          </w:tcPr>
          <w:p w14:paraId="17B54464" w14:textId="77777777" w:rsidR="00546D8B" w:rsidRPr="00C335D6"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200D5F29" w14:textId="77777777" w:rsidR="00546D8B" w:rsidRPr="00C335D6"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3C086F87" w14:textId="77777777" w:rsidR="00546D8B" w:rsidRPr="00C335D6"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4BC94FD2"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0AB7B20E" w14:textId="77777777" w:rsidR="00546D8B" w:rsidRPr="00C335D6" w:rsidRDefault="00546D8B" w:rsidP="00600B24">
            <w:pPr>
              <w:bidi/>
              <w:spacing w:line="276" w:lineRule="auto"/>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lastRenderedPageBreak/>
              <w:t>الثقافة الرقمية</w:t>
            </w:r>
          </w:p>
        </w:tc>
        <w:tc>
          <w:tcPr>
            <w:tcW w:w="1411" w:type="dxa"/>
          </w:tcPr>
          <w:p w14:paraId="44368300"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0.071</w:t>
            </w:r>
          </w:p>
        </w:tc>
        <w:tc>
          <w:tcPr>
            <w:tcW w:w="1170" w:type="dxa"/>
          </w:tcPr>
          <w:p w14:paraId="7A4C6E83"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0.052</w:t>
            </w:r>
          </w:p>
        </w:tc>
        <w:tc>
          <w:tcPr>
            <w:tcW w:w="900" w:type="dxa"/>
          </w:tcPr>
          <w:p w14:paraId="61389DC9"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1.368</w:t>
            </w:r>
          </w:p>
        </w:tc>
        <w:tc>
          <w:tcPr>
            <w:tcW w:w="1080" w:type="dxa"/>
          </w:tcPr>
          <w:p w14:paraId="540A0E25"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FF0000"/>
                <w:sz w:val="24"/>
                <w:szCs w:val="24"/>
              </w:rPr>
              <w:t>0.172</w:t>
            </w:r>
          </w:p>
        </w:tc>
        <w:tc>
          <w:tcPr>
            <w:tcW w:w="743" w:type="dxa"/>
            <w:vMerge/>
          </w:tcPr>
          <w:p w14:paraId="20CD9163"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094F44AE"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410A8627"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546D8B" w:rsidRPr="00C335D6" w14:paraId="1294DEF8"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05081A56" w14:textId="77777777" w:rsidR="00546D8B" w:rsidRDefault="00546D8B" w:rsidP="00600B24">
            <w:pPr>
              <w:bidi/>
              <w:spacing w:line="276" w:lineRule="auto"/>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الكفاءة التقنية</w:t>
            </w:r>
          </w:p>
        </w:tc>
        <w:tc>
          <w:tcPr>
            <w:tcW w:w="1411" w:type="dxa"/>
          </w:tcPr>
          <w:p w14:paraId="22E71010"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0.165</w:t>
            </w:r>
          </w:p>
        </w:tc>
        <w:tc>
          <w:tcPr>
            <w:tcW w:w="1170" w:type="dxa"/>
          </w:tcPr>
          <w:p w14:paraId="155FFFD8"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0.053</w:t>
            </w:r>
          </w:p>
        </w:tc>
        <w:tc>
          <w:tcPr>
            <w:tcW w:w="900" w:type="dxa"/>
          </w:tcPr>
          <w:p w14:paraId="1EE6C6A1"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3.105</w:t>
            </w:r>
          </w:p>
        </w:tc>
        <w:tc>
          <w:tcPr>
            <w:tcW w:w="1080" w:type="dxa"/>
          </w:tcPr>
          <w:p w14:paraId="165EDB11"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0.002</w:t>
            </w:r>
          </w:p>
        </w:tc>
        <w:tc>
          <w:tcPr>
            <w:tcW w:w="743" w:type="dxa"/>
            <w:vMerge/>
          </w:tcPr>
          <w:p w14:paraId="5006E714" w14:textId="77777777" w:rsidR="00546D8B" w:rsidRPr="00C335D6"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907" w:type="dxa"/>
            <w:vMerge/>
          </w:tcPr>
          <w:p w14:paraId="33DBC42E" w14:textId="77777777" w:rsidR="00546D8B" w:rsidRPr="00C335D6"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1101F15B" w14:textId="77777777" w:rsidR="00546D8B" w:rsidRPr="00C335D6"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bl>
    <w:p w14:paraId="6E5BA062" w14:textId="77777777" w:rsidR="00F669E3" w:rsidRPr="00F669E3" w:rsidRDefault="00F669E3" w:rsidP="00600B24">
      <w:pPr>
        <w:bidi/>
        <w:spacing w:line="276" w:lineRule="auto"/>
        <w:jc w:val="center"/>
        <w:rPr>
          <w:rFonts w:ascii="Traditional Arabic" w:hAnsi="Traditional Arabic" w:cs="Traditional Arabic"/>
          <w:sz w:val="36"/>
          <w:szCs w:val="36"/>
          <w:lang w:bidi="ar-EG"/>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r w:rsidRPr="00F669E3">
        <w:rPr>
          <w:rFonts w:ascii="Traditional Arabic" w:hAnsi="Traditional Arabic" w:cs="Traditional Arabic"/>
          <w:sz w:val="36"/>
          <w:szCs w:val="36"/>
          <w:lang w:bidi="ar-EG"/>
        </w:rPr>
        <w:t>.</w:t>
      </w:r>
    </w:p>
    <w:p w14:paraId="4C24D07A" w14:textId="77777777" w:rsidR="00F669E3" w:rsidRPr="00F669E3" w:rsidRDefault="00F669E3" w:rsidP="00600B24">
      <w:pPr>
        <w:bidi/>
        <w:spacing w:line="276" w:lineRule="auto"/>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3B5EC258"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القيادة التحويلية،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xml:space="preserve">) قيمته (0.236)، مما يشير إلى أن أبعاد التحول الرقمي المتمثلة في البنية التحتية الرقمية، والخدمات الرقمية، والثقافة الرقمية، والكفاءة التقنية ساهمت في تفسير 23% من التباين </w:t>
      </w:r>
      <w:proofErr w:type="gramStart"/>
      <w:r w:rsidRPr="00F669E3">
        <w:rPr>
          <w:rFonts w:ascii="Traditional Arabic" w:eastAsia="Times New Roman" w:hAnsi="Traditional Arabic" w:cs="Traditional Arabic"/>
          <w:color w:val="000000"/>
          <w:sz w:val="36"/>
          <w:szCs w:val="36"/>
          <w:rtl/>
          <w:lang w:bidi="ar-EG"/>
        </w:rPr>
        <w:t>الذى</w:t>
      </w:r>
      <w:proofErr w:type="gramEnd"/>
      <w:r w:rsidRPr="00F669E3">
        <w:rPr>
          <w:rFonts w:ascii="Traditional Arabic" w:eastAsia="Times New Roman" w:hAnsi="Traditional Arabic" w:cs="Traditional Arabic"/>
          <w:color w:val="000000"/>
          <w:sz w:val="36"/>
          <w:szCs w:val="36"/>
          <w:rtl/>
          <w:lang w:bidi="ar-EG"/>
        </w:rPr>
        <w:t xml:space="preserve"> يحدث في المتغير التابع (القيادة التحويلية)، بينما تعزى النسبة المتبقية إلى الخطأ العشوائي او متغيرات أخرى خارج النموذج.</w:t>
      </w:r>
    </w:p>
    <w:p w14:paraId="3D5284A2"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وفيما يتعلق بتأثير الأبعاد كلا على حدا، فقد تبين أن البنية التحتية الرقمية لها تأثير إيجابي معنوي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0.262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5.417</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القيادة التحويلية عند مستوى معنوية (0.05).</w:t>
      </w:r>
    </w:p>
    <w:p w14:paraId="21B70C73"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للكفاءة التقنية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0.165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3.105</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الكفاءة التقنية يسهم في تعزيز القيادة التحويلية.</w:t>
      </w:r>
    </w:p>
    <w:p w14:paraId="06656A34"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في المقابل، لم يظهر بعد الخدمات الرقمية تأثيراً معنوياً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0.076</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xml:space="preserve">) عند </w:t>
      </w:r>
      <w:r w:rsidRPr="00F669E3">
        <w:rPr>
          <w:rFonts w:ascii="Traditional Arabic" w:eastAsia="Times New Roman" w:hAnsi="Traditional Arabic" w:cs="Traditional Arabic"/>
          <w:color w:val="000000"/>
          <w:sz w:val="36"/>
          <w:szCs w:val="36"/>
          <w:rtl/>
          <w:lang w:bidi="ar-EG"/>
        </w:rPr>
        <w:lastRenderedPageBreak/>
        <w:t>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القيادة التحويلية.</w:t>
      </w:r>
    </w:p>
    <w:p w14:paraId="7BA7F8DF"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جاء بعد الثقافة الرقمية تأثيراً غير معنويا على القيادة التحويلية،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0.071</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1.368</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0.172</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للثقافة الرقمية على القيادة التحويلية.</w:t>
      </w:r>
    </w:p>
    <w:p w14:paraId="445769E8" w14:textId="0236CD8A" w:rsidR="0075321C" w:rsidRPr="0075321C" w:rsidRDefault="00F669E3" w:rsidP="00600B24">
      <w:pPr>
        <w:numPr>
          <w:ilvl w:val="0"/>
          <w:numId w:val="74"/>
        </w:numPr>
        <w:bidi/>
        <w:spacing w:after="120" w:line="276" w:lineRule="auto"/>
        <w:contextualSpacing/>
        <w:jc w:val="both"/>
        <w:rPr>
          <w:rFonts w:ascii="Traditional Arabic" w:eastAsia="Times New Roman" w:hAnsi="Traditional Arabic" w:cs="Traditional Arabic"/>
          <w:b/>
          <w:bCs/>
          <w:color w:val="000000"/>
          <w:sz w:val="36"/>
          <w:szCs w:val="36"/>
          <w:lang w:bidi="ar-EG"/>
        </w:rPr>
      </w:pPr>
      <w:r w:rsidRPr="0075321C">
        <w:rPr>
          <w:rFonts w:ascii="Traditional Arabic" w:eastAsia="Times New Roman" w:hAnsi="Traditional Arabic" w:cs="Traditional Arabic"/>
          <w:color w:val="000000"/>
          <w:sz w:val="36"/>
          <w:szCs w:val="36"/>
          <w:rtl/>
          <w:lang w:bidi="ar-EG"/>
        </w:rPr>
        <w:t>كما تشير قيمة اختبار 20.977</w:t>
      </w:r>
      <w:r w:rsidRPr="0075321C">
        <w:rPr>
          <w:rFonts w:ascii="Traditional Arabic" w:eastAsia="Times New Roman" w:hAnsi="Traditional Arabic" w:cs="Traditional Arabic"/>
          <w:color w:val="000000"/>
          <w:sz w:val="36"/>
          <w:szCs w:val="36"/>
          <w:lang w:bidi="ar-EG"/>
        </w:rPr>
        <w:t xml:space="preserve"> F=</w:t>
      </w:r>
      <w:r w:rsidRPr="0075321C">
        <w:rPr>
          <w:rFonts w:ascii="Traditional Arabic" w:eastAsia="Times New Roman" w:hAnsi="Traditional Arabic" w:cs="Traditional Arabic"/>
          <w:color w:val="000000"/>
          <w:sz w:val="36"/>
          <w:szCs w:val="36"/>
          <w:rtl/>
          <w:lang w:bidi="ar-EG"/>
        </w:rPr>
        <w:t xml:space="preserve">كما جاء مستوي المعنوية (0.001) </w:t>
      </w:r>
      <w:r w:rsidR="0075321C" w:rsidRPr="0075321C">
        <w:rPr>
          <w:rFonts w:ascii="Traditional Arabic" w:eastAsia="Times New Roman" w:hAnsi="Traditional Arabic" w:cs="Traditional Arabic"/>
          <w:b/>
          <w:bCs/>
          <w:color w:val="000000"/>
          <w:sz w:val="36"/>
          <w:szCs w:val="36"/>
          <w:rtl/>
          <w:lang w:bidi="ar-EG"/>
        </w:rPr>
        <w:t xml:space="preserve">وتشير النتائج الى عدم وجود تأثير معنوي للخدمات </w:t>
      </w:r>
      <w:r w:rsidR="0075321C" w:rsidRPr="0075321C">
        <w:rPr>
          <w:rFonts w:ascii="Traditional Arabic" w:eastAsia="Times New Roman" w:hAnsi="Traditional Arabic" w:cs="Traditional Arabic" w:hint="cs"/>
          <w:b/>
          <w:bCs/>
          <w:color w:val="000000"/>
          <w:sz w:val="36"/>
          <w:szCs w:val="36"/>
          <w:rtl/>
          <w:lang w:bidi="ar-EG"/>
        </w:rPr>
        <w:t xml:space="preserve">الرقمية </w:t>
      </w:r>
      <w:r w:rsidR="0075321C">
        <w:rPr>
          <w:rFonts w:ascii="Traditional Arabic" w:eastAsia="Times New Roman" w:hAnsi="Traditional Arabic" w:cs="Traditional Arabic" w:hint="cs"/>
          <w:b/>
          <w:bCs/>
          <w:color w:val="000000"/>
          <w:sz w:val="36"/>
          <w:szCs w:val="36"/>
          <w:rtl/>
          <w:lang w:bidi="ar-EG"/>
        </w:rPr>
        <w:t xml:space="preserve">والثقافة الرقمية </w:t>
      </w:r>
      <w:r w:rsidR="0075321C" w:rsidRPr="0075321C">
        <w:rPr>
          <w:rFonts w:ascii="Traditional Arabic" w:eastAsia="Times New Roman" w:hAnsi="Traditional Arabic" w:cs="Traditional Arabic"/>
          <w:b/>
          <w:bCs/>
          <w:color w:val="000000"/>
          <w:sz w:val="36"/>
          <w:szCs w:val="36"/>
          <w:rtl/>
          <w:lang w:bidi="ar-EG"/>
        </w:rPr>
        <w:t xml:space="preserve">على </w:t>
      </w:r>
      <w:r w:rsidR="0075321C">
        <w:rPr>
          <w:rFonts w:ascii="Traditional Arabic" w:eastAsia="Times New Roman" w:hAnsi="Traditional Arabic" w:cs="Traditional Arabic" w:hint="cs"/>
          <w:b/>
          <w:bCs/>
          <w:color w:val="000000"/>
          <w:sz w:val="36"/>
          <w:szCs w:val="36"/>
          <w:rtl/>
          <w:lang w:bidi="ar-EG"/>
        </w:rPr>
        <w:t>القيادة التحويلية</w:t>
      </w:r>
      <w:r w:rsidR="0075321C" w:rsidRPr="0075321C">
        <w:rPr>
          <w:rFonts w:ascii="Traditional Arabic" w:eastAsia="Times New Roman" w:hAnsi="Traditional Arabic" w:cs="Traditional Arabic"/>
          <w:b/>
          <w:bCs/>
          <w:color w:val="000000"/>
          <w:sz w:val="36"/>
          <w:szCs w:val="36"/>
          <w:rtl/>
          <w:lang w:bidi="ar-EG"/>
        </w:rPr>
        <w:t>.</w:t>
      </w:r>
    </w:p>
    <w:p w14:paraId="6886C4D7" w14:textId="40BBFF71" w:rsidR="0075321C" w:rsidRPr="0075321C" w:rsidRDefault="0075321C" w:rsidP="00600B24">
      <w:pPr>
        <w:numPr>
          <w:ilvl w:val="0"/>
          <w:numId w:val="74"/>
        </w:numPr>
        <w:bidi/>
        <w:spacing w:after="120" w:line="276" w:lineRule="auto"/>
        <w:contextualSpacing/>
        <w:jc w:val="both"/>
        <w:rPr>
          <w:rFonts w:ascii="Traditional Arabic" w:eastAsia="Times New Roman" w:hAnsi="Traditional Arabic" w:cs="Traditional Arabic"/>
          <w:b/>
          <w:bCs/>
          <w:color w:val="000000"/>
          <w:sz w:val="36"/>
          <w:szCs w:val="36"/>
          <w:lang w:bidi="ar-EG"/>
        </w:rPr>
      </w:pPr>
      <w:r w:rsidRPr="0075321C">
        <w:rPr>
          <w:rFonts w:ascii="Traditional Arabic" w:eastAsia="Times New Roman" w:hAnsi="Traditional Arabic" w:cs="Traditional Arabic"/>
          <w:b/>
          <w:bCs/>
          <w:color w:val="000000"/>
          <w:sz w:val="36"/>
          <w:szCs w:val="36"/>
          <w:rtl/>
          <w:lang w:bidi="ar-EG"/>
        </w:rPr>
        <w:t>في المقابل، أظهرت بقية الأبعاد تأثيرًا ذا دلالة إحصائية، الأمر الذي يدعم القبول الجزئي للفرضية ال</w:t>
      </w:r>
      <w:r>
        <w:rPr>
          <w:rFonts w:ascii="Traditional Arabic" w:eastAsia="Times New Roman" w:hAnsi="Traditional Arabic" w:cs="Traditional Arabic" w:hint="cs"/>
          <w:b/>
          <w:bCs/>
          <w:color w:val="000000"/>
          <w:sz w:val="36"/>
          <w:szCs w:val="36"/>
          <w:rtl/>
          <w:lang w:bidi="ar-EG"/>
        </w:rPr>
        <w:t>ثانية</w:t>
      </w:r>
      <w:r w:rsidRPr="0075321C">
        <w:rPr>
          <w:rFonts w:ascii="Traditional Arabic" w:eastAsia="Times New Roman" w:hAnsi="Traditional Arabic" w:cs="Traditional Arabic"/>
          <w:b/>
          <w:bCs/>
          <w:color w:val="000000"/>
          <w:sz w:val="36"/>
          <w:szCs w:val="36"/>
          <w:rtl/>
          <w:lang w:bidi="ar-EG"/>
        </w:rPr>
        <w:t xml:space="preserve"> للدراسة، نتيجة عدم معنوية كل من بُعدي الخدمات الرقمية والثقافة الرقمية. </w:t>
      </w:r>
    </w:p>
    <w:p w14:paraId="7DA2DFC2" w14:textId="153A6AF6" w:rsidR="00F669E3" w:rsidRPr="0075321C" w:rsidRDefault="00F669E3" w:rsidP="00600B24">
      <w:pPr>
        <w:numPr>
          <w:ilvl w:val="0"/>
          <w:numId w:val="74"/>
        </w:numPr>
        <w:bidi/>
        <w:spacing w:after="120" w:line="276" w:lineRule="auto"/>
        <w:ind w:left="270"/>
        <w:contextualSpacing/>
        <w:jc w:val="both"/>
        <w:rPr>
          <w:rFonts w:ascii="Traditional Arabic" w:eastAsia="Times New Roman" w:hAnsi="Traditional Arabic" w:cs="Traditional Arabic"/>
          <w:b/>
          <w:bCs/>
          <w:sz w:val="36"/>
          <w:szCs w:val="36"/>
          <w:rtl/>
        </w:rPr>
      </w:pPr>
      <w:r w:rsidRPr="0075321C">
        <w:rPr>
          <w:rFonts w:ascii="Traditional Arabic" w:eastAsia="Times New Roman" w:hAnsi="Traditional Arabic" w:cs="Traditional Arabic"/>
          <w:b/>
          <w:bCs/>
          <w:sz w:val="36"/>
          <w:szCs w:val="36"/>
          <w:rtl/>
          <w:lang w:bidi="ar-EG"/>
        </w:rPr>
        <w:t>يوضح الشكل التالي</w:t>
      </w:r>
      <w:r w:rsidR="00546D8B" w:rsidRPr="0075321C">
        <w:rPr>
          <w:rFonts w:ascii="Traditional Arabic" w:eastAsia="Times New Roman" w:hAnsi="Traditional Arabic" w:cs="Traditional Arabic" w:hint="cs"/>
          <w:b/>
          <w:bCs/>
          <w:sz w:val="36"/>
          <w:szCs w:val="36"/>
          <w:rtl/>
          <w:lang w:bidi="ar-EG"/>
        </w:rPr>
        <w:t xml:space="preserve"> (3)</w:t>
      </w:r>
      <w:r w:rsidRPr="0075321C">
        <w:rPr>
          <w:rFonts w:ascii="Traditional Arabic" w:eastAsia="Times New Roman" w:hAnsi="Traditional Arabic" w:cs="Traditional Arabic"/>
          <w:b/>
          <w:bCs/>
          <w:sz w:val="36"/>
          <w:szCs w:val="36"/>
          <w:rtl/>
          <w:lang w:bidi="ar-EG"/>
        </w:rPr>
        <w:t xml:space="preserve"> النموذج المقدر:</w:t>
      </w:r>
    </w:p>
    <w:p w14:paraId="6C6F18F9" w14:textId="77777777" w:rsidR="00F669E3" w:rsidRPr="00F669E3" w:rsidRDefault="00F669E3" w:rsidP="00600B24">
      <w:pPr>
        <w:spacing w:line="276" w:lineRule="auto"/>
        <w:rPr>
          <w:rFonts w:ascii="Traditional Arabic" w:hAnsi="Traditional Arabic" w:cs="Traditional Arabic"/>
          <w:sz w:val="36"/>
          <w:szCs w:val="36"/>
          <w:rtl/>
          <w:lang w:bidi="ar-EG"/>
        </w:rPr>
      </w:pPr>
    </w:p>
    <w:p w14:paraId="7D1E0044" w14:textId="77777777" w:rsidR="00F669E3" w:rsidRPr="00F669E3" w:rsidRDefault="00F669E3" w:rsidP="00600B24">
      <w:pPr>
        <w:spacing w:line="276" w:lineRule="auto"/>
        <w:jc w:val="right"/>
        <w:rPr>
          <w:rFonts w:ascii="Traditional Arabic" w:hAnsi="Traditional Arabic" w:cs="Traditional Arabic"/>
          <w:sz w:val="36"/>
          <w:szCs w:val="36"/>
          <w:lang w:bidi="ar-EG"/>
        </w:rPr>
      </w:pPr>
      <w:r w:rsidRPr="00F669E3">
        <w:rPr>
          <w:rFonts w:ascii="Traditional Arabic" w:hAnsi="Traditional Arabic" w:cs="Traditional Arabic"/>
          <w:noProof/>
          <w:sz w:val="36"/>
          <w:szCs w:val="36"/>
          <w:lang w:bidi="ar-EG"/>
        </w:rPr>
        <w:drawing>
          <wp:inline distT="0" distB="0" distL="0" distR="0" wp14:anchorId="37CD7E77" wp14:editId="7E429ECA">
            <wp:extent cx="5170748" cy="2141220"/>
            <wp:effectExtent l="76200" t="76200" r="125730" b="125730"/>
            <wp:docPr id="9931386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84904" cy="21470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FD1BA1" w14:textId="77777777" w:rsidR="00F669E3" w:rsidRPr="00F669E3" w:rsidRDefault="00F669E3" w:rsidP="00600B24">
      <w:pPr>
        <w:spacing w:line="276" w:lineRule="auto"/>
        <w:jc w:val="right"/>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lastRenderedPageBreak/>
        <w:t>الفرضية الثالثة</w:t>
      </w:r>
      <w:r w:rsidRPr="00F669E3">
        <w:rPr>
          <w:rFonts w:ascii="Traditional Arabic" w:hAnsi="Traditional Arabic" w:cs="Traditional Arabic"/>
          <w:sz w:val="36"/>
          <w:szCs w:val="36"/>
          <w:u w:val="single"/>
          <w:rtl/>
          <w:lang w:bidi="ar-EG"/>
        </w:rPr>
        <w:t xml:space="preserve">: </w:t>
      </w:r>
      <w:r w:rsidRPr="00F669E3">
        <w:rPr>
          <w:rFonts w:ascii="Traditional Arabic" w:hAnsi="Traditional Arabic" w:cs="Traditional Arabic"/>
          <w:b/>
          <w:bCs/>
          <w:sz w:val="36"/>
          <w:szCs w:val="36"/>
          <w:u w:val="single"/>
          <w:rtl/>
          <w:lang w:bidi="ar-EG"/>
        </w:rPr>
        <w:t>يوجد أثر ذو دلالة إحصائية للقيادة التحويلية على جودة الحياة الوظيفية.</w:t>
      </w:r>
    </w:p>
    <w:p w14:paraId="4319AAC2" w14:textId="77777777" w:rsidR="00F669E3" w:rsidRPr="00F669E3" w:rsidRDefault="00F669E3" w:rsidP="00600B24">
      <w:pPr>
        <w:tabs>
          <w:tab w:val="left" w:pos="1636"/>
        </w:tabs>
        <w:bidi/>
        <w:spacing w:before="120" w:after="240" w:line="276" w:lineRule="auto"/>
        <w:ind w:left="-56" w:hanging="57"/>
        <w:jc w:val="both"/>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قامت الباحثة بعمل </w:t>
      </w:r>
      <w:r w:rsidRPr="00F669E3">
        <w:rPr>
          <w:rFonts w:ascii="Traditional Arabic" w:eastAsia="Times New Roman" w:hAnsi="Traditional Arabic" w:cs="Traditional Arabic"/>
          <w:b/>
          <w:bCs/>
          <w:color w:val="000000"/>
          <w:sz w:val="36"/>
          <w:szCs w:val="36"/>
          <w:rtl/>
          <w:lang w:bidi="ar-EG"/>
        </w:rPr>
        <w:t>تحليل المسار لتحليل الانحدار الخطي البسيط</w:t>
      </w:r>
      <w:r w:rsidRPr="00F669E3">
        <w:rPr>
          <w:rFonts w:ascii="Traditional Arabic" w:eastAsia="Times New Roman" w:hAnsi="Traditional Arabic" w:cs="Traditional Arabic"/>
          <w:color w:val="000000"/>
          <w:sz w:val="36"/>
          <w:szCs w:val="36"/>
          <w:rtl/>
          <w:lang w:bidi="ar-EG"/>
        </w:rPr>
        <w:t xml:space="preserve"> </w:t>
      </w:r>
      <w:r w:rsidRPr="00F669E3">
        <w:rPr>
          <w:rFonts w:ascii="Traditional Arabic" w:eastAsia="Times New Roman" w:hAnsi="Traditional Arabic" w:cs="Traditional Arabic"/>
          <w:sz w:val="36"/>
          <w:szCs w:val="36"/>
          <w:rtl/>
          <w:lang w:bidi="ar-EG"/>
        </w:rPr>
        <w:t>وحصل على النتائج التالية:</w:t>
      </w:r>
    </w:p>
    <w:p w14:paraId="4AB8A1F4" w14:textId="716DA8B1" w:rsidR="00F669E3" w:rsidRPr="00F669E3" w:rsidRDefault="00F669E3" w:rsidP="00600B24">
      <w:pPr>
        <w:spacing w:line="276" w:lineRule="auto"/>
        <w:jc w:val="center"/>
        <w:rPr>
          <w:rFonts w:ascii="Traditional Arabic" w:hAnsi="Traditional Arabic" w:cs="Traditional Arabic"/>
          <w:sz w:val="36"/>
          <w:szCs w:val="36"/>
          <w:lang w:bidi="ar-EG"/>
        </w:rPr>
      </w:pPr>
      <w:r w:rsidRPr="00F669E3">
        <w:rPr>
          <w:rFonts w:ascii="Traditional Arabic" w:hAnsi="Traditional Arabic" w:cs="Traditional Arabic"/>
          <w:sz w:val="36"/>
          <w:szCs w:val="36"/>
          <w:rtl/>
          <w:lang w:bidi="ar-EG"/>
        </w:rPr>
        <w:t>جدول رقم (</w:t>
      </w:r>
      <w:r w:rsidR="00546D8B">
        <w:rPr>
          <w:rFonts w:ascii="Traditional Arabic" w:hAnsi="Traditional Arabic" w:cs="Traditional Arabic" w:hint="cs"/>
          <w:sz w:val="36"/>
          <w:szCs w:val="36"/>
          <w:rtl/>
        </w:rPr>
        <w:t>14</w:t>
      </w:r>
      <w:r w:rsidRPr="00F669E3">
        <w:rPr>
          <w:rFonts w:ascii="Traditional Arabic" w:hAnsi="Traditional Arabic" w:cs="Traditional Arabic"/>
          <w:sz w:val="36"/>
          <w:szCs w:val="36"/>
          <w:rtl/>
          <w:lang w:bidi="ar-EG"/>
        </w:rPr>
        <w:t>) نتائج اختبارات التأثيرات المباشرة في النموذج الهيكلي للدراسة (الفرض الثالثة)</w:t>
      </w:r>
    </w:p>
    <w:tbl>
      <w:tblPr>
        <w:tblStyle w:val="10"/>
        <w:bidiVisual/>
        <w:tblW w:w="0" w:type="auto"/>
        <w:tblLook w:val="04A0" w:firstRow="1" w:lastRow="0" w:firstColumn="1" w:lastColumn="0" w:noHBand="0" w:noVBand="1"/>
      </w:tblPr>
      <w:tblGrid>
        <w:gridCol w:w="1031"/>
        <w:gridCol w:w="1110"/>
        <w:gridCol w:w="1163"/>
        <w:gridCol w:w="1084"/>
        <w:gridCol w:w="1088"/>
        <w:gridCol w:w="798"/>
        <w:gridCol w:w="907"/>
        <w:gridCol w:w="1115"/>
      </w:tblGrid>
      <w:tr w:rsidR="00546D8B" w:rsidRPr="00C335D6" w14:paraId="5BD44446" w14:textId="77777777" w:rsidTr="00BC75B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tcPr>
          <w:p w14:paraId="2B97787A" w14:textId="77777777" w:rsidR="00546D8B" w:rsidRPr="00C335D6" w:rsidRDefault="00546D8B" w:rsidP="00600B24">
            <w:pPr>
              <w:bidi/>
              <w:spacing w:before="120" w:after="120" w:line="276" w:lineRule="auto"/>
              <w:rPr>
                <w:rFonts w:ascii="Times New Roman" w:eastAsia="SimSun" w:hAnsi="Times New Roman" w:cs="Times New Roman"/>
                <w:b w:val="0"/>
                <w:bCs w:val="0"/>
                <w:sz w:val="24"/>
                <w:szCs w:val="24"/>
                <w:rtl/>
                <w:lang w:val="en-CA" w:eastAsia="zh-CN"/>
              </w:rPr>
            </w:pPr>
          </w:p>
        </w:tc>
        <w:tc>
          <w:tcPr>
            <w:tcW w:w="1214" w:type="dxa"/>
          </w:tcPr>
          <w:p w14:paraId="6CF5A6D3" w14:textId="77777777" w:rsidR="00546D8B" w:rsidRPr="00C335D6" w:rsidRDefault="00546D8B" w:rsidP="00600B24">
            <w:pPr>
              <w:bidi/>
              <w:spacing w:before="120" w:after="120" w:line="276" w:lineRule="auto"/>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c>
          <w:tcPr>
            <w:tcW w:w="5935" w:type="dxa"/>
            <w:gridSpan w:val="6"/>
          </w:tcPr>
          <w:p w14:paraId="270DE9EF" w14:textId="77777777" w:rsidR="00546D8B" w:rsidRPr="00C335D6" w:rsidRDefault="00546D8B" w:rsidP="00600B24">
            <w:pPr>
              <w:bidi/>
              <w:spacing w:before="120" w:after="120" w:line="276" w:lineRule="auto"/>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r>
      <w:tr w:rsidR="00546D8B" w:rsidRPr="00C335D6" w14:paraId="1A18E3F5" w14:textId="77777777" w:rsidTr="00BC75B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794C1216" w14:textId="77777777" w:rsidR="00546D8B" w:rsidRPr="00C335D6" w:rsidRDefault="00546D8B" w:rsidP="00600B24">
            <w:pPr>
              <w:bidi/>
              <w:spacing w:line="276"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214" w:type="dxa"/>
            <w:hideMark/>
          </w:tcPr>
          <w:p w14:paraId="765EBBF7" w14:textId="77777777" w:rsidR="00546D8B" w:rsidRPr="00C335D6" w:rsidRDefault="00546D8B"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006837E3" w:rsidRPr="006837E3">
              <w:rPr>
                <w:rFonts w:ascii="Times New Roman" w:eastAsia="SimSun" w:hAnsi="Times New Roman" w:cs="Times New Roman"/>
                <w:b/>
                <w:bCs/>
                <w:noProof/>
                <w:kern w:val="0"/>
                <w:position w:val="-12"/>
                <w:sz w:val="24"/>
                <w:szCs w:val="24"/>
                <w:lang w:eastAsia="zh-CN"/>
                <w14:ligatures w14:val="none"/>
              </w:rPr>
              <w:object w:dxaOrig="372" w:dyaOrig="456" w14:anchorId="747B37CA">
                <v:shape id="_x0000_i1054" type="#_x0000_t75" alt="" style="width:19.2pt;height:22.8pt;mso-width-percent:0;mso-height-percent:0;mso-width-percent:0;mso-height-percent:0" o:ole="">
                  <v:imagedata r:id="rId19" o:title=""/>
                </v:shape>
                <o:OLEObject Type="Embed" ProgID="Equation.3" ShapeID="_x0000_i1054" DrawAspect="Content" ObjectID="_1846581283" r:id="rId24"/>
              </w:object>
            </w:r>
          </w:p>
        </w:tc>
        <w:tc>
          <w:tcPr>
            <w:tcW w:w="1260" w:type="dxa"/>
          </w:tcPr>
          <w:p w14:paraId="2B5DFB2D"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4F79BE58" w14:textId="77777777" w:rsidR="00546D8B" w:rsidRPr="00C335D6" w:rsidRDefault="00546D8B"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lang w:bidi="ar-EG"/>
              </w:rPr>
            </w:pPr>
            <w:r w:rsidRPr="00C335D6">
              <w:rPr>
                <w:rFonts w:ascii="Times New Roman" w:eastAsia="SimSun" w:hAnsi="Times New Roman" w:cs="Times New Roman"/>
                <w:b/>
                <w:bCs/>
                <w:sz w:val="24"/>
                <w:szCs w:val="24"/>
                <w:lang w:eastAsia="zh-CN"/>
              </w:rPr>
              <w:t>S.E.</w:t>
            </w:r>
          </w:p>
        </w:tc>
        <w:tc>
          <w:tcPr>
            <w:tcW w:w="1170" w:type="dxa"/>
          </w:tcPr>
          <w:p w14:paraId="0C881D60" w14:textId="77777777" w:rsidR="00546D8B" w:rsidRPr="00C335D6" w:rsidRDefault="00546D8B"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5CDB9276" w14:textId="77777777" w:rsidR="00546D8B" w:rsidRPr="00C335D6" w:rsidRDefault="00546D8B" w:rsidP="00600B24">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6E8EA79C" w14:textId="77777777" w:rsidR="00546D8B" w:rsidRPr="00C335D6" w:rsidRDefault="00546D8B"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1170" w:type="dxa"/>
          </w:tcPr>
          <w:p w14:paraId="71C0F757"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12DDC58F"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60F0C9A7"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value</w:t>
            </w:r>
          </w:p>
        </w:tc>
        <w:tc>
          <w:tcPr>
            <w:tcW w:w="450" w:type="dxa"/>
          </w:tcPr>
          <w:p w14:paraId="1074E92F" w14:textId="77777777" w:rsidR="00546D8B" w:rsidRDefault="00546D8B"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7022578F" w14:textId="77777777" w:rsidR="00546D8B" w:rsidRPr="00C335D6" w:rsidRDefault="00546D8B"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rPr>
              <w:t xml:space="preserve">قيمة اختبار </w:t>
            </w:r>
            <w:r>
              <w:rPr>
                <w:rFonts w:ascii="Times New Roman" w:eastAsia="SimSun" w:hAnsi="Times New Roman" w:cs="Times New Roman"/>
                <w:b/>
                <w:bCs/>
                <w:sz w:val="24"/>
                <w:szCs w:val="24"/>
                <w:lang w:eastAsia="zh-CN"/>
              </w:rPr>
              <w:t>F</w:t>
            </w:r>
          </w:p>
        </w:tc>
        <w:tc>
          <w:tcPr>
            <w:tcW w:w="630" w:type="dxa"/>
          </w:tcPr>
          <w:p w14:paraId="7085FE96" w14:textId="77777777" w:rsidR="00546D8B" w:rsidRDefault="00546D8B" w:rsidP="00600B24">
            <w:pPr>
              <w:bidi/>
              <w:spacing w:after="1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p>
          <w:p w14:paraId="5F84A139" w14:textId="77777777" w:rsidR="00546D8B" w:rsidRPr="00C335D6" w:rsidRDefault="00546D8B"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Pr>
                <w:rFonts w:ascii="Times New Roman" w:eastAsia="SimSun" w:hAnsi="Times New Roman" w:cs="Times New Roman" w:hint="cs"/>
                <w:b/>
                <w:bCs/>
                <w:sz w:val="24"/>
                <w:szCs w:val="24"/>
                <w:rtl/>
                <w:lang w:eastAsia="zh-CN" w:bidi="ar-EG"/>
              </w:rPr>
              <w:t>مستوي المعنوية</w:t>
            </w:r>
          </w:p>
        </w:tc>
        <w:tc>
          <w:tcPr>
            <w:tcW w:w="0" w:type="auto"/>
            <w:hideMark/>
          </w:tcPr>
          <w:p w14:paraId="7E29F4B9" w14:textId="77777777" w:rsidR="00546D8B" w:rsidRPr="00C335D6" w:rsidRDefault="00546D8B" w:rsidP="00600B24">
            <w:pPr>
              <w:bidi/>
              <w:spacing w:after="120"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2A9E686D" w14:textId="77777777" w:rsidR="00546D8B" w:rsidRPr="00C335D6" w:rsidRDefault="00546D8B" w:rsidP="00600B24">
            <w:pPr>
              <w:bidi/>
              <w:spacing w:line="276" w:lineRule="auto"/>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546D8B" w:rsidRPr="00C335D6" w14:paraId="681464A5" w14:textId="77777777" w:rsidTr="00BC75B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47EDF6FC" w14:textId="77777777" w:rsidR="00546D8B" w:rsidRPr="00C335D6" w:rsidRDefault="00546D8B" w:rsidP="00600B24">
            <w:pPr>
              <w:bidi/>
              <w:spacing w:line="276" w:lineRule="auto"/>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214" w:type="dxa"/>
            <w:tcBorders>
              <w:top w:val="nil"/>
              <w:left w:val="nil"/>
              <w:bottom w:val="nil"/>
              <w:right w:val="nil"/>
            </w:tcBorders>
            <w:vAlign w:val="bottom"/>
          </w:tcPr>
          <w:p w14:paraId="0F28F83E"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2.25</w:t>
            </w:r>
          </w:p>
        </w:tc>
        <w:tc>
          <w:tcPr>
            <w:tcW w:w="1260" w:type="dxa"/>
            <w:tcBorders>
              <w:top w:val="nil"/>
              <w:left w:val="nil"/>
              <w:bottom w:val="nil"/>
              <w:right w:val="nil"/>
            </w:tcBorders>
            <w:vAlign w:val="bottom"/>
          </w:tcPr>
          <w:p w14:paraId="31C81C12"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0.202</w:t>
            </w:r>
          </w:p>
        </w:tc>
        <w:tc>
          <w:tcPr>
            <w:tcW w:w="1170" w:type="dxa"/>
            <w:tcBorders>
              <w:top w:val="nil"/>
              <w:left w:val="nil"/>
              <w:bottom w:val="nil"/>
              <w:right w:val="nil"/>
            </w:tcBorders>
            <w:vAlign w:val="bottom"/>
          </w:tcPr>
          <w:p w14:paraId="64E9A532"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11.152</w:t>
            </w:r>
          </w:p>
        </w:tc>
        <w:tc>
          <w:tcPr>
            <w:tcW w:w="1170" w:type="dxa"/>
            <w:tcBorders>
              <w:top w:val="nil"/>
              <w:left w:val="nil"/>
              <w:bottom w:val="nil"/>
              <w:right w:val="nil"/>
            </w:tcBorders>
            <w:vAlign w:val="bottom"/>
          </w:tcPr>
          <w:p w14:paraId="72735404" w14:textId="77777777" w:rsidR="00546D8B" w:rsidRPr="00D639B7" w:rsidRDefault="00546D8B" w:rsidP="00600B24">
            <w:pPr>
              <w:bidi/>
              <w:spacing w:line="276" w:lineRule="auto"/>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w:t>
            </w:r>
            <w:r>
              <w:rPr>
                <w:rFonts w:ascii="Calibri" w:hAnsi="Calibri" w:cs="Calibri" w:hint="cs"/>
                <w:color w:val="000000"/>
                <w:rtl/>
              </w:rPr>
              <w:t>.00</w:t>
            </w:r>
          </w:p>
        </w:tc>
        <w:tc>
          <w:tcPr>
            <w:tcW w:w="450" w:type="dxa"/>
          </w:tcPr>
          <w:p w14:paraId="4D6B0A06" w14:textId="77777777" w:rsidR="00546D8B"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83.82</w:t>
            </w:r>
          </w:p>
        </w:tc>
        <w:tc>
          <w:tcPr>
            <w:tcW w:w="630" w:type="dxa"/>
          </w:tcPr>
          <w:p w14:paraId="1E6C69AA" w14:textId="77777777" w:rsidR="00546D8B"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0.00</w:t>
            </w:r>
          </w:p>
        </w:tc>
        <w:tc>
          <w:tcPr>
            <w:tcW w:w="0" w:type="auto"/>
            <w:vMerge w:val="restart"/>
          </w:tcPr>
          <w:p w14:paraId="401E5E4C" w14:textId="77777777" w:rsidR="00546D8B" w:rsidRPr="00C335D6" w:rsidRDefault="00546D8B" w:rsidP="00600B24">
            <w:pPr>
              <w:bidi/>
              <w:spacing w:line="276"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0.234</w:t>
            </w:r>
          </w:p>
        </w:tc>
      </w:tr>
      <w:tr w:rsidR="00546D8B" w:rsidRPr="00C335D6" w14:paraId="01CE6064" w14:textId="77777777" w:rsidTr="00BC75B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71660261" w14:textId="77777777" w:rsidR="00546D8B" w:rsidRPr="00C335D6" w:rsidRDefault="00546D8B" w:rsidP="00600B24">
            <w:pPr>
              <w:bidi/>
              <w:spacing w:line="276" w:lineRule="auto"/>
              <w:ind w:left="60" w:right="60" w:hanging="57"/>
              <w:jc w:val="center"/>
              <w:rPr>
                <w:rFonts w:ascii="Times New Roman" w:hAnsi="Times New Roman" w:cs="Times New Roman"/>
                <w:b w:val="0"/>
                <w:bCs w:val="0"/>
                <w:color w:val="000000"/>
                <w:sz w:val="24"/>
                <w:szCs w:val="24"/>
                <w:rtl/>
                <w:lang w:bidi="ar-EG"/>
              </w:rPr>
            </w:pPr>
            <w:r>
              <w:rPr>
                <w:rFonts w:ascii="Times New Roman" w:hAnsi="Times New Roman" w:cs="Times New Roman" w:hint="cs"/>
                <w:color w:val="000000"/>
                <w:sz w:val="24"/>
                <w:szCs w:val="24"/>
                <w:rtl/>
                <w:lang w:bidi="ar-EG"/>
              </w:rPr>
              <w:t>القيادة التحويلية</w:t>
            </w:r>
          </w:p>
        </w:tc>
        <w:tc>
          <w:tcPr>
            <w:tcW w:w="1214" w:type="dxa"/>
            <w:tcBorders>
              <w:top w:val="nil"/>
              <w:left w:val="nil"/>
              <w:bottom w:val="nil"/>
              <w:right w:val="nil"/>
            </w:tcBorders>
            <w:shd w:val="clear" w:color="auto" w:fill="auto"/>
            <w:vAlign w:val="bottom"/>
          </w:tcPr>
          <w:p w14:paraId="7176276A"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0.433</w:t>
            </w:r>
          </w:p>
        </w:tc>
        <w:tc>
          <w:tcPr>
            <w:tcW w:w="1260" w:type="dxa"/>
            <w:vAlign w:val="bottom"/>
          </w:tcPr>
          <w:p w14:paraId="5CD3082A"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0.047</w:t>
            </w:r>
          </w:p>
        </w:tc>
        <w:tc>
          <w:tcPr>
            <w:tcW w:w="1170" w:type="dxa"/>
            <w:vAlign w:val="bottom"/>
          </w:tcPr>
          <w:p w14:paraId="26ED1A70"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9.155</w:t>
            </w:r>
          </w:p>
        </w:tc>
        <w:tc>
          <w:tcPr>
            <w:tcW w:w="1170" w:type="dxa"/>
            <w:vAlign w:val="bottom"/>
          </w:tcPr>
          <w:p w14:paraId="711BF2BB" w14:textId="77777777" w:rsidR="00546D8B" w:rsidRPr="00D639B7" w:rsidRDefault="00546D8B" w:rsidP="00600B24">
            <w:pPr>
              <w:bidi/>
              <w:spacing w:line="276" w:lineRule="auto"/>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w:t>
            </w:r>
            <w:r>
              <w:rPr>
                <w:rFonts w:ascii="Calibri" w:hAnsi="Calibri" w:cs="Calibri" w:hint="cs"/>
                <w:color w:val="000000"/>
                <w:rtl/>
              </w:rPr>
              <w:t>.00</w:t>
            </w:r>
          </w:p>
        </w:tc>
        <w:tc>
          <w:tcPr>
            <w:tcW w:w="450" w:type="dxa"/>
          </w:tcPr>
          <w:p w14:paraId="583BEB0A"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630" w:type="dxa"/>
          </w:tcPr>
          <w:p w14:paraId="0DB4C942"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c>
          <w:tcPr>
            <w:tcW w:w="0" w:type="auto"/>
            <w:vMerge/>
          </w:tcPr>
          <w:p w14:paraId="6B99AEA8" w14:textId="77777777" w:rsidR="00546D8B" w:rsidRPr="00C335D6" w:rsidRDefault="00546D8B" w:rsidP="00600B24">
            <w:pPr>
              <w:bidi/>
              <w:spacing w:line="276"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bl>
    <w:p w14:paraId="016CED9C" w14:textId="77777777" w:rsidR="00F669E3" w:rsidRPr="00F669E3" w:rsidRDefault="00F669E3" w:rsidP="00600B24">
      <w:pPr>
        <w:bidi/>
        <w:spacing w:line="276" w:lineRule="auto"/>
        <w:jc w:val="center"/>
        <w:rPr>
          <w:rFonts w:ascii="Traditional Arabic" w:hAnsi="Traditional Arabic" w:cs="Traditional Arabic"/>
          <w:sz w:val="36"/>
          <w:szCs w:val="36"/>
          <w:rtl/>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F669E3">
        <w:rPr>
          <w:rFonts w:ascii="Traditional Arabic" w:hAnsi="Traditional Arabic" w:cs="Traditional Arabic"/>
          <w:b/>
          <w:bCs/>
          <w:sz w:val="36"/>
          <w:szCs w:val="36"/>
          <w:lang w:bidi="ar-EG"/>
        </w:rPr>
        <w:t>:</w:t>
      </w:r>
      <w:r w:rsidRPr="00F669E3">
        <w:rPr>
          <w:rFonts w:ascii="Traditional Arabic" w:hAnsi="Traditional Arabic" w:cs="Traditional Arabic"/>
          <w:sz w:val="36"/>
          <w:szCs w:val="36"/>
          <w:lang w:bidi="ar-EG"/>
        </w:rPr>
        <w:t xml:space="preserve"> </w:t>
      </w:r>
      <w:r w:rsidRPr="00F669E3">
        <w:rPr>
          <w:rFonts w:ascii="Traditional Arabic" w:hAnsi="Traditional Arabic" w:cs="Traditional Arabic"/>
          <w:sz w:val="36"/>
          <w:szCs w:val="36"/>
          <w:rtl/>
          <w:lang w:bidi="ar-EG"/>
        </w:rPr>
        <w:t xml:space="preserve">من </w:t>
      </w:r>
      <w:r w:rsidRPr="00F669E3">
        <w:rPr>
          <w:rFonts w:ascii="Traditional Arabic" w:hAnsi="Traditional Arabic" w:cs="Traditional Arabic"/>
          <w:sz w:val="36"/>
          <w:szCs w:val="36"/>
          <w:rtl/>
        </w:rPr>
        <w:t>إعداد الباحثة بالاعتماد على مخرجات برنامج</w:t>
      </w:r>
      <w:r w:rsidRPr="00F669E3">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 PLS</w:t>
      </w:r>
      <w:r w:rsidRPr="00F669E3">
        <w:rPr>
          <w:rFonts w:ascii="Traditional Arabic" w:hAnsi="Traditional Arabic" w:cs="Traditional Arabic"/>
          <w:sz w:val="36"/>
          <w:szCs w:val="36"/>
          <w:lang w:bidi="ar-EG"/>
        </w:rPr>
        <w:t>.</w:t>
      </w:r>
    </w:p>
    <w:p w14:paraId="4AE42F8C" w14:textId="77777777" w:rsidR="00F669E3" w:rsidRPr="00F669E3" w:rsidRDefault="00F669E3" w:rsidP="00600B24">
      <w:pPr>
        <w:bidi/>
        <w:spacing w:line="276" w:lineRule="auto"/>
        <w:ind w:left="58" w:hanging="58"/>
        <w:rPr>
          <w:rFonts w:ascii="Traditional Arabic" w:eastAsia="Times New Roman" w:hAnsi="Traditional Arabic" w:cs="Traditional Arabic"/>
          <w:b/>
          <w:bCs/>
          <w:color w:val="000000"/>
          <w:sz w:val="36"/>
          <w:szCs w:val="36"/>
          <w:rtl/>
          <w:lang w:bidi="ar-EG"/>
        </w:rPr>
      </w:pPr>
      <w:r w:rsidRPr="00F669E3">
        <w:rPr>
          <w:rFonts w:ascii="Traditional Arabic" w:eastAsia="Times New Roman" w:hAnsi="Traditional Arabic" w:cs="Traditional Arabic"/>
          <w:b/>
          <w:bCs/>
          <w:color w:val="000000"/>
          <w:sz w:val="36"/>
          <w:szCs w:val="36"/>
          <w:rtl/>
          <w:lang w:bidi="ar-EG"/>
        </w:rPr>
        <w:t>يتضح من الجدول السابق ما يلي:</w:t>
      </w:r>
    </w:p>
    <w:p w14:paraId="2F00D857"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الى وجود تأثير مباشر للقيادة التحويلية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(0.234)، مما يشير إلى أن القيادة التحويلية ساهمت في تفسير 23% من الاختلافات التي تحدث في جودة الحياة الوظيفية، بينما تعزى النسبة المتبقية إلى الخطأ العشوائي او متغيرات أخرى خارج النموذج.</w:t>
      </w:r>
    </w:p>
    <w:p w14:paraId="4E7855AD" w14:textId="77777777" w:rsidR="00F669E3" w:rsidRPr="00F669E3"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تبين أن القيادة التحويلية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0.433</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9.155</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للقيادة التحويلية على جودة الحياة الوظيفية عند مستوى معنوية (0.05).</w:t>
      </w:r>
    </w:p>
    <w:p w14:paraId="16B7A9CE" w14:textId="33D92C7C" w:rsidR="00F669E3" w:rsidRPr="005D0506" w:rsidRDefault="00F669E3" w:rsidP="00600B24">
      <w:pPr>
        <w:numPr>
          <w:ilvl w:val="0"/>
          <w:numId w:val="74"/>
        </w:numPr>
        <w:bidi/>
        <w:spacing w:after="0" w:line="276" w:lineRule="auto"/>
        <w:contextualSpacing/>
        <w:jc w:val="both"/>
        <w:rPr>
          <w:rFonts w:ascii="Traditional Arabic" w:eastAsia="Times New Roman" w:hAnsi="Traditional Arabic" w:cs="Traditional Arabic"/>
          <w:color w:val="000000"/>
          <w:sz w:val="36"/>
          <w:szCs w:val="36"/>
          <w:u w:val="single"/>
          <w:lang w:bidi="ar-EG"/>
        </w:rPr>
      </w:pPr>
      <w:r w:rsidRPr="00F669E3">
        <w:rPr>
          <w:rFonts w:ascii="Traditional Arabic" w:eastAsia="Times New Roman" w:hAnsi="Traditional Arabic" w:cs="Traditional Arabic"/>
          <w:color w:val="000000"/>
          <w:sz w:val="36"/>
          <w:szCs w:val="36"/>
          <w:rtl/>
          <w:lang w:bidi="ar-EG"/>
        </w:rPr>
        <w:lastRenderedPageBreak/>
        <w:t>كما تشير قيمة اختبار 83.82</w:t>
      </w:r>
      <w:r w:rsidRPr="00F669E3">
        <w:rPr>
          <w:rFonts w:ascii="Traditional Arabic" w:eastAsia="Times New Roman" w:hAnsi="Traditional Arabic" w:cs="Traditional Arabic"/>
          <w:color w:val="000000"/>
          <w:sz w:val="36"/>
          <w:szCs w:val="36"/>
          <w:lang w:bidi="ar-EG"/>
        </w:rPr>
        <w:t>F=</w:t>
      </w:r>
      <w:r w:rsidRPr="00F669E3">
        <w:rPr>
          <w:rFonts w:ascii="Traditional Arabic" w:eastAsia="Times New Roman" w:hAnsi="Traditional Arabic" w:cs="Traditional Arabic"/>
          <w:color w:val="000000"/>
          <w:sz w:val="36"/>
          <w:szCs w:val="36"/>
          <w:rtl/>
          <w:lang w:bidi="ar-EG"/>
        </w:rPr>
        <w:t xml:space="preserve">كما جاء مستوي المعنوية (0.001) </w:t>
      </w:r>
      <w:r w:rsidRPr="00F669E3">
        <w:rPr>
          <w:rFonts w:ascii="Traditional Arabic" w:eastAsia="Times New Roman" w:hAnsi="Traditional Arabic" w:cs="Traditional Arabic"/>
          <w:b/>
          <w:bCs/>
          <w:color w:val="000000"/>
          <w:sz w:val="36"/>
          <w:szCs w:val="36"/>
          <w:rtl/>
          <w:lang w:bidi="ar-EG"/>
        </w:rPr>
        <w:t>مما يشير الى قبول الفرضية الثالثة "</w:t>
      </w:r>
      <w:r w:rsidRPr="00F669E3">
        <w:rPr>
          <w:rFonts w:ascii="Traditional Arabic" w:hAnsi="Traditional Arabic" w:cs="Traditional Arabic"/>
          <w:b/>
          <w:bCs/>
          <w:sz w:val="36"/>
          <w:szCs w:val="36"/>
          <w:u w:val="single"/>
          <w:rtl/>
          <w:lang w:bidi="ar-EG"/>
        </w:rPr>
        <w:t xml:space="preserve"> يوجد أثر ذو دلالة إحصائية للقيادة التحويلية على جودة الحياة الوظيفية.</w:t>
      </w:r>
      <w:r w:rsidRPr="00F669E3">
        <w:rPr>
          <w:rFonts w:ascii="Traditional Arabic" w:hAnsi="Traditional Arabic" w:cs="Traditional Arabic"/>
          <w:b/>
          <w:bCs/>
          <w:sz w:val="36"/>
          <w:szCs w:val="36"/>
          <w:rtl/>
          <w:lang w:bidi="ar-EG"/>
        </w:rPr>
        <w:t xml:space="preserve">" </w:t>
      </w:r>
      <w:r w:rsidRPr="00F669E3">
        <w:rPr>
          <w:rFonts w:ascii="Traditional Arabic" w:hAnsi="Traditional Arabic" w:cs="Traditional Arabic"/>
          <w:b/>
          <w:bCs/>
          <w:sz w:val="36"/>
          <w:szCs w:val="36"/>
          <w:u w:val="single"/>
          <w:rtl/>
          <w:lang w:bidi="ar-EG"/>
        </w:rPr>
        <w:t>عند مستوي دلالة (0.05)</w:t>
      </w:r>
    </w:p>
    <w:p w14:paraId="38AA35C0" w14:textId="210A3B02" w:rsidR="00F669E3" w:rsidRPr="00F669E3" w:rsidRDefault="00F669E3" w:rsidP="00600B24">
      <w:pPr>
        <w:bidi/>
        <w:spacing w:after="120" w:line="276" w:lineRule="auto"/>
        <w:ind w:left="270"/>
        <w:contextualSpacing/>
        <w:jc w:val="both"/>
        <w:rPr>
          <w:rFonts w:ascii="Traditional Arabic" w:eastAsia="Times New Roman" w:hAnsi="Traditional Arabic" w:cs="Traditional Arabic"/>
          <w:b/>
          <w:bCs/>
          <w:sz w:val="36"/>
          <w:szCs w:val="36"/>
          <w:rtl/>
          <w:lang w:bidi="ar-EG"/>
        </w:rPr>
      </w:pPr>
      <w:r w:rsidRPr="00F669E3">
        <w:rPr>
          <w:rFonts w:ascii="Traditional Arabic" w:eastAsia="Times New Roman" w:hAnsi="Traditional Arabic" w:cs="Traditional Arabic"/>
          <w:b/>
          <w:bCs/>
          <w:sz w:val="36"/>
          <w:szCs w:val="36"/>
          <w:rtl/>
          <w:lang w:bidi="ar-EG"/>
        </w:rPr>
        <w:t xml:space="preserve">يوضح الشكل التالي </w:t>
      </w:r>
      <w:r w:rsidR="00EE346A">
        <w:rPr>
          <w:rFonts w:ascii="Traditional Arabic" w:eastAsia="Times New Roman" w:hAnsi="Traditional Arabic" w:cs="Traditional Arabic" w:hint="cs"/>
          <w:b/>
          <w:bCs/>
          <w:sz w:val="36"/>
          <w:szCs w:val="36"/>
          <w:rtl/>
          <w:lang w:bidi="ar-EG"/>
        </w:rPr>
        <w:t xml:space="preserve">(4) </w:t>
      </w:r>
      <w:r w:rsidRPr="00F669E3">
        <w:rPr>
          <w:rFonts w:ascii="Traditional Arabic" w:eastAsia="Times New Roman" w:hAnsi="Traditional Arabic" w:cs="Traditional Arabic"/>
          <w:b/>
          <w:bCs/>
          <w:sz w:val="36"/>
          <w:szCs w:val="36"/>
          <w:rtl/>
          <w:lang w:bidi="ar-EG"/>
        </w:rPr>
        <w:t>النموذج المقدر:</w:t>
      </w:r>
    </w:p>
    <w:p w14:paraId="3A92CDB3" w14:textId="77777777" w:rsidR="009157E8" w:rsidRDefault="009157E8" w:rsidP="00600B24">
      <w:pPr>
        <w:spacing w:line="276" w:lineRule="auto"/>
        <w:rPr>
          <w:rFonts w:ascii="Traditional Arabic" w:hAnsi="Traditional Arabic" w:cs="Traditional Arabic"/>
          <w:sz w:val="36"/>
          <w:szCs w:val="36"/>
          <w:lang w:bidi="ar-EG"/>
        </w:rPr>
      </w:pPr>
    </w:p>
    <w:p w14:paraId="5553B88C" w14:textId="72D3989E" w:rsidR="00F669E3" w:rsidRPr="00F669E3" w:rsidRDefault="00F669E3" w:rsidP="00600B24">
      <w:pPr>
        <w:spacing w:line="276" w:lineRule="auto"/>
        <w:rPr>
          <w:rFonts w:ascii="Traditional Arabic" w:hAnsi="Traditional Arabic" w:cs="Traditional Arabic"/>
          <w:sz w:val="36"/>
          <w:szCs w:val="36"/>
          <w:rtl/>
          <w:lang w:bidi="ar-EG"/>
        </w:rPr>
      </w:pPr>
      <w:r w:rsidRPr="00F669E3">
        <w:rPr>
          <w:rFonts w:ascii="Traditional Arabic" w:hAnsi="Traditional Arabic" w:cs="Traditional Arabic"/>
          <w:noProof/>
          <w:sz w:val="36"/>
          <w:szCs w:val="36"/>
          <w:lang w:bidi="ar-EG"/>
        </w:rPr>
        <w:drawing>
          <wp:anchor distT="0" distB="0" distL="114300" distR="114300" simplePos="0" relativeHeight="251661824" behindDoc="1" locked="0" layoutInCell="1" allowOverlap="1" wp14:anchorId="0AA14FD2" wp14:editId="1F07EC32">
            <wp:simplePos x="0" y="0"/>
            <wp:positionH relativeFrom="column">
              <wp:posOffset>861060</wp:posOffset>
            </wp:positionH>
            <wp:positionV relativeFrom="paragraph">
              <wp:posOffset>217805</wp:posOffset>
            </wp:positionV>
            <wp:extent cx="3970020" cy="1905000"/>
            <wp:effectExtent l="76200" t="76200" r="125730" b="133350"/>
            <wp:wrapTight wrapText="bothSides">
              <wp:wrapPolygon edited="0">
                <wp:start x="-207" y="-864"/>
                <wp:lineTo x="-415" y="-648"/>
                <wp:lineTo x="-415" y="22032"/>
                <wp:lineTo x="-207" y="22896"/>
                <wp:lineTo x="21973" y="22896"/>
                <wp:lineTo x="22180" y="20304"/>
                <wp:lineTo x="22180" y="2808"/>
                <wp:lineTo x="21973" y="-432"/>
                <wp:lineTo x="21973" y="-864"/>
                <wp:lineTo x="-207" y="-864"/>
              </wp:wrapPolygon>
            </wp:wrapTight>
            <wp:docPr id="7220800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70020" cy="190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07DBC295" w14:textId="77777777" w:rsidR="00F669E3" w:rsidRPr="00F669E3" w:rsidRDefault="00F669E3" w:rsidP="00600B24">
      <w:pPr>
        <w:spacing w:line="276" w:lineRule="auto"/>
        <w:rPr>
          <w:rFonts w:ascii="Traditional Arabic" w:hAnsi="Traditional Arabic" w:cs="Traditional Arabic"/>
          <w:sz w:val="36"/>
          <w:szCs w:val="36"/>
          <w:rtl/>
          <w:lang w:bidi="ar-EG"/>
        </w:rPr>
      </w:pPr>
    </w:p>
    <w:p w14:paraId="14C47AF0" w14:textId="77777777" w:rsidR="00F669E3" w:rsidRPr="00F669E3" w:rsidRDefault="00F669E3" w:rsidP="00600B24">
      <w:pPr>
        <w:spacing w:line="276" w:lineRule="auto"/>
        <w:rPr>
          <w:rFonts w:ascii="Traditional Arabic" w:hAnsi="Traditional Arabic" w:cs="Traditional Arabic"/>
          <w:sz w:val="36"/>
          <w:szCs w:val="36"/>
          <w:rtl/>
          <w:lang w:bidi="ar-EG"/>
        </w:rPr>
      </w:pPr>
    </w:p>
    <w:p w14:paraId="50AD147D" w14:textId="77777777" w:rsidR="00F669E3" w:rsidRPr="00F669E3" w:rsidRDefault="00F669E3" w:rsidP="00600B24">
      <w:pPr>
        <w:spacing w:line="276" w:lineRule="auto"/>
        <w:rPr>
          <w:rFonts w:ascii="Traditional Arabic" w:hAnsi="Traditional Arabic" w:cs="Traditional Arabic"/>
          <w:sz w:val="36"/>
          <w:szCs w:val="36"/>
          <w:rtl/>
          <w:lang w:bidi="ar-EG"/>
        </w:rPr>
      </w:pPr>
    </w:p>
    <w:p w14:paraId="2D4282D4" w14:textId="2CD591AB" w:rsidR="00F669E3" w:rsidRPr="00F669E3" w:rsidRDefault="00F669E3" w:rsidP="00600B24">
      <w:pPr>
        <w:tabs>
          <w:tab w:val="left" w:pos="6024"/>
        </w:tabs>
        <w:spacing w:line="276" w:lineRule="auto"/>
        <w:rPr>
          <w:rFonts w:ascii="Traditional Arabic" w:hAnsi="Traditional Arabic" w:cs="Traditional Arabic"/>
          <w:sz w:val="36"/>
          <w:szCs w:val="36"/>
          <w:rtl/>
          <w:lang w:bidi="ar-EG"/>
        </w:rPr>
      </w:pPr>
    </w:p>
    <w:p w14:paraId="6BA1D2A2" w14:textId="77777777" w:rsidR="00F669E3" w:rsidRPr="00F669E3" w:rsidRDefault="00F669E3" w:rsidP="00600B24">
      <w:pPr>
        <w:spacing w:line="276" w:lineRule="auto"/>
        <w:rPr>
          <w:rFonts w:ascii="Traditional Arabic" w:hAnsi="Traditional Arabic" w:cs="Traditional Arabic"/>
          <w:sz w:val="36"/>
          <w:szCs w:val="36"/>
          <w:lang w:bidi="ar-EG"/>
        </w:rPr>
      </w:pPr>
    </w:p>
    <w:p w14:paraId="3A1A85F7" w14:textId="77777777" w:rsidR="00F669E3" w:rsidRPr="00F669E3" w:rsidRDefault="00F669E3" w:rsidP="00600B24">
      <w:pPr>
        <w:spacing w:line="276" w:lineRule="auto"/>
        <w:jc w:val="right"/>
        <w:rPr>
          <w:rFonts w:ascii="Traditional Arabic" w:hAnsi="Traditional Arabic" w:cs="Traditional Arabic"/>
          <w:b/>
          <w:bCs/>
          <w:sz w:val="36"/>
          <w:szCs w:val="36"/>
          <w:rtl/>
          <w:lang w:bidi="ar-EG"/>
        </w:rPr>
      </w:pPr>
      <w:r w:rsidRPr="00F669E3">
        <w:rPr>
          <w:rFonts w:ascii="Traditional Arabic" w:hAnsi="Traditional Arabic" w:cs="Traditional Arabic"/>
          <w:sz w:val="36"/>
          <w:szCs w:val="36"/>
          <w:lang w:bidi="ar-EG"/>
        </w:rPr>
        <w:tab/>
      </w:r>
      <w:r w:rsidRPr="00F669E3">
        <w:rPr>
          <w:rFonts w:ascii="Traditional Arabic" w:hAnsi="Traditional Arabic" w:cs="Traditional Arabic"/>
          <w:b/>
          <w:bCs/>
          <w:sz w:val="36"/>
          <w:szCs w:val="36"/>
          <w:u w:val="single"/>
          <w:rtl/>
          <w:lang w:bidi="ar-EG"/>
        </w:rPr>
        <w:t>الفرضية الرابعة</w:t>
      </w:r>
      <w:r w:rsidRPr="00F669E3">
        <w:rPr>
          <w:rFonts w:ascii="Traditional Arabic" w:hAnsi="Traditional Arabic" w:cs="Traditional Arabic"/>
          <w:sz w:val="36"/>
          <w:szCs w:val="36"/>
          <w:u w:val="single"/>
          <w:rtl/>
          <w:lang w:bidi="ar-EG"/>
        </w:rPr>
        <w:t xml:space="preserve">: </w:t>
      </w:r>
      <w:bookmarkStart w:id="2" w:name="_Hlk224685513"/>
      <w:r w:rsidRPr="00F669E3">
        <w:rPr>
          <w:rFonts w:ascii="Traditional Arabic" w:hAnsi="Traditional Arabic" w:cs="Traditional Arabic"/>
          <w:b/>
          <w:bCs/>
          <w:sz w:val="36"/>
          <w:szCs w:val="36"/>
          <w:u w:val="single"/>
          <w:rtl/>
          <w:lang w:bidi="ar-EG"/>
        </w:rPr>
        <w:t>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w:t>
      </w:r>
      <w:r w:rsidRPr="00F669E3">
        <w:rPr>
          <w:rFonts w:ascii="Traditional Arabic" w:hAnsi="Traditional Arabic" w:cs="Traditional Arabic"/>
          <w:b/>
          <w:bCs/>
          <w:sz w:val="36"/>
          <w:szCs w:val="36"/>
          <w:rtl/>
          <w:lang w:bidi="ar-EG"/>
        </w:rPr>
        <w:t>.</w:t>
      </w:r>
      <w:bookmarkEnd w:id="2"/>
    </w:p>
    <w:p w14:paraId="26922AFA" w14:textId="77777777" w:rsidR="00F669E3" w:rsidRPr="00F669E3" w:rsidRDefault="00F669E3" w:rsidP="00600B24">
      <w:pPr>
        <w:spacing w:line="276" w:lineRule="auto"/>
        <w:jc w:val="center"/>
        <w:rPr>
          <w:rFonts w:ascii="Traditional Arabic" w:eastAsia="Times New Roman" w:hAnsi="Traditional Arabic" w:cs="Traditional Arabic"/>
          <w:sz w:val="36"/>
          <w:szCs w:val="36"/>
          <w:rtl/>
          <w:lang w:bidi="ar-EG"/>
        </w:rPr>
      </w:pPr>
      <w:r w:rsidRPr="00F669E3">
        <w:rPr>
          <w:rFonts w:ascii="Traditional Arabic" w:eastAsia="Times New Roman" w:hAnsi="Traditional Arabic" w:cs="Traditional Arabic"/>
          <w:sz w:val="36"/>
          <w:szCs w:val="36"/>
          <w:rtl/>
          <w:lang w:bidi="ar-EG"/>
        </w:rPr>
        <w:t xml:space="preserve">يهدف الفرض الرابع الى اختبار التأثير غير </w:t>
      </w:r>
      <w:proofErr w:type="spellStart"/>
      <w:r w:rsidRPr="00F669E3">
        <w:rPr>
          <w:rFonts w:ascii="Traditional Arabic" w:eastAsia="Times New Roman" w:hAnsi="Traditional Arabic" w:cs="Traditional Arabic"/>
          <w:sz w:val="36"/>
          <w:szCs w:val="36"/>
          <w:rtl/>
          <w:lang w:bidi="ar-EG"/>
        </w:rPr>
        <w:t>المباشرمن</w:t>
      </w:r>
      <w:proofErr w:type="spellEnd"/>
      <w:r w:rsidRPr="00F669E3">
        <w:rPr>
          <w:rFonts w:ascii="Traditional Arabic" w:eastAsia="Times New Roman" w:hAnsi="Traditional Arabic" w:cs="Traditional Arabic"/>
          <w:sz w:val="36"/>
          <w:szCs w:val="36"/>
          <w:rtl/>
          <w:lang w:bidi="ar-EG"/>
        </w:rPr>
        <w:t xml:space="preserve"> خلال توسيط القيادة التحويلية بين التحول الرقمي على جودة الحياة الوظيفية، وقد اسفرت نتائج التحليل الاحصائي عن الجدول التالي:</w:t>
      </w:r>
    </w:p>
    <w:p w14:paraId="76B70CC0" w14:textId="0A929E58" w:rsidR="00F669E3" w:rsidRPr="009D6A9C" w:rsidRDefault="00F669E3" w:rsidP="00600B24">
      <w:pPr>
        <w:spacing w:line="276" w:lineRule="auto"/>
        <w:jc w:val="center"/>
        <w:rPr>
          <w:rFonts w:ascii="Traditional Arabic" w:hAnsi="Traditional Arabic" w:cs="Traditional Arabic" w:hint="cs"/>
          <w:sz w:val="36"/>
          <w:szCs w:val="36"/>
          <w:rtl/>
          <w:lang w:bidi="ar-EG"/>
        </w:rPr>
      </w:pPr>
      <w:r w:rsidRPr="00F669E3">
        <w:rPr>
          <w:rFonts w:ascii="Traditional Arabic" w:eastAsia="Times New Roman" w:hAnsi="Traditional Arabic" w:cs="Traditional Arabic"/>
          <w:sz w:val="36"/>
          <w:szCs w:val="36"/>
          <w:rtl/>
          <w:lang w:bidi="ar-EG"/>
        </w:rPr>
        <w:t xml:space="preserve"> </w:t>
      </w:r>
      <w:r w:rsidRPr="00F669E3">
        <w:rPr>
          <w:rFonts w:ascii="Traditional Arabic" w:hAnsi="Traditional Arabic" w:cs="Traditional Arabic"/>
          <w:sz w:val="36"/>
          <w:szCs w:val="36"/>
          <w:rtl/>
          <w:lang w:bidi="ar-EG"/>
        </w:rPr>
        <w:t>جدول رقم (</w:t>
      </w:r>
      <w:r w:rsidR="00EE346A">
        <w:rPr>
          <w:rFonts w:ascii="Traditional Arabic" w:hAnsi="Traditional Arabic" w:cs="Traditional Arabic" w:hint="cs"/>
          <w:sz w:val="36"/>
          <w:szCs w:val="36"/>
          <w:rtl/>
        </w:rPr>
        <w:t>15</w:t>
      </w:r>
      <w:r w:rsidRPr="00F669E3">
        <w:rPr>
          <w:rFonts w:ascii="Traditional Arabic" w:hAnsi="Traditional Arabic" w:cs="Traditional Arabic"/>
          <w:sz w:val="36"/>
          <w:szCs w:val="36"/>
          <w:rtl/>
          <w:lang w:bidi="ar-EG"/>
        </w:rPr>
        <w:t>) نتائج اختبارات التأثيرات غير المباشرة في النموذج الهيكلي للدراسة (توسيط القيادة التحويلية)</w:t>
      </w:r>
    </w:p>
    <w:tbl>
      <w:tblPr>
        <w:tblStyle w:val="10"/>
        <w:bidiVisual/>
        <w:tblW w:w="0" w:type="auto"/>
        <w:tblLook w:val="04A0" w:firstRow="1" w:lastRow="0" w:firstColumn="1" w:lastColumn="0" w:noHBand="0" w:noVBand="1"/>
      </w:tblPr>
      <w:tblGrid>
        <w:gridCol w:w="1139"/>
        <w:gridCol w:w="1025"/>
        <w:gridCol w:w="1000"/>
        <w:gridCol w:w="1058"/>
        <w:gridCol w:w="1058"/>
        <w:gridCol w:w="1058"/>
        <w:gridCol w:w="979"/>
        <w:gridCol w:w="979"/>
      </w:tblGrid>
      <w:tr w:rsidR="00EE346A" w14:paraId="3B8BC7A6" w14:textId="77777777" w:rsidTr="00BC7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1387E2E0" w14:textId="77777777" w:rsidR="00EE346A" w:rsidRDefault="00EE346A" w:rsidP="00600B24">
            <w:pPr>
              <w:bidi/>
              <w:spacing w:line="276" w:lineRule="auto"/>
              <w:rPr>
                <w:rFonts w:cs="Arial"/>
                <w:b w:val="0"/>
                <w:bCs w:val="0"/>
                <w:sz w:val="24"/>
                <w:szCs w:val="24"/>
                <w:rtl/>
                <w:lang w:bidi="ar-EG"/>
              </w:rPr>
            </w:pPr>
            <w:r>
              <w:rPr>
                <w:rFonts w:cs="Arial" w:hint="cs"/>
                <w:b w:val="0"/>
                <w:bCs w:val="0"/>
                <w:sz w:val="24"/>
                <w:szCs w:val="24"/>
                <w:rtl/>
                <w:lang w:bidi="ar-EG"/>
              </w:rPr>
              <w:lastRenderedPageBreak/>
              <w:t>ابعاد المتغير المستقل</w:t>
            </w:r>
          </w:p>
        </w:tc>
        <w:tc>
          <w:tcPr>
            <w:tcW w:w="1135" w:type="dxa"/>
          </w:tcPr>
          <w:p w14:paraId="5F1773D4" w14:textId="77777777" w:rsidR="00EE346A" w:rsidRDefault="00EE346A" w:rsidP="00600B24">
            <w:pPr>
              <w:bidi/>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المتغير الوسيط</w:t>
            </w:r>
          </w:p>
        </w:tc>
        <w:tc>
          <w:tcPr>
            <w:tcW w:w="1129" w:type="dxa"/>
          </w:tcPr>
          <w:p w14:paraId="21C37EA8" w14:textId="77777777" w:rsidR="00EE346A" w:rsidRDefault="00EE346A" w:rsidP="00600B24">
            <w:pPr>
              <w:bidi/>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المتغير التابع</w:t>
            </w:r>
          </w:p>
        </w:tc>
        <w:tc>
          <w:tcPr>
            <w:tcW w:w="1142" w:type="dxa"/>
          </w:tcPr>
          <w:p w14:paraId="63DEC96C" w14:textId="77777777" w:rsidR="00EE346A" w:rsidRDefault="00EE346A" w:rsidP="00600B24">
            <w:pPr>
              <w:bidi/>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المباشرة</w:t>
            </w:r>
          </w:p>
        </w:tc>
        <w:tc>
          <w:tcPr>
            <w:tcW w:w="1142" w:type="dxa"/>
          </w:tcPr>
          <w:p w14:paraId="74E21EA1" w14:textId="77777777" w:rsidR="00EE346A" w:rsidRDefault="00EE346A" w:rsidP="00600B24">
            <w:pPr>
              <w:bidi/>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غير المباشرة</w:t>
            </w:r>
          </w:p>
        </w:tc>
        <w:tc>
          <w:tcPr>
            <w:tcW w:w="1142" w:type="dxa"/>
          </w:tcPr>
          <w:p w14:paraId="21BE03FF" w14:textId="77777777" w:rsidR="00EE346A" w:rsidRDefault="00EE346A" w:rsidP="00600B24">
            <w:pPr>
              <w:bidi/>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sz w:val="24"/>
                <w:szCs w:val="24"/>
                <w:rtl/>
                <w:lang w:bidi="ar-EG"/>
              </w:rPr>
            </w:pPr>
            <w:r>
              <w:rPr>
                <w:rFonts w:cs="Arial" w:hint="cs"/>
                <w:b w:val="0"/>
                <w:bCs w:val="0"/>
                <w:sz w:val="24"/>
                <w:szCs w:val="24"/>
                <w:rtl/>
                <w:lang w:bidi="ar-EG"/>
              </w:rPr>
              <w:t>المعاملات الكلية</w:t>
            </w:r>
          </w:p>
        </w:tc>
        <w:tc>
          <w:tcPr>
            <w:tcW w:w="1120" w:type="dxa"/>
          </w:tcPr>
          <w:p w14:paraId="11AC0AB5" w14:textId="77777777" w:rsidR="00EE346A" w:rsidRDefault="00EE346A" w:rsidP="00600B24">
            <w:pPr>
              <w:bidi/>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sz w:val="24"/>
                <w:szCs w:val="24"/>
                <w:lang w:bidi="ar-EG"/>
              </w:rPr>
            </w:pPr>
            <w:r>
              <w:rPr>
                <w:rFonts w:cs="Arial"/>
                <w:b w:val="0"/>
                <w:bCs w:val="0"/>
                <w:sz w:val="24"/>
                <w:szCs w:val="24"/>
                <w:lang w:bidi="ar-EG"/>
              </w:rPr>
              <w:t>CR</w:t>
            </w:r>
          </w:p>
        </w:tc>
        <w:tc>
          <w:tcPr>
            <w:tcW w:w="1120" w:type="dxa"/>
          </w:tcPr>
          <w:p w14:paraId="102376A8" w14:textId="2942B85C" w:rsidR="00EE346A" w:rsidRDefault="00EE346A" w:rsidP="00600B24">
            <w:pPr>
              <w:bidi/>
              <w:spacing w:line="276" w:lineRule="auto"/>
              <w:cnfStyle w:val="100000000000" w:firstRow="1" w:lastRow="0" w:firstColumn="0" w:lastColumn="0" w:oddVBand="0" w:evenVBand="0" w:oddHBand="0" w:evenHBand="0" w:firstRowFirstColumn="0" w:firstRowLastColumn="0" w:lastRowFirstColumn="0" w:lastRowLastColumn="0"/>
              <w:rPr>
                <w:rFonts w:cs="Arial"/>
                <w:b w:val="0"/>
                <w:bCs w:val="0"/>
                <w:sz w:val="24"/>
                <w:szCs w:val="24"/>
                <w:lang w:bidi="ar-EG"/>
              </w:rPr>
            </w:pPr>
            <w:r>
              <w:rPr>
                <w:rFonts w:cs="Arial"/>
                <w:b w:val="0"/>
                <w:bCs w:val="0"/>
                <w:sz w:val="24"/>
                <w:szCs w:val="24"/>
                <w:lang w:bidi="ar-EG"/>
              </w:rPr>
              <w:t>Sig</w:t>
            </w:r>
          </w:p>
        </w:tc>
      </w:tr>
      <w:tr w:rsidR="00EE346A" w14:paraId="17C7FF37"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7C77031E" w14:textId="77777777" w:rsidR="00EE346A" w:rsidRDefault="00EE346A" w:rsidP="00600B24">
            <w:pPr>
              <w:bidi/>
              <w:spacing w:line="276" w:lineRule="auto"/>
              <w:rPr>
                <w:rFonts w:cs="Arial"/>
                <w:b w:val="0"/>
                <w:bCs w:val="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135" w:type="dxa"/>
            <w:vMerge w:val="restart"/>
          </w:tcPr>
          <w:p w14:paraId="7CBF919A"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القيادة التحويلية</w:t>
            </w:r>
          </w:p>
        </w:tc>
        <w:tc>
          <w:tcPr>
            <w:tcW w:w="1129" w:type="dxa"/>
            <w:vMerge w:val="restart"/>
          </w:tcPr>
          <w:p w14:paraId="5C41BCF3"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جودة الحياة الوظيفية</w:t>
            </w:r>
          </w:p>
        </w:tc>
        <w:tc>
          <w:tcPr>
            <w:tcW w:w="1142" w:type="dxa"/>
          </w:tcPr>
          <w:p w14:paraId="60FAA7CB"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0.289</w:t>
            </w:r>
          </w:p>
        </w:tc>
        <w:tc>
          <w:tcPr>
            <w:tcW w:w="1142" w:type="dxa"/>
          </w:tcPr>
          <w:p w14:paraId="0B03F7B5"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0.078</w:t>
            </w:r>
          </w:p>
        </w:tc>
        <w:tc>
          <w:tcPr>
            <w:tcW w:w="1142" w:type="dxa"/>
          </w:tcPr>
          <w:p w14:paraId="32428FE1"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0.368</w:t>
            </w:r>
          </w:p>
        </w:tc>
        <w:tc>
          <w:tcPr>
            <w:tcW w:w="1120" w:type="dxa"/>
          </w:tcPr>
          <w:p w14:paraId="3E967C43"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3.098</w:t>
            </w:r>
          </w:p>
        </w:tc>
        <w:tc>
          <w:tcPr>
            <w:tcW w:w="1120" w:type="dxa"/>
          </w:tcPr>
          <w:p w14:paraId="2E29E1CB"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Pr>
                <w:rFonts w:cs="Arial" w:hint="cs"/>
                <w:b/>
                <w:bCs/>
                <w:sz w:val="24"/>
                <w:szCs w:val="24"/>
                <w:rtl/>
                <w:lang w:bidi="ar-EG"/>
              </w:rPr>
              <w:t>0.002</w:t>
            </w:r>
          </w:p>
        </w:tc>
      </w:tr>
      <w:tr w:rsidR="00EE346A" w14:paraId="319FB687" w14:textId="77777777" w:rsidTr="00BC75B5">
        <w:tc>
          <w:tcPr>
            <w:cnfStyle w:val="001000000000" w:firstRow="0" w:lastRow="0" w:firstColumn="1" w:lastColumn="0" w:oddVBand="0" w:evenVBand="0" w:oddHBand="0" w:evenHBand="0" w:firstRowFirstColumn="0" w:firstRowLastColumn="0" w:lastRowFirstColumn="0" w:lastRowLastColumn="0"/>
            <w:tcW w:w="1420" w:type="dxa"/>
          </w:tcPr>
          <w:p w14:paraId="6E96ABFB" w14:textId="77777777" w:rsidR="00EE346A" w:rsidRDefault="00EE346A" w:rsidP="00600B24">
            <w:pPr>
              <w:bidi/>
              <w:spacing w:line="276" w:lineRule="auto"/>
              <w:rPr>
                <w:rFonts w:cs="Arial"/>
                <w:b w:val="0"/>
                <w:bCs w:val="0"/>
                <w:sz w:val="24"/>
                <w:szCs w:val="24"/>
                <w:rtl/>
                <w:lang w:bidi="ar-EG"/>
              </w:rPr>
            </w:pPr>
            <w:r w:rsidRPr="005A3F14">
              <w:rPr>
                <w:rFonts w:asciiTheme="majorBidi" w:eastAsia="Calibri" w:hAnsiTheme="majorBidi" w:cstheme="majorBidi" w:hint="cs"/>
                <w:sz w:val="24"/>
                <w:szCs w:val="24"/>
                <w:rtl/>
              </w:rPr>
              <w:t>الخدمات الرقمية</w:t>
            </w:r>
          </w:p>
        </w:tc>
        <w:tc>
          <w:tcPr>
            <w:tcW w:w="1135" w:type="dxa"/>
            <w:vMerge/>
          </w:tcPr>
          <w:p w14:paraId="2550B592"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29" w:type="dxa"/>
            <w:vMerge/>
          </w:tcPr>
          <w:p w14:paraId="24525F68"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42" w:type="dxa"/>
          </w:tcPr>
          <w:p w14:paraId="0722E98F"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0.050</w:t>
            </w:r>
          </w:p>
        </w:tc>
        <w:tc>
          <w:tcPr>
            <w:tcW w:w="1142" w:type="dxa"/>
          </w:tcPr>
          <w:p w14:paraId="6166BF15"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0.027</w:t>
            </w:r>
          </w:p>
        </w:tc>
        <w:tc>
          <w:tcPr>
            <w:tcW w:w="1142" w:type="dxa"/>
          </w:tcPr>
          <w:p w14:paraId="3DBD61F2"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0.077</w:t>
            </w:r>
          </w:p>
        </w:tc>
        <w:tc>
          <w:tcPr>
            <w:tcW w:w="1120" w:type="dxa"/>
          </w:tcPr>
          <w:p w14:paraId="2563482C"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1.548</w:t>
            </w:r>
          </w:p>
        </w:tc>
        <w:tc>
          <w:tcPr>
            <w:tcW w:w="1120" w:type="dxa"/>
          </w:tcPr>
          <w:p w14:paraId="6CD48FDB"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0.122</w:t>
            </w:r>
          </w:p>
        </w:tc>
      </w:tr>
      <w:tr w:rsidR="00EE346A" w14:paraId="40130219" w14:textId="77777777" w:rsidTr="00BC7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0" w:type="dxa"/>
          </w:tcPr>
          <w:p w14:paraId="572A1728" w14:textId="77777777" w:rsidR="00EE346A" w:rsidRDefault="00EE346A" w:rsidP="00600B24">
            <w:pPr>
              <w:bidi/>
              <w:spacing w:line="276" w:lineRule="auto"/>
              <w:rPr>
                <w:rFonts w:cs="Arial"/>
                <w:b w:val="0"/>
                <w:bCs w:val="0"/>
                <w:sz w:val="24"/>
                <w:szCs w:val="24"/>
                <w:rtl/>
                <w:lang w:bidi="ar-EG"/>
              </w:rPr>
            </w:pPr>
            <w:r w:rsidRPr="005A3F14">
              <w:rPr>
                <w:rFonts w:asciiTheme="majorBidi" w:eastAsia="Calibri" w:hAnsiTheme="majorBidi" w:cstheme="majorBidi" w:hint="cs"/>
                <w:sz w:val="24"/>
                <w:szCs w:val="24"/>
                <w:rtl/>
              </w:rPr>
              <w:t>الثقافة الرقمية</w:t>
            </w:r>
          </w:p>
        </w:tc>
        <w:tc>
          <w:tcPr>
            <w:tcW w:w="1135" w:type="dxa"/>
            <w:vMerge/>
          </w:tcPr>
          <w:p w14:paraId="04C749A1"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p>
        </w:tc>
        <w:tc>
          <w:tcPr>
            <w:tcW w:w="1129" w:type="dxa"/>
            <w:vMerge/>
          </w:tcPr>
          <w:p w14:paraId="6C604EC5"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p>
        </w:tc>
        <w:tc>
          <w:tcPr>
            <w:tcW w:w="1142" w:type="dxa"/>
          </w:tcPr>
          <w:p w14:paraId="45BADEFE"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0.180</w:t>
            </w:r>
          </w:p>
        </w:tc>
        <w:tc>
          <w:tcPr>
            <w:tcW w:w="1142" w:type="dxa"/>
          </w:tcPr>
          <w:p w14:paraId="2D0980D4"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0.020</w:t>
            </w:r>
          </w:p>
        </w:tc>
        <w:tc>
          <w:tcPr>
            <w:tcW w:w="1142" w:type="dxa"/>
          </w:tcPr>
          <w:p w14:paraId="60A01496"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0.200</w:t>
            </w:r>
          </w:p>
        </w:tc>
        <w:tc>
          <w:tcPr>
            <w:tcW w:w="1120" w:type="dxa"/>
          </w:tcPr>
          <w:p w14:paraId="7842BAF2"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lang w:bidi="ar-EG"/>
              </w:rPr>
            </w:pPr>
            <w:r>
              <w:rPr>
                <w:rFonts w:cs="Arial" w:hint="cs"/>
                <w:b/>
                <w:bCs/>
                <w:sz w:val="24"/>
                <w:szCs w:val="24"/>
                <w:rtl/>
                <w:lang w:bidi="ar-EG"/>
              </w:rPr>
              <w:t>0.938</w:t>
            </w:r>
          </w:p>
        </w:tc>
        <w:tc>
          <w:tcPr>
            <w:tcW w:w="1120" w:type="dxa"/>
          </w:tcPr>
          <w:p w14:paraId="330ACACE" w14:textId="77777777" w:rsidR="00EE346A" w:rsidRDefault="00EE346A" w:rsidP="00600B24">
            <w:pPr>
              <w:bidi/>
              <w:spacing w:line="276"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Pr>
                <w:rFonts w:cs="Arial" w:hint="cs"/>
                <w:b/>
                <w:bCs/>
                <w:sz w:val="24"/>
                <w:szCs w:val="24"/>
                <w:rtl/>
                <w:lang w:bidi="ar-EG"/>
              </w:rPr>
              <w:t>0.348</w:t>
            </w:r>
          </w:p>
        </w:tc>
      </w:tr>
      <w:tr w:rsidR="00EE346A" w14:paraId="0D4F6F63" w14:textId="77777777" w:rsidTr="00BC75B5">
        <w:tc>
          <w:tcPr>
            <w:cnfStyle w:val="001000000000" w:firstRow="0" w:lastRow="0" w:firstColumn="1" w:lastColumn="0" w:oddVBand="0" w:evenVBand="0" w:oddHBand="0" w:evenHBand="0" w:firstRowFirstColumn="0" w:firstRowLastColumn="0" w:lastRowFirstColumn="0" w:lastRowLastColumn="0"/>
            <w:tcW w:w="1420" w:type="dxa"/>
          </w:tcPr>
          <w:p w14:paraId="34445AF0" w14:textId="77777777" w:rsidR="00EE346A" w:rsidRDefault="00EE346A" w:rsidP="00600B24">
            <w:pPr>
              <w:bidi/>
              <w:spacing w:line="276" w:lineRule="auto"/>
              <w:rPr>
                <w:rFonts w:cs="Arial"/>
                <w:b w:val="0"/>
                <w:bCs w:val="0"/>
                <w:sz w:val="24"/>
                <w:szCs w:val="24"/>
                <w:rtl/>
                <w:lang w:bidi="ar-EG"/>
              </w:rPr>
            </w:pPr>
            <w:r w:rsidRPr="005A3F14">
              <w:rPr>
                <w:rFonts w:asciiTheme="majorBidi" w:eastAsia="Calibri" w:hAnsiTheme="majorBidi" w:cstheme="majorBidi" w:hint="cs"/>
                <w:sz w:val="24"/>
                <w:szCs w:val="24"/>
                <w:rtl/>
              </w:rPr>
              <w:t>الكفاءة التقنية</w:t>
            </w:r>
          </w:p>
        </w:tc>
        <w:tc>
          <w:tcPr>
            <w:tcW w:w="1135" w:type="dxa"/>
            <w:vMerge/>
          </w:tcPr>
          <w:p w14:paraId="3D618B92"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29" w:type="dxa"/>
            <w:vMerge/>
          </w:tcPr>
          <w:p w14:paraId="62342678"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p>
        </w:tc>
        <w:tc>
          <w:tcPr>
            <w:tcW w:w="1142" w:type="dxa"/>
          </w:tcPr>
          <w:p w14:paraId="05B4BFE9"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0.142</w:t>
            </w:r>
          </w:p>
        </w:tc>
        <w:tc>
          <w:tcPr>
            <w:tcW w:w="1142" w:type="dxa"/>
          </w:tcPr>
          <w:p w14:paraId="0232F9DB"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0.047</w:t>
            </w:r>
          </w:p>
        </w:tc>
        <w:tc>
          <w:tcPr>
            <w:tcW w:w="1142" w:type="dxa"/>
          </w:tcPr>
          <w:p w14:paraId="78A8007A"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0.188</w:t>
            </w:r>
          </w:p>
        </w:tc>
        <w:tc>
          <w:tcPr>
            <w:tcW w:w="1120" w:type="dxa"/>
          </w:tcPr>
          <w:p w14:paraId="602731D2"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2.345</w:t>
            </w:r>
          </w:p>
        </w:tc>
        <w:tc>
          <w:tcPr>
            <w:tcW w:w="1120" w:type="dxa"/>
          </w:tcPr>
          <w:p w14:paraId="5AAF2C9D" w14:textId="77777777" w:rsidR="00EE346A" w:rsidRDefault="00EE346A" w:rsidP="00600B24">
            <w:pPr>
              <w:bidi/>
              <w:spacing w:line="276" w:lineRule="auto"/>
              <w:cnfStyle w:val="000000000000" w:firstRow="0" w:lastRow="0" w:firstColumn="0" w:lastColumn="0" w:oddVBand="0" w:evenVBand="0" w:oddHBand="0" w:evenHBand="0" w:firstRowFirstColumn="0" w:firstRowLastColumn="0" w:lastRowFirstColumn="0" w:lastRowLastColumn="0"/>
              <w:rPr>
                <w:rFonts w:cs="Arial"/>
                <w:b/>
                <w:bCs/>
                <w:sz w:val="24"/>
                <w:szCs w:val="24"/>
                <w:rtl/>
                <w:lang w:bidi="ar-EG"/>
              </w:rPr>
            </w:pPr>
            <w:r>
              <w:rPr>
                <w:rFonts w:cs="Arial" w:hint="cs"/>
                <w:b/>
                <w:bCs/>
                <w:sz w:val="24"/>
                <w:szCs w:val="24"/>
                <w:rtl/>
                <w:lang w:bidi="ar-EG"/>
              </w:rPr>
              <w:t>0.019</w:t>
            </w:r>
          </w:p>
        </w:tc>
      </w:tr>
    </w:tbl>
    <w:p w14:paraId="0EFBAB06" w14:textId="4EC2A52F" w:rsidR="00F669E3" w:rsidRPr="009157E8" w:rsidRDefault="00F669E3" w:rsidP="00600B24">
      <w:pPr>
        <w:bidi/>
        <w:spacing w:line="276" w:lineRule="auto"/>
        <w:ind w:left="58" w:hanging="58"/>
        <w:jc w:val="center"/>
        <w:rPr>
          <w:rFonts w:ascii="Traditional Arabic" w:hAnsi="Traditional Arabic" w:cs="Traditional Arabic"/>
          <w:sz w:val="36"/>
          <w:szCs w:val="36"/>
          <w:rtl/>
          <w:lang w:bidi="ar-EG"/>
        </w:rPr>
      </w:pPr>
      <w:r w:rsidRPr="009157E8">
        <w:rPr>
          <w:rFonts w:ascii="Traditional Arabic" w:hAnsi="Traditional Arabic" w:cs="Traditional Arabic"/>
          <w:sz w:val="36"/>
          <w:szCs w:val="36"/>
          <w:rtl/>
          <w:lang w:bidi="ar-EG"/>
        </w:rPr>
        <w:t>ا</w:t>
      </w:r>
      <w:r w:rsidRPr="009157E8">
        <w:rPr>
          <w:rFonts w:ascii="Traditional Arabic" w:hAnsi="Traditional Arabic" w:cs="Traditional Arabic"/>
          <w:sz w:val="36"/>
          <w:szCs w:val="36"/>
          <w:rtl/>
        </w:rPr>
        <w:t>لمصدر</w:t>
      </w:r>
      <w:r w:rsidRPr="009157E8">
        <w:rPr>
          <w:rFonts w:ascii="Traditional Arabic" w:hAnsi="Traditional Arabic" w:cs="Traditional Arabic"/>
          <w:sz w:val="36"/>
          <w:szCs w:val="36"/>
          <w:lang w:bidi="ar-EG"/>
        </w:rPr>
        <w:t xml:space="preserve">: </w:t>
      </w:r>
      <w:r w:rsidRPr="009157E8">
        <w:rPr>
          <w:rFonts w:ascii="Traditional Arabic" w:hAnsi="Traditional Arabic" w:cs="Traditional Arabic"/>
          <w:sz w:val="36"/>
          <w:szCs w:val="36"/>
          <w:rtl/>
          <w:lang w:bidi="ar-EG"/>
        </w:rPr>
        <w:t xml:space="preserve">من </w:t>
      </w:r>
      <w:r w:rsidRPr="009157E8">
        <w:rPr>
          <w:rFonts w:ascii="Traditional Arabic" w:hAnsi="Traditional Arabic" w:cs="Traditional Arabic"/>
          <w:sz w:val="36"/>
          <w:szCs w:val="36"/>
          <w:rtl/>
        </w:rPr>
        <w:t xml:space="preserve">إعداد الباحثة بالاعتماد على مخرجات </w:t>
      </w:r>
      <w:proofErr w:type="gramStart"/>
      <w:r w:rsidRPr="009157E8">
        <w:rPr>
          <w:rFonts w:ascii="Traditional Arabic" w:hAnsi="Traditional Arabic" w:cs="Traditional Arabic"/>
          <w:sz w:val="36"/>
          <w:szCs w:val="36"/>
          <w:rtl/>
        </w:rPr>
        <w:t>برنامج</w:t>
      </w:r>
      <w:r w:rsidR="009157E8">
        <w:rPr>
          <w:rFonts w:ascii="Traditional Arabic" w:hAnsi="Traditional Arabic" w:cs="Traditional Arabic" w:hint="cs"/>
          <w:sz w:val="36"/>
          <w:szCs w:val="36"/>
          <w:rtl/>
        </w:rPr>
        <w:t xml:space="preserve"> </w:t>
      </w:r>
      <w:r w:rsidRPr="009157E8">
        <w:rPr>
          <w:rFonts w:ascii="Traditional Arabic" w:hAnsi="Traditional Arabic" w:cs="Traditional Arabic"/>
          <w:sz w:val="36"/>
          <w:szCs w:val="36"/>
          <w:lang w:bidi="ar-EG"/>
        </w:rPr>
        <w:t xml:space="preserve"> </w:t>
      </w:r>
      <w:r w:rsidRPr="009157E8">
        <w:rPr>
          <w:rFonts w:asciiTheme="majorBidi" w:hAnsiTheme="majorBidi" w:cstheme="majorBidi"/>
          <w:sz w:val="36"/>
          <w:szCs w:val="36"/>
          <w:lang w:bidi="ar-EG"/>
        </w:rPr>
        <w:t>Smart</w:t>
      </w:r>
      <w:proofErr w:type="gramEnd"/>
      <w:r w:rsidRPr="009157E8">
        <w:rPr>
          <w:rFonts w:asciiTheme="majorBidi" w:hAnsiTheme="majorBidi" w:cstheme="majorBidi"/>
          <w:sz w:val="36"/>
          <w:szCs w:val="36"/>
          <w:lang w:bidi="ar-EG"/>
        </w:rPr>
        <w:t xml:space="preserve"> PLS</w:t>
      </w:r>
    </w:p>
    <w:p w14:paraId="67DCC671" w14:textId="77777777" w:rsidR="00F669E3" w:rsidRPr="00F669E3" w:rsidRDefault="00F669E3" w:rsidP="00600B24">
      <w:pPr>
        <w:bidi/>
        <w:spacing w:line="276"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أظهرت النتائج الجدول السابق: أن قيمة معامل التأثير غير المباشر للبنية التحتية الرقمية على جودة الحياة الوظيفية عند توسيط القيادة التحويلية بلغت 0.078، كما بلغت قيمة </w:t>
      </w:r>
      <w:r w:rsidRPr="00F669E3">
        <w:rPr>
          <w:rFonts w:ascii="Traditional Arabic" w:hAnsi="Traditional Arabic" w:cs="Traditional Arabic"/>
          <w:sz w:val="36"/>
          <w:szCs w:val="36"/>
          <w:lang w:bidi="ar-EG"/>
        </w:rPr>
        <w:t>T = 3.098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0.002</w:t>
      </w:r>
      <w:r w:rsidRPr="00F669E3">
        <w:rPr>
          <w:rFonts w:ascii="Traditional Arabic" w:hAnsi="Traditional Arabic" w:cs="Traditional Arabic"/>
          <w:sz w:val="36"/>
          <w:szCs w:val="36"/>
          <w:rtl/>
          <w:lang w:bidi="ar-EG"/>
        </w:rPr>
        <w:t xml:space="preserve"> وهي أقل من (0.05)، مما يدل على وجود تأثير غير مباشر إيجابي معنوي ذو دلالة إحصائية للبنية التحتية الرقمية على جودة الحياة الوظيفية عند توسط القيادة التحويلية. وهذا يعني أن القيادة التحويلية تتوسط العلاقة بين البنية التحتية الرقمية وجودة الحياة الوظيفية بشكل معنوي.</w:t>
      </w:r>
    </w:p>
    <w:p w14:paraId="1BB5BEE9" w14:textId="77777777" w:rsidR="00F669E3" w:rsidRPr="00F669E3" w:rsidRDefault="00F669E3" w:rsidP="00600B24">
      <w:pPr>
        <w:bidi/>
        <w:spacing w:line="276"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كما بلغ معامل التأثير غير المباشر للكفاءة التقنية على جودة الحياة الوظيفية عند توسيط القيادة التحويلية بلغت0.047، كما جاءت قيمة </w:t>
      </w:r>
      <w:r w:rsidRPr="00F669E3">
        <w:rPr>
          <w:rFonts w:ascii="Traditional Arabic" w:hAnsi="Traditional Arabic" w:cs="Traditional Arabic"/>
          <w:sz w:val="36"/>
          <w:szCs w:val="36"/>
          <w:lang w:bidi="ar-EG"/>
        </w:rPr>
        <w:t>T = 2.345</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0.019</w:t>
      </w:r>
      <w:r w:rsidRPr="00F669E3">
        <w:rPr>
          <w:rFonts w:ascii="Traditional Arabic" w:hAnsi="Traditional Arabic" w:cs="Traditional Arabic"/>
          <w:sz w:val="36"/>
          <w:szCs w:val="36"/>
          <w:rtl/>
          <w:lang w:bidi="ar-EG"/>
        </w:rPr>
        <w:t xml:space="preserve"> وهي أقل من (0.05)، مما يدل على وجود تأثير غير مباشر إيجابي معنوي ذو دلالة إحصائية للكفاءة التقنية على جودة الحياة الوظيفية عند توسط القيادة التحويلية.</w:t>
      </w:r>
    </w:p>
    <w:p w14:paraId="2669ACAA" w14:textId="77777777" w:rsidR="00F669E3" w:rsidRPr="00F669E3" w:rsidRDefault="00F669E3" w:rsidP="00600B24">
      <w:pPr>
        <w:bidi/>
        <w:spacing w:line="276"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rPr>
        <w:t>وفي المقابل بلغ معامل التأثير غير المباشر</w:t>
      </w:r>
      <w:r w:rsidRPr="00F669E3">
        <w:rPr>
          <w:rFonts w:ascii="Traditional Arabic" w:hAnsi="Traditional Arabic" w:cs="Traditional Arabic"/>
          <w:sz w:val="36"/>
          <w:szCs w:val="36"/>
          <w:rtl/>
          <w:lang w:bidi="ar-EG"/>
        </w:rPr>
        <w:t xml:space="preserve"> للخدمات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 </w:t>
      </w:r>
      <w:r w:rsidRPr="00F669E3">
        <w:rPr>
          <w:rFonts w:ascii="Traditional Arabic" w:hAnsi="Traditional Arabic" w:cs="Traditional Arabic"/>
          <w:sz w:val="36"/>
          <w:szCs w:val="36"/>
          <w:lang w:bidi="ar-EG"/>
        </w:rPr>
        <w:t>0.020</w:t>
      </w:r>
      <w:r w:rsidRPr="00F669E3">
        <w:rPr>
          <w:rFonts w:ascii="Traditional Arabic" w:hAnsi="Traditional Arabic" w:cs="Traditional Arabic"/>
          <w:sz w:val="36"/>
          <w:szCs w:val="36"/>
          <w:rtl/>
        </w:rPr>
        <w:t xml:space="preserve">، كما جاءت قيمة </w:t>
      </w:r>
      <w:r w:rsidRPr="00F669E3">
        <w:rPr>
          <w:rFonts w:ascii="Traditional Arabic" w:hAnsi="Traditional Arabic" w:cs="Traditional Arabic"/>
          <w:sz w:val="36"/>
          <w:szCs w:val="36"/>
          <w:lang w:bidi="ar-EG"/>
        </w:rPr>
        <w:t xml:space="preserve">T = 0.938 </w:t>
      </w:r>
      <w:r w:rsidRPr="00F669E3">
        <w:rPr>
          <w:rFonts w:ascii="Traditional Arabic" w:hAnsi="Traditional Arabic" w:cs="Traditional Arabic"/>
          <w:sz w:val="36"/>
          <w:szCs w:val="36"/>
          <w:rtl/>
        </w:rPr>
        <w:t xml:space="preserve">ومستوى المعنوية </w:t>
      </w:r>
      <w:r w:rsidRPr="00F669E3">
        <w:rPr>
          <w:rFonts w:ascii="Traditional Arabic" w:hAnsi="Traditional Arabic" w:cs="Traditional Arabic"/>
          <w:sz w:val="36"/>
          <w:szCs w:val="36"/>
          <w:lang w:bidi="ar-EG"/>
        </w:rPr>
        <w:t>P = 0.348</w:t>
      </w:r>
      <w:r w:rsidRPr="00F669E3">
        <w:rPr>
          <w:rFonts w:ascii="Traditional Arabic" w:hAnsi="Traditional Arabic" w:cs="Traditional Arabic"/>
          <w:sz w:val="36"/>
          <w:szCs w:val="36"/>
          <w:rtl/>
        </w:rPr>
        <w:t xml:space="preserve">، وهي قيمة غير دالة إحصائياً، مما يدل على عدم وجود تأثير غير </w:t>
      </w:r>
      <w:r w:rsidRPr="00F669E3">
        <w:rPr>
          <w:rFonts w:ascii="Traditional Arabic" w:hAnsi="Traditional Arabic" w:cs="Traditional Arabic"/>
          <w:sz w:val="36"/>
          <w:szCs w:val="36"/>
          <w:rtl/>
        </w:rPr>
        <w:lastRenderedPageBreak/>
        <w:t>مباشر معنوي ذو دلالة إحصائية للخدمات الرقمية على جودة الحياة الوظيفية من خلال توسط القيادة التحويلية</w:t>
      </w:r>
      <w:r w:rsidRPr="00F669E3">
        <w:rPr>
          <w:rFonts w:ascii="Traditional Arabic" w:hAnsi="Traditional Arabic" w:cs="Traditional Arabic"/>
          <w:sz w:val="36"/>
          <w:szCs w:val="36"/>
          <w:lang w:bidi="ar-EG"/>
        </w:rPr>
        <w:t>.</w:t>
      </w:r>
    </w:p>
    <w:p w14:paraId="3F11BC31" w14:textId="77777777" w:rsidR="00F669E3" w:rsidRPr="00F669E3" w:rsidRDefault="00F669E3" w:rsidP="00600B24">
      <w:pPr>
        <w:bidi/>
        <w:spacing w:line="276" w:lineRule="auto"/>
        <w:ind w:left="58" w:hanging="58"/>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بالإضافة الى معامل التأثير غير المباشر للثقافة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w:t>
      </w:r>
      <w:r w:rsidRPr="00F669E3">
        <w:rPr>
          <w:rFonts w:ascii="Traditional Arabic" w:hAnsi="Traditional Arabic" w:cs="Traditional Arabic"/>
          <w:sz w:val="36"/>
          <w:szCs w:val="36"/>
          <w:rtl/>
          <w:lang w:bidi="ar-EG"/>
        </w:rPr>
        <w:t xml:space="preserve"> 0.027، بينما بلغت قيمة </w:t>
      </w:r>
      <w:r w:rsidRPr="00F669E3">
        <w:rPr>
          <w:rFonts w:ascii="Traditional Arabic" w:hAnsi="Traditional Arabic" w:cs="Traditional Arabic"/>
          <w:sz w:val="36"/>
          <w:szCs w:val="36"/>
          <w:lang w:bidi="ar-EG"/>
        </w:rPr>
        <w:t>T = 1.548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0.122</w:t>
      </w:r>
      <w:r w:rsidRPr="00F669E3">
        <w:rPr>
          <w:rFonts w:ascii="Traditional Arabic" w:hAnsi="Traditional Arabic" w:cs="Traditional Arabic"/>
          <w:sz w:val="36"/>
          <w:szCs w:val="36"/>
          <w:rtl/>
          <w:lang w:bidi="ar-EG"/>
        </w:rPr>
        <w:t xml:space="preserve"> وهي أكبر من (0.05)، مما يشير إلى أن التأثير غير المباشر غير معنوي إحصائياً، وبالتالي لا تلعب القيادة التحويلية دور الوسيط بين الثقافة الرقمية وجودة الحياة الوظيفية.</w:t>
      </w:r>
    </w:p>
    <w:p w14:paraId="266D73C0" w14:textId="2AB329EB" w:rsidR="00F669E3" w:rsidRPr="005F2235" w:rsidRDefault="00F669E3" w:rsidP="00600B24">
      <w:pPr>
        <w:bidi/>
        <w:spacing w:line="276" w:lineRule="auto"/>
        <w:ind w:left="58" w:hanging="58"/>
        <w:rPr>
          <w:rFonts w:ascii="Traditional Arabic" w:hAnsi="Traditional Arabic" w:cs="Traditional Arabic"/>
          <w:sz w:val="36"/>
          <w:szCs w:val="36"/>
          <w:lang w:bidi="ar-EG"/>
        </w:rPr>
      </w:pPr>
      <w:r w:rsidRPr="005F2235">
        <w:rPr>
          <w:rFonts w:ascii="Traditional Arabic" w:hAnsi="Traditional Arabic" w:cs="Traditional Arabic"/>
          <w:sz w:val="36"/>
          <w:szCs w:val="36"/>
          <w:rtl/>
          <w:lang w:bidi="ar-EG"/>
        </w:rPr>
        <w:t xml:space="preserve">أظهرت نتائج اختبار الفرضية الرابعة قبول الفرضية </w:t>
      </w:r>
      <w:r w:rsidR="005F2235" w:rsidRPr="005F2235">
        <w:rPr>
          <w:rFonts w:ascii="Traditional Arabic" w:hAnsi="Traditional Arabic" w:cs="Traditional Arabic" w:hint="cs"/>
          <w:sz w:val="36"/>
          <w:szCs w:val="36"/>
          <w:rtl/>
          <w:lang w:bidi="ar-EG"/>
        </w:rPr>
        <w:t xml:space="preserve">جزئياً </w:t>
      </w:r>
      <w:r w:rsidR="005F2235" w:rsidRPr="005F2235">
        <w:rPr>
          <w:rFonts w:ascii="Traditional Arabic" w:hAnsi="Traditional Arabic" w:cs="Traditional Arabic"/>
          <w:sz w:val="36"/>
          <w:szCs w:val="36"/>
          <w:rtl/>
          <w:lang w:bidi="ar-EG"/>
        </w:rPr>
        <w:t>بسبب</w:t>
      </w:r>
      <w:r w:rsidR="00D446BE" w:rsidRPr="005F2235">
        <w:rPr>
          <w:rFonts w:ascii="Traditional Arabic" w:hAnsi="Traditional Arabic" w:cs="Traditional Arabic" w:hint="cs"/>
          <w:sz w:val="36"/>
          <w:szCs w:val="36"/>
          <w:rtl/>
          <w:lang w:bidi="ar-EG"/>
        </w:rPr>
        <w:t xml:space="preserve"> </w:t>
      </w:r>
      <w:r w:rsidR="001A1675" w:rsidRPr="005F2235">
        <w:rPr>
          <w:rFonts w:ascii="Traditional Arabic" w:hAnsi="Traditional Arabic" w:cs="Traditional Arabic" w:hint="cs"/>
          <w:sz w:val="36"/>
          <w:szCs w:val="36"/>
          <w:rtl/>
          <w:lang w:bidi="ar-EG"/>
        </w:rPr>
        <w:t>انه</w:t>
      </w:r>
      <w:r w:rsidRPr="005F2235">
        <w:rPr>
          <w:rFonts w:ascii="Traditional Arabic" w:hAnsi="Traditional Arabic" w:cs="Traditional Arabic"/>
          <w:sz w:val="36"/>
          <w:szCs w:val="36"/>
          <w:rtl/>
          <w:lang w:bidi="ar-EG"/>
        </w:rPr>
        <w:t xml:space="preserve">" </w:t>
      </w:r>
      <w:r w:rsidR="001A1675" w:rsidRPr="005F2235">
        <w:rPr>
          <w:rFonts w:ascii="Traditional Arabic" w:hAnsi="Traditional Arabic" w:cs="Traditional Arabic" w:hint="cs"/>
          <w:sz w:val="36"/>
          <w:szCs w:val="36"/>
          <w:rtl/>
          <w:lang w:bidi="ar-EG"/>
        </w:rPr>
        <w:t>يوجد</w:t>
      </w:r>
      <w:r w:rsidRPr="005F2235">
        <w:rPr>
          <w:rFonts w:ascii="Traditional Arabic" w:hAnsi="Traditional Arabic" w:cs="Traditional Arabic"/>
          <w:sz w:val="36"/>
          <w:szCs w:val="36"/>
          <w:rtl/>
          <w:lang w:bidi="ar-EG"/>
        </w:rPr>
        <w:t xml:space="preserve"> تأثير غير مباشر دال إحصائياً لبعض أبعاد التحول الرقمي </w:t>
      </w:r>
      <w:r w:rsidR="00D446BE" w:rsidRPr="005F2235">
        <w:rPr>
          <w:rFonts w:ascii="Traditional Arabic" w:hAnsi="Traditional Arabic" w:cs="Traditional Arabic" w:hint="cs"/>
          <w:sz w:val="36"/>
          <w:szCs w:val="36"/>
          <w:rtl/>
          <w:lang w:bidi="ar-EG"/>
        </w:rPr>
        <w:t>(</w:t>
      </w:r>
      <w:r w:rsidR="00D446BE" w:rsidRPr="005F2235">
        <w:rPr>
          <w:rFonts w:ascii="Traditional Arabic" w:hAnsi="Traditional Arabic" w:cs="Traditional Arabic"/>
          <w:sz w:val="36"/>
          <w:szCs w:val="36"/>
          <w:rtl/>
          <w:lang w:bidi="ar-EG"/>
        </w:rPr>
        <w:t xml:space="preserve">البنية التحتية </w:t>
      </w:r>
      <w:r w:rsidR="005F2235" w:rsidRPr="005F2235">
        <w:rPr>
          <w:rFonts w:ascii="Traditional Arabic" w:hAnsi="Traditional Arabic" w:cs="Traditional Arabic" w:hint="cs"/>
          <w:sz w:val="36"/>
          <w:szCs w:val="36"/>
          <w:rtl/>
          <w:lang w:bidi="ar-EG"/>
        </w:rPr>
        <w:t>الرقمية، والكفاءة</w:t>
      </w:r>
      <w:r w:rsidR="00D446BE" w:rsidRPr="005F2235">
        <w:rPr>
          <w:rFonts w:ascii="Traditional Arabic" w:hAnsi="Traditional Arabic" w:cs="Traditional Arabic"/>
          <w:sz w:val="36"/>
          <w:szCs w:val="36"/>
          <w:rtl/>
          <w:lang w:bidi="ar-EG"/>
        </w:rPr>
        <w:t xml:space="preserve"> </w:t>
      </w:r>
      <w:r w:rsidR="005F2235" w:rsidRPr="005F2235">
        <w:rPr>
          <w:rFonts w:ascii="Traditional Arabic" w:hAnsi="Traditional Arabic" w:cs="Traditional Arabic" w:hint="cs"/>
          <w:sz w:val="36"/>
          <w:szCs w:val="36"/>
          <w:rtl/>
          <w:lang w:bidi="ar-EG"/>
        </w:rPr>
        <w:t>التقنية) على جودة</w:t>
      </w:r>
      <w:r w:rsidRPr="005F2235">
        <w:rPr>
          <w:rFonts w:ascii="Traditional Arabic" w:hAnsi="Traditional Arabic" w:cs="Traditional Arabic"/>
          <w:sz w:val="36"/>
          <w:szCs w:val="36"/>
          <w:rtl/>
          <w:lang w:bidi="ar-EG"/>
        </w:rPr>
        <w:t xml:space="preserve"> الحياة الوظيفية </w:t>
      </w:r>
      <w:r w:rsidR="001A1675" w:rsidRPr="005F2235">
        <w:rPr>
          <w:rFonts w:ascii="Traditional Arabic" w:hAnsi="Traditional Arabic" w:cs="Traditional Arabic" w:hint="cs"/>
          <w:sz w:val="36"/>
          <w:szCs w:val="36"/>
          <w:rtl/>
          <w:lang w:bidi="ar-EG"/>
        </w:rPr>
        <w:t xml:space="preserve">عند </w:t>
      </w:r>
      <w:r w:rsidR="00D446BE" w:rsidRPr="005F2235">
        <w:rPr>
          <w:rFonts w:ascii="Traditional Arabic" w:hAnsi="Traditional Arabic" w:cs="Traditional Arabic" w:hint="cs"/>
          <w:sz w:val="36"/>
          <w:szCs w:val="36"/>
          <w:rtl/>
          <w:lang w:bidi="ar-EG"/>
        </w:rPr>
        <w:t>توس</w:t>
      </w:r>
      <w:r w:rsidR="001A1675" w:rsidRPr="005F2235">
        <w:rPr>
          <w:rFonts w:ascii="Traditional Arabic" w:hAnsi="Traditional Arabic" w:cs="Traditional Arabic" w:hint="cs"/>
          <w:sz w:val="36"/>
          <w:szCs w:val="36"/>
          <w:rtl/>
          <w:lang w:bidi="ar-EG"/>
        </w:rPr>
        <w:t>ي</w:t>
      </w:r>
      <w:r w:rsidR="00D446BE" w:rsidRPr="005F2235">
        <w:rPr>
          <w:rFonts w:ascii="Traditional Arabic" w:hAnsi="Traditional Arabic" w:cs="Traditional Arabic" w:hint="cs"/>
          <w:sz w:val="36"/>
          <w:szCs w:val="36"/>
          <w:rtl/>
          <w:lang w:bidi="ar-EG"/>
        </w:rPr>
        <w:t>ط</w:t>
      </w:r>
      <w:r w:rsidRPr="005F2235">
        <w:rPr>
          <w:rFonts w:ascii="Traditional Arabic" w:hAnsi="Traditional Arabic" w:cs="Traditional Arabic"/>
          <w:sz w:val="36"/>
          <w:szCs w:val="36"/>
          <w:rtl/>
          <w:lang w:bidi="ar-EG"/>
        </w:rPr>
        <w:t xml:space="preserve"> القيادة التحويلية، </w:t>
      </w:r>
      <w:r w:rsidR="00D446BE" w:rsidRPr="005F2235">
        <w:rPr>
          <w:rFonts w:ascii="Traditional Arabic" w:hAnsi="Traditional Arabic" w:cs="Traditional Arabic" w:hint="cs"/>
          <w:sz w:val="36"/>
          <w:szCs w:val="36"/>
          <w:rtl/>
          <w:lang w:bidi="ar-EG"/>
        </w:rPr>
        <w:t xml:space="preserve">بينما </w:t>
      </w:r>
      <w:r w:rsidR="001A1675" w:rsidRPr="005F2235">
        <w:rPr>
          <w:rFonts w:ascii="Traditional Arabic" w:hAnsi="Traditional Arabic" w:cs="Traditional Arabic" w:hint="cs"/>
          <w:sz w:val="36"/>
          <w:szCs w:val="36"/>
          <w:rtl/>
          <w:lang w:bidi="ar-EG"/>
        </w:rPr>
        <w:t xml:space="preserve">لم يظهر </w:t>
      </w:r>
      <w:r w:rsidR="005F2235" w:rsidRPr="005F2235">
        <w:rPr>
          <w:rFonts w:ascii="Traditional Arabic" w:hAnsi="Traditional Arabic" w:cs="Traditional Arabic" w:hint="cs"/>
          <w:sz w:val="36"/>
          <w:szCs w:val="36"/>
          <w:rtl/>
          <w:lang w:bidi="ar-EG"/>
        </w:rPr>
        <w:t>بعدي (الخدمات</w:t>
      </w:r>
      <w:r w:rsidRPr="005F2235">
        <w:rPr>
          <w:rFonts w:ascii="Traditional Arabic" w:hAnsi="Traditional Arabic" w:cs="Traditional Arabic"/>
          <w:sz w:val="36"/>
          <w:szCs w:val="36"/>
          <w:rtl/>
          <w:lang w:bidi="ar-EG"/>
        </w:rPr>
        <w:t xml:space="preserve"> الرقمية والثقافة الرقمية</w:t>
      </w:r>
      <w:r w:rsidR="001A1675" w:rsidRPr="005F2235">
        <w:rPr>
          <w:rFonts w:ascii="Traditional Arabic" w:hAnsi="Traditional Arabic" w:cs="Traditional Arabic" w:hint="cs"/>
          <w:sz w:val="36"/>
          <w:szCs w:val="36"/>
          <w:rtl/>
          <w:lang w:bidi="ar-EG"/>
        </w:rPr>
        <w:t xml:space="preserve">) تأثيرا غير مباشر ذا دلالة احصائيا على جودة الحياة الوظيفية عندما تتوسط القيادة </w:t>
      </w:r>
      <w:r w:rsidR="005F2235" w:rsidRPr="005F2235">
        <w:rPr>
          <w:rFonts w:ascii="Traditional Arabic" w:hAnsi="Traditional Arabic" w:cs="Traditional Arabic" w:hint="cs"/>
          <w:sz w:val="36"/>
          <w:szCs w:val="36"/>
          <w:rtl/>
          <w:lang w:bidi="ar-EG"/>
        </w:rPr>
        <w:t>التحويلية.</w:t>
      </w:r>
      <w:r w:rsidRPr="005F2235">
        <w:rPr>
          <w:rFonts w:ascii="Traditional Arabic" w:hAnsi="Traditional Arabic" w:cs="Traditional Arabic"/>
          <w:sz w:val="36"/>
          <w:szCs w:val="36"/>
          <w:rtl/>
          <w:lang w:bidi="ar-EG"/>
        </w:rPr>
        <w:t xml:space="preserve"> وبناءً على ذلك يتم قبول الفرضية جزئياً." كما يتضح من الشكل التالي للنموذج المقدر:</w:t>
      </w:r>
    </w:p>
    <w:p w14:paraId="4FFE5F52" w14:textId="77777777" w:rsidR="00F669E3" w:rsidRPr="00F669E3" w:rsidRDefault="00F669E3" w:rsidP="00600B24">
      <w:pPr>
        <w:tabs>
          <w:tab w:val="left" w:pos="8676"/>
        </w:tabs>
        <w:bidi/>
        <w:spacing w:line="276" w:lineRule="auto"/>
        <w:rPr>
          <w:rFonts w:ascii="Traditional Arabic" w:eastAsia="Times New Roman" w:hAnsi="Traditional Arabic" w:cs="Traditional Arabic"/>
          <w:color w:val="000000"/>
          <w:sz w:val="36"/>
          <w:szCs w:val="36"/>
          <w:lang w:bidi="ar-EG"/>
        </w:rPr>
      </w:pPr>
    </w:p>
    <w:p w14:paraId="6C9BAD12" w14:textId="77777777" w:rsidR="00F669E3" w:rsidRPr="00F669E3" w:rsidRDefault="00F669E3" w:rsidP="00600B24">
      <w:pPr>
        <w:tabs>
          <w:tab w:val="left" w:pos="8676"/>
        </w:tabs>
        <w:bidi/>
        <w:spacing w:line="276" w:lineRule="auto"/>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noProof/>
          <w:color w:val="000000"/>
          <w:sz w:val="36"/>
          <w:szCs w:val="36"/>
          <w:lang w:bidi="ar-EG"/>
        </w:rPr>
        <w:drawing>
          <wp:inline distT="0" distB="0" distL="0" distR="0" wp14:anchorId="6866E453" wp14:editId="7766F64F">
            <wp:extent cx="4960620" cy="2802008"/>
            <wp:effectExtent l="76200" t="76200" r="125730" b="132080"/>
            <wp:docPr id="648601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73843" cy="28094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1A78DF" w14:textId="77777777" w:rsidR="00F669E3" w:rsidRPr="00F669E3" w:rsidRDefault="00F669E3" w:rsidP="00600B24">
      <w:pPr>
        <w:tabs>
          <w:tab w:val="left" w:pos="8676"/>
        </w:tabs>
        <w:bidi/>
        <w:spacing w:line="276" w:lineRule="auto"/>
        <w:rPr>
          <w:rFonts w:ascii="Traditional Arabic" w:eastAsia="Times New Roman" w:hAnsi="Traditional Arabic" w:cs="Traditional Arabic"/>
          <w:color w:val="000000"/>
          <w:sz w:val="36"/>
          <w:szCs w:val="36"/>
          <w:rtl/>
          <w:lang w:bidi="ar-EG"/>
        </w:rPr>
      </w:pPr>
    </w:p>
    <w:p w14:paraId="2C9BEE03" w14:textId="77777777" w:rsidR="00F669E3" w:rsidRPr="00F669E3" w:rsidRDefault="00F669E3" w:rsidP="00600B24">
      <w:pPr>
        <w:bidi/>
        <w:spacing w:line="276" w:lineRule="auto"/>
        <w:rPr>
          <w:rFonts w:ascii="Traditional Arabic" w:eastAsia="Times New Roman" w:hAnsi="Traditional Arabic" w:cs="Traditional Arabic"/>
          <w:color w:val="000000"/>
          <w:sz w:val="36"/>
          <w:szCs w:val="36"/>
          <w:rtl/>
          <w:lang w:bidi="ar-EG"/>
        </w:rPr>
      </w:pPr>
      <w:r w:rsidRPr="00F669E3">
        <w:rPr>
          <w:rFonts w:ascii="Traditional Arabic" w:eastAsia="Times New Roman" w:hAnsi="Traditional Arabic" w:cs="Traditional Arabic"/>
          <w:b/>
          <w:bCs/>
          <w:color w:val="000000"/>
          <w:sz w:val="36"/>
          <w:szCs w:val="36"/>
          <w:u w:val="single"/>
          <w:rtl/>
          <w:lang w:bidi="ar-EG"/>
        </w:rPr>
        <w:t>الفرض الخامس: توجد فروق معنوية ذات دلالة إحصائية في استجابات العاملين ترجع الى (النوع-سنوات الخبرة -الدرجة العلمية -المسمى الوظيفي-الفئة العمرية)</w:t>
      </w:r>
      <w:r w:rsidRPr="00F669E3">
        <w:rPr>
          <w:rFonts w:ascii="Traditional Arabic" w:eastAsia="Times New Roman" w:hAnsi="Traditional Arabic" w:cs="Traditional Arabic"/>
          <w:color w:val="000000"/>
          <w:sz w:val="36"/>
          <w:szCs w:val="36"/>
          <w:rtl/>
          <w:lang w:bidi="ar-EG"/>
        </w:rPr>
        <w:t xml:space="preserve"> </w:t>
      </w:r>
    </w:p>
    <w:p w14:paraId="7506AB40" w14:textId="77777777" w:rsidR="00F669E3" w:rsidRPr="00F669E3" w:rsidRDefault="00F669E3" w:rsidP="00600B24">
      <w:pPr>
        <w:bidi/>
        <w:spacing w:line="276" w:lineRule="auto"/>
        <w:rPr>
          <w:rFonts w:ascii="Traditional Arabic" w:eastAsia="Times New Roman" w:hAnsi="Traditional Arabic" w:cs="Traditional Arabic"/>
          <w:color w:val="000000"/>
          <w:sz w:val="36"/>
          <w:szCs w:val="36"/>
          <w:rtl/>
          <w:lang w:bidi="ar-EG"/>
        </w:rPr>
      </w:pPr>
      <w:r w:rsidRPr="00F669E3">
        <w:rPr>
          <w:rFonts w:ascii="Traditional Arabic" w:eastAsia="Times New Roman" w:hAnsi="Traditional Arabic" w:cs="Traditional Arabic"/>
          <w:color w:val="000000"/>
          <w:sz w:val="36"/>
          <w:szCs w:val="36"/>
          <w:rtl/>
          <w:lang w:bidi="ar-EG"/>
        </w:rPr>
        <w:t>ولغرض اختبار الفرض الاحصائي السابق اعتمدت الباحثة على اجراء اختبار تحليل التباين الأحادي لاختبار دلالة الفروق في استجابات العاملين حسب (سنوات الخبرة -الدرجة العلمية-المسمى الوظيفي-الفئة العمرية)، واختبار</w:t>
      </w:r>
      <w:r w:rsidRPr="00F669E3">
        <w:rPr>
          <w:rFonts w:ascii="Traditional Arabic" w:eastAsia="Times New Roman" w:hAnsi="Traditional Arabic" w:cs="Traditional Arabic"/>
          <w:color w:val="000000"/>
          <w:sz w:val="36"/>
          <w:szCs w:val="36"/>
          <w:lang w:bidi="ar-EG"/>
        </w:rPr>
        <w:t xml:space="preserve"> t-test </w:t>
      </w:r>
      <w:r w:rsidRPr="00F669E3">
        <w:rPr>
          <w:rFonts w:ascii="Traditional Arabic" w:eastAsia="Times New Roman" w:hAnsi="Traditional Arabic" w:cs="Traditional Arabic"/>
          <w:color w:val="000000"/>
          <w:sz w:val="36"/>
          <w:szCs w:val="36"/>
          <w:rtl/>
          <w:lang w:bidi="ar-EG"/>
        </w:rPr>
        <w:t>لدلالة الفروق حسب النوع وقد جاءت نتائج التحليل الاحصائي كما في الجدول التالي:</w:t>
      </w:r>
    </w:p>
    <w:p w14:paraId="1BE49F01" w14:textId="42CAF088" w:rsidR="00F669E3" w:rsidRPr="00F669E3" w:rsidRDefault="00F669E3" w:rsidP="00600B24">
      <w:pPr>
        <w:bidi/>
        <w:spacing w:line="276" w:lineRule="auto"/>
        <w:jc w:val="center"/>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جدول رقم (</w:t>
      </w:r>
      <w:r w:rsidR="00EE346A">
        <w:rPr>
          <w:rFonts w:ascii="Traditional Arabic" w:hAnsi="Traditional Arabic" w:cs="Traditional Arabic" w:hint="cs"/>
          <w:sz w:val="36"/>
          <w:szCs w:val="36"/>
          <w:rtl/>
          <w:lang w:bidi="ar-EG"/>
        </w:rPr>
        <w:t>16</w:t>
      </w:r>
      <w:r w:rsidRPr="00F669E3">
        <w:rPr>
          <w:rFonts w:ascii="Traditional Arabic" w:hAnsi="Traditional Arabic" w:cs="Traditional Arabic"/>
          <w:sz w:val="36"/>
          <w:szCs w:val="36"/>
          <w:rtl/>
          <w:lang w:bidi="ar-EG"/>
        </w:rPr>
        <w:t>) نتائج اختبار الفروق لأبعاد الدراسة وفقا للمتغيرات الديمغرافية</w:t>
      </w:r>
    </w:p>
    <w:tbl>
      <w:tblPr>
        <w:tblStyle w:val="10"/>
        <w:bidiVisual/>
        <w:tblW w:w="0" w:type="auto"/>
        <w:tblInd w:w="-349" w:type="dxa"/>
        <w:tblLook w:val="04A0" w:firstRow="1" w:lastRow="0" w:firstColumn="1" w:lastColumn="0" w:noHBand="0" w:noVBand="1"/>
      </w:tblPr>
      <w:tblGrid>
        <w:gridCol w:w="1298"/>
        <w:gridCol w:w="798"/>
        <w:gridCol w:w="798"/>
        <w:gridCol w:w="718"/>
        <w:gridCol w:w="718"/>
        <w:gridCol w:w="718"/>
        <w:gridCol w:w="718"/>
        <w:gridCol w:w="718"/>
        <w:gridCol w:w="19"/>
        <w:gridCol w:w="698"/>
        <w:gridCol w:w="722"/>
        <w:gridCol w:w="722"/>
      </w:tblGrid>
      <w:tr w:rsidR="00E625CA" w14:paraId="1CF151D9" w14:textId="77777777" w:rsidTr="00E625CA">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1308" w:type="dxa"/>
            <w:vMerge w:val="restart"/>
          </w:tcPr>
          <w:p w14:paraId="52A7DC35" w14:textId="77777777" w:rsidR="00E625CA" w:rsidRPr="005A3F14" w:rsidRDefault="00E625CA" w:rsidP="00600B24">
            <w:pPr>
              <w:pStyle w:val="a3"/>
              <w:tabs>
                <w:tab w:val="right" w:pos="288"/>
                <w:tab w:val="right" w:pos="389"/>
              </w:tabs>
              <w:bidi/>
              <w:spacing w:after="0" w:line="276"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1593" w:type="dxa"/>
            <w:gridSpan w:val="2"/>
          </w:tcPr>
          <w:p w14:paraId="0CB7AF4E" w14:textId="77777777" w:rsidR="00E625CA" w:rsidRPr="005A3F14" w:rsidRDefault="00E625CA"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النوع</w:t>
            </w:r>
          </w:p>
        </w:tc>
        <w:tc>
          <w:tcPr>
            <w:tcW w:w="1434" w:type="dxa"/>
            <w:gridSpan w:val="2"/>
          </w:tcPr>
          <w:p w14:paraId="7DCCF2D6" w14:textId="77777777" w:rsidR="00E625CA" w:rsidRPr="005A3F14" w:rsidRDefault="00E625CA"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سنوات الخبرة</w:t>
            </w:r>
          </w:p>
        </w:tc>
        <w:tc>
          <w:tcPr>
            <w:tcW w:w="1434" w:type="dxa"/>
            <w:gridSpan w:val="2"/>
          </w:tcPr>
          <w:p w14:paraId="3A8D0217" w14:textId="77777777" w:rsidR="00E625CA" w:rsidRPr="005A3F14" w:rsidRDefault="00E625CA"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المسمى الوظيفي</w:t>
            </w:r>
          </w:p>
        </w:tc>
        <w:tc>
          <w:tcPr>
            <w:tcW w:w="1434" w:type="dxa"/>
            <w:gridSpan w:val="3"/>
          </w:tcPr>
          <w:p w14:paraId="4E95FA0E" w14:textId="77777777" w:rsidR="00E625CA" w:rsidRPr="005A3F14" w:rsidRDefault="00E625CA"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الدرجة العلمية</w:t>
            </w:r>
          </w:p>
        </w:tc>
        <w:tc>
          <w:tcPr>
            <w:tcW w:w="1442" w:type="dxa"/>
            <w:gridSpan w:val="2"/>
          </w:tcPr>
          <w:p w14:paraId="6AA6D2C9" w14:textId="77777777" w:rsidR="00E625CA" w:rsidRDefault="00E625CA" w:rsidP="00600B24">
            <w:pPr>
              <w:pStyle w:val="a3"/>
              <w:tabs>
                <w:tab w:val="right" w:pos="288"/>
                <w:tab w:val="right" w:pos="389"/>
              </w:tabs>
              <w:bidi/>
              <w:spacing w:after="0" w:line="276"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الفئة العمرية</w:t>
            </w:r>
          </w:p>
        </w:tc>
      </w:tr>
      <w:tr w:rsidR="00E625CA" w14:paraId="621A656F" w14:textId="77777777" w:rsidTr="00E625C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308" w:type="dxa"/>
            <w:vMerge/>
          </w:tcPr>
          <w:p w14:paraId="70DDA9BA" w14:textId="77777777" w:rsidR="00E625CA" w:rsidRPr="005A3F14" w:rsidRDefault="00E625CA" w:rsidP="00600B24">
            <w:pPr>
              <w:pStyle w:val="a3"/>
              <w:tabs>
                <w:tab w:val="right" w:pos="288"/>
                <w:tab w:val="right" w:pos="389"/>
              </w:tabs>
              <w:bidi/>
              <w:spacing w:after="0" w:line="276" w:lineRule="auto"/>
              <w:ind w:left="0"/>
              <w:jc w:val="both"/>
              <w:rPr>
                <w:rFonts w:asciiTheme="majorBidi" w:eastAsia="Calibri" w:hAnsiTheme="majorBidi" w:cstheme="majorBidi"/>
                <w:sz w:val="24"/>
                <w:szCs w:val="24"/>
                <w:rtl/>
              </w:rPr>
            </w:pPr>
          </w:p>
        </w:tc>
        <w:tc>
          <w:tcPr>
            <w:tcW w:w="796" w:type="dxa"/>
          </w:tcPr>
          <w:p w14:paraId="02C531BF"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sz w:val="20"/>
                <w:szCs w:val="20"/>
              </w:rPr>
              <w:t>t</w:t>
            </w:r>
            <w:r w:rsidRPr="005B5B43">
              <w:rPr>
                <w:rFonts w:asciiTheme="majorBidi" w:eastAsia="Calibri" w:hAnsiTheme="majorBidi" w:cstheme="majorBidi"/>
                <w:sz w:val="20"/>
                <w:szCs w:val="20"/>
              </w:rPr>
              <w:t>-value</w:t>
            </w:r>
          </w:p>
        </w:tc>
        <w:tc>
          <w:tcPr>
            <w:tcW w:w="797" w:type="dxa"/>
          </w:tcPr>
          <w:p w14:paraId="62121286"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17" w:type="dxa"/>
          </w:tcPr>
          <w:p w14:paraId="6A5D89FA"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717" w:type="dxa"/>
          </w:tcPr>
          <w:p w14:paraId="218330DC"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17" w:type="dxa"/>
          </w:tcPr>
          <w:p w14:paraId="40F6371F"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717" w:type="dxa"/>
          </w:tcPr>
          <w:p w14:paraId="40AD79E0"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36" w:type="dxa"/>
            <w:gridSpan w:val="2"/>
          </w:tcPr>
          <w:p w14:paraId="5A296981"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698" w:type="dxa"/>
          </w:tcPr>
          <w:p w14:paraId="01C15F9F"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21" w:type="dxa"/>
            <w:tcBorders>
              <w:right w:val="single" w:sz="4" w:space="0" w:color="auto"/>
            </w:tcBorders>
          </w:tcPr>
          <w:p w14:paraId="727DFD7F"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5B5B43">
              <w:rPr>
                <w:rFonts w:asciiTheme="majorBidi" w:eastAsia="Calibri" w:hAnsiTheme="majorBidi" w:cstheme="majorBidi"/>
                <w:sz w:val="20"/>
                <w:szCs w:val="20"/>
              </w:rPr>
              <w:t>f-value</w:t>
            </w:r>
          </w:p>
        </w:tc>
        <w:tc>
          <w:tcPr>
            <w:tcW w:w="721" w:type="dxa"/>
            <w:tcBorders>
              <w:left w:val="single" w:sz="4" w:space="0" w:color="auto"/>
            </w:tcBorders>
          </w:tcPr>
          <w:p w14:paraId="6672EDD1"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sz w:val="24"/>
                <w:szCs w:val="24"/>
              </w:rPr>
              <w:t>sig</w:t>
            </w:r>
          </w:p>
        </w:tc>
      </w:tr>
      <w:tr w:rsidR="00E625CA" w14:paraId="72591CBE" w14:textId="77777777" w:rsidTr="00E625CA">
        <w:trPr>
          <w:trHeight w:val="503"/>
        </w:trPr>
        <w:tc>
          <w:tcPr>
            <w:cnfStyle w:val="001000000000" w:firstRow="0" w:lastRow="0" w:firstColumn="1" w:lastColumn="0" w:oddVBand="0" w:evenVBand="0" w:oddHBand="0" w:evenHBand="0" w:firstRowFirstColumn="0" w:firstRowLastColumn="0" w:lastRowFirstColumn="0" w:lastRowLastColumn="0"/>
            <w:tcW w:w="1308" w:type="dxa"/>
          </w:tcPr>
          <w:p w14:paraId="29B22C7E"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البنية التحتية الرقمية</w:t>
            </w:r>
          </w:p>
        </w:tc>
        <w:tc>
          <w:tcPr>
            <w:tcW w:w="796" w:type="dxa"/>
          </w:tcPr>
          <w:p w14:paraId="33619718"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sidRPr="00EB6D51">
              <w:rPr>
                <w:rFonts w:asciiTheme="majorBidi" w:eastAsia="Calibri" w:hAnsiTheme="majorBidi" w:cs="Times New Roman"/>
                <w:sz w:val="24"/>
                <w:szCs w:val="24"/>
                <w:rtl/>
              </w:rPr>
              <w:t>1.257</w:t>
            </w:r>
          </w:p>
        </w:tc>
        <w:tc>
          <w:tcPr>
            <w:tcW w:w="797" w:type="dxa"/>
          </w:tcPr>
          <w:p w14:paraId="41EE4BD6"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hint="cs"/>
                <w:sz w:val="24"/>
                <w:szCs w:val="24"/>
                <w:rtl/>
              </w:rPr>
              <w:t>0.212</w:t>
            </w:r>
          </w:p>
        </w:tc>
        <w:tc>
          <w:tcPr>
            <w:tcW w:w="717" w:type="dxa"/>
          </w:tcPr>
          <w:p w14:paraId="6DE01B98"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17" w:type="dxa"/>
          </w:tcPr>
          <w:p w14:paraId="498F81AA"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0.528</w:t>
            </w:r>
          </w:p>
        </w:tc>
        <w:tc>
          <w:tcPr>
            <w:tcW w:w="717" w:type="dxa"/>
          </w:tcPr>
          <w:p w14:paraId="216E42E2"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0.423</w:t>
            </w:r>
          </w:p>
        </w:tc>
        <w:tc>
          <w:tcPr>
            <w:tcW w:w="717" w:type="dxa"/>
          </w:tcPr>
          <w:p w14:paraId="1E088FB3"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0.737</w:t>
            </w:r>
          </w:p>
        </w:tc>
        <w:tc>
          <w:tcPr>
            <w:tcW w:w="717" w:type="dxa"/>
          </w:tcPr>
          <w:p w14:paraId="497D9753"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0.618</w:t>
            </w:r>
          </w:p>
        </w:tc>
        <w:tc>
          <w:tcPr>
            <w:tcW w:w="717" w:type="dxa"/>
            <w:gridSpan w:val="2"/>
          </w:tcPr>
          <w:p w14:paraId="72232810"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0.604</w:t>
            </w:r>
          </w:p>
        </w:tc>
        <w:tc>
          <w:tcPr>
            <w:tcW w:w="721" w:type="dxa"/>
            <w:tcBorders>
              <w:right w:val="single" w:sz="4" w:space="0" w:color="auto"/>
            </w:tcBorders>
          </w:tcPr>
          <w:p w14:paraId="49C4D0A5"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.741</w:t>
            </w:r>
            <w:r>
              <w:rPr>
                <w:rFonts w:hint="cs"/>
                <w:rtl/>
              </w:rPr>
              <w:t>0</w:t>
            </w:r>
          </w:p>
        </w:tc>
        <w:tc>
          <w:tcPr>
            <w:tcW w:w="721" w:type="dxa"/>
            <w:tcBorders>
              <w:left w:val="single" w:sz="4" w:space="0" w:color="auto"/>
            </w:tcBorders>
          </w:tcPr>
          <w:p w14:paraId="1E8513E6"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.528</w:t>
            </w:r>
            <w:r>
              <w:rPr>
                <w:rFonts w:hint="cs"/>
                <w:rtl/>
              </w:rPr>
              <w:t>0</w:t>
            </w:r>
          </w:p>
        </w:tc>
      </w:tr>
      <w:tr w:rsidR="00E625CA" w14:paraId="400BFB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5FB09C15"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796" w:type="dxa"/>
          </w:tcPr>
          <w:p w14:paraId="1560C399" w14:textId="77777777" w:rsidR="00E625CA" w:rsidRPr="005A3F14"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lang w:bidi="ar-EG"/>
              </w:rPr>
            </w:pPr>
            <w:r w:rsidRPr="00EE3D6F">
              <w:t>.883</w:t>
            </w:r>
            <w:r>
              <w:rPr>
                <w:rFonts w:hint="cs"/>
                <w:rtl/>
                <w:lang w:bidi="ar-EG"/>
              </w:rPr>
              <w:t>0</w:t>
            </w:r>
          </w:p>
        </w:tc>
        <w:tc>
          <w:tcPr>
            <w:tcW w:w="797" w:type="dxa"/>
          </w:tcPr>
          <w:p w14:paraId="3C3C82A0" w14:textId="77777777" w:rsidR="00E625CA" w:rsidRPr="005A3F14"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.378</w:t>
            </w:r>
            <w:r>
              <w:rPr>
                <w:rFonts w:hint="cs"/>
                <w:rtl/>
              </w:rPr>
              <w:t>0</w:t>
            </w:r>
          </w:p>
        </w:tc>
        <w:tc>
          <w:tcPr>
            <w:tcW w:w="717" w:type="dxa"/>
          </w:tcPr>
          <w:p w14:paraId="786BF6E2"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0.417</w:t>
            </w:r>
          </w:p>
        </w:tc>
        <w:tc>
          <w:tcPr>
            <w:tcW w:w="717" w:type="dxa"/>
          </w:tcPr>
          <w:p w14:paraId="60EB363C"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17" w:type="dxa"/>
          </w:tcPr>
          <w:p w14:paraId="3A8C78A2"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0.815</w:t>
            </w:r>
          </w:p>
        </w:tc>
        <w:tc>
          <w:tcPr>
            <w:tcW w:w="717" w:type="dxa"/>
          </w:tcPr>
          <w:p w14:paraId="39FCBAB7"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0.487</w:t>
            </w:r>
          </w:p>
        </w:tc>
        <w:tc>
          <w:tcPr>
            <w:tcW w:w="717" w:type="dxa"/>
          </w:tcPr>
          <w:p w14:paraId="2F93CC7B"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0.308</w:t>
            </w:r>
          </w:p>
        </w:tc>
        <w:tc>
          <w:tcPr>
            <w:tcW w:w="717" w:type="dxa"/>
            <w:gridSpan w:val="2"/>
          </w:tcPr>
          <w:p w14:paraId="541867E5"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0.819</w:t>
            </w:r>
          </w:p>
        </w:tc>
        <w:tc>
          <w:tcPr>
            <w:tcW w:w="721" w:type="dxa"/>
            <w:tcBorders>
              <w:right w:val="single" w:sz="4" w:space="0" w:color="auto"/>
            </w:tcBorders>
          </w:tcPr>
          <w:p w14:paraId="47569488"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.417</w:t>
            </w:r>
            <w:r>
              <w:rPr>
                <w:rFonts w:hint="cs"/>
                <w:rtl/>
              </w:rPr>
              <w:t>0</w:t>
            </w:r>
          </w:p>
        </w:tc>
        <w:tc>
          <w:tcPr>
            <w:tcW w:w="721" w:type="dxa"/>
            <w:tcBorders>
              <w:left w:val="single" w:sz="4" w:space="0" w:color="auto"/>
            </w:tcBorders>
          </w:tcPr>
          <w:p w14:paraId="5F8D052A"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.741</w:t>
            </w:r>
            <w:r>
              <w:rPr>
                <w:rFonts w:hint="cs"/>
                <w:rtl/>
              </w:rPr>
              <w:t>0</w:t>
            </w:r>
          </w:p>
        </w:tc>
      </w:tr>
      <w:tr w:rsidR="00E625CA" w14:paraId="33B5B65E"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26B625B4"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الثقافة الرقمية</w:t>
            </w:r>
          </w:p>
        </w:tc>
        <w:tc>
          <w:tcPr>
            <w:tcW w:w="796" w:type="dxa"/>
          </w:tcPr>
          <w:p w14:paraId="34D12FDA"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1.174</w:t>
            </w:r>
          </w:p>
        </w:tc>
        <w:tc>
          <w:tcPr>
            <w:tcW w:w="797" w:type="dxa"/>
          </w:tcPr>
          <w:p w14:paraId="58258048"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.241</w:t>
            </w:r>
            <w:r>
              <w:rPr>
                <w:rFonts w:hint="cs"/>
                <w:rtl/>
              </w:rPr>
              <w:t>0</w:t>
            </w:r>
          </w:p>
        </w:tc>
        <w:tc>
          <w:tcPr>
            <w:tcW w:w="717" w:type="dxa"/>
          </w:tcPr>
          <w:p w14:paraId="31B72BF0"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0.707</w:t>
            </w:r>
          </w:p>
        </w:tc>
        <w:tc>
          <w:tcPr>
            <w:tcW w:w="717" w:type="dxa"/>
          </w:tcPr>
          <w:p w14:paraId="5B1D7199"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0.548</w:t>
            </w:r>
          </w:p>
        </w:tc>
        <w:tc>
          <w:tcPr>
            <w:tcW w:w="717" w:type="dxa"/>
          </w:tcPr>
          <w:p w14:paraId="139BEB81"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0.569</w:t>
            </w:r>
          </w:p>
        </w:tc>
        <w:tc>
          <w:tcPr>
            <w:tcW w:w="717" w:type="dxa"/>
          </w:tcPr>
          <w:p w14:paraId="5FA65D12"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0.636</w:t>
            </w:r>
          </w:p>
        </w:tc>
        <w:tc>
          <w:tcPr>
            <w:tcW w:w="717" w:type="dxa"/>
          </w:tcPr>
          <w:p w14:paraId="0C4D7800"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0.456</w:t>
            </w:r>
          </w:p>
        </w:tc>
        <w:tc>
          <w:tcPr>
            <w:tcW w:w="717" w:type="dxa"/>
            <w:gridSpan w:val="2"/>
          </w:tcPr>
          <w:p w14:paraId="1301402A"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0.713</w:t>
            </w:r>
          </w:p>
        </w:tc>
        <w:tc>
          <w:tcPr>
            <w:tcW w:w="721" w:type="dxa"/>
            <w:tcBorders>
              <w:right w:val="single" w:sz="4" w:space="0" w:color="auto"/>
            </w:tcBorders>
          </w:tcPr>
          <w:p w14:paraId="32074C86"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.707</w:t>
            </w:r>
            <w:r>
              <w:rPr>
                <w:rFonts w:hint="cs"/>
                <w:rtl/>
              </w:rPr>
              <w:t>0</w:t>
            </w:r>
          </w:p>
        </w:tc>
        <w:tc>
          <w:tcPr>
            <w:tcW w:w="721" w:type="dxa"/>
            <w:tcBorders>
              <w:left w:val="single" w:sz="4" w:space="0" w:color="auto"/>
            </w:tcBorders>
          </w:tcPr>
          <w:p w14:paraId="5D0F6C2C"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.548</w:t>
            </w:r>
            <w:r>
              <w:rPr>
                <w:rFonts w:hint="cs"/>
                <w:rtl/>
              </w:rPr>
              <w:t>0</w:t>
            </w:r>
          </w:p>
        </w:tc>
      </w:tr>
      <w:tr w:rsidR="00E625CA" w14:paraId="200A96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5D21FA94"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796" w:type="dxa"/>
          </w:tcPr>
          <w:p w14:paraId="7B96F613" w14:textId="77777777" w:rsidR="00E625CA" w:rsidRPr="005A3F14"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.645</w:t>
            </w:r>
            <w:r>
              <w:rPr>
                <w:rFonts w:hint="cs"/>
                <w:rtl/>
              </w:rPr>
              <w:t>0</w:t>
            </w:r>
          </w:p>
        </w:tc>
        <w:tc>
          <w:tcPr>
            <w:tcW w:w="797" w:type="dxa"/>
          </w:tcPr>
          <w:p w14:paraId="696B2FD6" w14:textId="77777777" w:rsidR="00E625CA" w:rsidRPr="005A3F14"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.520</w:t>
            </w:r>
            <w:r>
              <w:rPr>
                <w:rFonts w:hint="cs"/>
                <w:rtl/>
              </w:rPr>
              <w:t>0</w:t>
            </w:r>
          </w:p>
        </w:tc>
        <w:tc>
          <w:tcPr>
            <w:tcW w:w="717" w:type="dxa"/>
          </w:tcPr>
          <w:p w14:paraId="5017052D"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1.389</w:t>
            </w:r>
          </w:p>
        </w:tc>
        <w:tc>
          <w:tcPr>
            <w:tcW w:w="717" w:type="dxa"/>
          </w:tcPr>
          <w:p w14:paraId="1E2E606C"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0.247</w:t>
            </w:r>
          </w:p>
        </w:tc>
        <w:tc>
          <w:tcPr>
            <w:tcW w:w="717" w:type="dxa"/>
          </w:tcPr>
          <w:p w14:paraId="7435D73D"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0.804</w:t>
            </w:r>
          </w:p>
        </w:tc>
        <w:tc>
          <w:tcPr>
            <w:tcW w:w="717" w:type="dxa"/>
          </w:tcPr>
          <w:p w14:paraId="508F2E5A"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0.492</w:t>
            </w:r>
          </w:p>
        </w:tc>
        <w:tc>
          <w:tcPr>
            <w:tcW w:w="717" w:type="dxa"/>
          </w:tcPr>
          <w:p w14:paraId="1FF221D1"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1.357</w:t>
            </w:r>
          </w:p>
        </w:tc>
        <w:tc>
          <w:tcPr>
            <w:tcW w:w="717" w:type="dxa"/>
            <w:gridSpan w:val="2"/>
          </w:tcPr>
          <w:p w14:paraId="270810B7"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0.256</w:t>
            </w:r>
          </w:p>
        </w:tc>
        <w:tc>
          <w:tcPr>
            <w:tcW w:w="721" w:type="dxa"/>
            <w:tcBorders>
              <w:right w:val="single" w:sz="4" w:space="0" w:color="auto"/>
            </w:tcBorders>
          </w:tcPr>
          <w:p w14:paraId="7B760263"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1.389</w:t>
            </w:r>
          </w:p>
        </w:tc>
        <w:tc>
          <w:tcPr>
            <w:tcW w:w="721" w:type="dxa"/>
            <w:tcBorders>
              <w:left w:val="single" w:sz="4" w:space="0" w:color="auto"/>
            </w:tcBorders>
          </w:tcPr>
          <w:p w14:paraId="79467BDC"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.247</w:t>
            </w:r>
            <w:r>
              <w:rPr>
                <w:rFonts w:hint="cs"/>
                <w:rtl/>
              </w:rPr>
              <w:t>0</w:t>
            </w:r>
          </w:p>
        </w:tc>
      </w:tr>
      <w:tr w:rsidR="00E625CA" w14:paraId="69C0C353"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1366557"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796" w:type="dxa"/>
          </w:tcPr>
          <w:p w14:paraId="2EDA9D5D"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1.470</w:t>
            </w:r>
          </w:p>
        </w:tc>
        <w:tc>
          <w:tcPr>
            <w:tcW w:w="797" w:type="dxa"/>
          </w:tcPr>
          <w:p w14:paraId="13D3BBB3"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.143</w:t>
            </w:r>
            <w:r>
              <w:rPr>
                <w:rFonts w:hint="cs"/>
                <w:rtl/>
              </w:rPr>
              <w:t>0</w:t>
            </w:r>
          </w:p>
        </w:tc>
        <w:tc>
          <w:tcPr>
            <w:tcW w:w="717" w:type="dxa"/>
          </w:tcPr>
          <w:p w14:paraId="3CD47D5F"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1.267</w:t>
            </w:r>
          </w:p>
        </w:tc>
        <w:tc>
          <w:tcPr>
            <w:tcW w:w="717" w:type="dxa"/>
          </w:tcPr>
          <w:p w14:paraId="3EDA79F5"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0.286</w:t>
            </w:r>
          </w:p>
        </w:tc>
        <w:tc>
          <w:tcPr>
            <w:tcW w:w="717" w:type="dxa"/>
          </w:tcPr>
          <w:p w14:paraId="5E857AAD"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0.193</w:t>
            </w:r>
          </w:p>
        </w:tc>
        <w:tc>
          <w:tcPr>
            <w:tcW w:w="717" w:type="dxa"/>
          </w:tcPr>
          <w:p w14:paraId="41C03469"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0.901</w:t>
            </w:r>
          </w:p>
        </w:tc>
        <w:tc>
          <w:tcPr>
            <w:tcW w:w="717" w:type="dxa"/>
          </w:tcPr>
          <w:p w14:paraId="05A779C3"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717" w:type="dxa"/>
            <w:gridSpan w:val="2"/>
          </w:tcPr>
          <w:p w14:paraId="04F6EA9C"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21" w:type="dxa"/>
            <w:tcBorders>
              <w:right w:val="single" w:sz="4" w:space="0" w:color="auto"/>
            </w:tcBorders>
          </w:tcPr>
          <w:p w14:paraId="0F932211"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1.267</w:t>
            </w:r>
          </w:p>
        </w:tc>
        <w:tc>
          <w:tcPr>
            <w:tcW w:w="721" w:type="dxa"/>
            <w:tcBorders>
              <w:left w:val="single" w:sz="4" w:space="0" w:color="auto"/>
            </w:tcBorders>
          </w:tcPr>
          <w:p w14:paraId="1A8E8CEB"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.286</w:t>
            </w:r>
            <w:r>
              <w:rPr>
                <w:rFonts w:hint="cs"/>
                <w:rtl/>
              </w:rPr>
              <w:t>0</w:t>
            </w:r>
          </w:p>
        </w:tc>
      </w:tr>
      <w:tr w:rsidR="00E625CA" w14:paraId="55F5FAD3"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3122A96"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796" w:type="dxa"/>
          </w:tcPr>
          <w:p w14:paraId="0AF87165" w14:textId="77777777" w:rsidR="00E625CA" w:rsidRPr="005A3F14"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.195</w:t>
            </w:r>
            <w:r>
              <w:rPr>
                <w:rFonts w:hint="cs"/>
                <w:rtl/>
              </w:rPr>
              <w:t>0</w:t>
            </w:r>
          </w:p>
        </w:tc>
        <w:tc>
          <w:tcPr>
            <w:tcW w:w="797" w:type="dxa"/>
          </w:tcPr>
          <w:p w14:paraId="7822EC4E" w14:textId="77777777" w:rsidR="00E625CA" w:rsidRPr="005A3F14"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.845</w:t>
            </w:r>
            <w:r>
              <w:rPr>
                <w:rFonts w:hint="cs"/>
                <w:rtl/>
              </w:rPr>
              <w:t>0</w:t>
            </w:r>
          </w:p>
        </w:tc>
        <w:tc>
          <w:tcPr>
            <w:tcW w:w="717" w:type="dxa"/>
          </w:tcPr>
          <w:p w14:paraId="6ED06A83"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0.716</w:t>
            </w:r>
          </w:p>
        </w:tc>
        <w:tc>
          <w:tcPr>
            <w:tcW w:w="717" w:type="dxa"/>
          </w:tcPr>
          <w:p w14:paraId="4C931F4C"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0.543</w:t>
            </w:r>
          </w:p>
        </w:tc>
        <w:tc>
          <w:tcPr>
            <w:tcW w:w="717" w:type="dxa"/>
          </w:tcPr>
          <w:p w14:paraId="43247C41"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0.121</w:t>
            </w:r>
          </w:p>
        </w:tc>
        <w:tc>
          <w:tcPr>
            <w:tcW w:w="717" w:type="dxa"/>
          </w:tcPr>
          <w:p w14:paraId="69BF94B0"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0.948</w:t>
            </w:r>
          </w:p>
        </w:tc>
        <w:tc>
          <w:tcPr>
            <w:tcW w:w="717" w:type="dxa"/>
          </w:tcPr>
          <w:p w14:paraId="75B82449"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717" w:type="dxa"/>
            <w:gridSpan w:val="2"/>
          </w:tcPr>
          <w:p w14:paraId="34550A7E"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21" w:type="dxa"/>
            <w:tcBorders>
              <w:right w:val="single" w:sz="4" w:space="0" w:color="auto"/>
            </w:tcBorders>
          </w:tcPr>
          <w:p w14:paraId="3D8054EC"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.716</w:t>
            </w:r>
            <w:r>
              <w:rPr>
                <w:rFonts w:hint="cs"/>
                <w:rtl/>
              </w:rPr>
              <w:t>0</w:t>
            </w:r>
          </w:p>
        </w:tc>
        <w:tc>
          <w:tcPr>
            <w:tcW w:w="721" w:type="dxa"/>
            <w:tcBorders>
              <w:left w:val="single" w:sz="4" w:space="0" w:color="auto"/>
            </w:tcBorders>
          </w:tcPr>
          <w:p w14:paraId="7F46B0B5"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.543</w:t>
            </w:r>
            <w:r>
              <w:rPr>
                <w:rFonts w:hint="cs"/>
                <w:rtl/>
              </w:rPr>
              <w:t>0</w:t>
            </w:r>
          </w:p>
        </w:tc>
      </w:tr>
      <w:tr w:rsidR="00E625CA" w14:paraId="3234725F"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8A46038"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الرضا الوظيفي</w:t>
            </w:r>
          </w:p>
        </w:tc>
        <w:tc>
          <w:tcPr>
            <w:tcW w:w="796" w:type="dxa"/>
          </w:tcPr>
          <w:p w14:paraId="350C2FF1"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w:t>
            </w:r>
            <w:r>
              <w:t>0</w:t>
            </w:r>
            <w:r w:rsidRPr="00EE3D6F">
              <w:t>.408</w:t>
            </w:r>
          </w:p>
        </w:tc>
        <w:tc>
          <w:tcPr>
            <w:tcW w:w="797" w:type="dxa"/>
          </w:tcPr>
          <w:p w14:paraId="2F980419"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.683</w:t>
            </w:r>
            <w:r>
              <w:rPr>
                <w:rFonts w:hint="cs"/>
                <w:rtl/>
              </w:rPr>
              <w:t>0</w:t>
            </w:r>
          </w:p>
        </w:tc>
        <w:tc>
          <w:tcPr>
            <w:tcW w:w="717" w:type="dxa"/>
          </w:tcPr>
          <w:p w14:paraId="75E1FADC"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1.438</w:t>
            </w:r>
          </w:p>
        </w:tc>
        <w:tc>
          <w:tcPr>
            <w:tcW w:w="717" w:type="dxa"/>
          </w:tcPr>
          <w:p w14:paraId="7961CA92"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0.232</w:t>
            </w:r>
          </w:p>
        </w:tc>
        <w:tc>
          <w:tcPr>
            <w:tcW w:w="717" w:type="dxa"/>
          </w:tcPr>
          <w:p w14:paraId="37A53E99"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1.05</w:t>
            </w:r>
          </w:p>
        </w:tc>
        <w:tc>
          <w:tcPr>
            <w:tcW w:w="717" w:type="dxa"/>
          </w:tcPr>
          <w:p w14:paraId="595F3B4A"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0.371</w:t>
            </w:r>
          </w:p>
        </w:tc>
        <w:tc>
          <w:tcPr>
            <w:tcW w:w="717" w:type="dxa"/>
          </w:tcPr>
          <w:p w14:paraId="35725934"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717" w:type="dxa"/>
            <w:gridSpan w:val="2"/>
          </w:tcPr>
          <w:p w14:paraId="7ED4F920"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0.596</w:t>
            </w:r>
          </w:p>
        </w:tc>
        <w:tc>
          <w:tcPr>
            <w:tcW w:w="721" w:type="dxa"/>
            <w:tcBorders>
              <w:right w:val="single" w:sz="4" w:space="0" w:color="auto"/>
            </w:tcBorders>
          </w:tcPr>
          <w:p w14:paraId="4B664DA4"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1.438</w:t>
            </w:r>
          </w:p>
        </w:tc>
        <w:tc>
          <w:tcPr>
            <w:tcW w:w="721" w:type="dxa"/>
            <w:tcBorders>
              <w:left w:val="single" w:sz="4" w:space="0" w:color="auto"/>
            </w:tcBorders>
          </w:tcPr>
          <w:p w14:paraId="2EBD60B9"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.232</w:t>
            </w:r>
            <w:r>
              <w:rPr>
                <w:rFonts w:hint="cs"/>
                <w:rtl/>
              </w:rPr>
              <w:t>0</w:t>
            </w:r>
          </w:p>
        </w:tc>
      </w:tr>
      <w:tr w:rsidR="00E625CA" w14:paraId="40F74196"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21148633"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796" w:type="dxa"/>
          </w:tcPr>
          <w:p w14:paraId="2B6D0448" w14:textId="77777777" w:rsidR="00E625CA" w:rsidRPr="005A3F14"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.370</w:t>
            </w:r>
            <w:r>
              <w:rPr>
                <w:rFonts w:hint="cs"/>
                <w:rtl/>
              </w:rPr>
              <w:t>0</w:t>
            </w:r>
          </w:p>
        </w:tc>
        <w:tc>
          <w:tcPr>
            <w:tcW w:w="797" w:type="dxa"/>
          </w:tcPr>
          <w:p w14:paraId="104A0903" w14:textId="77777777" w:rsidR="00E625CA" w:rsidRPr="005A3F14"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.712</w:t>
            </w:r>
            <w:r>
              <w:rPr>
                <w:rFonts w:hint="cs"/>
                <w:rtl/>
              </w:rPr>
              <w:t>0</w:t>
            </w:r>
          </w:p>
        </w:tc>
        <w:tc>
          <w:tcPr>
            <w:tcW w:w="717" w:type="dxa"/>
          </w:tcPr>
          <w:p w14:paraId="03487D2E"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0.148</w:t>
            </w:r>
          </w:p>
        </w:tc>
        <w:tc>
          <w:tcPr>
            <w:tcW w:w="717" w:type="dxa"/>
          </w:tcPr>
          <w:p w14:paraId="0EF6ECF6"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0.931</w:t>
            </w:r>
          </w:p>
        </w:tc>
        <w:tc>
          <w:tcPr>
            <w:tcW w:w="717" w:type="dxa"/>
          </w:tcPr>
          <w:p w14:paraId="31ED4308"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0.464</w:t>
            </w:r>
          </w:p>
        </w:tc>
        <w:tc>
          <w:tcPr>
            <w:tcW w:w="717" w:type="dxa"/>
          </w:tcPr>
          <w:p w14:paraId="76315415"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0.708</w:t>
            </w:r>
          </w:p>
        </w:tc>
        <w:tc>
          <w:tcPr>
            <w:tcW w:w="717" w:type="dxa"/>
          </w:tcPr>
          <w:p w14:paraId="5D73A316"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0.612</w:t>
            </w:r>
          </w:p>
        </w:tc>
        <w:tc>
          <w:tcPr>
            <w:tcW w:w="717" w:type="dxa"/>
            <w:gridSpan w:val="2"/>
          </w:tcPr>
          <w:p w14:paraId="38446DC4"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0.608</w:t>
            </w:r>
          </w:p>
        </w:tc>
        <w:tc>
          <w:tcPr>
            <w:tcW w:w="721" w:type="dxa"/>
            <w:tcBorders>
              <w:right w:val="single" w:sz="4" w:space="0" w:color="auto"/>
            </w:tcBorders>
          </w:tcPr>
          <w:p w14:paraId="3433CBD3"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.148</w:t>
            </w:r>
            <w:r>
              <w:rPr>
                <w:rFonts w:hint="cs"/>
                <w:rtl/>
              </w:rPr>
              <w:t>0</w:t>
            </w:r>
          </w:p>
        </w:tc>
        <w:tc>
          <w:tcPr>
            <w:tcW w:w="721" w:type="dxa"/>
            <w:tcBorders>
              <w:left w:val="single" w:sz="4" w:space="0" w:color="auto"/>
            </w:tcBorders>
          </w:tcPr>
          <w:p w14:paraId="421F2C67"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.931</w:t>
            </w:r>
            <w:r>
              <w:rPr>
                <w:rFonts w:hint="cs"/>
                <w:rtl/>
              </w:rPr>
              <w:t>0</w:t>
            </w:r>
          </w:p>
        </w:tc>
      </w:tr>
      <w:tr w:rsidR="00E625CA" w14:paraId="19637E8D"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689BECFC"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796" w:type="dxa"/>
          </w:tcPr>
          <w:p w14:paraId="40DF630D"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1.171</w:t>
            </w:r>
          </w:p>
        </w:tc>
        <w:tc>
          <w:tcPr>
            <w:tcW w:w="797" w:type="dxa"/>
          </w:tcPr>
          <w:p w14:paraId="54E7CBF4"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.243</w:t>
            </w:r>
            <w:r>
              <w:rPr>
                <w:rFonts w:hint="cs"/>
                <w:rtl/>
              </w:rPr>
              <w:t>0</w:t>
            </w:r>
          </w:p>
        </w:tc>
        <w:tc>
          <w:tcPr>
            <w:tcW w:w="717" w:type="dxa"/>
          </w:tcPr>
          <w:p w14:paraId="5B882E80"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0.546</w:t>
            </w:r>
          </w:p>
        </w:tc>
        <w:tc>
          <w:tcPr>
            <w:tcW w:w="717" w:type="dxa"/>
          </w:tcPr>
          <w:p w14:paraId="126CBCB2"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0.651</w:t>
            </w:r>
          </w:p>
        </w:tc>
        <w:tc>
          <w:tcPr>
            <w:tcW w:w="717" w:type="dxa"/>
          </w:tcPr>
          <w:p w14:paraId="708FA41F"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0.166</w:t>
            </w:r>
          </w:p>
        </w:tc>
        <w:tc>
          <w:tcPr>
            <w:tcW w:w="717" w:type="dxa"/>
          </w:tcPr>
          <w:p w14:paraId="51982096"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0.919</w:t>
            </w:r>
          </w:p>
        </w:tc>
        <w:tc>
          <w:tcPr>
            <w:tcW w:w="717" w:type="dxa"/>
          </w:tcPr>
          <w:p w14:paraId="542706EA"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1.512</w:t>
            </w:r>
          </w:p>
        </w:tc>
        <w:tc>
          <w:tcPr>
            <w:tcW w:w="717" w:type="dxa"/>
            <w:gridSpan w:val="2"/>
          </w:tcPr>
          <w:p w14:paraId="7841127A"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0.212</w:t>
            </w:r>
          </w:p>
        </w:tc>
        <w:tc>
          <w:tcPr>
            <w:tcW w:w="721" w:type="dxa"/>
            <w:tcBorders>
              <w:right w:val="single" w:sz="4" w:space="0" w:color="auto"/>
            </w:tcBorders>
          </w:tcPr>
          <w:p w14:paraId="736EB97E"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.546</w:t>
            </w:r>
            <w:r>
              <w:rPr>
                <w:rFonts w:hint="cs"/>
                <w:rtl/>
              </w:rPr>
              <w:t>0</w:t>
            </w:r>
          </w:p>
        </w:tc>
        <w:tc>
          <w:tcPr>
            <w:tcW w:w="721" w:type="dxa"/>
            <w:tcBorders>
              <w:left w:val="single" w:sz="4" w:space="0" w:color="auto"/>
            </w:tcBorders>
          </w:tcPr>
          <w:p w14:paraId="79CF1B9E"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.651</w:t>
            </w:r>
            <w:r>
              <w:rPr>
                <w:rFonts w:hint="cs"/>
                <w:rtl/>
              </w:rPr>
              <w:t>0</w:t>
            </w:r>
          </w:p>
        </w:tc>
      </w:tr>
      <w:tr w:rsidR="00E625CA" w14:paraId="78BC0158" w14:textId="77777777" w:rsidTr="00E625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8" w:type="dxa"/>
          </w:tcPr>
          <w:p w14:paraId="18FAAE55"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lastRenderedPageBreak/>
              <w:t>العدالة والتحفيز</w:t>
            </w:r>
          </w:p>
        </w:tc>
        <w:tc>
          <w:tcPr>
            <w:tcW w:w="796" w:type="dxa"/>
          </w:tcPr>
          <w:p w14:paraId="63FEB4D0" w14:textId="77777777" w:rsidR="00E625CA" w:rsidRPr="005A3F14"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.112</w:t>
            </w:r>
            <w:r>
              <w:rPr>
                <w:rFonts w:hint="cs"/>
                <w:rtl/>
              </w:rPr>
              <w:t>0</w:t>
            </w:r>
          </w:p>
        </w:tc>
        <w:tc>
          <w:tcPr>
            <w:tcW w:w="797" w:type="dxa"/>
          </w:tcPr>
          <w:p w14:paraId="3D6B89C5" w14:textId="77777777" w:rsidR="00E625CA" w:rsidRPr="005A3F14"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EE3D6F">
              <w:t>.911</w:t>
            </w:r>
            <w:r>
              <w:rPr>
                <w:rFonts w:hint="cs"/>
                <w:rtl/>
              </w:rPr>
              <w:t>0</w:t>
            </w:r>
          </w:p>
        </w:tc>
        <w:tc>
          <w:tcPr>
            <w:tcW w:w="717" w:type="dxa"/>
          </w:tcPr>
          <w:p w14:paraId="61912E38" w14:textId="77777777" w:rsidR="00E625CA" w:rsidRPr="006812A3"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E47AB6">
              <w:rPr>
                <w:rFonts w:ascii="Calibri" w:hAnsi="Calibri" w:cs="Calibri"/>
              </w:rPr>
              <w:t>4.104</w:t>
            </w:r>
          </w:p>
        </w:tc>
        <w:tc>
          <w:tcPr>
            <w:tcW w:w="717" w:type="dxa"/>
          </w:tcPr>
          <w:p w14:paraId="19A70A84" w14:textId="77777777" w:rsidR="00E625CA" w:rsidRPr="006812A3"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6812A3">
              <w:rPr>
                <w:rFonts w:ascii="Calibri" w:hAnsi="Calibri" w:cs="Calibri"/>
                <w:color w:val="FF0000"/>
              </w:rPr>
              <w:t>0.007</w:t>
            </w:r>
          </w:p>
        </w:tc>
        <w:tc>
          <w:tcPr>
            <w:tcW w:w="717" w:type="dxa"/>
          </w:tcPr>
          <w:p w14:paraId="384B1A35"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3.371</w:t>
            </w:r>
          </w:p>
        </w:tc>
        <w:tc>
          <w:tcPr>
            <w:tcW w:w="717" w:type="dxa"/>
          </w:tcPr>
          <w:p w14:paraId="34393C32"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5142FC">
              <w:rPr>
                <w:rFonts w:ascii="Calibri" w:hAnsi="Calibri" w:cs="Calibri"/>
                <w:color w:val="FF0000"/>
              </w:rPr>
              <w:t>0.019</w:t>
            </w:r>
          </w:p>
        </w:tc>
        <w:tc>
          <w:tcPr>
            <w:tcW w:w="717" w:type="dxa"/>
          </w:tcPr>
          <w:p w14:paraId="12C714F2"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0.894</w:t>
            </w:r>
          </w:p>
        </w:tc>
        <w:tc>
          <w:tcPr>
            <w:tcW w:w="717" w:type="dxa"/>
            <w:gridSpan w:val="2"/>
          </w:tcPr>
          <w:p w14:paraId="7A7B4607"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0.445</w:t>
            </w:r>
          </w:p>
        </w:tc>
        <w:tc>
          <w:tcPr>
            <w:tcW w:w="721" w:type="dxa"/>
            <w:tcBorders>
              <w:right w:val="single" w:sz="4" w:space="0" w:color="auto"/>
            </w:tcBorders>
          </w:tcPr>
          <w:p w14:paraId="663A6AA2"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t>4.104</w:t>
            </w:r>
          </w:p>
        </w:tc>
        <w:tc>
          <w:tcPr>
            <w:tcW w:w="721" w:type="dxa"/>
            <w:tcBorders>
              <w:left w:val="single" w:sz="4" w:space="0" w:color="auto"/>
            </w:tcBorders>
          </w:tcPr>
          <w:p w14:paraId="6A19BEDD" w14:textId="77777777" w:rsidR="00E625CA" w:rsidRDefault="00E625CA" w:rsidP="00600B24">
            <w:pPr>
              <w:pStyle w:val="a3"/>
              <w:tabs>
                <w:tab w:val="right" w:pos="288"/>
                <w:tab w:val="right" w:pos="389"/>
              </w:tabs>
              <w:bidi/>
              <w:spacing w:after="0" w:line="276" w:lineRule="auto"/>
              <w:ind w:left="0"/>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EE3D6F">
              <w:rPr>
                <w:color w:val="FF0000"/>
              </w:rPr>
              <w:t>.007</w:t>
            </w:r>
            <w:r>
              <w:rPr>
                <w:rFonts w:hint="cs"/>
                <w:color w:val="FF0000"/>
                <w:rtl/>
              </w:rPr>
              <w:t>0</w:t>
            </w:r>
          </w:p>
        </w:tc>
      </w:tr>
      <w:tr w:rsidR="00E625CA" w14:paraId="11F3285D" w14:textId="77777777" w:rsidTr="00E625CA">
        <w:tc>
          <w:tcPr>
            <w:cnfStyle w:val="001000000000" w:firstRow="0" w:lastRow="0" w:firstColumn="1" w:lastColumn="0" w:oddVBand="0" w:evenVBand="0" w:oddHBand="0" w:evenHBand="0" w:firstRowFirstColumn="0" w:firstRowLastColumn="0" w:lastRowFirstColumn="0" w:lastRowLastColumn="0"/>
            <w:tcW w:w="1308" w:type="dxa"/>
          </w:tcPr>
          <w:p w14:paraId="5F8C7DBC" w14:textId="77777777" w:rsidR="00E625CA" w:rsidRPr="005A3F14" w:rsidRDefault="00E625CA" w:rsidP="00600B24">
            <w:pPr>
              <w:pStyle w:val="a3"/>
              <w:tabs>
                <w:tab w:val="right" w:pos="288"/>
                <w:tab w:val="right" w:pos="389"/>
              </w:tabs>
              <w:bidi/>
              <w:spacing w:after="0" w:line="276"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796" w:type="dxa"/>
          </w:tcPr>
          <w:p w14:paraId="2BC07D60"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.442</w:t>
            </w:r>
            <w:r>
              <w:rPr>
                <w:rFonts w:hint="cs"/>
                <w:rtl/>
              </w:rPr>
              <w:t>0</w:t>
            </w:r>
          </w:p>
        </w:tc>
        <w:tc>
          <w:tcPr>
            <w:tcW w:w="797" w:type="dxa"/>
          </w:tcPr>
          <w:p w14:paraId="12968AD1" w14:textId="77777777" w:rsidR="00E625CA" w:rsidRPr="005A3F14"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EE3D6F">
              <w:t>.659</w:t>
            </w:r>
            <w:r>
              <w:rPr>
                <w:rFonts w:hint="cs"/>
                <w:rtl/>
              </w:rPr>
              <w:t>0</w:t>
            </w:r>
          </w:p>
        </w:tc>
        <w:tc>
          <w:tcPr>
            <w:tcW w:w="717" w:type="dxa"/>
          </w:tcPr>
          <w:p w14:paraId="34583D95"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1.526</w:t>
            </w:r>
          </w:p>
        </w:tc>
        <w:tc>
          <w:tcPr>
            <w:tcW w:w="717" w:type="dxa"/>
          </w:tcPr>
          <w:p w14:paraId="383F45CF"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0.208</w:t>
            </w:r>
          </w:p>
        </w:tc>
        <w:tc>
          <w:tcPr>
            <w:tcW w:w="717" w:type="dxa"/>
          </w:tcPr>
          <w:p w14:paraId="6E65F761"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0.55</w:t>
            </w:r>
          </w:p>
        </w:tc>
        <w:tc>
          <w:tcPr>
            <w:tcW w:w="717" w:type="dxa"/>
          </w:tcPr>
          <w:p w14:paraId="58D034A1"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0.649</w:t>
            </w:r>
          </w:p>
        </w:tc>
        <w:tc>
          <w:tcPr>
            <w:tcW w:w="717" w:type="dxa"/>
          </w:tcPr>
          <w:p w14:paraId="467FF003"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0.652</w:t>
            </w:r>
          </w:p>
        </w:tc>
        <w:tc>
          <w:tcPr>
            <w:tcW w:w="717" w:type="dxa"/>
            <w:gridSpan w:val="2"/>
          </w:tcPr>
          <w:p w14:paraId="35276FAB"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0.582</w:t>
            </w:r>
          </w:p>
        </w:tc>
        <w:tc>
          <w:tcPr>
            <w:tcW w:w="721" w:type="dxa"/>
            <w:tcBorders>
              <w:right w:val="single" w:sz="4" w:space="0" w:color="auto"/>
            </w:tcBorders>
          </w:tcPr>
          <w:p w14:paraId="44F3BF06"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1.526</w:t>
            </w:r>
          </w:p>
        </w:tc>
        <w:tc>
          <w:tcPr>
            <w:tcW w:w="721" w:type="dxa"/>
            <w:tcBorders>
              <w:left w:val="single" w:sz="4" w:space="0" w:color="auto"/>
            </w:tcBorders>
          </w:tcPr>
          <w:p w14:paraId="55F42318" w14:textId="77777777" w:rsidR="00E625CA" w:rsidRDefault="00E625CA" w:rsidP="00600B24">
            <w:pPr>
              <w:pStyle w:val="a3"/>
              <w:tabs>
                <w:tab w:val="right" w:pos="288"/>
                <w:tab w:val="right" w:pos="389"/>
              </w:tabs>
              <w:bidi/>
              <w:spacing w:after="0" w:line="276" w:lineRule="auto"/>
              <w:ind w:left="0"/>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EE3D6F">
              <w:t>.208</w:t>
            </w:r>
            <w:r>
              <w:rPr>
                <w:rFonts w:hint="cs"/>
                <w:rtl/>
              </w:rPr>
              <w:t>0</w:t>
            </w:r>
          </w:p>
        </w:tc>
      </w:tr>
    </w:tbl>
    <w:p w14:paraId="0ED8B8C6" w14:textId="7C59BDB3" w:rsidR="00F669E3" w:rsidRPr="00F669E3" w:rsidRDefault="00F669E3" w:rsidP="00600B24">
      <w:pPr>
        <w:pStyle w:val="a3"/>
        <w:tabs>
          <w:tab w:val="right" w:pos="288"/>
          <w:tab w:val="right" w:pos="389"/>
        </w:tabs>
        <w:bidi/>
        <w:spacing w:after="0" w:line="276" w:lineRule="auto"/>
        <w:jc w:val="center"/>
        <w:rPr>
          <w:rFonts w:ascii="Traditional Arabic" w:eastAsia="Calibri" w:hAnsi="Traditional Arabic" w:cs="Traditional Arabic"/>
          <w:sz w:val="36"/>
          <w:szCs w:val="36"/>
          <w:rtl/>
        </w:rPr>
      </w:pPr>
      <w:r w:rsidRPr="00F669E3">
        <w:rPr>
          <w:rFonts w:ascii="Traditional Arabic" w:eastAsia="Calibri" w:hAnsi="Traditional Arabic" w:cs="Traditional Arabic"/>
          <w:sz w:val="36"/>
          <w:szCs w:val="36"/>
          <w:rtl/>
        </w:rPr>
        <w:t>المصدر</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من</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إعداد الباحثة بالاعتماد</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على</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نتائج</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التحليل</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الإحصائي</w:t>
      </w:r>
      <w:r w:rsidRPr="00F669E3">
        <w:rPr>
          <w:rFonts w:ascii="Traditional Arabic" w:eastAsia="Calibri" w:hAnsi="Traditional Arabic" w:cs="Traditional Arabic"/>
          <w:sz w:val="36"/>
          <w:szCs w:val="36"/>
        </w:rPr>
        <w:t xml:space="preserve"> </w:t>
      </w:r>
      <w:r w:rsidRPr="00F669E3">
        <w:rPr>
          <w:rFonts w:ascii="Traditional Arabic" w:eastAsia="Calibri" w:hAnsi="Traditional Arabic" w:cs="Traditional Arabic"/>
          <w:sz w:val="36"/>
          <w:szCs w:val="36"/>
          <w:rtl/>
        </w:rPr>
        <w:t xml:space="preserve">لبرنامج </w:t>
      </w:r>
      <w:r w:rsidRPr="00F669E3">
        <w:rPr>
          <w:rFonts w:ascii="Traditional Arabic" w:eastAsia="Calibri" w:hAnsi="Traditional Arabic" w:cs="Traditional Arabic"/>
          <w:sz w:val="36"/>
          <w:szCs w:val="36"/>
        </w:rPr>
        <w:t>SPSS</w:t>
      </w:r>
    </w:p>
    <w:p w14:paraId="2B353469" w14:textId="77777777" w:rsidR="00F669E3" w:rsidRPr="00F669E3" w:rsidRDefault="00F669E3" w:rsidP="00600B24">
      <w:pPr>
        <w:bidi/>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تشير نتائج تحليل التباين الأحادي واختبار</w:t>
      </w:r>
      <w:r w:rsidRPr="00F669E3">
        <w:rPr>
          <w:rFonts w:ascii="Traditional Arabic" w:hAnsi="Traditional Arabic" w:cs="Traditional Arabic"/>
          <w:sz w:val="36"/>
          <w:szCs w:val="36"/>
          <w:lang w:bidi="ar-EG"/>
        </w:rPr>
        <w:t xml:space="preserve"> (t-test) </w:t>
      </w:r>
      <w:r w:rsidRPr="00F669E3">
        <w:rPr>
          <w:rFonts w:ascii="Traditional Arabic" w:hAnsi="Traditional Arabic" w:cs="Traditional Arabic"/>
          <w:sz w:val="36"/>
          <w:szCs w:val="36"/>
          <w:rtl/>
          <w:lang w:bidi="ar-EG"/>
        </w:rPr>
        <w:t>إلى عدم وجود فروق ذات دلالة إحصائية في معظم متغيرات الدراسة تبعًا للمتغيرات الديموغرافية المتمثلة في النوع، سنوات الخبرة، المسمى الوظيفي، والدرجة العلمية، الفئة العمرية حيث جاءت قيم مستوى الدلالة الإحصائية</w:t>
      </w:r>
      <w:r w:rsidRPr="00F669E3">
        <w:rPr>
          <w:rFonts w:ascii="Traditional Arabic" w:hAnsi="Traditional Arabic" w:cs="Traditional Arabic"/>
          <w:sz w:val="36"/>
          <w:szCs w:val="36"/>
          <w:lang w:bidi="ar-EG"/>
        </w:rPr>
        <w:t xml:space="preserve"> Sig </w:t>
      </w:r>
      <w:r w:rsidRPr="00F669E3">
        <w:rPr>
          <w:rFonts w:ascii="Traditional Arabic" w:hAnsi="Traditional Arabic" w:cs="Traditional Arabic"/>
          <w:sz w:val="36"/>
          <w:szCs w:val="36"/>
          <w:rtl/>
          <w:lang w:bidi="ar-EG"/>
        </w:rPr>
        <w:t>أكبر من (0.05). ويعكس ذلك تقارب وجهات نظر أفراد العينة تجاه أبعاد التحول الرقمي والقيادة التحويلية وجودة الحياة الوظيفية بغض النظر عن اختلاف خصائصهم الديموغرافية</w:t>
      </w:r>
      <w:r w:rsidRPr="00F669E3">
        <w:rPr>
          <w:rFonts w:ascii="Traditional Arabic" w:hAnsi="Traditional Arabic" w:cs="Traditional Arabic"/>
          <w:sz w:val="36"/>
          <w:szCs w:val="36"/>
          <w:lang w:bidi="ar-EG"/>
        </w:rPr>
        <w:t>.</w:t>
      </w:r>
    </w:p>
    <w:p w14:paraId="332867A1" w14:textId="77777777" w:rsidR="00F669E3" w:rsidRPr="00F669E3" w:rsidRDefault="00F669E3" w:rsidP="00600B24">
      <w:pPr>
        <w:bidi/>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وفيما يتعلق بمتغير التحول الرقمي وأبعاده (البنية التحتية الرقمية، الخدمات الرقمية، الثقافة الرقمية، الكفاءة التقنية)، فقد أظهرت النتائج عدم وجود فروق ذات دلالة إحصائية تبعًا لجميع المتغيرات الديموغرافية، حيث تجاوزت جميع قيم</w:t>
      </w:r>
      <w:r w:rsidRPr="00F669E3">
        <w:rPr>
          <w:rFonts w:ascii="Traditional Arabic" w:hAnsi="Traditional Arabic" w:cs="Traditional Arabic"/>
          <w:sz w:val="36"/>
          <w:szCs w:val="36"/>
          <w:lang w:bidi="ar-EG"/>
        </w:rPr>
        <w:t xml:space="preserve"> Sig </w:t>
      </w:r>
      <w:r w:rsidRPr="00F669E3">
        <w:rPr>
          <w:rFonts w:ascii="Traditional Arabic" w:hAnsi="Traditional Arabic" w:cs="Traditional Arabic"/>
          <w:sz w:val="36"/>
          <w:szCs w:val="36"/>
          <w:rtl/>
          <w:lang w:bidi="ar-EG"/>
        </w:rPr>
        <w:t>مستوى الدلالة المعتمد (0.05)، مما يشير إلى أن إدراك أفراد العينة لمستوى التحول الرقمي في المنظمة يتميز بدرجة من التجانس والاستقرار بين مختلف الفئات</w:t>
      </w:r>
      <w:r w:rsidRPr="00F669E3">
        <w:rPr>
          <w:rFonts w:ascii="Traditional Arabic" w:hAnsi="Traditional Arabic" w:cs="Traditional Arabic"/>
          <w:sz w:val="36"/>
          <w:szCs w:val="36"/>
          <w:lang w:bidi="ar-EG"/>
        </w:rPr>
        <w:t>.</w:t>
      </w:r>
    </w:p>
    <w:p w14:paraId="301C49E8" w14:textId="77777777" w:rsidR="00F669E3" w:rsidRPr="00F669E3" w:rsidRDefault="00F669E3" w:rsidP="00600B24">
      <w:pPr>
        <w:bidi/>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كما أوضحت النتائج عدم وجود فروق معنوية في القيادة التحويلية تبعًا </w:t>
      </w:r>
      <w:proofErr w:type="gramStart"/>
      <w:r w:rsidRPr="00F669E3">
        <w:rPr>
          <w:rFonts w:ascii="Traditional Arabic" w:hAnsi="Traditional Arabic" w:cs="Traditional Arabic"/>
          <w:sz w:val="36"/>
          <w:szCs w:val="36"/>
          <w:rtl/>
          <w:lang w:bidi="ar-EG"/>
        </w:rPr>
        <w:t>للنوع</w:t>
      </w:r>
      <w:proofErr w:type="gramEnd"/>
      <w:r w:rsidRPr="00F669E3">
        <w:rPr>
          <w:rFonts w:ascii="Traditional Arabic" w:hAnsi="Traditional Arabic" w:cs="Traditional Arabic"/>
          <w:sz w:val="36"/>
          <w:szCs w:val="36"/>
          <w:rtl/>
          <w:lang w:bidi="ar-EG"/>
        </w:rPr>
        <w:t xml:space="preserve"> أو سنوات الخبرة أو المسمى الوظيفي أو الدرجة العلمية، وهو ما يدل على أن ممارسات القيادة التحويلية يُنظر إليها بشكل متقارب من قبل أفراد العينة بمختلف خصائصهم الوظيفية</w:t>
      </w:r>
      <w:r w:rsidRPr="00F669E3">
        <w:rPr>
          <w:rFonts w:ascii="Traditional Arabic" w:hAnsi="Traditional Arabic" w:cs="Traditional Arabic"/>
          <w:sz w:val="36"/>
          <w:szCs w:val="36"/>
          <w:lang w:bidi="ar-EG"/>
        </w:rPr>
        <w:t>.</w:t>
      </w:r>
    </w:p>
    <w:p w14:paraId="484C0885" w14:textId="77777777" w:rsidR="00F669E3" w:rsidRPr="00F669E3" w:rsidRDefault="00F669E3" w:rsidP="00600B24">
      <w:pPr>
        <w:bidi/>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أما بالنسبة لأبعاد جودة الحياة الوظيفية فقد أظهرت النتائج عدم وجود فروق ذات دلالة إحصائية في أبعاد الرضا الوظيفي، بيئة العمل، والتوازن بين العمل والحياة تبعًا للمتغيرات الديموغرافية، حيث جاءت جميع قيم مستوى الدلالة الإحصائية أكبر من</w:t>
      </w:r>
      <w:r w:rsidRPr="00F669E3">
        <w:rPr>
          <w:rFonts w:ascii="Traditional Arabic" w:hAnsi="Traditional Arabic" w:cs="Traditional Arabic"/>
          <w:sz w:val="36"/>
          <w:szCs w:val="36"/>
          <w:lang w:bidi="ar-EG"/>
        </w:rPr>
        <w:t xml:space="preserve"> (0.05).</w:t>
      </w:r>
    </w:p>
    <w:p w14:paraId="27EFBBD9" w14:textId="77777777" w:rsidR="00F669E3" w:rsidRPr="00F669E3" w:rsidRDefault="00F669E3" w:rsidP="00600B24">
      <w:pPr>
        <w:bidi/>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lastRenderedPageBreak/>
        <w:t>في المقابل، أظهرت النتائج وجود فروق ذات دلالة إحصائية في بعد العدالة والتحفيز تبعًا لكل من سنوات الخبرة والمسمى الوظيفي والفئة العمرية، حيث بلغت قيمة مستوى الدلالة (0.007) لسنوات الخبرة و(0.019) للمسمى الوظيفي و(0.007) للفئة العمرية، وهي قيم أقل من (0.05). ويشير ذلك إلى أن إدراك العاملين لمستوى العدالة والتحفيز داخل المنظمة يختلف باختلاف خبراتهم الوظيفية ومستوياتهم الوظيفية</w:t>
      </w:r>
      <w:r w:rsidRPr="00F669E3">
        <w:rPr>
          <w:rFonts w:ascii="Traditional Arabic" w:hAnsi="Traditional Arabic" w:cs="Traditional Arabic"/>
          <w:sz w:val="36"/>
          <w:szCs w:val="36"/>
          <w:lang w:bidi="ar-EG"/>
        </w:rPr>
        <w:t>.</w:t>
      </w:r>
      <w:r w:rsidRPr="00F669E3">
        <w:rPr>
          <w:rFonts w:ascii="Traditional Arabic" w:hAnsi="Traditional Arabic" w:cs="Traditional Arabic"/>
          <w:sz w:val="36"/>
          <w:szCs w:val="36"/>
          <w:rtl/>
          <w:lang w:bidi="ar-EG"/>
        </w:rPr>
        <w:t xml:space="preserve"> والفئة العمرية.</w:t>
      </w:r>
    </w:p>
    <w:p w14:paraId="33062C08" w14:textId="6BF51D26" w:rsidR="00F669E3" w:rsidRPr="00F669E3" w:rsidRDefault="00F669E3" w:rsidP="00600B24">
      <w:pPr>
        <w:bidi/>
        <w:spacing w:line="276" w:lineRule="auto"/>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 xml:space="preserve">وأخيرًا، </w:t>
      </w:r>
      <w:r w:rsidR="005F2235" w:rsidRPr="005F2235">
        <w:rPr>
          <w:rFonts w:ascii="Traditional Arabic" w:hAnsi="Traditional Arabic" w:cs="Traditional Arabic"/>
          <w:sz w:val="36"/>
          <w:szCs w:val="36"/>
          <w:rtl/>
          <w:lang w:bidi="ar-EG"/>
        </w:rPr>
        <w:t>أظهرت نتائج اختبار الفرضية ال</w:t>
      </w:r>
      <w:r w:rsidR="005F2235" w:rsidRPr="005F2235">
        <w:rPr>
          <w:rFonts w:ascii="Traditional Arabic" w:hAnsi="Traditional Arabic" w:cs="Traditional Arabic" w:hint="cs"/>
          <w:sz w:val="36"/>
          <w:szCs w:val="36"/>
          <w:rtl/>
          <w:lang w:bidi="ar-EG"/>
        </w:rPr>
        <w:t>خامسة</w:t>
      </w:r>
      <w:r w:rsidR="005F2235" w:rsidRPr="005F2235">
        <w:rPr>
          <w:rFonts w:ascii="Traditional Arabic" w:hAnsi="Traditional Arabic" w:cs="Traditional Arabic"/>
          <w:sz w:val="36"/>
          <w:szCs w:val="36"/>
          <w:rtl/>
          <w:lang w:bidi="ar-EG"/>
        </w:rPr>
        <w:t xml:space="preserve"> قبول الفرضية </w:t>
      </w:r>
      <w:r w:rsidR="005F2235" w:rsidRPr="005F2235">
        <w:rPr>
          <w:rFonts w:ascii="Traditional Arabic" w:hAnsi="Traditional Arabic" w:cs="Traditional Arabic" w:hint="cs"/>
          <w:sz w:val="36"/>
          <w:szCs w:val="36"/>
          <w:rtl/>
          <w:lang w:bidi="ar-EG"/>
        </w:rPr>
        <w:t xml:space="preserve">جزئياً </w:t>
      </w:r>
      <w:r w:rsidR="005F2235" w:rsidRPr="005F2235">
        <w:rPr>
          <w:rFonts w:ascii="Traditional Arabic" w:hAnsi="Traditional Arabic" w:cs="Traditional Arabic"/>
          <w:sz w:val="36"/>
          <w:szCs w:val="36"/>
          <w:rtl/>
          <w:lang w:bidi="ar-EG"/>
        </w:rPr>
        <w:t>بسبب</w:t>
      </w:r>
      <w:r w:rsidR="005F2235" w:rsidRPr="005F2235">
        <w:rPr>
          <w:rFonts w:ascii="Traditional Arabic" w:hAnsi="Traditional Arabic" w:cs="Traditional Arabic" w:hint="cs"/>
          <w:sz w:val="36"/>
          <w:szCs w:val="36"/>
          <w:rtl/>
          <w:lang w:bidi="ar-EG"/>
        </w:rPr>
        <w:t xml:space="preserve"> انه</w:t>
      </w:r>
      <w:r w:rsidR="005F2235" w:rsidRPr="005F2235">
        <w:rPr>
          <w:rFonts w:ascii="Traditional Arabic" w:hAnsi="Traditional Arabic" w:cs="Traditional Arabic"/>
          <w:sz w:val="36"/>
          <w:szCs w:val="36"/>
          <w:rtl/>
          <w:lang w:bidi="ar-EG"/>
        </w:rPr>
        <w:t xml:space="preserve">" </w:t>
      </w:r>
      <w:r w:rsidR="005F2235">
        <w:rPr>
          <w:rFonts w:ascii="Traditional Arabic" w:hAnsi="Traditional Arabic" w:cs="Traditional Arabic" w:hint="cs"/>
          <w:sz w:val="36"/>
          <w:szCs w:val="36"/>
          <w:rtl/>
          <w:lang w:bidi="ar-EG"/>
        </w:rPr>
        <w:t>ي</w:t>
      </w:r>
      <w:r w:rsidR="005F2235" w:rsidRPr="005F2235">
        <w:rPr>
          <w:rFonts w:ascii="Traditional Arabic" w:hAnsi="Traditional Arabic" w:cs="Traditional Arabic"/>
          <w:sz w:val="36"/>
          <w:szCs w:val="36"/>
          <w:rtl/>
          <w:lang w:bidi="ar-EG"/>
        </w:rPr>
        <w:t>وج</w:t>
      </w:r>
      <w:r w:rsidR="005F2235">
        <w:rPr>
          <w:rFonts w:ascii="Traditional Arabic" w:hAnsi="Traditional Arabic" w:cs="Traditional Arabic" w:hint="cs"/>
          <w:sz w:val="36"/>
          <w:szCs w:val="36"/>
          <w:rtl/>
          <w:lang w:bidi="ar-EG"/>
        </w:rPr>
        <w:t>د</w:t>
      </w:r>
      <w:r w:rsidR="005F2235" w:rsidRPr="005F2235">
        <w:rPr>
          <w:rFonts w:ascii="Traditional Arabic" w:hAnsi="Traditional Arabic" w:cs="Traditional Arabic"/>
          <w:sz w:val="36"/>
          <w:szCs w:val="36"/>
          <w:rtl/>
          <w:lang w:bidi="ar-EG"/>
        </w:rPr>
        <w:t xml:space="preserve"> فروق ذات دلالة إحصائية في بعد العدالة والتحفيز تبعًا لكل من </w:t>
      </w:r>
      <w:r w:rsidR="005F2235" w:rsidRPr="005F2235">
        <w:rPr>
          <w:rFonts w:ascii="Traditional Arabic" w:hAnsi="Traditional Arabic" w:cs="Traditional Arabic" w:hint="cs"/>
          <w:sz w:val="36"/>
          <w:szCs w:val="36"/>
          <w:rtl/>
          <w:lang w:bidi="ar-EG"/>
        </w:rPr>
        <w:t>(</w:t>
      </w:r>
      <w:r w:rsidR="005F2235" w:rsidRPr="005F2235">
        <w:rPr>
          <w:rFonts w:ascii="Traditional Arabic" w:hAnsi="Traditional Arabic" w:cs="Traditional Arabic"/>
          <w:sz w:val="36"/>
          <w:szCs w:val="36"/>
          <w:rtl/>
          <w:lang w:bidi="ar-EG"/>
        </w:rPr>
        <w:t>سنوات الخبرة والمسمى الوظيفي والفئة العمرية</w:t>
      </w:r>
      <w:r w:rsidR="005F2235" w:rsidRPr="005F2235">
        <w:rPr>
          <w:rFonts w:ascii="Traditional Arabic" w:hAnsi="Traditional Arabic" w:cs="Traditional Arabic" w:hint="cs"/>
          <w:sz w:val="36"/>
          <w:szCs w:val="36"/>
          <w:rtl/>
          <w:lang w:bidi="ar-EG"/>
        </w:rPr>
        <w:t>) وعدم وجود فروق ذات دلالة احصائيا لباقي ابعاد الدراسة تبعا لكلا من (سنوات الخبرة-الدرجة العلمية-المسمى الوظيفي-الفئة العمرية)</w:t>
      </w:r>
    </w:p>
    <w:p w14:paraId="72F3CC03" w14:textId="19CF66E1" w:rsidR="00F669E3" w:rsidRPr="00F669E3" w:rsidRDefault="00F669E3" w:rsidP="00600B24">
      <w:pPr>
        <w:bidi/>
        <w:spacing w:line="276" w:lineRule="auto"/>
        <w:rPr>
          <w:rFonts w:ascii="Traditional Arabic" w:hAnsi="Traditional Arabic" w:cs="Traditional Arabic"/>
          <w:b/>
          <w:bCs/>
          <w:sz w:val="36"/>
          <w:szCs w:val="36"/>
          <w:u w:val="single"/>
          <w:rtl/>
          <w:lang w:bidi="ar-EG"/>
        </w:rPr>
      </w:pPr>
      <w:r w:rsidRPr="00F669E3">
        <w:rPr>
          <w:rFonts w:ascii="Traditional Arabic" w:hAnsi="Traditional Arabic" w:cs="Traditional Arabic"/>
          <w:b/>
          <w:bCs/>
          <w:sz w:val="36"/>
          <w:szCs w:val="36"/>
          <w:u w:val="single"/>
          <w:rtl/>
          <w:lang w:bidi="ar-EG"/>
        </w:rPr>
        <w:t>ملخص يوضح نتائج اختبارات فروض الدراسة:</w:t>
      </w:r>
    </w:p>
    <w:p w14:paraId="0DE674EC" w14:textId="114F6F35" w:rsidR="00F669E3" w:rsidRPr="00F669E3" w:rsidRDefault="00F669E3" w:rsidP="00600B24">
      <w:pPr>
        <w:bidi/>
        <w:spacing w:line="276" w:lineRule="auto"/>
        <w:jc w:val="center"/>
        <w:rPr>
          <w:rFonts w:ascii="Traditional Arabic" w:hAnsi="Traditional Arabic" w:cs="Traditional Arabic"/>
          <w:b/>
          <w:bCs/>
          <w:sz w:val="36"/>
          <w:szCs w:val="36"/>
          <w:rtl/>
          <w:lang w:bidi="ar-EG"/>
        </w:rPr>
      </w:pPr>
      <w:r w:rsidRPr="00F669E3">
        <w:rPr>
          <w:rFonts w:ascii="Traditional Arabic" w:hAnsi="Traditional Arabic" w:cs="Traditional Arabic"/>
          <w:b/>
          <w:bCs/>
          <w:sz w:val="36"/>
          <w:szCs w:val="36"/>
          <w:rtl/>
          <w:lang w:bidi="ar-EG"/>
        </w:rPr>
        <w:t>جدول رقم (</w:t>
      </w:r>
      <w:r w:rsidR="00E625CA">
        <w:rPr>
          <w:rFonts w:ascii="Traditional Arabic" w:hAnsi="Traditional Arabic" w:cs="Traditional Arabic" w:hint="cs"/>
          <w:b/>
          <w:bCs/>
          <w:sz w:val="36"/>
          <w:szCs w:val="36"/>
          <w:rtl/>
          <w:lang w:bidi="ar-EG"/>
        </w:rPr>
        <w:t>17</w:t>
      </w:r>
      <w:r w:rsidRPr="00F669E3">
        <w:rPr>
          <w:rFonts w:ascii="Traditional Arabic" w:hAnsi="Traditional Arabic" w:cs="Traditional Arabic"/>
          <w:b/>
          <w:bCs/>
          <w:sz w:val="36"/>
          <w:szCs w:val="36"/>
          <w:rtl/>
          <w:lang w:bidi="ar-EG"/>
        </w:rPr>
        <w:t>) يوضح نتائج اختبارات الفروض للدراسة</w:t>
      </w:r>
    </w:p>
    <w:tbl>
      <w:tblPr>
        <w:tblStyle w:val="10"/>
        <w:bidiVisual/>
        <w:tblW w:w="9762" w:type="dxa"/>
        <w:tblInd w:w="-366" w:type="dxa"/>
        <w:tblLook w:val="04A0" w:firstRow="1" w:lastRow="0" w:firstColumn="1" w:lastColumn="0" w:noHBand="0" w:noVBand="1"/>
      </w:tblPr>
      <w:tblGrid>
        <w:gridCol w:w="2463"/>
        <w:gridCol w:w="3178"/>
        <w:gridCol w:w="1588"/>
        <w:gridCol w:w="2533"/>
      </w:tblGrid>
      <w:tr w:rsidR="00613B66" w14:paraId="67CC378A" w14:textId="77777777" w:rsidTr="003D0A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14F8710F" w14:textId="77777777" w:rsidR="00613B66" w:rsidRDefault="00613B66" w:rsidP="00600B24">
            <w:pPr>
              <w:bidi/>
              <w:spacing w:line="276" w:lineRule="auto"/>
              <w:rPr>
                <w:rFonts w:asciiTheme="majorBidi" w:hAnsiTheme="majorBidi" w:cstheme="majorBidi"/>
                <w:sz w:val="28"/>
                <w:szCs w:val="28"/>
                <w:rtl/>
                <w:lang w:bidi="ar-EG"/>
              </w:rPr>
            </w:pPr>
            <w:r>
              <w:rPr>
                <w:rFonts w:asciiTheme="majorBidi" w:hAnsiTheme="majorBidi" w:cstheme="majorBidi" w:hint="cs"/>
                <w:sz w:val="28"/>
                <w:szCs w:val="28"/>
                <w:rtl/>
                <w:lang w:bidi="ar-EG"/>
              </w:rPr>
              <w:t>التساؤلات</w:t>
            </w:r>
          </w:p>
        </w:tc>
        <w:tc>
          <w:tcPr>
            <w:tcW w:w="3178" w:type="dxa"/>
          </w:tcPr>
          <w:p w14:paraId="1A161342" w14:textId="77777777" w:rsidR="00613B66" w:rsidRDefault="00613B66" w:rsidP="00600B24">
            <w:pPr>
              <w:bidi/>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الفرضية</w:t>
            </w:r>
          </w:p>
        </w:tc>
        <w:tc>
          <w:tcPr>
            <w:tcW w:w="1588" w:type="dxa"/>
          </w:tcPr>
          <w:p w14:paraId="5BED9767" w14:textId="77777777" w:rsidR="00613B66" w:rsidRDefault="00613B66" w:rsidP="00600B24">
            <w:pPr>
              <w:bidi/>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أسلوب التحليل الاحصائي</w:t>
            </w:r>
          </w:p>
        </w:tc>
        <w:tc>
          <w:tcPr>
            <w:tcW w:w="2533" w:type="dxa"/>
          </w:tcPr>
          <w:p w14:paraId="44D62EBF" w14:textId="77777777" w:rsidR="00613B66" w:rsidRDefault="00613B66" w:rsidP="00600B24">
            <w:pPr>
              <w:bidi/>
              <w:spacing w:line="276"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النتيجة</w:t>
            </w:r>
          </w:p>
        </w:tc>
      </w:tr>
      <w:tr w:rsidR="00613B66" w14:paraId="1FD54878"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207BA764" w14:textId="77777777" w:rsidR="00613B66" w:rsidRPr="000363FF" w:rsidRDefault="00613B66" w:rsidP="00600B24">
            <w:pPr>
              <w:bidi/>
              <w:spacing w:line="276" w:lineRule="auto"/>
              <w:rPr>
                <w:rFonts w:asciiTheme="majorBidi" w:hAnsiTheme="majorBidi" w:cstheme="majorBidi"/>
                <w:b w:val="0"/>
                <w:bCs w:val="0"/>
                <w:sz w:val="28"/>
                <w:szCs w:val="28"/>
                <w:rtl/>
                <w:lang w:bidi="ar-EG"/>
              </w:rPr>
            </w:pPr>
            <w:r w:rsidRPr="000363FF">
              <w:rPr>
                <w:rFonts w:asciiTheme="majorBidi" w:hAnsiTheme="majorBidi" w:cstheme="majorBidi" w:hint="cs"/>
                <w:b w:val="0"/>
                <w:bCs w:val="0"/>
                <w:sz w:val="28"/>
                <w:szCs w:val="28"/>
                <w:rtl/>
                <w:lang w:bidi="ar-EG"/>
              </w:rPr>
              <w:t>هل يوجد أثر للتحول الرقمي بأبعاده (البنية التحتية الرقمية-الخدمات الرقمية-الثقافة الرقمية-الكفاءة التقنية) على جودة الحياة الوظيفية؟</w:t>
            </w:r>
          </w:p>
        </w:tc>
        <w:tc>
          <w:tcPr>
            <w:tcW w:w="3178" w:type="dxa"/>
          </w:tcPr>
          <w:p w14:paraId="42D15D47" w14:textId="77777777" w:rsidR="00613B66" w:rsidRPr="00333013" w:rsidRDefault="00613B66"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للتحول الرقمي بأبعاده (البنية التحتية الرقمية-الخدمات الرقمية-الثقافة الرقمية-الكفاءة التقنية) على جودة الحياة الوظيفية</w:t>
            </w:r>
          </w:p>
        </w:tc>
        <w:tc>
          <w:tcPr>
            <w:tcW w:w="1588" w:type="dxa"/>
          </w:tcPr>
          <w:p w14:paraId="74F43E3D" w14:textId="77777777" w:rsidR="00613B66" w:rsidRDefault="00613B66"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المتعدد</w:t>
            </w:r>
          </w:p>
        </w:tc>
        <w:tc>
          <w:tcPr>
            <w:tcW w:w="2533" w:type="dxa"/>
          </w:tcPr>
          <w:p w14:paraId="37FBC441" w14:textId="77777777" w:rsidR="005E2CA0" w:rsidRDefault="005E2CA0"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p w14:paraId="59049502" w14:textId="46A00806" w:rsidR="00613B66" w:rsidRDefault="005E2CA0"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(حيث يوجد تأثير دال احصائيا (البنية التحتية الرقمية، الكفاءة التقنية، الثقافة الرقمية) بينما لم يظهر بعد (الخدمات الرقمية) تأثير دال احصائيا على جودة الحياة الوظيفية </w:t>
            </w:r>
          </w:p>
        </w:tc>
      </w:tr>
      <w:tr w:rsidR="00613B66" w14:paraId="50B6D51F" w14:textId="77777777" w:rsidTr="003D0A23">
        <w:tc>
          <w:tcPr>
            <w:cnfStyle w:val="001000000000" w:firstRow="0" w:lastRow="0" w:firstColumn="1" w:lastColumn="0" w:oddVBand="0" w:evenVBand="0" w:oddHBand="0" w:evenHBand="0" w:firstRowFirstColumn="0" w:firstRowLastColumn="0" w:lastRowFirstColumn="0" w:lastRowLastColumn="0"/>
            <w:tcW w:w="2463" w:type="dxa"/>
          </w:tcPr>
          <w:p w14:paraId="5449D5CB" w14:textId="77777777" w:rsidR="00613B66" w:rsidRPr="00CE0020" w:rsidRDefault="00613B66" w:rsidP="00600B24">
            <w:pPr>
              <w:bidi/>
              <w:spacing w:line="276" w:lineRule="auto"/>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 xml:space="preserve">هل يوجد أثر للتحول الرقمي بأبعاده (البنية التحتية الرقمية، الخدمات الرقمية، الثقافة الرقمية، </w:t>
            </w:r>
            <w:r w:rsidRPr="00CE0020">
              <w:rPr>
                <w:rFonts w:asciiTheme="majorBidi" w:hAnsiTheme="majorBidi" w:cstheme="majorBidi" w:hint="cs"/>
                <w:b w:val="0"/>
                <w:bCs w:val="0"/>
                <w:sz w:val="28"/>
                <w:szCs w:val="28"/>
                <w:rtl/>
                <w:lang w:bidi="ar-EG"/>
              </w:rPr>
              <w:lastRenderedPageBreak/>
              <w:t>الكفاءة التقنية) على القيادة التحويلية؟</w:t>
            </w:r>
          </w:p>
        </w:tc>
        <w:tc>
          <w:tcPr>
            <w:tcW w:w="3178" w:type="dxa"/>
          </w:tcPr>
          <w:p w14:paraId="2F9BC169" w14:textId="77777777" w:rsidR="00613B66" w:rsidRPr="00333013" w:rsidRDefault="00613B66"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lastRenderedPageBreak/>
              <w:t xml:space="preserve">يوجد أثر ذو دلالة إحصائية للتحول الرقمي بأبعاده (البنية التحتية الرقمية، الخدمات الرقمية، </w:t>
            </w:r>
            <w:r w:rsidRPr="00333013">
              <w:rPr>
                <w:rFonts w:asciiTheme="majorBidi" w:hAnsiTheme="majorBidi" w:cstheme="majorBidi" w:hint="cs"/>
                <w:sz w:val="28"/>
                <w:szCs w:val="28"/>
                <w:rtl/>
                <w:lang w:bidi="ar-EG"/>
              </w:rPr>
              <w:lastRenderedPageBreak/>
              <w:t>الثقافة الرقمية، الكفاءة التقنية) على القيادة التحويلية.</w:t>
            </w:r>
          </w:p>
        </w:tc>
        <w:tc>
          <w:tcPr>
            <w:tcW w:w="1588" w:type="dxa"/>
          </w:tcPr>
          <w:p w14:paraId="0557ABDF" w14:textId="77777777" w:rsidR="00613B66" w:rsidRDefault="00613B66"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lastRenderedPageBreak/>
              <w:t>الانحدار الخطي المتعدد</w:t>
            </w:r>
          </w:p>
        </w:tc>
        <w:tc>
          <w:tcPr>
            <w:tcW w:w="2533" w:type="dxa"/>
          </w:tcPr>
          <w:p w14:paraId="0BC771D1" w14:textId="77777777" w:rsidR="005E2CA0" w:rsidRDefault="005E2CA0"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p w14:paraId="0F692B82" w14:textId="71786440" w:rsidR="00613B66" w:rsidRDefault="005E2CA0"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(حيث يوجد تأثير دال احصائيا (البنية التحتية الرقمية، الكفاءة التقنية) </w:t>
            </w:r>
            <w:r>
              <w:rPr>
                <w:rFonts w:asciiTheme="majorBidi" w:hAnsiTheme="majorBidi" w:cstheme="majorBidi" w:hint="cs"/>
                <w:sz w:val="28"/>
                <w:szCs w:val="28"/>
                <w:rtl/>
                <w:lang w:bidi="ar-EG"/>
              </w:rPr>
              <w:lastRenderedPageBreak/>
              <w:t>بينما لم يظهر بعد (الخدمات الرقمية، الثقافة الرقمية) تأثير دال احصائيا على القيادة التحويلية</w:t>
            </w:r>
          </w:p>
        </w:tc>
      </w:tr>
      <w:tr w:rsidR="00613B66" w14:paraId="598C7488"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111AD743" w14:textId="77777777" w:rsidR="00613B66" w:rsidRPr="00CE0020" w:rsidRDefault="00613B66" w:rsidP="00600B24">
            <w:pPr>
              <w:bidi/>
              <w:spacing w:line="276" w:lineRule="auto"/>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lastRenderedPageBreak/>
              <w:t>هل يوجد أثر للقيادة التحويلية على جودة الحياة الوظيفية؟</w:t>
            </w:r>
          </w:p>
        </w:tc>
        <w:tc>
          <w:tcPr>
            <w:tcW w:w="3178" w:type="dxa"/>
          </w:tcPr>
          <w:p w14:paraId="4DC0E661" w14:textId="77777777" w:rsidR="00613B66" w:rsidRDefault="00613B66"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ذو دلالة إحصائية للقيادة التحويلية على جودة الحياة الوظيفية</w:t>
            </w:r>
            <w:r w:rsidRPr="00994D3B">
              <w:rPr>
                <w:rFonts w:asciiTheme="majorBidi" w:hAnsiTheme="majorBidi" w:cstheme="majorBidi" w:hint="cs"/>
                <w:b/>
                <w:bCs/>
                <w:sz w:val="28"/>
                <w:szCs w:val="28"/>
                <w:u w:val="single"/>
                <w:rtl/>
                <w:lang w:bidi="ar-EG"/>
              </w:rPr>
              <w:t>.</w:t>
            </w:r>
          </w:p>
        </w:tc>
        <w:tc>
          <w:tcPr>
            <w:tcW w:w="1588" w:type="dxa"/>
          </w:tcPr>
          <w:p w14:paraId="7C52E430" w14:textId="77777777" w:rsidR="00613B66" w:rsidRDefault="00613B66"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الانحدار الخطي البسيط</w:t>
            </w:r>
          </w:p>
        </w:tc>
        <w:tc>
          <w:tcPr>
            <w:tcW w:w="2533" w:type="dxa"/>
          </w:tcPr>
          <w:p w14:paraId="1308F42F" w14:textId="77777777" w:rsidR="00613B66" w:rsidRDefault="00613B66"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الفرضية</w:t>
            </w:r>
          </w:p>
        </w:tc>
      </w:tr>
      <w:tr w:rsidR="00613B66" w14:paraId="73B0C0D8" w14:textId="77777777" w:rsidTr="003D0A23">
        <w:tc>
          <w:tcPr>
            <w:cnfStyle w:val="001000000000" w:firstRow="0" w:lastRow="0" w:firstColumn="1" w:lastColumn="0" w:oddVBand="0" w:evenVBand="0" w:oddHBand="0" w:evenHBand="0" w:firstRowFirstColumn="0" w:firstRowLastColumn="0" w:lastRowFirstColumn="0" w:lastRowLastColumn="0"/>
            <w:tcW w:w="2463" w:type="dxa"/>
          </w:tcPr>
          <w:p w14:paraId="7C5F6DDA" w14:textId="77777777" w:rsidR="00613B66" w:rsidRPr="00CE0020" w:rsidRDefault="00613B66" w:rsidP="00600B24">
            <w:pPr>
              <w:bidi/>
              <w:spacing w:line="276" w:lineRule="auto"/>
              <w:rPr>
                <w:rFonts w:asciiTheme="majorBidi" w:hAnsiTheme="majorBidi" w:cstheme="majorBidi"/>
                <w:b w:val="0"/>
                <w:bCs w:val="0"/>
                <w:sz w:val="28"/>
                <w:szCs w:val="28"/>
                <w:rtl/>
                <w:lang w:bidi="ar-EG"/>
              </w:rPr>
            </w:pPr>
            <w:r w:rsidRPr="00CE0020">
              <w:rPr>
                <w:rFonts w:asciiTheme="majorBidi" w:hAnsiTheme="majorBidi" w:cstheme="majorBidi" w:hint="cs"/>
                <w:b w:val="0"/>
                <w:bCs w:val="0"/>
                <w:sz w:val="28"/>
                <w:szCs w:val="28"/>
                <w:rtl/>
                <w:lang w:bidi="ar-EG"/>
              </w:rPr>
              <w:t>هل 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w:t>
            </w:r>
          </w:p>
        </w:tc>
        <w:tc>
          <w:tcPr>
            <w:tcW w:w="3178" w:type="dxa"/>
          </w:tcPr>
          <w:p w14:paraId="74064C56" w14:textId="77777777" w:rsidR="00613B66" w:rsidRPr="00333013" w:rsidRDefault="00613B66"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sidRPr="00333013">
              <w:rPr>
                <w:rFonts w:asciiTheme="majorBidi" w:hAnsiTheme="majorBidi" w:cstheme="majorBidi" w:hint="cs"/>
                <w:sz w:val="28"/>
                <w:szCs w:val="28"/>
                <w:rtl/>
                <w:lang w:bidi="ar-EG"/>
              </w:rPr>
              <w:t>يوجد أثر غير مباشر</w:t>
            </w:r>
            <w:r w:rsidRPr="00C802D7">
              <w:rPr>
                <w:rFonts w:ascii="Times New Roman" w:eastAsia="Times New Roman" w:hAnsi="Times New Roman" w:cs="Times New Roman" w:hint="cs"/>
                <w:color w:val="000000"/>
                <w:sz w:val="28"/>
                <w:szCs w:val="28"/>
                <w:rtl/>
                <w:lang w:bidi="ar-EG"/>
              </w:rPr>
              <w:t xml:space="preserve"> </w:t>
            </w:r>
            <w:r>
              <w:rPr>
                <w:rFonts w:ascii="Times New Roman" w:eastAsia="Times New Roman" w:hAnsi="Times New Roman" w:cs="Times New Roman" w:hint="cs"/>
                <w:color w:val="000000"/>
                <w:sz w:val="28"/>
                <w:szCs w:val="28"/>
                <w:rtl/>
                <w:lang w:bidi="ar-EG"/>
              </w:rPr>
              <w:t>ذو</w:t>
            </w:r>
            <w:r w:rsidRPr="00C802D7">
              <w:rPr>
                <w:rFonts w:ascii="Times New Roman" w:eastAsia="Times New Roman" w:hAnsi="Times New Roman" w:cs="Times New Roman" w:hint="cs"/>
                <w:color w:val="000000"/>
                <w:sz w:val="28"/>
                <w:szCs w:val="28"/>
                <w:rtl/>
                <w:lang w:bidi="ar-EG"/>
              </w:rPr>
              <w:t xml:space="preserve"> دلالة إحصائية</w:t>
            </w:r>
            <w:r w:rsidRPr="00333013">
              <w:rPr>
                <w:rFonts w:asciiTheme="majorBidi" w:hAnsiTheme="majorBidi" w:cstheme="majorBidi" w:hint="cs"/>
                <w:sz w:val="28"/>
                <w:szCs w:val="28"/>
                <w:rtl/>
                <w:lang w:bidi="ar-EG"/>
              </w:rPr>
              <w:t xml:space="preserve"> للتحول الرقمي بأبعاده (البنية التحتية الرقمية، الخدمات الرقمية، الثقافة الرقمية، الكفاءة التقنية) عند توسيط القيادة التحويلية على جودة الحياة الوظيفية.</w:t>
            </w:r>
          </w:p>
        </w:tc>
        <w:tc>
          <w:tcPr>
            <w:tcW w:w="1588" w:type="dxa"/>
          </w:tcPr>
          <w:p w14:paraId="30AB8118" w14:textId="77777777" w:rsidR="00613B66" w:rsidRDefault="00613B66"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تحليل المسار</w:t>
            </w:r>
          </w:p>
        </w:tc>
        <w:tc>
          <w:tcPr>
            <w:tcW w:w="2533" w:type="dxa"/>
          </w:tcPr>
          <w:p w14:paraId="12FC9630" w14:textId="77777777" w:rsidR="00613B66" w:rsidRDefault="00613B66"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قبول جزئي للفرضية</w:t>
            </w:r>
          </w:p>
          <w:p w14:paraId="3E844751" w14:textId="58358E1C" w:rsidR="003D0A23" w:rsidRDefault="003D0A23" w:rsidP="00600B24">
            <w:pPr>
              <w:bidi/>
              <w:spacing w:line="276"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(حيث يوجد تأثير غير مباشر دال احصائيا لبعدي (البنية التحتية الرقمية، الكفاءة التقنية) بينما لم يظهر (الخدمات الرقمية، الثقافة الرقمية) تأثير دال احصائيا على جودة الحياة الوظيفية عند توسيط القيادة التحويلية </w:t>
            </w:r>
          </w:p>
        </w:tc>
      </w:tr>
      <w:tr w:rsidR="00613B66" w14:paraId="2C93FA81" w14:textId="77777777" w:rsidTr="003D0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dxa"/>
          </w:tcPr>
          <w:p w14:paraId="5EE3172D" w14:textId="77777777" w:rsidR="00613B66" w:rsidRPr="00CE0020" w:rsidRDefault="00613B66" w:rsidP="00600B24">
            <w:pPr>
              <w:bidi/>
              <w:spacing w:line="276" w:lineRule="auto"/>
              <w:rPr>
                <w:rFonts w:asciiTheme="majorBidi" w:hAnsiTheme="majorBidi" w:cstheme="majorBidi"/>
                <w:b w:val="0"/>
                <w:bCs w:val="0"/>
                <w:sz w:val="28"/>
                <w:szCs w:val="28"/>
                <w:rtl/>
                <w:lang w:bidi="ar-EG"/>
              </w:rPr>
            </w:pPr>
            <w:r w:rsidRPr="00CE0020">
              <w:rPr>
                <w:rFonts w:ascii="Times New Roman" w:eastAsia="Times New Roman" w:hAnsi="Times New Roman" w:cs="Times New Roman" w:hint="cs"/>
                <w:b w:val="0"/>
                <w:bCs w:val="0"/>
                <w:color w:val="000000"/>
                <w:sz w:val="28"/>
                <w:szCs w:val="28"/>
                <w:rtl/>
                <w:lang w:bidi="ar-EG"/>
              </w:rPr>
              <w:t>هل توجد فروق في استجابات العاملين ترجع الى (النوع-سنوات الخبرة -الدرجة العلمية -المسمى الوظيفي-الفئة العمرية)؟</w:t>
            </w:r>
          </w:p>
        </w:tc>
        <w:tc>
          <w:tcPr>
            <w:tcW w:w="3178" w:type="dxa"/>
          </w:tcPr>
          <w:p w14:paraId="48FD0B2A" w14:textId="77777777" w:rsidR="00613B66" w:rsidRPr="00C802D7" w:rsidRDefault="00613B66"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C802D7">
              <w:rPr>
                <w:rFonts w:ascii="Times New Roman" w:eastAsia="Times New Roman" w:hAnsi="Times New Roman" w:cs="Times New Roman" w:hint="cs"/>
                <w:color w:val="000000"/>
                <w:sz w:val="28"/>
                <w:szCs w:val="28"/>
                <w:rtl/>
                <w:lang w:bidi="ar-EG"/>
              </w:rPr>
              <w:t>توجد فروق معنوية ذات دلالة إحصائية في استجابات العاملين ترجع الى (النوع-سنوات الخبرة -الدرجة العلمية -المسمى الوظيفي-الفئة العمرية)</w:t>
            </w:r>
          </w:p>
        </w:tc>
        <w:tc>
          <w:tcPr>
            <w:tcW w:w="1588" w:type="dxa"/>
          </w:tcPr>
          <w:p w14:paraId="2EA220BA" w14:textId="77777777" w:rsidR="00613B66" w:rsidRDefault="00613B66"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اختبار </w:t>
            </w:r>
            <w:r>
              <w:rPr>
                <w:rFonts w:asciiTheme="majorBidi" w:hAnsiTheme="majorBidi" w:cstheme="majorBidi"/>
                <w:sz w:val="28"/>
                <w:szCs w:val="28"/>
                <w:lang w:bidi="ar-EG"/>
              </w:rPr>
              <w:t>T-test</w:t>
            </w:r>
          </w:p>
          <w:p w14:paraId="1CCE4A93" w14:textId="77777777" w:rsidR="00613B66" w:rsidRDefault="00613B66"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لدلالة الفروق تبعا للنوع </w:t>
            </w:r>
          </w:p>
          <w:p w14:paraId="310FBC6D" w14:textId="77777777" w:rsidR="00613B66" w:rsidRPr="00C802D7" w:rsidRDefault="00613B66"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واختبار تحليل التباين الأحادي </w:t>
            </w:r>
            <w:r>
              <w:rPr>
                <w:rFonts w:asciiTheme="majorBidi" w:hAnsiTheme="majorBidi" w:cstheme="majorBidi"/>
                <w:sz w:val="28"/>
                <w:szCs w:val="28"/>
                <w:lang w:bidi="ar-EG"/>
              </w:rPr>
              <w:t xml:space="preserve">One-way Anova </w:t>
            </w:r>
            <w:r>
              <w:rPr>
                <w:rFonts w:asciiTheme="majorBidi" w:hAnsiTheme="majorBidi" w:cstheme="majorBidi" w:hint="cs"/>
                <w:sz w:val="28"/>
                <w:szCs w:val="28"/>
                <w:rtl/>
                <w:lang w:bidi="ar-EG"/>
              </w:rPr>
              <w:t>لدلالة الفروق تبعا (لسنوات الخبرة-الدرجة العلمية-المسمى الوظيفي-الفئة العمرية)</w:t>
            </w:r>
          </w:p>
        </w:tc>
        <w:tc>
          <w:tcPr>
            <w:tcW w:w="2533" w:type="dxa"/>
          </w:tcPr>
          <w:p w14:paraId="71C1B375" w14:textId="554AEE70" w:rsidR="00613B66" w:rsidRPr="00B36103" w:rsidRDefault="00613B66"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8"/>
                <w:szCs w:val="28"/>
                <w:rtl/>
                <w:lang w:bidi="ar-EG"/>
              </w:rPr>
            </w:pPr>
            <w:r w:rsidRPr="00B36103">
              <w:rPr>
                <w:rFonts w:ascii="Times New Roman" w:eastAsia="Times New Roman" w:hAnsi="Times New Roman" w:cs="Times New Roman" w:hint="cs"/>
                <w:color w:val="000000"/>
                <w:sz w:val="28"/>
                <w:szCs w:val="28"/>
                <w:rtl/>
                <w:lang w:bidi="ar-EG"/>
              </w:rPr>
              <w:t xml:space="preserve">قبول جزئي </w:t>
            </w:r>
            <w:r w:rsidR="00B36103" w:rsidRPr="00B36103">
              <w:rPr>
                <w:rFonts w:ascii="Times New Roman" w:eastAsia="Times New Roman" w:hAnsi="Times New Roman" w:cs="Times New Roman" w:hint="cs"/>
                <w:color w:val="000000"/>
                <w:sz w:val="28"/>
                <w:szCs w:val="28"/>
                <w:rtl/>
                <w:lang w:bidi="ar-EG"/>
              </w:rPr>
              <w:t>للفرضية:</w:t>
            </w:r>
          </w:p>
          <w:p w14:paraId="43BC5EF7" w14:textId="17335124" w:rsidR="003D0A23" w:rsidRDefault="003D0A23" w:rsidP="00600B24">
            <w:pPr>
              <w:bidi/>
              <w:spacing w:line="276"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lang w:bidi="ar-EG"/>
              </w:rPr>
            </w:pPr>
            <w:r w:rsidRPr="00B36103">
              <w:rPr>
                <w:rFonts w:ascii="Times New Roman" w:eastAsia="Times New Roman" w:hAnsi="Times New Roman" w:cs="Times New Roman"/>
                <w:color w:val="000000"/>
                <w:sz w:val="28"/>
                <w:szCs w:val="28"/>
                <w:rtl/>
                <w:lang w:bidi="ar-EG"/>
              </w:rPr>
              <w:t xml:space="preserve">وجود فروق ذات دلالة إحصائية في بعد العدالة والتحفيز تبعًا لكل من </w:t>
            </w:r>
            <w:r w:rsidR="00B36103">
              <w:rPr>
                <w:rFonts w:ascii="Times New Roman" w:eastAsia="Times New Roman" w:hAnsi="Times New Roman" w:cs="Times New Roman" w:hint="cs"/>
                <w:color w:val="000000"/>
                <w:sz w:val="28"/>
                <w:szCs w:val="28"/>
                <w:rtl/>
                <w:lang w:bidi="ar-EG"/>
              </w:rPr>
              <w:t>(</w:t>
            </w:r>
            <w:r w:rsidRPr="00B36103">
              <w:rPr>
                <w:rFonts w:ascii="Times New Roman" w:eastAsia="Times New Roman" w:hAnsi="Times New Roman" w:cs="Times New Roman"/>
                <w:color w:val="000000"/>
                <w:sz w:val="28"/>
                <w:szCs w:val="28"/>
                <w:rtl/>
                <w:lang w:bidi="ar-EG"/>
              </w:rPr>
              <w:t>سنوات الخبرة والمسمى الوظيفي والفئة العمرية</w:t>
            </w:r>
            <w:r w:rsidR="00B36103">
              <w:rPr>
                <w:rFonts w:ascii="Times New Roman" w:eastAsia="Times New Roman" w:hAnsi="Times New Roman" w:cs="Times New Roman" w:hint="cs"/>
                <w:color w:val="000000"/>
                <w:sz w:val="28"/>
                <w:szCs w:val="28"/>
                <w:rtl/>
                <w:lang w:bidi="ar-EG"/>
              </w:rPr>
              <w:t>)</w:t>
            </w:r>
            <w:r w:rsidRPr="00B36103">
              <w:rPr>
                <w:rFonts w:ascii="Times New Roman" w:eastAsia="Times New Roman" w:hAnsi="Times New Roman" w:cs="Times New Roman" w:hint="cs"/>
                <w:color w:val="000000"/>
                <w:sz w:val="28"/>
                <w:szCs w:val="28"/>
                <w:rtl/>
                <w:lang w:bidi="ar-EG"/>
              </w:rPr>
              <w:t xml:space="preserve"> وعدم وجود فروق ذات دلالة احصائيا لباقي ابعاد الدراسة تبعا لكلا من (سنوات الخبرة-الدرجة العلمية-المسمى الوظيفي-الفئة العمرية)</w:t>
            </w:r>
          </w:p>
        </w:tc>
      </w:tr>
    </w:tbl>
    <w:p w14:paraId="6B3D5CB7" w14:textId="77777777" w:rsidR="00F669E3" w:rsidRPr="00F669E3" w:rsidRDefault="00F669E3" w:rsidP="00600B24">
      <w:pPr>
        <w:bidi/>
        <w:spacing w:line="276" w:lineRule="auto"/>
        <w:rPr>
          <w:rFonts w:ascii="Traditional Arabic" w:hAnsi="Traditional Arabic" w:cs="Traditional Arabic"/>
          <w:sz w:val="36"/>
          <w:szCs w:val="36"/>
          <w:rtl/>
          <w:lang w:bidi="ar-EG"/>
        </w:rPr>
      </w:pPr>
    </w:p>
    <w:p w14:paraId="07764EFF" w14:textId="77777777" w:rsidR="004000C0" w:rsidRDefault="004000C0" w:rsidP="00600B24">
      <w:pPr>
        <w:spacing w:after="200" w:line="276" w:lineRule="auto"/>
        <w:jc w:val="right"/>
        <w:rPr>
          <w:rFonts w:ascii="Traditional Arabic" w:hAnsi="Traditional Arabic" w:cs="Traditional Arabic"/>
          <w:b/>
          <w:bCs/>
          <w:color w:val="000000" w:themeColor="text1"/>
          <w:sz w:val="40"/>
          <w:szCs w:val="40"/>
          <w:u w:val="single"/>
        </w:rPr>
      </w:pPr>
    </w:p>
    <w:p w14:paraId="70EA1885" w14:textId="77777777" w:rsidR="00A011EA" w:rsidRDefault="00A011EA" w:rsidP="00600B24">
      <w:pPr>
        <w:bidi/>
        <w:spacing w:after="200" w:line="276" w:lineRule="auto"/>
        <w:rPr>
          <w:rFonts w:ascii="Traditional Arabic" w:hAnsi="Traditional Arabic" w:cs="Traditional Arabic"/>
          <w:b/>
          <w:bCs/>
          <w:color w:val="000000" w:themeColor="text1"/>
          <w:sz w:val="40"/>
          <w:szCs w:val="40"/>
          <w:u w:val="single"/>
          <w:rtl/>
        </w:rPr>
      </w:pPr>
    </w:p>
    <w:p w14:paraId="3DE19A21" w14:textId="77777777" w:rsidR="00A011EA" w:rsidRDefault="00A011EA"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1E09B1AB" w14:textId="77777777" w:rsidR="00A011EA" w:rsidRDefault="00A011EA"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50FF5F51" w14:textId="77777777" w:rsidR="00C9345F" w:rsidRDefault="00C9345F"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2E2F01EA" w14:textId="77777777" w:rsidR="00C9345F" w:rsidRDefault="00C9345F"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4E1E5FB1" w14:textId="77777777" w:rsidR="00C9345F" w:rsidRDefault="00C9345F"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76648DAD" w14:textId="77777777" w:rsidR="00C9345F" w:rsidRDefault="00C9345F"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1FAC7DAB" w14:textId="742C99B0" w:rsidR="00C9345F" w:rsidRDefault="00C9345F" w:rsidP="00600B24">
      <w:pPr>
        <w:bidi/>
        <w:spacing w:after="200" w:line="276" w:lineRule="auto"/>
        <w:jc w:val="center"/>
        <w:rPr>
          <w:rFonts w:ascii="Traditional Arabic" w:hAnsi="Traditional Arabic" w:cs="Traditional Arabic"/>
          <w:b/>
          <w:bCs/>
          <w:color w:val="000000" w:themeColor="text1"/>
          <w:sz w:val="40"/>
          <w:szCs w:val="40"/>
          <w:u w:val="single"/>
          <w:rtl/>
        </w:rPr>
      </w:pPr>
      <w:r>
        <w:rPr>
          <w:rFonts w:ascii="Traditional Arabic" w:hAnsi="Traditional Arabic" w:cs="Traditional Arabic" w:hint="cs"/>
          <w:b/>
          <w:bCs/>
          <w:color w:val="000000" w:themeColor="text1"/>
          <w:sz w:val="40"/>
          <w:szCs w:val="40"/>
          <w:u w:val="single"/>
          <w:rtl/>
        </w:rPr>
        <w:t>الفصل الخامس</w:t>
      </w:r>
    </w:p>
    <w:p w14:paraId="188B5B01" w14:textId="10B73EBA" w:rsidR="00C9345F" w:rsidRPr="00444691" w:rsidRDefault="00444691" w:rsidP="00600B24">
      <w:pPr>
        <w:bidi/>
        <w:spacing w:after="200" w:line="276" w:lineRule="auto"/>
        <w:jc w:val="center"/>
        <w:rPr>
          <w:rFonts w:ascii="Traditional Arabic" w:hAnsi="Traditional Arabic" w:cs="Times New Roman"/>
          <w:b/>
          <w:bCs/>
          <w:color w:val="000000" w:themeColor="text1"/>
          <w:sz w:val="56"/>
          <w:szCs w:val="56"/>
          <w:u w:val="single"/>
          <w:rtl/>
        </w:rPr>
      </w:pPr>
      <w:r w:rsidRPr="00444691">
        <w:rPr>
          <w:rFonts w:ascii="-webkit-standard" w:hAnsi="-webkit-standard"/>
          <w:color w:val="000000"/>
          <w:sz w:val="35"/>
          <w:szCs w:val="40"/>
          <w:rtl/>
        </w:rPr>
        <w:t>مناقشة النتائج والتوصيات</w:t>
      </w:r>
    </w:p>
    <w:p w14:paraId="65E637E9" w14:textId="77777777" w:rsidR="00C9345F" w:rsidRDefault="00C9345F"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16D3685B" w14:textId="77777777" w:rsidR="00C9345F" w:rsidRDefault="00C9345F"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75CDAD55" w14:textId="77777777" w:rsidR="00C9345F" w:rsidRDefault="00C9345F"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2F62B8BD" w14:textId="77777777" w:rsidR="00C9345F" w:rsidRDefault="00C9345F"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73C3B67F" w14:textId="77777777" w:rsidR="00C9345F" w:rsidRDefault="00C9345F"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6281AE86" w14:textId="77777777" w:rsidR="00C9345F" w:rsidRPr="005D0506" w:rsidRDefault="00C9345F" w:rsidP="00600B24">
      <w:pPr>
        <w:bidi/>
        <w:spacing w:after="200" w:line="276" w:lineRule="auto"/>
        <w:jc w:val="both"/>
        <w:rPr>
          <w:rFonts w:ascii="Traditional Arabic" w:hAnsi="Traditional Arabic" w:cs="Traditional Arabic"/>
          <w:b/>
          <w:bCs/>
          <w:color w:val="000000" w:themeColor="text1"/>
          <w:sz w:val="36"/>
          <w:szCs w:val="36"/>
          <w:u w:val="single"/>
          <w:rtl/>
        </w:rPr>
      </w:pPr>
    </w:p>
    <w:p w14:paraId="5CE7D7A5" w14:textId="77777777" w:rsidR="00444691" w:rsidRPr="005D0506" w:rsidRDefault="00444691" w:rsidP="00600B24">
      <w:pPr>
        <w:pStyle w:val="3"/>
        <w:bidi/>
        <w:spacing w:line="276" w:lineRule="auto"/>
        <w:jc w:val="both"/>
        <w:rPr>
          <w:rFonts w:ascii="Traditional Arabic" w:hAnsi="Traditional Arabic" w:cs="Traditional Arabic"/>
          <w:b/>
          <w:bCs/>
          <w:color w:val="000000"/>
          <w:sz w:val="36"/>
          <w:szCs w:val="36"/>
        </w:rPr>
      </w:pPr>
      <w:r w:rsidRPr="005D0506">
        <w:rPr>
          <w:rFonts w:ascii="Traditional Arabic" w:hAnsi="Traditional Arabic" w:cs="Traditional Arabic"/>
          <w:b/>
          <w:bCs/>
          <w:color w:val="000000"/>
          <w:sz w:val="36"/>
          <w:szCs w:val="36"/>
          <w:rtl/>
        </w:rPr>
        <w:lastRenderedPageBreak/>
        <w:t>تمهيد</w:t>
      </w:r>
    </w:p>
    <w:p w14:paraId="4548C8B5" w14:textId="77777777" w:rsidR="00444691" w:rsidRPr="005D0506" w:rsidRDefault="00444691" w:rsidP="00600B24">
      <w:pPr>
        <w:bidi/>
        <w:spacing w:before="100" w:beforeAutospacing="1" w:after="100" w:afterAutospacing="1" w:line="276" w:lineRule="auto"/>
        <w:ind w:firstLine="720"/>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يهدف هذا الفصل إلى مناقشة النتائج التي توصلت إليها الدراسة في ضوء أهدافها وفروضها، وربطها بالإطار النظري والدراسات السابقة ذات العلاقة، وذلك للوصول إلى تفسير علمي للعلاقات بين متغيرات الدراسة المتمثلة في التحول الرقمي وجودة الحياة الوظيفية والقيادة التحويلية، وبيان مدى توافق النتائج مع الأدبيات العلمية في هذا المجال. كما يتناول الفصل تفسير النتائج في ضوء الواقع التنظيمي لأمانة منطقة القصيم، مع الاستناد إلى نتائج التحليل الإحصائي التي تم التوصل إليها، ثم يقدم مجموعة من التوصيات والمقترحات التي يمكن أن تسهم في تعزيز التحول الرقمي وتحسين جودة الحياة الوظيفية في القطاع الحكومي</w:t>
      </w:r>
      <w:r w:rsidRPr="005D0506">
        <w:rPr>
          <w:rFonts w:ascii="Traditional Arabic" w:hAnsi="Traditional Arabic" w:cs="Traditional Arabic"/>
          <w:color w:val="000000"/>
          <w:sz w:val="36"/>
          <w:szCs w:val="36"/>
        </w:rPr>
        <w:t>.</w:t>
      </w:r>
    </w:p>
    <w:p w14:paraId="14489396" w14:textId="77777777" w:rsidR="00444691" w:rsidRPr="005D0506" w:rsidRDefault="00444691" w:rsidP="00600B24">
      <w:pPr>
        <w:pStyle w:val="a8"/>
        <w:bidi/>
        <w:spacing w:before="0" w:beforeAutospacing="0" w:after="0" w:afterAutospacing="0" w:line="276" w:lineRule="auto"/>
        <w:ind w:firstLine="720"/>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وانطلقت الدراسة من هدف رئيس يتمثل في</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tl/>
        </w:rPr>
        <w:t>التعرف على أثر التحول الرقمي في جودة الحياة الوظيفية للعاملين في أمانة منطقة القصيم، مع اختبار الدور الوسيط للقيادة التحويلية في هذه العلاقة</w:t>
      </w:r>
      <w:r w:rsidRPr="005D0506">
        <w:rPr>
          <w:rFonts w:ascii="Traditional Arabic" w:hAnsi="Traditional Arabic" w:cs="Traditional Arabic"/>
          <w:color w:val="000000"/>
          <w:sz w:val="36"/>
          <w:szCs w:val="36"/>
          <w:rtl/>
        </w:rPr>
        <w:t>، وذلك من خلال قياس أبعاد التحول الرقمي (البنية التحتية الرقمية، والخدمات الرقمية، والثقافة الرقمية، والكفاءة التقنية)، وأبعاد جودة الحياة الوظيفية (الرضا الوظيفي، وبيئة العمل، والتوازن بين العمل والحياة، والعدالة والتحفيز)، إضافة إلى القيادة التحويلية بوصفها متغيرًا وسيطًا</w:t>
      </w:r>
      <w:r w:rsidRPr="005D0506">
        <w:rPr>
          <w:rFonts w:ascii="Traditional Arabic" w:hAnsi="Traditional Arabic" w:cs="Traditional Arabic"/>
          <w:color w:val="000000"/>
          <w:sz w:val="36"/>
          <w:szCs w:val="36"/>
        </w:rPr>
        <w:t>.</w:t>
      </w:r>
    </w:p>
    <w:p w14:paraId="3F528E13" w14:textId="77777777" w:rsidR="00444691" w:rsidRDefault="00444691" w:rsidP="0039131E">
      <w:pPr>
        <w:pStyle w:val="a8"/>
        <w:bidi/>
        <w:spacing w:after="0" w:afterAutospacing="0" w:line="276" w:lineRule="auto"/>
        <w:ind w:firstLine="720"/>
        <w:jc w:val="both"/>
        <w:rPr>
          <w:rFonts w:ascii="Traditional Arabic" w:hAnsi="Traditional Arabic" w:cs="Traditional Arabic"/>
          <w:color w:val="000000"/>
          <w:sz w:val="36"/>
          <w:szCs w:val="36"/>
          <w:rtl/>
        </w:rPr>
      </w:pPr>
      <w:r w:rsidRPr="005D0506">
        <w:rPr>
          <w:rFonts w:ascii="Traditional Arabic" w:hAnsi="Traditional Arabic" w:cs="Traditional Arabic"/>
          <w:color w:val="000000"/>
          <w:sz w:val="36"/>
          <w:szCs w:val="36"/>
          <w:rtl/>
        </w:rPr>
        <w:t>وقد أظهرت نتائج الدراسة أن مستوى التحول الرقمي والقيادة التحويلية وجودة الحياة الوظيفية جاء مرتفعًا بين أفراد الدراسة، كما أكدت نتائج نموذج المعادلات الهيكلية وجود علاقات تأثير إيجابية ذات دلالة إحصائية بين متغيرات الدراسة، الأمر الذي يعكس نجاح أمانة منطقة القصيم في توظيف التقنيات الرقمية بما يسهم في تحسين البيئة التنظيمية ورفع مستوى جودة الحياة الوظيفية للعاملين</w:t>
      </w:r>
      <w:r w:rsidRPr="005D0506">
        <w:rPr>
          <w:rFonts w:ascii="Traditional Arabic" w:hAnsi="Traditional Arabic" w:cs="Traditional Arabic"/>
          <w:color w:val="000000"/>
          <w:sz w:val="36"/>
          <w:szCs w:val="36"/>
        </w:rPr>
        <w:t>.</w:t>
      </w:r>
    </w:p>
    <w:p w14:paraId="4FCA1436" w14:textId="77777777" w:rsidR="00675E7A" w:rsidRPr="00675E7A" w:rsidRDefault="00675E7A" w:rsidP="00600B24">
      <w:pPr>
        <w:spacing w:after="0" w:line="276" w:lineRule="auto"/>
        <w:jc w:val="right"/>
        <w:rPr>
          <w:rFonts w:ascii="Traditional Arabic" w:hAnsi="Traditional Arabic" w:cs="Traditional Arabic"/>
          <w:b/>
          <w:bCs/>
          <w:sz w:val="32"/>
          <w:szCs w:val="32"/>
          <w:rtl/>
        </w:rPr>
      </w:pPr>
      <w:r w:rsidRPr="00675E7A">
        <w:rPr>
          <w:rFonts w:ascii="Traditional Arabic" w:hAnsi="Traditional Arabic" w:cs="Traditional Arabic"/>
          <w:b/>
          <w:bCs/>
          <w:sz w:val="32"/>
          <w:szCs w:val="32"/>
          <w:rtl/>
        </w:rPr>
        <w:t>أولاً: الإجابة على تساؤلات البحث:</w:t>
      </w:r>
    </w:p>
    <w:p w14:paraId="3DCF2BA4" w14:textId="60A59373" w:rsidR="00675E7A" w:rsidRPr="00675E7A" w:rsidRDefault="00675E7A" w:rsidP="00600B24">
      <w:pPr>
        <w:spacing w:after="0" w:line="276" w:lineRule="auto"/>
        <w:ind w:left="-2"/>
        <w:jc w:val="right"/>
        <w:rPr>
          <w:rFonts w:ascii="Traditional Arabic" w:hAnsi="Traditional Arabic" w:cs="Traditional Arabic"/>
          <w:sz w:val="32"/>
          <w:szCs w:val="32"/>
          <w:rtl/>
        </w:rPr>
      </w:pPr>
      <w:r w:rsidRPr="00675E7A">
        <w:rPr>
          <w:rFonts w:ascii="Traditional Arabic" w:hAnsi="Traditional Arabic" w:cs="Traditional Arabic" w:hint="cs"/>
          <w:b/>
          <w:bCs/>
          <w:sz w:val="32"/>
          <w:szCs w:val="32"/>
          <w:rtl/>
        </w:rPr>
        <w:t>ينص التساؤل الأول على ما يلي:</w:t>
      </w:r>
      <w:r w:rsidRPr="00675E7A">
        <w:rPr>
          <w:rFonts w:ascii="Traditional Arabic" w:hAnsi="Traditional Arabic" w:cs="Traditional Arabic" w:hint="cs"/>
          <w:sz w:val="32"/>
          <w:szCs w:val="32"/>
          <w:rtl/>
        </w:rPr>
        <w:t xml:space="preserve"> </w:t>
      </w:r>
    </w:p>
    <w:p w14:paraId="5CF26B12" w14:textId="42B96129" w:rsidR="0039131E" w:rsidRPr="0039131E" w:rsidRDefault="00675E7A" w:rsidP="0039131E">
      <w:pPr>
        <w:bidi/>
        <w:spacing w:after="0" w:line="276" w:lineRule="auto"/>
        <w:rPr>
          <w:rFonts w:ascii="Traditional Arabic" w:hAnsi="Traditional Arabic" w:cs="Traditional Arabic"/>
          <w:b/>
          <w:bCs/>
          <w:sz w:val="36"/>
          <w:szCs w:val="36"/>
          <w:rtl/>
        </w:rPr>
      </w:pPr>
      <w:r w:rsidRPr="0039131E">
        <w:rPr>
          <w:rFonts w:ascii="Traditional Arabic" w:hAnsi="Traditional Arabic" w:cs="Traditional Arabic" w:hint="cs"/>
          <w:b/>
          <w:bCs/>
          <w:sz w:val="36"/>
          <w:szCs w:val="36"/>
          <w:rtl/>
        </w:rPr>
        <w:lastRenderedPageBreak/>
        <w:t xml:space="preserve">. </w:t>
      </w:r>
      <w:r w:rsidRPr="0039131E">
        <w:rPr>
          <w:rFonts w:ascii="Traditional Arabic" w:hAnsi="Traditional Arabic" w:cs="Traditional Arabic"/>
          <w:b/>
          <w:bCs/>
          <w:sz w:val="36"/>
          <w:szCs w:val="36"/>
          <w:rtl/>
        </w:rPr>
        <w:t>ما أثر التحول الرقمي على جودة الحياة الوظيفية لدى العاملين في أمانة منطقة القصيم؟</w:t>
      </w:r>
    </w:p>
    <w:p w14:paraId="3DC08A7D" w14:textId="77777777" w:rsidR="0039131E" w:rsidRPr="00F669E3" w:rsidRDefault="0039131E" w:rsidP="0039131E">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أظهرت نتائج تحليل المسار وجود تأثيرات متفاوتة لأبعاد التحول الرقمي على جودة الحياة الوظيفية، حيث بلغ معامل التحديد (</w:t>
      </w:r>
      <w:r w:rsidRPr="00F669E3">
        <w:rPr>
          <w:rFonts w:ascii="Traditional Arabic" w:eastAsia="Times New Roman" w:hAnsi="Traditional Arabic" w:cs="Traditional Arabic"/>
          <w:color w:val="000000"/>
          <w:sz w:val="36"/>
          <w:szCs w:val="36"/>
          <w:lang w:bidi="ar-EG"/>
        </w:rPr>
        <w:t>R²</w:t>
      </w:r>
      <w:r w:rsidRPr="00F669E3">
        <w:rPr>
          <w:rFonts w:ascii="Traditional Arabic" w:eastAsia="Times New Roman" w:hAnsi="Traditional Arabic" w:cs="Traditional Arabic"/>
          <w:color w:val="000000"/>
          <w:sz w:val="36"/>
          <w:szCs w:val="36"/>
          <w:rtl/>
          <w:lang w:bidi="ar-EG"/>
        </w:rPr>
        <w:t>) قيمته (0.367)، مما يشير إلى أن أبعاد التحول الرقمي المتمثلة في البنية التحتية الرقمية، والخدمات الرقمية، والثقافة الرقمية، والكفاءة التقنية ساهمت في تفسير 36.7% من التباين الذي يحدث في المتغير التابع (جودة الحياة الوظيفية)، بينما تعزى النسبة المتبقية إلى الخطأ العشوائي او متغيرات أخرى خارج النموذج.</w:t>
      </w:r>
    </w:p>
    <w:p w14:paraId="1E8DAD83" w14:textId="77777777" w:rsidR="0039131E" w:rsidRPr="00F669E3" w:rsidRDefault="0039131E" w:rsidP="0039131E">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وفيما يتعلق بتأثير الأبعاد كلا على حدا، فقد تبين أن البنية التحتية الرقمية لها تأثير إيجابي معنوي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0.282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7.153</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مما يدل على وجود تأثير إيجابي معنوي ذو دلالة إحصائية للبنية التحتية الرقمية على جودة الحياة الوظيفية عند مستوى معنوية (0.05).</w:t>
      </w:r>
    </w:p>
    <w:p w14:paraId="3C4634BC" w14:textId="77777777" w:rsidR="0039131E" w:rsidRPr="00F669E3" w:rsidRDefault="0039131E" w:rsidP="0039131E">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كما أظهرت النتائج وجود تأثير إيجابي معنوي للثقافة الرقمية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0.150</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3.524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0.000</w:t>
      </w:r>
      <w:r w:rsidRPr="00F669E3">
        <w:rPr>
          <w:rFonts w:ascii="Traditional Arabic" w:eastAsia="Times New Roman" w:hAnsi="Traditional Arabic" w:cs="Traditional Arabic"/>
          <w:color w:val="000000"/>
          <w:sz w:val="36"/>
          <w:szCs w:val="36"/>
          <w:rtl/>
          <w:lang w:bidi="ar-EG"/>
        </w:rPr>
        <w:t>)، وهو ما يشير إلى أن ارتفاع مستوى الثقافة الرقمية يسهم في تحسين جودة الحياة الوظيفية.</w:t>
      </w:r>
    </w:p>
    <w:p w14:paraId="6C61E856" w14:textId="77777777" w:rsidR="0039131E" w:rsidRPr="00F669E3" w:rsidRDefault="0039131E" w:rsidP="0039131E">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t>كذلك تبين وجود تأثير إيجابي معنوي للكفاءة التقنية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0.145</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3.339</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0.001</w:t>
      </w:r>
      <w:r w:rsidRPr="00F669E3">
        <w:rPr>
          <w:rFonts w:ascii="Traditional Arabic" w:eastAsia="Times New Roman" w:hAnsi="Traditional Arabic" w:cs="Traditional Arabic"/>
          <w:color w:val="000000"/>
          <w:sz w:val="36"/>
          <w:szCs w:val="36"/>
          <w:rtl/>
          <w:lang w:bidi="ar-EG"/>
        </w:rPr>
        <w:t>)، مما يؤكد إلى أن ارتفاع مستوى الكفاءة التقنية يسهم في تحسين جودة الحياة الوظيفية.</w:t>
      </w:r>
    </w:p>
    <w:p w14:paraId="031B157F" w14:textId="77777777" w:rsidR="0039131E" w:rsidRPr="00F669E3" w:rsidRDefault="0039131E" w:rsidP="0039131E">
      <w:pPr>
        <w:numPr>
          <w:ilvl w:val="0"/>
          <w:numId w:val="74"/>
        </w:numPr>
        <w:bidi/>
        <w:spacing w:after="0" w:line="276" w:lineRule="auto"/>
        <w:contextualSpacing/>
        <w:jc w:val="both"/>
        <w:rPr>
          <w:rFonts w:ascii="Traditional Arabic" w:eastAsia="Times New Roman" w:hAnsi="Traditional Arabic" w:cs="Traditional Arabic"/>
          <w:color w:val="000000"/>
          <w:sz w:val="36"/>
          <w:szCs w:val="36"/>
          <w:lang w:bidi="ar-EG"/>
        </w:rPr>
      </w:pPr>
      <w:r w:rsidRPr="00F669E3">
        <w:rPr>
          <w:rFonts w:ascii="Traditional Arabic" w:eastAsia="Times New Roman" w:hAnsi="Traditional Arabic" w:cs="Traditional Arabic"/>
          <w:color w:val="000000"/>
          <w:sz w:val="36"/>
          <w:szCs w:val="36"/>
          <w:rtl/>
          <w:lang w:bidi="ar-EG"/>
        </w:rPr>
        <w:lastRenderedPageBreak/>
        <w:t>في المقابل، لم يظهر بعد الخدمات الرقمية تأثيراً معنوياً على جودة الحياة الوظيفية، حيث بلغ معامل المسار (</w:t>
      </w:r>
      <w:r w:rsidRPr="00F669E3">
        <w:rPr>
          <w:rFonts w:ascii="Cambria" w:eastAsia="Times New Roman" w:hAnsi="Cambria" w:cs="Cambria"/>
          <w:color w:val="000000"/>
          <w:sz w:val="36"/>
          <w:szCs w:val="36"/>
          <w:lang w:bidi="ar-EG"/>
        </w:rPr>
        <w:t>β</w:t>
      </w:r>
      <w:r w:rsidRPr="00F669E3">
        <w:rPr>
          <w:rFonts w:ascii="Traditional Arabic" w:eastAsia="Times New Roman" w:hAnsi="Traditional Arabic" w:cs="Traditional Arabic"/>
          <w:color w:val="000000"/>
          <w:sz w:val="36"/>
          <w:szCs w:val="36"/>
          <w:lang w:bidi="ar-EG"/>
        </w:rPr>
        <w:t xml:space="preserve"> = 0.062</w:t>
      </w:r>
      <w:r w:rsidRPr="00F669E3">
        <w:rPr>
          <w:rFonts w:ascii="Traditional Arabic" w:eastAsia="Times New Roman" w:hAnsi="Traditional Arabic" w:cs="Traditional Arabic"/>
          <w:color w:val="000000"/>
          <w:sz w:val="36"/>
          <w:szCs w:val="36"/>
          <w:rtl/>
          <w:lang w:bidi="ar-EG"/>
        </w:rPr>
        <w:t>)، وبلغت القيمة الحرجة (</w:t>
      </w:r>
      <w:r w:rsidRPr="00F669E3">
        <w:rPr>
          <w:rFonts w:ascii="Traditional Arabic" w:eastAsia="Times New Roman" w:hAnsi="Traditional Arabic" w:cs="Traditional Arabic"/>
          <w:color w:val="000000"/>
          <w:sz w:val="36"/>
          <w:szCs w:val="36"/>
          <w:lang w:bidi="ar-EG"/>
        </w:rPr>
        <w:t>C.R = 1.334</w:t>
      </w:r>
      <w:r w:rsidRPr="00F669E3">
        <w:rPr>
          <w:rFonts w:ascii="Traditional Arabic" w:eastAsia="Times New Roman" w:hAnsi="Traditional Arabic" w:cs="Traditional Arabic"/>
          <w:color w:val="000000"/>
          <w:sz w:val="36"/>
          <w:szCs w:val="36"/>
          <w:rtl/>
          <w:lang w:bidi="ar-EG"/>
        </w:rPr>
        <w:t>) عند مستوى معنوية (</w:t>
      </w:r>
      <w:r w:rsidRPr="00F669E3">
        <w:rPr>
          <w:rFonts w:ascii="Traditional Arabic" w:eastAsia="Times New Roman" w:hAnsi="Traditional Arabic" w:cs="Traditional Arabic"/>
          <w:color w:val="000000"/>
          <w:sz w:val="36"/>
          <w:szCs w:val="36"/>
          <w:lang w:bidi="ar-EG"/>
        </w:rPr>
        <w:t>P = 0.183</w:t>
      </w:r>
      <w:r w:rsidRPr="00F669E3">
        <w:rPr>
          <w:rFonts w:ascii="Traditional Arabic" w:eastAsia="Times New Roman" w:hAnsi="Traditional Arabic" w:cs="Traditional Arabic"/>
          <w:color w:val="000000"/>
          <w:sz w:val="36"/>
          <w:szCs w:val="36"/>
          <w:rtl/>
          <w:lang w:bidi="ar-EG"/>
        </w:rPr>
        <w:t>)، وهي قيمة أكبر من مستوى الدلالة (0.05)، مما يشير إلى عدم وجود تأثير معنويا للخدمات الرقمية على جودة الحياة الوظيفية.</w:t>
      </w:r>
    </w:p>
    <w:p w14:paraId="41144C21" w14:textId="77777777" w:rsidR="0039131E" w:rsidRPr="0075321C" w:rsidRDefault="0039131E" w:rsidP="0039131E">
      <w:pPr>
        <w:numPr>
          <w:ilvl w:val="0"/>
          <w:numId w:val="74"/>
        </w:numPr>
        <w:bidi/>
        <w:spacing w:after="120" w:line="276" w:lineRule="auto"/>
        <w:contextualSpacing/>
        <w:jc w:val="both"/>
        <w:rPr>
          <w:rFonts w:ascii="Traditional Arabic" w:eastAsia="Times New Roman" w:hAnsi="Traditional Arabic" w:cs="Traditional Arabic"/>
          <w:b/>
          <w:bCs/>
          <w:color w:val="000000"/>
          <w:sz w:val="36"/>
          <w:szCs w:val="36"/>
          <w:lang w:bidi="ar-EG"/>
        </w:rPr>
      </w:pPr>
      <w:r w:rsidRPr="0075321C">
        <w:rPr>
          <w:rFonts w:ascii="Traditional Arabic" w:eastAsia="Times New Roman" w:hAnsi="Traditional Arabic" w:cs="Traditional Arabic"/>
          <w:color w:val="000000"/>
          <w:sz w:val="36"/>
          <w:szCs w:val="36"/>
          <w:rtl/>
          <w:lang w:bidi="ar-EG"/>
        </w:rPr>
        <w:t>كما تشير قيمة اختبار 39.28</w:t>
      </w:r>
      <w:r w:rsidRPr="0075321C">
        <w:rPr>
          <w:rFonts w:ascii="Traditional Arabic" w:eastAsia="Times New Roman" w:hAnsi="Traditional Arabic" w:cs="Traditional Arabic"/>
          <w:color w:val="000000"/>
          <w:sz w:val="36"/>
          <w:szCs w:val="36"/>
          <w:lang w:bidi="ar-EG"/>
        </w:rPr>
        <w:t xml:space="preserve"> F=</w:t>
      </w:r>
      <w:r w:rsidRPr="0075321C">
        <w:rPr>
          <w:rFonts w:ascii="Traditional Arabic" w:eastAsia="Times New Roman" w:hAnsi="Traditional Arabic" w:cs="Traditional Arabic"/>
          <w:color w:val="000000"/>
          <w:sz w:val="36"/>
          <w:szCs w:val="36"/>
          <w:rtl/>
          <w:lang w:bidi="ar-EG"/>
        </w:rPr>
        <w:t xml:space="preserve">كما جاء مستوي المعنوية (0.001) </w:t>
      </w:r>
      <w:r>
        <w:rPr>
          <w:rFonts w:ascii="Traditional Arabic" w:eastAsia="Times New Roman" w:hAnsi="Traditional Arabic" w:cs="Traditional Arabic" w:hint="cs"/>
          <w:b/>
          <w:bCs/>
          <w:color w:val="000000"/>
          <w:sz w:val="36"/>
          <w:szCs w:val="36"/>
          <w:rtl/>
          <w:lang w:bidi="ar-EG"/>
        </w:rPr>
        <w:t>وتشير النتائج الى</w:t>
      </w:r>
      <w:r w:rsidRPr="0075321C">
        <w:rPr>
          <w:rFonts w:ascii="Traditional Arabic" w:eastAsia="Times New Roman" w:hAnsi="Traditional Arabic" w:cs="Traditional Arabic"/>
          <w:b/>
          <w:bCs/>
          <w:color w:val="000000"/>
          <w:sz w:val="36"/>
          <w:szCs w:val="36"/>
          <w:rtl/>
          <w:lang w:bidi="ar-EG"/>
        </w:rPr>
        <w:t xml:space="preserve"> عدم وجود تأثير معنوي للخدمات الرقمية على جودة الحياة الوظيفية.</w:t>
      </w:r>
    </w:p>
    <w:p w14:paraId="06EC9944" w14:textId="3A6EDF16" w:rsidR="0039131E" w:rsidRDefault="0039131E" w:rsidP="0039131E">
      <w:pPr>
        <w:bidi/>
        <w:spacing w:after="0" w:line="276" w:lineRule="auto"/>
        <w:rPr>
          <w:rFonts w:ascii="Traditional Arabic" w:hAnsi="Traditional Arabic" w:cs="Traditional Arabic"/>
          <w:sz w:val="36"/>
          <w:szCs w:val="36"/>
          <w:rtl/>
        </w:rPr>
      </w:pPr>
      <w:r w:rsidRPr="00235F01">
        <w:rPr>
          <w:rFonts w:ascii="Traditional Arabic" w:eastAsia="Calibri" w:hAnsi="Traditional Arabic" w:cs="Traditional Arabic" w:hint="cs"/>
          <w:sz w:val="36"/>
          <w:szCs w:val="36"/>
          <w:rtl/>
        </w:rPr>
        <w:t>بناء على ما سب</w:t>
      </w:r>
      <w:r w:rsidRPr="00235F01">
        <w:rPr>
          <w:rFonts w:ascii="Traditional Arabic" w:eastAsia="Calibri" w:hAnsi="Traditional Arabic" w:cs="Traditional Arabic" w:hint="eastAsia"/>
          <w:sz w:val="36"/>
          <w:szCs w:val="36"/>
          <w:rtl/>
        </w:rPr>
        <w:t>ق</w:t>
      </w:r>
      <w:r w:rsidRPr="00235F01">
        <w:rPr>
          <w:rFonts w:ascii="Traditional Arabic" w:eastAsia="Calibri" w:hAnsi="Traditional Arabic" w:cs="Traditional Arabic" w:hint="cs"/>
          <w:sz w:val="36"/>
          <w:szCs w:val="36"/>
          <w:rtl/>
        </w:rPr>
        <w:t xml:space="preserve"> يكون تم الإجابة على التساؤل الأول وتحقق هدف البحث الأول والذي ينص على</w:t>
      </w:r>
      <w:r w:rsidR="00A865CB">
        <w:rPr>
          <w:rFonts w:ascii="Traditional Arabic" w:eastAsia="Calibri" w:hAnsi="Traditional Arabic" w:cs="Traditional Arabic" w:hint="cs"/>
          <w:sz w:val="36"/>
          <w:szCs w:val="36"/>
          <w:rtl/>
        </w:rPr>
        <w:t>"</w:t>
      </w:r>
      <w:r w:rsidR="00A865CB" w:rsidRPr="00A865CB">
        <w:rPr>
          <w:rFonts w:ascii="Traditional Arabic" w:hAnsi="Traditional Arabic" w:cs="Traditional Arabic" w:hint="cs"/>
          <w:sz w:val="36"/>
          <w:szCs w:val="36"/>
          <w:rtl/>
        </w:rPr>
        <w:t xml:space="preserve"> </w:t>
      </w:r>
      <w:r w:rsidR="00A865CB">
        <w:rPr>
          <w:rFonts w:ascii="Traditional Arabic" w:hAnsi="Traditional Arabic" w:cs="Traditional Arabic" w:hint="cs"/>
          <w:sz w:val="36"/>
          <w:szCs w:val="36"/>
          <w:rtl/>
        </w:rPr>
        <w:t>التعرف على</w:t>
      </w:r>
      <w:r w:rsidR="00A865CB" w:rsidRPr="003744D8">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00A865CB">
        <w:rPr>
          <w:rFonts w:ascii="Traditional Arabic" w:hAnsi="Traditional Arabic" w:cs="Traditional Arabic" w:hint="cs"/>
          <w:sz w:val="36"/>
          <w:szCs w:val="36"/>
          <w:rtl/>
        </w:rPr>
        <w:t xml:space="preserve">" </w:t>
      </w:r>
    </w:p>
    <w:p w14:paraId="207334C3" w14:textId="3DEC6F78" w:rsidR="00A865CB" w:rsidRPr="00A865CB" w:rsidRDefault="00A865CB" w:rsidP="00A865CB">
      <w:pPr>
        <w:spacing w:after="0" w:line="276" w:lineRule="auto"/>
        <w:ind w:left="-2"/>
        <w:jc w:val="right"/>
        <w:rPr>
          <w:rFonts w:ascii="Traditional Arabic" w:hAnsi="Traditional Arabic" w:cs="Traditional Arabic"/>
          <w:sz w:val="32"/>
          <w:szCs w:val="32"/>
        </w:rPr>
      </w:pPr>
      <w:r w:rsidRPr="00675E7A">
        <w:rPr>
          <w:rFonts w:ascii="Traditional Arabic" w:hAnsi="Traditional Arabic" w:cs="Traditional Arabic" w:hint="cs"/>
          <w:b/>
          <w:bCs/>
          <w:sz w:val="32"/>
          <w:szCs w:val="32"/>
          <w:rtl/>
        </w:rPr>
        <w:t>ينص التساؤل ا</w:t>
      </w:r>
      <w:r>
        <w:rPr>
          <w:rFonts w:ascii="Traditional Arabic" w:hAnsi="Traditional Arabic" w:cs="Traditional Arabic" w:hint="cs"/>
          <w:b/>
          <w:bCs/>
          <w:sz w:val="32"/>
          <w:szCs w:val="32"/>
          <w:rtl/>
        </w:rPr>
        <w:t>لثاني</w:t>
      </w:r>
      <w:r w:rsidRPr="00675E7A">
        <w:rPr>
          <w:rFonts w:ascii="Traditional Arabic" w:hAnsi="Traditional Arabic" w:cs="Traditional Arabic" w:hint="cs"/>
          <w:b/>
          <w:bCs/>
          <w:sz w:val="32"/>
          <w:szCs w:val="32"/>
          <w:rtl/>
        </w:rPr>
        <w:t xml:space="preserve"> على ما يلي:</w:t>
      </w:r>
      <w:r w:rsidRPr="00675E7A">
        <w:rPr>
          <w:rFonts w:ascii="Traditional Arabic" w:hAnsi="Traditional Arabic" w:cs="Traditional Arabic" w:hint="cs"/>
          <w:sz w:val="32"/>
          <w:szCs w:val="32"/>
          <w:rtl/>
        </w:rPr>
        <w:t xml:space="preserve"> </w:t>
      </w:r>
    </w:p>
    <w:p w14:paraId="3E259D9B" w14:textId="77777777" w:rsidR="00675E7A" w:rsidRPr="00A865CB" w:rsidRDefault="00675E7A" w:rsidP="00600B24">
      <w:pPr>
        <w:bidi/>
        <w:spacing w:after="0" w:line="276" w:lineRule="auto"/>
        <w:rPr>
          <w:rFonts w:ascii="Traditional Arabic" w:hAnsi="Traditional Arabic" w:cs="Traditional Arabic"/>
          <w:b/>
          <w:bCs/>
          <w:sz w:val="36"/>
          <w:szCs w:val="36"/>
          <w:rtl/>
        </w:rPr>
      </w:pPr>
      <w:r w:rsidRPr="00A865CB">
        <w:rPr>
          <w:rFonts w:ascii="Traditional Arabic" w:hAnsi="Traditional Arabic" w:cs="Traditional Arabic"/>
          <w:b/>
          <w:bCs/>
          <w:sz w:val="36"/>
          <w:szCs w:val="36"/>
          <w:rtl/>
        </w:rPr>
        <w:t>2.هل يوجد تأثير للتحول الرقمي على القيادة التحو</w:t>
      </w:r>
      <w:r w:rsidRPr="00A865CB">
        <w:rPr>
          <w:rFonts w:ascii="Traditional Arabic" w:hAnsi="Traditional Arabic" w:cs="Traditional Arabic" w:hint="cs"/>
          <w:b/>
          <w:bCs/>
          <w:sz w:val="36"/>
          <w:szCs w:val="36"/>
          <w:rtl/>
        </w:rPr>
        <w:t>ي</w:t>
      </w:r>
      <w:r w:rsidRPr="00A865CB">
        <w:rPr>
          <w:rFonts w:ascii="Traditional Arabic" w:hAnsi="Traditional Arabic" w:cs="Traditional Arabic"/>
          <w:b/>
          <w:bCs/>
          <w:sz w:val="36"/>
          <w:szCs w:val="36"/>
          <w:rtl/>
        </w:rPr>
        <w:t>لية</w:t>
      </w:r>
      <w:r w:rsidRPr="00A865CB">
        <w:rPr>
          <w:rFonts w:ascii="Traditional Arabic" w:hAnsi="Traditional Arabic" w:cs="Traditional Arabic" w:hint="cs"/>
          <w:b/>
          <w:bCs/>
          <w:sz w:val="36"/>
          <w:szCs w:val="36"/>
          <w:rtl/>
        </w:rPr>
        <w:t>؟</w:t>
      </w:r>
    </w:p>
    <w:p w14:paraId="3243EEE1" w14:textId="77777777" w:rsidR="00A865CB" w:rsidRPr="00BC7AB1" w:rsidRDefault="00A865CB" w:rsidP="00A865CB">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تشير الأدبيات إلى أن المؤسسات التي يقودها قادة </w:t>
      </w:r>
      <w:proofErr w:type="spellStart"/>
      <w:r w:rsidRPr="00BC7AB1">
        <w:rPr>
          <w:rFonts w:ascii="Traditional Arabic" w:hAnsi="Traditional Arabic" w:cs="Traditional Arabic"/>
          <w:sz w:val="36"/>
          <w:szCs w:val="36"/>
          <w:rtl/>
        </w:rPr>
        <w:t>تحويليون</w:t>
      </w:r>
      <w:proofErr w:type="spellEnd"/>
      <w:r w:rsidRPr="00BC7AB1">
        <w:rPr>
          <w:rFonts w:ascii="Traditional Arabic" w:hAnsi="Traditional Arabic" w:cs="Traditional Arabic"/>
          <w:sz w:val="36"/>
          <w:szCs w:val="36"/>
          <w:rtl/>
        </w:rPr>
        <w:t xml:space="preserve"> تنجح بشكل أكبر في تطبيق التحول الرقمي من حيث:</w:t>
      </w:r>
    </w:p>
    <w:p w14:paraId="732FE93B" w14:textId="77777777" w:rsidR="00A865CB" w:rsidRPr="00BC7AB1" w:rsidRDefault="00A865CB" w:rsidP="00A865CB">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10135ED1" w14:textId="77777777" w:rsidR="00A865CB" w:rsidRPr="00BC7AB1" w:rsidRDefault="00A865CB" w:rsidP="00A865CB">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52293E6F" w14:textId="77777777" w:rsidR="00A865CB" w:rsidRPr="00BC7AB1" w:rsidRDefault="00A865CB" w:rsidP="00A865CB">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34CFF3E" w14:textId="77777777" w:rsidR="00A865CB" w:rsidRPr="00BC7AB1" w:rsidRDefault="00A865CB" w:rsidP="00A865CB">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0BE8BBFA" w14:textId="77777777" w:rsidR="00A865CB" w:rsidRPr="00BC7AB1" w:rsidRDefault="00A865CB" w:rsidP="00A865CB">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63C5A1C6" w14:textId="77777777" w:rsidR="00A865CB" w:rsidRPr="00BC7AB1" w:rsidRDefault="00A865CB" w:rsidP="00A865CB">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ورغم الإيجابيات، إلا أن تطبيق القيادة التحويلية في سياق التحول الرقمي يواجه تحديات، أبرزها:</w:t>
      </w:r>
    </w:p>
    <w:p w14:paraId="2FDC1FEB" w14:textId="77777777" w:rsidR="00A865CB" w:rsidRPr="00BC7AB1" w:rsidRDefault="00A865CB" w:rsidP="00A865CB">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نقص المهارات القيادية الرقمية.</w:t>
      </w:r>
    </w:p>
    <w:p w14:paraId="2AC13EEF" w14:textId="77777777" w:rsidR="00A865CB" w:rsidRPr="00BC7AB1" w:rsidRDefault="00A865CB" w:rsidP="00A865CB">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lastRenderedPageBreak/>
        <w:tab/>
        <w:t>•</w:t>
      </w:r>
      <w:r w:rsidRPr="00BC7AB1">
        <w:rPr>
          <w:rFonts w:ascii="Traditional Arabic" w:hAnsi="Traditional Arabic" w:cs="Traditional Arabic"/>
          <w:sz w:val="36"/>
          <w:szCs w:val="36"/>
          <w:rtl/>
        </w:rPr>
        <w:tab/>
        <w:t>التردد في اتخاذ قرارات تقنية جذرية.</w:t>
      </w:r>
    </w:p>
    <w:p w14:paraId="52981204" w14:textId="77777777" w:rsidR="00A865CB" w:rsidRPr="00BC7AB1" w:rsidRDefault="00A865CB" w:rsidP="00A865CB">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فجوة الثقة في المؤسسات التقليدية.</w:t>
      </w:r>
    </w:p>
    <w:p w14:paraId="7D971711" w14:textId="10518024" w:rsidR="00A865CB" w:rsidRDefault="00A865CB" w:rsidP="00A865CB">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39328018" w14:textId="4644D4D9" w:rsidR="00482619" w:rsidRPr="00BC7AB1" w:rsidRDefault="00482619" w:rsidP="00482619">
      <w:pPr>
        <w:bidi/>
        <w:spacing w:line="240" w:lineRule="auto"/>
        <w:rPr>
          <w:rFonts w:ascii="Traditional Arabic" w:hAnsi="Traditional Arabic" w:cs="Traditional Arabic"/>
          <w:sz w:val="36"/>
          <w:szCs w:val="36"/>
        </w:rPr>
      </w:pPr>
      <w:r>
        <w:rPr>
          <w:rFonts w:ascii="Traditional Arabic" w:hAnsi="Traditional Arabic" w:cs="Traditional Arabic" w:hint="cs"/>
          <w:sz w:val="36"/>
          <w:szCs w:val="36"/>
          <w:rtl/>
        </w:rPr>
        <w:t xml:space="preserve"> </w:t>
      </w:r>
      <w:r w:rsidRPr="00235F01">
        <w:rPr>
          <w:rFonts w:ascii="Traditional Arabic" w:eastAsia="Calibri" w:hAnsi="Traditional Arabic" w:cs="Traditional Arabic" w:hint="cs"/>
          <w:sz w:val="36"/>
          <w:szCs w:val="36"/>
          <w:rtl/>
        </w:rPr>
        <w:t>بناء على ما سب</w:t>
      </w:r>
      <w:r w:rsidRPr="00235F01">
        <w:rPr>
          <w:rFonts w:ascii="Traditional Arabic" w:eastAsia="Calibri" w:hAnsi="Traditional Arabic" w:cs="Traditional Arabic" w:hint="eastAsia"/>
          <w:sz w:val="36"/>
          <w:szCs w:val="36"/>
          <w:rtl/>
        </w:rPr>
        <w:t>ق</w:t>
      </w:r>
      <w:r w:rsidRPr="00235F01">
        <w:rPr>
          <w:rFonts w:ascii="Traditional Arabic" w:eastAsia="Calibri" w:hAnsi="Traditional Arabic" w:cs="Traditional Arabic" w:hint="cs"/>
          <w:sz w:val="36"/>
          <w:szCs w:val="36"/>
          <w:rtl/>
        </w:rPr>
        <w:t xml:space="preserve"> يكون تم الإجابة على التساؤل ال</w:t>
      </w:r>
      <w:r>
        <w:rPr>
          <w:rFonts w:ascii="Traditional Arabic" w:eastAsia="Calibri" w:hAnsi="Traditional Arabic" w:cs="Traditional Arabic" w:hint="cs"/>
          <w:sz w:val="36"/>
          <w:szCs w:val="36"/>
          <w:rtl/>
        </w:rPr>
        <w:t>ثا</w:t>
      </w:r>
      <w:r>
        <w:rPr>
          <w:rFonts w:ascii="Traditional Arabic" w:eastAsia="Calibri" w:hAnsi="Traditional Arabic" w:cs="Traditional Arabic" w:hint="cs"/>
          <w:sz w:val="36"/>
          <w:szCs w:val="36"/>
          <w:rtl/>
        </w:rPr>
        <w:t>ني</w:t>
      </w:r>
      <w:r w:rsidRPr="00235F01">
        <w:rPr>
          <w:rFonts w:ascii="Traditional Arabic" w:eastAsia="Calibri" w:hAnsi="Traditional Arabic" w:cs="Traditional Arabic" w:hint="cs"/>
          <w:sz w:val="36"/>
          <w:szCs w:val="36"/>
          <w:rtl/>
        </w:rPr>
        <w:t xml:space="preserve"> وتحقق هدف البحث ال</w:t>
      </w:r>
      <w:r>
        <w:rPr>
          <w:rFonts w:ascii="Traditional Arabic" w:eastAsia="Calibri" w:hAnsi="Traditional Arabic" w:cs="Traditional Arabic" w:hint="cs"/>
          <w:sz w:val="36"/>
          <w:szCs w:val="36"/>
          <w:rtl/>
        </w:rPr>
        <w:t>ثا</w:t>
      </w:r>
      <w:r>
        <w:rPr>
          <w:rFonts w:ascii="Traditional Arabic" w:eastAsia="Calibri" w:hAnsi="Traditional Arabic" w:cs="Traditional Arabic" w:hint="cs"/>
          <w:sz w:val="36"/>
          <w:szCs w:val="36"/>
          <w:rtl/>
        </w:rPr>
        <w:t>ني</w:t>
      </w:r>
      <w:r w:rsidRPr="00235F01">
        <w:rPr>
          <w:rFonts w:ascii="Traditional Arabic" w:eastAsia="Calibri" w:hAnsi="Traditional Arabic" w:cs="Traditional Arabic" w:hint="cs"/>
          <w:sz w:val="36"/>
          <w:szCs w:val="36"/>
          <w:rtl/>
        </w:rPr>
        <w:t xml:space="preserve"> والذي ينص على</w:t>
      </w:r>
      <w:r>
        <w:rPr>
          <w:rFonts w:ascii="Traditional Arabic" w:hAnsi="Traditional Arabic" w:cs="Traditional Arabic" w:hint="cs"/>
          <w:sz w:val="36"/>
          <w:szCs w:val="36"/>
          <w:rtl/>
        </w:rPr>
        <w:t xml:space="preserve"> "</w:t>
      </w:r>
      <w:r w:rsidRPr="00482619">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19A2C29" w14:textId="7D41CDFC" w:rsidR="00A865CB" w:rsidRPr="00462EE8" w:rsidRDefault="00462EE8" w:rsidP="00462EE8">
      <w:pPr>
        <w:spacing w:after="0" w:line="276" w:lineRule="auto"/>
        <w:ind w:left="-2"/>
        <w:jc w:val="right"/>
        <w:rPr>
          <w:rFonts w:ascii="Traditional Arabic" w:hAnsi="Traditional Arabic" w:cs="Traditional Arabic"/>
          <w:sz w:val="32"/>
          <w:szCs w:val="32"/>
          <w:rtl/>
        </w:rPr>
      </w:pPr>
      <w:r w:rsidRPr="00675E7A">
        <w:rPr>
          <w:rFonts w:ascii="Traditional Arabic" w:hAnsi="Traditional Arabic" w:cs="Traditional Arabic" w:hint="cs"/>
          <w:b/>
          <w:bCs/>
          <w:sz w:val="32"/>
          <w:szCs w:val="32"/>
          <w:rtl/>
        </w:rPr>
        <w:t>ينص التساؤل ا</w:t>
      </w:r>
      <w:r>
        <w:rPr>
          <w:rFonts w:ascii="Traditional Arabic" w:hAnsi="Traditional Arabic" w:cs="Traditional Arabic" w:hint="cs"/>
          <w:b/>
          <w:bCs/>
          <w:sz w:val="32"/>
          <w:szCs w:val="32"/>
          <w:rtl/>
        </w:rPr>
        <w:t>لثا</w:t>
      </w:r>
      <w:r>
        <w:rPr>
          <w:rFonts w:ascii="Traditional Arabic" w:hAnsi="Traditional Arabic" w:cs="Traditional Arabic" w:hint="cs"/>
          <w:b/>
          <w:bCs/>
          <w:sz w:val="32"/>
          <w:szCs w:val="32"/>
          <w:rtl/>
        </w:rPr>
        <w:t>لث</w:t>
      </w:r>
      <w:r w:rsidRPr="00675E7A">
        <w:rPr>
          <w:rFonts w:ascii="Traditional Arabic" w:hAnsi="Traditional Arabic" w:cs="Traditional Arabic" w:hint="cs"/>
          <w:b/>
          <w:bCs/>
          <w:sz w:val="32"/>
          <w:szCs w:val="32"/>
          <w:rtl/>
        </w:rPr>
        <w:t xml:space="preserve"> على ما يلي:</w:t>
      </w:r>
      <w:r w:rsidRPr="00675E7A">
        <w:rPr>
          <w:rFonts w:ascii="Traditional Arabic" w:hAnsi="Traditional Arabic" w:cs="Traditional Arabic" w:hint="cs"/>
          <w:sz w:val="32"/>
          <w:szCs w:val="32"/>
          <w:rtl/>
        </w:rPr>
        <w:t xml:space="preserve"> </w:t>
      </w:r>
    </w:p>
    <w:p w14:paraId="441C12CF" w14:textId="77777777" w:rsidR="00675E7A" w:rsidRPr="00514798" w:rsidRDefault="00675E7A" w:rsidP="00600B24">
      <w:pPr>
        <w:bidi/>
        <w:spacing w:after="0" w:line="276" w:lineRule="auto"/>
        <w:rPr>
          <w:rFonts w:ascii="Traditional Arabic" w:hAnsi="Traditional Arabic" w:cs="Traditional Arabic"/>
          <w:b/>
          <w:bCs/>
          <w:sz w:val="32"/>
          <w:szCs w:val="32"/>
          <w:rtl/>
        </w:rPr>
      </w:pPr>
      <w:r w:rsidRPr="00E338CA">
        <w:rPr>
          <w:rFonts w:ascii="Traditional Arabic" w:hAnsi="Traditional Arabic" w:cs="Traditional Arabic" w:hint="cs"/>
          <w:b/>
          <w:bCs/>
          <w:sz w:val="36"/>
          <w:szCs w:val="36"/>
          <w:rtl/>
        </w:rPr>
        <w:t>3</w:t>
      </w:r>
      <w:r w:rsidRPr="00514798">
        <w:rPr>
          <w:rFonts w:ascii="Traditional Arabic" w:hAnsi="Traditional Arabic" w:cs="Traditional Arabic"/>
          <w:b/>
          <w:bCs/>
          <w:sz w:val="32"/>
          <w:szCs w:val="32"/>
          <w:rtl/>
        </w:rPr>
        <w:t>.هل يوجد تأثير للقيادة التحو</w:t>
      </w:r>
      <w:r w:rsidRPr="00514798">
        <w:rPr>
          <w:rFonts w:ascii="Traditional Arabic" w:hAnsi="Traditional Arabic" w:cs="Traditional Arabic" w:hint="cs"/>
          <w:b/>
          <w:bCs/>
          <w:sz w:val="32"/>
          <w:szCs w:val="32"/>
          <w:rtl/>
        </w:rPr>
        <w:t>ي</w:t>
      </w:r>
      <w:r w:rsidRPr="00514798">
        <w:rPr>
          <w:rFonts w:ascii="Traditional Arabic" w:hAnsi="Traditional Arabic" w:cs="Traditional Arabic"/>
          <w:b/>
          <w:bCs/>
          <w:sz w:val="32"/>
          <w:szCs w:val="32"/>
          <w:rtl/>
        </w:rPr>
        <w:t>لية على جودة الحياة الوظيفية؟</w:t>
      </w:r>
    </w:p>
    <w:p w14:paraId="7E58B776" w14:textId="33604F33" w:rsidR="00462EE8" w:rsidRDefault="00462EE8" w:rsidP="008B2A4C">
      <w:pPr>
        <w:bidi/>
        <w:spacing w:after="0" w:line="276" w:lineRule="auto"/>
        <w:jc w:val="both"/>
        <w:rPr>
          <w:rFonts w:ascii="Traditional Arabic" w:hAnsi="Traditional Arabic" w:cs="Traditional Arabic"/>
          <w:sz w:val="36"/>
          <w:szCs w:val="36"/>
          <w:rtl/>
        </w:rPr>
      </w:pPr>
      <w:r w:rsidRPr="00462EE8">
        <w:rPr>
          <w:rFonts w:ascii="Traditional Arabic" w:hAnsi="Traditional Arabic" w:cs="Traditional Arabic"/>
          <w:sz w:val="36"/>
          <w:szCs w:val="36"/>
          <w:rtl/>
        </w:rPr>
        <w:t>أثبتت الأدبيات الحديثة أن التحول الرقمي لا يُعد فقط خيارًا إداريًا، بل أصبح ضرورة تنظيمية واستراتيجية لتحسين الأداء المؤسسي وبيئة العمل. فقد ساهمت تطبيقات التحول الرقمي في تبسيط الإجراءات، وتسريع تنفيذ المهام، وتسهيل الوصول إلى المعلومات، مما يُسهم في خفض الأعباء الإدارية على الموظف وزيادة كفاءته الإنتاجية</w:t>
      </w:r>
      <w:r w:rsidRPr="00462EE8">
        <w:rPr>
          <w:rFonts w:ascii="Traditional Arabic" w:hAnsi="Traditional Arabic" w:cs="Traditional Arabic"/>
          <w:sz w:val="36"/>
          <w:szCs w:val="36"/>
        </w:rPr>
        <w:t xml:space="preserve"> (</w:t>
      </w:r>
      <w:r w:rsidRPr="00462EE8">
        <w:rPr>
          <w:rFonts w:asciiTheme="majorBidi" w:hAnsiTheme="majorBidi" w:cstheme="majorBidi"/>
          <w:sz w:val="28"/>
          <w:szCs w:val="28"/>
        </w:rPr>
        <w:t>OECD</w:t>
      </w:r>
      <w:r w:rsidRPr="00462EE8">
        <w:rPr>
          <w:rFonts w:ascii="Traditional Arabic" w:hAnsi="Traditional Arabic" w:cs="Traditional Arabic"/>
          <w:sz w:val="36"/>
          <w:szCs w:val="36"/>
        </w:rPr>
        <w:t xml:space="preserve">, </w:t>
      </w:r>
      <w:r w:rsidRPr="00462EE8">
        <w:rPr>
          <w:rFonts w:asciiTheme="majorBidi" w:hAnsiTheme="majorBidi" w:cstheme="majorBidi"/>
          <w:sz w:val="28"/>
          <w:szCs w:val="28"/>
        </w:rPr>
        <w:t>2022</w:t>
      </w:r>
      <w:r w:rsidRPr="00462EE8">
        <w:rPr>
          <w:rFonts w:ascii="Traditional Arabic" w:hAnsi="Traditional Arabic" w:cs="Traditional Arabic"/>
          <w:sz w:val="36"/>
          <w:szCs w:val="36"/>
        </w:rPr>
        <w:t xml:space="preserve">). </w:t>
      </w:r>
      <w:r w:rsidRPr="00462EE8">
        <w:rPr>
          <w:rFonts w:ascii="Traditional Arabic" w:hAnsi="Traditional Arabic" w:cs="Traditional Arabic"/>
          <w:sz w:val="36"/>
          <w:szCs w:val="36"/>
          <w:rtl/>
        </w:rPr>
        <w:t xml:space="preserve">وعند تطبيق </w:t>
      </w:r>
      <w:proofErr w:type="spellStart"/>
      <w:r w:rsidRPr="00462EE8">
        <w:rPr>
          <w:rFonts w:ascii="Traditional Arabic" w:hAnsi="Traditional Arabic" w:cs="Traditional Arabic"/>
          <w:sz w:val="36"/>
          <w:szCs w:val="36"/>
          <w:rtl/>
        </w:rPr>
        <w:t>التحو</w:t>
      </w:r>
      <w:proofErr w:type="spellEnd"/>
      <w:r w:rsidRPr="00462EE8">
        <w:rPr>
          <w:rFonts w:ascii="Traditional Arabic" w:hAnsi="Traditional Arabic" w:cs="Traditional Arabic"/>
          <w:sz w:val="36"/>
          <w:szCs w:val="36"/>
          <w:rtl/>
        </w:rPr>
        <w:t xml:space="preserve"> ل الرقمي بكفاءة، تتحقق فوائد ملموسة على مستوى جودة الحياة الوظيفية، منها: تعزيز التوازن بين العمل والحياة، خفض الضغوط النفسية، وتوفير بيئة مهنية محفزة</w:t>
      </w:r>
      <w:r w:rsidRPr="00462EE8">
        <w:rPr>
          <w:rFonts w:ascii="Traditional Arabic" w:hAnsi="Traditional Arabic" w:cs="Traditional Arabic"/>
          <w:sz w:val="36"/>
          <w:szCs w:val="36"/>
        </w:rPr>
        <w:t xml:space="preserve">. </w:t>
      </w:r>
      <w:r w:rsidRPr="00462EE8">
        <w:rPr>
          <w:rFonts w:ascii="Traditional Arabic" w:hAnsi="Traditional Arabic" w:cs="Traditional Arabic"/>
          <w:sz w:val="36"/>
          <w:szCs w:val="36"/>
          <w:rtl/>
        </w:rPr>
        <w:t xml:space="preserve">ومع ذلك، فإن هذه العلاقة لا تخلو من التحديات؛ حيث أظهرت بعض الدراسات أن الاستخدام المفرط للتكنولوجيا دون وجود دعم تنظيمي يمكن أن يؤدي إلى آثار عكسية مثل العزلة الرقمية، ضعف التفاعل البشري، وزيادة مستويات الإجهاد المرتبطة بالتقنيات </w:t>
      </w:r>
      <w:r w:rsidRPr="00462EE8">
        <w:rPr>
          <w:rFonts w:ascii="Traditional Arabic" w:hAnsi="Traditional Arabic" w:cs="Traditional Arabic"/>
          <w:sz w:val="36"/>
          <w:szCs w:val="36"/>
        </w:rPr>
        <w:t>(</w:t>
      </w:r>
      <w:r w:rsidRPr="00462EE8">
        <w:rPr>
          <w:rFonts w:asciiTheme="majorBidi" w:hAnsiTheme="majorBidi" w:cstheme="majorBidi"/>
          <w:sz w:val="28"/>
          <w:szCs w:val="28"/>
        </w:rPr>
        <w:t>Al-Harthy, 2021</w:t>
      </w:r>
      <w:r w:rsidRPr="00462EE8">
        <w:rPr>
          <w:rFonts w:ascii="Traditional Arabic" w:hAnsi="Traditional Arabic" w:cs="Traditional Arabic"/>
          <w:sz w:val="36"/>
          <w:szCs w:val="36"/>
        </w:rPr>
        <w:t xml:space="preserve">). </w:t>
      </w:r>
      <w:r w:rsidRPr="00462EE8">
        <w:rPr>
          <w:rFonts w:ascii="Traditional Arabic" w:hAnsi="Traditional Arabic" w:cs="Traditional Arabic"/>
          <w:sz w:val="36"/>
          <w:szCs w:val="36"/>
          <w:rtl/>
        </w:rPr>
        <w:t xml:space="preserve">أصبحت مفاهيم التحول الرقمي جزءًا لا يتجزأ من استراتيجية التطوير المؤسسي في ظل الثورة الصناعية الرابعة، حيث يشمل التحول الرقمي دمج التكنولوجيا الحديثة في العمليات التنظيمية والإدارية، بما يضمن تحسين الكفاءة التشغيلية، وتبسيط الإجراءات، وتسريع التواصل بين مستويات العمل المختلفة. ومن أبرز الآثار المباشرة لهذا التحول هو ما ينعكس على جودة الحياة الوظيفية للموظف، إذ باتت التكنولوجيا عاملاً أساسياً في إعادة تشكيل بيئة العمل، من خلال تقديم أدوات رقمية تسهّل أداء المهام، وتدعم المرونة في الوقت والمكان، وتعزز من </w:t>
      </w:r>
      <w:r w:rsidRPr="00462EE8">
        <w:rPr>
          <w:rFonts w:ascii="Traditional Arabic" w:hAnsi="Traditional Arabic" w:cs="Traditional Arabic"/>
          <w:sz w:val="36"/>
          <w:szCs w:val="36"/>
          <w:rtl/>
        </w:rPr>
        <w:lastRenderedPageBreak/>
        <w:t xml:space="preserve">رضا العاملين عن بيئة العمل </w:t>
      </w:r>
      <w:r w:rsidRPr="00462EE8">
        <w:rPr>
          <w:rFonts w:ascii="Traditional Arabic" w:hAnsi="Traditional Arabic" w:cs="Traditional Arabic"/>
          <w:sz w:val="36"/>
          <w:szCs w:val="36"/>
        </w:rPr>
        <w:t>(Al-</w:t>
      </w:r>
      <w:proofErr w:type="spellStart"/>
      <w:r w:rsidRPr="00462EE8">
        <w:rPr>
          <w:rFonts w:ascii="Traditional Arabic" w:hAnsi="Traditional Arabic" w:cs="Traditional Arabic"/>
          <w:sz w:val="36"/>
          <w:szCs w:val="36"/>
        </w:rPr>
        <w:t>Kahtani</w:t>
      </w:r>
      <w:proofErr w:type="spellEnd"/>
      <w:r w:rsidRPr="00462EE8">
        <w:rPr>
          <w:rFonts w:ascii="Traditional Arabic" w:hAnsi="Traditional Arabic" w:cs="Traditional Arabic"/>
          <w:sz w:val="36"/>
          <w:szCs w:val="36"/>
        </w:rPr>
        <w:t xml:space="preserve">, 2021, p. 219). </w:t>
      </w:r>
      <w:r w:rsidRPr="00462EE8">
        <w:rPr>
          <w:rFonts w:ascii="Traditional Arabic" w:hAnsi="Traditional Arabic" w:cs="Traditional Arabic"/>
          <w:sz w:val="36"/>
          <w:szCs w:val="36"/>
          <w:rtl/>
        </w:rPr>
        <w:t xml:space="preserve">إن التحول الرقمي لا يقتصر فقط على تطوير البنية التحتية التقنية، بل يشمل أيضًا إعادة هيكلة ثقافة المؤسسة لتصبح أكثر تقبلًا للتغيير، وأكثر دعمًا للموظف. وقد أظهرت الدراسات أن المنظمات التي تتبنى نظمًا رقمية حديثة – مثل أنظمة الموارد البشرية المؤتمتة، والتواصل الداخلي الرقمي، ومنصات العمل </w:t>
      </w:r>
      <w:proofErr w:type="spellStart"/>
      <w:r w:rsidRPr="00462EE8">
        <w:rPr>
          <w:rFonts w:ascii="Traditional Arabic" w:hAnsi="Traditional Arabic" w:cs="Traditional Arabic"/>
          <w:sz w:val="36"/>
          <w:szCs w:val="36"/>
          <w:rtl/>
        </w:rPr>
        <w:t>السحابي</w:t>
      </w:r>
      <w:proofErr w:type="spellEnd"/>
      <w:r w:rsidRPr="00462EE8">
        <w:rPr>
          <w:rFonts w:ascii="Traditional Arabic" w:hAnsi="Traditional Arabic" w:cs="Traditional Arabic"/>
          <w:sz w:val="36"/>
          <w:szCs w:val="36"/>
          <w:rtl/>
        </w:rPr>
        <w:t xml:space="preserve"> – تسهم بشكل مباشر في تحسين جودة الحياة الوظيفية من خلال تقليل البيروقراطية، وزيادة سرعة إنجاز المهام، وتوفير قنوات تواصل مرنة ومفتوحة بين الموظفين والإدارة</w:t>
      </w:r>
      <w:r w:rsidRPr="00462EE8">
        <w:rPr>
          <w:rFonts w:ascii="Traditional Arabic" w:hAnsi="Traditional Arabic" w:cs="Traditional Arabic"/>
          <w:sz w:val="36"/>
          <w:szCs w:val="36"/>
        </w:rPr>
        <w:t xml:space="preserve"> (Salama &amp; Alshammari, 2022, p. 318). </w:t>
      </w:r>
      <w:r w:rsidRPr="00462EE8">
        <w:rPr>
          <w:rFonts w:ascii="Traditional Arabic" w:hAnsi="Traditional Arabic" w:cs="Traditional Arabic"/>
          <w:sz w:val="36"/>
          <w:szCs w:val="36"/>
          <w:rtl/>
        </w:rPr>
        <w:t xml:space="preserve">علاوة على ذلك، فإن التحول الرقمي يُعد محفّزًا أساسيًا لتعزيز الاستقلالية والتمكين الوظيفي، حيث تتيح الأدوات الرقمية للموظفين إمكانية الوصول إلى المعلومات والقرارات في الوقت المناسب، مما يعزز من قدرتهم على اتخاذ القرار، ويقلل من الاعتماد على التسلسل الهرمي التقليدي. هذه البيئة الرقمية الجديدة تؤدي إلى تحسين شعور الموظف بالكفاءة الذاتية والإنجاز، وهما من المحددات المهمة لجودة الحياة الوظيفية، كما أنها تدعم تحقيق التوازن بين الحياة المهنية والشخصية، خصوصًا في سياقات العمل عن بُعد والعمل المرن </w:t>
      </w:r>
      <w:r w:rsidRPr="00462EE8">
        <w:rPr>
          <w:rFonts w:ascii="Traditional Arabic" w:hAnsi="Traditional Arabic" w:cs="Traditional Arabic"/>
          <w:sz w:val="36"/>
          <w:szCs w:val="36"/>
        </w:rPr>
        <w:t xml:space="preserve">(Alzahrani, 2020, p. 101). </w:t>
      </w:r>
      <w:r w:rsidRPr="00462EE8">
        <w:rPr>
          <w:rFonts w:ascii="Traditional Arabic" w:hAnsi="Traditional Arabic" w:cs="Traditional Arabic"/>
          <w:sz w:val="36"/>
          <w:szCs w:val="36"/>
          <w:rtl/>
        </w:rPr>
        <w:t xml:space="preserve">كما تسهم تقنيات التحول الرقمي في تحسين رفاهية الموظف من خلال تقليل الضغوط المهنية المرتبطة بالعمل الروتيني والمتكرر، حيث تتيح الأتمتة والذكاء الاصطناعي إمكانية تنفيذ المهام المتكررة بشكل آلي، مما يمنح الموظف وقتًا أكبر للتركيز على المهام الإبداعية والتحليلية. هذا التغيير في طبيعة العمل ينعكس إيجابًا على الصحة النفسية للموظف ويقلل من معدلات الإرهاق المهني، كما يزيد من الرضا الوظيفي والشعور بالأمان المهني، وهو ما يعد من المكونات الجوهرية لجودة الحياة الوظيفية </w:t>
      </w:r>
      <w:r w:rsidRPr="00462EE8">
        <w:rPr>
          <w:rFonts w:ascii="Traditional Arabic" w:hAnsi="Traditional Arabic" w:cs="Traditional Arabic"/>
          <w:sz w:val="36"/>
          <w:szCs w:val="36"/>
        </w:rPr>
        <w:t xml:space="preserve">(Mahmoud et al., 2023, p. 60). </w:t>
      </w:r>
      <w:r w:rsidRPr="00462EE8">
        <w:rPr>
          <w:rFonts w:ascii="Traditional Arabic" w:hAnsi="Traditional Arabic" w:cs="Traditional Arabic"/>
          <w:sz w:val="36"/>
          <w:szCs w:val="36"/>
          <w:rtl/>
        </w:rPr>
        <w:t xml:space="preserve">ومن جهة أخرى، فإن العلاقة بين التحول الرقمي وجودة الحياة الوظيفية ليست علاقة أحادية الاتجاه، بل علاقة تفاعلية متبادلة؛ إذ أن تحسين جودة الحياة الوظيفية يشكل عاملًا محفزًا لتسريع وتيرة التحول الرقمي، من خلال رفع معدلات التقبل التنظيمي للتكنولوجيا، وزيادة استعداد الموظفين لتعلم مهارات </w:t>
      </w:r>
      <w:r w:rsidRPr="00462EE8">
        <w:rPr>
          <w:rFonts w:ascii="Traditional Arabic" w:hAnsi="Traditional Arabic" w:cs="Traditional Arabic"/>
          <w:sz w:val="36"/>
          <w:szCs w:val="36"/>
          <w:rtl/>
        </w:rPr>
        <w:lastRenderedPageBreak/>
        <w:t xml:space="preserve">رقمية جديدة. كما أن البيئات التي تتميز بجودة حياة وظيفية عالية، تكون أكثر قدرة على جذب الكفاءات الرقمية والاحتفاظ بها، مما يعزز من استدامة التحول الرقمي في المدى الطويل </w:t>
      </w:r>
      <w:r w:rsidRPr="00514798">
        <w:rPr>
          <w:rFonts w:asciiTheme="majorBidi" w:hAnsiTheme="majorBidi" w:cstheme="majorBidi"/>
          <w:sz w:val="28"/>
          <w:szCs w:val="28"/>
        </w:rPr>
        <w:t>(Al-</w:t>
      </w:r>
      <w:proofErr w:type="spellStart"/>
      <w:r w:rsidRPr="00514798">
        <w:rPr>
          <w:rFonts w:asciiTheme="majorBidi" w:hAnsiTheme="majorBidi" w:cstheme="majorBidi"/>
          <w:sz w:val="28"/>
          <w:szCs w:val="28"/>
        </w:rPr>
        <w:t>Kahtani</w:t>
      </w:r>
      <w:proofErr w:type="spellEnd"/>
      <w:r w:rsidRPr="00514798">
        <w:rPr>
          <w:rFonts w:asciiTheme="majorBidi" w:hAnsiTheme="majorBidi" w:cstheme="majorBidi"/>
          <w:sz w:val="28"/>
          <w:szCs w:val="28"/>
        </w:rPr>
        <w:t>, 2021, p. 221; Salama &amp; Alshammari, 2022, p. 324)</w:t>
      </w:r>
      <w:r w:rsidRPr="00462EE8">
        <w:rPr>
          <w:rFonts w:ascii="Traditional Arabic" w:hAnsi="Traditional Arabic" w:cs="Traditional Arabic"/>
          <w:sz w:val="36"/>
          <w:szCs w:val="36"/>
        </w:rPr>
        <w:t xml:space="preserve">. </w:t>
      </w:r>
      <w:r w:rsidRPr="00462EE8">
        <w:rPr>
          <w:rFonts w:ascii="Traditional Arabic" w:hAnsi="Traditional Arabic" w:cs="Traditional Arabic"/>
          <w:sz w:val="36"/>
          <w:szCs w:val="36"/>
          <w:rtl/>
        </w:rPr>
        <w:t>وتُظهر نتائج الأبحاث الحديثة أن المؤسسات التي تستثمر في برامج جودة الحياة الوظيفية بالتوازي مع تطبيق استراتيجيات التحول الرقمي، تحقق مستويات أعلى من الإنتاجية، والابتكار، والولاء المؤسسي. ومن هذا المنطلق، يمكن التأكيد على أن العلاقة بين التحول الرقمي وجودة الحياة الوظيفية تشكل محورًا استراتيجيًا ينبغي على المؤسسات التركيز عليه ضمن خططها التنموية المستقبلية، لضمان تحقيق التوازن بين الكفاءة التقنية والرفاهية البشرية داخل بيئة العمل</w:t>
      </w:r>
      <w:r>
        <w:rPr>
          <w:rFonts w:ascii="Traditional Arabic" w:hAnsi="Traditional Arabic" w:cs="Traditional Arabic" w:hint="cs"/>
          <w:sz w:val="36"/>
          <w:szCs w:val="36"/>
          <w:rtl/>
        </w:rPr>
        <w:t>.</w:t>
      </w:r>
    </w:p>
    <w:p w14:paraId="3C872ECA" w14:textId="3DA4AF7E" w:rsidR="00462EE8" w:rsidRDefault="00462EE8" w:rsidP="008B2A4C">
      <w:pPr>
        <w:bidi/>
        <w:spacing w:after="0" w:line="276" w:lineRule="auto"/>
        <w:jc w:val="both"/>
        <w:rPr>
          <w:rFonts w:ascii="Traditional Arabic" w:hAnsi="Traditional Arabic" w:cs="Traditional Arabic"/>
          <w:sz w:val="36"/>
          <w:szCs w:val="36"/>
          <w:rtl/>
        </w:rPr>
      </w:pPr>
      <w:r w:rsidRPr="00235F01">
        <w:rPr>
          <w:rFonts w:ascii="Traditional Arabic" w:eastAsia="Calibri" w:hAnsi="Traditional Arabic" w:cs="Traditional Arabic" w:hint="cs"/>
          <w:sz w:val="36"/>
          <w:szCs w:val="36"/>
          <w:rtl/>
        </w:rPr>
        <w:t>بناء على ما سب</w:t>
      </w:r>
      <w:r w:rsidRPr="00235F01">
        <w:rPr>
          <w:rFonts w:ascii="Traditional Arabic" w:eastAsia="Calibri" w:hAnsi="Traditional Arabic" w:cs="Traditional Arabic" w:hint="eastAsia"/>
          <w:sz w:val="36"/>
          <w:szCs w:val="36"/>
          <w:rtl/>
        </w:rPr>
        <w:t>ق</w:t>
      </w:r>
      <w:r w:rsidRPr="00235F01">
        <w:rPr>
          <w:rFonts w:ascii="Traditional Arabic" w:eastAsia="Calibri" w:hAnsi="Traditional Arabic" w:cs="Traditional Arabic" w:hint="cs"/>
          <w:sz w:val="36"/>
          <w:szCs w:val="36"/>
          <w:rtl/>
        </w:rPr>
        <w:t xml:space="preserve"> يكون تم الإجابة على التساؤل ال</w:t>
      </w:r>
      <w:r>
        <w:rPr>
          <w:rFonts w:ascii="Traditional Arabic" w:eastAsia="Calibri" w:hAnsi="Traditional Arabic" w:cs="Traditional Arabic" w:hint="cs"/>
          <w:sz w:val="36"/>
          <w:szCs w:val="36"/>
          <w:rtl/>
        </w:rPr>
        <w:t>ثالث</w:t>
      </w:r>
      <w:r w:rsidRPr="00235F01">
        <w:rPr>
          <w:rFonts w:ascii="Traditional Arabic" w:eastAsia="Calibri" w:hAnsi="Traditional Arabic" w:cs="Traditional Arabic" w:hint="cs"/>
          <w:sz w:val="36"/>
          <w:szCs w:val="36"/>
          <w:rtl/>
        </w:rPr>
        <w:t xml:space="preserve"> وتحقق هدف البحث ال</w:t>
      </w:r>
      <w:r>
        <w:rPr>
          <w:rFonts w:ascii="Traditional Arabic" w:eastAsia="Calibri" w:hAnsi="Traditional Arabic" w:cs="Traditional Arabic" w:hint="cs"/>
          <w:sz w:val="36"/>
          <w:szCs w:val="36"/>
          <w:rtl/>
        </w:rPr>
        <w:t>ثالث</w:t>
      </w:r>
      <w:r w:rsidRPr="00235F01">
        <w:rPr>
          <w:rFonts w:ascii="Traditional Arabic" w:eastAsia="Calibri" w:hAnsi="Traditional Arabic" w:cs="Traditional Arabic" w:hint="cs"/>
          <w:sz w:val="36"/>
          <w:szCs w:val="36"/>
          <w:rtl/>
        </w:rPr>
        <w:t xml:space="preserve"> والذي ينص على</w:t>
      </w:r>
      <w:r>
        <w:rPr>
          <w:rFonts w:ascii="Traditional Arabic" w:eastAsia="Calibri" w:hAnsi="Traditional Arabic" w:cs="Traditional Arabic" w:hint="cs"/>
          <w:sz w:val="36"/>
          <w:szCs w:val="36"/>
          <w:rtl/>
        </w:rPr>
        <w:t>"</w:t>
      </w:r>
      <w:r w:rsidR="00482619" w:rsidRPr="00482619">
        <w:rPr>
          <w:rFonts w:ascii="Traditional Arabic" w:hAnsi="Traditional Arabic" w:cs="Traditional Arabic" w:hint="cs"/>
          <w:sz w:val="36"/>
          <w:szCs w:val="36"/>
          <w:rtl/>
        </w:rPr>
        <w:t xml:space="preserve"> </w:t>
      </w:r>
      <w:r w:rsidR="00482619">
        <w:rPr>
          <w:rFonts w:ascii="Traditional Arabic" w:hAnsi="Traditional Arabic" w:cs="Traditional Arabic" w:hint="cs"/>
          <w:sz w:val="36"/>
          <w:szCs w:val="36"/>
          <w:rtl/>
        </w:rPr>
        <w:t xml:space="preserve">قياس مدى </w:t>
      </w:r>
      <w:r w:rsidR="00482619" w:rsidRPr="00A13BAA">
        <w:rPr>
          <w:rFonts w:ascii="Traditional Arabic" w:hAnsi="Traditional Arabic" w:cs="Traditional Arabic" w:hint="cs"/>
          <w:sz w:val="36"/>
          <w:szCs w:val="36"/>
          <w:rtl/>
        </w:rPr>
        <w:t>تأثير</w:t>
      </w:r>
      <w:r w:rsidR="00482619" w:rsidRPr="00A13BAA">
        <w:rPr>
          <w:rFonts w:ascii="Traditional Arabic" w:hAnsi="Traditional Arabic" w:cs="Traditional Arabic"/>
          <w:sz w:val="36"/>
          <w:szCs w:val="36"/>
          <w:rtl/>
        </w:rPr>
        <w:t xml:space="preserve"> </w:t>
      </w:r>
      <w:r w:rsidR="00482619">
        <w:rPr>
          <w:rFonts w:ascii="Traditional Arabic" w:hAnsi="Traditional Arabic" w:cs="Traditional Arabic" w:hint="cs"/>
          <w:sz w:val="36"/>
          <w:szCs w:val="36"/>
          <w:rtl/>
        </w:rPr>
        <w:t>ا</w:t>
      </w:r>
      <w:r w:rsidR="00482619" w:rsidRPr="00A13BAA">
        <w:rPr>
          <w:rFonts w:ascii="Traditional Arabic" w:hAnsi="Traditional Arabic" w:cs="Traditional Arabic"/>
          <w:sz w:val="36"/>
          <w:szCs w:val="36"/>
          <w:rtl/>
        </w:rPr>
        <w:t>لقيادة التحو</w:t>
      </w:r>
      <w:r w:rsidR="00482619">
        <w:rPr>
          <w:rFonts w:ascii="Traditional Arabic" w:hAnsi="Traditional Arabic" w:cs="Traditional Arabic" w:hint="cs"/>
          <w:sz w:val="36"/>
          <w:szCs w:val="36"/>
          <w:rtl/>
        </w:rPr>
        <w:t>ي</w:t>
      </w:r>
      <w:r w:rsidR="00482619" w:rsidRPr="00A13BAA">
        <w:rPr>
          <w:rFonts w:ascii="Traditional Arabic" w:hAnsi="Traditional Arabic" w:cs="Traditional Arabic"/>
          <w:sz w:val="36"/>
          <w:szCs w:val="36"/>
          <w:rtl/>
        </w:rPr>
        <w:t>لية على جودة الحياة الوظيفية</w:t>
      </w:r>
      <w:r w:rsidR="00482619">
        <w:rPr>
          <w:rFonts w:ascii="Traditional Arabic" w:hAnsi="Traditional Arabic" w:cs="Traditional Arabic" w:hint="cs"/>
          <w:sz w:val="36"/>
          <w:szCs w:val="36"/>
          <w:rtl/>
        </w:rPr>
        <w:t>"</w:t>
      </w:r>
    </w:p>
    <w:p w14:paraId="5F7A6E46" w14:textId="117EEAA6" w:rsidR="00482619" w:rsidRPr="00482619" w:rsidRDefault="00482619" w:rsidP="008B2A4C">
      <w:pPr>
        <w:spacing w:after="0" w:line="276" w:lineRule="auto"/>
        <w:ind w:left="-2"/>
        <w:jc w:val="right"/>
        <w:rPr>
          <w:rFonts w:ascii="Traditional Arabic" w:hAnsi="Traditional Arabic" w:cs="Traditional Arabic" w:hint="cs"/>
          <w:sz w:val="32"/>
          <w:szCs w:val="32"/>
          <w:rtl/>
        </w:rPr>
      </w:pPr>
      <w:r w:rsidRPr="00675E7A">
        <w:rPr>
          <w:rFonts w:ascii="Traditional Arabic" w:hAnsi="Traditional Arabic" w:cs="Traditional Arabic" w:hint="cs"/>
          <w:b/>
          <w:bCs/>
          <w:sz w:val="32"/>
          <w:szCs w:val="32"/>
          <w:rtl/>
        </w:rPr>
        <w:t>ينص التساؤل ا</w:t>
      </w:r>
      <w:r>
        <w:rPr>
          <w:rFonts w:ascii="Traditional Arabic" w:hAnsi="Traditional Arabic" w:cs="Traditional Arabic" w:hint="cs"/>
          <w:b/>
          <w:bCs/>
          <w:sz w:val="32"/>
          <w:szCs w:val="32"/>
          <w:rtl/>
        </w:rPr>
        <w:t>ل</w:t>
      </w:r>
      <w:r>
        <w:rPr>
          <w:rFonts w:ascii="Traditional Arabic" w:hAnsi="Traditional Arabic" w:cs="Traditional Arabic" w:hint="cs"/>
          <w:b/>
          <w:bCs/>
          <w:sz w:val="32"/>
          <w:szCs w:val="32"/>
          <w:rtl/>
        </w:rPr>
        <w:t>رابع</w:t>
      </w:r>
      <w:r w:rsidRPr="00675E7A">
        <w:rPr>
          <w:rFonts w:ascii="Traditional Arabic" w:hAnsi="Traditional Arabic" w:cs="Traditional Arabic" w:hint="cs"/>
          <w:b/>
          <w:bCs/>
          <w:sz w:val="32"/>
          <w:szCs w:val="32"/>
          <w:rtl/>
        </w:rPr>
        <w:t xml:space="preserve"> على ما يلي:</w:t>
      </w:r>
      <w:r w:rsidRPr="00675E7A">
        <w:rPr>
          <w:rFonts w:ascii="Traditional Arabic" w:hAnsi="Traditional Arabic" w:cs="Traditional Arabic" w:hint="cs"/>
          <w:sz w:val="32"/>
          <w:szCs w:val="32"/>
          <w:rtl/>
        </w:rPr>
        <w:t xml:space="preserve"> </w:t>
      </w:r>
    </w:p>
    <w:p w14:paraId="040A5E54" w14:textId="77777777" w:rsidR="00675E7A" w:rsidRPr="00E338CA" w:rsidRDefault="00675E7A" w:rsidP="008B2A4C">
      <w:pPr>
        <w:bidi/>
        <w:spacing w:after="0" w:line="276" w:lineRule="auto"/>
        <w:rPr>
          <w:rFonts w:ascii="Traditional Arabic" w:hAnsi="Traditional Arabic" w:cs="Traditional Arabic"/>
          <w:b/>
          <w:bCs/>
          <w:sz w:val="36"/>
          <w:szCs w:val="36"/>
          <w:rtl/>
        </w:rPr>
      </w:pPr>
      <w:r w:rsidRPr="00E338CA">
        <w:rPr>
          <w:rFonts w:ascii="Traditional Arabic" w:hAnsi="Traditional Arabic" w:cs="Traditional Arabic" w:hint="cs"/>
          <w:b/>
          <w:bCs/>
          <w:sz w:val="36"/>
          <w:szCs w:val="36"/>
          <w:rtl/>
        </w:rPr>
        <w:t>4</w:t>
      </w:r>
      <w:r w:rsidRPr="00E338CA">
        <w:rPr>
          <w:rFonts w:ascii="Traditional Arabic" w:hAnsi="Traditional Arabic" w:cs="Traditional Arabic"/>
          <w:b/>
          <w:bCs/>
          <w:sz w:val="36"/>
          <w:szCs w:val="36"/>
          <w:rtl/>
        </w:rPr>
        <w:t>.هل يوجد تأثير غير مباشر للتحول الرقمي على جودة الحياة الوظيفية عند توسيط</w:t>
      </w:r>
      <w:r w:rsidRPr="00E338CA">
        <w:rPr>
          <w:rFonts w:ascii="Traditional Arabic" w:hAnsi="Traditional Arabic" w:cs="Traditional Arabic" w:hint="cs"/>
          <w:b/>
          <w:bCs/>
          <w:sz w:val="36"/>
          <w:szCs w:val="36"/>
          <w:rtl/>
        </w:rPr>
        <w:t xml:space="preserve"> </w:t>
      </w:r>
      <w:r w:rsidRPr="00E338CA">
        <w:rPr>
          <w:rFonts w:ascii="Traditional Arabic" w:hAnsi="Traditional Arabic" w:cs="Traditional Arabic"/>
          <w:b/>
          <w:bCs/>
          <w:sz w:val="36"/>
          <w:szCs w:val="36"/>
          <w:rtl/>
        </w:rPr>
        <w:t>القيادة التحو</w:t>
      </w:r>
      <w:r w:rsidRPr="00E338CA">
        <w:rPr>
          <w:rFonts w:ascii="Traditional Arabic" w:hAnsi="Traditional Arabic" w:cs="Traditional Arabic" w:hint="cs"/>
          <w:b/>
          <w:bCs/>
          <w:sz w:val="36"/>
          <w:szCs w:val="36"/>
          <w:rtl/>
        </w:rPr>
        <w:t>ي</w:t>
      </w:r>
      <w:r w:rsidRPr="00E338CA">
        <w:rPr>
          <w:rFonts w:ascii="Traditional Arabic" w:hAnsi="Traditional Arabic" w:cs="Traditional Arabic"/>
          <w:b/>
          <w:bCs/>
          <w:sz w:val="36"/>
          <w:szCs w:val="36"/>
          <w:rtl/>
        </w:rPr>
        <w:t>لية؟</w:t>
      </w:r>
    </w:p>
    <w:p w14:paraId="2B6B1DB0" w14:textId="14ABD449" w:rsidR="00E338CA" w:rsidRPr="00E338CA" w:rsidRDefault="00E338CA" w:rsidP="008B2A4C">
      <w:pPr>
        <w:bidi/>
        <w:spacing w:after="0"/>
        <w:ind w:firstLine="720"/>
        <w:jc w:val="both"/>
        <w:rPr>
          <w:rFonts w:ascii="Traditional Arabic" w:hAnsi="Traditional Arabic" w:cs="Traditional Arabic"/>
          <w:sz w:val="32"/>
          <w:szCs w:val="32"/>
          <w:rtl/>
          <w:lang w:bidi="ar-EG"/>
        </w:rPr>
      </w:pPr>
      <w:r w:rsidRPr="00F669E3">
        <w:rPr>
          <w:rFonts w:ascii="Traditional Arabic" w:hAnsi="Traditional Arabic" w:cs="Traditional Arabic"/>
          <w:sz w:val="36"/>
          <w:szCs w:val="36"/>
          <w:rtl/>
          <w:lang w:bidi="ar-EG"/>
        </w:rPr>
        <w:t>التأثير غير المباشر للثقافة الرقمية على جودة الحياة الوظيفية عند توسيط القيادة التحويلية</w:t>
      </w:r>
      <w:r w:rsidRPr="00F669E3">
        <w:rPr>
          <w:rFonts w:ascii="Traditional Arabic" w:hAnsi="Traditional Arabic" w:cs="Traditional Arabic"/>
          <w:sz w:val="36"/>
          <w:szCs w:val="36"/>
          <w:rtl/>
        </w:rPr>
        <w:t xml:space="preserve"> بلغت</w:t>
      </w:r>
      <w:r w:rsidRPr="00F669E3">
        <w:rPr>
          <w:rFonts w:ascii="Traditional Arabic" w:hAnsi="Traditional Arabic" w:cs="Traditional Arabic"/>
          <w:sz w:val="36"/>
          <w:szCs w:val="36"/>
          <w:rtl/>
          <w:lang w:bidi="ar-EG"/>
        </w:rPr>
        <w:t xml:space="preserve"> 0.027، بينما بلغت قيمة </w:t>
      </w:r>
      <w:r w:rsidRPr="00F669E3">
        <w:rPr>
          <w:rFonts w:ascii="Traditional Arabic" w:hAnsi="Traditional Arabic" w:cs="Traditional Arabic"/>
          <w:sz w:val="36"/>
          <w:szCs w:val="36"/>
          <w:lang w:bidi="ar-EG"/>
        </w:rPr>
        <w:t>T = 1.548</w:t>
      </w:r>
      <w:r w:rsidRPr="00F669E3">
        <w:rPr>
          <w:rFonts w:ascii="Traditional Arabic" w:hAnsi="Traditional Arabic" w:cs="Traditional Arabic"/>
          <w:sz w:val="36"/>
          <w:szCs w:val="36"/>
          <w:rtl/>
          <w:lang w:bidi="ar-EG"/>
        </w:rPr>
        <w:t xml:space="preserve"> ومستوى المعنوية </w:t>
      </w:r>
      <w:r w:rsidRPr="00F669E3">
        <w:rPr>
          <w:rFonts w:ascii="Traditional Arabic" w:hAnsi="Traditional Arabic" w:cs="Traditional Arabic"/>
          <w:sz w:val="36"/>
          <w:szCs w:val="36"/>
          <w:lang w:bidi="ar-EG"/>
        </w:rPr>
        <w:t>P = 0.122</w:t>
      </w:r>
      <w:r w:rsidRPr="00F669E3">
        <w:rPr>
          <w:rFonts w:ascii="Traditional Arabic" w:hAnsi="Traditional Arabic" w:cs="Traditional Arabic"/>
          <w:sz w:val="36"/>
          <w:szCs w:val="36"/>
          <w:rtl/>
          <w:lang w:bidi="ar-EG"/>
        </w:rPr>
        <w:t xml:space="preserve"> وهي أكبر من (0.05)، مما يشير إلى أن التأثير غير المباشر غير معنوي إحصائياً، وبالتالي لا تلعب القيادة التحويلية دور الوسيط بين الثقافة الرقمية وجودة الحياة الوظيفية.</w:t>
      </w:r>
      <w:r w:rsidRPr="00E338CA">
        <w:rPr>
          <w:rFonts w:asciiTheme="majorBidi" w:hAnsiTheme="majorBidi" w:cstheme="majorBidi" w:hint="cs"/>
          <w:sz w:val="28"/>
          <w:szCs w:val="28"/>
          <w:rtl/>
          <w:lang w:bidi="ar-EG"/>
        </w:rPr>
        <w:t xml:space="preserve"> </w:t>
      </w:r>
      <w:r w:rsidRPr="00E338CA">
        <w:rPr>
          <w:rFonts w:ascii="Traditional Arabic" w:hAnsi="Traditional Arabic" w:cs="Traditional Arabic"/>
          <w:sz w:val="32"/>
          <w:szCs w:val="32"/>
          <w:rtl/>
          <w:lang w:bidi="ar-EG"/>
        </w:rPr>
        <w:t>يوجد تأثير جزئي حيث يوجد تأثير غير مباشر دال احصائيا لبعدي (البنية التحتية الرقمية، الكفاءة التقنية) بينما لم يظهر (الخدمات الرقمية، الثقافة الرقمية) تأثير دال احصائيا على جودة الحياة الوظيفية عند توسيط القيادة التحويلية</w:t>
      </w:r>
    </w:p>
    <w:p w14:paraId="07D13AD6" w14:textId="475EA34E" w:rsidR="00E338CA" w:rsidRPr="00E338CA" w:rsidRDefault="00E338CA" w:rsidP="008B2A4C">
      <w:pPr>
        <w:bidi/>
        <w:spacing w:after="0"/>
        <w:rPr>
          <w:rFonts w:asciiTheme="majorBidi" w:hAnsiTheme="majorBidi" w:cstheme="majorBidi"/>
          <w:sz w:val="28"/>
          <w:szCs w:val="28"/>
          <w:rtl/>
          <w:lang w:bidi="ar-EG"/>
        </w:rPr>
      </w:pPr>
    </w:p>
    <w:p w14:paraId="5B143E84" w14:textId="3FE68F2D" w:rsidR="00E338CA" w:rsidRDefault="00482619" w:rsidP="008B2A4C">
      <w:pPr>
        <w:bidi/>
        <w:spacing w:after="0" w:line="276" w:lineRule="auto"/>
        <w:rPr>
          <w:rFonts w:ascii="Traditional Arabic" w:hAnsi="Traditional Arabic" w:cs="Traditional Arabic"/>
          <w:sz w:val="36"/>
          <w:szCs w:val="36"/>
          <w:rtl/>
        </w:rPr>
      </w:pPr>
      <w:r w:rsidRPr="00235F01">
        <w:rPr>
          <w:rFonts w:ascii="Traditional Arabic" w:eastAsia="Calibri" w:hAnsi="Traditional Arabic" w:cs="Traditional Arabic" w:hint="cs"/>
          <w:sz w:val="36"/>
          <w:szCs w:val="36"/>
          <w:rtl/>
        </w:rPr>
        <w:lastRenderedPageBreak/>
        <w:t>بناء على ما سب</w:t>
      </w:r>
      <w:r w:rsidRPr="00235F01">
        <w:rPr>
          <w:rFonts w:ascii="Traditional Arabic" w:eastAsia="Calibri" w:hAnsi="Traditional Arabic" w:cs="Traditional Arabic" w:hint="eastAsia"/>
          <w:sz w:val="36"/>
          <w:szCs w:val="36"/>
          <w:rtl/>
        </w:rPr>
        <w:t>ق</w:t>
      </w:r>
      <w:r w:rsidRPr="00235F01">
        <w:rPr>
          <w:rFonts w:ascii="Traditional Arabic" w:eastAsia="Calibri" w:hAnsi="Traditional Arabic" w:cs="Traditional Arabic" w:hint="cs"/>
          <w:sz w:val="36"/>
          <w:szCs w:val="36"/>
          <w:rtl/>
        </w:rPr>
        <w:t xml:space="preserve"> يكون تم الإجابة على التساؤل ال</w:t>
      </w:r>
      <w:r w:rsidR="00514798">
        <w:rPr>
          <w:rFonts w:ascii="Traditional Arabic" w:eastAsia="Calibri" w:hAnsi="Traditional Arabic" w:cs="Traditional Arabic" w:hint="cs"/>
          <w:sz w:val="36"/>
          <w:szCs w:val="36"/>
          <w:rtl/>
        </w:rPr>
        <w:t>رابع</w:t>
      </w:r>
      <w:r w:rsidRPr="00235F01">
        <w:rPr>
          <w:rFonts w:ascii="Traditional Arabic" w:eastAsia="Calibri" w:hAnsi="Traditional Arabic" w:cs="Traditional Arabic" w:hint="cs"/>
          <w:sz w:val="36"/>
          <w:szCs w:val="36"/>
          <w:rtl/>
        </w:rPr>
        <w:t xml:space="preserve"> وتحقق هدف البحث ال</w:t>
      </w:r>
      <w:r w:rsidR="00514798">
        <w:rPr>
          <w:rFonts w:ascii="Traditional Arabic" w:eastAsia="Calibri" w:hAnsi="Traditional Arabic" w:cs="Traditional Arabic" w:hint="cs"/>
          <w:sz w:val="36"/>
          <w:szCs w:val="36"/>
          <w:rtl/>
        </w:rPr>
        <w:t>رابع</w:t>
      </w:r>
      <w:r w:rsidRPr="00235F01">
        <w:rPr>
          <w:rFonts w:ascii="Traditional Arabic" w:eastAsia="Calibri" w:hAnsi="Traditional Arabic" w:cs="Traditional Arabic" w:hint="cs"/>
          <w:sz w:val="36"/>
          <w:szCs w:val="36"/>
          <w:rtl/>
        </w:rPr>
        <w:t xml:space="preserve"> والذي ينص على</w:t>
      </w:r>
      <w:r>
        <w:rPr>
          <w:rFonts w:ascii="Traditional Arabic" w:hAnsi="Traditional Arabic" w:cs="Traditional Arabic" w:hint="cs"/>
          <w:sz w:val="36"/>
          <w:szCs w:val="36"/>
          <w:rtl/>
        </w:rPr>
        <w:t>"</w:t>
      </w:r>
      <w:r w:rsidRPr="00482619">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w:t>
      </w:r>
      <w:r>
        <w:rPr>
          <w:rFonts w:ascii="Traditional Arabic" w:hAnsi="Traditional Arabic" w:cs="Traditional Arabic" w:hint="cs"/>
          <w:sz w:val="36"/>
          <w:szCs w:val="36"/>
          <w:rtl/>
        </w:rPr>
        <w:t>ال</w:t>
      </w:r>
      <w:r w:rsidRPr="00A13BAA">
        <w:rPr>
          <w:rFonts w:ascii="Traditional Arabic" w:hAnsi="Traditional Arabic" w:cs="Traditional Arabic"/>
          <w:sz w:val="36"/>
          <w:szCs w:val="36"/>
          <w:rtl/>
        </w:rPr>
        <w:t xml:space="preserve">تأثير غير </w:t>
      </w:r>
      <w:r>
        <w:rPr>
          <w:rFonts w:ascii="Traditional Arabic" w:hAnsi="Traditional Arabic" w:cs="Traditional Arabic" w:hint="cs"/>
          <w:sz w:val="36"/>
          <w:szCs w:val="36"/>
          <w:rtl/>
        </w:rPr>
        <w:t>ال</w:t>
      </w:r>
      <w:r w:rsidRPr="00A13BAA">
        <w:rPr>
          <w:rFonts w:ascii="Traditional Arabic" w:hAnsi="Traditional Arabic" w:cs="Traditional Arabic"/>
          <w:sz w:val="36"/>
          <w:szCs w:val="36"/>
          <w:rtl/>
        </w:rPr>
        <w:t>مباشر للتحول الرقمي على جودة الحياة الوظيفية عند توسيط</w:t>
      </w:r>
      <w:r>
        <w:rPr>
          <w:rFonts w:ascii="Traditional Arabic" w:hAnsi="Traditional Arabic" w:cs="Traditional Arabic" w:hint="cs"/>
          <w:sz w:val="36"/>
          <w:szCs w:val="36"/>
          <w:rtl/>
        </w:rPr>
        <w:t xml:space="preserve"> </w:t>
      </w:r>
      <w:r w:rsidRPr="00A13BAA">
        <w:rPr>
          <w:rFonts w:ascii="Traditional Arabic" w:hAnsi="Traditional Arabic" w:cs="Traditional Arabic"/>
          <w:sz w:val="36"/>
          <w:szCs w:val="36"/>
          <w:rtl/>
        </w:rPr>
        <w:t>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69720EB3" w14:textId="72A008A4" w:rsidR="00514798" w:rsidRPr="00514798" w:rsidRDefault="00514798" w:rsidP="008B2A4C">
      <w:pPr>
        <w:spacing w:after="0" w:line="276" w:lineRule="auto"/>
        <w:ind w:left="-2"/>
        <w:jc w:val="right"/>
        <w:rPr>
          <w:rFonts w:ascii="Traditional Arabic" w:hAnsi="Traditional Arabic" w:cs="Traditional Arabic"/>
          <w:sz w:val="32"/>
          <w:szCs w:val="32"/>
          <w:rtl/>
        </w:rPr>
      </w:pPr>
      <w:r w:rsidRPr="00675E7A">
        <w:rPr>
          <w:rFonts w:ascii="Traditional Arabic" w:hAnsi="Traditional Arabic" w:cs="Traditional Arabic" w:hint="cs"/>
          <w:b/>
          <w:bCs/>
          <w:sz w:val="32"/>
          <w:szCs w:val="32"/>
          <w:rtl/>
        </w:rPr>
        <w:t>ينص التساؤل ا</w:t>
      </w:r>
      <w:r>
        <w:rPr>
          <w:rFonts w:ascii="Traditional Arabic" w:hAnsi="Traditional Arabic" w:cs="Traditional Arabic" w:hint="cs"/>
          <w:b/>
          <w:bCs/>
          <w:sz w:val="32"/>
          <w:szCs w:val="32"/>
          <w:rtl/>
        </w:rPr>
        <w:t>ل</w:t>
      </w:r>
      <w:r>
        <w:rPr>
          <w:rFonts w:ascii="Traditional Arabic" w:hAnsi="Traditional Arabic" w:cs="Traditional Arabic" w:hint="cs"/>
          <w:b/>
          <w:bCs/>
          <w:sz w:val="32"/>
          <w:szCs w:val="32"/>
          <w:rtl/>
        </w:rPr>
        <w:t>خامس</w:t>
      </w:r>
      <w:r w:rsidRPr="00675E7A">
        <w:rPr>
          <w:rFonts w:ascii="Traditional Arabic" w:hAnsi="Traditional Arabic" w:cs="Traditional Arabic" w:hint="cs"/>
          <w:b/>
          <w:bCs/>
          <w:sz w:val="32"/>
          <w:szCs w:val="32"/>
          <w:rtl/>
        </w:rPr>
        <w:t xml:space="preserve"> على ما يلي:</w:t>
      </w:r>
      <w:r w:rsidRPr="00675E7A">
        <w:rPr>
          <w:rFonts w:ascii="Traditional Arabic" w:hAnsi="Traditional Arabic" w:cs="Traditional Arabic" w:hint="cs"/>
          <w:sz w:val="32"/>
          <w:szCs w:val="32"/>
          <w:rtl/>
        </w:rPr>
        <w:t xml:space="preserve"> </w:t>
      </w:r>
    </w:p>
    <w:p w14:paraId="1FF423C7" w14:textId="10CB1532" w:rsidR="00675E7A" w:rsidRPr="00514798" w:rsidRDefault="00675E7A" w:rsidP="008B2A4C">
      <w:pPr>
        <w:bidi/>
        <w:spacing w:after="0" w:line="276" w:lineRule="auto"/>
        <w:rPr>
          <w:rFonts w:ascii="Traditional Arabic" w:hAnsi="Traditional Arabic" w:cs="Traditional Arabic"/>
          <w:b/>
          <w:bCs/>
          <w:color w:val="000000" w:themeColor="text1"/>
          <w:sz w:val="36"/>
          <w:szCs w:val="36"/>
          <w:rtl/>
        </w:rPr>
      </w:pPr>
      <w:r w:rsidRPr="00514798">
        <w:rPr>
          <w:rFonts w:ascii="Traditional Arabic" w:hAnsi="Traditional Arabic" w:cs="Traditional Arabic" w:hint="cs"/>
          <w:b/>
          <w:bCs/>
          <w:color w:val="000000" w:themeColor="text1"/>
          <w:sz w:val="36"/>
          <w:szCs w:val="36"/>
          <w:rtl/>
        </w:rPr>
        <w:t>5.</w:t>
      </w:r>
      <w:r w:rsidRPr="00514798">
        <w:rPr>
          <w:rFonts w:ascii="Traditional Arabic" w:hAnsi="Traditional Arabic" w:cs="Traditional Arabic"/>
          <w:b/>
          <w:bCs/>
          <w:color w:val="000000" w:themeColor="text1"/>
          <w:sz w:val="36"/>
          <w:szCs w:val="36"/>
          <w:rtl/>
        </w:rPr>
        <w:t>هل توجد فروق ذات دلالة إحصائية في استجابات العاملين تعزى إلى متغيرات ديموغرافية</w:t>
      </w:r>
      <w:r w:rsidRPr="00514798">
        <w:rPr>
          <w:rFonts w:ascii="Traditional Arabic" w:hAnsi="Traditional Arabic" w:cs="Traditional Arabic"/>
          <w:b/>
          <w:bCs/>
          <w:color w:val="000000" w:themeColor="text1"/>
          <w:sz w:val="36"/>
          <w:szCs w:val="36"/>
        </w:rPr>
        <w:t xml:space="preserve"> </w:t>
      </w:r>
      <w:r w:rsidRPr="00514798">
        <w:rPr>
          <w:rFonts w:ascii="Traditional Arabic" w:hAnsi="Traditional Arabic" w:cs="Traditional Arabic" w:hint="cs"/>
          <w:b/>
          <w:bCs/>
          <w:color w:val="000000" w:themeColor="text1"/>
          <w:sz w:val="36"/>
          <w:szCs w:val="36"/>
          <w:rtl/>
        </w:rPr>
        <w:t>(</w:t>
      </w:r>
      <w:r w:rsidRPr="00514798">
        <w:rPr>
          <w:rFonts w:ascii="Traditional Arabic" w:hAnsi="Traditional Arabic" w:cs="Traditional Arabic"/>
          <w:b/>
          <w:bCs/>
          <w:color w:val="000000" w:themeColor="text1"/>
          <w:sz w:val="36"/>
          <w:szCs w:val="36"/>
          <w:rtl/>
        </w:rPr>
        <w:t>مثل</w:t>
      </w:r>
      <w:r w:rsidRPr="00514798">
        <w:rPr>
          <w:rFonts w:ascii="Traditional Arabic" w:hAnsi="Traditional Arabic" w:cs="Traditional Arabic"/>
          <w:b/>
          <w:bCs/>
          <w:color w:val="000000" w:themeColor="text1"/>
          <w:sz w:val="36"/>
          <w:szCs w:val="36"/>
        </w:rPr>
        <w:t xml:space="preserve">: </w:t>
      </w:r>
      <w:r w:rsidRPr="00514798">
        <w:rPr>
          <w:rFonts w:ascii="Traditional Arabic" w:hAnsi="Traditional Arabic" w:cs="Traditional Arabic"/>
          <w:b/>
          <w:bCs/>
          <w:color w:val="000000" w:themeColor="text1"/>
          <w:sz w:val="36"/>
          <w:szCs w:val="36"/>
          <w:rtl/>
        </w:rPr>
        <w:t>الجنس، سنوات الخبرة، المسمى الوظيفي)؟</w:t>
      </w:r>
    </w:p>
    <w:p w14:paraId="47D97FC6" w14:textId="75801303" w:rsidR="00514798" w:rsidRPr="00F669E3" w:rsidRDefault="00514798" w:rsidP="008B2A4C">
      <w:pPr>
        <w:bidi/>
        <w:spacing w:after="0" w:line="276" w:lineRule="auto"/>
        <w:ind w:firstLine="720"/>
        <w:jc w:val="both"/>
        <w:rPr>
          <w:rFonts w:ascii="Traditional Arabic" w:hAnsi="Traditional Arabic" w:cs="Traditional Arabic"/>
          <w:sz w:val="36"/>
          <w:szCs w:val="36"/>
          <w:rtl/>
          <w:lang w:bidi="ar-EG"/>
        </w:rPr>
      </w:pPr>
      <w:r w:rsidRPr="00F669E3">
        <w:rPr>
          <w:rFonts w:ascii="Traditional Arabic" w:hAnsi="Traditional Arabic" w:cs="Traditional Arabic"/>
          <w:sz w:val="36"/>
          <w:szCs w:val="36"/>
          <w:rtl/>
          <w:lang w:bidi="ar-EG"/>
        </w:rPr>
        <w:t>أظهرت النتائج وجود فروق ذات دلالة إحصائية في بعد العدالة والتحفيز تبعًا لكل من سنوات الخبرة والمسمى الوظيفي والفئة العمرية، حيث بلغت قيمة مستوى الدلالة (0.007) لسنوات الخبرة و(0.019) للمسمى الوظيفي و(0.007) للفئة العمرية، وهي قيم أقل من (0.05). ويشير ذلك إلى أن إدراك العاملين لمستوى العدالة والتحفيز داخل المنظمة يختلف باختلاف خبراتهم الوظيفية ومستوياتهم الوظيفية</w:t>
      </w:r>
      <w:r w:rsidRPr="00F669E3">
        <w:rPr>
          <w:rFonts w:ascii="Traditional Arabic" w:hAnsi="Traditional Arabic" w:cs="Traditional Arabic"/>
          <w:sz w:val="36"/>
          <w:szCs w:val="36"/>
          <w:lang w:bidi="ar-EG"/>
        </w:rPr>
        <w:t>.</w:t>
      </w:r>
      <w:r w:rsidRPr="00F669E3">
        <w:rPr>
          <w:rFonts w:ascii="Traditional Arabic" w:hAnsi="Traditional Arabic" w:cs="Traditional Arabic"/>
          <w:sz w:val="36"/>
          <w:szCs w:val="36"/>
          <w:rtl/>
          <w:lang w:bidi="ar-EG"/>
        </w:rPr>
        <w:t xml:space="preserve"> والفئة العمرية.</w:t>
      </w:r>
    </w:p>
    <w:p w14:paraId="5DE66788" w14:textId="4F2C6746" w:rsidR="00514798" w:rsidRPr="00462EE8" w:rsidRDefault="00514798" w:rsidP="008B2A4C">
      <w:pPr>
        <w:bidi/>
        <w:spacing w:after="0" w:line="276" w:lineRule="auto"/>
        <w:rPr>
          <w:rFonts w:ascii="Traditional Arabic" w:hAnsi="Traditional Arabic" w:cs="Traditional Arabic"/>
          <w:color w:val="000000" w:themeColor="text1"/>
          <w:sz w:val="36"/>
          <w:szCs w:val="36"/>
          <w:rtl/>
        </w:rPr>
      </w:pPr>
      <w:r w:rsidRPr="00235F01">
        <w:rPr>
          <w:rFonts w:ascii="Traditional Arabic" w:eastAsia="Calibri" w:hAnsi="Traditional Arabic" w:cs="Traditional Arabic" w:hint="cs"/>
          <w:sz w:val="36"/>
          <w:szCs w:val="36"/>
          <w:rtl/>
        </w:rPr>
        <w:t>بناء على ما سب</w:t>
      </w:r>
      <w:r w:rsidRPr="00235F01">
        <w:rPr>
          <w:rFonts w:ascii="Traditional Arabic" w:eastAsia="Calibri" w:hAnsi="Traditional Arabic" w:cs="Traditional Arabic" w:hint="eastAsia"/>
          <w:sz w:val="36"/>
          <w:szCs w:val="36"/>
          <w:rtl/>
        </w:rPr>
        <w:t>ق</w:t>
      </w:r>
      <w:r w:rsidRPr="00235F01">
        <w:rPr>
          <w:rFonts w:ascii="Traditional Arabic" w:eastAsia="Calibri" w:hAnsi="Traditional Arabic" w:cs="Traditional Arabic" w:hint="cs"/>
          <w:sz w:val="36"/>
          <w:szCs w:val="36"/>
          <w:rtl/>
        </w:rPr>
        <w:t xml:space="preserve"> يكون تم الإجابة على التساؤل ال</w:t>
      </w:r>
      <w:r>
        <w:rPr>
          <w:rFonts w:ascii="Traditional Arabic" w:eastAsia="Calibri" w:hAnsi="Traditional Arabic" w:cs="Traditional Arabic" w:hint="cs"/>
          <w:sz w:val="36"/>
          <w:szCs w:val="36"/>
          <w:rtl/>
        </w:rPr>
        <w:t>رابع</w:t>
      </w:r>
      <w:r w:rsidRPr="00235F01">
        <w:rPr>
          <w:rFonts w:ascii="Traditional Arabic" w:eastAsia="Calibri" w:hAnsi="Traditional Arabic" w:cs="Traditional Arabic" w:hint="cs"/>
          <w:sz w:val="36"/>
          <w:szCs w:val="36"/>
          <w:rtl/>
        </w:rPr>
        <w:t xml:space="preserve"> وتحقق هدف البحث ال</w:t>
      </w:r>
      <w:r>
        <w:rPr>
          <w:rFonts w:ascii="Traditional Arabic" w:eastAsia="Calibri" w:hAnsi="Traditional Arabic" w:cs="Traditional Arabic" w:hint="cs"/>
          <w:sz w:val="36"/>
          <w:szCs w:val="36"/>
          <w:rtl/>
        </w:rPr>
        <w:t>رابع</w:t>
      </w:r>
      <w:r w:rsidRPr="00235F01">
        <w:rPr>
          <w:rFonts w:ascii="Traditional Arabic" w:eastAsia="Calibri" w:hAnsi="Traditional Arabic" w:cs="Traditional Arabic" w:hint="cs"/>
          <w:sz w:val="36"/>
          <w:szCs w:val="36"/>
          <w:rtl/>
        </w:rPr>
        <w:t xml:space="preserve"> والذي ينص على</w:t>
      </w:r>
      <w:r>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الكشف عن ال</w:t>
      </w:r>
      <w:r w:rsidRPr="003744D8">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Pr="003744D8">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w:t>
      </w:r>
      <w:r w:rsidRPr="003744D8">
        <w:rPr>
          <w:rFonts w:ascii="Traditional Arabic" w:hAnsi="Traditional Arabic" w:cs="Traditional Arabic"/>
          <w:color w:val="000000" w:themeColor="text1"/>
          <w:sz w:val="36"/>
          <w:szCs w:val="36"/>
          <w:rtl/>
        </w:rPr>
        <w:t>مثل</w:t>
      </w:r>
      <w:r w:rsidRPr="003744D8">
        <w:rPr>
          <w:rFonts w:ascii="Traditional Arabic" w:hAnsi="Traditional Arabic" w:cs="Traditional Arabic"/>
          <w:color w:val="000000" w:themeColor="text1"/>
          <w:sz w:val="36"/>
          <w:szCs w:val="36"/>
        </w:rPr>
        <w:t xml:space="preserve">: </w:t>
      </w:r>
      <w:r w:rsidRPr="003744D8">
        <w:rPr>
          <w:rFonts w:ascii="Traditional Arabic" w:hAnsi="Traditional Arabic" w:cs="Traditional Arabic"/>
          <w:color w:val="000000" w:themeColor="text1"/>
          <w:sz w:val="36"/>
          <w:szCs w:val="36"/>
          <w:rtl/>
        </w:rPr>
        <w:t>الجنس، سنوات الخبرة، المسمى الوظيفي)</w:t>
      </w:r>
      <w:r>
        <w:rPr>
          <w:rFonts w:ascii="Traditional Arabic" w:hAnsi="Traditional Arabic" w:cs="Traditional Arabic" w:hint="cs"/>
          <w:color w:val="000000" w:themeColor="text1"/>
          <w:sz w:val="36"/>
          <w:szCs w:val="36"/>
          <w:rtl/>
        </w:rPr>
        <w:t xml:space="preserve">" </w:t>
      </w:r>
    </w:p>
    <w:p w14:paraId="223862AB" w14:textId="01D528AA" w:rsidR="00444691" w:rsidRPr="005D0506" w:rsidRDefault="00514798" w:rsidP="008B2A4C">
      <w:pPr>
        <w:pStyle w:val="1"/>
        <w:bidi/>
        <w:spacing w:before="0" w:line="276" w:lineRule="auto"/>
        <w:jc w:val="both"/>
        <w:rPr>
          <w:rFonts w:ascii="Traditional Arabic" w:hAnsi="Traditional Arabic" w:cs="Traditional Arabic"/>
          <w:b/>
          <w:bCs/>
          <w:color w:val="000000"/>
          <w:sz w:val="36"/>
          <w:szCs w:val="36"/>
        </w:rPr>
      </w:pPr>
      <w:r>
        <w:rPr>
          <w:rFonts w:ascii="Traditional Arabic" w:hAnsi="Traditional Arabic" w:cs="Traditional Arabic" w:hint="cs"/>
          <w:b/>
          <w:bCs/>
          <w:color w:val="000000"/>
          <w:sz w:val="36"/>
          <w:szCs w:val="36"/>
          <w:rtl/>
        </w:rPr>
        <w:t>ثانياً</w:t>
      </w:r>
      <w:r w:rsidR="00444691" w:rsidRPr="005D0506">
        <w:rPr>
          <w:rFonts w:ascii="Traditional Arabic" w:hAnsi="Traditional Arabic" w:cs="Traditional Arabic"/>
          <w:b/>
          <w:bCs/>
          <w:color w:val="000000"/>
          <w:sz w:val="36"/>
          <w:szCs w:val="36"/>
          <w:rtl/>
        </w:rPr>
        <w:t>: مناقشة نتائج الفرضي</w:t>
      </w:r>
      <w:r w:rsidR="008B2A4C">
        <w:rPr>
          <w:rFonts w:ascii="Traditional Arabic" w:hAnsi="Traditional Arabic" w:cs="Traditional Arabic" w:hint="cs"/>
          <w:b/>
          <w:bCs/>
          <w:color w:val="000000"/>
          <w:sz w:val="36"/>
          <w:szCs w:val="36"/>
          <w:rtl/>
        </w:rPr>
        <w:t>ات</w:t>
      </w:r>
    </w:p>
    <w:p w14:paraId="682DF636" w14:textId="1F252F7D" w:rsidR="00444691" w:rsidRPr="008B2A4C" w:rsidRDefault="008B2A4C" w:rsidP="008B2A4C">
      <w:pPr>
        <w:pStyle w:val="a8"/>
        <w:bidi/>
        <w:spacing w:before="0" w:beforeAutospacing="0" w:after="0" w:afterAutospacing="0" w:line="276" w:lineRule="auto"/>
        <w:jc w:val="both"/>
        <w:rPr>
          <w:rFonts w:ascii="Traditional Arabic" w:hAnsi="Traditional Arabic" w:cs="Traditional Arabic"/>
          <w:b/>
          <w:bCs/>
          <w:color w:val="000000"/>
          <w:sz w:val="36"/>
          <w:szCs w:val="36"/>
          <w:rtl/>
        </w:rPr>
      </w:pPr>
      <w:r>
        <w:rPr>
          <w:rStyle w:val="a9"/>
          <w:rFonts w:ascii="Traditional Arabic" w:hAnsi="Traditional Arabic" w:cs="Traditional Arabic" w:hint="cs"/>
          <w:color w:val="000000"/>
          <w:sz w:val="36"/>
          <w:szCs w:val="36"/>
          <w:rtl/>
        </w:rPr>
        <w:t>ت</w:t>
      </w:r>
      <w:r w:rsidR="00444691" w:rsidRPr="008B2A4C">
        <w:rPr>
          <w:rStyle w:val="a9"/>
          <w:rFonts w:ascii="Traditional Arabic" w:hAnsi="Traditional Arabic" w:cs="Traditional Arabic"/>
          <w:color w:val="000000"/>
          <w:sz w:val="36"/>
          <w:szCs w:val="36"/>
          <w:rtl/>
        </w:rPr>
        <w:t>نص الفرضية الأولى</w:t>
      </w:r>
      <w:r w:rsidRPr="008B2A4C">
        <w:rPr>
          <w:rFonts w:ascii="Traditional Arabic" w:hAnsi="Traditional Arabic" w:cs="Traditional Arabic" w:hint="cs"/>
          <w:b/>
          <w:bCs/>
          <w:sz w:val="32"/>
          <w:szCs w:val="32"/>
          <w:rtl/>
        </w:rPr>
        <w:t xml:space="preserve"> </w:t>
      </w:r>
      <w:r w:rsidRPr="00675E7A">
        <w:rPr>
          <w:rFonts w:ascii="Traditional Arabic" w:hAnsi="Traditional Arabic" w:cs="Traditional Arabic" w:hint="cs"/>
          <w:b/>
          <w:bCs/>
          <w:sz w:val="32"/>
          <w:szCs w:val="32"/>
          <w:rtl/>
        </w:rPr>
        <w:t>على ما يلي:</w:t>
      </w:r>
    </w:p>
    <w:p w14:paraId="6638D7F3" w14:textId="5436D376" w:rsidR="008B2A4C" w:rsidRPr="008B2A4C" w:rsidRDefault="008B2A4C" w:rsidP="008B2A4C">
      <w:pPr>
        <w:pStyle w:val="a8"/>
        <w:bidi/>
        <w:spacing w:before="0" w:beforeAutospacing="0" w:after="0" w:afterAutospacing="0" w:line="276" w:lineRule="auto"/>
        <w:jc w:val="both"/>
        <w:rPr>
          <w:rFonts w:ascii="Traditional Arabic" w:hAnsi="Traditional Arabic" w:cs="Traditional Arabic"/>
          <w:b/>
          <w:bCs/>
          <w:color w:val="000000"/>
          <w:sz w:val="36"/>
          <w:szCs w:val="36"/>
        </w:rPr>
      </w:pPr>
      <w:r w:rsidRPr="008B2A4C">
        <w:rPr>
          <w:rFonts w:ascii="Traditional Arabic" w:hAnsi="Traditional Arabic" w:cs="Traditional Arabic" w:hint="cs"/>
          <w:b/>
          <w:bCs/>
          <w:sz w:val="36"/>
          <w:szCs w:val="36"/>
          <w:rtl/>
        </w:rPr>
        <w:t>يوجد</w:t>
      </w:r>
      <w:r w:rsidRPr="008B2A4C">
        <w:rPr>
          <w:rFonts w:ascii="Traditional Arabic" w:hAnsi="Traditional Arabic" w:cs="Traditional Arabic"/>
          <w:b/>
          <w:bCs/>
          <w:sz w:val="36"/>
          <w:szCs w:val="36"/>
          <w:rtl/>
        </w:rPr>
        <w:t xml:space="preserve"> أثر </w:t>
      </w:r>
      <w:r w:rsidRPr="008B2A4C">
        <w:rPr>
          <w:rFonts w:ascii="Traditional Arabic" w:hAnsi="Traditional Arabic" w:cs="Traditional Arabic" w:hint="cs"/>
          <w:b/>
          <w:bCs/>
          <w:sz w:val="36"/>
          <w:szCs w:val="36"/>
          <w:rtl/>
        </w:rPr>
        <w:t>ل</w:t>
      </w:r>
      <w:r w:rsidRPr="008B2A4C">
        <w:rPr>
          <w:rFonts w:ascii="Traditional Arabic" w:hAnsi="Traditional Arabic" w:cs="Traditional Arabic"/>
          <w:b/>
          <w:bCs/>
          <w:sz w:val="36"/>
          <w:szCs w:val="36"/>
          <w:rtl/>
        </w:rPr>
        <w:t>لتحول الرقمي على جودة الحياة الوظيفية لدى العاملين في أمانة منطقة القصيم</w:t>
      </w:r>
      <w:r w:rsidRPr="008B2A4C">
        <w:rPr>
          <w:rFonts w:ascii="Traditional Arabic" w:hAnsi="Traditional Arabic" w:cs="Traditional Arabic" w:hint="cs"/>
          <w:b/>
          <w:bCs/>
          <w:sz w:val="36"/>
          <w:szCs w:val="36"/>
          <w:rtl/>
        </w:rPr>
        <w:t>.</w:t>
      </w:r>
    </w:p>
    <w:p w14:paraId="464B6962"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يوجد أثر ذو دلالة إحصائية للتحول الرقمي بأبعاده (البنية التحتية الرقمية، الخدمات الرقمية، الثقافة الرقمية، الكفاءة التقنية) على جودة الحياة الوظيفية بأبعادها (الرضا الوظيفي، بيئة العمل، التوازن بين العمل والحياة، العدالة والتحفيز) لدى العاملين في أمانة منطقة القصيم</w:t>
      </w:r>
      <w:r w:rsidRPr="005D0506">
        <w:rPr>
          <w:rFonts w:ascii="Traditional Arabic" w:hAnsi="Traditional Arabic" w:cs="Traditional Arabic"/>
          <w:color w:val="000000"/>
          <w:sz w:val="36"/>
          <w:szCs w:val="36"/>
        </w:rPr>
        <w:t>.</w:t>
      </w:r>
    </w:p>
    <w:p w14:paraId="5616A06E"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 xml:space="preserve">أظهرت نتائج التحليل الإحصائي قبول الفرضية الأولى، حيث تبين وجود أثر إيجابي ذي دلالة إحصائية للتحول الرقمي على جودة الحياة الوظيفية، وهو ما يؤكد أن التحول الرقمي أصبح </w:t>
      </w:r>
      <w:r w:rsidRPr="005D0506">
        <w:rPr>
          <w:rFonts w:ascii="Traditional Arabic" w:hAnsi="Traditional Arabic" w:cs="Traditional Arabic"/>
          <w:color w:val="000000"/>
          <w:sz w:val="36"/>
          <w:szCs w:val="36"/>
          <w:rtl/>
        </w:rPr>
        <w:lastRenderedPageBreak/>
        <w:t>أحد أهم العوامل المؤثرة في تحسين بيئة العمل داخل أمانة منطقة القصيم، وأن التوسع في استخدام التقنيات الرقمية لم يقتصر على تطوير الإجراءات الإدارية فحسب، بل امتد أثره إلى تحسين تجربة الموظف ورفع مستوى رضاه الوظيفي</w:t>
      </w:r>
      <w:r w:rsidRPr="005D0506">
        <w:rPr>
          <w:rFonts w:ascii="Traditional Arabic" w:hAnsi="Traditional Arabic" w:cs="Traditional Arabic"/>
          <w:color w:val="000000"/>
          <w:sz w:val="36"/>
          <w:szCs w:val="36"/>
        </w:rPr>
        <w:t>.</w:t>
      </w:r>
    </w:p>
    <w:p w14:paraId="3D156EE8"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ويمكن تفسير هذه النتيجة بأن أمانة منطقة القصيم تبنت مجموعة من المبادرات الرقمية التي أسهمت في تبسيط الإجراءات الإدارية، وتسريع إنجاز المعاملات، وتقليل الأعمال الورقية، الأمر الذي انعكس إيجابًا على الموظفين من خلال تخفيف ضغوط العمل، وتقليل الوقت والجهد المبذولين في تنفيذ المهام اليومية، وهو ما أدى إلى تعزيز جودة الحياة الوظيفية لديهم</w:t>
      </w:r>
      <w:r w:rsidRPr="005D0506">
        <w:rPr>
          <w:rFonts w:ascii="Traditional Arabic" w:hAnsi="Traditional Arabic" w:cs="Traditional Arabic"/>
          <w:color w:val="000000"/>
          <w:sz w:val="36"/>
          <w:szCs w:val="36"/>
        </w:rPr>
        <w:t>.</w:t>
      </w:r>
    </w:p>
    <w:p w14:paraId="7A4C970A"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تشير هذه النتيجة إلى أن الموظفين يدركون أن</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tl/>
        </w:rPr>
        <w:t>توافر البنية التحتية الرقمية المناسبة، وسهولة استخدام الأنظمة الإلكترونية، وتوفير الخدمات الرقمية، وامتلاك الموظفين للكفاءة التقنية اللازمة</w:t>
      </w:r>
      <w:r w:rsidRPr="005D0506">
        <w:rPr>
          <w:rStyle w:val="apple-converted-space"/>
          <w:rFonts w:ascii="Traditional Arabic" w:hAnsi="Traditional Arabic" w:cs="Traditional Arabic"/>
          <w:color w:val="000000"/>
          <w:sz w:val="36"/>
          <w:szCs w:val="36"/>
          <w:rtl/>
        </w:rPr>
        <w:t> </w:t>
      </w:r>
      <w:r w:rsidRPr="005D0506">
        <w:rPr>
          <w:rFonts w:ascii="Traditional Arabic" w:hAnsi="Traditional Arabic" w:cs="Traditional Arabic"/>
          <w:color w:val="000000"/>
          <w:sz w:val="36"/>
          <w:szCs w:val="36"/>
          <w:rtl/>
        </w:rPr>
        <w:t>جميعها عوامل تساعدهم على أداء أعمالهم بكفاءة أكبر، وهو ما انعكس على ارتفاع مستوى الرضا الوظيفي وتحسن بيئة العمل داخل المنظمة</w:t>
      </w:r>
      <w:r w:rsidRPr="005D0506">
        <w:rPr>
          <w:rFonts w:ascii="Traditional Arabic" w:hAnsi="Traditional Arabic" w:cs="Traditional Arabic"/>
          <w:color w:val="000000"/>
          <w:sz w:val="36"/>
          <w:szCs w:val="36"/>
        </w:rPr>
        <w:t>.</w:t>
      </w:r>
    </w:p>
    <w:p w14:paraId="3858556A" w14:textId="77777777" w:rsidR="00444691" w:rsidRPr="005D0506" w:rsidRDefault="00444691" w:rsidP="008B2A4C">
      <w:pPr>
        <w:pStyle w:val="pdq2pgselectionanchorcontainer"/>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وتدعم هذه النتيجة ما أظهرته نتائج الاستبانة من ارتفاع متوسطات استجابات العاملين تجاه أبعاد التحول الرقمي، ولاسيما ما يتعلق بتوافر البنية التحتية الرقمية والخدمات الإلكترونية والكفاءة التقنية، وهو ما يشير إلى اقتناع أفراد الدراسة بأن استخدام الأنظمة الرقمية يسهم في سرعة إنجاز الأعمال، وتقليل الأخطاء، وتحسين التواصل الإداري، وهي جميعها عوامل ترتبط مباشرة بتحسين جودة الحياة الوظيفية</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2FD18CF0"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ويرجع ذلك إلى أن التحول الرقمي في الجهات الحكومية السعودية لم يعد يقتصر على استخدام التكنولوجيا فقط، وإنما أصبح أسلوبًا إداريًا متكاملًا يهدف إلى تطوير بيئة العمل وتحسين كفاءة الأداء المؤسسي، وهو ما يتوافق مع مستهدفات رؤية المملكة العربية السعودية 2030 في تطوير الخدمات الحكومية وتحسين تجربة الموظف</w:t>
      </w:r>
      <w:r w:rsidRPr="005D0506">
        <w:rPr>
          <w:rFonts w:ascii="Traditional Arabic" w:hAnsi="Traditional Arabic" w:cs="Traditional Arabic"/>
          <w:color w:val="000000"/>
          <w:sz w:val="36"/>
          <w:szCs w:val="36"/>
        </w:rPr>
        <w:t>.</w:t>
      </w:r>
    </w:p>
    <w:p w14:paraId="1518AD54" w14:textId="46C620D1"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tl/>
        </w:rPr>
        <w:t>الحارثي (2021</w:t>
      </w:r>
      <w:r w:rsidRPr="005D0506">
        <w:rPr>
          <w:rStyle w:val="a9"/>
          <w:rFonts w:ascii="Traditional Arabic" w:hAnsi="Traditional Arabic" w:cs="Traditional Arabic"/>
          <w:b w:val="0"/>
          <w:bCs w:val="0"/>
          <w:color w:val="000000"/>
          <w:sz w:val="36"/>
          <w:szCs w:val="36"/>
        </w:rPr>
        <w:t>)</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 xml:space="preserve">التي أكدت أن التحول الرقمي يسهم في رفع رفاه الموظفين وتحسين جودة بيئة العمل في القطاع الحكومي، كما تتفق مع </w:t>
      </w:r>
      <w:r w:rsidRPr="005D0506">
        <w:rPr>
          <w:rFonts w:ascii="Traditional Arabic" w:hAnsi="Traditional Arabic" w:cs="Traditional Arabic"/>
          <w:color w:val="000000"/>
          <w:sz w:val="36"/>
          <w:szCs w:val="36"/>
          <w:rtl/>
        </w:rPr>
        <w:lastRenderedPageBreak/>
        <w:t>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Hamdan (2019</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أوضحت أن التحول الرقمي يؤدي إلى تحسين الكفاءة التشغيلية وتطوير العمليات الإدارية، الأمر الذي ينعكس إيجابًا على رضا العاملين. كذلك تتفق مع دراسة</w:t>
      </w:r>
      <w:r w:rsidRPr="005D0506">
        <w:rPr>
          <w:rStyle w:val="apple-converted-space"/>
          <w:rFonts w:ascii="Traditional Arabic" w:hAnsi="Traditional Arabic" w:cs="Traditional Arabic"/>
          <w:color w:val="000000"/>
          <w:sz w:val="36"/>
          <w:szCs w:val="36"/>
          <w:rtl/>
        </w:rPr>
        <w:t> </w:t>
      </w:r>
      <w:r w:rsidRPr="008B2A4C">
        <w:rPr>
          <w:rStyle w:val="a9"/>
          <w:rFonts w:asciiTheme="majorBidi" w:hAnsiTheme="majorBidi" w:cstheme="majorBidi"/>
          <w:b w:val="0"/>
          <w:bCs w:val="0"/>
          <w:color w:val="000000"/>
          <w:sz w:val="28"/>
          <w:szCs w:val="28"/>
        </w:rPr>
        <w:t>OECD (2022</w:t>
      </w:r>
      <w:proofErr w:type="gramStart"/>
      <w:r w:rsidRPr="008B2A4C">
        <w:rPr>
          <w:rStyle w:val="a9"/>
          <w:rFonts w:asciiTheme="majorBidi" w:hAnsiTheme="majorBidi" w:cstheme="majorBidi"/>
          <w:b w:val="0"/>
          <w:bCs w:val="0"/>
          <w:color w:val="000000"/>
          <w:sz w:val="28"/>
          <w:szCs w:val="28"/>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أشارت إلى أن نجاح التحول الرقمي يرتبط بتحسين بيئة العمل ورفع كفاءة الخدمات الحكومية</w:t>
      </w:r>
      <w:r w:rsidRPr="005D0506">
        <w:rPr>
          <w:rFonts w:ascii="Traditional Arabic" w:hAnsi="Traditional Arabic" w:cs="Traditional Arabic"/>
          <w:color w:val="000000"/>
          <w:sz w:val="36"/>
          <w:szCs w:val="36"/>
        </w:rPr>
        <w:t>.</w:t>
      </w:r>
    </w:p>
    <w:p w14:paraId="6EBE36B2" w14:textId="3CD80860"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تتفق هذه النتيجة مع ما توصل إليه</w:t>
      </w:r>
      <w:r w:rsidRPr="005D0506">
        <w:rPr>
          <w:rStyle w:val="apple-converted-space"/>
          <w:rFonts w:ascii="Traditional Arabic" w:hAnsi="Traditional Arabic" w:cs="Traditional Arabic"/>
          <w:color w:val="000000"/>
          <w:sz w:val="36"/>
          <w:szCs w:val="36"/>
          <w:rtl/>
        </w:rPr>
        <w:t> </w:t>
      </w:r>
      <w:r w:rsidRPr="008B2A4C">
        <w:rPr>
          <w:rStyle w:val="a9"/>
          <w:rFonts w:asciiTheme="majorBidi" w:hAnsiTheme="majorBidi" w:cstheme="majorBidi"/>
          <w:b w:val="0"/>
          <w:bCs w:val="0"/>
          <w:color w:val="000000"/>
          <w:sz w:val="28"/>
          <w:szCs w:val="28"/>
        </w:rPr>
        <w:t>Westerman, Bonnet &amp;</w:t>
      </w:r>
      <w:r w:rsidRPr="008B2A4C">
        <w:rPr>
          <w:rStyle w:val="a9"/>
          <w:rFonts w:asciiTheme="majorBidi" w:hAnsiTheme="majorBidi" w:cstheme="majorBidi"/>
          <w:color w:val="000000"/>
          <w:sz w:val="28"/>
          <w:szCs w:val="28"/>
        </w:rPr>
        <w:t xml:space="preserve"> </w:t>
      </w:r>
      <w:r w:rsidRPr="008B2A4C">
        <w:rPr>
          <w:rStyle w:val="a9"/>
          <w:rFonts w:asciiTheme="majorBidi" w:hAnsiTheme="majorBidi" w:cstheme="majorBidi"/>
          <w:b w:val="0"/>
          <w:bCs w:val="0"/>
          <w:color w:val="000000"/>
          <w:sz w:val="28"/>
          <w:szCs w:val="28"/>
        </w:rPr>
        <w:t>McAfee</w:t>
      </w:r>
      <w:r w:rsidRPr="005D0506">
        <w:rPr>
          <w:rStyle w:val="a9"/>
          <w:rFonts w:ascii="Traditional Arabic" w:hAnsi="Traditional Arabic" w:cs="Traditional Arabic"/>
          <w:b w:val="0"/>
          <w:bCs w:val="0"/>
          <w:color w:val="000000"/>
          <w:sz w:val="36"/>
          <w:szCs w:val="36"/>
        </w:rPr>
        <w:t xml:space="preserve"> (2014</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من</w:t>
      </w:r>
      <w:proofErr w:type="gramEnd"/>
      <w:r w:rsidRPr="005D0506">
        <w:rPr>
          <w:rFonts w:ascii="Traditional Arabic" w:hAnsi="Traditional Arabic" w:cs="Traditional Arabic"/>
          <w:color w:val="000000"/>
          <w:sz w:val="36"/>
          <w:szCs w:val="36"/>
          <w:rtl/>
        </w:rPr>
        <w:t xml:space="preserve"> أن المؤسسات التي تنجح في تطبيق التحول الرقمي تحقق مستويات أعلى من الكفاءة والمرونة التنظيمية، وهو ما يسهم في تحسين تجربة العاملين داخل المنظمة، وكذلك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Vial</w:t>
      </w:r>
      <w:r w:rsidRPr="005D0506">
        <w:rPr>
          <w:rStyle w:val="a9"/>
          <w:rFonts w:ascii="Traditional Arabic" w:hAnsi="Traditional Arabic" w:cs="Traditional Arabic"/>
          <w:color w:val="000000"/>
          <w:sz w:val="36"/>
          <w:szCs w:val="36"/>
        </w:rPr>
        <w:t xml:space="preserve"> </w:t>
      </w:r>
      <w:r w:rsidRPr="005D0506">
        <w:rPr>
          <w:rStyle w:val="a9"/>
          <w:rFonts w:ascii="Traditional Arabic" w:hAnsi="Traditional Arabic" w:cs="Traditional Arabic"/>
          <w:b w:val="0"/>
          <w:bCs w:val="0"/>
          <w:color w:val="000000"/>
          <w:sz w:val="36"/>
          <w:szCs w:val="36"/>
        </w:rPr>
        <w:t>(2019</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اعتبرت التحول الرقمي عملية استراتيجية تهدف إلى خلق قيمة مضافة للمؤسسة والعاملين فيها من خلال إعادة تصميم العمليات والإجراءات</w:t>
      </w:r>
      <w:r w:rsidRPr="005D0506">
        <w:rPr>
          <w:rFonts w:ascii="Traditional Arabic" w:hAnsi="Traditional Arabic" w:cs="Traditional Arabic"/>
          <w:color w:val="000000"/>
          <w:sz w:val="36"/>
          <w:szCs w:val="36"/>
        </w:rPr>
        <w:t>.</w:t>
      </w:r>
    </w:p>
    <w:p w14:paraId="3178544D" w14:textId="77777777" w:rsidR="00444691" w:rsidRPr="005D0506" w:rsidRDefault="00444691" w:rsidP="008B2A4C">
      <w:pPr>
        <w:pStyle w:val="pdq2pgselectionanchorcontainer"/>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ومن جانب آخر، تختلف هذه النتيجة جزئيًا مع بعض الدراسات التي أشارت إلى أن التحول الرقمي قد يؤدي إلى زيادة ضغوط العمل أو مقاومة التغيير لدى العاملين في المراحل الأولى من التطبيق. ويمكن تفسير هذا الاختلاف بأن أمانة منطقة القصيم تعد من الجهات الحكومية التي قطعت شوطًا متقدمًا في تطبيق مبادرات التحول الرقمي، الأمر الذي أتاح للموظفين الوقت الكافي للتكيف مع الأنظمة الرقمية واكتساب المهارات التقنية اللازمة، مما حدّ من الآثار السلبية التي أشارت إليها تلك الدراسات، وحوّل التحول الرقمي إلى عامل داعم لجودة الحياة الوظيفية بدلًا من أن يكون مصدرًا لضغوط العمل</w:t>
      </w:r>
      <w:r w:rsidRPr="005D0506">
        <w:rPr>
          <w:rFonts w:ascii="Traditional Arabic" w:hAnsi="Traditional Arabic" w:cs="Traditional Arabic"/>
          <w:color w:val="000000"/>
          <w:sz w:val="36"/>
          <w:szCs w:val="36"/>
        </w:rPr>
        <w:t>.</w:t>
      </w:r>
    </w:p>
    <w:p w14:paraId="7046DED1"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وتشير الباحثة إلى أن هذه النتيجة تؤكد أن الاستثمار في تطوير البنية التحتية الرقمية، والاهتمام بتحديث الخدمات الإلكترونية، ونشر الثقافة الرقمية، وتنمية الكفاءة التقنية للعاملين، يمثل مدخلًا رئيسًا لتحسين جودة الحياة الوظيفية داخل الجهات الحكومية، لأن الموظف عندما يشعر بسهولة أداء العمل، وسرعة الحصول على المعلومات، وتوافر الدعم التقني، يصبح أكثر رضا عن عمله وأكثر قدرة على تحقيق التوازن بين متطلبات العمل والحياة، كما يزداد إحساسه بالعدالة والتحفيز داخل المنظمة</w:t>
      </w:r>
      <w:r w:rsidRPr="005D0506">
        <w:rPr>
          <w:rFonts w:ascii="Traditional Arabic" w:hAnsi="Traditional Arabic" w:cs="Traditional Arabic"/>
          <w:color w:val="000000"/>
          <w:sz w:val="36"/>
          <w:szCs w:val="36"/>
        </w:rPr>
        <w:t>.</w:t>
      </w:r>
    </w:p>
    <w:p w14:paraId="40E851AC" w14:textId="1AEF1AD3" w:rsidR="00444691" w:rsidRPr="008B2A4C" w:rsidRDefault="008B2A4C" w:rsidP="008B2A4C">
      <w:pPr>
        <w:pStyle w:val="a8"/>
        <w:bidi/>
        <w:spacing w:before="0" w:beforeAutospacing="0" w:after="0" w:afterAutospacing="0" w:line="276" w:lineRule="auto"/>
        <w:jc w:val="both"/>
        <w:rPr>
          <w:rFonts w:ascii="Traditional Arabic" w:hAnsi="Traditional Arabic" w:cs="Traditional Arabic"/>
          <w:b/>
          <w:bCs/>
          <w:color w:val="000000"/>
          <w:sz w:val="32"/>
          <w:szCs w:val="32"/>
          <w:rtl/>
        </w:rPr>
      </w:pPr>
      <w:r w:rsidRPr="008B2A4C">
        <w:rPr>
          <w:rStyle w:val="a9"/>
          <w:rFonts w:ascii="Traditional Arabic" w:hAnsi="Traditional Arabic" w:cs="Traditional Arabic" w:hint="cs"/>
          <w:color w:val="000000"/>
          <w:sz w:val="32"/>
          <w:szCs w:val="32"/>
          <w:rtl/>
        </w:rPr>
        <w:lastRenderedPageBreak/>
        <w:t>ت</w:t>
      </w:r>
      <w:r w:rsidR="00444691" w:rsidRPr="008B2A4C">
        <w:rPr>
          <w:rStyle w:val="a9"/>
          <w:rFonts w:ascii="Traditional Arabic" w:hAnsi="Traditional Arabic" w:cs="Traditional Arabic"/>
          <w:color w:val="000000"/>
          <w:sz w:val="32"/>
          <w:szCs w:val="32"/>
          <w:rtl/>
        </w:rPr>
        <w:t>نص الفرضية الثانية</w:t>
      </w:r>
      <w:r>
        <w:rPr>
          <w:rStyle w:val="a9"/>
          <w:rFonts w:ascii="Traditional Arabic" w:hAnsi="Traditional Arabic" w:cs="Traditional Arabic" w:hint="cs"/>
          <w:color w:val="000000"/>
          <w:sz w:val="32"/>
          <w:szCs w:val="32"/>
          <w:rtl/>
        </w:rPr>
        <w:t xml:space="preserve"> </w:t>
      </w:r>
      <w:r w:rsidRPr="00675E7A">
        <w:rPr>
          <w:rFonts w:ascii="Traditional Arabic" w:hAnsi="Traditional Arabic" w:cs="Traditional Arabic" w:hint="cs"/>
          <w:b/>
          <w:bCs/>
          <w:sz w:val="32"/>
          <w:szCs w:val="32"/>
          <w:rtl/>
        </w:rPr>
        <w:t>على ما يلي:</w:t>
      </w:r>
    </w:p>
    <w:p w14:paraId="6550A107" w14:textId="43682202" w:rsidR="008B2A4C" w:rsidRPr="008B2A4C" w:rsidRDefault="008B2A4C" w:rsidP="008B2A4C">
      <w:pPr>
        <w:pStyle w:val="a8"/>
        <w:bidi/>
        <w:spacing w:before="0" w:beforeAutospacing="0" w:after="0" w:afterAutospacing="0" w:line="276" w:lineRule="auto"/>
        <w:jc w:val="both"/>
        <w:rPr>
          <w:rFonts w:ascii="Traditional Arabic" w:hAnsi="Traditional Arabic" w:cs="Traditional Arabic"/>
          <w:b/>
          <w:bCs/>
          <w:color w:val="000000"/>
          <w:sz w:val="32"/>
          <w:szCs w:val="32"/>
        </w:rPr>
      </w:pPr>
      <w:r w:rsidRPr="008B2A4C">
        <w:rPr>
          <w:rFonts w:ascii="Traditional Arabic" w:hAnsi="Traditional Arabic" w:cs="Traditional Arabic" w:hint="cs"/>
          <w:b/>
          <w:bCs/>
          <w:sz w:val="32"/>
          <w:szCs w:val="32"/>
          <w:rtl/>
        </w:rPr>
        <w:t>يوجد</w:t>
      </w:r>
      <w:r w:rsidRPr="008B2A4C">
        <w:rPr>
          <w:rFonts w:ascii="Traditional Arabic" w:hAnsi="Traditional Arabic" w:cs="Traditional Arabic"/>
          <w:b/>
          <w:bCs/>
          <w:sz w:val="32"/>
          <w:szCs w:val="32"/>
          <w:rtl/>
        </w:rPr>
        <w:t xml:space="preserve"> تأثير </w:t>
      </w:r>
      <w:r w:rsidRPr="008B2A4C">
        <w:rPr>
          <w:rFonts w:ascii="Traditional Arabic" w:hAnsi="Traditional Arabic" w:cs="Traditional Arabic" w:hint="cs"/>
          <w:b/>
          <w:bCs/>
          <w:sz w:val="32"/>
          <w:szCs w:val="32"/>
          <w:rtl/>
        </w:rPr>
        <w:t>ل</w:t>
      </w:r>
      <w:r w:rsidRPr="008B2A4C">
        <w:rPr>
          <w:rFonts w:ascii="Traditional Arabic" w:hAnsi="Traditional Arabic" w:cs="Traditional Arabic"/>
          <w:b/>
          <w:bCs/>
          <w:sz w:val="32"/>
          <w:szCs w:val="32"/>
          <w:rtl/>
        </w:rPr>
        <w:t>لتحول الرقمي على القيادة التحو</w:t>
      </w:r>
      <w:r w:rsidRPr="008B2A4C">
        <w:rPr>
          <w:rFonts w:ascii="Traditional Arabic" w:hAnsi="Traditional Arabic" w:cs="Traditional Arabic" w:hint="cs"/>
          <w:b/>
          <w:bCs/>
          <w:sz w:val="32"/>
          <w:szCs w:val="32"/>
          <w:rtl/>
        </w:rPr>
        <w:t>ي</w:t>
      </w:r>
      <w:r w:rsidRPr="008B2A4C">
        <w:rPr>
          <w:rFonts w:ascii="Traditional Arabic" w:hAnsi="Traditional Arabic" w:cs="Traditional Arabic"/>
          <w:b/>
          <w:bCs/>
          <w:sz w:val="32"/>
          <w:szCs w:val="32"/>
          <w:rtl/>
        </w:rPr>
        <w:t>لية</w:t>
      </w:r>
    </w:p>
    <w:p w14:paraId="2B921784"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يوجد أثر ذو دلالة إحصائية للتحول الرقمي بأبعاده (البنية التحتية الرقمية، الخدمات الرقمية، الثقافة الرقمية، الكفاءة التقنية) على القيادة التحويلية لدى العاملين في أمانة منطقة القصيم</w:t>
      </w:r>
      <w:r w:rsidRPr="005D0506">
        <w:rPr>
          <w:rFonts w:ascii="Traditional Arabic" w:hAnsi="Traditional Arabic" w:cs="Traditional Arabic"/>
          <w:color w:val="000000"/>
          <w:sz w:val="36"/>
          <w:szCs w:val="36"/>
        </w:rPr>
        <w:t>.</w:t>
      </w:r>
    </w:p>
    <w:p w14:paraId="1E9CE93D"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أظهرت نتائج التحليل الإحصائي قبول الفرضية الثانية، حيث تبين وجود أثر إيجابي ذي دلالة إحصائية للتحول الرقمي على القيادة التحويلية، الأمر الذي يشير إلى أن نجاح تطبيق التحول الرقمي داخل أمانة منطقة القصيم يرتبط ارتباطًا وثيقًا بممارسات القيادة التحويلية، وأن البيئة الرقمية أصبحت تسهم في تعزيز قدرة القيادات على ممارسة أدوارها القيادية بصورة أكثر فاعلية</w:t>
      </w:r>
      <w:r w:rsidRPr="005D0506">
        <w:rPr>
          <w:rFonts w:ascii="Traditional Arabic" w:hAnsi="Traditional Arabic" w:cs="Traditional Arabic"/>
          <w:color w:val="000000"/>
          <w:sz w:val="36"/>
          <w:szCs w:val="36"/>
        </w:rPr>
        <w:t>.</w:t>
      </w:r>
    </w:p>
    <w:p w14:paraId="04AC8B2D"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ويمكن تفسير هذه النتيجة بأن التحول الرقمي لا يقتصر على توفير التقنيات والأنظمة الإلكترونية، وإنما يتطلب وجود قيادات تمتلك رؤية واضحة، وقادرة على توجيه العاملين نحو التغيير، وتحفيزهم على تبني الأساليب الحديثة في العمل، وتشجيعهم على استخدام التقنيات الرقمية في أداء مهامهم اليومية. ومن ثم فإن كلما ارتفع مستوى التحول الرقمي في المنظمة، زادت حاجة القيادات إلى ممارسة أدوار القيادة التحويلية التي تقوم على الإلهام والتمكين والتشجيع على الابتكار</w:t>
      </w:r>
      <w:r w:rsidRPr="005D0506">
        <w:rPr>
          <w:rFonts w:ascii="Traditional Arabic" w:hAnsi="Traditional Arabic" w:cs="Traditional Arabic"/>
          <w:color w:val="000000"/>
          <w:sz w:val="36"/>
          <w:szCs w:val="36"/>
        </w:rPr>
        <w:t>.</w:t>
      </w:r>
    </w:p>
    <w:p w14:paraId="6A63F1CC"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تعكس هذه النتيجة إدراك العاملين للدور الذي تؤديه القيادة في إنجاح مبادرات التحول الرقمي، إذ إن القيادات التي توفر الدعم الفني والإداري، وتشجع العاملين على التعلم المستمر، وتدعم استخدام الأنظمة الرقمية، تسهم في تعزيز تقبل الموظفين للتغيير وتقليل مقاومته، وهو ما ينعكس إيجابًا على نجاح برامج التحول الرقمي داخل المنظمة</w:t>
      </w:r>
      <w:r w:rsidRPr="005D0506">
        <w:rPr>
          <w:rFonts w:ascii="Traditional Arabic" w:hAnsi="Traditional Arabic" w:cs="Traditional Arabic"/>
          <w:color w:val="000000"/>
          <w:sz w:val="36"/>
          <w:szCs w:val="36"/>
        </w:rPr>
        <w:t>.</w:t>
      </w:r>
    </w:p>
    <w:p w14:paraId="61FB88D8" w14:textId="77777777" w:rsidR="00444691" w:rsidRPr="005D0506" w:rsidRDefault="00444691" w:rsidP="008B2A4C">
      <w:pPr>
        <w:pStyle w:val="pdq2pgselectionanchorcontainer"/>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 xml:space="preserve">ويعزى ذلك إلى أن التحول الرقمي يفرض أنماطًا جديدة في العمل تتطلب من القيادات الانتقال من الأساليب التقليدية إلى أساليب أكثر مرونة تعتمد على المشاركة، وتمكين العاملين، وتبادل المعرفة، والتواصل المستمر، وهو ما يمثل جوهر القيادة التحويلية. كما أن اعتماد أمانة منطقة </w:t>
      </w:r>
      <w:r w:rsidRPr="005D0506">
        <w:rPr>
          <w:rFonts w:ascii="Traditional Arabic" w:hAnsi="Traditional Arabic" w:cs="Traditional Arabic"/>
          <w:color w:val="000000"/>
          <w:sz w:val="36"/>
          <w:szCs w:val="36"/>
          <w:rtl/>
        </w:rPr>
        <w:lastRenderedPageBreak/>
        <w:t>القصيم على الأنظمة الإلكترونية والخدمات الرقمية أوجد بيئة تنظيمية تشجع القيادات على ممارسة أدوارها بطريقة أكثر تفاعلًا مع العاملين</w:t>
      </w:r>
      <w:r w:rsidRPr="005D0506">
        <w:rPr>
          <w:rFonts w:ascii="Traditional Arabic" w:hAnsi="Traditional Arabic" w:cs="Traditional Arabic"/>
          <w:color w:val="000000"/>
          <w:sz w:val="36"/>
          <w:szCs w:val="36"/>
        </w:rPr>
        <w:t>.</w:t>
      </w:r>
    </w:p>
    <w:p w14:paraId="09BDAB7A"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وتؤكد نتائج الاستبانة هذا التفسير، إذ أظهرت ارتفاع مستوى موافقة أفراد الدراسة على العبارات المتعلقة بتوفير التقنيات الرقمية، ووجود بنية تحتية مناسبة، وتشجيع الإدارة على استخدام الأنظمة الإلكترونية، الأمر الذي يعكس وجود بيئة تنظيمية داعمة تمكّن القيادات من ممارسة أدوارها التحويلية بصورة أكثر فاعلية. كما أظهرت النتائج وجود علاقة ارتباط موجبة بين أبعاد التحول الرقمي والقيادة التحويلية، وكانت أقوى العلاقات مع بعد البنية التحتية الرقمية، مما يدل على أن توافر البيئة التقنية المناسبة يعزز قدرة القيادة على إدارة التغيير</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4C682C1B" w14:textId="047274C6"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دراسة</w:t>
      </w:r>
      <w:r w:rsidRPr="005D0506">
        <w:rPr>
          <w:rStyle w:val="apple-converted-space"/>
          <w:rFonts w:ascii="Traditional Arabic" w:hAnsi="Traditional Arabic" w:cs="Traditional Arabic"/>
          <w:color w:val="000000"/>
          <w:sz w:val="36"/>
          <w:szCs w:val="36"/>
          <w:rtl/>
        </w:rPr>
        <w:t> </w:t>
      </w:r>
      <w:r w:rsidRPr="00405EC2">
        <w:rPr>
          <w:rStyle w:val="a9"/>
          <w:rFonts w:asciiTheme="majorBidi" w:hAnsiTheme="majorBidi" w:cstheme="majorBidi"/>
          <w:b w:val="0"/>
          <w:bCs w:val="0"/>
          <w:color w:val="000000"/>
          <w:sz w:val="28"/>
          <w:szCs w:val="28"/>
        </w:rPr>
        <w:t xml:space="preserve">Al-Husseini &amp; </w:t>
      </w:r>
      <w:proofErr w:type="spellStart"/>
      <w:r w:rsidRPr="00405EC2">
        <w:rPr>
          <w:rStyle w:val="a9"/>
          <w:rFonts w:asciiTheme="majorBidi" w:hAnsiTheme="majorBidi" w:cstheme="majorBidi"/>
          <w:b w:val="0"/>
          <w:bCs w:val="0"/>
          <w:color w:val="000000"/>
          <w:sz w:val="28"/>
          <w:szCs w:val="28"/>
        </w:rPr>
        <w:t>Elbeltagi</w:t>
      </w:r>
      <w:proofErr w:type="spellEnd"/>
      <w:r w:rsidRPr="00405EC2">
        <w:rPr>
          <w:rStyle w:val="a9"/>
          <w:rFonts w:asciiTheme="majorBidi" w:hAnsiTheme="majorBidi" w:cstheme="majorBidi"/>
          <w:color w:val="000000"/>
          <w:sz w:val="28"/>
          <w:szCs w:val="28"/>
        </w:rPr>
        <w:t xml:space="preserve"> </w:t>
      </w:r>
      <w:r w:rsidRPr="00405EC2">
        <w:rPr>
          <w:rStyle w:val="a9"/>
          <w:rFonts w:asciiTheme="majorBidi" w:hAnsiTheme="majorBidi" w:cstheme="majorBidi"/>
          <w:b w:val="0"/>
          <w:bCs w:val="0"/>
          <w:color w:val="000000"/>
          <w:sz w:val="28"/>
          <w:szCs w:val="28"/>
        </w:rPr>
        <w:t>(2016</w:t>
      </w:r>
      <w:proofErr w:type="gramStart"/>
      <w:r w:rsidRPr="00405EC2">
        <w:rPr>
          <w:rStyle w:val="a9"/>
          <w:rFonts w:asciiTheme="majorBidi" w:hAnsiTheme="majorBidi" w:cstheme="majorBidi"/>
          <w:b w:val="0"/>
          <w:bCs w:val="0"/>
          <w:color w:val="000000"/>
          <w:sz w:val="28"/>
          <w:szCs w:val="28"/>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أوضحت أن القيادة التحويلية تؤدي دورًا رئيسًا في إنجاح مشروعات التحول الرقمي من خلال بناء رؤية مشتركة وتحفيز العاملين على تبني التقنيات الحديثة. كما تتفق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Judge &amp; Piccolo (2004</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أكدت أن القادة التحويليين أكثر قدرة على إدارة التغيير التنظيمي وتحقيق الأداء المؤسسي المرتفع، وكذلك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 xml:space="preserve">Chen </w:t>
      </w:r>
      <w:r w:rsidRPr="005D0506">
        <w:rPr>
          <w:rStyle w:val="a9"/>
          <w:rFonts w:ascii="Traditional Arabic" w:hAnsi="Traditional Arabic" w:cs="Traditional Arabic"/>
          <w:b w:val="0"/>
          <w:bCs w:val="0"/>
          <w:color w:val="000000"/>
          <w:sz w:val="36"/>
          <w:szCs w:val="36"/>
          <w:rtl/>
        </w:rPr>
        <w:t>وآخرين (2014</w:t>
      </w:r>
      <w:r w:rsidRPr="005D0506">
        <w:rPr>
          <w:rStyle w:val="a9"/>
          <w:rFonts w:ascii="Traditional Arabic" w:hAnsi="Traditional Arabic" w:cs="Traditional Arabic"/>
          <w:b w:val="0"/>
          <w:bCs w:val="0"/>
          <w:color w:val="000000"/>
          <w:sz w:val="36"/>
          <w:szCs w:val="36"/>
        </w:rPr>
        <w:t>)</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 xml:space="preserve">التي أشارت إلى أن المؤسسات التي يقودها قادة </w:t>
      </w:r>
      <w:proofErr w:type="spellStart"/>
      <w:r w:rsidRPr="005D0506">
        <w:rPr>
          <w:rFonts w:ascii="Traditional Arabic" w:hAnsi="Traditional Arabic" w:cs="Traditional Arabic"/>
          <w:color w:val="000000"/>
          <w:sz w:val="36"/>
          <w:szCs w:val="36"/>
          <w:rtl/>
        </w:rPr>
        <w:t>تحويليون</w:t>
      </w:r>
      <w:proofErr w:type="spellEnd"/>
      <w:r w:rsidRPr="005D0506">
        <w:rPr>
          <w:rFonts w:ascii="Traditional Arabic" w:hAnsi="Traditional Arabic" w:cs="Traditional Arabic"/>
          <w:color w:val="000000"/>
          <w:sz w:val="36"/>
          <w:szCs w:val="36"/>
          <w:rtl/>
        </w:rPr>
        <w:t xml:space="preserve"> تحقق مستويات أعلى من نجاح التحول الرقمي والابتكار التنظيمي. وقد سبق أن عرض الإطار النظري لهذه الرسالة هذه النتائج بوصفها الأساس النظري للعلاقة بين القيادة والتحول الرقمي</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5370D7E8" w14:textId="25ABBED0"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تتفق النتيجة مع دراسة</w:t>
      </w:r>
      <w:r w:rsidRPr="005D0506">
        <w:rPr>
          <w:rStyle w:val="apple-converted-space"/>
          <w:rFonts w:ascii="Traditional Arabic" w:hAnsi="Traditional Arabic" w:cs="Traditional Arabic"/>
          <w:color w:val="000000"/>
          <w:sz w:val="36"/>
          <w:szCs w:val="36"/>
          <w:rtl/>
        </w:rPr>
        <w:t> </w:t>
      </w:r>
      <w:proofErr w:type="gramStart"/>
      <w:r w:rsidRPr="005D0506">
        <w:rPr>
          <w:rStyle w:val="a9"/>
          <w:rFonts w:ascii="Traditional Arabic" w:hAnsi="Traditional Arabic" w:cs="Traditional Arabic"/>
          <w:b w:val="0"/>
          <w:bCs w:val="0"/>
          <w:color w:val="000000"/>
          <w:sz w:val="36"/>
          <w:szCs w:val="36"/>
        </w:rPr>
        <w:t>Khan</w:t>
      </w:r>
      <w:r w:rsidRPr="005D0506">
        <w:rPr>
          <w:rStyle w:val="a9"/>
          <w:rFonts w:ascii="Traditional Arabic" w:hAnsi="Traditional Arabic" w:cs="Traditional Arabic"/>
          <w:b w:val="0"/>
          <w:bCs w:val="0"/>
          <w:color w:val="000000"/>
          <w:sz w:val="36"/>
          <w:szCs w:val="36"/>
          <w:rtl/>
        </w:rPr>
        <w:t xml:space="preserve"> </w:t>
      </w:r>
      <w:r w:rsidRPr="005D0506">
        <w:rPr>
          <w:rStyle w:val="a9"/>
          <w:rFonts w:ascii="Traditional Arabic" w:hAnsi="Traditional Arabic" w:cs="Traditional Arabic"/>
          <w:b w:val="0"/>
          <w:bCs w:val="0"/>
          <w:color w:val="000000"/>
          <w:sz w:val="36"/>
          <w:szCs w:val="36"/>
        </w:rPr>
        <w:t xml:space="preserve"> </w:t>
      </w:r>
      <w:r w:rsidRPr="005D0506">
        <w:rPr>
          <w:rStyle w:val="a9"/>
          <w:rFonts w:ascii="Traditional Arabic" w:hAnsi="Traditional Arabic" w:cs="Traditional Arabic"/>
          <w:b w:val="0"/>
          <w:bCs w:val="0"/>
          <w:color w:val="000000"/>
          <w:sz w:val="36"/>
          <w:szCs w:val="36"/>
          <w:rtl/>
        </w:rPr>
        <w:t>وآخرين</w:t>
      </w:r>
      <w:proofErr w:type="gramEnd"/>
      <w:r w:rsidRPr="005D0506">
        <w:rPr>
          <w:rStyle w:val="a9"/>
          <w:rFonts w:ascii="Traditional Arabic" w:hAnsi="Traditional Arabic" w:cs="Traditional Arabic"/>
          <w:b w:val="0"/>
          <w:bCs w:val="0"/>
          <w:color w:val="000000"/>
          <w:sz w:val="36"/>
          <w:szCs w:val="36"/>
          <w:rtl/>
        </w:rPr>
        <w:t xml:space="preserve"> (2020</w:t>
      </w:r>
      <w:r w:rsidRPr="005D0506">
        <w:rPr>
          <w:rStyle w:val="a9"/>
          <w:rFonts w:ascii="Traditional Arabic" w:hAnsi="Traditional Arabic" w:cs="Traditional Arabic"/>
          <w:b w:val="0"/>
          <w:bCs w:val="0"/>
          <w:color w:val="000000"/>
          <w:sz w:val="36"/>
          <w:szCs w:val="36"/>
        </w:rPr>
        <w:t>)</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 بينت أن القيادة التحويلية تمثل عنصرًا محوريًا في تعزيز جاهزية العاملين للتعامل مع التقنيات الرقمية الحديثة، من خلال رفع مستوى الدافعية والثقة والالتزام بالتغيير</w:t>
      </w:r>
      <w:r w:rsidRPr="005D0506">
        <w:rPr>
          <w:rFonts w:ascii="Traditional Arabic" w:hAnsi="Traditional Arabic" w:cs="Traditional Arabic"/>
          <w:color w:val="000000"/>
          <w:sz w:val="36"/>
          <w:szCs w:val="36"/>
        </w:rPr>
        <w:t>.</w:t>
      </w:r>
    </w:p>
    <w:p w14:paraId="38E68456" w14:textId="77777777" w:rsidR="00444691" w:rsidRPr="005D0506" w:rsidRDefault="00444691" w:rsidP="008B2A4C">
      <w:pPr>
        <w:pStyle w:val="pdq2pgselectionanchorcontainer"/>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 xml:space="preserve">في المقابل، تختلف هذه النتيجة مع بعض الدراسات التي أشارت إلى أن التحول الرقمي قد يضعف الدور القيادي نتيجة الاعتماد المتزايد على الأنظمة الآلية في اتخاذ القرارات. ويمكن تفسير هذا الاختلاف بأن طبيعة العمل في أمانة منطقة القصيم ما زالت تعتمد بدرجة كبيرة </w:t>
      </w:r>
      <w:r w:rsidRPr="005D0506">
        <w:rPr>
          <w:rFonts w:ascii="Traditional Arabic" w:hAnsi="Traditional Arabic" w:cs="Traditional Arabic"/>
          <w:color w:val="000000"/>
          <w:sz w:val="36"/>
          <w:szCs w:val="36"/>
          <w:rtl/>
        </w:rPr>
        <w:lastRenderedPageBreak/>
        <w:t>على العنصر البشري في إدارة العمليات والإشراف على الخدمات، مما يجعل دور القيادة أكثر أهمية في توجيه العاملين أثناء تطبيق مبادرات التحول الرقمي، وليس أقل أهمية كما أشارت إليه بعض الدراسات</w:t>
      </w:r>
      <w:r w:rsidRPr="005D0506">
        <w:rPr>
          <w:rFonts w:ascii="Traditional Arabic" w:hAnsi="Traditional Arabic" w:cs="Traditional Arabic"/>
          <w:color w:val="000000"/>
          <w:sz w:val="36"/>
          <w:szCs w:val="36"/>
        </w:rPr>
        <w:t>.</w:t>
      </w:r>
    </w:p>
    <w:p w14:paraId="7E6F9AD3"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وترى الباحثة أن هذه النتيجة تؤكد أن نجاح التحول الرقمي لا يعتمد على التكنولوجيا وحدها، وإنما يعتمد كذلك على وجود قيادة قادرة على غرس ثقافة التغيير، وتعزيز روح الابتكار، وتشجيع العاملين على اكتساب المهارات الرقمية، وهو ما يجعل القيادة التحويلية أحد أهم عوامل نجاح التحول الرقمي في المؤسسات الحكومية</w:t>
      </w:r>
      <w:r w:rsidRPr="005D0506">
        <w:rPr>
          <w:rFonts w:ascii="Traditional Arabic" w:hAnsi="Traditional Arabic" w:cs="Traditional Arabic"/>
          <w:color w:val="000000"/>
          <w:sz w:val="36"/>
          <w:szCs w:val="36"/>
        </w:rPr>
        <w:t>.</w:t>
      </w:r>
    </w:p>
    <w:p w14:paraId="490FC7B9" w14:textId="2FF544C9" w:rsidR="00444691" w:rsidRPr="008B2A4C" w:rsidRDefault="008B2A4C" w:rsidP="008B2A4C">
      <w:pPr>
        <w:pStyle w:val="a8"/>
        <w:bidi/>
        <w:spacing w:before="0" w:beforeAutospacing="0" w:after="0" w:afterAutospacing="0" w:line="276" w:lineRule="auto"/>
        <w:jc w:val="both"/>
        <w:rPr>
          <w:rFonts w:ascii="Traditional Arabic" w:hAnsi="Traditional Arabic" w:cs="Traditional Arabic"/>
          <w:b/>
          <w:bCs/>
          <w:color w:val="000000"/>
          <w:sz w:val="36"/>
          <w:szCs w:val="36"/>
        </w:rPr>
      </w:pPr>
      <w:r w:rsidRPr="008B2A4C">
        <w:rPr>
          <w:rStyle w:val="a9"/>
          <w:rFonts w:ascii="Traditional Arabic" w:hAnsi="Traditional Arabic" w:cs="Traditional Arabic" w:hint="cs"/>
          <w:color w:val="000000"/>
          <w:sz w:val="36"/>
          <w:szCs w:val="36"/>
          <w:rtl/>
        </w:rPr>
        <w:t>ت</w:t>
      </w:r>
      <w:r w:rsidR="00444691" w:rsidRPr="008B2A4C">
        <w:rPr>
          <w:rStyle w:val="a9"/>
          <w:rFonts w:ascii="Traditional Arabic" w:hAnsi="Traditional Arabic" w:cs="Traditional Arabic"/>
          <w:color w:val="000000"/>
          <w:sz w:val="36"/>
          <w:szCs w:val="36"/>
          <w:rtl/>
        </w:rPr>
        <w:t>نص الفرضية الثالثة</w:t>
      </w:r>
      <w:r w:rsidRPr="008B2A4C">
        <w:rPr>
          <w:rFonts w:ascii="Traditional Arabic" w:hAnsi="Traditional Arabic" w:cs="Traditional Arabic" w:hint="cs"/>
          <w:b/>
          <w:bCs/>
          <w:color w:val="000000"/>
          <w:sz w:val="36"/>
          <w:szCs w:val="36"/>
          <w:rtl/>
        </w:rPr>
        <w:t xml:space="preserve"> على ما يلي: </w:t>
      </w:r>
    </w:p>
    <w:p w14:paraId="7D6DD37A" w14:textId="77777777" w:rsidR="00444691" w:rsidRPr="008B2A4C" w:rsidRDefault="00444691" w:rsidP="008B2A4C">
      <w:pPr>
        <w:pStyle w:val="a8"/>
        <w:bidi/>
        <w:spacing w:before="0" w:beforeAutospacing="0" w:after="0" w:afterAutospacing="0" w:line="276" w:lineRule="auto"/>
        <w:jc w:val="both"/>
        <w:rPr>
          <w:rFonts w:ascii="Traditional Arabic" w:hAnsi="Traditional Arabic" w:cs="Traditional Arabic"/>
          <w:b/>
          <w:bCs/>
          <w:color w:val="000000"/>
          <w:sz w:val="36"/>
          <w:szCs w:val="36"/>
        </w:rPr>
      </w:pPr>
      <w:r w:rsidRPr="008B2A4C">
        <w:rPr>
          <w:rFonts w:ascii="Traditional Arabic" w:hAnsi="Traditional Arabic" w:cs="Traditional Arabic"/>
          <w:b/>
          <w:bCs/>
          <w:color w:val="000000"/>
          <w:sz w:val="36"/>
          <w:szCs w:val="36"/>
          <w:rtl/>
        </w:rPr>
        <w:t>يوجد أثر ذو دلالة إحصائية للقيادة التحويلية على جودة الحياة الوظيفية لدى العاملين في أمانة منطقة القصيم</w:t>
      </w:r>
      <w:r w:rsidRPr="008B2A4C">
        <w:rPr>
          <w:rFonts w:ascii="Traditional Arabic" w:hAnsi="Traditional Arabic" w:cs="Traditional Arabic"/>
          <w:b/>
          <w:bCs/>
          <w:color w:val="000000"/>
          <w:sz w:val="36"/>
          <w:szCs w:val="36"/>
        </w:rPr>
        <w:t>.</w:t>
      </w:r>
    </w:p>
    <w:p w14:paraId="7956F643" w14:textId="234CA7B9"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 xml:space="preserve">أظهرت نتائج التحليل الإحصائي قبول الفرضية الثالثة، حيث تبين وجود أثر إيجابي ذي دلالة إحصائية للقيادة التحويلية على جودة الحياة الوظيفية، إذ بلغ معامل </w:t>
      </w:r>
      <w:proofErr w:type="gramStart"/>
      <w:r w:rsidRPr="005D0506">
        <w:rPr>
          <w:rFonts w:ascii="Traditional Arabic" w:hAnsi="Traditional Arabic" w:cs="Traditional Arabic"/>
          <w:color w:val="000000"/>
          <w:sz w:val="36"/>
          <w:szCs w:val="36"/>
          <w:rtl/>
        </w:rPr>
        <w:t xml:space="preserve">المسار </w:t>
      </w:r>
      <w:r w:rsidRPr="005D0506">
        <w:rPr>
          <w:rFonts w:ascii="Traditional Arabic" w:hAnsi="Traditional Arabic" w:cs="Traditional Arabic"/>
          <w:color w:val="000000"/>
          <w:sz w:val="36"/>
          <w:szCs w:val="36"/>
        </w:rPr>
        <w:t xml:space="preserve"> (</w:t>
      </w:r>
      <w:proofErr w:type="gramEnd"/>
      <w:r w:rsidRPr="005D0506">
        <w:rPr>
          <w:rFonts w:ascii="Cambria" w:hAnsi="Cambria" w:cs="Cambria"/>
          <w:color w:val="000000"/>
          <w:sz w:val="36"/>
          <w:szCs w:val="36"/>
        </w:rPr>
        <w:t>β</w:t>
      </w:r>
      <w:r w:rsidRPr="005D0506">
        <w:rPr>
          <w:rFonts w:ascii="Traditional Arabic" w:hAnsi="Traditional Arabic" w:cs="Traditional Arabic"/>
          <w:color w:val="000000"/>
          <w:sz w:val="36"/>
          <w:szCs w:val="36"/>
        </w:rPr>
        <w:t xml:space="preserve"> = 0.433)</w:t>
      </w:r>
      <w:r w:rsidRPr="005D0506">
        <w:rPr>
          <w:rFonts w:ascii="Traditional Arabic" w:hAnsi="Traditional Arabic" w:cs="Traditional Arabic"/>
          <w:color w:val="000000"/>
          <w:sz w:val="36"/>
          <w:szCs w:val="36"/>
          <w:rtl/>
        </w:rPr>
        <w:t>، وكانت العلاقة ذات دلالة إحصائية عند مستوى (0.05)، كما أوضحت النتائج أن القيادة التحويلية أسهمت في تفسير نحو</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23.4</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من</w:t>
      </w:r>
      <w:proofErr w:type="gramEnd"/>
      <w:r w:rsidRPr="005D0506">
        <w:rPr>
          <w:rFonts w:ascii="Traditional Arabic" w:hAnsi="Traditional Arabic" w:cs="Traditional Arabic"/>
          <w:color w:val="000000"/>
          <w:sz w:val="36"/>
          <w:szCs w:val="36"/>
          <w:rtl/>
        </w:rPr>
        <w:t xml:space="preserve"> التباين في جودة الحياة الوظيفية</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18326DCA"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وتشير هذه النتيجة إلى أن ممارسات القيادة التحويلية تمثل أحد أهم العوامل المؤثرة في تحسين جودة الحياة الوظيفية للعاملين، إذ إن القائد الذي يمتلك رؤية واضحة، ويحفز العاملين، ويهتم باحتياجاتهم الفردية، ويشجعهم على التفكير الإبداعي، يسهم في إيجاد بيئة عمل أكثر استقرارًا ورضا، الأمر الذي ينعكس بصورة مباشرة على جودة الحياة الوظيفية</w:t>
      </w:r>
      <w:r w:rsidRPr="005D0506">
        <w:rPr>
          <w:rFonts w:ascii="Traditional Arabic" w:hAnsi="Traditional Arabic" w:cs="Traditional Arabic"/>
          <w:color w:val="000000"/>
          <w:sz w:val="36"/>
          <w:szCs w:val="36"/>
        </w:rPr>
        <w:t>.</w:t>
      </w:r>
    </w:p>
    <w:p w14:paraId="61AAA530"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ويمكن تفسير هذه النتيجة بأن القيادة التحويلية في أمانة منطقة القصيم لا تركز على متابعة الإنجاز فقط، بل تهتم كذلك بالجوانب الإنسانية للعاملين، من خلال إشراكهم في اتخاذ القرارات، وتقديم الدعم المعنوي، وتشجيعهم على تطوير قدراتهم المهنية، وهو ما يعزز شعورهم بالتقدير والانتماء للمنظمة</w:t>
      </w:r>
      <w:r w:rsidRPr="005D0506">
        <w:rPr>
          <w:rFonts w:ascii="Traditional Arabic" w:hAnsi="Traditional Arabic" w:cs="Traditional Arabic"/>
          <w:color w:val="000000"/>
          <w:sz w:val="36"/>
          <w:szCs w:val="36"/>
        </w:rPr>
        <w:t>.</w:t>
      </w:r>
    </w:p>
    <w:p w14:paraId="6A90153A"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كما يعزى ذلك إلى أن الموظف عندما يشعر بأن قيادته تثق بقدراته، وتستمع إلى آرائه، وتشجعه على الابتكار، وتدعمه عند مواجهة التحديات، فإنه يصبح أكثر رضا عن عمله، وأكثر قدرة على تحقيق التوازن بين مسؤولياته الوظيفية وحياته الشخصية، كما يزداد إحساسه بالعدالة التنظيمية والتحفيز، وهي جميعها تمثل أبعادًا رئيسة لجودة الحياة الوظيفية</w:t>
      </w:r>
      <w:r w:rsidRPr="005D0506">
        <w:rPr>
          <w:rFonts w:ascii="Traditional Arabic" w:hAnsi="Traditional Arabic" w:cs="Traditional Arabic"/>
          <w:color w:val="000000"/>
          <w:sz w:val="36"/>
          <w:szCs w:val="36"/>
        </w:rPr>
        <w:t>.</w:t>
      </w:r>
    </w:p>
    <w:p w14:paraId="5BDB6F8F" w14:textId="77777777" w:rsidR="00444691" w:rsidRPr="005D0506" w:rsidRDefault="00444691" w:rsidP="008B2A4C">
      <w:pPr>
        <w:pStyle w:val="pdq2pgselectionanchorcontainer"/>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ارتفاع المتوسطات الحسابية لأبعاد القيادة التحويلية وجودة الحياة الوظيفية، حيث أظهرت النتائج أن العاملين يرون أن القيادات تشجعهم على تطوير أدائهم، وتوفر الدعم اللازم لإنجاز أعمالهم، في الوقت الذي جاءت فيه أبعاد الرضا الوظيفي وبيئة العمل والعدالة والتحفيز بمستويات مرتفعة، مما يعكس وجود علاقة إيجابية بين المتغيرين</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0C53A6C8" w14:textId="623870A6"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Bass &amp; Riggio (2006</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أكدت أن القيادة التحويلية ترفع مستويات الرضا الوظيفي والالتزام التنظيمي من خلال الاهتمام بالعاملين وتحفيزهم وتمكينهم. كما تتفق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 xml:space="preserve">Avolio &amp; </w:t>
      </w:r>
      <w:proofErr w:type="spellStart"/>
      <w:r w:rsidRPr="005D0506">
        <w:rPr>
          <w:rStyle w:val="a9"/>
          <w:rFonts w:ascii="Traditional Arabic" w:hAnsi="Traditional Arabic" w:cs="Traditional Arabic"/>
          <w:b w:val="0"/>
          <w:bCs w:val="0"/>
          <w:color w:val="000000"/>
          <w:sz w:val="36"/>
          <w:szCs w:val="36"/>
        </w:rPr>
        <w:t>Yammarino</w:t>
      </w:r>
      <w:proofErr w:type="spellEnd"/>
      <w:r w:rsidRPr="005D0506">
        <w:rPr>
          <w:rStyle w:val="a9"/>
          <w:rFonts w:ascii="Traditional Arabic" w:hAnsi="Traditional Arabic" w:cs="Traditional Arabic"/>
          <w:b w:val="0"/>
          <w:bCs w:val="0"/>
          <w:color w:val="000000"/>
          <w:sz w:val="36"/>
          <w:szCs w:val="36"/>
        </w:rPr>
        <w:t xml:space="preserve"> (2013</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أوضحت أن القائد التحويلي يسهم في تحسين بيئة العمل وتعزيز العلاقات الإنسانية داخل المنظمة، الأمر الذي يؤدي إلى رفع جودة الحياة الوظيفية</w:t>
      </w:r>
      <w:r w:rsidRPr="005D0506">
        <w:rPr>
          <w:rFonts w:ascii="Traditional Arabic" w:hAnsi="Traditional Arabic" w:cs="Traditional Arabic"/>
          <w:color w:val="000000"/>
          <w:sz w:val="36"/>
          <w:szCs w:val="36"/>
        </w:rPr>
        <w:t>.</w:t>
      </w:r>
    </w:p>
    <w:p w14:paraId="0031F45E" w14:textId="6AAABBE1"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كذلك تتفق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 xml:space="preserve">Kumari &amp; </w:t>
      </w:r>
      <w:proofErr w:type="spellStart"/>
      <w:r w:rsidRPr="005D0506">
        <w:rPr>
          <w:rStyle w:val="a9"/>
          <w:rFonts w:ascii="Traditional Arabic" w:hAnsi="Traditional Arabic" w:cs="Traditional Arabic"/>
          <w:b w:val="0"/>
          <w:bCs w:val="0"/>
          <w:color w:val="000000"/>
          <w:sz w:val="36"/>
          <w:szCs w:val="36"/>
        </w:rPr>
        <w:t>Gahlawat</w:t>
      </w:r>
      <w:proofErr w:type="spellEnd"/>
      <w:r w:rsidRPr="005D0506">
        <w:rPr>
          <w:rStyle w:val="a9"/>
          <w:rFonts w:ascii="Traditional Arabic" w:hAnsi="Traditional Arabic" w:cs="Traditional Arabic"/>
          <w:b w:val="0"/>
          <w:bCs w:val="0"/>
          <w:color w:val="000000"/>
          <w:sz w:val="36"/>
          <w:szCs w:val="36"/>
        </w:rPr>
        <w:t xml:space="preserve"> (2022</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بينت أن المؤسسات التي تهتم بجودة الحياة الوظيفية تحقق مستويات أعلى من الأداء والاستقرار المؤسسي، وأن القيادة تمثل أحد أهم العوامل الداعمة لذلك، كما تتفق مع ما توصل إليه</w:t>
      </w:r>
      <w:r w:rsidRPr="005D0506">
        <w:rPr>
          <w:rStyle w:val="apple-converted-space"/>
          <w:rFonts w:ascii="Traditional Arabic" w:hAnsi="Traditional Arabic" w:cs="Traditional Arabic"/>
          <w:color w:val="000000"/>
          <w:sz w:val="36"/>
          <w:szCs w:val="36"/>
          <w:rtl/>
        </w:rPr>
        <w:t> </w:t>
      </w:r>
      <w:proofErr w:type="spellStart"/>
      <w:r w:rsidRPr="005D0506">
        <w:rPr>
          <w:rStyle w:val="a9"/>
          <w:rFonts w:ascii="Traditional Arabic" w:hAnsi="Traditional Arabic" w:cs="Traditional Arabic"/>
          <w:b w:val="0"/>
          <w:bCs w:val="0"/>
          <w:color w:val="000000"/>
          <w:sz w:val="36"/>
          <w:szCs w:val="36"/>
        </w:rPr>
        <w:t>Fadhlurahman</w:t>
      </w:r>
      <w:proofErr w:type="spellEnd"/>
      <w:r w:rsidRPr="005D0506">
        <w:rPr>
          <w:rStyle w:val="a9"/>
          <w:rFonts w:ascii="Traditional Arabic" w:hAnsi="Traditional Arabic" w:cs="Traditional Arabic"/>
          <w:color w:val="000000"/>
          <w:sz w:val="36"/>
          <w:szCs w:val="36"/>
        </w:rPr>
        <w:t xml:space="preserve"> </w:t>
      </w:r>
      <w:r w:rsidRPr="005D0506">
        <w:rPr>
          <w:rStyle w:val="a9"/>
          <w:rFonts w:ascii="Traditional Arabic" w:hAnsi="Traditional Arabic" w:cs="Traditional Arabic"/>
          <w:b w:val="0"/>
          <w:bCs w:val="0"/>
          <w:color w:val="000000"/>
          <w:sz w:val="36"/>
          <w:szCs w:val="36"/>
          <w:rtl/>
        </w:rPr>
        <w:t>و</w:t>
      </w:r>
      <w:proofErr w:type="spellStart"/>
      <w:r w:rsidRPr="005D0506">
        <w:rPr>
          <w:rStyle w:val="a9"/>
          <w:rFonts w:ascii="Traditional Arabic" w:hAnsi="Traditional Arabic" w:cs="Traditional Arabic"/>
          <w:b w:val="0"/>
          <w:bCs w:val="0"/>
          <w:color w:val="000000"/>
          <w:sz w:val="36"/>
          <w:szCs w:val="36"/>
        </w:rPr>
        <w:t>Prapanca</w:t>
      </w:r>
      <w:proofErr w:type="spellEnd"/>
      <w:r w:rsidRPr="005D0506">
        <w:rPr>
          <w:rStyle w:val="a9"/>
          <w:rFonts w:ascii="Traditional Arabic" w:hAnsi="Traditional Arabic" w:cs="Traditional Arabic"/>
          <w:b w:val="0"/>
          <w:bCs w:val="0"/>
          <w:color w:val="000000"/>
          <w:sz w:val="36"/>
          <w:szCs w:val="36"/>
        </w:rPr>
        <w:t xml:space="preserve"> (2024</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b/>
          <w:bCs/>
          <w:color w:val="000000"/>
          <w:sz w:val="36"/>
          <w:szCs w:val="36"/>
        </w:rPr>
        <w:t> </w:t>
      </w:r>
      <w:r w:rsidRPr="005D0506">
        <w:rPr>
          <w:rFonts w:ascii="Traditional Arabic" w:hAnsi="Traditional Arabic" w:cs="Traditional Arabic"/>
          <w:color w:val="000000"/>
          <w:sz w:val="36"/>
          <w:szCs w:val="36"/>
          <w:rtl/>
        </w:rPr>
        <w:t>من</w:t>
      </w:r>
      <w:proofErr w:type="gramEnd"/>
      <w:r w:rsidRPr="005D0506">
        <w:rPr>
          <w:rFonts w:ascii="Traditional Arabic" w:hAnsi="Traditional Arabic" w:cs="Traditional Arabic"/>
          <w:color w:val="000000"/>
          <w:sz w:val="36"/>
          <w:szCs w:val="36"/>
          <w:rtl/>
        </w:rPr>
        <w:t xml:space="preserve"> أن البيئة التنظيمية الداعمة والقيادة المحفزة تشجع العاملين على الإبداع والمبادرة، وهو ما ينعكس إيجابًا على جودة الحياة الوظيفية</w:t>
      </w:r>
      <w:r w:rsidRPr="005D0506">
        <w:rPr>
          <w:rFonts w:ascii="Traditional Arabic" w:hAnsi="Traditional Arabic" w:cs="Traditional Arabic"/>
          <w:color w:val="000000"/>
          <w:sz w:val="36"/>
          <w:szCs w:val="36"/>
        </w:rPr>
        <w:t>.</w:t>
      </w:r>
    </w:p>
    <w:p w14:paraId="177865FC"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ويرجع توافق نتائج الدراسة الحالية مع هذه الدراسات إلى أن القيادة التحويلية تركز على بناء الثقة، وتمكين العاملين، وتحفيزهم، وهي ممارسات تتوافق مع متطلبات بيئات العمل الحكومية الحديثة التي تسعى إلى تحقيق التوازن بين رفع كفاءة الأداء والاهتمام برفاه الموظف</w:t>
      </w:r>
      <w:r w:rsidRPr="005D0506">
        <w:rPr>
          <w:rFonts w:ascii="Traditional Arabic" w:hAnsi="Traditional Arabic" w:cs="Traditional Arabic"/>
          <w:color w:val="000000"/>
          <w:sz w:val="36"/>
          <w:szCs w:val="36"/>
        </w:rPr>
        <w:t>.</w:t>
      </w:r>
    </w:p>
    <w:p w14:paraId="00ED31FE"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أما اختلافها مع بعض الدراسات التي لم تجد تأثيرًا قويًا للقيادة على جودة الحياة الوظيفية، فقد يرجع إلى اختلاف طبيعة المؤسسات محل الدراسة، أو اختلاف الثقافة التنظيمية، أو تفاوت مستويات تطبيق القيادة التحويلية، في حين أن أمانة منطقة القصيم تشهد تحولًا إداريًا ورقميًا جعل القيادة أكثر قربًا من العاملين وأكثر اهتمامًا بإدارة التغيير ودعم الموظفين</w:t>
      </w:r>
      <w:r w:rsidRPr="005D0506">
        <w:rPr>
          <w:rFonts w:ascii="Traditional Arabic" w:hAnsi="Traditional Arabic" w:cs="Traditional Arabic"/>
          <w:color w:val="000000"/>
          <w:sz w:val="36"/>
          <w:szCs w:val="36"/>
        </w:rPr>
        <w:t>.</w:t>
      </w:r>
    </w:p>
    <w:p w14:paraId="629C753B" w14:textId="24D9C2E6" w:rsidR="00444691" w:rsidRDefault="00444691" w:rsidP="008B2A4C">
      <w:pPr>
        <w:pStyle w:val="3"/>
        <w:bidi/>
        <w:spacing w:before="0" w:line="276" w:lineRule="auto"/>
        <w:jc w:val="both"/>
        <w:rPr>
          <w:rFonts w:ascii="Traditional Arabic" w:hAnsi="Traditional Arabic" w:cs="Traditional Arabic"/>
          <w:b/>
          <w:bCs/>
          <w:color w:val="auto"/>
          <w:sz w:val="32"/>
          <w:szCs w:val="32"/>
          <w:rtl/>
        </w:rPr>
      </w:pPr>
      <w:r w:rsidRPr="008B2A4C">
        <w:rPr>
          <w:rFonts w:ascii="Traditional Arabic" w:hAnsi="Traditional Arabic" w:cs="Traditional Arabic"/>
          <w:b/>
          <w:bCs/>
          <w:color w:val="auto"/>
          <w:sz w:val="32"/>
          <w:szCs w:val="32"/>
          <w:rtl/>
        </w:rPr>
        <w:t>نص الفرضية الرابعة</w:t>
      </w:r>
      <w:r w:rsidR="008B2A4C" w:rsidRPr="008B2A4C">
        <w:rPr>
          <w:rFonts w:ascii="Traditional Arabic" w:hAnsi="Traditional Arabic" w:cs="Traditional Arabic" w:hint="cs"/>
          <w:b/>
          <w:bCs/>
          <w:color w:val="auto"/>
          <w:sz w:val="32"/>
          <w:szCs w:val="32"/>
          <w:rtl/>
        </w:rPr>
        <w:t xml:space="preserve"> </w:t>
      </w:r>
      <w:r w:rsidR="008B2A4C" w:rsidRPr="008B2A4C">
        <w:rPr>
          <w:rFonts w:ascii="Traditional Arabic" w:hAnsi="Traditional Arabic" w:cs="Traditional Arabic" w:hint="cs"/>
          <w:b/>
          <w:bCs/>
          <w:color w:val="auto"/>
          <w:sz w:val="32"/>
          <w:szCs w:val="32"/>
          <w:rtl/>
        </w:rPr>
        <w:t>على ما يلي:</w:t>
      </w:r>
    </w:p>
    <w:p w14:paraId="64E12081" w14:textId="02C03C49" w:rsidR="008B2A4C" w:rsidRPr="008B2A4C" w:rsidRDefault="008B2A4C" w:rsidP="008B2A4C">
      <w:pPr>
        <w:bidi/>
        <w:spacing w:after="0"/>
        <w:rPr>
          <w:rFonts w:ascii="Traditional Arabic" w:hAnsi="Traditional Arabic" w:cs="Traditional Arabic"/>
          <w:b/>
          <w:bCs/>
          <w:sz w:val="36"/>
          <w:szCs w:val="36"/>
          <w:rtl/>
        </w:rPr>
      </w:pPr>
      <w:r>
        <w:rPr>
          <w:rFonts w:ascii="Traditional Arabic" w:hAnsi="Traditional Arabic" w:cs="Traditional Arabic" w:hint="cs"/>
          <w:b/>
          <w:bCs/>
          <w:sz w:val="36"/>
          <w:szCs w:val="36"/>
          <w:rtl/>
        </w:rPr>
        <w:t>ي</w:t>
      </w:r>
      <w:r w:rsidRPr="008B2A4C">
        <w:rPr>
          <w:rFonts w:ascii="Traditional Arabic" w:hAnsi="Traditional Arabic" w:cs="Traditional Arabic" w:hint="cs"/>
          <w:b/>
          <w:bCs/>
          <w:sz w:val="36"/>
          <w:szCs w:val="36"/>
          <w:rtl/>
        </w:rPr>
        <w:t>وجد</w:t>
      </w:r>
      <w:r w:rsidRPr="008B2A4C">
        <w:rPr>
          <w:rFonts w:ascii="Traditional Arabic" w:hAnsi="Traditional Arabic" w:cs="Traditional Arabic"/>
          <w:b/>
          <w:bCs/>
          <w:sz w:val="36"/>
          <w:szCs w:val="36"/>
          <w:rtl/>
        </w:rPr>
        <w:t xml:space="preserve"> </w:t>
      </w:r>
      <w:r w:rsidRPr="008B2A4C">
        <w:rPr>
          <w:rFonts w:ascii="Traditional Arabic" w:hAnsi="Traditional Arabic" w:cs="Traditional Arabic" w:hint="cs"/>
          <w:b/>
          <w:bCs/>
          <w:sz w:val="36"/>
          <w:szCs w:val="36"/>
          <w:rtl/>
        </w:rPr>
        <w:t>أثر</w:t>
      </w:r>
      <w:r w:rsidRPr="008B2A4C">
        <w:rPr>
          <w:rFonts w:ascii="Traditional Arabic" w:hAnsi="Traditional Arabic" w:cs="Traditional Arabic"/>
          <w:b/>
          <w:bCs/>
          <w:sz w:val="36"/>
          <w:szCs w:val="36"/>
          <w:rtl/>
        </w:rPr>
        <w:t xml:space="preserve"> غير </w:t>
      </w:r>
      <w:r w:rsidRPr="008B2A4C">
        <w:rPr>
          <w:rFonts w:ascii="Traditional Arabic" w:hAnsi="Traditional Arabic" w:cs="Traditional Arabic" w:hint="cs"/>
          <w:b/>
          <w:bCs/>
          <w:sz w:val="36"/>
          <w:szCs w:val="36"/>
          <w:rtl/>
        </w:rPr>
        <w:t>ال</w:t>
      </w:r>
      <w:r w:rsidRPr="008B2A4C">
        <w:rPr>
          <w:rFonts w:ascii="Traditional Arabic" w:hAnsi="Traditional Arabic" w:cs="Traditional Arabic"/>
          <w:b/>
          <w:bCs/>
          <w:sz w:val="36"/>
          <w:szCs w:val="36"/>
          <w:rtl/>
        </w:rPr>
        <w:t>مباشر للتحول الرقمي على جودة الحياة الوظيفية عند توسيط</w:t>
      </w:r>
      <w:r w:rsidRPr="008B2A4C">
        <w:rPr>
          <w:rFonts w:ascii="Traditional Arabic" w:hAnsi="Traditional Arabic" w:cs="Traditional Arabic" w:hint="cs"/>
          <w:b/>
          <w:bCs/>
          <w:sz w:val="36"/>
          <w:szCs w:val="36"/>
          <w:rtl/>
        </w:rPr>
        <w:t xml:space="preserve"> </w:t>
      </w:r>
      <w:r w:rsidRPr="008B2A4C">
        <w:rPr>
          <w:rFonts w:ascii="Traditional Arabic" w:hAnsi="Traditional Arabic" w:cs="Traditional Arabic"/>
          <w:b/>
          <w:bCs/>
          <w:sz w:val="36"/>
          <w:szCs w:val="36"/>
          <w:rtl/>
        </w:rPr>
        <w:t>القيادة التحو</w:t>
      </w:r>
      <w:r w:rsidRPr="008B2A4C">
        <w:rPr>
          <w:rFonts w:ascii="Traditional Arabic" w:hAnsi="Traditional Arabic" w:cs="Traditional Arabic" w:hint="cs"/>
          <w:b/>
          <w:bCs/>
          <w:sz w:val="36"/>
          <w:szCs w:val="36"/>
          <w:rtl/>
        </w:rPr>
        <w:t>ي</w:t>
      </w:r>
      <w:r w:rsidRPr="008B2A4C">
        <w:rPr>
          <w:rFonts w:ascii="Traditional Arabic" w:hAnsi="Traditional Arabic" w:cs="Traditional Arabic"/>
          <w:b/>
          <w:bCs/>
          <w:sz w:val="36"/>
          <w:szCs w:val="36"/>
          <w:rtl/>
        </w:rPr>
        <w:t>لية</w:t>
      </w:r>
      <w:r w:rsidRPr="008B2A4C">
        <w:rPr>
          <w:rFonts w:ascii="Traditional Arabic" w:hAnsi="Traditional Arabic" w:cs="Traditional Arabic" w:hint="cs"/>
          <w:b/>
          <w:bCs/>
          <w:sz w:val="36"/>
          <w:szCs w:val="36"/>
          <w:rtl/>
        </w:rPr>
        <w:t>.</w:t>
      </w:r>
    </w:p>
    <w:p w14:paraId="39A1BE9D" w14:textId="77777777" w:rsidR="008B2A4C" w:rsidRPr="008B2A4C" w:rsidRDefault="008B2A4C" w:rsidP="008B2A4C">
      <w:pPr>
        <w:bidi/>
        <w:rPr>
          <w:rFonts w:hint="cs"/>
        </w:rPr>
      </w:pPr>
    </w:p>
    <w:p w14:paraId="274A538B"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يوجد أثر غير مباشر ذو دلالة إحصائية للتحول الرقمي بأبعاده (البنية التحتية الرقمية، الخدمات الرقمية، الثقافة الرقمية، الكفاءة التقنية) على جودة الحياة الوظيفية عند توسيط القيادة التحويلية لدى العاملين في أمانة منطقة القصيم</w:t>
      </w:r>
      <w:r w:rsidRPr="005D0506">
        <w:rPr>
          <w:rFonts w:ascii="Traditional Arabic" w:hAnsi="Traditional Arabic" w:cs="Traditional Arabic"/>
          <w:color w:val="000000"/>
          <w:sz w:val="36"/>
          <w:szCs w:val="36"/>
        </w:rPr>
        <w:t>.</w:t>
      </w:r>
    </w:p>
    <w:p w14:paraId="6973BFAE"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أظهرت نتائج التحليل الإحصائي قبول الفرضية الرابعة، حيث تبين وجود أثر غير مباشر ذي دلالة إحصائية للتحول الرقمي على جودة الحياة الوظيفية من خلال القيادة التحويلية، وهو ما يؤكد أن القيادة التحويلية تؤدي دورًا وسيطًا في تعزيز العلاقة بين التحول الرقمي وجودة الحياة الوظيفية. وتشير هذه النتيجة إلى أن التحول الرقمي لا يؤثر في جودة الحياة الوظيفية بصورة مباشرة فقط، وإنما يحقق تأثيرًا أكبر عندما تتوافر قيادة تحويلية قادرة على توجيه العاملين نحو التغيير الرقمي وتحفيزهم على التفاعل الإيجابي معه</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361BA8EF"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وتعد هذه النتيجة من أهم النتائج التي توصلت إليها الدراسة؛ لأنها تؤكد أن التكنولوجيا وحدها لا تكفي لتحقيق التحسين المنشود في جودة الحياة الوظيفية، بل إن نجاح التحول الرقمي يعتمد بدرجة كبيرة على الكيفية التي تُدار بها عملية التغيير داخل المنظمة. فوجود أنظمة إلكترونية متقدمة أو خدمات رقمية حديثة لا يضمن بالضرورة شعور العاملين بالرضا أو التحفيز أو التوازن الوظيفي، ما لم توجد قيادة قادرة على إدارة هذه التحولات بصورة فعالة</w:t>
      </w:r>
      <w:r w:rsidRPr="005D0506">
        <w:rPr>
          <w:rFonts w:ascii="Traditional Arabic" w:hAnsi="Traditional Arabic" w:cs="Traditional Arabic"/>
          <w:color w:val="000000"/>
          <w:sz w:val="36"/>
          <w:szCs w:val="36"/>
        </w:rPr>
        <w:t>.</w:t>
      </w:r>
    </w:p>
    <w:p w14:paraId="5E2CAA92"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ويمكن تفسير هذه النتيجة بأن القيادة التحويلية تسهم في ترجمة أهداف التحول الرقمي إلى ممارسات تنظيمية ملموسة يشعر بها العاملون في حياتهم الوظيفية اليومية. فعندما يعمل القائد على توضيح أهداف التغيير الرقمي، ويشجع العاملين على استخدام الأنظمة الحديثة، ويوفر الدعم والتدريب اللازمين، فإن العاملين يصبحون أكثر تقبلًا للتكنولوجيا وأكثر قدرة على الاستفادة من مزاياها، الأمر الذي ينعكس إيجابًا على جودة حياتهم الوظيفية</w:t>
      </w:r>
      <w:r w:rsidRPr="005D0506">
        <w:rPr>
          <w:rFonts w:ascii="Traditional Arabic" w:hAnsi="Traditional Arabic" w:cs="Traditional Arabic"/>
          <w:color w:val="000000"/>
          <w:sz w:val="36"/>
          <w:szCs w:val="36"/>
        </w:rPr>
        <w:t>.</w:t>
      </w:r>
    </w:p>
    <w:p w14:paraId="72988365"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يعزى ذلك إلى أن القادة التحويليين يمتلكون القدرة على تقليل المخاوف المرتبطة بالتغيير الرقمي، مثل الخوف من فقدان الوظيفة أو صعوبة استخدام الأنظمة الجديدة أو زيادة الأعباء الوظيفية. ومن خلال الدعم المستمر والتواصل الفعال وإشراك العاملين في عملية التطوير، تتحول مبادرات التحول الرقمي من مصدر محتمل للضغط إلى فرصة للتطوير المهني وتحسين بيئة العمل</w:t>
      </w:r>
      <w:r w:rsidRPr="005D0506">
        <w:rPr>
          <w:rFonts w:ascii="Traditional Arabic" w:hAnsi="Traditional Arabic" w:cs="Traditional Arabic"/>
          <w:color w:val="000000"/>
          <w:sz w:val="36"/>
          <w:szCs w:val="36"/>
        </w:rPr>
        <w:t>.</w:t>
      </w:r>
    </w:p>
    <w:p w14:paraId="34802C48"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وتشير نتائج الدراسة إلى أن العلاقة الإيجابية التي ظهرت بين التحول الرقمي والقيادة التحويلية من جهة، وبين القيادة التحويلية وجودة الحياة الوظيفية من جهة أخرى، أسهمت في تفسير الدور الوسيط للقيادة التحويلية، حيث عملت القيادة كحلقة وصل تربط بين الإمكانات التي توفرها التقنيات الرقمية وبين النتائج الإيجابية التي يلمسها العاملون في بيئة العمل</w:t>
      </w:r>
      <w:r w:rsidRPr="005D0506">
        <w:rPr>
          <w:rFonts w:ascii="Traditional Arabic" w:hAnsi="Traditional Arabic" w:cs="Traditional Arabic"/>
          <w:color w:val="000000"/>
          <w:sz w:val="36"/>
          <w:szCs w:val="36"/>
        </w:rPr>
        <w:t>.</w:t>
      </w:r>
    </w:p>
    <w:p w14:paraId="342F94AF"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 xml:space="preserve">ويمكن الاستدلال على ذلك من خلال بعض جوانب الاستبانة التي ركزت على تشجيع العاملين على استخدام التقنيات الحديثة، وتوفير الدعم اللازم لهم عند تطبيق الأنظمة الرقمية، وتحفيزهم على المشاركة في التطوير وتحسين الأداء. فهذه الممارسات القيادية تجعل العاملين أكثر تقبلًا للتغيير وأكثر شعورًا بالثقة والاستقرار الوظيفي، وهو ما ينعكس على مستويات الرضا الوظيفي وبيئة العمل والتوازن بين </w:t>
      </w:r>
      <w:proofErr w:type="gramStart"/>
      <w:r w:rsidRPr="005D0506">
        <w:rPr>
          <w:rFonts w:ascii="Traditional Arabic" w:hAnsi="Traditional Arabic" w:cs="Traditional Arabic"/>
          <w:color w:val="000000"/>
          <w:sz w:val="36"/>
          <w:szCs w:val="36"/>
          <w:rtl/>
        </w:rPr>
        <w:t>العمل</w:t>
      </w:r>
      <w:proofErr w:type="gramEnd"/>
      <w:r w:rsidRPr="005D0506">
        <w:rPr>
          <w:rFonts w:ascii="Traditional Arabic" w:hAnsi="Traditional Arabic" w:cs="Traditional Arabic"/>
          <w:color w:val="000000"/>
          <w:sz w:val="36"/>
          <w:szCs w:val="36"/>
          <w:rtl/>
        </w:rPr>
        <w:t xml:space="preserve"> والحياة والعدالة والتحفيز</w:t>
      </w:r>
      <w:r w:rsidRPr="005D0506">
        <w:rPr>
          <w:rFonts w:ascii="Traditional Arabic" w:hAnsi="Traditional Arabic" w:cs="Traditional Arabic"/>
          <w:color w:val="000000"/>
          <w:sz w:val="36"/>
          <w:szCs w:val="36"/>
        </w:rPr>
        <w:t>.</w:t>
      </w:r>
    </w:p>
    <w:p w14:paraId="2067BED7" w14:textId="376D0B65"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 xml:space="preserve">Al-Husseini &amp; </w:t>
      </w:r>
      <w:proofErr w:type="spellStart"/>
      <w:r w:rsidRPr="005D0506">
        <w:rPr>
          <w:rStyle w:val="a9"/>
          <w:rFonts w:ascii="Traditional Arabic" w:hAnsi="Traditional Arabic" w:cs="Traditional Arabic"/>
          <w:b w:val="0"/>
          <w:bCs w:val="0"/>
          <w:color w:val="000000"/>
          <w:sz w:val="36"/>
          <w:szCs w:val="36"/>
        </w:rPr>
        <w:t>Elbeltagi</w:t>
      </w:r>
      <w:proofErr w:type="spellEnd"/>
      <w:r w:rsidRPr="005D0506">
        <w:rPr>
          <w:rStyle w:val="a9"/>
          <w:rFonts w:ascii="Traditional Arabic" w:hAnsi="Traditional Arabic" w:cs="Traditional Arabic"/>
          <w:b w:val="0"/>
          <w:bCs w:val="0"/>
          <w:color w:val="000000"/>
          <w:sz w:val="36"/>
          <w:szCs w:val="36"/>
        </w:rPr>
        <w:t xml:space="preserve"> (2016</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أكدت أن القيادة التحويلية تمثل عنصرًا حاسمًا في نجاح مشروعات التحول الرقمي، وأن أثر التكنولوجيا يصبح أكثر فاعلية عندما تتوافر قيادة قادرة على بناء رؤية مشتركة للتغيير. كما تتفق مع </w:t>
      </w:r>
      <w:r w:rsidRPr="005D0506">
        <w:rPr>
          <w:rFonts w:ascii="Traditional Arabic" w:hAnsi="Traditional Arabic" w:cs="Traditional Arabic"/>
          <w:color w:val="000000"/>
          <w:sz w:val="36"/>
          <w:szCs w:val="36"/>
          <w:rtl/>
        </w:rPr>
        <w:lastRenderedPageBreak/>
        <w:t>دراسة</w:t>
      </w:r>
      <w:r w:rsidRPr="005D0506">
        <w:rPr>
          <w:rStyle w:val="apple-converted-space"/>
          <w:rFonts w:ascii="Traditional Arabic" w:hAnsi="Traditional Arabic" w:cs="Traditional Arabic"/>
          <w:color w:val="000000"/>
          <w:sz w:val="36"/>
          <w:szCs w:val="36"/>
          <w:rtl/>
        </w:rPr>
        <w:t> </w:t>
      </w:r>
      <w:proofErr w:type="gramStart"/>
      <w:r w:rsidRPr="005D0506">
        <w:rPr>
          <w:rStyle w:val="a9"/>
          <w:rFonts w:ascii="Traditional Arabic" w:hAnsi="Traditional Arabic" w:cs="Traditional Arabic"/>
          <w:b w:val="0"/>
          <w:bCs w:val="0"/>
          <w:color w:val="000000"/>
          <w:sz w:val="36"/>
          <w:szCs w:val="36"/>
        </w:rPr>
        <w:t>Chen</w:t>
      </w:r>
      <w:r w:rsidRPr="005D0506">
        <w:rPr>
          <w:rStyle w:val="a9"/>
          <w:rFonts w:ascii="Traditional Arabic" w:hAnsi="Traditional Arabic" w:cs="Traditional Arabic"/>
          <w:b w:val="0"/>
          <w:bCs w:val="0"/>
          <w:color w:val="000000"/>
          <w:sz w:val="36"/>
          <w:szCs w:val="36"/>
          <w:rtl/>
        </w:rPr>
        <w:t xml:space="preserve"> </w:t>
      </w:r>
      <w:r w:rsidRPr="005D0506">
        <w:rPr>
          <w:rStyle w:val="a9"/>
          <w:rFonts w:ascii="Traditional Arabic" w:hAnsi="Traditional Arabic" w:cs="Traditional Arabic"/>
          <w:b w:val="0"/>
          <w:bCs w:val="0"/>
          <w:color w:val="000000"/>
          <w:sz w:val="36"/>
          <w:szCs w:val="36"/>
        </w:rPr>
        <w:t xml:space="preserve"> </w:t>
      </w:r>
      <w:r w:rsidRPr="005D0506">
        <w:rPr>
          <w:rStyle w:val="a9"/>
          <w:rFonts w:ascii="Traditional Arabic" w:hAnsi="Traditional Arabic" w:cs="Traditional Arabic"/>
          <w:b w:val="0"/>
          <w:bCs w:val="0"/>
          <w:color w:val="000000"/>
          <w:sz w:val="36"/>
          <w:szCs w:val="36"/>
          <w:rtl/>
        </w:rPr>
        <w:t>وآخرين</w:t>
      </w:r>
      <w:proofErr w:type="gramEnd"/>
      <w:r w:rsidRPr="005D0506">
        <w:rPr>
          <w:rStyle w:val="a9"/>
          <w:rFonts w:ascii="Traditional Arabic" w:hAnsi="Traditional Arabic" w:cs="Traditional Arabic"/>
          <w:b w:val="0"/>
          <w:bCs w:val="0"/>
          <w:color w:val="000000"/>
          <w:sz w:val="36"/>
          <w:szCs w:val="36"/>
          <w:rtl/>
        </w:rPr>
        <w:t xml:space="preserve"> (2014</w:t>
      </w:r>
      <w:r w:rsidRPr="005D0506">
        <w:rPr>
          <w:rStyle w:val="a9"/>
          <w:rFonts w:ascii="Traditional Arabic" w:hAnsi="Traditional Arabic" w:cs="Traditional Arabic"/>
          <w:b w:val="0"/>
          <w:bCs w:val="0"/>
          <w:color w:val="000000"/>
          <w:sz w:val="36"/>
          <w:szCs w:val="36"/>
        </w:rPr>
        <w:t>)</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 أوضحت أن القادة التحويليين يسهمون في تعزيز نجاح المبادرات الرقمية من خلال زيادة التزام العاملين وتقليل مقاومة التغيير</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2CD7B3F2" w14:textId="2AB77666"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كذلك تتفق 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Bass &amp; Riggio (2006</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أكدت أن القيادة التحويلية ترفع من مستويات الرضا الوظيفي والدافعية والأداء التنظيمي، ومع دراسة</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Pr>
        <w:t xml:space="preserve">Avolio &amp; </w:t>
      </w:r>
      <w:proofErr w:type="spellStart"/>
      <w:r w:rsidRPr="005D0506">
        <w:rPr>
          <w:rStyle w:val="a9"/>
          <w:rFonts w:ascii="Traditional Arabic" w:hAnsi="Traditional Arabic" w:cs="Traditional Arabic"/>
          <w:b w:val="0"/>
          <w:bCs w:val="0"/>
          <w:color w:val="000000"/>
          <w:sz w:val="36"/>
          <w:szCs w:val="36"/>
        </w:rPr>
        <w:t>Yammarino</w:t>
      </w:r>
      <w:proofErr w:type="spellEnd"/>
      <w:r w:rsidRPr="005D0506">
        <w:rPr>
          <w:rStyle w:val="a9"/>
          <w:rFonts w:ascii="Traditional Arabic" w:hAnsi="Traditional Arabic" w:cs="Traditional Arabic"/>
          <w:b w:val="0"/>
          <w:bCs w:val="0"/>
          <w:color w:val="000000"/>
          <w:sz w:val="36"/>
          <w:szCs w:val="36"/>
        </w:rPr>
        <w:t xml:space="preserve"> (2013</w:t>
      </w:r>
      <w:proofErr w:type="gramStart"/>
      <w:r w:rsidRPr="005D0506">
        <w:rPr>
          <w:rStyle w:val="a9"/>
          <w:rFonts w:ascii="Traditional Arabic" w:hAnsi="Traditional Arabic" w:cs="Traditional Arabic"/>
          <w:b w:val="0"/>
          <w:bCs w:val="0"/>
          <w:color w:val="000000"/>
          <w:sz w:val="36"/>
          <w:szCs w:val="36"/>
        </w:rPr>
        <w:t>)</w:t>
      </w:r>
      <w:r w:rsidRPr="005D0506">
        <w:rPr>
          <w:rStyle w:val="a9"/>
          <w:rFonts w:ascii="Traditional Arabic" w:hAnsi="Traditional Arabic" w:cs="Traditional Arabic"/>
          <w:b w:val="0"/>
          <w:bCs w:val="0"/>
          <w:color w:val="000000"/>
          <w:sz w:val="36"/>
          <w:szCs w:val="36"/>
          <w:rtl/>
        </w:rPr>
        <w:t xml:space="preserve"> </w:t>
      </w:r>
      <w:r w:rsidRPr="005D0506">
        <w:rPr>
          <w:rStyle w:val="apple-converted-space"/>
          <w:rFonts w:ascii="Traditional Arabic" w:hAnsi="Traditional Arabic" w:cs="Traditional Arabic"/>
          <w:color w:val="000000"/>
          <w:sz w:val="36"/>
          <w:szCs w:val="36"/>
        </w:rPr>
        <w:t> </w:t>
      </w:r>
      <w:r w:rsidRPr="005D0506">
        <w:rPr>
          <w:rFonts w:ascii="Traditional Arabic" w:hAnsi="Traditional Arabic" w:cs="Traditional Arabic"/>
          <w:color w:val="000000"/>
          <w:sz w:val="36"/>
          <w:szCs w:val="36"/>
          <w:rtl/>
        </w:rPr>
        <w:t>التي</w:t>
      </w:r>
      <w:proofErr w:type="gramEnd"/>
      <w:r w:rsidRPr="005D0506">
        <w:rPr>
          <w:rFonts w:ascii="Traditional Arabic" w:hAnsi="Traditional Arabic" w:cs="Traditional Arabic"/>
          <w:color w:val="000000"/>
          <w:sz w:val="36"/>
          <w:szCs w:val="36"/>
          <w:rtl/>
        </w:rPr>
        <w:t xml:space="preserve"> أوضحت أن تأثير القيادة يمتد إلى تحسين المناخ التنظيمي وتعزيز جودة الحياة الوظيفية للعاملين</w:t>
      </w:r>
      <w:r w:rsidRPr="005D0506">
        <w:rPr>
          <w:rFonts w:ascii="Traditional Arabic" w:hAnsi="Traditional Arabic" w:cs="Traditional Arabic"/>
          <w:color w:val="000000"/>
          <w:sz w:val="36"/>
          <w:szCs w:val="36"/>
        </w:rPr>
        <w:t>.</w:t>
      </w:r>
    </w:p>
    <w:p w14:paraId="6A1F0B93"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تنسجم هذه النتيجة مع الطرح النظري الذي استندت إليه الدراسة، والذي يرى أن التحول الرقمي يمثل عاملًا تنظيميًا مؤثرًا، بينما تمثل القيادة التحويلية الآلية التي تنقل أثر هذا التحول إلى العاملين. ومن ثم فإن العلاقة بين التحول الرقمي وجودة الحياة الوظيفية ليست علاقة ميكانيكية مباشرة، بل علاقة تتأثر بدرجة كبيرة بقدرة القيادة على إدارة التغيير واستثمار الموارد الرقمية المتاحة</w:t>
      </w:r>
      <w:r w:rsidRPr="005D0506">
        <w:rPr>
          <w:rFonts w:ascii="Traditional Arabic" w:hAnsi="Traditional Arabic" w:cs="Traditional Arabic"/>
          <w:color w:val="000000"/>
          <w:sz w:val="36"/>
          <w:szCs w:val="36"/>
        </w:rPr>
        <w:t>.</w:t>
      </w:r>
    </w:p>
    <w:p w14:paraId="440BFD3D" w14:textId="77777777" w:rsidR="00444691" w:rsidRPr="005D0506"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وقد تختلف هذه النتيجة مع بعض الدراسات التي اعتبرت أن التكنولوجيا تمتلك تأثيرًا مباشرًا كافيًا على الأداء والرضا الوظيفي دون الحاجة إلى متغيرات وسيطة. ويمكن تفسير هذا الاختلاف بأن الدراسة الحالية أجريت في بيئة حكومية تعتمد على العمل الجماعي والتنسيق الإداري وتعدد المستويات التنظيمية، وهي ظروف تجعل دور القيادة أكثر أهمية مقارنة ببعض القطاعات الأخرى التي تعتمد بصورة أكبر على النظم الآلية</w:t>
      </w:r>
      <w:r w:rsidRPr="005D0506">
        <w:rPr>
          <w:rFonts w:ascii="Traditional Arabic" w:hAnsi="Traditional Arabic" w:cs="Traditional Arabic"/>
          <w:color w:val="000000"/>
          <w:sz w:val="36"/>
          <w:szCs w:val="36"/>
        </w:rPr>
        <w:t>.</w:t>
      </w:r>
    </w:p>
    <w:p w14:paraId="773815FF" w14:textId="61A300F1" w:rsidR="00444691" w:rsidRPr="008B2A4C" w:rsidRDefault="00444691" w:rsidP="008B2A4C">
      <w:pPr>
        <w:pStyle w:val="a8"/>
        <w:bidi/>
        <w:spacing w:before="0" w:beforeAutospacing="0" w:after="0" w:afterAutospacing="0"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وترى الباحثة أن هذه النتيجة تؤكد أن الاستثمار في التكنولوجيا يجب أن يتزامن مع الاستثمار في تنمية القيادات الإدارية، لأن نجاح التحول الرقمي لا يتحقق من خلال توفير الأجهزة والبرمجيات فقط، وإنما من خلال إعداد قيادات قادرة على توجيه العاملين وتحفيزهم وتمكينهم من الاستفادة القصوى من الإمكانات الرقمية المتاحة</w:t>
      </w:r>
      <w:r w:rsidRPr="005D0506">
        <w:rPr>
          <w:rFonts w:ascii="Traditional Arabic" w:hAnsi="Traditional Arabic" w:cs="Traditional Arabic"/>
          <w:color w:val="000000"/>
          <w:sz w:val="36"/>
          <w:szCs w:val="36"/>
        </w:rPr>
        <w:t>.</w:t>
      </w:r>
    </w:p>
    <w:p w14:paraId="4FBA10AF" w14:textId="16CC6218" w:rsidR="008B2A4C" w:rsidRDefault="008B2A4C" w:rsidP="008B2A4C">
      <w:pPr>
        <w:pStyle w:val="3"/>
        <w:bidi/>
        <w:spacing w:line="276" w:lineRule="auto"/>
        <w:jc w:val="both"/>
        <w:rPr>
          <w:rFonts w:ascii="Traditional Arabic" w:hAnsi="Traditional Arabic" w:cs="Traditional Arabic"/>
          <w:b/>
          <w:bCs/>
          <w:color w:val="auto"/>
          <w:sz w:val="32"/>
          <w:szCs w:val="32"/>
          <w:rtl/>
        </w:rPr>
      </w:pPr>
      <w:r>
        <w:rPr>
          <w:rFonts w:ascii="Traditional Arabic" w:hAnsi="Traditional Arabic" w:cs="Traditional Arabic" w:hint="cs"/>
          <w:b/>
          <w:bCs/>
          <w:color w:val="auto"/>
          <w:sz w:val="32"/>
          <w:szCs w:val="32"/>
          <w:rtl/>
        </w:rPr>
        <w:lastRenderedPageBreak/>
        <w:t>ت</w:t>
      </w:r>
      <w:r w:rsidRPr="008B2A4C">
        <w:rPr>
          <w:rFonts w:ascii="Traditional Arabic" w:hAnsi="Traditional Arabic" w:cs="Traditional Arabic"/>
          <w:b/>
          <w:bCs/>
          <w:color w:val="auto"/>
          <w:sz w:val="32"/>
          <w:szCs w:val="32"/>
          <w:rtl/>
        </w:rPr>
        <w:t>نص الفرضية ال</w:t>
      </w:r>
      <w:r>
        <w:rPr>
          <w:rFonts w:ascii="Traditional Arabic" w:hAnsi="Traditional Arabic" w:cs="Traditional Arabic" w:hint="cs"/>
          <w:b/>
          <w:bCs/>
          <w:color w:val="auto"/>
          <w:sz w:val="32"/>
          <w:szCs w:val="32"/>
          <w:rtl/>
        </w:rPr>
        <w:t>خامسة</w:t>
      </w:r>
      <w:r w:rsidRPr="008B2A4C">
        <w:rPr>
          <w:rFonts w:ascii="Traditional Arabic" w:hAnsi="Traditional Arabic" w:cs="Traditional Arabic" w:hint="cs"/>
          <w:b/>
          <w:bCs/>
          <w:color w:val="auto"/>
          <w:sz w:val="32"/>
          <w:szCs w:val="32"/>
          <w:rtl/>
        </w:rPr>
        <w:t xml:space="preserve"> على ما يلي:</w:t>
      </w:r>
    </w:p>
    <w:p w14:paraId="42145748" w14:textId="45BE1C55" w:rsidR="008B2A4C" w:rsidRPr="008B2A4C" w:rsidRDefault="008B2A4C" w:rsidP="008B2A4C">
      <w:pPr>
        <w:bidi/>
        <w:rPr>
          <w:rtl/>
        </w:rPr>
      </w:pPr>
      <w:r w:rsidRPr="00BF0FF6">
        <w:rPr>
          <w:rFonts w:ascii="Traditional Arabic" w:hAnsi="Traditional Arabic" w:cs="Traditional Arabic"/>
          <w:color w:val="000000" w:themeColor="text1"/>
          <w:sz w:val="36"/>
          <w:szCs w:val="36"/>
          <w:rtl/>
        </w:rPr>
        <w:t>توجد فروق ذات دلالة إحصائية في استجابات</w:t>
      </w:r>
      <w:r>
        <w:rPr>
          <w:rFonts w:ascii="Traditional Arabic" w:hAnsi="Traditional Arabic" w:cs="Traditional Arabic" w:hint="cs"/>
          <w:color w:val="000000" w:themeColor="text1"/>
          <w:sz w:val="36"/>
          <w:szCs w:val="36"/>
          <w:rtl/>
        </w:rPr>
        <w:t xml:space="preserve"> </w:t>
      </w:r>
      <w:r w:rsidRPr="003744D8">
        <w:rPr>
          <w:rFonts w:ascii="Traditional Arabic" w:hAnsi="Traditional Arabic" w:cs="Traditional Arabic"/>
          <w:color w:val="000000" w:themeColor="text1"/>
          <w:sz w:val="36"/>
          <w:szCs w:val="36"/>
          <w:rtl/>
        </w:rPr>
        <w:t>العاملين تعزى إلى متغيرات ديموغرافية</w:t>
      </w:r>
      <w:r w:rsidRPr="003744D8">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w:t>
      </w:r>
      <w:r w:rsidRPr="003744D8">
        <w:rPr>
          <w:rFonts w:ascii="Traditional Arabic" w:hAnsi="Traditional Arabic" w:cs="Traditional Arabic"/>
          <w:color w:val="000000" w:themeColor="text1"/>
          <w:sz w:val="36"/>
          <w:szCs w:val="36"/>
          <w:rtl/>
        </w:rPr>
        <w:t>مثل</w:t>
      </w:r>
      <w:r w:rsidRPr="003744D8">
        <w:rPr>
          <w:rFonts w:ascii="Traditional Arabic" w:hAnsi="Traditional Arabic" w:cs="Traditional Arabic"/>
          <w:color w:val="000000" w:themeColor="text1"/>
          <w:sz w:val="36"/>
          <w:szCs w:val="36"/>
        </w:rPr>
        <w:t xml:space="preserve">: </w:t>
      </w:r>
      <w:r w:rsidRPr="003744D8">
        <w:rPr>
          <w:rFonts w:ascii="Traditional Arabic" w:hAnsi="Traditional Arabic" w:cs="Traditional Arabic"/>
          <w:color w:val="000000" w:themeColor="text1"/>
          <w:sz w:val="36"/>
          <w:szCs w:val="36"/>
          <w:rtl/>
        </w:rPr>
        <w:t>الجنس، سنوات الخبرة، المسمى الوظيفي)</w:t>
      </w:r>
    </w:p>
    <w:p w14:paraId="439C6387" w14:textId="77777777" w:rsidR="008B2A4C" w:rsidRPr="008B2A4C" w:rsidRDefault="008B2A4C" w:rsidP="008B2A4C">
      <w:pPr>
        <w:bidi/>
        <w:rPr>
          <w:rtl/>
        </w:rPr>
      </w:pPr>
    </w:p>
    <w:p w14:paraId="43A00CED" w14:textId="17165B52" w:rsidR="00444691" w:rsidRPr="005D0506" w:rsidRDefault="00444691" w:rsidP="00600B24">
      <w:pPr>
        <w:pStyle w:val="a8"/>
        <w:bidi/>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 xml:space="preserve">أظهرت نتائج اختبار الفروق عدم وجود فروق ذات دلالة إحصائية في معظم أبعاد الدراسة تعزى إلى </w:t>
      </w:r>
      <w:proofErr w:type="gramStart"/>
      <w:r w:rsidRPr="005D0506">
        <w:rPr>
          <w:rFonts w:ascii="Traditional Arabic" w:hAnsi="Traditional Arabic" w:cs="Traditional Arabic"/>
          <w:color w:val="000000"/>
          <w:sz w:val="36"/>
          <w:szCs w:val="36"/>
          <w:rtl/>
        </w:rPr>
        <w:t>النوع</w:t>
      </w:r>
      <w:proofErr w:type="gramEnd"/>
      <w:r w:rsidRPr="005D0506">
        <w:rPr>
          <w:rFonts w:ascii="Traditional Arabic" w:hAnsi="Traditional Arabic" w:cs="Traditional Arabic"/>
          <w:color w:val="000000"/>
          <w:sz w:val="36"/>
          <w:szCs w:val="36"/>
          <w:rtl/>
        </w:rPr>
        <w:t xml:space="preserve"> أو الدرجة العلمية أو المسمى الوظيفي أو الفئة العمرية، كما لم تظهر فروق جوهرية في معظم المتغيرات المرتبطة بالتحول الرقمي والقيادة التحويلية وجودة الحياة الوظيفية</w:t>
      </w:r>
      <w:r w:rsidRPr="005D0506">
        <w:rPr>
          <w:rFonts w:ascii="Traditional Arabic" w:hAnsi="Traditional Arabic" w:cs="Traditional Arabic"/>
          <w:color w:val="000000"/>
          <w:sz w:val="36"/>
          <w:szCs w:val="36"/>
        </w:rPr>
        <w:t>.</w:t>
      </w:r>
    </w:p>
    <w:p w14:paraId="6E1CB091" w14:textId="77777777" w:rsidR="00444691" w:rsidRPr="005D0506" w:rsidRDefault="00444691" w:rsidP="00600B24">
      <w:pPr>
        <w:pStyle w:val="a8"/>
        <w:bidi/>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ويمكن تفسير هذه النتيجة بأن العاملين في أمانة منطقة القصيم يعملون في بيئة تنظيمية واحدة، ويخضعون للأنظمة والإجراءات نفسها، ويحصلون على الخدمات الرقمية ذاتها، الأمر الذي يؤدي إلى تقارب إدراكاتهم نحو التحول الرقمي والقيادة التحويلية وجودة الحياة الوظيفية بغض النظر عن خصائصهم الشخصية أو الوظيفية</w:t>
      </w:r>
      <w:r w:rsidRPr="005D0506">
        <w:rPr>
          <w:rFonts w:ascii="Traditional Arabic" w:hAnsi="Traditional Arabic" w:cs="Traditional Arabic"/>
          <w:color w:val="000000"/>
          <w:sz w:val="36"/>
          <w:szCs w:val="36"/>
        </w:rPr>
        <w:t>.</w:t>
      </w:r>
    </w:p>
    <w:p w14:paraId="6E76F4F4" w14:textId="77777777" w:rsidR="00444691" w:rsidRPr="005D0506" w:rsidRDefault="00444691" w:rsidP="00600B24">
      <w:pPr>
        <w:pStyle w:val="a8"/>
        <w:bidi/>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كما يعزى ذلك إلى أن مبادرات التحول الرقمي في الجهات الحكومية السعودية تطبق بصورة شاملة على جميع العاملين، مما يجعل فرص الاستفادة من الخدمات الرقمية متاحة للجميع بدرجة متقاربة، وهو ما يحد من ظهور فروق جوهرية بين الفئات المختلفة</w:t>
      </w:r>
      <w:r w:rsidRPr="005D0506">
        <w:rPr>
          <w:rFonts w:ascii="Traditional Arabic" w:hAnsi="Traditional Arabic" w:cs="Traditional Arabic"/>
          <w:color w:val="000000"/>
          <w:sz w:val="36"/>
          <w:szCs w:val="36"/>
        </w:rPr>
        <w:t>.</w:t>
      </w:r>
    </w:p>
    <w:p w14:paraId="64A01778" w14:textId="77777777" w:rsidR="00444691" w:rsidRPr="005D0506" w:rsidRDefault="00444691" w:rsidP="00600B24">
      <w:pPr>
        <w:pStyle w:val="a8"/>
        <w:bidi/>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في المقابل، أظهرت النتائج وجود فروق ذات دلالة إحصائية في بعد</w:t>
      </w:r>
      <w:r w:rsidRPr="005D0506">
        <w:rPr>
          <w:rStyle w:val="apple-converted-space"/>
          <w:rFonts w:ascii="Traditional Arabic" w:hAnsi="Traditional Arabic" w:cs="Traditional Arabic"/>
          <w:color w:val="000000"/>
          <w:sz w:val="36"/>
          <w:szCs w:val="36"/>
          <w:rtl/>
        </w:rPr>
        <w:t> </w:t>
      </w:r>
      <w:r w:rsidRPr="005D0506">
        <w:rPr>
          <w:rStyle w:val="a9"/>
          <w:rFonts w:ascii="Traditional Arabic" w:hAnsi="Traditional Arabic" w:cs="Traditional Arabic"/>
          <w:b w:val="0"/>
          <w:bCs w:val="0"/>
          <w:color w:val="000000"/>
          <w:sz w:val="36"/>
          <w:szCs w:val="36"/>
          <w:rtl/>
        </w:rPr>
        <w:t>العدالة والتحفيز</w:t>
      </w:r>
      <w:r w:rsidRPr="005D0506">
        <w:rPr>
          <w:rStyle w:val="apple-converted-space"/>
          <w:rFonts w:ascii="Traditional Arabic" w:hAnsi="Traditional Arabic" w:cs="Traditional Arabic"/>
          <w:color w:val="000000"/>
          <w:sz w:val="36"/>
          <w:szCs w:val="36"/>
          <w:rtl/>
        </w:rPr>
        <w:t> </w:t>
      </w:r>
      <w:r w:rsidRPr="005D0506">
        <w:rPr>
          <w:rFonts w:ascii="Traditional Arabic" w:hAnsi="Traditional Arabic" w:cs="Traditional Arabic"/>
          <w:color w:val="000000"/>
          <w:sz w:val="36"/>
          <w:szCs w:val="36"/>
          <w:rtl/>
        </w:rPr>
        <w:t>تبعًا لبعض المتغيرات الديموغرافية، وخاصة سنوات الخبرة والمسمى الوظيفي والفئة العمرية</w:t>
      </w:r>
      <w:r w:rsidRPr="005D0506">
        <w:rPr>
          <w:rFonts w:ascii="Traditional Arabic" w:hAnsi="Traditional Arabic" w:cs="Traditional Arabic"/>
          <w:color w:val="000000"/>
          <w:sz w:val="36"/>
          <w:szCs w:val="36"/>
        </w:rPr>
        <w:t>.</w:t>
      </w:r>
      <w:r w:rsidRPr="005D0506">
        <w:rPr>
          <w:rStyle w:val="apple-converted-space"/>
          <w:rFonts w:ascii="Traditional Arabic" w:hAnsi="Traditional Arabic" w:cs="Traditional Arabic"/>
          <w:color w:val="000000"/>
          <w:sz w:val="36"/>
          <w:szCs w:val="36"/>
        </w:rPr>
        <w:t> </w:t>
      </w:r>
    </w:p>
    <w:p w14:paraId="6CB146E9" w14:textId="77777777" w:rsidR="00444691" w:rsidRPr="005D0506" w:rsidRDefault="00444691" w:rsidP="00600B24">
      <w:pPr>
        <w:pStyle w:val="a8"/>
        <w:bidi/>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ويمكن تفسير هذه النتيجة بأن إدراك العاملين لمستوى العدالة والتحفيز قد يتأثر بطبيعة الخبرات المهنية التي مروا بها، أو بالمواقع الوظيفية التي يشغلونها داخل المنظمة، حيث قد تختلف توقعات العاملين تجاه الحوافز وفرص التقدير والترقيات باختلاف مستوياتهم الوظيفية وخبراتهم العملية</w:t>
      </w:r>
      <w:r w:rsidRPr="005D0506">
        <w:rPr>
          <w:rFonts w:ascii="Traditional Arabic" w:hAnsi="Traditional Arabic" w:cs="Traditional Arabic"/>
          <w:color w:val="000000"/>
          <w:sz w:val="36"/>
          <w:szCs w:val="36"/>
        </w:rPr>
        <w:t>.</w:t>
      </w:r>
    </w:p>
    <w:p w14:paraId="67FA3D32" w14:textId="77777777" w:rsidR="00444691" w:rsidRPr="005D0506" w:rsidRDefault="00444691" w:rsidP="00600B24">
      <w:pPr>
        <w:pStyle w:val="a8"/>
        <w:bidi/>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lastRenderedPageBreak/>
        <w:t>كما قد يرجع ذلك إلى أن الموظفين الأكثر خبرة تكون لديهم توقعات أعلى فيما يتعلق بالعدالة التنظيمية والحوافز المهنية مقارنة بالعاملين الجدد، مما يؤدي إلى تباين تقييماتهم لهذا البعد دون غيره من أبعاد الدراسة</w:t>
      </w:r>
      <w:r w:rsidRPr="005D0506">
        <w:rPr>
          <w:rFonts w:ascii="Traditional Arabic" w:hAnsi="Traditional Arabic" w:cs="Traditional Arabic"/>
          <w:color w:val="000000"/>
          <w:sz w:val="36"/>
          <w:szCs w:val="36"/>
        </w:rPr>
        <w:t>.</w:t>
      </w:r>
    </w:p>
    <w:p w14:paraId="490FFC29" w14:textId="77777777" w:rsidR="00444691" w:rsidRPr="005D0506" w:rsidRDefault="00444691" w:rsidP="00600B24">
      <w:pPr>
        <w:pStyle w:val="a8"/>
        <w:bidi/>
        <w:spacing w:line="276" w:lineRule="auto"/>
        <w:jc w:val="both"/>
        <w:rPr>
          <w:rFonts w:ascii="Traditional Arabic" w:hAnsi="Traditional Arabic" w:cs="Traditional Arabic"/>
          <w:color w:val="000000"/>
          <w:sz w:val="36"/>
          <w:szCs w:val="36"/>
        </w:rPr>
      </w:pPr>
      <w:r w:rsidRPr="005D0506">
        <w:rPr>
          <w:rFonts w:ascii="Traditional Arabic" w:hAnsi="Traditional Arabic" w:cs="Traditional Arabic"/>
          <w:color w:val="000000"/>
          <w:sz w:val="36"/>
          <w:szCs w:val="36"/>
          <w:rtl/>
        </w:rPr>
        <w:t>وتتفق هذه النتيجة مع عدد من الدراسات التي أشارت إلى أن المتغيرات الديموغرافية لا تمثل عاملًا حاسمًا في تفسير إدراك العاملين للتحول الرقمي أو جودة الحياة الوظيفية، بينما قد تؤثر بصورة محدودة في الجوانب المتعلقة بالحوافز والعدالة التنظيمية نتيجة ارتباطها بالخبرات والتوقعات المهنية المتراكمة</w:t>
      </w:r>
      <w:r w:rsidRPr="005D0506">
        <w:rPr>
          <w:rFonts w:ascii="Traditional Arabic" w:hAnsi="Traditional Arabic" w:cs="Traditional Arabic"/>
          <w:color w:val="000000"/>
          <w:sz w:val="36"/>
          <w:szCs w:val="36"/>
        </w:rPr>
        <w:t>.</w:t>
      </w:r>
    </w:p>
    <w:p w14:paraId="6AFD1B58" w14:textId="28D12D4A" w:rsidR="00444691" w:rsidRPr="00444691" w:rsidRDefault="00444691" w:rsidP="00600B24">
      <w:pPr>
        <w:pStyle w:val="a8"/>
        <w:bidi/>
        <w:spacing w:line="276" w:lineRule="auto"/>
        <w:rPr>
          <w:rFonts w:asciiTheme="minorBidi" w:hAnsiTheme="minorBidi" w:cstheme="minorBidi"/>
          <w:b/>
          <w:bCs/>
          <w:color w:val="000000"/>
          <w:sz w:val="40"/>
          <w:szCs w:val="40"/>
          <w:rtl/>
        </w:rPr>
      </w:pPr>
      <w:r w:rsidRPr="00444691">
        <w:rPr>
          <w:rFonts w:ascii="-webkit-standard" w:hAnsi="-webkit-standard"/>
          <w:b/>
          <w:bCs/>
          <w:color w:val="000000"/>
          <w:sz w:val="40"/>
          <w:szCs w:val="40"/>
          <w:rtl/>
        </w:rPr>
        <w:t>أولاً: التوصيات المرتبطة بنتائج الدراسة</w:t>
      </w:r>
    </w:p>
    <w:tbl>
      <w:tblPr>
        <w:tblW w:w="8296" w:type="dxa"/>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2"/>
        <w:gridCol w:w="1393"/>
        <w:gridCol w:w="1365"/>
        <w:gridCol w:w="1063"/>
        <w:gridCol w:w="701"/>
        <w:gridCol w:w="1344"/>
        <w:gridCol w:w="1308"/>
      </w:tblGrid>
      <w:tr w:rsidR="00444691" w:rsidRPr="00444691" w14:paraId="0DFFE92B" w14:textId="77777777" w:rsidTr="00444691">
        <w:trPr>
          <w:tblHeader/>
          <w:tblCellSpacing w:w="15" w:type="dxa"/>
          <w:jc w:val="right"/>
        </w:trPr>
        <w:tc>
          <w:tcPr>
            <w:tcW w:w="0" w:type="auto"/>
            <w:vAlign w:val="center"/>
            <w:hideMark/>
          </w:tcPr>
          <w:p w14:paraId="529F7FA4" w14:textId="77777777" w:rsidR="00444691" w:rsidRPr="00444691" w:rsidRDefault="00444691" w:rsidP="00600B24">
            <w:pPr>
              <w:bidi/>
              <w:spacing w:after="0" w:line="276" w:lineRule="auto"/>
              <w:jc w:val="center"/>
              <w:rPr>
                <w:rFonts w:ascii="Times New Roman" w:eastAsia="Times New Roman" w:hAnsi="Times New Roman" w:cs="Times New Roman"/>
                <w:b/>
                <w:bCs/>
                <w:color w:val="000000"/>
                <w:sz w:val="28"/>
                <w:szCs w:val="28"/>
                <w:lang w:val="ar-SA"/>
              </w:rPr>
            </w:pPr>
            <w:r w:rsidRPr="00444691">
              <w:rPr>
                <w:rFonts w:ascii="Times New Roman" w:eastAsia="Times New Roman" w:hAnsi="Times New Roman" w:cs="Times New Roman"/>
                <w:b/>
                <w:bCs/>
                <w:color w:val="000000"/>
                <w:sz w:val="28"/>
                <w:szCs w:val="28"/>
                <w:rtl/>
                <w:lang w:val="ar-SA"/>
              </w:rPr>
              <w:t>نتيجة الدراسة</w:t>
            </w:r>
          </w:p>
        </w:tc>
        <w:tc>
          <w:tcPr>
            <w:tcW w:w="0" w:type="auto"/>
            <w:vAlign w:val="center"/>
            <w:hideMark/>
          </w:tcPr>
          <w:p w14:paraId="4BF09B48" w14:textId="77777777" w:rsidR="00444691" w:rsidRPr="00444691" w:rsidRDefault="00444691" w:rsidP="00600B24">
            <w:pPr>
              <w:bidi/>
              <w:spacing w:after="0" w:line="276" w:lineRule="auto"/>
              <w:jc w:val="center"/>
              <w:rPr>
                <w:rFonts w:ascii="Times New Roman" w:eastAsia="Times New Roman" w:hAnsi="Times New Roman" w:cs="Times New Roman"/>
                <w:b/>
                <w:bCs/>
                <w:color w:val="000000"/>
                <w:sz w:val="28"/>
                <w:szCs w:val="28"/>
                <w:lang w:val="ar-SA"/>
              </w:rPr>
            </w:pPr>
            <w:r w:rsidRPr="00444691">
              <w:rPr>
                <w:rFonts w:ascii="Times New Roman" w:eastAsia="Times New Roman" w:hAnsi="Times New Roman" w:cs="Times New Roman"/>
                <w:b/>
                <w:bCs/>
                <w:color w:val="000000"/>
                <w:sz w:val="28"/>
                <w:szCs w:val="28"/>
                <w:rtl/>
                <w:lang w:val="ar-SA"/>
              </w:rPr>
              <w:t>التوصية التنفيذية</w:t>
            </w:r>
          </w:p>
        </w:tc>
        <w:tc>
          <w:tcPr>
            <w:tcW w:w="0" w:type="auto"/>
            <w:vAlign w:val="center"/>
            <w:hideMark/>
          </w:tcPr>
          <w:p w14:paraId="6881F7CA" w14:textId="77777777" w:rsidR="00444691" w:rsidRPr="00444691" w:rsidRDefault="00444691" w:rsidP="00600B24">
            <w:pPr>
              <w:bidi/>
              <w:spacing w:after="0" w:line="276" w:lineRule="auto"/>
              <w:jc w:val="center"/>
              <w:rPr>
                <w:rFonts w:ascii="Times New Roman" w:eastAsia="Times New Roman" w:hAnsi="Times New Roman" w:cs="Times New Roman"/>
                <w:b/>
                <w:bCs/>
                <w:color w:val="000000"/>
                <w:sz w:val="28"/>
                <w:szCs w:val="28"/>
                <w:lang w:val="ar-SA"/>
              </w:rPr>
            </w:pPr>
            <w:r w:rsidRPr="00444691">
              <w:rPr>
                <w:rFonts w:ascii="Times New Roman" w:eastAsia="Times New Roman" w:hAnsi="Times New Roman" w:cs="Times New Roman"/>
                <w:b/>
                <w:bCs/>
                <w:color w:val="000000"/>
                <w:sz w:val="28"/>
                <w:szCs w:val="28"/>
                <w:rtl/>
                <w:lang w:val="ar-SA"/>
              </w:rPr>
              <w:t>آلية التنفيذ</w:t>
            </w:r>
          </w:p>
        </w:tc>
        <w:tc>
          <w:tcPr>
            <w:tcW w:w="0" w:type="auto"/>
            <w:vAlign w:val="center"/>
            <w:hideMark/>
          </w:tcPr>
          <w:p w14:paraId="5D0BEA08" w14:textId="77777777" w:rsidR="00444691" w:rsidRPr="00444691" w:rsidRDefault="00444691" w:rsidP="00600B24">
            <w:pPr>
              <w:bidi/>
              <w:spacing w:after="0" w:line="276" w:lineRule="auto"/>
              <w:jc w:val="center"/>
              <w:rPr>
                <w:rFonts w:ascii="Times New Roman" w:eastAsia="Times New Roman" w:hAnsi="Times New Roman" w:cs="Times New Roman"/>
                <w:b/>
                <w:bCs/>
                <w:color w:val="000000"/>
                <w:sz w:val="28"/>
                <w:szCs w:val="28"/>
                <w:lang w:val="ar-SA"/>
              </w:rPr>
            </w:pPr>
            <w:r w:rsidRPr="00444691">
              <w:rPr>
                <w:rFonts w:ascii="Times New Roman" w:eastAsia="Times New Roman" w:hAnsi="Times New Roman" w:cs="Times New Roman"/>
                <w:b/>
                <w:bCs/>
                <w:color w:val="000000"/>
                <w:sz w:val="28"/>
                <w:szCs w:val="28"/>
                <w:rtl/>
                <w:lang w:val="ar-SA"/>
              </w:rPr>
              <w:t>الجهة المسؤولة</w:t>
            </w:r>
          </w:p>
        </w:tc>
        <w:tc>
          <w:tcPr>
            <w:tcW w:w="0" w:type="auto"/>
            <w:vAlign w:val="center"/>
            <w:hideMark/>
          </w:tcPr>
          <w:p w14:paraId="2D1E1318" w14:textId="77777777" w:rsidR="00444691" w:rsidRPr="00444691" w:rsidRDefault="00444691" w:rsidP="00600B24">
            <w:pPr>
              <w:bidi/>
              <w:spacing w:after="0" w:line="276" w:lineRule="auto"/>
              <w:jc w:val="center"/>
              <w:rPr>
                <w:rFonts w:ascii="Times New Roman" w:eastAsia="Times New Roman" w:hAnsi="Times New Roman" w:cs="Times New Roman"/>
                <w:b/>
                <w:bCs/>
                <w:color w:val="000000"/>
                <w:sz w:val="28"/>
                <w:szCs w:val="28"/>
                <w:lang w:val="ar-SA"/>
              </w:rPr>
            </w:pPr>
            <w:r w:rsidRPr="00444691">
              <w:rPr>
                <w:rFonts w:ascii="Times New Roman" w:eastAsia="Times New Roman" w:hAnsi="Times New Roman" w:cs="Times New Roman"/>
                <w:b/>
                <w:bCs/>
                <w:color w:val="000000"/>
                <w:sz w:val="28"/>
                <w:szCs w:val="28"/>
                <w:rtl/>
                <w:lang w:val="ar-SA"/>
              </w:rPr>
              <w:t>الإطار الزمني</w:t>
            </w:r>
          </w:p>
        </w:tc>
        <w:tc>
          <w:tcPr>
            <w:tcW w:w="0" w:type="auto"/>
            <w:vAlign w:val="center"/>
            <w:hideMark/>
          </w:tcPr>
          <w:p w14:paraId="75CF3F8E" w14:textId="77777777" w:rsidR="00444691" w:rsidRPr="00444691" w:rsidRDefault="00444691" w:rsidP="00600B24">
            <w:pPr>
              <w:bidi/>
              <w:spacing w:after="0" w:line="276" w:lineRule="auto"/>
              <w:jc w:val="center"/>
              <w:rPr>
                <w:rFonts w:ascii="Times New Roman" w:eastAsia="Times New Roman" w:hAnsi="Times New Roman" w:cs="Times New Roman"/>
                <w:b/>
                <w:bCs/>
                <w:color w:val="000000"/>
                <w:sz w:val="28"/>
                <w:szCs w:val="28"/>
                <w:lang w:val="ar-SA"/>
              </w:rPr>
            </w:pPr>
            <w:r w:rsidRPr="00444691">
              <w:rPr>
                <w:rFonts w:ascii="Times New Roman" w:eastAsia="Times New Roman" w:hAnsi="Times New Roman" w:cs="Times New Roman"/>
                <w:b/>
                <w:bCs/>
                <w:color w:val="000000"/>
                <w:sz w:val="28"/>
                <w:szCs w:val="28"/>
                <w:rtl/>
                <w:lang w:val="ar-SA"/>
              </w:rPr>
              <w:t>مؤشر قياس الأداء</w:t>
            </w:r>
            <w:r w:rsidRPr="00444691">
              <w:rPr>
                <w:rFonts w:ascii="Times New Roman" w:eastAsia="Times New Roman" w:hAnsi="Times New Roman" w:cs="Times New Roman"/>
                <w:b/>
                <w:bCs/>
                <w:color w:val="000000"/>
                <w:sz w:val="28"/>
                <w:szCs w:val="28"/>
                <w:lang w:val="ar-SA"/>
              </w:rPr>
              <w:t xml:space="preserve"> (KPI)</w:t>
            </w:r>
          </w:p>
        </w:tc>
        <w:tc>
          <w:tcPr>
            <w:tcW w:w="0" w:type="auto"/>
            <w:vAlign w:val="center"/>
            <w:hideMark/>
          </w:tcPr>
          <w:p w14:paraId="2AC62180" w14:textId="77777777" w:rsidR="00444691" w:rsidRPr="00444691" w:rsidRDefault="00444691" w:rsidP="00600B24">
            <w:pPr>
              <w:bidi/>
              <w:spacing w:after="0" w:line="276" w:lineRule="auto"/>
              <w:jc w:val="center"/>
              <w:rPr>
                <w:rFonts w:ascii="Times New Roman" w:eastAsia="Times New Roman" w:hAnsi="Times New Roman" w:cs="Times New Roman"/>
                <w:b/>
                <w:bCs/>
                <w:color w:val="000000"/>
                <w:sz w:val="28"/>
                <w:szCs w:val="28"/>
                <w:lang w:val="ar-SA"/>
              </w:rPr>
            </w:pPr>
            <w:r w:rsidRPr="00444691">
              <w:rPr>
                <w:rFonts w:ascii="Times New Roman" w:eastAsia="Times New Roman" w:hAnsi="Times New Roman" w:cs="Times New Roman"/>
                <w:b/>
                <w:bCs/>
                <w:color w:val="000000"/>
                <w:sz w:val="28"/>
                <w:szCs w:val="28"/>
                <w:rtl/>
                <w:lang w:val="ar-SA"/>
              </w:rPr>
              <w:t>الارتباط برؤية المملكة 2030</w:t>
            </w:r>
          </w:p>
        </w:tc>
      </w:tr>
      <w:tr w:rsidR="00444691" w:rsidRPr="00444691" w14:paraId="5C5D0427" w14:textId="77777777" w:rsidTr="00444691">
        <w:trPr>
          <w:tblCellSpacing w:w="15" w:type="dxa"/>
          <w:jc w:val="right"/>
        </w:trPr>
        <w:tc>
          <w:tcPr>
            <w:tcW w:w="0" w:type="auto"/>
            <w:vAlign w:val="center"/>
            <w:hideMark/>
          </w:tcPr>
          <w:p w14:paraId="2DA0DCE8"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أثبتت الدراسة وجود أثر إيجابي للتحول الرقمي في جودة الحياة الوظيفية</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0F47724C"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إعداد خطة استراتيجية لتطوير البنية التحتية الرقمية بما يضمن استدامة التحول الرقمي وتحسين جودة الحياة الوظيفية للعاملين</w:t>
            </w:r>
            <w:r w:rsidRPr="00444691">
              <w:rPr>
                <w:rFonts w:ascii="Times New Roman" w:eastAsia="Times New Roman" w:hAnsi="Times New Roman" w:cs="Times New Roman"/>
                <w:b/>
                <w:bCs/>
                <w:color w:val="000000"/>
                <w:sz w:val="28"/>
                <w:szCs w:val="28"/>
                <w:lang w:val="ar-SA"/>
              </w:rPr>
              <w:t>.</w:t>
            </w:r>
          </w:p>
        </w:tc>
        <w:tc>
          <w:tcPr>
            <w:tcW w:w="0" w:type="auto"/>
            <w:vAlign w:val="center"/>
            <w:hideMark/>
          </w:tcPr>
          <w:p w14:paraId="42F8820F"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تحديث البنية التحتية الرقمية، وتخصيص ميزانية سنوية للتطوير، وإجراء تقييم نصف سنوي لكفاءة الأنظمة الرقمية</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52A258FB"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الإدارة العامة لتقنية المعلومات</w:t>
            </w:r>
          </w:p>
        </w:tc>
        <w:tc>
          <w:tcPr>
            <w:tcW w:w="0" w:type="auto"/>
            <w:vAlign w:val="center"/>
            <w:hideMark/>
          </w:tcPr>
          <w:p w14:paraId="393C85BA"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lang w:val="ar-SA"/>
              </w:rPr>
              <w:t xml:space="preserve">12 </w:t>
            </w:r>
            <w:r w:rsidRPr="00444691">
              <w:rPr>
                <w:rFonts w:ascii="Times New Roman" w:eastAsia="Times New Roman" w:hAnsi="Times New Roman" w:cs="Times New Roman"/>
                <w:color w:val="000000"/>
                <w:sz w:val="28"/>
                <w:szCs w:val="28"/>
                <w:rtl/>
                <w:lang w:val="ar-SA"/>
              </w:rPr>
              <w:t>شهرًا</w:t>
            </w:r>
          </w:p>
        </w:tc>
        <w:tc>
          <w:tcPr>
            <w:tcW w:w="0" w:type="auto"/>
            <w:vAlign w:val="center"/>
            <w:hideMark/>
          </w:tcPr>
          <w:p w14:paraId="61E303AA"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ارتفاع نسبة جاهزية الأنظمة إلى أكثر من 95%، وانخفاض الأعطال التقنية، وارتفاع رضا الموظفين</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5D107B74"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برنامج الحكومة الرقمية، وتحسين جودة الخدمات الحكومية، ورفع كفاءة الأداء المؤسسي</w:t>
            </w:r>
            <w:r w:rsidRPr="00444691">
              <w:rPr>
                <w:rFonts w:ascii="Times New Roman" w:eastAsia="Times New Roman" w:hAnsi="Times New Roman" w:cs="Times New Roman"/>
                <w:b/>
                <w:bCs/>
                <w:color w:val="000000"/>
                <w:sz w:val="28"/>
                <w:szCs w:val="28"/>
                <w:lang w:val="ar-SA"/>
              </w:rPr>
              <w:t>.</w:t>
            </w:r>
          </w:p>
        </w:tc>
      </w:tr>
      <w:tr w:rsidR="00444691" w:rsidRPr="00444691" w14:paraId="5F1B9526" w14:textId="77777777" w:rsidTr="00444691">
        <w:trPr>
          <w:tblCellSpacing w:w="15" w:type="dxa"/>
          <w:jc w:val="right"/>
        </w:trPr>
        <w:tc>
          <w:tcPr>
            <w:tcW w:w="0" w:type="auto"/>
            <w:vAlign w:val="center"/>
            <w:hideMark/>
          </w:tcPr>
          <w:p w14:paraId="77754566"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 xml:space="preserve">أثبتت النتائج أن الخدمات الرقمية تؤثر إيجابيًا </w:t>
            </w:r>
            <w:r w:rsidRPr="00444691">
              <w:rPr>
                <w:rFonts w:ascii="Times New Roman" w:eastAsia="Times New Roman" w:hAnsi="Times New Roman" w:cs="Times New Roman"/>
                <w:color w:val="000000"/>
                <w:sz w:val="28"/>
                <w:szCs w:val="28"/>
                <w:rtl/>
                <w:lang w:val="ar-SA"/>
              </w:rPr>
              <w:lastRenderedPageBreak/>
              <w:t>في جودة الحياة الوظيفية</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68F45635"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lastRenderedPageBreak/>
              <w:t xml:space="preserve">استكمال أتمتة الإجراءات والخدمات الداخلية </w:t>
            </w:r>
            <w:r w:rsidRPr="00444691">
              <w:rPr>
                <w:rFonts w:ascii="Times New Roman" w:eastAsia="Times New Roman" w:hAnsi="Times New Roman" w:cs="Times New Roman"/>
                <w:b/>
                <w:bCs/>
                <w:color w:val="000000"/>
                <w:sz w:val="28"/>
                <w:szCs w:val="28"/>
                <w:rtl/>
                <w:lang w:val="ar-SA"/>
              </w:rPr>
              <w:lastRenderedPageBreak/>
              <w:t>الخاصة بالموظفين</w:t>
            </w:r>
            <w:r w:rsidRPr="00444691">
              <w:rPr>
                <w:rFonts w:ascii="Times New Roman" w:eastAsia="Times New Roman" w:hAnsi="Times New Roman" w:cs="Times New Roman"/>
                <w:b/>
                <w:bCs/>
                <w:color w:val="000000"/>
                <w:sz w:val="28"/>
                <w:szCs w:val="28"/>
                <w:lang w:val="ar-SA"/>
              </w:rPr>
              <w:t>.</w:t>
            </w:r>
          </w:p>
        </w:tc>
        <w:tc>
          <w:tcPr>
            <w:tcW w:w="0" w:type="auto"/>
            <w:vAlign w:val="center"/>
            <w:hideMark/>
          </w:tcPr>
          <w:p w14:paraId="009C2EB6"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lastRenderedPageBreak/>
              <w:t xml:space="preserve">تحويل جميع النماذج الورقية إلى إلكترونية، وربط الأنظمة </w:t>
            </w:r>
            <w:r w:rsidRPr="00444691">
              <w:rPr>
                <w:rFonts w:ascii="Times New Roman" w:eastAsia="Times New Roman" w:hAnsi="Times New Roman" w:cs="Times New Roman"/>
                <w:color w:val="000000"/>
                <w:sz w:val="28"/>
                <w:szCs w:val="28"/>
                <w:rtl/>
                <w:lang w:val="ar-SA"/>
              </w:rPr>
              <w:lastRenderedPageBreak/>
              <w:t>بمنصة موحدة، وتفعيل التوقيع الرقمي</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02B8AE79"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lastRenderedPageBreak/>
              <w:t>إدارة التحول الرقمي</w:t>
            </w:r>
          </w:p>
        </w:tc>
        <w:tc>
          <w:tcPr>
            <w:tcW w:w="0" w:type="auto"/>
            <w:vAlign w:val="center"/>
            <w:hideMark/>
          </w:tcPr>
          <w:p w14:paraId="020A0DD6"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lang w:val="ar-SA"/>
              </w:rPr>
              <w:t xml:space="preserve">6–12 </w:t>
            </w:r>
            <w:r w:rsidRPr="00444691">
              <w:rPr>
                <w:rFonts w:ascii="Times New Roman" w:eastAsia="Times New Roman" w:hAnsi="Times New Roman" w:cs="Times New Roman"/>
                <w:color w:val="000000"/>
                <w:sz w:val="28"/>
                <w:szCs w:val="28"/>
                <w:rtl/>
                <w:lang w:val="ar-SA"/>
              </w:rPr>
              <w:t>شهرًا</w:t>
            </w:r>
          </w:p>
        </w:tc>
        <w:tc>
          <w:tcPr>
            <w:tcW w:w="0" w:type="auto"/>
            <w:vAlign w:val="center"/>
            <w:hideMark/>
          </w:tcPr>
          <w:p w14:paraId="56C17A5B"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 xml:space="preserve">نسبة الخدمات المؤتمتة، ومتوسط زمن إنجاز الخدمة، </w:t>
            </w:r>
            <w:r w:rsidRPr="00444691">
              <w:rPr>
                <w:rFonts w:ascii="Times New Roman" w:eastAsia="Times New Roman" w:hAnsi="Times New Roman" w:cs="Times New Roman"/>
                <w:color w:val="000000"/>
                <w:sz w:val="28"/>
                <w:szCs w:val="28"/>
                <w:rtl/>
                <w:lang w:val="ar-SA"/>
              </w:rPr>
              <w:lastRenderedPageBreak/>
              <w:t>ونسبة رضا الموظفين</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577FDBAE"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lastRenderedPageBreak/>
              <w:t xml:space="preserve">التحول نحو حكومة رقمية متكاملة وتحسين </w:t>
            </w:r>
            <w:r w:rsidRPr="00444691">
              <w:rPr>
                <w:rFonts w:ascii="Times New Roman" w:eastAsia="Times New Roman" w:hAnsi="Times New Roman" w:cs="Times New Roman"/>
                <w:b/>
                <w:bCs/>
                <w:color w:val="000000"/>
                <w:sz w:val="28"/>
                <w:szCs w:val="28"/>
                <w:rtl/>
                <w:lang w:val="ar-SA"/>
              </w:rPr>
              <w:lastRenderedPageBreak/>
              <w:t>تجربة المستفيد</w:t>
            </w:r>
            <w:r w:rsidRPr="00444691">
              <w:rPr>
                <w:rFonts w:ascii="Times New Roman" w:eastAsia="Times New Roman" w:hAnsi="Times New Roman" w:cs="Times New Roman"/>
                <w:b/>
                <w:bCs/>
                <w:color w:val="000000"/>
                <w:sz w:val="28"/>
                <w:szCs w:val="28"/>
                <w:lang w:val="ar-SA"/>
              </w:rPr>
              <w:t>.</w:t>
            </w:r>
          </w:p>
        </w:tc>
      </w:tr>
      <w:tr w:rsidR="00444691" w:rsidRPr="00444691" w14:paraId="041476E0" w14:textId="77777777" w:rsidTr="00444691">
        <w:trPr>
          <w:tblCellSpacing w:w="15" w:type="dxa"/>
          <w:jc w:val="right"/>
        </w:trPr>
        <w:tc>
          <w:tcPr>
            <w:tcW w:w="0" w:type="auto"/>
            <w:vAlign w:val="center"/>
            <w:hideMark/>
          </w:tcPr>
          <w:p w14:paraId="4035C512"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lastRenderedPageBreak/>
              <w:t>أظهرت النتائج أهمية الثقافة الرقمية في نجاح التحول الرقمي</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69D61D73"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تنفيذ برنامج سنوي لتعزيز الثقافة الرقمية لدى العاملين</w:t>
            </w:r>
            <w:r w:rsidRPr="00444691">
              <w:rPr>
                <w:rFonts w:ascii="Times New Roman" w:eastAsia="Times New Roman" w:hAnsi="Times New Roman" w:cs="Times New Roman"/>
                <w:b/>
                <w:bCs/>
                <w:color w:val="000000"/>
                <w:sz w:val="28"/>
                <w:szCs w:val="28"/>
                <w:lang w:val="ar-SA"/>
              </w:rPr>
              <w:t>.</w:t>
            </w:r>
          </w:p>
        </w:tc>
        <w:tc>
          <w:tcPr>
            <w:tcW w:w="0" w:type="auto"/>
            <w:vAlign w:val="center"/>
            <w:hideMark/>
          </w:tcPr>
          <w:p w14:paraId="5634C3C8"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تنظيم ورش عمل، وإطلاق حملات توعوية، وإعداد أدلة إلكترونية، ونشر رسائل توعوية دورية عبر المنصات الداخلية</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4147A4ED"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إدارة الموارد البشرية وإدارة التحول الرقمي</w:t>
            </w:r>
          </w:p>
        </w:tc>
        <w:tc>
          <w:tcPr>
            <w:tcW w:w="0" w:type="auto"/>
            <w:vAlign w:val="center"/>
            <w:hideMark/>
          </w:tcPr>
          <w:p w14:paraId="748EE6B2"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مستمر</w:t>
            </w:r>
          </w:p>
        </w:tc>
        <w:tc>
          <w:tcPr>
            <w:tcW w:w="0" w:type="auto"/>
            <w:vAlign w:val="center"/>
            <w:hideMark/>
          </w:tcPr>
          <w:p w14:paraId="29352943"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عدد البرامج المنفذة، ونسبة المشاركة، وارتفاع مستوى الثقافة الرقمية في الاستبيانات الدورية</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777CA6B5"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تنمية القدرات البشرية وبناء مجتمع رقمي معرفي</w:t>
            </w:r>
            <w:r w:rsidRPr="00444691">
              <w:rPr>
                <w:rFonts w:ascii="Times New Roman" w:eastAsia="Times New Roman" w:hAnsi="Times New Roman" w:cs="Times New Roman"/>
                <w:b/>
                <w:bCs/>
                <w:color w:val="000000"/>
                <w:sz w:val="28"/>
                <w:szCs w:val="28"/>
                <w:lang w:val="ar-SA"/>
              </w:rPr>
              <w:t>.</w:t>
            </w:r>
          </w:p>
        </w:tc>
      </w:tr>
      <w:tr w:rsidR="00444691" w:rsidRPr="00444691" w14:paraId="624CDF56" w14:textId="77777777" w:rsidTr="00444691">
        <w:trPr>
          <w:tblCellSpacing w:w="15" w:type="dxa"/>
          <w:jc w:val="right"/>
        </w:trPr>
        <w:tc>
          <w:tcPr>
            <w:tcW w:w="0" w:type="auto"/>
            <w:vAlign w:val="center"/>
            <w:hideMark/>
          </w:tcPr>
          <w:p w14:paraId="2021324A"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أظهرت النتائج أهمية الكفاءة التقنية للعاملين</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3492FC3A"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إعداد خطة تدريبية قائمة على الاحتياجات الفعلية لتنمية المهارات الرقمية</w:t>
            </w:r>
            <w:r w:rsidRPr="00444691">
              <w:rPr>
                <w:rFonts w:ascii="Times New Roman" w:eastAsia="Times New Roman" w:hAnsi="Times New Roman" w:cs="Times New Roman"/>
                <w:b/>
                <w:bCs/>
                <w:color w:val="000000"/>
                <w:sz w:val="28"/>
                <w:szCs w:val="28"/>
                <w:lang w:val="ar-SA"/>
              </w:rPr>
              <w:t>.</w:t>
            </w:r>
          </w:p>
        </w:tc>
        <w:tc>
          <w:tcPr>
            <w:tcW w:w="0" w:type="auto"/>
            <w:vAlign w:val="center"/>
            <w:hideMark/>
          </w:tcPr>
          <w:p w14:paraId="05E31185"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إجراء تحليل للاحتياجات التدريبية، وتنفيذ برامج تخصصية، وقياس أثر التدريب قبل التنفيذ وبعده</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7323C3A0"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إدارة التدريب والتطوير</w:t>
            </w:r>
          </w:p>
        </w:tc>
        <w:tc>
          <w:tcPr>
            <w:tcW w:w="0" w:type="auto"/>
            <w:vAlign w:val="center"/>
            <w:hideMark/>
          </w:tcPr>
          <w:p w14:paraId="3E14C6B0"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سنويًا</w:t>
            </w:r>
          </w:p>
        </w:tc>
        <w:tc>
          <w:tcPr>
            <w:tcW w:w="0" w:type="auto"/>
            <w:vAlign w:val="center"/>
            <w:hideMark/>
          </w:tcPr>
          <w:p w14:paraId="3E1727A1"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متوسط ساعات التدريب الرقمي للفرد، ونسبة اجتياز البرامج، وتحسن الأداء الوظيفي</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19580F3A"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تنمية رأس المال البشري وتعزيز المهارات المستقبلية</w:t>
            </w:r>
            <w:r w:rsidRPr="00444691">
              <w:rPr>
                <w:rFonts w:ascii="Times New Roman" w:eastAsia="Times New Roman" w:hAnsi="Times New Roman" w:cs="Times New Roman"/>
                <w:b/>
                <w:bCs/>
                <w:color w:val="000000"/>
                <w:sz w:val="28"/>
                <w:szCs w:val="28"/>
                <w:lang w:val="ar-SA"/>
              </w:rPr>
              <w:t>.</w:t>
            </w:r>
          </w:p>
        </w:tc>
      </w:tr>
      <w:tr w:rsidR="00444691" w:rsidRPr="00444691" w14:paraId="5FA5CE72" w14:textId="77777777" w:rsidTr="00444691">
        <w:trPr>
          <w:tblCellSpacing w:w="15" w:type="dxa"/>
          <w:jc w:val="right"/>
        </w:trPr>
        <w:tc>
          <w:tcPr>
            <w:tcW w:w="0" w:type="auto"/>
            <w:vAlign w:val="center"/>
            <w:hideMark/>
          </w:tcPr>
          <w:p w14:paraId="3A20DA15"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أثبتت الدراسة وجود أثر إيجابي للقيادة التحويلية في جودة الحياة الوظيفية</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195B2A6D"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تطوير القيادات الإدارية في مجال القيادة التحويلية وإدارة التغيير الرقمي</w:t>
            </w:r>
            <w:r w:rsidRPr="00444691">
              <w:rPr>
                <w:rFonts w:ascii="Times New Roman" w:eastAsia="Times New Roman" w:hAnsi="Times New Roman" w:cs="Times New Roman"/>
                <w:b/>
                <w:bCs/>
                <w:color w:val="000000"/>
                <w:sz w:val="28"/>
                <w:szCs w:val="28"/>
                <w:lang w:val="ar-SA"/>
              </w:rPr>
              <w:t>.</w:t>
            </w:r>
          </w:p>
        </w:tc>
        <w:tc>
          <w:tcPr>
            <w:tcW w:w="0" w:type="auto"/>
            <w:vAlign w:val="center"/>
            <w:hideMark/>
          </w:tcPr>
          <w:p w14:paraId="5977666C"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تصميم برامج تدريبية، وإدراج القيادة التحويلية ضمن معايير تقييم القيادات، وتنفيذ برامج إرشاد وتوجيه قيادي</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54A11A5F"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الإدارة العامة للموارد البشرية</w:t>
            </w:r>
          </w:p>
        </w:tc>
        <w:tc>
          <w:tcPr>
            <w:tcW w:w="0" w:type="auto"/>
            <w:vAlign w:val="center"/>
            <w:hideMark/>
          </w:tcPr>
          <w:p w14:paraId="437D7FE2"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lang w:val="ar-SA"/>
              </w:rPr>
              <w:t xml:space="preserve">6 </w:t>
            </w:r>
            <w:r w:rsidRPr="00444691">
              <w:rPr>
                <w:rFonts w:ascii="Times New Roman" w:eastAsia="Times New Roman" w:hAnsi="Times New Roman" w:cs="Times New Roman"/>
                <w:color w:val="000000"/>
                <w:sz w:val="28"/>
                <w:szCs w:val="28"/>
                <w:rtl/>
                <w:lang w:val="ar-SA"/>
              </w:rPr>
              <w:t>أشهر</w:t>
            </w:r>
          </w:p>
        </w:tc>
        <w:tc>
          <w:tcPr>
            <w:tcW w:w="0" w:type="auto"/>
            <w:vAlign w:val="center"/>
            <w:hideMark/>
          </w:tcPr>
          <w:p w14:paraId="409FE4FB"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نسبة القيادات المؤهلة، وتحسن تقييم القيادة في استطلاعات الموظفين</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51204FE4"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رفع كفاءة الجهاز الحكومي وتعزيز القيادة الفاعلة</w:t>
            </w:r>
            <w:r w:rsidRPr="00444691">
              <w:rPr>
                <w:rFonts w:ascii="Times New Roman" w:eastAsia="Times New Roman" w:hAnsi="Times New Roman" w:cs="Times New Roman"/>
                <w:b/>
                <w:bCs/>
                <w:color w:val="000000"/>
                <w:sz w:val="28"/>
                <w:szCs w:val="28"/>
                <w:lang w:val="ar-SA"/>
              </w:rPr>
              <w:t>.</w:t>
            </w:r>
          </w:p>
        </w:tc>
      </w:tr>
      <w:tr w:rsidR="00444691" w:rsidRPr="00444691" w14:paraId="2E65B46A" w14:textId="77777777" w:rsidTr="00444691">
        <w:trPr>
          <w:tblCellSpacing w:w="15" w:type="dxa"/>
          <w:jc w:val="right"/>
        </w:trPr>
        <w:tc>
          <w:tcPr>
            <w:tcW w:w="0" w:type="auto"/>
            <w:vAlign w:val="center"/>
            <w:hideMark/>
          </w:tcPr>
          <w:p w14:paraId="76EDC57A"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lastRenderedPageBreak/>
              <w:t>أثبتت الدراسة وجود دور وسيط للقيادة التحويلية بين التحول الرقمي وجودة الحياة الوظيفية</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1ABDBFE6"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دمج ممارسات القيادة التحويلية في جميع مراحل تنفيذ مشاريع التحول الرقمي</w:t>
            </w:r>
            <w:r w:rsidRPr="00444691">
              <w:rPr>
                <w:rFonts w:ascii="Times New Roman" w:eastAsia="Times New Roman" w:hAnsi="Times New Roman" w:cs="Times New Roman"/>
                <w:b/>
                <w:bCs/>
                <w:color w:val="000000"/>
                <w:sz w:val="28"/>
                <w:szCs w:val="28"/>
                <w:lang w:val="ar-SA"/>
              </w:rPr>
              <w:t>.</w:t>
            </w:r>
          </w:p>
        </w:tc>
        <w:tc>
          <w:tcPr>
            <w:tcW w:w="0" w:type="auto"/>
            <w:vAlign w:val="center"/>
            <w:hideMark/>
          </w:tcPr>
          <w:p w14:paraId="7C77A7A7"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إشراك القيادات في التخطيط والتنفيذ، وعقد اجتماعات دورية مع العاملين، ومتابعة مؤشرات التغيير التنظيمي</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1567AE5A"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الإدارة العليا وإدارة التحول الرقمي</w:t>
            </w:r>
          </w:p>
        </w:tc>
        <w:tc>
          <w:tcPr>
            <w:tcW w:w="0" w:type="auto"/>
            <w:vAlign w:val="center"/>
            <w:hideMark/>
          </w:tcPr>
          <w:p w14:paraId="45986FC3"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مستمر</w:t>
            </w:r>
          </w:p>
        </w:tc>
        <w:tc>
          <w:tcPr>
            <w:tcW w:w="0" w:type="auto"/>
            <w:vAlign w:val="center"/>
            <w:hideMark/>
          </w:tcPr>
          <w:p w14:paraId="0404671B"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نسبة نجاح مشاريع التحول الرقمي، وانخفاض مقاومة التغيير، وارتفاع رضا الموظفين</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37F4336D"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تعزيز التحول المؤسسي ورفع كفاءة الجهات الحكومية</w:t>
            </w:r>
            <w:r w:rsidRPr="00444691">
              <w:rPr>
                <w:rFonts w:ascii="Times New Roman" w:eastAsia="Times New Roman" w:hAnsi="Times New Roman" w:cs="Times New Roman"/>
                <w:b/>
                <w:bCs/>
                <w:color w:val="000000"/>
                <w:sz w:val="28"/>
                <w:szCs w:val="28"/>
                <w:lang w:val="ar-SA"/>
              </w:rPr>
              <w:t>.</w:t>
            </w:r>
          </w:p>
        </w:tc>
      </w:tr>
      <w:tr w:rsidR="00444691" w:rsidRPr="00444691" w14:paraId="5914C452" w14:textId="77777777" w:rsidTr="00444691">
        <w:trPr>
          <w:tblCellSpacing w:w="15" w:type="dxa"/>
          <w:jc w:val="right"/>
        </w:trPr>
        <w:tc>
          <w:tcPr>
            <w:tcW w:w="0" w:type="auto"/>
            <w:vAlign w:val="center"/>
            <w:hideMark/>
          </w:tcPr>
          <w:p w14:paraId="0EC71BDB"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أظهرت النتائج وجود فروق في بعد العدالة والتحفيز</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07844FC4"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مراجعة وتطوير نظام الحوافز والمكافآت بما يحقق العدالة والشفافية ويرتبط بالأداء</w:t>
            </w:r>
            <w:r w:rsidRPr="00444691">
              <w:rPr>
                <w:rFonts w:ascii="Times New Roman" w:eastAsia="Times New Roman" w:hAnsi="Times New Roman" w:cs="Times New Roman"/>
                <w:b/>
                <w:bCs/>
                <w:color w:val="000000"/>
                <w:sz w:val="28"/>
                <w:szCs w:val="28"/>
                <w:lang w:val="ar-SA"/>
              </w:rPr>
              <w:t>.</w:t>
            </w:r>
          </w:p>
        </w:tc>
        <w:tc>
          <w:tcPr>
            <w:tcW w:w="0" w:type="auto"/>
            <w:vAlign w:val="center"/>
            <w:hideMark/>
          </w:tcPr>
          <w:p w14:paraId="79F4D64F"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تحديث لائحة الحوافز، وربطها بمؤشرات الأداء، وإعلان معايير الاستحقاق لجميع العاملين، ومراجعتها سنويًا</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40CE992C"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إدارة الموارد البشرية</w:t>
            </w:r>
          </w:p>
        </w:tc>
        <w:tc>
          <w:tcPr>
            <w:tcW w:w="0" w:type="auto"/>
            <w:vAlign w:val="center"/>
            <w:hideMark/>
          </w:tcPr>
          <w:p w14:paraId="50D70C38"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lang w:val="ar-SA"/>
              </w:rPr>
              <w:t xml:space="preserve">6 </w:t>
            </w:r>
            <w:r w:rsidRPr="00444691">
              <w:rPr>
                <w:rFonts w:ascii="Times New Roman" w:eastAsia="Times New Roman" w:hAnsi="Times New Roman" w:cs="Times New Roman"/>
                <w:color w:val="000000"/>
                <w:sz w:val="28"/>
                <w:szCs w:val="28"/>
                <w:rtl/>
                <w:lang w:val="ar-SA"/>
              </w:rPr>
              <w:t>أشهر</w:t>
            </w:r>
          </w:p>
        </w:tc>
        <w:tc>
          <w:tcPr>
            <w:tcW w:w="0" w:type="auto"/>
            <w:vAlign w:val="center"/>
            <w:hideMark/>
          </w:tcPr>
          <w:p w14:paraId="64FC9503"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color w:val="000000"/>
                <w:sz w:val="28"/>
                <w:szCs w:val="28"/>
                <w:rtl/>
                <w:lang w:val="ar-SA"/>
              </w:rPr>
              <w:t>ارتفاع مستوى الرضا عن العدالة التنظيمية، وانخفاض الشكاوى، وتحسن مؤشرات الرضا الوظيفي</w:t>
            </w:r>
            <w:r w:rsidRPr="00444691">
              <w:rPr>
                <w:rFonts w:ascii="Times New Roman" w:eastAsia="Times New Roman" w:hAnsi="Times New Roman" w:cs="Times New Roman"/>
                <w:color w:val="000000"/>
                <w:sz w:val="28"/>
                <w:szCs w:val="28"/>
                <w:lang w:val="ar-SA"/>
              </w:rPr>
              <w:t>.</w:t>
            </w:r>
          </w:p>
        </w:tc>
        <w:tc>
          <w:tcPr>
            <w:tcW w:w="0" w:type="auto"/>
            <w:vAlign w:val="center"/>
            <w:hideMark/>
          </w:tcPr>
          <w:p w14:paraId="48ED77AB" w14:textId="77777777" w:rsidR="00444691" w:rsidRPr="00444691" w:rsidRDefault="00444691" w:rsidP="00600B24">
            <w:pPr>
              <w:bidi/>
              <w:spacing w:after="0" w:line="276" w:lineRule="auto"/>
              <w:rPr>
                <w:rFonts w:ascii="Times New Roman" w:eastAsia="Times New Roman" w:hAnsi="Times New Roman" w:cs="Times New Roman"/>
                <w:color w:val="000000"/>
                <w:sz w:val="28"/>
                <w:szCs w:val="28"/>
                <w:lang w:val="ar-SA"/>
              </w:rPr>
            </w:pPr>
            <w:r w:rsidRPr="00444691">
              <w:rPr>
                <w:rFonts w:ascii="Times New Roman" w:eastAsia="Times New Roman" w:hAnsi="Times New Roman" w:cs="Times New Roman"/>
                <w:b/>
                <w:bCs/>
                <w:color w:val="000000"/>
                <w:sz w:val="28"/>
                <w:szCs w:val="28"/>
                <w:rtl/>
                <w:lang w:val="ar-SA"/>
              </w:rPr>
              <w:t>تعزيز بيئة العمل ورفع إنتاجية الموظفين الحكوميين</w:t>
            </w:r>
            <w:r w:rsidRPr="00444691">
              <w:rPr>
                <w:rFonts w:ascii="Times New Roman" w:eastAsia="Times New Roman" w:hAnsi="Times New Roman" w:cs="Times New Roman"/>
                <w:b/>
                <w:bCs/>
                <w:color w:val="000000"/>
                <w:sz w:val="28"/>
                <w:szCs w:val="28"/>
                <w:lang w:val="ar-SA"/>
              </w:rPr>
              <w:t>.</w:t>
            </w:r>
          </w:p>
        </w:tc>
      </w:tr>
    </w:tbl>
    <w:p w14:paraId="6172244C" w14:textId="77777777" w:rsidR="00444691" w:rsidRDefault="00444691" w:rsidP="00600B24">
      <w:pPr>
        <w:pStyle w:val="1"/>
        <w:bidi/>
        <w:spacing w:line="276" w:lineRule="auto"/>
        <w:rPr>
          <w:rFonts w:ascii="Cochin" w:hAnsi="Cochin"/>
          <w:color w:val="000000"/>
          <w:sz w:val="36"/>
          <w:szCs w:val="36"/>
          <w:rtl/>
        </w:rPr>
      </w:pPr>
    </w:p>
    <w:p w14:paraId="32939359" w14:textId="5B6F8C9C" w:rsidR="00444691" w:rsidRPr="005D0506" w:rsidRDefault="00444691" w:rsidP="00600B24">
      <w:pPr>
        <w:pStyle w:val="1"/>
        <w:bidi/>
        <w:spacing w:line="276" w:lineRule="auto"/>
        <w:jc w:val="both"/>
        <w:rPr>
          <w:rFonts w:ascii="Traditional Arabic" w:hAnsi="Traditional Arabic" w:cs="Traditional Arabic"/>
          <w:b/>
          <w:bCs/>
          <w:color w:val="000000"/>
        </w:rPr>
      </w:pPr>
      <w:r w:rsidRPr="005D0506">
        <w:rPr>
          <w:rFonts w:ascii="Traditional Arabic" w:hAnsi="Traditional Arabic" w:cs="Traditional Arabic"/>
          <w:b/>
          <w:bCs/>
          <w:color w:val="000000"/>
          <w:rtl/>
        </w:rPr>
        <w:t>ثانياً: التوصيات العامة</w:t>
      </w:r>
    </w:p>
    <w:p w14:paraId="628881D1" w14:textId="77777777" w:rsidR="00444691" w:rsidRPr="005D0506" w:rsidRDefault="00444691" w:rsidP="00600B24">
      <w:pPr>
        <w:pStyle w:val="a8"/>
        <w:bidi/>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استنادًا إلى نتائج الدراسة، توصي الباحثة بما يأتي</w:t>
      </w:r>
      <w:r w:rsidRPr="005D0506">
        <w:rPr>
          <w:rFonts w:ascii="Traditional Arabic" w:hAnsi="Traditional Arabic" w:cs="Traditional Arabic"/>
          <w:color w:val="000000"/>
          <w:sz w:val="32"/>
          <w:szCs w:val="32"/>
        </w:rPr>
        <w:t>:</w:t>
      </w:r>
    </w:p>
    <w:p w14:paraId="29E90984" w14:textId="77777777" w:rsidR="00444691" w:rsidRPr="005D0506" w:rsidRDefault="00444691" w:rsidP="00600B24">
      <w:pPr>
        <w:numPr>
          <w:ilvl w:val="0"/>
          <w:numId w:val="76"/>
        </w:numPr>
        <w:bidi/>
        <w:spacing w:before="100" w:beforeAutospacing="1" w:after="100" w:afterAutospacing="1"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استمرار دعم مبادرات التحول الرقمي بما يتوافق مع مستهدفات رؤية المملكة العربية السعودية 2030، مع التركيز على تحسين تجربة الموظف إلى جانب تطوير الخدمات</w:t>
      </w:r>
      <w:r w:rsidRPr="005D0506">
        <w:rPr>
          <w:rFonts w:ascii="Traditional Arabic" w:hAnsi="Traditional Arabic" w:cs="Traditional Arabic"/>
          <w:color w:val="000000"/>
          <w:sz w:val="32"/>
          <w:szCs w:val="32"/>
        </w:rPr>
        <w:t>.</w:t>
      </w:r>
    </w:p>
    <w:p w14:paraId="6C1ED794" w14:textId="77777777" w:rsidR="00444691" w:rsidRPr="005D0506" w:rsidRDefault="00444691" w:rsidP="002E0AAD">
      <w:pPr>
        <w:numPr>
          <w:ilvl w:val="0"/>
          <w:numId w:val="76"/>
        </w:numPr>
        <w:bidi/>
        <w:spacing w:after="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lastRenderedPageBreak/>
        <w:t>تبني منهجية التحسين المستمر في تطوير الأنظمة الرقمية من خلال قياس رضا المستفيدين والعاملين بصورة دورية</w:t>
      </w:r>
      <w:r w:rsidRPr="005D0506">
        <w:rPr>
          <w:rFonts w:ascii="Traditional Arabic" w:hAnsi="Traditional Arabic" w:cs="Traditional Arabic"/>
          <w:color w:val="000000"/>
          <w:sz w:val="32"/>
          <w:szCs w:val="32"/>
        </w:rPr>
        <w:t>.</w:t>
      </w:r>
    </w:p>
    <w:p w14:paraId="764145AB" w14:textId="77777777" w:rsidR="00444691" w:rsidRPr="005D0506" w:rsidRDefault="00444691" w:rsidP="002E0AAD">
      <w:pPr>
        <w:numPr>
          <w:ilvl w:val="0"/>
          <w:numId w:val="76"/>
        </w:numPr>
        <w:bidi/>
        <w:spacing w:after="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تعزيز التكامل بين الإدارات المختلفة لضمان سرعة تبادل المعلومات وتقليل الازدواجية في الإجراءات</w:t>
      </w:r>
      <w:r w:rsidRPr="005D0506">
        <w:rPr>
          <w:rFonts w:ascii="Traditional Arabic" w:hAnsi="Traditional Arabic" w:cs="Traditional Arabic"/>
          <w:color w:val="000000"/>
          <w:sz w:val="32"/>
          <w:szCs w:val="32"/>
        </w:rPr>
        <w:t>.</w:t>
      </w:r>
    </w:p>
    <w:p w14:paraId="411AA988" w14:textId="77777777" w:rsidR="00444691" w:rsidRPr="005D0506" w:rsidRDefault="00444691" w:rsidP="002E0AAD">
      <w:pPr>
        <w:numPr>
          <w:ilvl w:val="0"/>
          <w:numId w:val="76"/>
        </w:numPr>
        <w:bidi/>
        <w:spacing w:after="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نشر ثقافة الابتكار والإبداع الرقمي، وتشجيع العاملين على تقديم المقترحات التطويرية المتعلقة بالخدمات الرقمية</w:t>
      </w:r>
      <w:r w:rsidRPr="005D0506">
        <w:rPr>
          <w:rFonts w:ascii="Traditional Arabic" w:hAnsi="Traditional Arabic" w:cs="Traditional Arabic"/>
          <w:color w:val="000000"/>
          <w:sz w:val="32"/>
          <w:szCs w:val="32"/>
        </w:rPr>
        <w:t>.</w:t>
      </w:r>
    </w:p>
    <w:p w14:paraId="4808E949" w14:textId="6DDB6199" w:rsidR="00444691" w:rsidRPr="002E0AAD" w:rsidRDefault="00444691" w:rsidP="002E0AAD">
      <w:pPr>
        <w:numPr>
          <w:ilvl w:val="0"/>
          <w:numId w:val="76"/>
        </w:numPr>
        <w:bidi/>
        <w:spacing w:after="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تعزيز الشراكات مع الجهات الحكومية والجامعات للاستفادة من أفضل الممارسات في التحول الرقمي وتطوير القيادات</w:t>
      </w:r>
      <w:r w:rsidRPr="005D0506">
        <w:rPr>
          <w:rFonts w:ascii="Traditional Arabic" w:hAnsi="Traditional Arabic" w:cs="Traditional Arabic"/>
          <w:color w:val="000000"/>
          <w:sz w:val="32"/>
          <w:szCs w:val="32"/>
        </w:rPr>
        <w:t>.</w:t>
      </w:r>
    </w:p>
    <w:p w14:paraId="18EA5F07" w14:textId="77777777" w:rsidR="00444691" w:rsidRPr="005D0506" w:rsidRDefault="00444691" w:rsidP="002E0AAD">
      <w:pPr>
        <w:pStyle w:val="1"/>
        <w:bidi/>
        <w:spacing w:before="0" w:line="276" w:lineRule="auto"/>
        <w:jc w:val="both"/>
        <w:rPr>
          <w:rFonts w:ascii="Traditional Arabic" w:hAnsi="Traditional Arabic" w:cs="Traditional Arabic"/>
          <w:b/>
          <w:bCs/>
          <w:color w:val="000000"/>
        </w:rPr>
      </w:pPr>
      <w:r w:rsidRPr="005D0506">
        <w:rPr>
          <w:rFonts w:ascii="Traditional Arabic" w:hAnsi="Traditional Arabic" w:cs="Traditional Arabic"/>
          <w:b/>
          <w:bCs/>
          <w:color w:val="000000"/>
          <w:rtl/>
        </w:rPr>
        <w:t>ثالثاً: مقترحات لدراسات مستقبلية</w:t>
      </w:r>
    </w:p>
    <w:p w14:paraId="724C4A49" w14:textId="77777777" w:rsidR="00444691" w:rsidRPr="005D0506" w:rsidRDefault="00444691" w:rsidP="002E0AAD">
      <w:pPr>
        <w:pStyle w:val="a8"/>
        <w:bidi/>
        <w:spacing w:before="0" w:beforeAutospacing="0" w:after="0" w:after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في ضوء نتائج الدراسة، تقترح الباحثة إجراء الدراسات الآتية</w:t>
      </w:r>
      <w:r w:rsidRPr="005D0506">
        <w:rPr>
          <w:rFonts w:ascii="Traditional Arabic" w:hAnsi="Traditional Arabic" w:cs="Traditional Arabic"/>
          <w:color w:val="000000"/>
          <w:sz w:val="32"/>
          <w:szCs w:val="32"/>
        </w:rPr>
        <w:t>:</w:t>
      </w:r>
    </w:p>
    <w:p w14:paraId="12718EC6" w14:textId="6D417F3F" w:rsidR="00444691" w:rsidRPr="005D0506" w:rsidRDefault="00444691" w:rsidP="002E0AAD">
      <w:pPr>
        <w:pStyle w:val="a3"/>
        <w:numPr>
          <w:ilvl w:val="0"/>
          <w:numId w:val="78"/>
        </w:numPr>
        <w:bidi/>
        <w:spacing w:after="0" w:line="276" w:lineRule="auto"/>
        <w:jc w:val="both"/>
        <w:rPr>
          <w:rFonts w:ascii="Traditional Arabic" w:eastAsia="Times New Roman" w:hAnsi="Traditional Arabic" w:cs="Traditional Arabic"/>
          <w:sz w:val="32"/>
          <w:szCs w:val="32"/>
          <w:lang w:val="ar-SA"/>
        </w:rPr>
      </w:pPr>
      <w:r w:rsidRPr="005D0506">
        <w:rPr>
          <w:rFonts w:ascii="Traditional Arabic" w:eastAsia="Times New Roman" w:hAnsi="Traditional Arabic" w:cs="Traditional Arabic"/>
          <w:sz w:val="32"/>
          <w:szCs w:val="32"/>
          <w:rtl/>
          <w:lang w:val="ar-SA"/>
        </w:rPr>
        <w:t>دراسة أثر التحول الرقمي في جودة الحياة الوظيفية في جهات حكومية أخرى، وإجراء مقارنة مع أمانة منطقة القصيم</w:t>
      </w:r>
      <w:r w:rsidRPr="005D0506">
        <w:rPr>
          <w:rFonts w:ascii="Traditional Arabic" w:eastAsia="Times New Roman" w:hAnsi="Traditional Arabic" w:cs="Traditional Arabic"/>
          <w:sz w:val="32"/>
          <w:szCs w:val="32"/>
          <w:lang w:val="ar-SA"/>
        </w:rPr>
        <w:t>.</w:t>
      </w:r>
    </w:p>
    <w:p w14:paraId="297EF9AE" w14:textId="4FEE6228" w:rsidR="00444691" w:rsidRPr="005D0506" w:rsidRDefault="00444691" w:rsidP="002E0AAD">
      <w:pPr>
        <w:pStyle w:val="a3"/>
        <w:numPr>
          <w:ilvl w:val="0"/>
          <w:numId w:val="78"/>
        </w:numPr>
        <w:bidi/>
        <w:spacing w:after="0" w:line="276" w:lineRule="auto"/>
        <w:jc w:val="both"/>
        <w:rPr>
          <w:rFonts w:ascii="Traditional Arabic" w:eastAsia="Times New Roman" w:hAnsi="Traditional Arabic" w:cs="Traditional Arabic"/>
          <w:sz w:val="32"/>
          <w:szCs w:val="32"/>
          <w:lang w:val="ar-SA"/>
        </w:rPr>
      </w:pPr>
      <w:r w:rsidRPr="005D0506">
        <w:rPr>
          <w:rFonts w:ascii="Traditional Arabic" w:eastAsia="Times New Roman" w:hAnsi="Traditional Arabic" w:cs="Traditional Arabic"/>
          <w:sz w:val="32"/>
          <w:szCs w:val="32"/>
          <w:rtl/>
          <w:lang w:val="ar-SA"/>
        </w:rPr>
        <w:t>دراسة متغيرات وسيطة أخرى، مثل الثقافة التنظيمية أو التمكين الإداري أو المرونة التنظيمية، في العلاقة بين التحول الرقمي وجودة الحياة الوظيفية</w:t>
      </w:r>
      <w:r w:rsidRPr="005D0506">
        <w:rPr>
          <w:rFonts w:ascii="Traditional Arabic" w:eastAsia="Times New Roman" w:hAnsi="Traditional Arabic" w:cs="Traditional Arabic"/>
          <w:sz w:val="32"/>
          <w:szCs w:val="32"/>
          <w:lang w:val="ar-SA"/>
        </w:rPr>
        <w:t>.</w:t>
      </w:r>
    </w:p>
    <w:p w14:paraId="073D4116" w14:textId="5156EF36" w:rsidR="00444691" w:rsidRPr="005D0506" w:rsidRDefault="00444691" w:rsidP="002E0AAD">
      <w:pPr>
        <w:pStyle w:val="a3"/>
        <w:numPr>
          <w:ilvl w:val="0"/>
          <w:numId w:val="78"/>
        </w:numPr>
        <w:bidi/>
        <w:spacing w:after="0" w:line="276" w:lineRule="auto"/>
        <w:jc w:val="both"/>
        <w:rPr>
          <w:rFonts w:ascii="Traditional Arabic" w:eastAsia="Times New Roman" w:hAnsi="Traditional Arabic" w:cs="Traditional Arabic"/>
          <w:sz w:val="32"/>
          <w:szCs w:val="32"/>
          <w:lang w:val="ar-SA"/>
        </w:rPr>
      </w:pPr>
      <w:r w:rsidRPr="005D0506">
        <w:rPr>
          <w:rFonts w:ascii="Traditional Arabic" w:eastAsia="Times New Roman" w:hAnsi="Traditional Arabic" w:cs="Traditional Arabic"/>
          <w:sz w:val="32"/>
          <w:szCs w:val="32"/>
          <w:rtl/>
          <w:lang w:val="ar-SA"/>
        </w:rPr>
        <w:t>دراسة أثر الذكاء الاصطناعي التوليدي في تحسين جودة الحياة الوظيفية في القطاع الحكومي</w:t>
      </w:r>
      <w:r w:rsidRPr="005D0506">
        <w:rPr>
          <w:rFonts w:ascii="Traditional Arabic" w:eastAsia="Times New Roman" w:hAnsi="Traditional Arabic" w:cs="Traditional Arabic"/>
          <w:sz w:val="32"/>
          <w:szCs w:val="32"/>
          <w:lang w:val="ar-SA"/>
        </w:rPr>
        <w:t>.</w:t>
      </w:r>
    </w:p>
    <w:p w14:paraId="53F6974C" w14:textId="05B40E24" w:rsidR="00444691" w:rsidRPr="005D0506" w:rsidRDefault="00444691" w:rsidP="002E0AAD">
      <w:pPr>
        <w:pStyle w:val="a3"/>
        <w:numPr>
          <w:ilvl w:val="0"/>
          <w:numId w:val="78"/>
        </w:numPr>
        <w:bidi/>
        <w:spacing w:after="0" w:line="276" w:lineRule="auto"/>
        <w:jc w:val="both"/>
        <w:rPr>
          <w:rFonts w:ascii="Traditional Arabic" w:eastAsia="Times New Roman" w:hAnsi="Traditional Arabic" w:cs="Traditional Arabic"/>
          <w:sz w:val="32"/>
          <w:szCs w:val="32"/>
          <w:lang w:val="ar-SA"/>
        </w:rPr>
      </w:pPr>
      <w:r w:rsidRPr="005D0506">
        <w:rPr>
          <w:rFonts w:ascii="Traditional Arabic" w:eastAsia="Times New Roman" w:hAnsi="Traditional Arabic" w:cs="Traditional Arabic"/>
          <w:sz w:val="32"/>
          <w:szCs w:val="32"/>
          <w:rtl/>
          <w:lang w:val="ar-SA"/>
        </w:rPr>
        <w:t>إجراء دراسة طولية لقياس أثر التحول الرقمي على جودة الحياة الوظيفية عبر فترات زمنية مختلفة</w:t>
      </w:r>
      <w:r w:rsidRPr="005D0506">
        <w:rPr>
          <w:rFonts w:ascii="Traditional Arabic" w:eastAsia="Times New Roman" w:hAnsi="Traditional Arabic" w:cs="Traditional Arabic"/>
          <w:sz w:val="32"/>
          <w:szCs w:val="32"/>
          <w:lang w:val="ar-SA"/>
        </w:rPr>
        <w:t>.</w:t>
      </w:r>
    </w:p>
    <w:p w14:paraId="1375B101" w14:textId="28650D32" w:rsidR="00444691" w:rsidRPr="005D0506" w:rsidRDefault="00444691" w:rsidP="002E0AAD">
      <w:pPr>
        <w:pStyle w:val="a8"/>
        <w:numPr>
          <w:ilvl w:val="0"/>
          <w:numId w:val="78"/>
        </w:numPr>
        <w:bidi/>
        <w:spacing w:before="0" w:beforeAutospacing="0" w:after="0" w:after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sz w:val="32"/>
          <w:szCs w:val="32"/>
          <w:rtl/>
          <w:lang w:val="ar-SA"/>
        </w:rPr>
        <w:t>دراسة العلاقة بين التحول الرقمي والاحتراق الوظيفي أو السعادة الوظيفية أو الرفاه الوظيفي في المؤسسات الحكومية</w:t>
      </w:r>
      <w:r w:rsidRPr="005D0506">
        <w:rPr>
          <w:rFonts w:ascii="Traditional Arabic" w:hAnsi="Traditional Arabic" w:cs="Traditional Arabic"/>
          <w:sz w:val="32"/>
          <w:szCs w:val="32"/>
          <w:lang w:val="ar-SA"/>
        </w:rPr>
        <w:t>.</w:t>
      </w:r>
    </w:p>
    <w:p w14:paraId="6542A22C" w14:textId="0689E88E" w:rsidR="00444691" w:rsidRPr="005D0506" w:rsidRDefault="00444691" w:rsidP="002E0AAD">
      <w:pPr>
        <w:pStyle w:val="3"/>
        <w:bidi/>
        <w:spacing w:before="0" w:line="276" w:lineRule="auto"/>
        <w:jc w:val="both"/>
        <w:rPr>
          <w:rFonts w:ascii="Traditional Arabic" w:hAnsi="Traditional Arabic" w:cs="Traditional Arabic"/>
          <w:b/>
          <w:bCs/>
          <w:color w:val="000000"/>
          <w:sz w:val="32"/>
          <w:szCs w:val="32"/>
        </w:rPr>
      </w:pPr>
      <w:r w:rsidRPr="005D0506">
        <w:rPr>
          <w:rFonts w:ascii="Traditional Arabic" w:hAnsi="Traditional Arabic" w:cs="Traditional Arabic"/>
          <w:b/>
          <w:bCs/>
          <w:color w:val="000000"/>
          <w:sz w:val="32"/>
          <w:szCs w:val="32"/>
          <w:rtl/>
        </w:rPr>
        <w:t>خاتمة الدراسة</w:t>
      </w:r>
      <w:r w:rsidR="009D6A9C" w:rsidRPr="005D0506">
        <w:rPr>
          <w:rFonts w:ascii="Traditional Arabic" w:hAnsi="Traditional Arabic" w:cs="Traditional Arabic"/>
          <w:b/>
          <w:bCs/>
          <w:color w:val="000000"/>
          <w:sz w:val="32"/>
          <w:szCs w:val="32"/>
          <w:rtl/>
        </w:rPr>
        <w:t>:</w:t>
      </w:r>
    </w:p>
    <w:p w14:paraId="485451D1" w14:textId="77777777" w:rsidR="00444691" w:rsidRPr="005D0506" w:rsidRDefault="00444691" w:rsidP="002E0AAD">
      <w:pPr>
        <w:pStyle w:val="a8"/>
        <w:bidi/>
        <w:spacing w:before="0" w:beforeAutospacing="0" w:after="0" w:afterAutospacing="0"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اختتمت هذه الدراسة، التي هدفت إلى</w:t>
      </w:r>
      <w:r w:rsidRPr="005D0506">
        <w:rPr>
          <w:rStyle w:val="apple-converted-space"/>
          <w:rFonts w:ascii="Traditional Arabic" w:hAnsi="Traditional Arabic" w:cs="Traditional Arabic"/>
          <w:color w:val="000000"/>
          <w:sz w:val="32"/>
          <w:szCs w:val="32"/>
          <w:rtl/>
        </w:rPr>
        <w:t> </w:t>
      </w:r>
      <w:r w:rsidRPr="005D0506">
        <w:rPr>
          <w:rStyle w:val="a9"/>
          <w:rFonts w:ascii="Traditional Arabic" w:hAnsi="Traditional Arabic" w:cs="Traditional Arabic"/>
          <w:b w:val="0"/>
          <w:bCs w:val="0"/>
          <w:color w:val="000000"/>
          <w:sz w:val="32"/>
          <w:szCs w:val="32"/>
          <w:rtl/>
        </w:rPr>
        <w:t>التعرف على أثر التحول الرقمي في جودة الحياة الوظيفية لدى العاملين في أمانة منطقة القصيم، مع اختبار الدور الوسيط للقيادة التحويلية في هذه العلاقة</w:t>
      </w:r>
      <w:r w:rsidRPr="005D0506">
        <w:rPr>
          <w:rFonts w:ascii="Traditional Arabic" w:hAnsi="Traditional Arabic" w:cs="Traditional Arabic"/>
          <w:color w:val="000000"/>
          <w:sz w:val="32"/>
          <w:szCs w:val="32"/>
          <w:rtl/>
        </w:rPr>
        <w:t xml:space="preserve">، من خلال بناء نموذج علمي يجمع بين </w:t>
      </w:r>
      <w:proofErr w:type="gramStart"/>
      <w:r w:rsidRPr="005D0506">
        <w:rPr>
          <w:rFonts w:ascii="Traditional Arabic" w:hAnsi="Traditional Arabic" w:cs="Traditional Arabic"/>
          <w:color w:val="000000"/>
          <w:sz w:val="32"/>
          <w:szCs w:val="32"/>
          <w:rtl/>
        </w:rPr>
        <w:t>ثلاثة</w:t>
      </w:r>
      <w:proofErr w:type="gramEnd"/>
      <w:r w:rsidRPr="005D0506">
        <w:rPr>
          <w:rFonts w:ascii="Traditional Arabic" w:hAnsi="Traditional Arabic" w:cs="Traditional Arabic"/>
          <w:color w:val="000000"/>
          <w:sz w:val="32"/>
          <w:szCs w:val="32"/>
          <w:rtl/>
        </w:rPr>
        <w:t xml:space="preserve"> متغيرات تنظيمية معاصرة تتمثل في التحول الرقمي، والقيادة التحويلية، وجودة الحياة الوظيفية، وذلك في ضوء التوجهات الحديثة للإدارة العامة ومستهدفات رؤية المملكة العربية السعودية 2030 الرامية إلى تطوير الأداء الحكومي وتعزيز التحول نحو الحكومة الرقمية</w:t>
      </w:r>
      <w:r w:rsidRPr="005D0506">
        <w:rPr>
          <w:rFonts w:ascii="Traditional Arabic" w:hAnsi="Traditional Arabic" w:cs="Traditional Arabic"/>
          <w:color w:val="000000"/>
          <w:sz w:val="32"/>
          <w:szCs w:val="32"/>
        </w:rPr>
        <w:t>.</w:t>
      </w:r>
    </w:p>
    <w:p w14:paraId="65D3A4FA" w14:textId="77777777" w:rsidR="00444691" w:rsidRPr="005D0506" w:rsidRDefault="00444691" w:rsidP="00600B24">
      <w:pPr>
        <w:pStyle w:val="a8"/>
        <w:bidi/>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lastRenderedPageBreak/>
        <w:t>وانطلقت الدراسة من مشكلة بحثية تمثلت في الحاجة إلى فهم طبيعة العلاقة بين التحول الرقمي وجودة الحياة الوظيفية، وبيان الكيفية التي يمكن من خلالها للقيادة التحويلية أن تعزز هذه العلاقة. ولتحقيق ذلك، اعتمدت الدراسة على المنهج الوصفي التحليلي، واستخدمت الاستبانة أداةً لجمع البيانات من العاملين في أمانة منطقة القصيم، ثم جرى تحليل البيانات باستخدام الأساليب الإحصائية المناسبة واختبار الفروض من خلال نمذجة المعادلات الهيكلية</w:t>
      </w:r>
      <w:r w:rsidRPr="005D0506">
        <w:rPr>
          <w:rFonts w:ascii="Traditional Arabic" w:hAnsi="Traditional Arabic" w:cs="Traditional Arabic"/>
          <w:color w:val="000000"/>
          <w:sz w:val="32"/>
          <w:szCs w:val="32"/>
        </w:rPr>
        <w:t>.</w:t>
      </w:r>
    </w:p>
    <w:p w14:paraId="036CF3CD" w14:textId="77777777" w:rsidR="00444691" w:rsidRPr="005D0506" w:rsidRDefault="00444691" w:rsidP="00600B24">
      <w:pPr>
        <w:pStyle w:val="a8"/>
        <w:bidi/>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وقد أظهرت نتائج الدراسة وجود أثر إيجابي ذي دلالة إحصائية للتحول الرقمي في جودة الحياة الوظيفية، كما أثبتت النتائج وجود أثر إيجابي للتحول الرقمي في القيادة التحويلية، إضافة إلى وجود أثر إيجابي للقيادة التحويلية في جودة الحياة الوظيفية. كما أكدت النتائج أن القيادة التحويلية تؤدي دورًا وسيطًا ذا دلالة إحصائية في العلاقة بين التحول الرقمي وجودة الحياة الوظيفية، وهو ما يشير إلى أن تحقيق الأثر الكامل للتحول الرقمي لا يعتمد على التكنولوجيا وحدها، وإنما يتطلب وجود قيادة قادرة على إدارة التغيير، وتمكين العاملين، وتعزيز ثقافة الابتكار والتطوير المستمر</w:t>
      </w:r>
      <w:r w:rsidRPr="005D0506">
        <w:rPr>
          <w:rFonts w:ascii="Traditional Arabic" w:hAnsi="Traditional Arabic" w:cs="Traditional Arabic"/>
          <w:color w:val="000000"/>
          <w:sz w:val="32"/>
          <w:szCs w:val="32"/>
        </w:rPr>
        <w:t>.</w:t>
      </w:r>
    </w:p>
    <w:p w14:paraId="4FE0FC26" w14:textId="77777777" w:rsidR="00444691" w:rsidRPr="005D0506" w:rsidRDefault="00444691" w:rsidP="00600B24">
      <w:pPr>
        <w:pStyle w:val="3"/>
        <w:bidi/>
        <w:spacing w:line="276" w:lineRule="auto"/>
        <w:jc w:val="both"/>
        <w:rPr>
          <w:rFonts w:ascii="Traditional Arabic" w:hAnsi="Traditional Arabic" w:cs="Traditional Arabic"/>
          <w:b/>
          <w:bCs/>
          <w:color w:val="000000"/>
          <w:sz w:val="32"/>
          <w:szCs w:val="32"/>
        </w:rPr>
      </w:pPr>
      <w:r w:rsidRPr="005D0506">
        <w:rPr>
          <w:rFonts w:ascii="Traditional Arabic" w:hAnsi="Traditional Arabic" w:cs="Traditional Arabic"/>
          <w:b/>
          <w:bCs/>
          <w:color w:val="000000"/>
          <w:sz w:val="32"/>
          <w:szCs w:val="32"/>
          <w:rtl/>
        </w:rPr>
        <w:t>المساهمة النظرية للدراسة</w:t>
      </w:r>
    </w:p>
    <w:p w14:paraId="05360BA9" w14:textId="77777777" w:rsidR="00444691" w:rsidRPr="005D0506" w:rsidRDefault="00444691" w:rsidP="00600B24">
      <w:pPr>
        <w:pStyle w:val="a8"/>
        <w:bidi/>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أسهمت الدراسة نظريًا في إثراء الأدبيات العربية في مجال الإدارة العامة من خلال تقديم نموذج تفسيري يربط بين التحول الرقمي وجودة الحياة الوظيفية في ظل وجود القيادة التحويلية كمتغير وسيط، وهو نموذج لم يحظَ -في حدود علم الباحثة- بالقدر الكافي من الدراسة في البيئة السعودية، ولا سيما في قطاع الأمانات. كما دعمت الدراسة الأدبيات المتعلقة بالتحول الرقمي من خلال توضيح أن نجاح المبادرات الرقمية لا يرتبط بالجوانب التقنية فقط، بل يتأثر كذلك بالممارسات القيادية التي تسهم في تعزيز تقبل العاملين للتغيير وتحسين بيئة العمل</w:t>
      </w:r>
      <w:r w:rsidRPr="005D0506">
        <w:rPr>
          <w:rFonts w:ascii="Traditional Arabic" w:hAnsi="Traditional Arabic" w:cs="Traditional Arabic"/>
          <w:color w:val="000000"/>
          <w:sz w:val="32"/>
          <w:szCs w:val="32"/>
        </w:rPr>
        <w:t>.</w:t>
      </w:r>
    </w:p>
    <w:p w14:paraId="0569FB4F" w14:textId="77777777" w:rsidR="00444691" w:rsidRPr="005D0506" w:rsidRDefault="00444691" w:rsidP="00600B24">
      <w:pPr>
        <w:pStyle w:val="a8"/>
        <w:bidi/>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كذلك أسهمت الدراسة في توسيع الإطار النظري للعلاقة بين التحول الرقمي وجودة الحياة الوظيفية، من خلال إثبات أن القيادة التحويلية تمثل آلية تنظيمية فاعلة تسهم في تعظيم الأثر الإيجابي للتحول الرقمي، الأمر الذي يدعم الاتجاهات الحديثة التي تنظر إلى التحول الرقمي باعتباره تحولًا إداريًا وثقافيًا إلى جانب كونه تحولًا تقنيًا</w:t>
      </w:r>
      <w:r w:rsidRPr="005D0506">
        <w:rPr>
          <w:rFonts w:ascii="Traditional Arabic" w:hAnsi="Traditional Arabic" w:cs="Traditional Arabic"/>
          <w:color w:val="000000"/>
          <w:sz w:val="32"/>
          <w:szCs w:val="32"/>
        </w:rPr>
        <w:t>.</w:t>
      </w:r>
    </w:p>
    <w:p w14:paraId="4DDABFEB" w14:textId="77777777" w:rsidR="00444691" w:rsidRPr="005D0506" w:rsidRDefault="00444691" w:rsidP="00600B24">
      <w:pPr>
        <w:pStyle w:val="3"/>
        <w:bidi/>
        <w:spacing w:line="276" w:lineRule="auto"/>
        <w:jc w:val="both"/>
        <w:rPr>
          <w:rFonts w:ascii="Traditional Arabic" w:hAnsi="Traditional Arabic" w:cs="Traditional Arabic"/>
          <w:b/>
          <w:bCs/>
          <w:color w:val="000000"/>
          <w:sz w:val="32"/>
          <w:szCs w:val="32"/>
        </w:rPr>
      </w:pPr>
      <w:r w:rsidRPr="005D0506">
        <w:rPr>
          <w:rFonts w:ascii="Traditional Arabic" w:hAnsi="Traditional Arabic" w:cs="Traditional Arabic"/>
          <w:b/>
          <w:bCs/>
          <w:color w:val="000000"/>
          <w:sz w:val="32"/>
          <w:szCs w:val="32"/>
          <w:rtl/>
        </w:rPr>
        <w:lastRenderedPageBreak/>
        <w:t>المساهمة التطبيقية للدراسة</w:t>
      </w:r>
    </w:p>
    <w:p w14:paraId="5C017961" w14:textId="77777777" w:rsidR="00444691" w:rsidRPr="005D0506" w:rsidRDefault="00444691" w:rsidP="00600B24">
      <w:pPr>
        <w:pStyle w:val="a8"/>
        <w:bidi/>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على الصعيد التطبيقي، قدمت الدراسة مجموعة من النتائج التي يمكن الاستفادة منها في تطوير السياسات والممارسات الإدارية داخل أمانة منطقة القصيم والجهات الحكومية الأخرى. فقد أوضحت أن الاستثمار في البنية التحتية الرقمية، وتطوير الخدمات الإلكترونية، وتعزيز الثقافة الرقمية، وتنمية الكفاءة التقنية للعاملين، يسهم بصورة مباشرة في تحسين جودة الحياة الوظيفية</w:t>
      </w:r>
      <w:r w:rsidRPr="005D0506">
        <w:rPr>
          <w:rFonts w:ascii="Traditional Arabic" w:hAnsi="Traditional Arabic" w:cs="Traditional Arabic"/>
          <w:color w:val="000000"/>
          <w:sz w:val="32"/>
          <w:szCs w:val="32"/>
        </w:rPr>
        <w:t>.</w:t>
      </w:r>
    </w:p>
    <w:p w14:paraId="2DC2A662" w14:textId="77777777" w:rsidR="00444691" w:rsidRPr="005D0506" w:rsidRDefault="00444691" w:rsidP="00600B24">
      <w:pPr>
        <w:pStyle w:val="pdq2pgselectionanchorcontainer"/>
        <w:bidi/>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كما أبرزت الدراسة أهمية الاستثمار في تنمية القيادات الإدارية وتطوير مهارات القيادة التحويلية، بوصفها عاملًا رئيسًا في إنجاح مشاريع التحول الرقمي وتحقيق أهدافها التنظيمية. وانطلاقًا من ذلك، قدمت الدراسة خطة تنفيذية</w:t>
      </w:r>
      <w:r w:rsidRPr="005D0506">
        <w:rPr>
          <w:rFonts w:ascii="Traditional Arabic" w:hAnsi="Traditional Arabic" w:cs="Traditional Arabic"/>
          <w:color w:val="000000"/>
          <w:sz w:val="32"/>
          <w:szCs w:val="32"/>
        </w:rPr>
        <w:t xml:space="preserve"> (</w:t>
      </w:r>
      <w:proofErr w:type="spellStart"/>
      <w:r w:rsidRPr="005D0506">
        <w:rPr>
          <w:rFonts w:ascii="Traditional Arabic" w:hAnsi="Traditional Arabic" w:cs="Traditional Arabic"/>
          <w:color w:val="000000"/>
          <w:sz w:val="32"/>
          <w:szCs w:val="32"/>
        </w:rPr>
        <w:t>Action</w:t>
      </w:r>
      <w:proofErr w:type="spellEnd"/>
      <w:r w:rsidRPr="005D0506">
        <w:rPr>
          <w:rFonts w:ascii="Traditional Arabic" w:hAnsi="Traditional Arabic" w:cs="Traditional Arabic"/>
          <w:color w:val="000000"/>
          <w:sz w:val="32"/>
          <w:szCs w:val="32"/>
        </w:rPr>
        <w:t xml:space="preserve"> </w:t>
      </w:r>
      <w:proofErr w:type="spellStart"/>
      <w:r w:rsidRPr="005D0506">
        <w:rPr>
          <w:rFonts w:ascii="Traditional Arabic" w:hAnsi="Traditional Arabic" w:cs="Traditional Arabic"/>
          <w:color w:val="000000"/>
          <w:sz w:val="32"/>
          <w:szCs w:val="32"/>
        </w:rPr>
        <w:t>Plan</w:t>
      </w:r>
      <w:proofErr w:type="spellEnd"/>
      <w:r w:rsidRPr="005D0506">
        <w:rPr>
          <w:rFonts w:ascii="Traditional Arabic" w:hAnsi="Traditional Arabic" w:cs="Traditional Arabic"/>
          <w:color w:val="000000"/>
          <w:sz w:val="32"/>
          <w:szCs w:val="32"/>
        </w:rPr>
        <w:t xml:space="preserve">) </w:t>
      </w:r>
      <w:r w:rsidRPr="005D0506">
        <w:rPr>
          <w:rFonts w:ascii="Traditional Arabic" w:hAnsi="Traditional Arabic" w:cs="Traditional Arabic"/>
          <w:color w:val="000000"/>
          <w:sz w:val="32"/>
          <w:szCs w:val="32"/>
          <w:rtl/>
        </w:rPr>
        <w:t>تضمنت توصيات عملية مرتبطة بنتائج الدراسة، مع تحديد آليات التنفيذ، والجهات المسؤولة، والإطار الزمني، ومؤشرات قياس الأداء، بما يسهم في تحويل نتائج الدراسة إلى ممارسات قابلة للتطبيق داخل الجهات الحكومية</w:t>
      </w:r>
      <w:r w:rsidRPr="005D0506">
        <w:rPr>
          <w:rFonts w:ascii="Traditional Arabic" w:hAnsi="Traditional Arabic" w:cs="Traditional Arabic"/>
          <w:color w:val="000000"/>
          <w:sz w:val="32"/>
          <w:szCs w:val="32"/>
        </w:rPr>
        <w:t>.</w:t>
      </w:r>
    </w:p>
    <w:p w14:paraId="1F75BF9E" w14:textId="77777777" w:rsidR="00444691" w:rsidRPr="005D0506" w:rsidRDefault="00444691" w:rsidP="00600B24">
      <w:pPr>
        <w:pStyle w:val="3"/>
        <w:bidi/>
        <w:spacing w:line="276" w:lineRule="auto"/>
        <w:jc w:val="both"/>
        <w:rPr>
          <w:rFonts w:ascii="Traditional Arabic" w:hAnsi="Traditional Arabic" w:cs="Traditional Arabic"/>
          <w:b/>
          <w:bCs/>
          <w:color w:val="000000"/>
          <w:sz w:val="32"/>
          <w:szCs w:val="32"/>
        </w:rPr>
      </w:pPr>
      <w:r w:rsidRPr="005D0506">
        <w:rPr>
          <w:rFonts w:ascii="Traditional Arabic" w:hAnsi="Traditional Arabic" w:cs="Traditional Arabic"/>
          <w:b/>
          <w:bCs/>
          <w:color w:val="000000"/>
          <w:sz w:val="32"/>
          <w:szCs w:val="32"/>
          <w:rtl/>
        </w:rPr>
        <w:t>حدود الدراسة وآفاق البحث المستقبلي</w:t>
      </w:r>
    </w:p>
    <w:p w14:paraId="0344C4DA" w14:textId="77777777" w:rsidR="00444691" w:rsidRPr="005D0506" w:rsidRDefault="00444691" w:rsidP="00600B24">
      <w:pPr>
        <w:pStyle w:val="a8"/>
        <w:bidi/>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 xml:space="preserve">ورغم ما توصلت إليه الدراسة من نتائج مهمة، فإنها اقتصرت على العاملين في أمانة منطقة القصيم، وهو ما قد يحد من إمكانية تعميم النتائج على جميع الجهات الحكومية أو القطاعات الأخرى، كما اقتصرت على دراسة </w:t>
      </w:r>
      <w:proofErr w:type="gramStart"/>
      <w:r w:rsidRPr="005D0506">
        <w:rPr>
          <w:rFonts w:ascii="Traditional Arabic" w:hAnsi="Traditional Arabic" w:cs="Traditional Arabic"/>
          <w:color w:val="000000"/>
          <w:sz w:val="32"/>
          <w:szCs w:val="32"/>
          <w:rtl/>
        </w:rPr>
        <w:t>ثلاثة</w:t>
      </w:r>
      <w:proofErr w:type="gramEnd"/>
      <w:r w:rsidRPr="005D0506">
        <w:rPr>
          <w:rFonts w:ascii="Traditional Arabic" w:hAnsi="Traditional Arabic" w:cs="Traditional Arabic"/>
          <w:color w:val="000000"/>
          <w:sz w:val="32"/>
          <w:szCs w:val="32"/>
          <w:rtl/>
        </w:rPr>
        <w:t xml:space="preserve"> متغيرات رئيسة، هي التحول الرقمي، والقيادة التحويلية، وجودة الحياة الوظيفية، دون التطرق إلى متغيرات تنظيمية أخرى قد يكون لها تأثير في هذه العلاقة، مثل الثقافة التنظيمية، أو المرونة التنظيمية، أو التمكين الإداري، أو الابتكار المؤسسي</w:t>
      </w:r>
      <w:r w:rsidRPr="005D0506">
        <w:rPr>
          <w:rFonts w:ascii="Traditional Arabic" w:hAnsi="Traditional Arabic" w:cs="Traditional Arabic"/>
          <w:color w:val="000000"/>
          <w:sz w:val="32"/>
          <w:szCs w:val="32"/>
        </w:rPr>
        <w:t>.</w:t>
      </w:r>
    </w:p>
    <w:p w14:paraId="0040985F" w14:textId="77777777" w:rsidR="00444691" w:rsidRPr="005D0506" w:rsidRDefault="00444691" w:rsidP="00600B24">
      <w:pPr>
        <w:pStyle w:val="a8"/>
        <w:bidi/>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كما اعتمدت الدراسة على المنهج الوصفي التحليلي والبيانات المقطعية، الأمر الذي يعكس واقع أفراد الدراسة خلال فترة زمنية محددة، دون تتبع التغيرات التي قد تطرأ على المتغيرات محل الدراسة عبر الزمن</w:t>
      </w:r>
      <w:r w:rsidRPr="005D0506">
        <w:rPr>
          <w:rFonts w:ascii="Traditional Arabic" w:hAnsi="Traditional Arabic" w:cs="Traditional Arabic"/>
          <w:color w:val="000000"/>
          <w:sz w:val="32"/>
          <w:szCs w:val="32"/>
        </w:rPr>
        <w:t>.</w:t>
      </w:r>
    </w:p>
    <w:p w14:paraId="49221854" w14:textId="77777777" w:rsidR="00444691" w:rsidRPr="005D0506" w:rsidRDefault="00444691" w:rsidP="00600B24">
      <w:pPr>
        <w:pStyle w:val="a8"/>
        <w:bidi/>
        <w:spacing w:line="276" w:lineRule="auto"/>
        <w:jc w:val="both"/>
        <w:rPr>
          <w:rFonts w:ascii="Traditional Arabic" w:hAnsi="Traditional Arabic" w:cs="Traditional Arabic"/>
          <w:color w:val="000000"/>
          <w:sz w:val="32"/>
          <w:szCs w:val="32"/>
        </w:rPr>
      </w:pPr>
      <w:r w:rsidRPr="005D0506">
        <w:rPr>
          <w:rFonts w:ascii="Traditional Arabic" w:hAnsi="Traditional Arabic" w:cs="Traditional Arabic"/>
          <w:color w:val="000000"/>
          <w:sz w:val="32"/>
          <w:szCs w:val="32"/>
          <w:rtl/>
        </w:rPr>
        <w:t>وبناءً على ذلك، توصي الباحثة بإجراء دراسات مستقبلية تتناول متغيرات وسيطة أو معدلة أخرى، وتطبيق النموذج المقترح في قطاعات حكومية وخاصة مختلفة، وإجراء دراسات طولية لمتابعة أثر التحول الرقمي على جودة الحياة الوظيفية في ضوء التطورات المتسارعة في التقنيات الرقمية والذكاء الاصطناعي</w:t>
      </w:r>
      <w:r w:rsidRPr="005D0506">
        <w:rPr>
          <w:rFonts w:ascii="Traditional Arabic" w:hAnsi="Traditional Arabic" w:cs="Traditional Arabic"/>
          <w:color w:val="000000"/>
          <w:sz w:val="32"/>
          <w:szCs w:val="32"/>
        </w:rPr>
        <w:t>.</w:t>
      </w:r>
    </w:p>
    <w:p w14:paraId="6656A46C" w14:textId="77777777" w:rsidR="00444691" w:rsidRDefault="00444691" w:rsidP="002E0AAD">
      <w:pPr>
        <w:bidi/>
        <w:spacing w:after="200" w:line="276" w:lineRule="auto"/>
        <w:rPr>
          <w:rFonts w:ascii="Traditional Arabic" w:hAnsi="Traditional Arabic" w:cs="Traditional Arabic"/>
          <w:b/>
          <w:bCs/>
          <w:color w:val="000000" w:themeColor="text1"/>
          <w:sz w:val="40"/>
          <w:szCs w:val="40"/>
          <w:u w:val="single"/>
          <w:rtl/>
        </w:rPr>
      </w:pPr>
    </w:p>
    <w:p w14:paraId="75903F95" w14:textId="77777777" w:rsidR="00444691" w:rsidRDefault="00444691"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020C1690" w14:textId="77777777" w:rsidR="00444691" w:rsidRDefault="00444691"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7E62CDE0" w14:textId="77777777" w:rsidR="00444691" w:rsidRDefault="00444691"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59FBBE5D" w14:textId="77777777" w:rsidR="00444691" w:rsidRDefault="00444691" w:rsidP="002E0AAD">
      <w:pPr>
        <w:bidi/>
        <w:spacing w:after="200" w:line="276" w:lineRule="auto"/>
        <w:rPr>
          <w:rFonts w:ascii="Traditional Arabic" w:hAnsi="Traditional Arabic" w:cs="Traditional Arabic"/>
          <w:b/>
          <w:bCs/>
          <w:color w:val="000000" w:themeColor="text1"/>
          <w:sz w:val="40"/>
          <w:szCs w:val="40"/>
          <w:u w:val="single"/>
          <w:rtl/>
        </w:rPr>
      </w:pPr>
    </w:p>
    <w:p w14:paraId="16DD215E" w14:textId="1EF087EC" w:rsidR="00221163" w:rsidRPr="00A011EA" w:rsidRDefault="007F4183" w:rsidP="00600B24">
      <w:pPr>
        <w:bidi/>
        <w:spacing w:after="200" w:line="276" w:lineRule="auto"/>
        <w:jc w:val="center"/>
        <w:rPr>
          <w:rFonts w:ascii="Traditional Arabic" w:hAnsi="Traditional Arabic" w:cs="Traditional Arabic"/>
          <w:b/>
          <w:bCs/>
          <w:color w:val="000000" w:themeColor="text1"/>
          <w:sz w:val="52"/>
          <w:szCs w:val="52"/>
          <w:rtl/>
        </w:rPr>
      </w:pPr>
      <w:r w:rsidRPr="00A011EA">
        <w:rPr>
          <w:rFonts w:ascii="Traditional Arabic" w:hAnsi="Traditional Arabic" w:cs="Traditional Arabic"/>
          <w:b/>
          <w:bCs/>
          <w:color w:val="000000" w:themeColor="text1"/>
          <w:sz w:val="52"/>
          <w:szCs w:val="52"/>
          <w:rtl/>
        </w:rPr>
        <w:t>المراجع</w:t>
      </w:r>
    </w:p>
    <w:p w14:paraId="3C53A6A7" w14:textId="77777777" w:rsidR="00A011EA" w:rsidRDefault="00A011EA"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101EC5BF" w14:textId="77777777" w:rsidR="00A011EA" w:rsidRDefault="00A011EA"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77FBCFAD" w14:textId="77777777" w:rsidR="00A011EA" w:rsidRDefault="00A011EA"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4AE9BB7D" w14:textId="77777777" w:rsidR="00A011EA" w:rsidRDefault="00A011EA"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0CECA9A8" w14:textId="77777777" w:rsidR="00A011EA" w:rsidRDefault="00A011EA"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0C9E7F11" w14:textId="77777777" w:rsidR="00A011EA" w:rsidRDefault="00A011EA" w:rsidP="00600B24">
      <w:pPr>
        <w:bidi/>
        <w:spacing w:after="200" w:line="276" w:lineRule="auto"/>
        <w:jc w:val="center"/>
        <w:rPr>
          <w:rFonts w:ascii="Traditional Arabic" w:hAnsi="Traditional Arabic" w:cs="Traditional Arabic"/>
          <w:b/>
          <w:bCs/>
          <w:color w:val="000000" w:themeColor="text1"/>
          <w:sz w:val="40"/>
          <w:szCs w:val="40"/>
          <w:u w:val="single"/>
          <w:rtl/>
        </w:rPr>
      </w:pPr>
    </w:p>
    <w:p w14:paraId="6BAD4105" w14:textId="77777777" w:rsidR="002E0AAD" w:rsidRDefault="002E0AAD" w:rsidP="00600B24">
      <w:pPr>
        <w:bidi/>
        <w:spacing w:after="200" w:line="276" w:lineRule="auto"/>
        <w:jc w:val="both"/>
        <w:rPr>
          <w:rFonts w:ascii="Traditional Arabic" w:hAnsi="Traditional Arabic" w:cs="Traditional Arabic"/>
          <w:b/>
          <w:bCs/>
          <w:color w:val="000000" w:themeColor="text1"/>
          <w:sz w:val="40"/>
          <w:szCs w:val="40"/>
          <w:u w:val="single"/>
          <w:rtl/>
        </w:rPr>
      </w:pPr>
    </w:p>
    <w:p w14:paraId="6C29DF37" w14:textId="77777777" w:rsidR="002E0AAD" w:rsidRDefault="002E0AAD" w:rsidP="002E0AAD">
      <w:pPr>
        <w:bidi/>
        <w:spacing w:after="200" w:line="276" w:lineRule="auto"/>
        <w:jc w:val="both"/>
        <w:rPr>
          <w:rFonts w:ascii="Traditional Arabic" w:hAnsi="Traditional Arabic" w:cs="Traditional Arabic"/>
          <w:b/>
          <w:bCs/>
          <w:color w:val="000000" w:themeColor="text1"/>
          <w:sz w:val="40"/>
          <w:szCs w:val="40"/>
          <w:u w:val="single"/>
          <w:rtl/>
        </w:rPr>
      </w:pPr>
    </w:p>
    <w:p w14:paraId="50BBF73C" w14:textId="77777777" w:rsidR="002E0AAD" w:rsidRDefault="002E0AAD" w:rsidP="002E0AAD">
      <w:pPr>
        <w:bidi/>
        <w:spacing w:after="200" w:line="276" w:lineRule="auto"/>
        <w:jc w:val="both"/>
        <w:rPr>
          <w:rFonts w:ascii="Traditional Arabic" w:hAnsi="Traditional Arabic" w:cs="Traditional Arabic"/>
          <w:b/>
          <w:bCs/>
          <w:color w:val="000000" w:themeColor="text1"/>
          <w:sz w:val="40"/>
          <w:szCs w:val="40"/>
          <w:u w:val="single"/>
          <w:rtl/>
        </w:rPr>
      </w:pPr>
    </w:p>
    <w:p w14:paraId="109314DE" w14:textId="1D6542AF" w:rsidR="00C71F58" w:rsidRPr="00BD28CA" w:rsidRDefault="00C71F58" w:rsidP="002E0AAD">
      <w:pPr>
        <w:bidi/>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المراجع باللغة العربية:</w:t>
      </w:r>
    </w:p>
    <w:p w14:paraId="1D4F7C56" w14:textId="524A7838" w:rsidR="00EE5BCC" w:rsidRPr="00B02EAF" w:rsidRDefault="00EE5BCC" w:rsidP="00600B24">
      <w:pPr>
        <w:pStyle w:val="a3"/>
        <w:numPr>
          <w:ilvl w:val="0"/>
          <w:numId w:val="51"/>
        </w:numPr>
        <w:bidi/>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أمانة منطقة القصيم. (2022). التقرير السنوي للتحول الرقمي والخدمات الإلكترونية. بريدة: إدارة تقنية المعلومات.</w:t>
      </w:r>
    </w:p>
    <w:p w14:paraId="0D61A81E" w14:textId="079228E9" w:rsidR="00EE5BCC" w:rsidRPr="00B02EAF" w:rsidRDefault="00EE5BCC" w:rsidP="00600B24">
      <w:pPr>
        <w:pStyle w:val="a3"/>
        <w:numPr>
          <w:ilvl w:val="0"/>
          <w:numId w:val="51"/>
        </w:numPr>
        <w:bidi/>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الحارثي، س. أ. (2021). التحول الرقمي ورفاه الموظفين: دراسة على القطاع العام في السعودية. الرياض: مطابع جامعة الملك سعود.</w:t>
      </w:r>
    </w:p>
    <w:p w14:paraId="767B3533" w14:textId="3F6AD7FE" w:rsidR="00EE5BCC" w:rsidRPr="00B02EAF" w:rsidRDefault="00EE5BCC" w:rsidP="00600B24">
      <w:pPr>
        <w:pStyle w:val="a3"/>
        <w:numPr>
          <w:ilvl w:val="0"/>
          <w:numId w:val="51"/>
        </w:numPr>
        <w:bidi/>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الزعبي، س. ع. (2015). إدارة الموارد البشرية: مدخل استراتيجي. عمّان: دار الحامد للنشر والتوزيع.</w:t>
      </w:r>
    </w:p>
    <w:p w14:paraId="6FB4EF78" w14:textId="40CE9797" w:rsidR="00EE5BCC" w:rsidRPr="00B02EAF" w:rsidRDefault="00EE5BCC" w:rsidP="00600B24">
      <w:pPr>
        <w:pStyle w:val="a3"/>
        <w:numPr>
          <w:ilvl w:val="0"/>
          <w:numId w:val="51"/>
        </w:numPr>
        <w:bidi/>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السلمي، م. ح. (2017). السلوك التنظيمي: مفاهيم وأساليب. جدة: دار الغرب للنشر.</w:t>
      </w:r>
    </w:p>
    <w:p w14:paraId="0B53B7DF" w14:textId="20F9C704" w:rsidR="00EE5BCC" w:rsidRPr="00B02EAF" w:rsidRDefault="00EE5BCC" w:rsidP="00600B24">
      <w:pPr>
        <w:pStyle w:val="a3"/>
        <w:numPr>
          <w:ilvl w:val="0"/>
          <w:numId w:val="51"/>
        </w:numPr>
        <w:bidi/>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الطراونة، م. خ. (2016). القيادة الإدارية في المنظمات المعاصرة. عمّان: دار صفاء للنشر.</w:t>
      </w:r>
    </w:p>
    <w:p w14:paraId="25C1A16F" w14:textId="10CDE962" w:rsidR="00EE5BCC" w:rsidRPr="00B02EAF" w:rsidRDefault="00EE5BCC" w:rsidP="00600B24">
      <w:pPr>
        <w:pStyle w:val="a3"/>
        <w:numPr>
          <w:ilvl w:val="0"/>
          <w:numId w:val="51"/>
        </w:numPr>
        <w:bidi/>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الخضر، ن. م. (2018). الإجهاد الوظيفي وأثره على أداء العاملين. الرياض: مكتبة العبيكان.</w:t>
      </w:r>
    </w:p>
    <w:p w14:paraId="105AD460" w14:textId="11526E38" w:rsidR="00EE5BCC" w:rsidRPr="00B02EAF" w:rsidRDefault="00EE5BCC" w:rsidP="00600B24">
      <w:pPr>
        <w:pStyle w:val="a3"/>
        <w:numPr>
          <w:ilvl w:val="0"/>
          <w:numId w:val="51"/>
        </w:numPr>
        <w:bidi/>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الفضلي، ع. ح. ك. م. (2023). أثر التحول الرقمي على تطوير النظم الضريبية: دراسة نظرية. المجلة العلمية للبحوث التجارية (جامعة المنوفية)، 50(3)، 983-1005.</w:t>
      </w:r>
    </w:p>
    <w:p w14:paraId="0792316F" w14:textId="7066489E" w:rsidR="00EE5BCC" w:rsidRPr="00B02EAF" w:rsidRDefault="00EE5BCC" w:rsidP="00600B24">
      <w:pPr>
        <w:pStyle w:val="a3"/>
        <w:numPr>
          <w:ilvl w:val="0"/>
          <w:numId w:val="51"/>
        </w:numPr>
        <w:bidi/>
        <w:spacing w:line="276" w:lineRule="auto"/>
        <w:rPr>
          <w:rFonts w:ascii="Traditional Arabic" w:hAnsi="Traditional Arabic" w:cs="Traditional Arabic"/>
          <w:sz w:val="36"/>
          <w:szCs w:val="36"/>
        </w:rPr>
      </w:pPr>
      <w:r w:rsidRPr="00B02EAF">
        <w:rPr>
          <w:rFonts w:ascii="Traditional Arabic" w:hAnsi="Traditional Arabic" w:cs="Traditional Arabic"/>
          <w:sz w:val="36"/>
          <w:szCs w:val="36"/>
          <w:rtl/>
        </w:rPr>
        <w:t>القرني، هـ. م. (2020). جودة الحياة الوظيفية وأثرها على أداء الموظفين في القطاع الحكومي السعودي. مجلة الإدارة العامة، 55(3)، 40–60.</w:t>
      </w:r>
    </w:p>
    <w:p w14:paraId="3ABCE5EA" w14:textId="0508A28C" w:rsidR="00A011EA" w:rsidRPr="00A011EA" w:rsidRDefault="00EE5BCC" w:rsidP="00600B24">
      <w:pPr>
        <w:pStyle w:val="a3"/>
        <w:numPr>
          <w:ilvl w:val="0"/>
          <w:numId w:val="51"/>
        </w:numPr>
        <w:bidi/>
        <w:spacing w:line="276" w:lineRule="auto"/>
        <w:rPr>
          <w:rFonts w:ascii="Traditional Arabic" w:hAnsi="Traditional Arabic" w:cs="Traditional Arabic"/>
          <w:sz w:val="36"/>
          <w:szCs w:val="36"/>
          <w:rtl/>
        </w:rPr>
      </w:pPr>
      <w:r w:rsidRPr="00B02EAF">
        <w:rPr>
          <w:rFonts w:ascii="Traditional Arabic" w:hAnsi="Traditional Arabic" w:cs="Traditional Arabic"/>
          <w:sz w:val="36"/>
          <w:szCs w:val="36"/>
          <w:rtl/>
        </w:rPr>
        <w:t>وزارة الموارد البشرية والتنمية الاجتماعية. (2020). تقرير التحول الوطني في الموارد البشرية. الرياض، المملكة العربية السعودية</w:t>
      </w:r>
      <w:r w:rsidR="00B02EAF" w:rsidRPr="00B02EAF">
        <w:rPr>
          <w:rFonts w:ascii="Traditional Arabic" w:hAnsi="Traditional Arabic" w:cs="Traditional Arabic" w:hint="cs"/>
          <w:sz w:val="36"/>
          <w:szCs w:val="36"/>
          <w:rtl/>
        </w:rPr>
        <w:t>.</w:t>
      </w:r>
    </w:p>
    <w:p w14:paraId="6A6D58E9" w14:textId="3D69DC69" w:rsidR="001371E9" w:rsidRPr="007D0BCF" w:rsidRDefault="00C71F58" w:rsidP="00600B24">
      <w:pPr>
        <w:pStyle w:val="a3"/>
        <w:numPr>
          <w:ilvl w:val="0"/>
          <w:numId w:val="1"/>
        </w:numPr>
        <w:bidi/>
        <w:spacing w:after="200" w:line="276" w:lineRule="auto"/>
        <w:jc w:val="both"/>
        <w:rPr>
          <w:rFonts w:asciiTheme="majorBidi" w:hAnsiTheme="majorBidi" w:cstheme="majorBidi"/>
          <w:color w:val="000000" w:themeColor="text1"/>
          <w:sz w:val="28"/>
          <w:szCs w:val="28"/>
        </w:rPr>
      </w:pPr>
      <w:r w:rsidRPr="007D0BCF">
        <w:rPr>
          <w:rFonts w:ascii="Traditional Arabic" w:hAnsi="Traditional Arabic" w:cs="Traditional Arabic"/>
          <w:b/>
          <w:bCs/>
          <w:color w:val="000000" w:themeColor="text1"/>
          <w:sz w:val="40"/>
          <w:szCs w:val="40"/>
          <w:rtl/>
        </w:rPr>
        <w:t xml:space="preserve">المراجع </w:t>
      </w:r>
      <w:proofErr w:type="spellStart"/>
      <w:r w:rsidRPr="007D0BCF">
        <w:rPr>
          <w:rFonts w:ascii="Traditional Arabic" w:hAnsi="Traditional Arabic" w:cs="Traditional Arabic"/>
          <w:b/>
          <w:bCs/>
          <w:color w:val="000000" w:themeColor="text1"/>
          <w:sz w:val="40"/>
          <w:szCs w:val="40"/>
          <w:rtl/>
        </w:rPr>
        <w:t>باللغه</w:t>
      </w:r>
      <w:proofErr w:type="spellEnd"/>
      <w:r w:rsidRPr="007D0BCF">
        <w:rPr>
          <w:rFonts w:ascii="Traditional Arabic" w:hAnsi="Traditional Arabic" w:cs="Traditional Arabic"/>
          <w:b/>
          <w:bCs/>
          <w:color w:val="000000" w:themeColor="text1"/>
          <w:sz w:val="40"/>
          <w:szCs w:val="40"/>
          <w:rtl/>
        </w:rPr>
        <w:t xml:space="preserve"> الإنجليزية:</w:t>
      </w:r>
      <w:r w:rsidR="001371E9" w:rsidRPr="007D0BCF">
        <w:rPr>
          <w:rFonts w:ascii="Traditional Arabic" w:hAnsi="Traditional Arabic" w:cs="Traditional Arabic"/>
          <w:b/>
          <w:bCs/>
          <w:color w:val="000000" w:themeColor="text1"/>
          <w:sz w:val="32"/>
          <w:szCs w:val="32"/>
          <w:rtl/>
        </w:rPr>
        <w:tab/>
      </w:r>
    </w:p>
    <w:p w14:paraId="694045D1" w14:textId="63FD3780"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Ahmed, S., &amp; Mousa, M. (2021). Work-life balance and job satisfaction: Empirical evidence from public sector employees. </w:t>
      </w:r>
      <w:r w:rsidRPr="004840FB">
        <w:rPr>
          <w:rStyle w:val="ac"/>
          <w:rFonts w:asciiTheme="majorBidi" w:hAnsiTheme="majorBidi" w:cstheme="majorBidi"/>
          <w:sz w:val="28"/>
          <w:szCs w:val="28"/>
        </w:rPr>
        <w:t>International Journal of Human Resource Studies, 11</w:t>
      </w:r>
      <w:r w:rsidRPr="004840FB">
        <w:rPr>
          <w:rFonts w:asciiTheme="majorBidi" w:hAnsiTheme="majorBidi" w:cstheme="majorBidi"/>
          <w:sz w:val="28"/>
          <w:szCs w:val="28"/>
        </w:rPr>
        <w:t>(3), 45–60.</w:t>
      </w:r>
    </w:p>
    <w:p w14:paraId="61C35DF5" w14:textId="044712A1"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Al-</w:t>
      </w:r>
      <w:proofErr w:type="spellStart"/>
      <w:r w:rsidRPr="004840FB">
        <w:rPr>
          <w:rFonts w:asciiTheme="majorBidi" w:hAnsiTheme="majorBidi" w:cstheme="majorBidi"/>
          <w:sz w:val="28"/>
          <w:szCs w:val="28"/>
        </w:rPr>
        <w:t>Aghbar</w:t>
      </w:r>
      <w:proofErr w:type="spellEnd"/>
      <w:r w:rsidRPr="004840FB">
        <w:rPr>
          <w:rFonts w:asciiTheme="majorBidi" w:hAnsiTheme="majorBidi" w:cstheme="majorBidi"/>
          <w:sz w:val="28"/>
          <w:szCs w:val="28"/>
        </w:rPr>
        <w:t xml:space="preserve">, L., </w:t>
      </w:r>
      <w:proofErr w:type="spellStart"/>
      <w:r w:rsidRPr="004840FB">
        <w:rPr>
          <w:rFonts w:asciiTheme="majorBidi" w:hAnsiTheme="majorBidi" w:cstheme="majorBidi"/>
          <w:sz w:val="28"/>
          <w:szCs w:val="28"/>
        </w:rPr>
        <w:t>Elshurafa</w:t>
      </w:r>
      <w:proofErr w:type="spellEnd"/>
      <w:r w:rsidRPr="004840FB">
        <w:rPr>
          <w:rFonts w:asciiTheme="majorBidi" w:hAnsiTheme="majorBidi" w:cstheme="majorBidi"/>
          <w:sz w:val="28"/>
          <w:szCs w:val="28"/>
        </w:rPr>
        <w:t xml:space="preserve">, O., &amp; Lowrey, J. S. (2019). Book review: Northouse &amp; Lee (2019) leadership case studies in education. </w:t>
      </w:r>
      <w:r w:rsidRPr="004840FB">
        <w:rPr>
          <w:rStyle w:val="ac"/>
          <w:rFonts w:asciiTheme="majorBidi" w:hAnsiTheme="majorBidi" w:cstheme="majorBidi"/>
          <w:sz w:val="28"/>
          <w:szCs w:val="28"/>
        </w:rPr>
        <w:t>Canadian Journal of Educational Administration and Policy, (189).</w:t>
      </w:r>
    </w:p>
    <w:p w14:paraId="1EF87A97" w14:textId="35A257E5"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Al-Harthy, S. A. (2021). </w:t>
      </w:r>
      <w:r w:rsidRPr="004840FB">
        <w:rPr>
          <w:rStyle w:val="ac"/>
          <w:rFonts w:asciiTheme="majorBidi" w:hAnsiTheme="majorBidi" w:cstheme="majorBidi"/>
          <w:sz w:val="28"/>
          <w:szCs w:val="28"/>
        </w:rPr>
        <w:t>Digital transformation and employee well-being: A study in Saudi Arabian public sector.</w:t>
      </w:r>
      <w:r w:rsidRPr="004840FB">
        <w:rPr>
          <w:rFonts w:asciiTheme="majorBidi" w:hAnsiTheme="majorBidi" w:cstheme="majorBidi"/>
          <w:sz w:val="28"/>
          <w:szCs w:val="28"/>
        </w:rPr>
        <w:t xml:space="preserve"> Riyadh: King Saud University Press.</w:t>
      </w:r>
    </w:p>
    <w:p w14:paraId="3D83ACA0" w14:textId="3012C8E1"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Digital work and alienation in public service.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1021–1035.</w:t>
      </w:r>
    </w:p>
    <w:p w14:paraId="7F8251AF" w14:textId="5BB12DAA"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Human–algorithm interactions and the future of work: Organizational inclusion challenges.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1025–1038.</w:t>
      </w:r>
    </w:p>
    <w:p w14:paraId="4584A56E" w14:textId="3731A900"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Al-Qahtani, M. A. (2022). The role of transformational leadership in successful digital transformation in Saudi ministries. </w:t>
      </w:r>
      <w:r w:rsidRPr="004840FB">
        <w:rPr>
          <w:rStyle w:val="ac"/>
          <w:rFonts w:asciiTheme="majorBidi" w:hAnsiTheme="majorBidi" w:cstheme="majorBidi"/>
          <w:sz w:val="28"/>
          <w:szCs w:val="28"/>
        </w:rPr>
        <w:t>Arab Journal of Management, 44</w:t>
      </w:r>
      <w:r w:rsidRPr="004840FB">
        <w:rPr>
          <w:rFonts w:asciiTheme="majorBidi" w:hAnsiTheme="majorBidi" w:cstheme="majorBidi"/>
          <w:sz w:val="28"/>
          <w:szCs w:val="28"/>
        </w:rPr>
        <w:t>(1), 23–41.</w:t>
      </w:r>
    </w:p>
    <w:p w14:paraId="0CCB345F" w14:textId="072D4177"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Al-Qarni, H. M. (2020). Quality of work life and its impact on employee performance in public sector organizations in Saudi Arabia. </w:t>
      </w:r>
      <w:r w:rsidRPr="004840FB">
        <w:rPr>
          <w:rStyle w:val="ac"/>
          <w:rFonts w:asciiTheme="majorBidi" w:hAnsiTheme="majorBidi" w:cstheme="majorBidi"/>
          <w:sz w:val="28"/>
          <w:szCs w:val="28"/>
        </w:rPr>
        <w:t>Journal of Public Administration, 55</w:t>
      </w:r>
      <w:r w:rsidRPr="004840FB">
        <w:rPr>
          <w:rFonts w:asciiTheme="majorBidi" w:hAnsiTheme="majorBidi" w:cstheme="majorBidi"/>
          <w:sz w:val="28"/>
          <w:szCs w:val="28"/>
        </w:rPr>
        <w:t>(3), 40–</w:t>
      </w:r>
      <w:proofErr w:type="gramStart"/>
      <w:r w:rsidRPr="004840FB">
        <w:rPr>
          <w:rFonts w:asciiTheme="majorBidi" w:hAnsiTheme="majorBidi" w:cstheme="majorBidi"/>
          <w:sz w:val="28"/>
          <w:szCs w:val="28"/>
        </w:rPr>
        <w:t>60.*</w:t>
      </w:r>
      <w:proofErr w:type="gramEnd"/>
    </w:p>
    <w:p w14:paraId="6AA4D7F5" w14:textId="6E352B40"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Anderson, P., &amp; Johnson, K. (2019). Organizational interventions for enhancing work life quality. </w:t>
      </w:r>
      <w:r w:rsidRPr="004840FB">
        <w:rPr>
          <w:rStyle w:val="ac"/>
          <w:rFonts w:asciiTheme="majorBidi" w:hAnsiTheme="majorBidi" w:cstheme="majorBidi"/>
          <w:sz w:val="28"/>
          <w:szCs w:val="28"/>
        </w:rPr>
        <w:t>Journal of Workplace Well-being, 14</w:t>
      </w:r>
      <w:r w:rsidRPr="004840FB">
        <w:rPr>
          <w:rFonts w:asciiTheme="majorBidi" w:hAnsiTheme="majorBidi" w:cstheme="majorBidi"/>
          <w:sz w:val="28"/>
          <w:szCs w:val="28"/>
        </w:rPr>
        <w:t>(2), 101–</w:t>
      </w:r>
      <w:proofErr w:type="gramStart"/>
      <w:r w:rsidRPr="004840FB">
        <w:rPr>
          <w:rFonts w:asciiTheme="majorBidi" w:hAnsiTheme="majorBidi" w:cstheme="majorBidi"/>
          <w:sz w:val="28"/>
          <w:szCs w:val="28"/>
        </w:rPr>
        <w:t>115.*</w:t>
      </w:r>
      <w:proofErr w:type="gramEnd"/>
    </w:p>
    <w:p w14:paraId="50FDBBBA" w14:textId="08C918DC"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Bass, B. M. (2004). </w:t>
      </w:r>
      <w:r w:rsidRPr="004840FB">
        <w:rPr>
          <w:rStyle w:val="ac"/>
          <w:rFonts w:asciiTheme="majorBidi" w:hAnsiTheme="majorBidi" w:cstheme="majorBidi"/>
          <w:sz w:val="28"/>
          <w:szCs w:val="28"/>
        </w:rPr>
        <w:t>Multifactor Leadership Questionnaire: Manual and sampler set.</w:t>
      </w:r>
      <w:r w:rsidRPr="004840FB">
        <w:rPr>
          <w:rFonts w:asciiTheme="majorBidi" w:hAnsiTheme="majorBidi" w:cstheme="majorBidi"/>
          <w:sz w:val="28"/>
          <w:szCs w:val="28"/>
        </w:rPr>
        <w:t xml:space="preserve"> Mind Garden.</w:t>
      </w:r>
    </w:p>
    <w:p w14:paraId="3117B3BA" w14:textId="25CB64E6"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w:t>
      </w:r>
      <w:proofErr w:type="spellStart"/>
      <w:r w:rsidRPr="004840FB">
        <w:rPr>
          <w:rFonts w:asciiTheme="majorBidi" w:hAnsiTheme="majorBidi" w:cstheme="majorBidi"/>
          <w:sz w:val="28"/>
          <w:szCs w:val="28"/>
        </w:rPr>
        <w:t>Yammarino</w:t>
      </w:r>
      <w:proofErr w:type="spellEnd"/>
      <w:r w:rsidRPr="004840FB">
        <w:rPr>
          <w:rFonts w:asciiTheme="majorBidi" w:hAnsiTheme="majorBidi" w:cstheme="majorBidi"/>
          <w:sz w:val="28"/>
          <w:szCs w:val="28"/>
        </w:rPr>
        <w:t xml:space="preserve">, F. J. (2013). </w:t>
      </w:r>
      <w:r w:rsidRPr="004840FB">
        <w:rPr>
          <w:rStyle w:val="ac"/>
          <w:rFonts w:asciiTheme="majorBidi" w:hAnsiTheme="majorBidi" w:cstheme="majorBidi"/>
          <w:sz w:val="28"/>
          <w:szCs w:val="28"/>
        </w:rPr>
        <w:t>Transformational and charismatic leadership: The road ahead</w:t>
      </w:r>
      <w:r w:rsidRPr="004840FB">
        <w:rPr>
          <w:rFonts w:asciiTheme="majorBidi" w:hAnsiTheme="majorBidi" w:cstheme="majorBidi"/>
          <w:sz w:val="28"/>
          <w:szCs w:val="28"/>
        </w:rPr>
        <w:t xml:space="preserve"> (2nd ed.). Emerald Group Publishing.</w:t>
      </w:r>
    </w:p>
    <w:p w14:paraId="7556A249" w14:textId="06EA8F25"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(1999). Two decades of research and development in transformational leadership. </w:t>
      </w:r>
      <w:r w:rsidRPr="004840FB">
        <w:rPr>
          <w:rStyle w:val="ac"/>
          <w:rFonts w:asciiTheme="majorBidi" w:hAnsiTheme="majorBidi" w:cstheme="majorBidi"/>
          <w:sz w:val="28"/>
          <w:szCs w:val="28"/>
        </w:rPr>
        <w:t>European Journal of Work and Organizational Psychology, 8</w:t>
      </w:r>
      <w:r w:rsidRPr="004840FB">
        <w:rPr>
          <w:rFonts w:asciiTheme="majorBidi" w:hAnsiTheme="majorBidi" w:cstheme="majorBidi"/>
          <w:sz w:val="28"/>
          <w:szCs w:val="28"/>
        </w:rPr>
        <w:t>(1), 9–32.</w:t>
      </w:r>
    </w:p>
    <w:p w14:paraId="179CC1CF" w14:textId="6F822BC5"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Avolio, B. J. (1994). </w:t>
      </w:r>
      <w:r w:rsidRPr="004840FB">
        <w:rPr>
          <w:rStyle w:val="ac"/>
          <w:rFonts w:asciiTheme="majorBidi" w:hAnsiTheme="majorBidi" w:cstheme="majorBidi"/>
          <w:sz w:val="28"/>
          <w:szCs w:val="28"/>
        </w:rPr>
        <w:t>Improving organizational effectiveness through transformational leadership.</w:t>
      </w:r>
      <w:r w:rsidRPr="004840FB">
        <w:rPr>
          <w:rFonts w:asciiTheme="majorBidi" w:hAnsiTheme="majorBidi" w:cstheme="majorBidi"/>
          <w:sz w:val="28"/>
          <w:szCs w:val="28"/>
        </w:rPr>
        <w:t xml:space="preserve"> Sage Publications.</w:t>
      </w:r>
    </w:p>
    <w:p w14:paraId="73C3DC44" w14:textId="6FD620A5"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Riggio, R. E. (2006). </w:t>
      </w:r>
      <w:r w:rsidRPr="004840FB">
        <w:rPr>
          <w:rStyle w:val="ac"/>
          <w:rFonts w:asciiTheme="majorBidi" w:hAnsiTheme="majorBidi" w:cstheme="majorBidi"/>
          <w:sz w:val="28"/>
          <w:szCs w:val="28"/>
        </w:rPr>
        <w:t>Transformational leadership</w:t>
      </w:r>
      <w:r w:rsidRPr="004840FB">
        <w:rPr>
          <w:rFonts w:asciiTheme="majorBidi" w:hAnsiTheme="majorBidi" w:cstheme="majorBidi"/>
          <w:sz w:val="28"/>
          <w:szCs w:val="28"/>
        </w:rPr>
        <w:t xml:space="preserve"> (2nd ed.). Lawrence Erlbaum Associates.</w:t>
      </w:r>
    </w:p>
    <w:p w14:paraId="3BE61424" w14:textId="04AF525B"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Bharadwaj, A., El </w:t>
      </w:r>
      <w:proofErr w:type="spellStart"/>
      <w:r w:rsidRPr="004840FB">
        <w:rPr>
          <w:rFonts w:asciiTheme="majorBidi" w:hAnsiTheme="majorBidi" w:cstheme="majorBidi"/>
          <w:sz w:val="28"/>
          <w:szCs w:val="28"/>
        </w:rPr>
        <w:t>Sawy</w:t>
      </w:r>
      <w:proofErr w:type="spellEnd"/>
      <w:r w:rsidRPr="004840FB">
        <w:rPr>
          <w:rFonts w:asciiTheme="majorBidi" w:hAnsiTheme="majorBidi" w:cstheme="majorBidi"/>
          <w:sz w:val="28"/>
          <w:szCs w:val="28"/>
        </w:rPr>
        <w:t xml:space="preserve">, O. A., Pavlou, P. A., &amp; Venkatraman, N. (2013). Digital business strategy: Toward a next generation of insights. </w:t>
      </w:r>
      <w:r w:rsidRPr="004840FB">
        <w:rPr>
          <w:rStyle w:val="ac"/>
          <w:rFonts w:asciiTheme="majorBidi" w:hAnsiTheme="majorBidi" w:cstheme="majorBidi"/>
          <w:sz w:val="28"/>
          <w:szCs w:val="28"/>
        </w:rPr>
        <w:t>MIS Quarterly, 37</w:t>
      </w:r>
      <w:r w:rsidRPr="004840FB">
        <w:rPr>
          <w:rFonts w:asciiTheme="majorBidi" w:hAnsiTheme="majorBidi" w:cstheme="majorBidi"/>
          <w:sz w:val="28"/>
          <w:szCs w:val="28"/>
        </w:rPr>
        <w:t>(2), 471–482.</w:t>
      </w:r>
    </w:p>
    <w:p w14:paraId="049F713D" w14:textId="54F71CA3"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Brown, T., &amp; Green, K. (2021). Digital work transformation and employee outcomes. </w:t>
      </w:r>
      <w:r w:rsidRPr="004840FB">
        <w:rPr>
          <w:rStyle w:val="ac"/>
          <w:rFonts w:asciiTheme="majorBidi" w:hAnsiTheme="majorBidi" w:cstheme="majorBidi"/>
          <w:sz w:val="28"/>
          <w:szCs w:val="28"/>
        </w:rPr>
        <w:t>Journal of Organizational Computing, 31</w:t>
      </w:r>
      <w:r w:rsidRPr="004840FB">
        <w:rPr>
          <w:rFonts w:asciiTheme="majorBidi" w:hAnsiTheme="majorBidi" w:cstheme="majorBidi"/>
          <w:sz w:val="28"/>
          <w:szCs w:val="28"/>
        </w:rPr>
        <w:t>(1), 22–</w:t>
      </w:r>
      <w:proofErr w:type="gramStart"/>
      <w:r w:rsidRPr="004840FB">
        <w:rPr>
          <w:rFonts w:asciiTheme="majorBidi" w:hAnsiTheme="majorBidi" w:cstheme="majorBidi"/>
          <w:sz w:val="28"/>
          <w:szCs w:val="28"/>
        </w:rPr>
        <w:t>38.*</w:t>
      </w:r>
      <w:proofErr w:type="gramEnd"/>
    </w:p>
    <w:p w14:paraId="73C7E190" w14:textId="2712802B"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Caine, K., &amp; Lynn, H. (2019). Barriers to digital transformation in public organizations. </w:t>
      </w:r>
      <w:r w:rsidRPr="004840FB">
        <w:rPr>
          <w:rStyle w:val="ac"/>
          <w:rFonts w:asciiTheme="majorBidi" w:hAnsiTheme="majorBidi" w:cstheme="majorBidi"/>
          <w:sz w:val="28"/>
          <w:szCs w:val="28"/>
        </w:rPr>
        <w:t>Digital Government Journal, 4</w:t>
      </w:r>
      <w:r w:rsidRPr="004840FB">
        <w:rPr>
          <w:rFonts w:asciiTheme="majorBidi" w:hAnsiTheme="majorBidi" w:cstheme="majorBidi"/>
          <w:sz w:val="28"/>
          <w:szCs w:val="28"/>
        </w:rPr>
        <w:t>(2), 101–</w:t>
      </w:r>
      <w:proofErr w:type="gramStart"/>
      <w:r w:rsidRPr="004840FB">
        <w:rPr>
          <w:rFonts w:asciiTheme="majorBidi" w:hAnsiTheme="majorBidi" w:cstheme="majorBidi"/>
          <w:sz w:val="28"/>
          <w:szCs w:val="28"/>
        </w:rPr>
        <w:t>110.*</w:t>
      </w:r>
      <w:proofErr w:type="gramEnd"/>
    </w:p>
    <w:p w14:paraId="56253830" w14:textId="0BCBBB21"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Fitzgerald, M., Kruschwitz, N., Bonnet, D., &amp; Welch, M. (2014). Embracing digital technology: A new strategic imperative. </w:t>
      </w:r>
      <w:r w:rsidRPr="004840FB">
        <w:rPr>
          <w:rStyle w:val="ac"/>
          <w:rFonts w:asciiTheme="majorBidi" w:hAnsiTheme="majorBidi" w:cstheme="majorBidi"/>
          <w:sz w:val="28"/>
          <w:szCs w:val="28"/>
        </w:rPr>
        <w:t>MIT Sloan Management Review, 55</w:t>
      </w:r>
      <w:r w:rsidRPr="004840FB">
        <w:rPr>
          <w:rFonts w:asciiTheme="majorBidi" w:hAnsiTheme="majorBidi" w:cstheme="majorBidi"/>
          <w:sz w:val="28"/>
          <w:szCs w:val="28"/>
        </w:rPr>
        <w:t>(2), 1–</w:t>
      </w:r>
      <w:proofErr w:type="gramStart"/>
      <w:r w:rsidRPr="004840FB">
        <w:rPr>
          <w:rFonts w:asciiTheme="majorBidi" w:hAnsiTheme="majorBidi" w:cstheme="majorBidi"/>
          <w:sz w:val="28"/>
          <w:szCs w:val="28"/>
        </w:rPr>
        <w:t>12.*</w:t>
      </w:r>
      <w:proofErr w:type="gramEnd"/>
    </w:p>
    <w:p w14:paraId="6CE97269" w14:textId="21D69BBC"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Garcia, P., &amp; Thomas, E. (2022). The role of AI in digital workplaces. </w:t>
      </w:r>
      <w:r w:rsidRPr="004840FB">
        <w:rPr>
          <w:rStyle w:val="ac"/>
          <w:rFonts w:asciiTheme="majorBidi" w:hAnsiTheme="majorBidi" w:cstheme="majorBidi"/>
          <w:sz w:val="28"/>
          <w:szCs w:val="28"/>
        </w:rPr>
        <w:t>Journal of Digital Innovation, 4</w:t>
      </w:r>
      <w:r w:rsidRPr="004840FB">
        <w:rPr>
          <w:rFonts w:asciiTheme="majorBidi" w:hAnsiTheme="majorBidi" w:cstheme="majorBidi"/>
          <w:sz w:val="28"/>
          <w:szCs w:val="28"/>
        </w:rPr>
        <w:t>(1), 10–</w:t>
      </w:r>
      <w:proofErr w:type="gramStart"/>
      <w:r w:rsidRPr="004840FB">
        <w:rPr>
          <w:rFonts w:asciiTheme="majorBidi" w:hAnsiTheme="majorBidi" w:cstheme="majorBidi"/>
          <w:sz w:val="28"/>
          <w:szCs w:val="28"/>
        </w:rPr>
        <w:t>25.*</w:t>
      </w:r>
      <w:proofErr w:type="gramEnd"/>
    </w:p>
    <w:p w14:paraId="52D71257" w14:textId="41213E5C"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Greenberg, J. (2018). </w:t>
      </w:r>
      <w:r w:rsidRPr="004840FB">
        <w:rPr>
          <w:rStyle w:val="ac"/>
          <w:rFonts w:asciiTheme="majorBidi" w:hAnsiTheme="majorBidi" w:cstheme="majorBidi"/>
          <w:sz w:val="28"/>
          <w:szCs w:val="28"/>
        </w:rPr>
        <w:t>Behavior in organizations</w:t>
      </w:r>
      <w:r w:rsidRPr="004840FB">
        <w:rPr>
          <w:rFonts w:asciiTheme="majorBidi" w:hAnsiTheme="majorBidi" w:cstheme="majorBidi"/>
          <w:sz w:val="28"/>
          <w:szCs w:val="28"/>
        </w:rPr>
        <w:t xml:space="preserve"> (10th ed.). Pearson Education.</w:t>
      </w:r>
    </w:p>
    <w:p w14:paraId="1FE77889" w14:textId="336218B4"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Hamdan, A. (2019). The impact of digital transformation on public sector performance in Saudi Arabia. </w:t>
      </w:r>
      <w:r w:rsidRPr="004840FB">
        <w:rPr>
          <w:rStyle w:val="ac"/>
          <w:rFonts w:asciiTheme="majorBidi" w:hAnsiTheme="majorBidi" w:cstheme="majorBidi"/>
          <w:sz w:val="28"/>
          <w:szCs w:val="28"/>
        </w:rPr>
        <w:t>Journal of Digital Innovation, 3</w:t>
      </w:r>
      <w:r w:rsidRPr="004840FB">
        <w:rPr>
          <w:rFonts w:asciiTheme="majorBidi" w:hAnsiTheme="majorBidi" w:cstheme="majorBidi"/>
          <w:sz w:val="28"/>
          <w:szCs w:val="28"/>
        </w:rPr>
        <w:t>(2), 45–</w:t>
      </w:r>
      <w:proofErr w:type="gramStart"/>
      <w:r w:rsidRPr="004840FB">
        <w:rPr>
          <w:rFonts w:asciiTheme="majorBidi" w:hAnsiTheme="majorBidi" w:cstheme="majorBidi"/>
          <w:sz w:val="28"/>
          <w:szCs w:val="28"/>
        </w:rPr>
        <w:t>68.*</w:t>
      </w:r>
      <w:proofErr w:type="gramEnd"/>
    </w:p>
    <w:p w14:paraId="0E07ECF3" w14:textId="555A7D97"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Henriette, E., Feki, M., &amp; </w:t>
      </w:r>
      <w:proofErr w:type="spellStart"/>
      <w:r w:rsidRPr="004840FB">
        <w:rPr>
          <w:rFonts w:asciiTheme="majorBidi" w:hAnsiTheme="majorBidi" w:cstheme="majorBidi"/>
          <w:sz w:val="28"/>
          <w:szCs w:val="28"/>
        </w:rPr>
        <w:t>Boughzala</w:t>
      </w:r>
      <w:proofErr w:type="spellEnd"/>
      <w:r w:rsidRPr="004840FB">
        <w:rPr>
          <w:rFonts w:asciiTheme="majorBidi" w:hAnsiTheme="majorBidi" w:cstheme="majorBidi"/>
          <w:sz w:val="28"/>
          <w:szCs w:val="28"/>
        </w:rPr>
        <w:t xml:space="preserve">, I. (2015). The shape of digital transformation: A systematic literature review. In </w:t>
      </w:r>
      <w:r w:rsidRPr="004840FB">
        <w:rPr>
          <w:rStyle w:val="ac"/>
          <w:rFonts w:asciiTheme="majorBidi" w:hAnsiTheme="majorBidi" w:cstheme="majorBidi"/>
          <w:sz w:val="28"/>
          <w:szCs w:val="28"/>
        </w:rPr>
        <w:t>MCIS 2015 Proceedings</w:t>
      </w:r>
      <w:r w:rsidRPr="004840FB">
        <w:rPr>
          <w:rFonts w:asciiTheme="majorBidi" w:hAnsiTheme="majorBidi" w:cstheme="majorBidi"/>
          <w:sz w:val="28"/>
          <w:szCs w:val="28"/>
        </w:rPr>
        <w:t xml:space="preserve"> (Paper 10). </w:t>
      </w:r>
      <w:hyperlink r:id="rId27" w:tgtFrame="_new" w:history="1">
        <w:r w:rsidRPr="004840FB">
          <w:rPr>
            <w:rStyle w:val="Hyperlink"/>
            <w:rFonts w:asciiTheme="majorBidi" w:hAnsiTheme="majorBidi" w:cstheme="majorBidi"/>
            <w:sz w:val="28"/>
            <w:szCs w:val="28"/>
          </w:rPr>
          <w:t>https://aisel.aisnet.org/mcis2015/10</w:t>
        </w:r>
      </w:hyperlink>
    </w:p>
    <w:p w14:paraId="6119DD33" w14:textId="0B90FFA5"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Johnson, P., &amp; Brown, S. (2022). Work-life quality for public sector employees. </w:t>
      </w:r>
      <w:r w:rsidRPr="004840FB">
        <w:rPr>
          <w:rStyle w:val="ac"/>
          <w:rFonts w:asciiTheme="majorBidi" w:hAnsiTheme="majorBidi" w:cstheme="majorBidi"/>
          <w:sz w:val="28"/>
          <w:szCs w:val="28"/>
        </w:rPr>
        <w:t>Public Personnel Management, 51</w:t>
      </w:r>
      <w:r w:rsidRPr="004840FB">
        <w:rPr>
          <w:rFonts w:asciiTheme="majorBidi" w:hAnsiTheme="majorBidi" w:cstheme="majorBidi"/>
          <w:sz w:val="28"/>
          <w:szCs w:val="28"/>
        </w:rPr>
        <w:t>(2), 145–</w:t>
      </w:r>
      <w:proofErr w:type="gramStart"/>
      <w:r w:rsidRPr="004840FB">
        <w:rPr>
          <w:rFonts w:asciiTheme="majorBidi" w:hAnsiTheme="majorBidi" w:cstheme="majorBidi"/>
          <w:sz w:val="28"/>
          <w:szCs w:val="28"/>
        </w:rPr>
        <w:t>162.*</w:t>
      </w:r>
      <w:proofErr w:type="gramEnd"/>
    </w:p>
    <w:p w14:paraId="3847CCD6" w14:textId="54AC2519"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Kandil, A. (2022). Digital transformation and human capital development: The Saudi experience. </w:t>
      </w:r>
      <w:r w:rsidRPr="004840FB">
        <w:rPr>
          <w:rStyle w:val="ac"/>
          <w:rFonts w:asciiTheme="majorBidi" w:hAnsiTheme="majorBidi" w:cstheme="majorBidi"/>
          <w:sz w:val="28"/>
          <w:szCs w:val="28"/>
        </w:rPr>
        <w:t>Middle East Journal of Management, 6</w:t>
      </w:r>
      <w:r w:rsidRPr="004840FB">
        <w:rPr>
          <w:rFonts w:asciiTheme="majorBidi" w:hAnsiTheme="majorBidi" w:cstheme="majorBidi"/>
          <w:sz w:val="28"/>
          <w:szCs w:val="28"/>
        </w:rPr>
        <w:t>(2), 59–</w:t>
      </w:r>
      <w:proofErr w:type="gramStart"/>
      <w:r w:rsidRPr="004840FB">
        <w:rPr>
          <w:rFonts w:asciiTheme="majorBidi" w:hAnsiTheme="majorBidi" w:cstheme="majorBidi"/>
          <w:sz w:val="28"/>
          <w:szCs w:val="28"/>
        </w:rPr>
        <w:t>75.*</w:t>
      </w:r>
      <w:proofErr w:type="gramEnd"/>
    </w:p>
    <w:p w14:paraId="358A0961" w14:textId="6B1806D9"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Khan, M. S., Rehman, A., &amp; Fatima, T. (2020). Impact of transformational leadership on quality of work life: The mediating role of employee engagement. </w:t>
      </w:r>
      <w:r w:rsidRPr="004840FB">
        <w:rPr>
          <w:rStyle w:val="ac"/>
          <w:rFonts w:asciiTheme="majorBidi" w:hAnsiTheme="majorBidi" w:cstheme="majorBidi"/>
          <w:sz w:val="28"/>
          <w:szCs w:val="28"/>
        </w:rPr>
        <w:t>Journal of Leadership Studies, 14</w:t>
      </w:r>
      <w:r w:rsidRPr="004840FB">
        <w:rPr>
          <w:rFonts w:asciiTheme="majorBidi" w:hAnsiTheme="majorBidi" w:cstheme="majorBidi"/>
          <w:sz w:val="28"/>
          <w:szCs w:val="28"/>
        </w:rPr>
        <w:t>(4), 25–</w:t>
      </w:r>
      <w:proofErr w:type="gramStart"/>
      <w:r w:rsidRPr="004840FB">
        <w:rPr>
          <w:rFonts w:asciiTheme="majorBidi" w:hAnsiTheme="majorBidi" w:cstheme="majorBidi"/>
          <w:sz w:val="28"/>
          <w:szCs w:val="28"/>
        </w:rPr>
        <w:t>38.*</w:t>
      </w:r>
      <w:proofErr w:type="gramEnd"/>
    </w:p>
    <w:p w14:paraId="0B96ADB3" w14:textId="13CB99B6"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Lee, Y. (2021). Work-life balance and organizational life quality. </w:t>
      </w:r>
      <w:r w:rsidRPr="004840FB">
        <w:rPr>
          <w:rStyle w:val="ac"/>
          <w:rFonts w:asciiTheme="majorBidi" w:hAnsiTheme="majorBidi" w:cstheme="majorBidi"/>
          <w:sz w:val="28"/>
          <w:szCs w:val="28"/>
        </w:rPr>
        <w:t>Journal of Human Resource Management, 39</w:t>
      </w:r>
      <w:r w:rsidRPr="004840FB">
        <w:rPr>
          <w:rFonts w:asciiTheme="majorBidi" w:hAnsiTheme="majorBidi" w:cstheme="majorBidi"/>
          <w:sz w:val="28"/>
          <w:szCs w:val="28"/>
        </w:rPr>
        <w:t>(2), 89–</w:t>
      </w:r>
      <w:proofErr w:type="gramStart"/>
      <w:r w:rsidRPr="004840FB">
        <w:rPr>
          <w:rFonts w:asciiTheme="majorBidi" w:hAnsiTheme="majorBidi" w:cstheme="majorBidi"/>
          <w:sz w:val="28"/>
          <w:szCs w:val="28"/>
        </w:rPr>
        <w:t>104.*</w:t>
      </w:r>
      <w:proofErr w:type="gramEnd"/>
    </w:p>
    <w:p w14:paraId="2E926F3D" w14:textId="04D49DBB"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Matt, C., Hess, T., &amp; </w:t>
      </w:r>
      <w:proofErr w:type="spellStart"/>
      <w:r w:rsidRPr="004840FB">
        <w:rPr>
          <w:rFonts w:asciiTheme="majorBidi" w:hAnsiTheme="majorBidi" w:cstheme="majorBidi"/>
          <w:sz w:val="28"/>
          <w:szCs w:val="28"/>
        </w:rPr>
        <w:t>Benlian</w:t>
      </w:r>
      <w:proofErr w:type="spellEnd"/>
      <w:r w:rsidRPr="004840FB">
        <w:rPr>
          <w:rFonts w:asciiTheme="majorBidi" w:hAnsiTheme="majorBidi" w:cstheme="majorBidi"/>
          <w:sz w:val="28"/>
          <w:szCs w:val="28"/>
        </w:rPr>
        <w:t xml:space="preserve">, A. (2015). Digital transformation strategies. </w:t>
      </w:r>
      <w:r w:rsidRPr="004840FB">
        <w:rPr>
          <w:rStyle w:val="ac"/>
          <w:rFonts w:asciiTheme="majorBidi" w:hAnsiTheme="majorBidi" w:cstheme="majorBidi"/>
          <w:sz w:val="28"/>
          <w:szCs w:val="28"/>
        </w:rPr>
        <w:t>Business &amp; Information Systems Engineering, 57</w:t>
      </w:r>
      <w:r w:rsidRPr="004840FB">
        <w:rPr>
          <w:rFonts w:asciiTheme="majorBidi" w:hAnsiTheme="majorBidi" w:cstheme="majorBidi"/>
          <w:sz w:val="28"/>
          <w:szCs w:val="28"/>
        </w:rPr>
        <w:t>(5), 339–</w:t>
      </w:r>
      <w:proofErr w:type="gramStart"/>
      <w:r w:rsidRPr="004840FB">
        <w:rPr>
          <w:rFonts w:asciiTheme="majorBidi" w:hAnsiTheme="majorBidi" w:cstheme="majorBidi"/>
          <w:sz w:val="28"/>
          <w:szCs w:val="28"/>
        </w:rPr>
        <w:t>343.*</w:t>
      </w:r>
      <w:proofErr w:type="gramEnd"/>
    </w:p>
    <w:p w14:paraId="42C24E60" w14:textId="6BB3D4C4"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Miskolczi, M. (2022). Data integration challenges in digital governments. </w:t>
      </w:r>
      <w:r w:rsidRPr="004840FB">
        <w:rPr>
          <w:rStyle w:val="ac"/>
          <w:rFonts w:asciiTheme="majorBidi" w:hAnsiTheme="majorBidi" w:cstheme="majorBidi"/>
          <w:sz w:val="28"/>
          <w:szCs w:val="28"/>
        </w:rPr>
        <w:t>Government Information Quarterly, 39</w:t>
      </w:r>
      <w:r w:rsidRPr="004840FB">
        <w:rPr>
          <w:rFonts w:asciiTheme="majorBidi" w:hAnsiTheme="majorBidi" w:cstheme="majorBidi"/>
          <w:sz w:val="28"/>
          <w:szCs w:val="28"/>
        </w:rPr>
        <w:t>(4), 381–</w:t>
      </w:r>
      <w:proofErr w:type="gramStart"/>
      <w:r w:rsidRPr="004840FB">
        <w:rPr>
          <w:rFonts w:asciiTheme="majorBidi" w:hAnsiTheme="majorBidi" w:cstheme="majorBidi"/>
          <w:sz w:val="28"/>
          <w:szCs w:val="28"/>
        </w:rPr>
        <w:t>392.*</w:t>
      </w:r>
      <w:proofErr w:type="gramEnd"/>
    </w:p>
    <w:p w14:paraId="3345A333" w14:textId="6CF64821"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Nagaraju, T. (2024). Impact of quality of work life on employee satisfaction in Indian public sector. </w:t>
      </w:r>
      <w:r w:rsidRPr="004840FB">
        <w:rPr>
          <w:rStyle w:val="ac"/>
          <w:rFonts w:asciiTheme="majorBidi" w:hAnsiTheme="majorBidi" w:cstheme="majorBidi"/>
          <w:sz w:val="28"/>
          <w:szCs w:val="28"/>
        </w:rPr>
        <w:t>Indian Journal of Organizational Studies, 42</w:t>
      </w:r>
      <w:r w:rsidRPr="004840FB">
        <w:rPr>
          <w:rFonts w:asciiTheme="majorBidi" w:hAnsiTheme="majorBidi" w:cstheme="majorBidi"/>
          <w:sz w:val="28"/>
          <w:szCs w:val="28"/>
        </w:rPr>
        <w:t>(3), 1605–</w:t>
      </w:r>
      <w:proofErr w:type="gramStart"/>
      <w:r w:rsidRPr="004840FB">
        <w:rPr>
          <w:rFonts w:asciiTheme="majorBidi" w:hAnsiTheme="majorBidi" w:cstheme="majorBidi"/>
          <w:sz w:val="28"/>
          <w:szCs w:val="28"/>
        </w:rPr>
        <w:t>1619.*</w:t>
      </w:r>
      <w:proofErr w:type="gramEnd"/>
    </w:p>
    <w:p w14:paraId="1192ABB4" w14:textId="3F3A0D9A"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(2018).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(8th ed.). Sage Publications.</w:t>
      </w:r>
    </w:p>
    <w:p w14:paraId="42D1D981" w14:textId="3128B147"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(2019).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(9th ed.). Sage Publications.</w:t>
      </w:r>
    </w:p>
    <w:p w14:paraId="0791FDC9" w14:textId="0125AC97"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Cybersecurity for digital transformation: A framework for action.</w:t>
      </w:r>
      <w:r w:rsidRPr="004840FB">
        <w:rPr>
          <w:rFonts w:asciiTheme="majorBidi" w:hAnsiTheme="majorBidi" w:cstheme="majorBidi"/>
          <w:sz w:val="28"/>
          <w:szCs w:val="28"/>
        </w:rPr>
        <w:t xml:space="preserve"> OECD Publishing.</w:t>
      </w:r>
    </w:p>
    <w:p w14:paraId="06C1CC48" w14:textId="1D5ACE63"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Digital transformation and the future of work.</w:t>
      </w:r>
      <w:r w:rsidRPr="004840FB">
        <w:rPr>
          <w:rFonts w:asciiTheme="majorBidi" w:hAnsiTheme="majorBidi" w:cstheme="majorBidi"/>
          <w:sz w:val="28"/>
          <w:szCs w:val="28"/>
        </w:rPr>
        <w:t xml:space="preserve"> OECD Publishing. </w:t>
      </w:r>
      <w:hyperlink r:id="rId28" w:tgtFrame="_new" w:history="1">
        <w:r w:rsidRPr="004840FB">
          <w:rPr>
            <w:rStyle w:val="Hyperlink"/>
            <w:rFonts w:asciiTheme="majorBidi" w:hAnsiTheme="majorBidi" w:cstheme="majorBidi"/>
            <w:sz w:val="28"/>
            <w:szCs w:val="28"/>
          </w:rPr>
          <w:t>https://www.oecd.org/digital</w:t>
        </w:r>
      </w:hyperlink>
    </w:p>
    <w:p w14:paraId="53C6ABD7" w14:textId="3FAC61EA"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Peterson, T. (2020). Work environment, organizational support, and employee well-being. </w:t>
      </w:r>
      <w:r w:rsidRPr="004840FB">
        <w:rPr>
          <w:rStyle w:val="ac"/>
          <w:rFonts w:asciiTheme="majorBidi" w:hAnsiTheme="majorBidi" w:cstheme="majorBidi"/>
          <w:sz w:val="28"/>
          <w:szCs w:val="28"/>
        </w:rPr>
        <w:t>Journal of Workplace Psychology, 12</w:t>
      </w:r>
      <w:r w:rsidRPr="004840FB">
        <w:rPr>
          <w:rFonts w:asciiTheme="majorBidi" w:hAnsiTheme="majorBidi" w:cstheme="majorBidi"/>
          <w:sz w:val="28"/>
          <w:szCs w:val="28"/>
        </w:rPr>
        <w:t>(2), 100–</w:t>
      </w:r>
      <w:proofErr w:type="gramStart"/>
      <w:r w:rsidRPr="004840FB">
        <w:rPr>
          <w:rFonts w:asciiTheme="majorBidi" w:hAnsiTheme="majorBidi" w:cstheme="majorBidi"/>
          <w:sz w:val="28"/>
          <w:szCs w:val="28"/>
        </w:rPr>
        <w:t>112.*</w:t>
      </w:r>
      <w:proofErr w:type="gramEnd"/>
    </w:p>
    <w:p w14:paraId="07BB2E1A" w14:textId="53352AF5"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J. (2021). Motivational incentives and organizational support in digital workplaces. </w:t>
      </w:r>
      <w:r w:rsidRPr="004840FB">
        <w:rPr>
          <w:rStyle w:val="ac"/>
          <w:rFonts w:asciiTheme="majorBidi" w:hAnsiTheme="majorBidi" w:cstheme="majorBidi"/>
          <w:sz w:val="28"/>
          <w:szCs w:val="28"/>
        </w:rPr>
        <w:t>Journal of Public Sector Management, 38</w:t>
      </w:r>
      <w:r w:rsidRPr="004840FB">
        <w:rPr>
          <w:rFonts w:asciiTheme="majorBidi" w:hAnsiTheme="majorBidi" w:cstheme="majorBidi"/>
          <w:sz w:val="28"/>
          <w:szCs w:val="28"/>
        </w:rPr>
        <w:t>(1), 65–</w:t>
      </w:r>
      <w:proofErr w:type="gramStart"/>
      <w:r w:rsidRPr="004840FB">
        <w:rPr>
          <w:rFonts w:asciiTheme="majorBidi" w:hAnsiTheme="majorBidi" w:cstheme="majorBidi"/>
          <w:sz w:val="28"/>
          <w:szCs w:val="28"/>
        </w:rPr>
        <w:t>80.*</w:t>
      </w:r>
      <w:proofErr w:type="gramEnd"/>
    </w:p>
    <w:p w14:paraId="32E44A80" w14:textId="39BDCC2D"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Q. M. (2021). Diversity and inclusion in the modern workplace. </w:t>
      </w:r>
      <w:r w:rsidRPr="004840FB">
        <w:rPr>
          <w:rStyle w:val="ac"/>
          <w:rFonts w:asciiTheme="majorBidi" w:hAnsiTheme="majorBidi" w:cstheme="majorBidi"/>
          <w:sz w:val="28"/>
          <w:szCs w:val="28"/>
        </w:rPr>
        <w:t>Journal of Organizational Behavior, 42</w:t>
      </w:r>
      <w:r w:rsidRPr="004840FB">
        <w:rPr>
          <w:rFonts w:asciiTheme="majorBidi" w:hAnsiTheme="majorBidi" w:cstheme="majorBidi"/>
          <w:sz w:val="28"/>
          <w:szCs w:val="28"/>
        </w:rPr>
        <w:t>(2), 140–</w:t>
      </w:r>
      <w:proofErr w:type="gramStart"/>
      <w:r w:rsidRPr="004840FB">
        <w:rPr>
          <w:rFonts w:asciiTheme="majorBidi" w:hAnsiTheme="majorBidi" w:cstheme="majorBidi"/>
          <w:sz w:val="28"/>
          <w:szCs w:val="28"/>
        </w:rPr>
        <w:t>150.*</w:t>
      </w:r>
      <w:proofErr w:type="gramEnd"/>
    </w:p>
    <w:p w14:paraId="7B0AED08" w14:textId="414EA5A7"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Robbins, S. P. (2005). </w:t>
      </w:r>
      <w:r w:rsidRPr="004840FB">
        <w:rPr>
          <w:rStyle w:val="ac"/>
          <w:rFonts w:asciiTheme="majorBidi" w:hAnsiTheme="majorBidi" w:cstheme="majorBidi"/>
          <w:sz w:val="28"/>
          <w:szCs w:val="28"/>
        </w:rPr>
        <w:t>Organizational behavior</w:t>
      </w:r>
      <w:r w:rsidRPr="004840FB">
        <w:rPr>
          <w:rFonts w:asciiTheme="majorBidi" w:hAnsiTheme="majorBidi" w:cstheme="majorBidi"/>
          <w:sz w:val="28"/>
          <w:szCs w:val="28"/>
        </w:rPr>
        <w:t xml:space="preserve"> (11th ed.). Prentice Hall.</w:t>
      </w:r>
    </w:p>
    <w:p w14:paraId="6D34589F" w14:textId="0135C034"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proofErr w:type="spellStart"/>
      <w:r w:rsidRPr="004840FB">
        <w:rPr>
          <w:rFonts w:asciiTheme="majorBidi" w:hAnsiTheme="majorBidi" w:cstheme="majorBidi"/>
          <w:sz w:val="28"/>
          <w:szCs w:val="28"/>
        </w:rPr>
        <w:t>Schwarzmüller</w:t>
      </w:r>
      <w:proofErr w:type="spellEnd"/>
      <w:r w:rsidRPr="004840FB">
        <w:rPr>
          <w:rFonts w:asciiTheme="majorBidi" w:hAnsiTheme="majorBidi" w:cstheme="majorBidi"/>
          <w:sz w:val="28"/>
          <w:szCs w:val="28"/>
        </w:rPr>
        <w:t xml:space="preserve">, T., Brosi, P., Duman, D., &amp; Welpe, I. M. (2018). Digital transformation and leadership. </w:t>
      </w:r>
      <w:r w:rsidRPr="004840FB">
        <w:rPr>
          <w:rStyle w:val="ac"/>
          <w:rFonts w:asciiTheme="majorBidi" w:hAnsiTheme="majorBidi" w:cstheme="majorBidi"/>
          <w:sz w:val="28"/>
          <w:szCs w:val="28"/>
        </w:rPr>
        <w:t>Journal of Organizational Behavior, 39</w:t>
      </w:r>
      <w:r w:rsidRPr="004840FB">
        <w:rPr>
          <w:rFonts w:asciiTheme="majorBidi" w:hAnsiTheme="majorBidi" w:cstheme="majorBidi"/>
          <w:sz w:val="28"/>
          <w:szCs w:val="28"/>
        </w:rPr>
        <w:t>(7), 115–</w:t>
      </w:r>
      <w:proofErr w:type="gramStart"/>
      <w:r w:rsidRPr="004840FB">
        <w:rPr>
          <w:rFonts w:asciiTheme="majorBidi" w:hAnsiTheme="majorBidi" w:cstheme="majorBidi"/>
          <w:sz w:val="28"/>
          <w:szCs w:val="28"/>
        </w:rPr>
        <w:t>129.*</w:t>
      </w:r>
      <w:proofErr w:type="gramEnd"/>
    </w:p>
    <w:p w14:paraId="0C38AA66" w14:textId="061B37C7"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proofErr w:type="spellStart"/>
      <w:r w:rsidRPr="004840FB">
        <w:rPr>
          <w:rFonts w:asciiTheme="majorBidi" w:hAnsiTheme="majorBidi" w:cstheme="majorBidi"/>
          <w:sz w:val="28"/>
          <w:szCs w:val="28"/>
        </w:rPr>
        <w:t>Sirgy</w:t>
      </w:r>
      <w:proofErr w:type="spellEnd"/>
      <w:r w:rsidRPr="004840FB">
        <w:rPr>
          <w:rFonts w:asciiTheme="majorBidi" w:hAnsiTheme="majorBidi" w:cstheme="majorBidi"/>
          <w:sz w:val="28"/>
          <w:szCs w:val="28"/>
        </w:rPr>
        <w:t xml:space="preserve">, M. J., </w:t>
      </w:r>
      <w:proofErr w:type="spellStart"/>
      <w:r w:rsidRPr="004840FB">
        <w:rPr>
          <w:rFonts w:asciiTheme="majorBidi" w:hAnsiTheme="majorBidi" w:cstheme="majorBidi"/>
          <w:sz w:val="28"/>
          <w:szCs w:val="28"/>
        </w:rPr>
        <w:t>Efraty</w:t>
      </w:r>
      <w:proofErr w:type="spellEnd"/>
      <w:r w:rsidRPr="004840FB">
        <w:rPr>
          <w:rFonts w:asciiTheme="majorBidi" w:hAnsiTheme="majorBidi" w:cstheme="majorBidi"/>
          <w:sz w:val="28"/>
          <w:szCs w:val="28"/>
        </w:rPr>
        <w:t xml:space="preserve">, D., Siegel, P., &amp; Lee, D. (2001). A new measure of quality of work life (QWL) based on need satisfaction and spillover theories. </w:t>
      </w:r>
      <w:r w:rsidRPr="004840FB">
        <w:rPr>
          <w:rStyle w:val="ac"/>
          <w:rFonts w:asciiTheme="majorBidi" w:hAnsiTheme="majorBidi" w:cstheme="majorBidi"/>
          <w:sz w:val="28"/>
          <w:szCs w:val="28"/>
        </w:rPr>
        <w:t>Social Indicators Research, 55</w:t>
      </w:r>
      <w:r w:rsidRPr="004840FB">
        <w:rPr>
          <w:rFonts w:asciiTheme="majorBidi" w:hAnsiTheme="majorBidi" w:cstheme="majorBidi"/>
          <w:sz w:val="28"/>
          <w:szCs w:val="28"/>
        </w:rPr>
        <w:t>(3), 241–</w:t>
      </w:r>
      <w:proofErr w:type="gramStart"/>
      <w:r w:rsidRPr="004840FB">
        <w:rPr>
          <w:rFonts w:asciiTheme="majorBidi" w:hAnsiTheme="majorBidi" w:cstheme="majorBidi"/>
          <w:sz w:val="28"/>
          <w:szCs w:val="28"/>
        </w:rPr>
        <w:t>302.*</w:t>
      </w:r>
      <w:proofErr w:type="gramEnd"/>
    </w:p>
    <w:p w14:paraId="74EDCE6A" w14:textId="5D377933"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R., &amp; Lazarus, J. (2019). </w:t>
      </w:r>
      <w:proofErr w:type="gramStart"/>
      <w:r w:rsidRPr="004840FB">
        <w:rPr>
          <w:rFonts w:asciiTheme="majorBidi" w:hAnsiTheme="majorBidi" w:cstheme="majorBidi"/>
          <w:sz w:val="28"/>
          <w:szCs w:val="28"/>
        </w:rPr>
        <w:t>Work life</w:t>
      </w:r>
      <w:proofErr w:type="gramEnd"/>
      <w:r w:rsidRPr="004840FB">
        <w:rPr>
          <w:rFonts w:asciiTheme="majorBidi" w:hAnsiTheme="majorBidi" w:cstheme="majorBidi"/>
          <w:sz w:val="28"/>
          <w:szCs w:val="28"/>
        </w:rPr>
        <w:t xml:space="preserve"> quality and mental health among employees in high-stress environments. </w:t>
      </w:r>
      <w:r w:rsidRPr="004840FB">
        <w:rPr>
          <w:rStyle w:val="ac"/>
          <w:rFonts w:asciiTheme="majorBidi" w:hAnsiTheme="majorBidi" w:cstheme="majorBidi"/>
          <w:sz w:val="28"/>
          <w:szCs w:val="28"/>
        </w:rPr>
        <w:t>Occupational Health Journal, 18</w:t>
      </w:r>
      <w:r w:rsidRPr="004840FB">
        <w:rPr>
          <w:rFonts w:asciiTheme="majorBidi" w:hAnsiTheme="majorBidi" w:cstheme="majorBidi"/>
          <w:sz w:val="28"/>
          <w:szCs w:val="28"/>
        </w:rPr>
        <w:t>(1), 77–</w:t>
      </w:r>
      <w:proofErr w:type="gramStart"/>
      <w:r w:rsidRPr="004840FB">
        <w:rPr>
          <w:rFonts w:asciiTheme="majorBidi" w:hAnsiTheme="majorBidi" w:cstheme="majorBidi"/>
          <w:sz w:val="28"/>
          <w:szCs w:val="28"/>
        </w:rPr>
        <w:t>93.*</w:t>
      </w:r>
      <w:proofErr w:type="gramEnd"/>
    </w:p>
    <w:p w14:paraId="62149DA9" w14:textId="34318FCC"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T. (2020). Quality of work life and organizational performance. </w:t>
      </w:r>
      <w:r w:rsidRPr="004840FB">
        <w:rPr>
          <w:rStyle w:val="ac"/>
          <w:rFonts w:asciiTheme="majorBidi" w:hAnsiTheme="majorBidi" w:cstheme="majorBidi"/>
          <w:sz w:val="28"/>
          <w:szCs w:val="28"/>
        </w:rPr>
        <w:t>Journal of Organizational Behavior, 41</w:t>
      </w:r>
      <w:r w:rsidRPr="004840FB">
        <w:rPr>
          <w:rFonts w:asciiTheme="majorBidi" w:hAnsiTheme="majorBidi" w:cstheme="majorBidi"/>
          <w:sz w:val="28"/>
          <w:szCs w:val="28"/>
        </w:rPr>
        <w:t>(2), 121–</w:t>
      </w:r>
      <w:proofErr w:type="gramStart"/>
      <w:r w:rsidRPr="004840FB">
        <w:rPr>
          <w:rFonts w:asciiTheme="majorBidi" w:hAnsiTheme="majorBidi" w:cstheme="majorBidi"/>
          <w:sz w:val="28"/>
          <w:szCs w:val="28"/>
        </w:rPr>
        <w:t>137.*</w:t>
      </w:r>
      <w:proofErr w:type="gramEnd"/>
    </w:p>
    <w:p w14:paraId="4BF13EA0" w14:textId="6C665FC5"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Tichy, N. M., &amp; Devanna, M. A. (1990). </w:t>
      </w:r>
      <w:r w:rsidRPr="004840FB">
        <w:rPr>
          <w:rStyle w:val="ac"/>
          <w:rFonts w:asciiTheme="majorBidi" w:hAnsiTheme="majorBidi" w:cstheme="majorBidi"/>
          <w:sz w:val="28"/>
          <w:szCs w:val="28"/>
        </w:rPr>
        <w:t>The transformational leader.</w:t>
      </w:r>
      <w:r w:rsidRPr="004840FB">
        <w:rPr>
          <w:rFonts w:asciiTheme="majorBidi" w:hAnsiTheme="majorBidi" w:cstheme="majorBidi"/>
          <w:sz w:val="28"/>
          <w:szCs w:val="28"/>
        </w:rPr>
        <w:t xml:space="preserve"> Wiley.</w:t>
      </w:r>
    </w:p>
    <w:p w14:paraId="00FC5EFD" w14:textId="2E750087"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Vial, G. (2019). Understanding digital transformation: A review and a research agenda. </w:t>
      </w:r>
      <w:r w:rsidRPr="004840FB">
        <w:rPr>
          <w:rStyle w:val="ac"/>
          <w:rFonts w:asciiTheme="majorBidi" w:hAnsiTheme="majorBidi" w:cstheme="majorBidi"/>
          <w:sz w:val="28"/>
          <w:szCs w:val="28"/>
        </w:rPr>
        <w:t>The Journal of Strategic Information Systems, 28</w:t>
      </w:r>
      <w:r w:rsidRPr="004840FB">
        <w:rPr>
          <w:rFonts w:asciiTheme="majorBidi" w:hAnsiTheme="majorBidi" w:cstheme="majorBidi"/>
          <w:sz w:val="28"/>
          <w:szCs w:val="28"/>
        </w:rPr>
        <w:t>(2), 118–</w:t>
      </w:r>
      <w:proofErr w:type="gramStart"/>
      <w:r w:rsidRPr="004840FB">
        <w:rPr>
          <w:rFonts w:asciiTheme="majorBidi" w:hAnsiTheme="majorBidi" w:cstheme="majorBidi"/>
          <w:sz w:val="28"/>
          <w:szCs w:val="28"/>
        </w:rPr>
        <w:t>144.*</w:t>
      </w:r>
      <w:proofErr w:type="gramEnd"/>
      <w:r w:rsidRPr="004840FB">
        <w:rPr>
          <w:rFonts w:asciiTheme="majorBidi" w:hAnsiTheme="majorBidi" w:cstheme="majorBidi"/>
          <w:sz w:val="28"/>
          <w:szCs w:val="28"/>
        </w:rPr>
        <w:t xml:space="preserve"> </w:t>
      </w:r>
      <w:hyperlink r:id="rId29" w:tgtFrame="_new" w:history="1">
        <w:r w:rsidRPr="004840FB">
          <w:rPr>
            <w:rStyle w:val="Hyperlink"/>
            <w:rFonts w:asciiTheme="majorBidi" w:hAnsiTheme="majorBidi" w:cstheme="majorBidi"/>
            <w:sz w:val="28"/>
            <w:szCs w:val="28"/>
          </w:rPr>
          <w:t>https://doi.org/10.1016/j.jsis.2019.01.003</w:t>
        </w:r>
      </w:hyperlink>
    </w:p>
    <w:p w14:paraId="6CD4C1BC" w14:textId="59A20D8A"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Wang, L., &amp; Chen, J. (2020). Psychological experiences and work life quality. </w:t>
      </w:r>
      <w:r w:rsidRPr="004840FB">
        <w:rPr>
          <w:rStyle w:val="ac"/>
          <w:rFonts w:asciiTheme="majorBidi" w:hAnsiTheme="majorBidi" w:cstheme="majorBidi"/>
          <w:sz w:val="28"/>
          <w:szCs w:val="28"/>
        </w:rPr>
        <w:t>Journal of Applied Psychology, 105</w:t>
      </w:r>
      <w:r w:rsidRPr="004840FB">
        <w:rPr>
          <w:rFonts w:asciiTheme="majorBidi" w:hAnsiTheme="majorBidi" w:cstheme="majorBidi"/>
          <w:sz w:val="28"/>
          <w:szCs w:val="28"/>
        </w:rPr>
        <w:t>(2), 132–</w:t>
      </w:r>
      <w:proofErr w:type="gramStart"/>
      <w:r w:rsidRPr="004840FB">
        <w:rPr>
          <w:rFonts w:asciiTheme="majorBidi" w:hAnsiTheme="majorBidi" w:cstheme="majorBidi"/>
          <w:sz w:val="28"/>
          <w:szCs w:val="28"/>
        </w:rPr>
        <w:t>148.*</w:t>
      </w:r>
      <w:proofErr w:type="gramEnd"/>
    </w:p>
    <w:p w14:paraId="3919417C" w14:textId="38EE4073" w:rsidR="004840FB" w:rsidRPr="004840FB" w:rsidRDefault="004840FB" w:rsidP="00600B24">
      <w:pPr>
        <w:pStyle w:val="a8"/>
        <w:numPr>
          <w:ilvl w:val="0"/>
          <w:numId w:val="52"/>
        </w:numPr>
        <w:spacing w:line="276" w:lineRule="auto"/>
        <w:ind w:left="142" w:hanging="426"/>
        <w:rPr>
          <w:rFonts w:asciiTheme="majorBidi" w:hAnsiTheme="majorBidi" w:cstheme="majorBidi"/>
          <w:sz w:val="28"/>
          <w:szCs w:val="28"/>
        </w:rPr>
      </w:pPr>
      <w:r w:rsidRPr="004840FB">
        <w:rPr>
          <w:rFonts w:asciiTheme="majorBidi" w:hAnsiTheme="majorBidi" w:cstheme="majorBidi"/>
          <w:sz w:val="28"/>
          <w:szCs w:val="28"/>
        </w:rPr>
        <w:t xml:space="preserve">Westerman, G., Bonnet, D., &amp; McAfee, A. (2014). </w:t>
      </w:r>
      <w:r w:rsidRPr="004840FB">
        <w:rPr>
          <w:rStyle w:val="ac"/>
          <w:rFonts w:asciiTheme="majorBidi" w:hAnsiTheme="majorBidi" w:cstheme="majorBidi"/>
          <w:sz w:val="28"/>
          <w:szCs w:val="28"/>
        </w:rPr>
        <w:t>Leading digital: Turning technology into business transformation.</w:t>
      </w:r>
      <w:r w:rsidRPr="004840FB">
        <w:rPr>
          <w:rFonts w:asciiTheme="majorBidi" w:hAnsiTheme="majorBidi" w:cstheme="majorBidi"/>
          <w:sz w:val="28"/>
          <w:szCs w:val="28"/>
        </w:rPr>
        <w:t xml:space="preserve"> Harvard Business Review Press.</w:t>
      </w:r>
    </w:p>
    <w:p w14:paraId="4FC81627" w14:textId="77777777" w:rsidR="00CA2AB7" w:rsidRDefault="00CA2AB7" w:rsidP="00600B24">
      <w:pPr>
        <w:spacing w:before="100" w:beforeAutospacing="1" w:after="100" w:afterAutospacing="1" w:line="276" w:lineRule="auto"/>
        <w:rPr>
          <w:rFonts w:asciiTheme="majorBidi" w:eastAsia="Times New Roman" w:hAnsiTheme="majorBidi" w:cstheme="majorBidi"/>
          <w:sz w:val="28"/>
          <w:szCs w:val="28"/>
          <w:rtl/>
        </w:rPr>
      </w:pPr>
    </w:p>
    <w:p w14:paraId="252114AC" w14:textId="77777777" w:rsidR="009102D0" w:rsidRDefault="009102D0" w:rsidP="00600B24">
      <w:pPr>
        <w:bidi/>
        <w:spacing w:line="276" w:lineRule="auto"/>
        <w:jc w:val="center"/>
        <w:rPr>
          <w:rFonts w:ascii="Traditional Arabic" w:hAnsi="Traditional Arabic" w:cs="Traditional Arabic"/>
          <w:b/>
          <w:bCs/>
          <w:color w:val="000000" w:themeColor="text1"/>
          <w:sz w:val="36"/>
          <w:szCs w:val="36"/>
          <w:rtl/>
        </w:rPr>
      </w:pPr>
    </w:p>
    <w:p w14:paraId="0122D3FE" w14:textId="77777777" w:rsidR="009102D0" w:rsidRDefault="009102D0" w:rsidP="00600B24">
      <w:pPr>
        <w:bidi/>
        <w:spacing w:line="276" w:lineRule="auto"/>
        <w:jc w:val="center"/>
        <w:rPr>
          <w:rFonts w:ascii="Traditional Arabic" w:hAnsi="Traditional Arabic" w:cs="Traditional Arabic"/>
          <w:b/>
          <w:bCs/>
          <w:color w:val="000000" w:themeColor="text1"/>
          <w:sz w:val="36"/>
          <w:szCs w:val="36"/>
          <w:rtl/>
        </w:rPr>
      </w:pPr>
    </w:p>
    <w:p w14:paraId="302B7205" w14:textId="77777777" w:rsidR="009102D0" w:rsidRDefault="009102D0" w:rsidP="00600B24">
      <w:pPr>
        <w:bidi/>
        <w:spacing w:line="276" w:lineRule="auto"/>
        <w:jc w:val="center"/>
        <w:rPr>
          <w:rFonts w:ascii="Traditional Arabic" w:hAnsi="Traditional Arabic" w:cs="Traditional Arabic"/>
          <w:b/>
          <w:bCs/>
          <w:color w:val="000000" w:themeColor="text1"/>
          <w:sz w:val="36"/>
          <w:szCs w:val="36"/>
          <w:rtl/>
        </w:rPr>
      </w:pPr>
    </w:p>
    <w:p w14:paraId="35A1B138" w14:textId="77777777" w:rsidR="009102D0" w:rsidRDefault="009102D0" w:rsidP="00600B24">
      <w:pPr>
        <w:bidi/>
        <w:spacing w:line="276" w:lineRule="auto"/>
        <w:rPr>
          <w:rFonts w:ascii="Traditional Arabic" w:hAnsi="Traditional Arabic" w:cs="Traditional Arabic" w:hint="cs"/>
          <w:b/>
          <w:bCs/>
          <w:color w:val="000000" w:themeColor="text1"/>
          <w:sz w:val="36"/>
          <w:szCs w:val="36"/>
          <w:rtl/>
        </w:rPr>
      </w:pPr>
    </w:p>
    <w:p w14:paraId="237DE8C4" w14:textId="77777777" w:rsidR="009102D0" w:rsidRDefault="009102D0" w:rsidP="00600B24">
      <w:pPr>
        <w:bidi/>
        <w:spacing w:line="276" w:lineRule="auto"/>
        <w:jc w:val="center"/>
        <w:rPr>
          <w:rFonts w:ascii="Traditional Arabic" w:hAnsi="Traditional Arabic" w:cs="Traditional Arabic" w:hint="cs"/>
          <w:b/>
          <w:bCs/>
          <w:color w:val="000000" w:themeColor="text1"/>
          <w:sz w:val="36"/>
          <w:szCs w:val="36"/>
          <w:rtl/>
        </w:rPr>
      </w:pPr>
    </w:p>
    <w:p w14:paraId="22A3325C" w14:textId="77777777" w:rsidR="009102D0" w:rsidRDefault="009102D0" w:rsidP="00600B24">
      <w:pPr>
        <w:bidi/>
        <w:spacing w:line="276" w:lineRule="auto"/>
        <w:jc w:val="center"/>
        <w:rPr>
          <w:rFonts w:ascii="Traditional Arabic" w:hAnsi="Traditional Arabic" w:cs="Traditional Arabic"/>
          <w:b/>
          <w:bCs/>
          <w:color w:val="000000" w:themeColor="text1"/>
          <w:sz w:val="36"/>
          <w:szCs w:val="36"/>
          <w:rtl/>
        </w:rPr>
      </w:pPr>
    </w:p>
    <w:p w14:paraId="4D7B3CAD" w14:textId="77777777" w:rsidR="00C9345F" w:rsidRDefault="00C9345F" w:rsidP="00600B24">
      <w:pPr>
        <w:bidi/>
        <w:spacing w:line="276" w:lineRule="auto"/>
        <w:jc w:val="center"/>
        <w:rPr>
          <w:rFonts w:ascii="Traditional Arabic" w:hAnsi="Traditional Arabic" w:cs="Traditional Arabic"/>
          <w:b/>
          <w:bCs/>
          <w:color w:val="000000" w:themeColor="text1"/>
          <w:sz w:val="36"/>
          <w:szCs w:val="36"/>
          <w:rtl/>
        </w:rPr>
      </w:pPr>
    </w:p>
    <w:p w14:paraId="4CA13347" w14:textId="77777777" w:rsidR="00C9345F" w:rsidRDefault="00C9345F" w:rsidP="00600B24">
      <w:pPr>
        <w:bidi/>
        <w:spacing w:line="276" w:lineRule="auto"/>
        <w:jc w:val="center"/>
        <w:rPr>
          <w:rFonts w:ascii="Traditional Arabic" w:hAnsi="Traditional Arabic" w:cs="Traditional Arabic"/>
          <w:b/>
          <w:bCs/>
          <w:color w:val="000000" w:themeColor="text1"/>
          <w:sz w:val="36"/>
          <w:szCs w:val="36"/>
          <w:rtl/>
        </w:rPr>
      </w:pPr>
    </w:p>
    <w:p w14:paraId="5A65E991" w14:textId="77777777" w:rsidR="009102D0" w:rsidRDefault="009102D0" w:rsidP="00600B24">
      <w:pPr>
        <w:bidi/>
        <w:spacing w:line="276" w:lineRule="auto"/>
        <w:jc w:val="center"/>
        <w:rPr>
          <w:rFonts w:ascii="Traditional Arabic" w:hAnsi="Traditional Arabic" w:cs="Traditional Arabic"/>
          <w:b/>
          <w:bCs/>
          <w:color w:val="000000" w:themeColor="text1"/>
          <w:sz w:val="36"/>
          <w:szCs w:val="36"/>
          <w:rtl/>
        </w:rPr>
      </w:pPr>
    </w:p>
    <w:p w14:paraId="12BE3C07" w14:textId="77777777" w:rsidR="009102D0" w:rsidRDefault="009102D0" w:rsidP="00600B24">
      <w:pPr>
        <w:bidi/>
        <w:spacing w:line="276" w:lineRule="auto"/>
        <w:jc w:val="center"/>
        <w:rPr>
          <w:rFonts w:ascii="Traditional Arabic" w:hAnsi="Traditional Arabic" w:cs="Traditional Arabic"/>
          <w:b/>
          <w:bCs/>
          <w:color w:val="000000" w:themeColor="text1"/>
          <w:sz w:val="36"/>
          <w:szCs w:val="36"/>
          <w:rtl/>
        </w:rPr>
      </w:pPr>
    </w:p>
    <w:p w14:paraId="30B34D38" w14:textId="77777777" w:rsidR="00C9345F" w:rsidRDefault="00C9345F" w:rsidP="00600B24">
      <w:pPr>
        <w:bidi/>
        <w:spacing w:line="276" w:lineRule="auto"/>
        <w:jc w:val="center"/>
        <w:rPr>
          <w:rFonts w:ascii="Traditional Arabic" w:hAnsi="Traditional Arabic" w:cs="Traditional Arabic"/>
          <w:b/>
          <w:bCs/>
          <w:color w:val="000000" w:themeColor="text1"/>
          <w:sz w:val="36"/>
          <w:szCs w:val="36"/>
          <w:rtl/>
        </w:rPr>
      </w:pPr>
    </w:p>
    <w:p w14:paraId="695A74C9" w14:textId="77777777" w:rsidR="009102D0" w:rsidRDefault="009102D0" w:rsidP="00600B24">
      <w:pPr>
        <w:bidi/>
        <w:spacing w:line="276" w:lineRule="auto"/>
        <w:jc w:val="center"/>
        <w:rPr>
          <w:rFonts w:ascii="Traditional Arabic" w:hAnsi="Traditional Arabic" w:cs="Traditional Arabic"/>
          <w:b/>
          <w:bCs/>
          <w:color w:val="000000" w:themeColor="text1"/>
          <w:sz w:val="36"/>
          <w:szCs w:val="36"/>
          <w:rtl/>
        </w:rPr>
      </w:pPr>
    </w:p>
    <w:p w14:paraId="04DBBA18" w14:textId="77777777" w:rsidR="005D0506" w:rsidRDefault="005D0506" w:rsidP="00600B24">
      <w:pPr>
        <w:bidi/>
        <w:spacing w:line="276" w:lineRule="auto"/>
        <w:jc w:val="center"/>
        <w:rPr>
          <w:rFonts w:ascii="Traditional Arabic" w:hAnsi="Traditional Arabic" w:cs="Traditional Arabic"/>
          <w:b/>
          <w:bCs/>
          <w:color w:val="000000" w:themeColor="text1"/>
          <w:sz w:val="36"/>
          <w:szCs w:val="36"/>
          <w:rtl/>
        </w:rPr>
      </w:pPr>
    </w:p>
    <w:p w14:paraId="288C87F1" w14:textId="77777777" w:rsidR="005D0506" w:rsidRDefault="005D0506" w:rsidP="00600B24">
      <w:pPr>
        <w:bidi/>
        <w:spacing w:line="276" w:lineRule="auto"/>
        <w:jc w:val="center"/>
        <w:rPr>
          <w:rFonts w:ascii="Traditional Arabic" w:hAnsi="Traditional Arabic" w:cs="Traditional Arabic"/>
          <w:b/>
          <w:bCs/>
          <w:color w:val="000000" w:themeColor="text1"/>
          <w:sz w:val="36"/>
          <w:szCs w:val="36"/>
          <w:rtl/>
        </w:rPr>
      </w:pPr>
    </w:p>
    <w:p w14:paraId="37E08DA3" w14:textId="77777777" w:rsidR="00DA6CD5" w:rsidRDefault="00DA6CD5" w:rsidP="00600B24">
      <w:pPr>
        <w:bidi/>
        <w:spacing w:line="276" w:lineRule="auto"/>
        <w:jc w:val="center"/>
        <w:rPr>
          <w:rFonts w:ascii="Traditional Arabic" w:hAnsi="Traditional Arabic" w:cs="Traditional Arabic"/>
          <w:b/>
          <w:bCs/>
          <w:color w:val="000000" w:themeColor="text1"/>
          <w:sz w:val="36"/>
          <w:szCs w:val="36"/>
          <w:rtl/>
        </w:rPr>
      </w:pPr>
    </w:p>
    <w:p w14:paraId="56AE973F" w14:textId="77777777" w:rsidR="00DA6CD5" w:rsidRDefault="00DA6CD5" w:rsidP="00DA6CD5">
      <w:pPr>
        <w:bidi/>
        <w:spacing w:line="276" w:lineRule="auto"/>
        <w:jc w:val="center"/>
        <w:rPr>
          <w:rFonts w:ascii="Traditional Arabic" w:hAnsi="Traditional Arabic" w:cs="Traditional Arabic"/>
          <w:b/>
          <w:bCs/>
          <w:color w:val="000000" w:themeColor="text1"/>
          <w:sz w:val="36"/>
          <w:szCs w:val="36"/>
          <w:rtl/>
        </w:rPr>
      </w:pPr>
    </w:p>
    <w:p w14:paraId="5E76E61F" w14:textId="77777777" w:rsidR="00DA6CD5" w:rsidRDefault="00DA6CD5" w:rsidP="00DA6CD5">
      <w:pPr>
        <w:bidi/>
        <w:spacing w:line="276" w:lineRule="auto"/>
        <w:jc w:val="center"/>
        <w:rPr>
          <w:rFonts w:ascii="Traditional Arabic" w:hAnsi="Traditional Arabic" w:cs="Traditional Arabic"/>
          <w:b/>
          <w:bCs/>
          <w:color w:val="000000" w:themeColor="text1"/>
          <w:sz w:val="36"/>
          <w:szCs w:val="36"/>
          <w:rtl/>
        </w:rPr>
      </w:pPr>
    </w:p>
    <w:p w14:paraId="17A4F928" w14:textId="77777777" w:rsidR="00DA6CD5" w:rsidRDefault="00DA6CD5" w:rsidP="00DA6CD5">
      <w:pPr>
        <w:bidi/>
        <w:spacing w:line="276" w:lineRule="auto"/>
        <w:jc w:val="center"/>
        <w:rPr>
          <w:rFonts w:ascii="Traditional Arabic" w:hAnsi="Traditional Arabic" w:cs="Traditional Arabic"/>
          <w:b/>
          <w:bCs/>
          <w:color w:val="000000" w:themeColor="text1"/>
          <w:sz w:val="36"/>
          <w:szCs w:val="36"/>
          <w:rtl/>
        </w:rPr>
      </w:pPr>
    </w:p>
    <w:p w14:paraId="5B7D9F70" w14:textId="77777777" w:rsidR="00DA6CD5" w:rsidRDefault="00DA6CD5" w:rsidP="00DA6CD5">
      <w:pPr>
        <w:bidi/>
        <w:spacing w:line="276" w:lineRule="auto"/>
        <w:jc w:val="center"/>
        <w:rPr>
          <w:rFonts w:ascii="Traditional Arabic" w:hAnsi="Traditional Arabic" w:cs="Traditional Arabic"/>
          <w:b/>
          <w:bCs/>
          <w:color w:val="000000" w:themeColor="text1"/>
          <w:sz w:val="36"/>
          <w:szCs w:val="36"/>
          <w:rtl/>
        </w:rPr>
      </w:pPr>
    </w:p>
    <w:p w14:paraId="1414AE41" w14:textId="77777777" w:rsidR="00DA6CD5" w:rsidRDefault="00DA6CD5" w:rsidP="00DA6CD5">
      <w:pPr>
        <w:bidi/>
        <w:spacing w:line="276" w:lineRule="auto"/>
        <w:jc w:val="center"/>
        <w:rPr>
          <w:rFonts w:ascii="Traditional Arabic" w:hAnsi="Traditional Arabic" w:cs="Traditional Arabic"/>
          <w:b/>
          <w:bCs/>
          <w:color w:val="000000" w:themeColor="text1"/>
          <w:sz w:val="36"/>
          <w:szCs w:val="36"/>
          <w:rtl/>
        </w:rPr>
      </w:pPr>
    </w:p>
    <w:p w14:paraId="0FBE85EF" w14:textId="7D5A8106" w:rsidR="005D0506" w:rsidRDefault="00415EBD" w:rsidP="00DA6CD5">
      <w:pPr>
        <w:bidi/>
        <w:spacing w:line="276" w:lineRule="auto"/>
        <w:jc w:val="center"/>
        <w:rPr>
          <w:rFonts w:ascii="Traditional Arabic" w:hAnsi="Traditional Arabic" w:cs="Traditional Arabic"/>
          <w:b/>
          <w:bCs/>
          <w:color w:val="000000" w:themeColor="text1"/>
          <w:sz w:val="36"/>
          <w:szCs w:val="36"/>
          <w:rtl/>
        </w:rPr>
      </w:pPr>
      <w:r w:rsidRPr="00415EBD">
        <w:rPr>
          <w:rFonts w:ascii="Traditional Arabic" w:hAnsi="Traditional Arabic" w:cs="Traditional Arabic"/>
          <w:b/>
          <w:bCs/>
          <w:color w:val="000000" w:themeColor="text1"/>
          <w:sz w:val="36"/>
          <w:szCs w:val="36"/>
          <w:rtl/>
        </w:rPr>
        <w:t>الملاحق</w:t>
      </w:r>
    </w:p>
    <w:p w14:paraId="647CB812" w14:textId="77777777" w:rsidR="00415EBD" w:rsidRDefault="00415EBD" w:rsidP="00600B24">
      <w:pPr>
        <w:bidi/>
        <w:spacing w:line="276" w:lineRule="auto"/>
        <w:jc w:val="center"/>
        <w:rPr>
          <w:rFonts w:ascii="Traditional Arabic" w:hAnsi="Traditional Arabic" w:cs="Traditional Arabic"/>
          <w:b/>
          <w:bCs/>
          <w:color w:val="000000" w:themeColor="text1"/>
          <w:sz w:val="36"/>
          <w:szCs w:val="36"/>
          <w:rtl/>
        </w:rPr>
      </w:pPr>
    </w:p>
    <w:p w14:paraId="70A46ACB" w14:textId="77777777" w:rsidR="005D0506" w:rsidRDefault="005D0506" w:rsidP="00600B24">
      <w:pPr>
        <w:bidi/>
        <w:spacing w:line="276" w:lineRule="auto"/>
        <w:jc w:val="center"/>
        <w:rPr>
          <w:rFonts w:ascii="Traditional Arabic" w:hAnsi="Traditional Arabic" w:cs="Traditional Arabic"/>
          <w:b/>
          <w:bCs/>
          <w:color w:val="000000" w:themeColor="text1"/>
          <w:sz w:val="36"/>
          <w:szCs w:val="36"/>
          <w:rtl/>
        </w:rPr>
      </w:pPr>
    </w:p>
    <w:p w14:paraId="57C8C847" w14:textId="77777777" w:rsidR="009102D0" w:rsidRDefault="009102D0" w:rsidP="00600B24">
      <w:pPr>
        <w:bidi/>
        <w:spacing w:line="276" w:lineRule="auto"/>
        <w:jc w:val="center"/>
        <w:rPr>
          <w:rFonts w:ascii="Traditional Arabic" w:hAnsi="Traditional Arabic" w:cs="Traditional Arabic"/>
          <w:b/>
          <w:bCs/>
          <w:color w:val="000000" w:themeColor="text1"/>
          <w:sz w:val="36"/>
          <w:szCs w:val="36"/>
          <w:rtl/>
        </w:rPr>
      </w:pPr>
    </w:p>
    <w:p w14:paraId="7ED6592B" w14:textId="77777777" w:rsidR="005D0506" w:rsidRDefault="005D0506" w:rsidP="00600B24">
      <w:pPr>
        <w:bidi/>
        <w:spacing w:line="276" w:lineRule="auto"/>
        <w:jc w:val="center"/>
        <w:rPr>
          <w:rFonts w:ascii="Traditional Arabic" w:hAnsi="Traditional Arabic" w:cs="Traditional Arabic"/>
          <w:b/>
          <w:bCs/>
          <w:color w:val="000000" w:themeColor="text1"/>
          <w:sz w:val="36"/>
          <w:szCs w:val="36"/>
          <w:rtl/>
        </w:rPr>
      </w:pPr>
    </w:p>
    <w:p w14:paraId="1023287D" w14:textId="77777777" w:rsidR="005D0506" w:rsidRDefault="005D0506" w:rsidP="00600B24">
      <w:pPr>
        <w:bidi/>
        <w:spacing w:line="276" w:lineRule="auto"/>
        <w:jc w:val="center"/>
        <w:rPr>
          <w:rFonts w:ascii="Traditional Arabic" w:hAnsi="Traditional Arabic" w:cs="Traditional Arabic"/>
          <w:b/>
          <w:bCs/>
          <w:color w:val="000000" w:themeColor="text1"/>
          <w:sz w:val="36"/>
          <w:szCs w:val="36"/>
          <w:rtl/>
        </w:rPr>
      </w:pPr>
    </w:p>
    <w:p w14:paraId="1B37FE2B" w14:textId="77777777" w:rsidR="005D0506" w:rsidRDefault="005D0506" w:rsidP="00600B24">
      <w:pPr>
        <w:bidi/>
        <w:spacing w:line="276" w:lineRule="auto"/>
        <w:jc w:val="center"/>
        <w:rPr>
          <w:rFonts w:ascii="Traditional Arabic" w:hAnsi="Traditional Arabic" w:cs="Traditional Arabic"/>
          <w:b/>
          <w:bCs/>
          <w:color w:val="000000" w:themeColor="text1"/>
          <w:sz w:val="36"/>
          <w:szCs w:val="36"/>
          <w:rtl/>
        </w:rPr>
      </w:pPr>
    </w:p>
    <w:p w14:paraId="7F52F783" w14:textId="77777777" w:rsidR="005D0506" w:rsidRDefault="005D0506" w:rsidP="00600B24">
      <w:pPr>
        <w:bidi/>
        <w:spacing w:line="276" w:lineRule="auto"/>
        <w:jc w:val="center"/>
        <w:rPr>
          <w:rFonts w:ascii="Traditional Arabic" w:hAnsi="Traditional Arabic" w:cs="Traditional Arabic"/>
          <w:b/>
          <w:bCs/>
          <w:color w:val="000000" w:themeColor="text1"/>
          <w:sz w:val="36"/>
          <w:szCs w:val="36"/>
          <w:rtl/>
        </w:rPr>
      </w:pPr>
    </w:p>
    <w:p w14:paraId="535F9D4B" w14:textId="77777777" w:rsidR="009102D0" w:rsidRDefault="009102D0" w:rsidP="00600B24">
      <w:pPr>
        <w:bidi/>
        <w:spacing w:line="276" w:lineRule="auto"/>
        <w:jc w:val="center"/>
        <w:rPr>
          <w:rFonts w:ascii="Traditional Arabic" w:hAnsi="Traditional Arabic" w:cs="Traditional Arabic"/>
          <w:b/>
          <w:bCs/>
          <w:color w:val="000000" w:themeColor="text1"/>
          <w:sz w:val="36"/>
          <w:szCs w:val="36"/>
          <w:rtl/>
        </w:rPr>
      </w:pPr>
    </w:p>
    <w:p w14:paraId="37A5AD1C" w14:textId="77777777" w:rsidR="009102D0" w:rsidRDefault="009102D0" w:rsidP="00600B24">
      <w:pPr>
        <w:bidi/>
        <w:spacing w:line="276" w:lineRule="auto"/>
        <w:jc w:val="center"/>
        <w:rPr>
          <w:rFonts w:ascii="Traditional Arabic" w:hAnsi="Traditional Arabic" w:cs="Traditional Arabic"/>
          <w:b/>
          <w:bCs/>
          <w:color w:val="000000" w:themeColor="text1"/>
          <w:sz w:val="36"/>
          <w:szCs w:val="36"/>
          <w:rtl/>
        </w:rPr>
      </w:pPr>
    </w:p>
    <w:p w14:paraId="4E3F2EEA" w14:textId="77777777" w:rsidR="009102D0" w:rsidRPr="00714885" w:rsidRDefault="009102D0" w:rsidP="00600B24">
      <w:pPr>
        <w:bidi/>
        <w:spacing w:line="276" w:lineRule="auto"/>
        <w:jc w:val="center"/>
        <w:rPr>
          <w:rFonts w:ascii="Traditional Arabic" w:hAnsi="Traditional Arabic" w:cs="Traditional Arabic"/>
          <w:b/>
          <w:bCs/>
          <w:color w:val="000000" w:themeColor="text1"/>
          <w:sz w:val="36"/>
          <w:szCs w:val="36"/>
          <w:rtl/>
        </w:rPr>
      </w:pPr>
      <w:r w:rsidRPr="00714885">
        <w:rPr>
          <w:rFonts w:ascii="Traditional Arabic" w:hAnsi="Traditional Arabic" w:cs="Traditional Arabic" w:hint="cs"/>
          <w:b/>
          <w:bCs/>
          <w:color w:val="000000" w:themeColor="text1"/>
          <w:sz w:val="36"/>
          <w:szCs w:val="36"/>
          <w:rtl/>
        </w:rPr>
        <w:lastRenderedPageBreak/>
        <w:t xml:space="preserve">استبانة استكشافية </w:t>
      </w:r>
      <w:r w:rsidRPr="00714885">
        <w:rPr>
          <w:rFonts w:ascii="Traditional Arabic" w:hAnsi="Traditional Arabic" w:cs="Traditional Arabic" w:hint="cs"/>
          <w:b/>
          <w:bCs/>
          <w:sz w:val="36"/>
          <w:szCs w:val="36"/>
          <w:rtl/>
        </w:rPr>
        <w:t>ل</w:t>
      </w:r>
      <w:r w:rsidRPr="00714885">
        <w:rPr>
          <w:rFonts w:ascii="Traditional Arabic" w:hAnsi="Traditional Arabic" w:cs="Traditional Arabic"/>
          <w:b/>
          <w:bCs/>
          <w:sz w:val="36"/>
          <w:szCs w:val="36"/>
          <w:rtl/>
        </w:rPr>
        <w:t xml:space="preserve">عدد </w:t>
      </w:r>
      <w:r w:rsidRPr="00714885">
        <w:rPr>
          <w:rFonts w:ascii="Traditional Arabic" w:hAnsi="Traditional Arabic" w:cs="Traditional Arabic" w:hint="cs"/>
          <w:b/>
          <w:bCs/>
          <w:sz w:val="36"/>
          <w:szCs w:val="36"/>
          <w:rtl/>
        </w:rPr>
        <w:t xml:space="preserve">من موظفي أمانة منطقة القصيم في تأثير </w:t>
      </w:r>
      <w:r w:rsidRPr="00714885">
        <w:rPr>
          <w:rFonts w:ascii="Traditional Arabic" w:hAnsi="Traditional Arabic" w:cs="Traditional Arabic"/>
          <w:b/>
          <w:bCs/>
          <w:sz w:val="36"/>
          <w:szCs w:val="36"/>
          <w:rtl/>
        </w:rPr>
        <w:t>التحول الرقمي على جودة الحياة الوظيفية</w:t>
      </w:r>
      <w:r w:rsidRPr="00714885">
        <w:rPr>
          <w:rFonts w:ascii="Traditional Arabic" w:hAnsi="Traditional Arabic" w:cs="Traditional Arabic" w:hint="cs"/>
          <w:b/>
          <w:bCs/>
          <w:sz w:val="36"/>
          <w:szCs w:val="36"/>
          <w:rtl/>
        </w:rPr>
        <w:t xml:space="preserve">: </w:t>
      </w:r>
      <w:r w:rsidRPr="00714885">
        <w:rPr>
          <w:rFonts w:ascii="Traditional Arabic" w:hAnsi="Traditional Arabic" w:cs="Traditional Arabic"/>
          <w:b/>
          <w:bCs/>
          <w:sz w:val="36"/>
          <w:szCs w:val="36"/>
          <w:rtl/>
        </w:rPr>
        <w:t xml:space="preserve">الدور الوسيط للقيادة </w:t>
      </w:r>
      <w:r w:rsidRPr="00714885">
        <w:rPr>
          <w:rFonts w:ascii="Traditional Arabic" w:hAnsi="Traditional Arabic" w:cs="Traditional Arabic" w:hint="cs"/>
          <w:b/>
          <w:bCs/>
          <w:sz w:val="36"/>
          <w:szCs w:val="36"/>
          <w:rtl/>
        </w:rPr>
        <w:t>التحويلية بالتطبيق</w:t>
      </w:r>
      <w:r w:rsidRPr="00714885">
        <w:rPr>
          <w:rFonts w:ascii="Traditional Arabic" w:hAnsi="Traditional Arabic" w:cs="Traditional Arabic"/>
          <w:b/>
          <w:bCs/>
          <w:sz w:val="36"/>
          <w:szCs w:val="36"/>
          <w:rtl/>
        </w:rPr>
        <w:t xml:space="preserve"> على العاملين في أمانة منطقة القصيم</w:t>
      </w:r>
      <w:r w:rsidRPr="00714885">
        <w:rPr>
          <w:rFonts w:ascii="Traditional Arabic" w:hAnsi="Traditional Arabic" w:cs="Traditional Arabic"/>
          <w:b/>
          <w:bCs/>
          <w:sz w:val="36"/>
          <w:szCs w:val="36"/>
        </w:rPr>
        <w:t>"</w:t>
      </w:r>
    </w:p>
    <w:tbl>
      <w:tblPr>
        <w:tblStyle w:val="a7"/>
        <w:bidiVisual/>
        <w:tblW w:w="8296" w:type="dxa"/>
        <w:jc w:val="center"/>
        <w:tblLook w:val="04A0" w:firstRow="1" w:lastRow="0" w:firstColumn="1" w:lastColumn="0" w:noHBand="0" w:noVBand="1"/>
      </w:tblPr>
      <w:tblGrid>
        <w:gridCol w:w="434"/>
        <w:gridCol w:w="5177"/>
        <w:gridCol w:w="851"/>
        <w:gridCol w:w="992"/>
        <w:gridCol w:w="842"/>
      </w:tblGrid>
      <w:tr w:rsidR="009102D0" w14:paraId="4B668FD8" w14:textId="77777777" w:rsidTr="00CC23FA">
        <w:trPr>
          <w:trHeight w:val="1260"/>
          <w:tblHeader/>
          <w:jc w:val="center"/>
        </w:trPr>
        <w:tc>
          <w:tcPr>
            <w:tcW w:w="434" w:type="dxa"/>
          </w:tcPr>
          <w:p w14:paraId="68F7B66D" w14:textId="77777777" w:rsidR="009102D0" w:rsidRDefault="009102D0" w:rsidP="00600B24">
            <w:pPr>
              <w:spacing w:line="276" w:lineRule="auto"/>
              <w:jc w:val="center"/>
              <w:rPr>
                <w:rtl/>
              </w:rPr>
            </w:pPr>
            <w:r>
              <w:rPr>
                <w:rFonts w:hint="cs"/>
                <w:rtl/>
              </w:rPr>
              <w:t>م</w:t>
            </w:r>
          </w:p>
        </w:tc>
        <w:tc>
          <w:tcPr>
            <w:tcW w:w="5177" w:type="dxa"/>
          </w:tcPr>
          <w:p w14:paraId="021E5143" w14:textId="77777777" w:rsidR="009102D0" w:rsidRPr="00DD52F1" w:rsidRDefault="009102D0" w:rsidP="00600B24">
            <w:pPr>
              <w:spacing w:line="276" w:lineRule="auto"/>
              <w:jc w:val="center"/>
              <w:rPr>
                <w:rFonts w:ascii="Traditional Arabic" w:hAnsi="Traditional Arabic" w:cs="Traditional Arabic"/>
                <w:sz w:val="36"/>
                <w:szCs w:val="36"/>
                <w:rtl/>
              </w:rPr>
            </w:pPr>
          </w:p>
          <w:p w14:paraId="60202CC3" w14:textId="77777777" w:rsidR="009102D0" w:rsidRPr="00DD52F1" w:rsidRDefault="009102D0" w:rsidP="00600B24">
            <w:pPr>
              <w:spacing w:line="276" w:lineRule="auto"/>
              <w:jc w:val="center"/>
              <w:rPr>
                <w:rFonts w:ascii="Traditional Arabic" w:hAnsi="Traditional Arabic" w:cs="Traditional Arabic"/>
                <w:b/>
                <w:bCs/>
                <w:sz w:val="36"/>
                <w:szCs w:val="36"/>
              </w:rPr>
            </w:pPr>
            <w:r w:rsidRPr="00DD52F1">
              <w:rPr>
                <w:rFonts w:ascii="Traditional Arabic" w:hAnsi="Traditional Arabic" w:cs="Traditional Arabic"/>
                <w:b/>
                <w:bCs/>
                <w:sz w:val="36"/>
                <w:szCs w:val="36"/>
                <w:rtl/>
              </w:rPr>
              <w:t>العبارات</w:t>
            </w:r>
          </w:p>
        </w:tc>
        <w:tc>
          <w:tcPr>
            <w:tcW w:w="851" w:type="dxa"/>
          </w:tcPr>
          <w:p w14:paraId="4D62223D" w14:textId="77777777" w:rsidR="009102D0" w:rsidRDefault="009102D0" w:rsidP="00600B24">
            <w:pPr>
              <w:spacing w:line="276" w:lineRule="auto"/>
              <w:jc w:val="center"/>
              <w:rPr>
                <w:rFonts w:ascii="Traditional Arabic" w:hAnsi="Traditional Arabic" w:cs="Traditional Arabic"/>
                <w:b/>
                <w:bCs/>
                <w:sz w:val="28"/>
                <w:szCs w:val="28"/>
                <w:rtl/>
              </w:rPr>
            </w:pPr>
          </w:p>
          <w:p w14:paraId="48C85022" w14:textId="77777777" w:rsidR="009102D0" w:rsidRPr="00AE1695" w:rsidRDefault="009102D0" w:rsidP="00600B24">
            <w:pPr>
              <w:spacing w:line="276" w:lineRule="auto"/>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أوافق</w:t>
            </w:r>
          </w:p>
        </w:tc>
        <w:tc>
          <w:tcPr>
            <w:tcW w:w="992" w:type="dxa"/>
          </w:tcPr>
          <w:p w14:paraId="47B6F740" w14:textId="77777777" w:rsidR="009102D0" w:rsidRDefault="009102D0" w:rsidP="00600B24">
            <w:pPr>
              <w:spacing w:line="276" w:lineRule="auto"/>
              <w:jc w:val="center"/>
              <w:rPr>
                <w:rFonts w:ascii="Traditional Arabic" w:hAnsi="Traditional Arabic" w:cs="Traditional Arabic"/>
                <w:b/>
                <w:bCs/>
                <w:sz w:val="28"/>
                <w:szCs w:val="28"/>
                <w:rtl/>
              </w:rPr>
            </w:pPr>
          </w:p>
          <w:p w14:paraId="5138365A" w14:textId="77777777" w:rsidR="009102D0" w:rsidRPr="00AE1695" w:rsidRDefault="009102D0" w:rsidP="00600B24">
            <w:pPr>
              <w:spacing w:line="276" w:lineRule="auto"/>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أوفق إلى حد ما</w:t>
            </w:r>
          </w:p>
        </w:tc>
        <w:tc>
          <w:tcPr>
            <w:tcW w:w="842" w:type="dxa"/>
          </w:tcPr>
          <w:p w14:paraId="748A0E4F" w14:textId="77777777" w:rsidR="009102D0" w:rsidRDefault="009102D0" w:rsidP="00600B24">
            <w:pPr>
              <w:spacing w:line="276" w:lineRule="auto"/>
              <w:jc w:val="center"/>
              <w:rPr>
                <w:rFonts w:ascii="Traditional Arabic" w:hAnsi="Traditional Arabic" w:cs="Traditional Arabic"/>
                <w:b/>
                <w:bCs/>
                <w:sz w:val="28"/>
                <w:szCs w:val="28"/>
              </w:rPr>
            </w:pPr>
          </w:p>
          <w:p w14:paraId="6F53D0F3" w14:textId="77777777" w:rsidR="009102D0" w:rsidRDefault="009102D0" w:rsidP="00600B24">
            <w:pPr>
              <w:spacing w:line="276" w:lineRule="auto"/>
              <w:jc w:val="center"/>
              <w:rPr>
                <w:rFonts w:ascii="Traditional Arabic" w:hAnsi="Traditional Arabic" w:cs="Traditional Arabic"/>
                <w:b/>
                <w:bCs/>
                <w:sz w:val="28"/>
                <w:szCs w:val="28"/>
              </w:rPr>
            </w:pPr>
            <w:r w:rsidRPr="00AE1695">
              <w:rPr>
                <w:rFonts w:ascii="Traditional Arabic" w:hAnsi="Traditional Arabic" w:cs="Traditional Arabic" w:hint="cs"/>
                <w:b/>
                <w:bCs/>
                <w:sz w:val="28"/>
                <w:szCs w:val="28"/>
                <w:rtl/>
              </w:rPr>
              <w:t>لا أوافق</w:t>
            </w:r>
          </w:p>
          <w:p w14:paraId="7D83FBFA" w14:textId="77777777" w:rsidR="009102D0" w:rsidRPr="00AE1695" w:rsidRDefault="009102D0" w:rsidP="00600B24">
            <w:pPr>
              <w:spacing w:line="276" w:lineRule="auto"/>
              <w:rPr>
                <w:rFonts w:ascii="Traditional Arabic" w:hAnsi="Traditional Arabic" w:cs="Traditional Arabic"/>
                <w:b/>
                <w:bCs/>
                <w:sz w:val="28"/>
                <w:szCs w:val="28"/>
              </w:rPr>
            </w:pPr>
          </w:p>
        </w:tc>
      </w:tr>
      <w:tr w:rsidR="009102D0" w14:paraId="71443404" w14:textId="77777777" w:rsidTr="00CC23FA">
        <w:trPr>
          <w:trHeight w:val="563"/>
          <w:jc w:val="center"/>
        </w:trPr>
        <w:tc>
          <w:tcPr>
            <w:tcW w:w="434" w:type="dxa"/>
          </w:tcPr>
          <w:p w14:paraId="38A92C35" w14:textId="77777777" w:rsidR="009102D0" w:rsidRDefault="009102D0" w:rsidP="00600B24">
            <w:pPr>
              <w:spacing w:line="276" w:lineRule="auto"/>
              <w:jc w:val="center"/>
              <w:rPr>
                <w:rtl/>
              </w:rPr>
            </w:pPr>
            <w:bookmarkStart w:id="3" w:name="_Hlk197107367"/>
            <w:r>
              <w:rPr>
                <w:rFonts w:hint="cs"/>
                <w:rtl/>
              </w:rPr>
              <w:t>1</w:t>
            </w:r>
          </w:p>
        </w:tc>
        <w:tc>
          <w:tcPr>
            <w:tcW w:w="5177" w:type="dxa"/>
          </w:tcPr>
          <w:p w14:paraId="4D11C5D2"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استخدام الأنظمة الرقمية يسهل أداء مهامي اليومية</w:t>
            </w:r>
            <w:r w:rsidRPr="00576B12">
              <w:rPr>
                <w:rFonts w:ascii="Traditional Arabic" w:hAnsi="Traditional Arabic" w:cs="Traditional Arabic"/>
                <w:sz w:val="36"/>
                <w:szCs w:val="36"/>
              </w:rPr>
              <w:t>.</w:t>
            </w:r>
          </w:p>
        </w:tc>
        <w:tc>
          <w:tcPr>
            <w:tcW w:w="851" w:type="dxa"/>
          </w:tcPr>
          <w:p w14:paraId="3DDED797"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29018E94"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3BC78B9F" w14:textId="77777777" w:rsidR="009102D0" w:rsidRPr="00576B12" w:rsidRDefault="009102D0" w:rsidP="00600B24">
            <w:pPr>
              <w:spacing w:line="276" w:lineRule="auto"/>
              <w:jc w:val="right"/>
              <w:rPr>
                <w:rFonts w:ascii="Traditional Arabic" w:hAnsi="Traditional Arabic" w:cs="Traditional Arabic"/>
                <w:sz w:val="36"/>
                <w:szCs w:val="36"/>
                <w:rtl/>
              </w:rPr>
            </w:pPr>
          </w:p>
        </w:tc>
      </w:tr>
      <w:bookmarkEnd w:id="3"/>
      <w:tr w:rsidR="009102D0" w14:paraId="2361A9F2" w14:textId="77777777" w:rsidTr="00CC23FA">
        <w:trPr>
          <w:trHeight w:val="563"/>
          <w:jc w:val="center"/>
        </w:trPr>
        <w:tc>
          <w:tcPr>
            <w:tcW w:w="434" w:type="dxa"/>
          </w:tcPr>
          <w:p w14:paraId="608C74D0" w14:textId="77777777" w:rsidR="009102D0" w:rsidRDefault="009102D0" w:rsidP="00600B24">
            <w:pPr>
              <w:spacing w:line="276" w:lineRule="auto"/>
              <w:jc w:val="center"/>
              <w:rPr>
                <w:rtl/>
              </w:rPr>
            </w:pPr>
            <w:r>
              <w:rPr>
                <w:rFonts w:hint="cs"/>
                <w:rtl/>
              </w:rPr>
              <w:t>2</w:t>
            </w:r>
          </w:p>
        </w:tc>
        <w:tc>
          <w:tcPr>
            <w:tcW w:w="5177" w:type="dxa"/>
          </w:tcPr>
          <w:p w14:paraId="076A370B"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حصلت على التدريب الكافي لاستخدام الأنظمة الرقمية</w:t>
            </w:r>
            <w:r w:rsidRPr="00576B12">
              <w:rPr>
                <w:rFonts w:ascii="Traditional Arabic" w:hAnsi="Traditional Arabic" w:cs="Traditional Arabic"/>
                <w:sz w:val="36"/>
                <w:szCs w:val="36"/>
              </w:rPr>
              <w:t>.</w:t>
            </w:r>
          </w:p>
        </w:tc>
        <w:tc>
          <w:tcPr>
            <w:tcW w:w="851" w:type="dxa"/>
          </w:tcPr>
          <w:p w14:paraId="10CE4E8E"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55A861D8"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37BE8784"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4470A267" w14:textId="77777777" w:rsidTr="00CC23FA">
        <w:trPr>
          <w:trHeight w:val="563"/>
          <w:jc w:val="center"/>
        </w:trPr>
        <w:tc>
          <w:tcPr>
            <w:tcW w:w="434" w:type="dxa"/>
          </w:tcPr>
          <w:p w14:paraId="74C17E54" w14:textId="77777777" w:rsidR="009102D0" w:rsidRDefault="009102D0" w:rsidP="00600B24">
            <w:pPr>
              <w:spacing w:line="276" w:lineRule="auto"/>
              <w:jc w:val="center"/>
              <w:rPr>
                <w:rtl/>
              </w:rPr>
            </w:pPr>
            <w:r>
              <w:rPr>
                <w:rFonts w:hint="cs"/>
                <w:rtl/>
              </w:rPr>
              <w:t>3</w:t>
            </w:r>
          </w:p>
        </w:tc>
        <w:tc>
          <w:tcPr>
            <w:tcW w:w="5177" w:type="dxa"/>
          </w:tcPr>
          <w:p w14:paraId="3E185F6A"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التحول الرقمي ساهم في تحسين كفاءة العمل داخل الأمانة</w:t>
            </w:r>
            <w:r w:rsidRPr="00576B12">
              <w:rPr>
                <w:rFonts w:ascii="Traditional Arabic" w:hAnsi="Traditional Arabic" w:cs="Traditional Arabic"/>
                <w:sz w:val="36"/>
                <w:szCs w:val="36"/>
              </w:rPr>
              <w:t>.</w:t>
            </w:r>
          </w:p>
        </w:tc>
        <w:tc>
          <w:tcPr>
            <w:tcW w:w="851" w:type="dxa"/>
          </w:tcPr>
          <w:p w14:paraId="48114BEF"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5A9AF547"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05C07C63"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30F84B01" w14:textId="77777777" w:rsidTr="00CC23FA">
        <w:trPr>
          <w:trHeight w:val="563"/>
          <w:jc w:val="center"/>
        </w:trPr>
        <w:tc>
          <w:tcPr>
            <w:tcW w:w="434" w:type="dxa"/>
          </w:tcPr>
          <w:p w14:paraId="30132B5A" w14:textId="77777777" w:rsidR="009102D0" w:rsidRDefault="009102D0" w:rsidP="00600B24">
            <w:pPr>
              <w:spacing w:line="276" w:lineRule="auto"/>
              <w:jc w:val="center"/>
              <w:rPr>
                <w:rtl/>
              </w:rPr>
            </w:pPr>
            <w:r>
              <w:rPr>
                <w:rFonts w:hint="cs"/>
                <w:rtl/>
              </w:rPr>
              <w:t>4</w:t>
            </w:r>
          </w:p>
        </w:tc>
        <w:tc>
          <w:tcPr>
            <w:tcW w:w="5177" w:type="dxa"/>
          </w:tcPr>
          <w:p w14:paraId="6A72DEAE"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أتمتع بتوازن جيد بين حياتي المهنية والشخصية</w:t>
            </w:r>
          </w:p>
        </w:tc>
        <w:tc>
          <w:tcPr>
            <w:tcW w:w="851" w:type="dxa"/>
          </w:tcPr>
          <w:p w14:paraId="53D5A1E3"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45B051CA"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183E816F"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29060028" w14:textId="77777777" w:rsidTr="00CC23FA">
        <w:trPr>
          <w:trHeight w:val="563"/>
          <w:jc w:val="center"/>
        </w:trPr>
        <w:tc>
          <w:tcPr>
            <w:tcW w:w="434" w:type="dxa"/>
          </w:tcPr>
          <w:p w14:paraId="40622A5F" w14:textId="77777777" w:rsidR="009102D0" w:rsidRDefault="009102D0" w:rsidP="00600B24">
            <w:pPr>
              <w:spacing w:line="276" w:lineRule="auto"/>
              <w:jc w:val="center"/>
              <w:rPr>
                <w:rtl/>
              </w:rPr>
            </w:pPr>
            <w:r>
              <w:rPr>
                <w:rFonts w:hint="cs"/>
                <w:rtl/>
              </w:rPr>
              <w:t>5</w:t>
            </w:r>
          </w:p>
        </w:tc>
        <w:tc>
          <w:tcPr>
            <w:tcW w:w="5177" w:type="dxa"/>
          </w:tcPr>
          <w:p w14:paraId="11006385"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أشعر بالرضا عن بيئة العمل في الأمانة</w:t>
            </w:r>
          </w:p>
        </w:tc>
        <w:tc>
          <w:tcPr>
            <w:tcW w:w="851" w:type="dxa"/>
          </w:tcPr>
          <w:p w14:paraId="56F69319"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4C75FF3F"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65CDF391"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45F7C3AA" w14:textId="77777777" w:rsidTr="00CC23FA">
        <w:trPr>
          <w:trHeight w:val="537"/>
          <w:jc w:val="center"/>
        </w:trPr>
        <w:tc>
          <w:tcPr>
            <w:tcW w:w="434" w:type="dxa"/>
          </w:tcPr>
          <w:p w14:paraId="6640C962" w14:textId="77777777" w:rsidR="009102D0" w:rsidRDefault="009102D0" w:rsidP="00600B24">
            <w:pPr>
              <w:spacing w:line="276" w:lineRule="auto"/>
              <w:jc w:val="center"/>
              <w:rPr>
                <w:rtl/>
              </w:rPr>
            </w:pPr>
            <w:r>
              <w:rPr>
                <w:rFonts w:hint="cs"/>
                <w:rtl/>
              </w:rPr>
              <w:t>6</w:t>
            </w:r>
          </w:p>
        </w:tc>
        <w:tc>
          <w:tcPr>
            <w:tcW w:w="5177" w:type="dxa"/>
          </w:tcPr>
          <w:p w14:paraId="5E7AA00C"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p>
        </w:tc>
        <w:tc>
          <w:tcPr>
            <w:tcW w:w="851" w:type="dxa"/>
          </w:tcPr>
          <w:p w14:paraId="215AD855"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352A04E7"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280AEB76"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4BCA26ED" w14:textId="77777777" w:rsidTr="00CC23FA">
        <w:trPr>
          <w:trHeight w:val="537"/>
          <w:jc w:val="center"/>
        </w:trPr>
        <w:tc>
          <w:tcPr>
            <w:tcW w:w="434" w:type="dxa"/>
          </w:tcPr>
          <w:p w14:paraId="4D1A3AA2" w14:textId="77777777" w:rsidR="009102D0" w:rsidRDefault="009102D0" w:rsidP="00600B24">
            <w:pPr>
              <w:spacing w:line="276" w:lineRule="auto"/>
              <w:jc w:val="center"/>
              <w:rPr>
                <w:rtl/>
              </w:rPr>
            </w:pPr>
            <w:r>
              <w:rPr>
                <w:rFonts w:hint="cs"/>
                <w:rtl/>
              </w:rPr>
              <w:t>7</w:t>
            </w:r>
          </w:p>
        </w:tc>
        <w:tc>
          <w:tcPr>
            <w:tcW w:w="5177" w:type="dxa"/>
          </w:tcPr>
          <w:p w14:paraId="02482595"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في إدارتي يشجعنا على الابتكار والتطوير</w:t>
            </w:r>
          </w:p>
        </w:tc>
        <w:tc>
          <w:tcPr>
            <w:tcW w:w="851" w:type="dxa"/>
          </w:tcPr>
          <w:p w14:paraId="24D6789B"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52DDA3FB"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1BE8C494"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2C289FC2" w14:textId="77777777" w:rsidTr="00CC23FA">
        <w:trPr>
          <w:trHeight w:val="537"/>
          <w:jc w:val="center"/>
        </w:trPr>
        <w:tc>
          <w:tcPr>
            <w:tcW w:w="434" w:type="dxa"/>
          </w:tcPr>
          <w:p w14:paraId="25441EAD" w14:textId="77777777" w:rsidR="009102D0" w:rsidRDefault="009102D0" w:rsidP="00600B24">
            <w:pPr>
              <w:spacing w:line="276" w:lineRule="auto"/>
              <w:jc w:val="center"/>
              <w:rPr>
                <w:rtl/>
              </w:rPr>
            </w:pPr>
            <w:r>
              <w:rPr>
                <w:rFonts w:hint="cs"/>
                <w:rtl/>
              </w:rPr>
              <w:t>8</w:t>
            </w:r>
          </w:p>
        </w:tc>
        <w:tc>
          <w:tcPr>
            <w:tcW w:w="5177" w:type="dxa"/>
          </w:tcPr>
          <w:p w14:paraId="41599EC0"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يهتم باحتياجات الموظفين ويدعمهم بشكل</w:t>
            </w:r>
          </w:p>
        </w:tc>
        <w:tc>
          <w:tcPr>
            <w:tcW w:w="851" w:type="dxa"/>
          </w:tcPr>
          <w:p w14:paraId="262C05AA"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01E22367"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5B74D552" w14:textId="77777777" w:rsidR="009102D0" w:rsidRPr="00576B12" w:rsidRDefault="009102D0" w:rsidP="00600B24">
            <w:pPr>
              <w:spacing w:line="276" w:lineRule="auto"/>
              <w:jc w:val="right"/>
              <w:rPr>
                <w:rFonts w:ascii="Traditional Arabic" w:hAnsi="Traditional Arabic" w:cs="Traditional Arabic"/>
                <w:sz w:val="36"/>
                <w:szCs w:val="36"/>
                <w:rtl/>
              </w:rPr>
            </w:pPr>
          </w:p>
        </w:tc>
      </w:tr>
      <w:tr w:rsidR="009102D0" w14:paraId="67702A0C" w14:textId="77777777" w:rsidTr="00CC23FA">
        <w:trPr>
          <w:trHeight w:val="537"/>
          <w:jc w:val="center"/>
        </w:trPr>
        <w:tc>
          <w:tcPr>
            <w:tcW w:w="434" w:type="dxa"/>
          </w:tcPr>
          <w:p w14:paraId="2D858E59" w14:textId="77777777" w:rsidR="009102D0" w:rsidRDefault="009102D0" w:rsidP="00600B24">
            <w:pPr>
              <w:spacing w:line="276" w:lineRule="auto"/>
              <w:jc w:val="center"/>
              <w:rPr>
                <w:rtl/>
              </w:rPr>
            </w:pPr>
          </w:p>
        </w:tc>
        <w:tc>
          <w:tcPr>
            <w:tcW w:w="5177" w:type="dxa"/>
          </w:tcPr>
          <w:p w14:paraId="77B2C0FF" w14:textId="77777777" w:rsidR="009102D0" w:rsidRPr="00DD52F1" w:rsidRDefault="009102D0" w:rsidP="00600B24">
            <w:pPr>
              <w:spacing w:line="276" w:lineRule="auto"/>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r w:rsidRPr="00576B12">
              <w:rPr>
                <w:rFonts w:ascii="Traditional Arabic" w:hAnsi="Traditional Arabic" w:cs="Traditional Arabic"/>
                <w:sz w:val="36"/>
                <w:szCs w:val="36"/>
              </w:rPr>
              <w:t>.</w:t>
            </w:r>
          </w:p>
        </w:tc>
        <w:tc>
          <w:tcPr>
            <w:tcW w:w="851" w:type="dxa"/>
          </w:tcPr>
          <w:p w14:paraId="1FA30095"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992" w:type="dxa"/>
          </w:tcPr>
          <w:p w14:paraId="4B5A170A" w14:textId="77777777" w:rsidR="009102D0" w:rsidRPr="00576B12" w:rsidRDefault="009102D0" w:rsidP="00600B24">
            <w:pPr>
              <w:spacing w:line="276" w:lineRule="auto"/>
              <w:jc w:val="right"/>
              <w:rPr>
                <w:rFonts w:ascii="Traditional Arabic" w:hAnsi="Traditional Arabic" w:cs="Traditional Arabic"/>
                <w:sz w:val="36"/>
                <w:szCs w:val="36"/>
                <w:rtl/>
              </w:rPr>
            </w:pPr>
          </w:p>
        </w:tc>
        <w:tc>
          <w:tcPr>
            <w:tcW w:w="842" w:type="dxa"/>
          </w:tcPr>
          <w:p w14:paraId="5A32BC57" w14:textId="77777777" w:rsidR="009102D0" w:rsidRPr="00576B12" w:rsidRDefault="009102D0" w:rsidP="00600B24">
            <w:pPr>
              <w:spacing w:line="276" w:lineRule="auto"/>
              <w:jc w:val="right"/>
              <w:rPr>
                <w:rFonts w:ascii="Traditional Arabic" w:hAnsi="Traditional Arabic" w:cs="Traditional Arabic"/>
                <w:sz w:val="36"/>
                <w:szCs w:val="36"/>
                <w:rtl/>
              </w:rPr>
            </w:pPr>
          </w:p>
        </w:tc>
      </w:tr>
    </w:tbl>
    <w:p w14:paraId="3A12BE23" w14:textId="3C75E22A" w:rsidR="00D07129" w:rsidRDefault="00D07129" w:rsidP="00600B24">
      <w:pPr>
        <w:spacing w:before="100" w:beforeAutospacing="1" w:after="100" w:afterAutospacing="1" w:line="276" w:lineRule="auto"/>
        <w:rPr>
          <w:rFonts w:asciiTheme="majorBidi" w:eastAsia="Times New Roman" w:hAnsiTheme="majorBidi" w:cstheme="majorBidi"/>
          <w:b/>
          <w:bCs/>
          <w:sz w:val="40"/>
          <w:szCs w:val="40"/>
        </w:rPr>
      </w:pPr>
    </w:p>
    <w:p w14:paraId="5549D1FA" w14:textId="77777777" w:rsidR="00CC41DE" w:rsidRPr="00D07129" w:rsidRDefault="00CC41DE" w:rsidP="00600B24">
      <w:pPr>
        <w:spacing w:before="100" w:beforeAutospacing="1" w:after="100" w:afterAutospacing="1" w:line="276" w:lineRule="auto"/>
        <w:jc w:val="right"/>
        <w:rPr>
          <w:rFonts w:asciiTheme="majorBidi" w:eastAsia="Times New Roman" w:hAnsiTheme="majorBidi" w:cstheme="majorBidi" w:hint="cs"/>
          <w:b/>
          <w:bCs/>
          <w:sz w:val="40"/>
          <w:szCs w:val="40"/>
          <w:rtl/>
        </w:rPr>
      </w:pPr>
    </w:p>
    <w:sectPr w:rsidR="00CC41DE" w:rsidRPr="00D07129" w:rsidSect="00267F0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BDCA5" w14:textId="77777777" w:rsidR="00E16A0A" w:rsidRDefault="00E16A0A" w:rsidP="00F628F0">
      <w:pPr>
        <w:spacing w:after="0" w:line="240" w:lineRule="auto"/>
      </w:pPr>
      <w:r>
        <w:separator/>
      </w:r>
    </w:p>
  </w:endnote>
  <w:endnote w:type="continuationSeparator" w:id="0">
    <w:p w14:paraId="2ED64977" w14:textId="77777777" w:rsidR="00E16A0A" w:rsidRDefault="00E16A0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webkit-standard">
    <w:altName w:val="Cambria"/>
    <w:panose1 w:val="00000000000000000000"/>
    <w:charset w:val="00"/>
    <w:family w:val="roman"/>
    <w:notTrueType/>
    <w:pitch w:val="default"/>
  </w:font>
  <w:font w:name="Cochin">
    <w:altName w:val="Calibri"/>
    <w:charset w:val="00"/>
    <w:family w:val="auto"/>
    <w:pitch w:val="variable"/>
    <w:sig w:usb0="800002FF" w:usb1="4000004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2778970"/>
      <w:docPartObj>
        <w:docPartGallery w:val="Page Numbers (Bottom of Page)"/>
        <w:docPartUnique/>
      </w:docPartObj>
    </w:sdtPr>
    <w:sdtContent>
      <w:p w14:paraId="50942559" w14:textId="272EE62D" w:rsidR="004E6523" w:rsidRDefault="004E6523">
        <w:pPr>
          <w:pStyle w:val="a5"/>
          <w:jc w:val="center"/>
        </w:pPr>
        <w:r>
          <w:fldChar w:fldCharType="begin"/>
        </w:r>
        <w:r>
          <w:instrText>PAGE   \* MERGEFORMAT</w:instrText>
        </w:r>
        <w:r>
          <w:fldChar w:fldCharType="separate"/>
        </w:r>
        <w:r>
          <w:rPr>
            <w:rtl/>
            <w:lang w:val="ar-SA"/>
          </w:rPr>
          <w:t>2</w:t>
        </w:r>
        <w:r>
          <w:fldChar w:fldCharType="end"/>
        </w:r>
      </w:p>
    </w:sdtContent>
  </w:sdt>
  <w:p w14:paraId="1D8CA897" w14:textId="7FB4A7BE" w:rsidR="00620573" w:rsidRDefault="00620573">
    <w:pPr>
      <w:pStyle w:val="a5"/>
      <w:rPr>
        <w:rFonts w:hint="cs"/>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3ECEB" w14:textId="77777777" w:rsidR="00E16A0A" w:rsidRDefault="00E16A0A" w:rsidP="00F628F0">
      <w:pPr>
        <w:spacing w:after="0" w:line="240" w:lineRule="auto"/>
      </w:pPr>
      <w:r>
        <w:separator/>
      </w:r>
    </w:p>
  </w:footnote>
  <w:footnote w:type="continuationSeparator" w:id="0">
    <w:p w14:paraId="60D302EF" w14:textId="77777777" w:rsidR="00E16A0A" w:rsidRDefault="00E16A0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06A945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2F8ABD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0A9D5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10F4"/>
    <w:multiLevelType w:val="multilevel"/>
    <w:tmpl w:val="284C3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86B93"/>
    <w:multiLevelType w:val="hybridMultilevel"/>
    <w:tmpl w:val="6EC60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35517"/>
    <w:multiLevelType w:val="multilevel"/>
    <w:tmpl w:val="3404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77225"/>
    <w:multiLevelType w:val="hybridMultilevel"/>
    <w:tmpl w:val="602C0A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4E7BB7"/>
    <w:multiLevelType w:val="multilevel"/>
    <w:tmpl w:val="D802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07281"/>
    <w:multiLevelType w:val="hybridMultilevel"/>
    <w:tmpl w:val="0B4A58B8"/>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70090A"/>
    <w:multiLevelType w:val="hybridMultilevel"/>
    <w:tmpl w:val="F710B58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15:restartNumberingAfterBreak="0">
    <w:nsid w:val="08584189"/>
    <w:multiLevelType w:val="hybridMultilevel"/>
    <w:tmpl w:val="D37E1550"/>
    <w:lvl w:ilvl="0" w:tplc="0409000F">
      <w:start w:val="1"/>
      <w:numFmt w:val="decimal"/>
      <w:lvlText w:val="%1."/>
      <w:lvlJc w:val="left"/>
      <w:pPr>
        <w:ind w:left="1920" w:hanging="360"/>
      </w:pPr>
      <w:rPr>
        <w:rFont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8" w15:restartNumberingAfterBreak="0">
    <w:nsid w:val="087D5927"/>
    <w:multiLevelType w:val="hybridMultilevel"/>
    <w:tmpl w:val="A5FC2200"/>
    <w:lvl w:ilvl="0" w:tplc="29C6E114">
      <w:numFmt w:val="bullet"/>
      <w:lvlText w:val="-"/>
      <w:lvlJc w:val="left"/>
      <w:pPr>
        <w:ind w:left="360" w:hanging="360"/>
      </w:pPr>
      <w:rPr>
        <w:rFonts w:ascii="Simplified Arabic" w:eastAsia="Times New Roman" w:hAnsi="Simplified Arabic" w:cs="Simplified Arabic" w:hint="default"/>
        <w:b w:val="0"/>
        <w:bCs/>
        <w:color w:val="000000"/>
        <w:sz w:val="36"/>
        <w:szCs w:val="28"/>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A7019E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9F30C3"/>
    <w:multiLevelType w:val="hybridMultilevel"/>
    <w:tmpl w:val="4F0AC738"/>
    <w:lvl w:ilvl="0" w:tplc="04090001">
      <w:start w:val="1"/>
      <w:numFmt w:val="bullet"/>
      <w:lvlText w:val=""/>
      <w:lvlJc w:val="left"/>
      <w:pPr>
        <w:ind w:left="720" w:hanging="360"/>
      </w:pPr>
      <w:rPr>
        <w:rFonts w:ascii="Symbol" w:hAnsi="Symbo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E3A66F4"/>
    <w:multiLevelType w:val="hybridMultilevel"/>
    <w:tmpl w:val="DE60B9E4"/>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E7551D"/>
    <w:multiLevelType w:val="hybridMultilevel"/>
    <w:tmpl w:val="965CEFC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502EF1"/>
    <w:multiLevelType w:val="hybridMultilevel"/>
    <w:tmpl w:val="32624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1F93D6E"/>
    <w:multiLevelType w:val="hybridMultilevel"/>
    <w:tmpl w:val="2F9244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36833A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B54BB5"/>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45355C"/>
    <w:multiLevelType w:val="hybridMultilevel"/>
    <w:tmpl w:val="C0AAAEEC"/>
    <w:lvl w:ilvl="0" w:tplc="3686FC40">
      <w:start w:val="1"/>
      <w:numFmt w:val="decimal"/>
      <w:lvlText w:val="%1."/>
      <w:lvlJc w:val="left"/>
      <w:pPr>
        <w:ind w:left="720" w:hanging="360"/>
      </w:pPr>
      <w:rPr>
        <w:rFonts w:asciiTheme="majorBidi" w:hAnsiTheme="majorBidi" w:cstheme="majorBidi" w:hint="default"/>
        <w:b/>
        <w:bCs/>
        <w:sz w:val="40"/>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270C5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AB54A5"/>
    <w:multiLevelType w:val="hybridMultilevel"/>
    <w:tmpl w:val="9D1EF48E"/>
    <w:lvl w:ilvl="0" w:tplc="90385D98">
      <w:start w:val="7"/>
      <w:numFmt w:val="decimal"/>
      <w:lvlText w:val="%1."/>
      <w:lvlJc w:val="left"/>
      <w:pPr>
        <w:ind w:left="927" w:hanging="360"/>
      </w:pPr>
      <w:rPr>
        <w:rFonts w:hint="default"/>
        <w:b w:val="0"/>
        <w:bCs/>
        <w:i w:val="0"/>
        <w:iCs w:val="0"/>
      </w:rPr>
    </w:lvl>
    <w:lvl w:ilvl="1" w:tplc="33CEACD2">
      <w:start w:val="5"/>
      <w:numFmt w:val="bullet"/>
      <w:lvlText w:val="-"/>
      <w:lvlJc w:val="left"/>
      <w:pPr>
        <w:ind w:left="720" w:hanging="360"/>
      </w:pPr>
      <w:rPr>
        <w:rFonts w:ascii="Traditional Arabic" w:eastAsiaTheme="minorHAnsi" w:hAnsi="Traditional Arabic" w:cs="Traditional Arabic" w:hint="default"/>
        <w:b/>
        <w:bCs/>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1B07135B"/>
    <w:multiLevelType w:val="hybridMultilevel"/>
    <w:tmpl w:val="55A4C57E"/>
    <w:lvl w:ilvl="0" w:tplc="04090001">
      <w:start w:val="1"/>
      <w:numFmt w:val="bullet"/>
      <w:lvlText w:val=""/>
      <w:lvlJc w:val="left"/>
      <w:pPr>
        <w:ind w:left="630" w:hanging="360"/>
      </w:pPr>
      <w:rPr>
        <w:rFonts w:ascii="Symbol" w:hAnsi="Symbol" w:hint="default"/>
        <w:b/>
        <w:bCs w:val="0"/>
        <w:color w:val="00000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8D44F8"/>
    <w:multiLevelType w:val="hybridMultilevel"/>
    <w:tmpl w:val="B040FEBC"/>
    <w:lvl w:ilvl="0" w:tplc="8E26DBE4">
      <w:start w:val="8"/>
      <w:numFmt w:val="decimal"/>
      <w:lvlText w:val="%1."/>
      <w:lvlJc w:val="left"/>
      <w:pPr>
        <w:ind w:left="302" w:hanging="360"/>
      </w:pPr>
      <w:rPr>
        <w:rFonts w:hint="default"/>
        <w:b w:val="0"/>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2" w15:restartNumberingAfterBreak="0">
    <w:nsid w:val="20FE6313"/>
    <w:multiLevelType w:val="hybridMultilevel"/>
    <w:tmpl w:val="122A4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B72B2A"/>
    <w:multiLevelType w:val="multilevel"/>
    <w:tmpl w:val="70F4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1F1C60"/>
    <w:multiLevelType w:val="hybridMultilevel"/>
    <w:tmpl w:val="789E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6955D31"/>
    <w:multiLevelType w:val="multilevel"/>
    <w:tmpl w:val="B01A6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D27180"/>
    <w:multiLevelType w:val="hybridMultilevel"/>
    <w:tmpl w:val="809EB6FE"/>
    <w:lvl w:ilvl="0" w:tplc="BBB22CCA">
      <w:start w:val="4"/>
      <w:numFmt w:val="decimal"/>
      <w:lvlText w:val="%1."/>
      <w:lvlJc w:val="left"/>
      <w:pPr>
        <w:ind w:left="720" w:hanging="360"/>
      </w:pPr>
      <w:rPr>
        <w:rFonts w:hint="default"/>
        <w:b/>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FE38A4"/>
    <w:multiLevelType w:val="hybridMultilevel"/>
    <w:tmpl w:val="6C1E4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CE54C4"/>
    <w:multiLevelType w:val="hybridMultilevel"/>
    <w:tmpl w:val="D50E28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2B395B5B"/>
    <w:multiLevelType w:val="hybridMultilevel"/>
    <w:tmpl w:val="A8F2CF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2CD059EA"/>
    <w:multiLevelType w:val="hybridMultilevel"/>
    <w:tmpl w:val="CCC064FE"/>
    <w:lvl w:ilvl="0" w:tplc="08284CBA">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940F5B"/>
    <w:multiLevelType w:val="multilevel"/>
    <w:tmpl w:val="F82EBA34"/>
    <w:lvl w:ilvl="0">
      <w:start w:val="1"/>
      <w:numFmt w:val="decimal"/>
      <w:lvlText w:val="%1."/>
      <w:lvlJc w:val="left"/>
      <w:pPr>
        <w:tabs>
          <w:tab w:val="num" w:pos="786"/>
        </w:tabs>
        <w:ind w:left="786" w:hanging="360"/>
      </w:pPr>
    </w:lvl>
    <w:lvl w:ilvl="1">
      <w:start w:val="5"/>
      <w:numFmt w:val="bullet"/>
      <w:lvlText w:val="-"/>
      <w:lvlJc w:val="left"/>
      <w:pPr>
        <w:ind w:left="1636" w:hanging="360"/>
      </w:pPr>
      <w:rPr>
        <w:rFonts w:ascii="Traditional Arabic" w:eastAsiaTheme="minorHAnsi" w:hAnsi="Traditional Arabic" w:cs="Traditional Arabic"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036760"/>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D01905"/>
    <w:multiLevelType w:val="multilevel"/>
    <w:tmpl w:val="2FB0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CC3381"/>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4A0392"/>
    <w:multiLevelType w:val="multilevel"/>
    <w:tmpl w:val="4A24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DC199F"/>
    <w:multiLevelType w:val="hybridMultilevel"/>
    <w:tmpl w:val="3A3C650C"/>
    <w:lvl w:ilvl="0" w:tplc="E8C43CD8">
      <w:start w:val="1"/>
      <w:numFmt w:val="decimal"/>
      <w:lvlText w:val="%1."/>
      <w:lvlJc w:val="left"/>
      <w:pPr>
        <w:ind w:left="1429" w:hanging="720"/>
      </w:pPr>
      <w:rPr>
        <w:rFonts w:hint="default"/>
        <w:b w:val="0"/>
        <w:bCs w:val="0"/>
      </w:r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7" w15:restartNumberingAfterBreak="0">
    <w:nsid w:val="3A0E6175"/>
    <w:multiLevelType w:val="multilevel"/>
    <w:tmpl w:val="2980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B15B11"/>
    <w:multiLevelType w:val="multilevel"/>
    <w:tmpl w:val="CEAC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A41FDA"/>
    <w:multiLevelType w:val="hybridMultilevel"/>
    <w:tmpl w:val="57CA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FC646F8"/>
    <w:multiLevelType w:val="hybridMultilevel"/>
    <w:tmpl w:val="F2E25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02D2F86"/>
    <w:multiLevelType w:val="multilevel"/>
    <w:tmpl w:val="A85A10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07210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B74A25"/>
    <w:multiLevelType w:val="hybridMultilevel"/>
    <w:tmpl w:val="66CC178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4" w15:restartNumberingAfterBreak="0">
    <w:nsid w:val="4A5D1964"/>
    <w:multiLevelType w:val="multilevel"/>
    <w:tmpl w:val="905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0D48B7"/>
    <w:multiLevelType w:val="hybridMultilevel"/>
    <w:tmpl w:val="AB58CA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4C95294F"/>
    <w:multiLevelType w:val="hybridMultilevel"/>
    <w:tmpl w:val="4CF81B8A"/>
    <w:lvl w:ilvl="0" w:tplc="047C4CDA">
      <w:start w:val="1"/>
      <w:numFmt w:val="bullet"/>
      <w:lvlText w:val="-"/>
      <w:lvlJc w:val="left"/>
      <w:pPr>
        <w:ind w:left="135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D7F4B28"/>
    <w:multiLevelType w:val="hybridMultilevel"/>
    <w:tmpl w:val="1DACC3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ECD5628"/>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347113"/>
    <w:multiLevelType w:val="hybridMultilevel"/>
    <w:tmpl w:val="74C8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ED0502"/>
    <w:multiLevelType w:val="multilevel"/>
    <w:tmpl w:val="BDE2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C464452"/>
    <w:multiLevelType w:val="multilevel"/>
    <w:tmpl w:val="74D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725279"/>
    <w:multiLevelType w:val="multilevel"/>
    <w:tmpl w:val="4D587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FBB4FC7"/>
    <w:multiLevelType w:val="multilevel"/>
    <w:tmpl w:val="9F5C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8C35813"/>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7879C8"/>
    <w:multiLevelType w:val="hybridMultilevel"/>
    <w:tmpl w:val="97507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6AAA3A45"/>
    <w:multiLevelType w:val="multilevel"/>
    <w:tmpl w:val="763C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B5315F"/>
    <w:multiLevelType w:val="multilevel"/>
    <w:tmpl w:val="ABD4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A06ADB"/>
    <w:multiLevelType w:val="multilevel"/>
    <w:tmpl w:val="796ECD3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5B6295"/>
    <w:multiLevelType w:val="multilevel"/>
    <w:tmpl w:val="8216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BB7AF3"/>
    <w:multiLevelType w:val="multilevel"/>
    <w:tmpl w:val="3992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2480DD5"/>
    <w:multiLevelType w:val="multilevel"/>
    <w:tmpl w:val="B0A8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24F205C"/>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27E207A"/>
    <w:multiLevelType w:val="multilevel"/>
    <w:tmpl w:val="3678F1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DC3B9F"/>
    <w:multiLevelType w:val="multilevel"/>
    <w:tmpl w:val="F80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82138B"/>
    <w:multiLevelType w:val="multilevel"/>
    <w:tmpl w:val="0562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29235A"/>
    <w:multiLevelType w:val="hybridMultilevel"/>
    <w:tmpl w:val="BCB85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47E487D"/>
    <w:multiLevelType w:val="hybridMultilevel"/>
    <w:tmpl w:val="2FA424EE"/>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65C7D12"/>
    <w:multiLevelType w:val="hybridMultilevel"/>
    <w:tmpl w:val="D12890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9" w15:restartNumberingAfterBreak="0">
    <w:nsid w:val="76882287"/>
    <w:multiLevelType w:val="multilevel"/>
    <w:tmpl w:val="C12C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5C5529"/>
    <w:multiLevelType w:val="multilevel"/>
    <w:tmpl w:val="8378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E23ADD"/>
    <w:multiLevelType w:val="hybridMultilevel"/>
    <w:tmpl w:val="FBD6C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94A683F"/>
    <w:multiLevelType w:val="multilevel"/>
    <w:tmpl w:val="4D4256A2"/>
    <w:lvl w:ilvl="0">
      <w:start w:val="1"/>
      <w:numFmt w:val="decimal"/>
      <w:lvlText w:val="%1."/>
      <w:lvlJc w:val="left"/>
      <w:pPr>
        <w:tabs>
          <w:tab w:val="num" w:pos="720"/>
        </w:tabs>
        <w:ind w:left="720" w:hanging="360"/>
      </w:pPr>
    </w:lvl>
    <w:lvl w:ilvl="1">
      <w:numFmt w:val="bullet"/>
      <w:lvlText w:val="•"/>
      <w:lvlJc w:val="left"/>
      <w:pPr>
        <w:ind w:left="144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9C12B10"/>
    <w:multiLevelType w:val="hybridMultilevel"/>
    <w:tmpl w:val="7DCA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A6B2B89"/>
    <w:multiLevelType w:val="hybridMultilevel"/>
    <w:tmpl w:val="53C07070"/>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5" w15:restartNumberingAfterBreak="0">
    <w:nsid w:val="7BF670CB"/>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C965054"/>
    <w:multiLevelType w:val="multilevel"/>
    <w:tmpl w:val="CA8A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81683B"/>
    <w:multiLevelType w:val="hybridMultilevel"/>
    <w:tmpl w:val="7F101AA6"/>
    <w:lvl w:ilvl="0" w:tplc="0409000F">
      <w:start w:val="1"/>
      <w:numFmt w:val="decimal"/>
      <w:lvlText w:val="%1."/>
      <w:lvlJc w:val="left"/>
      <w:pPr>
        <w:ind w:left="786"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8248095">
    <w:abstractNumId w:val="11"/>
  </w:num>
  <w:num w:numId="2" w16cid:durableId="1186988056">
    <w:abstractNumId w:val="41"/>
  </w:num>
  <w:num w:numId="3" w16cid:durableId="313800282">
    <w:abstractNumId w:val="30"/>
  </w:num>
  <w:num w:numId="4" w16cid:durableId="307978249">
    <w:abstractNumId w:val="14"/>
  </w:num>
  <w:num w:numId="5" w16cid:durableId="1451166019">
    <w:abstractNumId w:val="77"/>
  </w:num>
  <w:num w:numId="6" w16cid:durableId="714037808">
    <w:abstractNumId w:val="40"/>
  </w:num>
  <w:num w:numId="7" w16cid:durableId="896548884">
    <w:abstractNumId w:val="67"/>
  </w:num>
  <w:num w:numId="8" w16cid:durableId="1578781283">
    <w:abstractNumId w:val="13"/>
  </w:num>
  <w:num w:numId="9" w16cid:durableId="1202209040">
    <w:abstractNumId w:val="5"/>
  </w:num>
  <w:num w:numId="10" w16cid:durableId="1329750725">
    <w:abstractNumId w:val="74"/>
  </w:num>
  <w:num w:numId="11" w16cid:durableId="1964386540">
    <w:abstractNumId w:val="36"/>
  </w:num>
  <w:num w:numId="12" w16cid:durableId="98110154">
    <w:abstractNumId w:val="31"/>
  </w:num>
  <w:num w:numId="13" w16cid:durableId="281350721">
    <w:abstractNumId w:val="9"/>
  </w:num>
  <w:num w:numId="14" w16cid:durableId="1977418227">
    <w:abstractNumId w:val="4"/>
  </w:num>
  <w:num w:numId="15" w16cid:durableId="1775436445">
    <w:abstractNumId w:val="75"/>
  </w:num>
  <w:num w:numId="16" w16cid:durableId="9525768">
    <w:abstractNumId w:val="26"/>
  </w:num>
  <w:num w:numId="17" w16cid:durableId="1301812860">
    <w:abstractNumId w:val="21"/>
  </w:num>
  <w:num w:numId="18" w16cid:durableId="424228393">
    <w:abstractNumId w:val="19"/>
  </w:num>
  <w:num w:numId="19" w16cid:durableId="969480063">
    <w:abstractNumId w:val="12"/>
  </w:num>
  <w:num w:numId="20" w16cid:durableId="1817451512">
    <w:abstractNumId w:val="24"/>
  </w:num>
  <w:num w:numId="21" w16cid:durableId="1468627732">
    <w:abstractNumId w:val="68"/>
  </w:num>
  <w:num w:numId="22" w16cid:durableId="466821916">
    <w:abstractNumId w:val="28"/>
  </w:num>
  <w:num w:numId="23" w16cid:durableId="2123498674">
    <w:abstractNumId w:val="45"/>
  </w:num>
  <w:num w:numId="24" w16cid:durableId="1062944909">
    <w:abstractNumId w:val="29"/>
  </w:num>
  <w:num w:numId="25" w16cid:durableId="23992341">
    <w:abstractNumId w:val="15"/>
  </w:num>
  <w:num w:numId="26" w16cid:durableId="247232856">
    <w:abstractNumId w:val="76"/>
  </w:num>
  <w:num w:numId="27" w16cid:durableId="1959943523">
    <w:abstractNumId w:val="72"/>
  </w:num>
  <w:num w:numId="28" w16cid:durableId="715662694">
    <w:abstractNumId w:val="63"/>
  </w:num>
  <w:num w:numId="29" w16cid:durableId="387189055">
    <w:abstractNumId w:val="62"/>
  </w:num>
  <w:num w:numId="30" w16cid:durableId="137646791">
    <w:abstractNumId w:val="64"/>
  </w:num>
  <w:num w:numId="31" w16cid:durableId="1808157575">
    <w:abstractNumId w:val="58"/>
  </w:num>
  <w:num w:numId="32" w16cid:durableId="1586455842">
    <w:abstractNumId w:val="42"/>
  </w:num>
  <w:num w:numId="33" w16cid:durableId="904223296">
    <w:abstractNumId w:val="51"/>
  </w:num>
  <w:num w:numId="34" w16cid:durableId="1785077087">
    <w:abstractNumId w:val="73"/>
  </w:num>
  <w:num w:numId="35" w16cid:durableId="980114648">
    <w:abstractNumId w:val="16"/>
  </w:num>
  <w:num w:numId="36" w16cid:durableId="302660672">
    <w:abstractNumId w:val="54"/>
  </w:num>
  <w:num w:numId="37" w16cid:durableId="746608455">
    <w:abstractNumId w:val="32"/>
  </w:num>
  <w:num w:numId="38" w16cid:durableId="382141407">
    <w:abstractNumId w:val="18"/>
  </w:num>
  <w:num w:numId="39" w16cid:durableId="439687455">
    <w:abstractNumId w:val="34"/>
  </w:num>
  <w:num w:numId="40" w16cid:durableId="1050613246">
    <w:abstractNumId w:val="61"/>
  </w:num>
  <w:num w:numId="41" w16cid:durableId="80613903">
    <w:abstractNumId w:val="23"/>
  </w:num>
  <w:num w:numId="42" w16cid:durableId="913513613">
    <w:abstractNumId w:val="57"/>
  </w:num>
  <w:num w:numId="43" w16cid:durableId="941566385">
    <w:abstractNumId w:val="50"/>
  </w:num>
  <w:num w:numId="44" w16cid:durableId="371851326">
    <w:abstractNumId w:val="25"/>
  </w:num>
  <w:num w:numId="45" w16cid:durableId="1726292195">
    <w:abstractNumId w:val="60"/>
  </w:num>
  <w:num w:numId="46" w16cid:durableId="2052918312">
    <w:abstractNumId w:val="53"/>
  </w:num>
  <w:num w:numId="47" w16cid:durableId="95249811">
    <w:abstractNumId w:val="7"/>
  </w:num>
  <w:num w:numId="48" w16cid:durableId="2019652647">
    <w:abstractNumId w:val="39"/>
  </w:num>
  <w:num w:numId="49" w16cid:durableId="1042242268">
    <w:abstractNumId w:val="3"/>
  </w:num>
  <w:num w:numId="50" w16cid:durableId="1102066118">
    <w:abstractNumId w:val="70"/>
  </w:num>
  <w:num w:numId="51" w16cid:durableId="2066485363">
    <w:abstractNumId w:val="48"/>
  </w:num>
  <w:num w:numId="52" w16cid:durableId="701900911">
    <w:abstractNumId w:val="55"/>
  </w:num>
  <w:num w:numId="53" w16cid:durableId="1981421316">
    <w:abstractNumId w:val="10"/>
  </w:num>
  <w:num w:numId="54" w16cid:durableId="1115831686">
    <w:abstractNumId w:val="71"/>
  </w:num>
  <w:num w:numId="55" w16cid:durableId="1311133541">
    <w:abstractNumId w:val="27"/>
  </w:num>
  <w:num w:numId="56" w16cid:durableId="2441979">
    <w:abstractNumId w:val="49"/>
  </w:num>
  <w:num w:numId="57" w16cid:durableId="519586701">
    <w:abstractNumId w:val="47"/>
  </w:num>
  <w:num w:numId="58" w16cid:durableId="359360119">
    <w:abstractNumId w:val="69"/>
  </w:num>
  <w:num w:numId="59" w16cid:durableId="478424292">
    <w:abstractNumId w:val="35"/>
  </w:num>
  <w:num w:numId="60" w16cid:durableId="1741950336">
    <w:abstractNumId w:val="65"/>
  </w:num>
  <w:num w:numId="61" w16cid:durableId="1798178194">
    <w:abstractNumId w:val="59"/>
  </w:num>
  <w:num w:numId="62" w16cid:durableId="147401528">
    <w:abstractNumId w:val="44"/>
  </w:num>
  <w:num w:numId="63" w16cid:durableId="405416860">
    <w:abstractNumId w:val="37"/>
  </w:num>
  <w:num w:numId="64" w16cid:durableId="1165390180">
    <w:abstractNumId w:val="38"/>
  </w:num>
  <w:num w:numId="65" w16cid:durableId="647788508">
    <w:abstractNumId w:val="56"/>
  </w:num>
  <w:num w:numId="66" w16cid:durableId="515996557">
    <w:abstractNumId w:val="2"/>
  </w:num>
  <w:num w:numId="67" w16cid:durableId="1276450273">
    <w:abstractNumId w:val="33"/>
  </w:num>
  <w:num w:numId="68" w16cid:durableId="587733090">
    <w:abstractNumId w:val="8"/>
  </w:num>
  <w:num w:numId="69" w16cid:durableId="881869548">
    <w:abstractNumId w:val="17"/>
  </w:num>
  <w:num w:numId="70" w16cid:durableId="1072315439">
    <w:abstractNumId w:val="46"/>
  </w:num>
  <w:num w:numId="71" w16cid:durableId="1515076321">
    <w:abstractNumId w:val="6"/>
  </w:num>
  <w:num w:numId="72" w16cid:durableId="493301137">
    <w:abstractNumId w:val="43"/>
  </w:num>
  <w:num w:numId="73" w16cid:durableId="1620331221">
    <w:abstractNumId w:val="1"/>
  </w:num>
  <w:num w:numId="74" w16cid:durableId="1721709343">
    <w:abstractNumId w:val="20"/>
  </w:num>
  <w:num w:numId="75" w16cid:durableId="418521009">
    <w:abstractNumId w:val="66"/>
  </w:num>
  <w:num w:numId="76" w16cid:durableId="419185034">
    <w:abstractNumId w:val="52"/>
  </w:num>
  <w:num w:numId="77" w16cid:durableId="2053338622">
    <w:abstractNumId w:val="0"/>
  </w:num>
  <w:num w:numId="78" w16cid:durableId="2037078769">
    <w:abstractNumId w:val="2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581"/>
    <w:rsid w:val="00007995"/>
    <w:rsid w:val="00015F0D"/>
    <w:rsid w:val="00027A34"/>
    <w:rsid w:val="00027D21"/>
    <w:rsid w:val="00027EC2"/>
    <w:rsid w:val="000322E7"/>
    <w:rsid w:val="00036F9E"/>
    <w:rsid w:val="00044CFD"/>
    <w:rsid w:val="000467BD"/>
    <w:rsid w:val="00050E1D"/>
    <w:rsid w:val="00052434"/>
    <w:rsid w:val="00053E13"/>
    <w:rsid w:val="00061A09"/>
    <w:rsid w:val="000626EB"/>
    <w:rsid w:val="00065CD5"/>
    <w:rsid w:val="0006765A"/>
    <w:rsid w:val="00071011"/>
    <w:rsid w:val="00084A1E"/>
    <w:rsid w:val="00087E4F"/>
    <w:rsid w:val="00090A9C"/>
    <w:rsid w:val="00092C24"/>
    <w:rsid w:val="00093AEC"/>
    <w:rsid w:val="000940A0"/>
    <w:rsid w:val="0009598C"/>
    <w:rsid w:val="00095A79"/>
    <w:rsid w:val="000A1D3E"/>
    <w:rsid w:val="000A1E46"/>
    <w:rsid w:val="000A310D"/>
    <w:rsid w:val="000A49ED"/>
    <w:rsid w:val="000A749C"/>
    <w:rsid w:val="000B0B32"/>
    <w:rsid w:val="000B3802"/>
    <w:rsid w:val="000B4FAB"/>
    <w:rsid w:val="000B55D6"/>
    <w:rsid w:val="000B5F36"/>
    <w:rsid w:val="000B6121"/>
    <w:rsid w:val="000B6EEC"/>
    <w:rsid w:val="000B706D"/>
    <w:rsid w:val="000B7836"/>
    <w:rsid w:val="000C20B1"/>
    <w:rsid w:val="000C477F"/>
    <w:rsid w:val="000C4F1B"/>
    <w:rsid w:val="000C72B7"/>
    <w:rsid w:val="000D0869"/>
    <w:rsid w:val="000D3EAE"/>
    <w:rsid w:val="000D4EDB"/>
    <w:rsid w:val="000D5131"/>
    <w:rsid w:val="000D5C24"/>
    <w:rsid w:val="000D6285"/>
    <w:rsid w:val="000E23AB"/>
    <w:rsid w:val="000E6887"/>
    <w:rsid w:val="000E6B16"/>
    <w:rsid w:val="000F0A0D"/>
    <w:rsid w:val="000F3500"/>
    <w:rsid w:val="000F5972"/>
    <w:rsid w:val="000F7F04"/>
    <w:rsid w:val="00103131"/>
    <w:rsid w:val="001103AC"/>
    <w:rsid w:val="00110665"/>
    <w:rsid w:val="0011126E"/>
    <w:rsid w:val="00116AE4"/>
    <w:rsid w:val="00117CA1"/>
    <w:rsid w:val="001242C2"/>
    <w:rsid w:val="00126FAE"/>
    <w:rsid w:val="00130C5A"/>
    <w:rsid w:val="0013291F"/>
    <w:rsid w:val="001371E9"/>
    <w:rsid w:val="00140CF2"/>
    <w:rsid w:val="00143EE6"/>
    <w:rsid w:val="00146EEB"/>
    <w:rsid w:val="00152104"/>
    <w:rsid w:val="001569BF"/>
    <w:rsid w:val="00157243"/>
    <w:rsid w:val="001603EF"/>
    <w:rsid w:val="00160A63"/>
    <w:rsid w:val="00160E24"/>
    <w:rsid w:val="001618EF"/>
    <w:rsid w:val="001624C4"/>
    <w:rsid w:val="001654CD"/>
    <w:rsid w:val="001729C6"/>
    <w:rsid w:val="00173E4A"/>
    <w:rsid w:val="00174AD5"/>
    <w:rsid w:val="001762F4"/>
    <w:rsid w:val="0017748A"/>
    <w:rsid w:val="00180799"/>
    <w:rsid w:val="00180A9B"/>
    <w:rsid w:val="0018168C"/>
    <w:rsid w:val="001824F3"/>
    <w:rsid w:val="001840A1"/>
    <w:rsid w:val="00185F71"/>
    <w:rsid w:val="00190609"/>
    <w:rsid w:val="00191BFC"/>
    <w:rsid w:val="00194E62"/>
    <w:rsid w:val="00195226"/>
    <w:rsid w:val="001952BE"/>
    <w:rsid w:val="00197991"/>
    <w:rsid w:val="001A04EB"/>
    <w:rsid w:val="001A1675"/>
    <w:rsid w:val="001A3EDA"/>
    <w:rsid w:val="001A5804"/>
    <w:rsid w:val="001A5C65"/>
    <w:rsid w:val="001A646E"/>
    <w:rsid w:val="001A680C"/>
    <w:rsid w:val="001B1384"/>
    <w:rsid w:val="001C01BE"/>
    <w:rsid w:val="001C0BBA"/>
    <w:rsid w:val="001C3DA0"/>
    <w:rsid w:val="001C426A"/>
    <w:rsid w:val="001C5ADB"/>
    <w:rsid w:val="001C7DB2"/>
    <w:rsid w:val="001D47AD"/>
    <w:rsid w:val="001D7040"/>
    <w:rsid w:val="001D7307"/>
    <w:rsid w:val="001E05FC"/>
    <w:rsid w:val="001E180F"/>
    <w:rsid w:val="001E252D"/>
    <w:rsid w:val="001E2C19"/>
    <w:rsid w:val="001E32DF"/>
    <w:rsid w:val="001E3406"/>
    <w:rsid w:val="001E61C7"/>
    <w:rsid w:val="001F167E"/>
    <w:rsid w:val="001F35BB"/>
    <w:rsid w:val="001F46A4"/>
    <w:rsid w:val="001F4E77"/>
    <w:rsid w:val="0020239B"/>
    <w:rsid w:val="00202AF0"/>
    <w:rsid w:val="0022051E"/>
    <w:rsid w:val="00221163"/>
    <w:rsid w:val="00222468"/>
    <w:rsid w:val="00224429"/>
    <w:rsid w:val="002267E3"/>
    <w:rsid w:val="00231AB1"/>
    <w:rsid w:val="00231CA3"/>
    <w:rsid w:val="00232A16"/>
    <w:rsid w:val="00233DE0"/>
    <w:rsid w:val="0024045F"/>
    <w:rsid w:val="00245A87"/>
    <w:rsid w:val="00250CC6"/>
    <w:rsid w:val="00251580"/>
    <w:rsid w:val="002516E7"/>
    <w:rsid w:val="002568A7"/>
    <w:rsid w:val="00257F01"/>
    <w:rsid w:val="002616CF"/>
    <w:rsid w:val="0026321E"/>
    <w:rsid w:val="00263733"/>
    <w:rsid w:val="00263E72"/>
    <w:rsid w:val="00264677"/>
    <w:rsid w:val="00265C31"/>
    <w:rsid w:val="00267F02"/>
    <w:rsid w:val="00274C5B"/>
    <w:rsid w:val="00280B10"/>
    <w:rsid w:val="00281F60"/>
    <w:rsid w:val="00287184"/>
    <w:rsid w:val="00290E08"/>
    <w:rsid w:val="00291471"/>
    <w:rsid w:val="002A04DB"/>
    <w:rsid w:val="002A113E"/>
    <w:rsid w:val="002B12EA"/>
    <w:rsid w:val="002B6766"/>
    <w:rsid w:val="002C2285"/>
    <w:rsid w:val="002D019D"/>
    <w:rsid w:val="002D3349"/>
    <w:rsid w:val="002D638C"/>
    <w:rsid w:val="002D68BB"/>
    <w:rsid w:val="002E03CF"/>
    <w:rsid w:val="002E0AAD"/>
    <w:rsid w:val="002E1CFB"/>
    <w:rsid w:val="002E6374"/>
    <w:rsid w:val="002E6D9B"/>
    <w:rsid w:val="002F0EEA"/>
    <w:rsid w:val="002F1997"/>
    <w:rsid w:val="002F20A7"/>
    <w:rsid w:val="002F20B5"/>
    <w:rsid w:val="002F524E"/>
    <w:rsid w:val="002F6CBA"/>
    <w:rsid w:val="002F7E30"/>
    <w:rsid w:val="003008E7"/>
    <w:rsid w:val="00303605"/>
    <w:rsid w:val="00307BDF"/>
    <w:rsid w:val="0031318A"/>
    <w:rsid w:val="00316776"/>
    <w:rsid w:val="0032078C"/>
    <w:rsid w:val="003223F2"/>
    <w:rsid w:val="00322A0D"/>
    <w:rsid w:val="00322CDE"/>
    <w:rsid w:val="003235C8"/>
    <w:rsid w:val="00326462"/>
    <w:rsid w:val="00333FF1"/>
    <w:rsid w:val="00334002"/>
    <w:rsid w:val="00343773"/>
    <w:rsid w:val="00345265"/>
    <w:rsid w:val="00354C11"/>
    <w:rsid w:val="00355973"/>
    <w:rsid w:val="00356156"/>
    <w:rsid w:val="00360A3F"/>
    <w:rsid w:val="003623C2"/>
    <w:rsid w:val="00364C07"/>
    <w:rsid w:val="00364F43"/>
    <w:rsid w:val="003744D8"/>
    <w:rsid w:val="00377CB0"/>
    <w:rsid w:val="003801B6"/>
    <w:rsid w:val="00381E67"/>
    <w:rsid w:val="00383057"/>
    <w:rsid w:val="003870F5"/>
    <w:rsid w:val="003902A9"/>
    <w:rsid w:val="0039131E"/>
    <w:rsid w:val="00395E1F"/>
    <w:rsid w:val="00397058"/>
    <w:rsid w:val="003A1C76"/>
    <w:rsid w:val="003A2C21"/>
    <w:rsid w:val="003A393D"/>
    <w:rsid w:val="003A4334"/>
    <w:rsid w:val="003A572A"/>
    <w:rsid w:val="003B0F00"/>
    <w:rsid w:val="003B1418"/>
    <w:rsid w:val="003B1A4D"/>
    <w:rsid w:val="003B4A38"/>
    <w:rsid w:val="003B56DB"/>
    <w:rsid w:val="003B6969"/>
    <w:rsid w:val="003C05E1"/>
    <w:rsid w:val="003C31CE"/>
    <w:rsid w:val="003D0709"/>
    <w:rsid w:val="003D0A23"/>
    <w:rsid w:val="003D3563"/>
    <w:rsid w:val="003D4A67"/>
    <w:rsid w:val="003D5BB9"/>
    <w:rsid w:val="003D5F89"/>
    <w:rsid w:val="003D7243"/>
    <w:rsid w:val="003D7E7F"/>
    <w:rsid w:val="003E1E60"/>
    <w:rsid w:val="003E26F4"/>
    <w:rsid w:val="003E60EF"/>
    <w:rsid w:val="003E6484"/>
    <w:rsid w:val="003E6B04"/>
    <w:rsid w:val="003F4EF2"/>
    <w:rsid w:val="003F6189"/>
    <w:rsid w:val="003F69BC"/>
    <w:rsid w:val="004000C0"/>
    <w:rsid w:val="00403989"/>
    <w:rsid w:val="0040510D"/>
    <w:rsid w:val="00405EC2"/>
    <w:rsid w:val="004066E0"/>
    <w:rsid w:val="00414B15"/>
    <w:rsid w:val="00415EBD"/>
    <w:rsid w:val="00420951"/>
    <w:rsid w:val="00420F4F"/>
    <w:rsid w:val="004216B3"/>
    <w:rsid w:val="004231E6"/>
    <w:rsid w:val="00430A12"/>
    <w:rsid w:val="004314D4"/>
    <w:rsid w:val="0043449E"/>
    <w:rsid w:val="00435103"/>
    <w:rsid w:val="00436853"/>
    <w:rsid w:val="00436B59"/>
    <w:rsid w:val="004413CD"/>
    <w:rsid w:val="0044258D"/>
    <w:rsid w:val="00443A60"/>
    <w:rsid w:val="00444691"/>
    <w:rsid w:val="00444B1D"/>
    <w:rsid w:val="00444B3C"/>
    <w:rsid w:val="00453070"/>
    <w:rsid w:val="00454F9C"/>
    <w:rsid w:val="00455734"/>
    <w:rsid w:val="004572EE"/>
    <w:rsid w:val="004612DB"/>
    <w:rsid w:val="00462EE8"/>
    <w:rsid w:val="004643EA"/>
    <w:rsid w:val="00466097"/>
    <w:rsid w:val="00473F99"/>
    <w:rsid w:val="00482619"/>
    <w:rsid w:val="004828F6"/>
    <w:rsid w:val="004840FB"/>
    <w:rsid w:val="00485BD0"/>
    <w:rsid w:val="00486B51"/>
    <w:rsid w:val="00487152"/>
    <w:rsid w:val="00492C29"/>
    <w:rsid w:val="00492E40"/>
    <w:rsid w:val="0049570C"/>
    <w:rsid w:val="004A08CB"/>
    <w:rsid w:val="004A10BC"/>
    <w:rsid w:val="004B4380"/>
    <w:rsid w:val="004B484B"/>
    <w:rsid w:val="004B78C6"/>
    <w:rsid w:val="004C1CC5"/>
    <w:rsid w:val="004C62E6"/>
    <w:rsid w:val="004C7B52"/>
    <w:rsid w:val="004D075E"/>
    <w:rsid w:val="004D0DB8"/>
    <w:rsid w:val="004D2A39"/>
    <w:rsid w:val="004D4451"/>
    <w:rsid w:val="004D6A99"/>
    <w:rsid w:val="004D6DB2"/>
    <w:rsid w:val="004D7783"/>
    <w:rsid w:val="004D7F28"/>
    <w:rsid w:val="004E01F6"/>
    <w:rsid w:val="004E6523"/>
    <w:rsid w:val="004E6BA8"/>
    <w:rsid w:val="004E7D7F"/>
    <w:rsid w:val="004F0200"/>
    <w:rsid w:val="004F1607"/>
    <w:rsid w:val="004F1964"/>
    <w:rsid w:val="004F1CF1"/>
    <w:rsid w:val="004F2772"/>
    <w:rsid w:val="004F7D6A"/>
    <w:rsid w:val="0050023D"/>
    <w:rsid w:val="00503D08"/>
    <w:rsid w:val="0050451B"/>
    <w:rsid w:val="005079B1"/>
    <w:rsid w:val="005131F4"/>
    <w:rsid w:val="005144E3"/>
    <w:rsid w:val="00514798"/>
    <w:rsid w:val="00514F44"/>
    <w:rsid w:val="00515088"/>
    <w:rsid w:val="0052019E"/>
    <w:rsid w:val="005274AC"/>
    <w:rsid w:val="00530583"/>
    <w:rsid w:val="0053336F"/>
    <w:rsid w:val="00533AA9"/>
    <w:rsid w:val="00535ED5"/>
    <w:rsid w:val="0053681E"/>
    <w:rsid w:val="00540214"/>
    <w:rsid w:val="005433BE"/>
    <w:rsid w:val="00545742"/>
    <w:rsid w:val="00545BC5"/>
    <w:rsid w:val="00546BB3"/>
    <w:rsid w:val="00546D8B"/>
    <w:rsid w:val="00547084"/>
    <w:rsid w:val="005532E5"/>
    <w:rsid w:val="00560CC1"/>
    <w:rsid w:val="00565972"/>
    <w:rsid w:val="00575244"/>
    <w:rsid w:val="00576B12"/>
    <w:rsid w:val="00577C64"/>
    <w:rsid w:val="00582B3C"/>
    <w:rsid w:val="00594147"/>
    <w:rsid w:val="00595574"/>
    <w:rsid w:val="00597208"/>
    <w:rsid w:val="005A3266"/>
    <w:rsid w:val="005A3269"/>
    <w:rsid w:val="005A3959"/>
    <w:rsid w:val="005A4F66"/>
    <w:rsid w:val="005A51CE"/>
    <w:rsid w:val="005A76D0"/>
    <w:rsid w:val="005A7EB2"/>
    <w:rsid w:val="005B25B6"/>
    <w:rsid w:val="005B2E32"/>
    <w:rsid w:val="005B5743"/>
    <w:rsid w:val="005B65AE"/>
    <w:rsid w:val="005C3DA2"/>
    <w:rsid w:val="005C6E6F"/>
    <w:rsid w:val="005D0506"/>
    <w:rsid w:val="005D1228"/>
    <w:rsid w:val="005D1768"/>
    <w:rsid w:val="005D2492"/>
    <w:rsid w:val="005E1B7D"/>
    <w:rsid w:val="005E24FB"/>
    <w:rsid w:val="005E2CA0"/>
    <w:rsid w:val="005E67AA"/>
    <w:rsid w:val="005F2235"/>
    <w:rsid w:val="005F249B"/>
    <w:rsid w:val="005F2661"/>
    <w:rsid w:val="005F29FD"/>
    <w:rsid w:val="005F5AF5"/>
    <w:rsid w:val="00600B24"/>
    <w:rsid w:val="006011FC"/>
    <w:rsid w:val="00602309"/>
    <w:rsid w:val="0060322F"/>
    <w:rsid w:val="00605B7B"/>
    <w:rsid w:val="00607FFB"/>
    <w:rsid w:val="0061026F"/>
    <w:rsid w:val="006110C4"/>
    <w:rsid w:val="00613B66"/>
    <w:rsid w:val="00620573"/>
    <w:rsid w:val="0062478A"/>
    <w:rsid w:val="0062589E"/>
    <w:rsid w:val="00625A3C"/>
    <w:rsid w:val="00633F98"/>
    <w:rsid w:val="00634932"/>
    <w:rsid w:val="00635C97"/>
    <w:rsid w:val="006430BA"/>
    <w:rsid w:val="006447D8"/>
    <w:rsid w:val="00644F28"/>
    <w:rsid w:val="00645218"/>
    <w:rsid w:val="0065187E"/>
    <w:rsid w:val="00653DD2"/>
    <w:rsid w:val="00655684"/>
    <w:rsid w:val="006569E9"/>
    <w:rsid w:val="00656AAF"/>
    <w:rsid w:val="00661A1D"/>
    <w:rsid w:val="0066389F"/>
    <w:rsid w:val="0066421B"/>
    <w:rsid w:val="00667BBF"/>
    <w:rsid w:val="006715FB"/>
    <w:rsid w:val="006731F3"/>
    <w:rsid w:val="00675E7A"/>
    <w:rsid w:val="00676B85"/>
    <w:rsid w:val="006837E3"/>
    <w:rsid w:val="00687F77"/>
    <w:rsid w:val="006A1059"/>
    <w:rsid w:val="006A535B"/>
    <w:rsid w:val="006A7DC3"/>
    <w:rsid w:val="006B1075"/>
    <w:rsid w:val="006B366F"/>
    <w:rsid w:val="006B51C2"/>
    <w:rsid w:val="006B7F2F"/>
    <w:rsid w:val="006C01D9"/>
    <w:rsid w:val="006C10F3"/>
    <w:rsid w:val="006C14C1"/>
    <w:rsid w:val="006C2E76"/>
    <w:rsid w:val="006C457F"/>
    <w:rsid w:val="006C54C9"/>
    <w:rsid w:val="006C5C43"/>
    <w:rsid w:val="006D238F"/>
    <w:rsid w:val="006E3259"/>
    <w:rsid w:val="006E4750"/>
    <w:rsid w:val="006F1837"/>
    <w:rsid w:val="006F3CD1"/>
    <w:rsid w:val="00701CFA"/>
    <w:rsid w:val="0070272D"/>
    <w:rsid w:val="00703A9A"/>
    <w:rsid w:val="00703DA1"/>
    <w:rsid w:val="00704C25"/>
    <w:rsid w:val="00705F1D"/>
    <w:rsid w:val="00706AC7"/>
    <w:rsid w:val="00711248"/>
    <w:rsid w:val="00714885"/>
    <w:rsid w:val="007239AC"/>
    <w:rsid w:val="00723E95"/>
    <w:rsid w:val="007309AD"/>
    <w:rsid w:val="00733953"/>
    <w:rsid w:val="00733A98"/>
    <w:rsid w:val="00736364"/>
    <w:rsid w:val="007363B4"/>
    <w:rsid w:val="0073642B"/>
    <w:rsid w:val="00740AB1"/>
    <w:rsid w:val="007507AF"/>
    <w:rsid w:val="00750F2F"/>
    <w:rsid w:val="0075321C"/>
    <w:rsid w:val="00754496"/>
    <w:rsid w:val="007574F6"/>
    <w:rsid w:val="007578AD"/>
    <w:rsid w:val="0076684E"/>
    <w:rsid w:val="00766A58"/>
    <w:rsid w:val="00766D1F"/>
    <w:rsid w:val="007764F4"/>
    <w:rsid w:val="00776AB8"/>
    <w:rsid w:val="00781131"/>
    <w:rsid w:val="00781550"/>
    <w:rsid w:val="007822A3"/>
    <w:rsid w:val="00783C81"/>
    <w:rsid w:val="00790119"/>
    <w:rsid w:val="00793616"/>
    <w:rsid w:val="0079452A"/>
    <w:rsid w:val="007969DC"/>
    <w:rsid w:val="00797AF9"/>
    <w:rsid w:val="007A098B"/>
    <w:rsid w:val="007A31DC"/>
    <w:rsid w:val="007A4553"/>
    <w:rsid w:val="007A7A0C"/>
    <w:rsid w:val="007B1F19"/>
    <w:rsid w:val="007B29E4"/>
    <w:rsid w:val="007B3A5C"/>
    <w:rsid w:val="007C1F01"/>
    <w:rsid w:val="007C428F"/>
    <w:rsid w:val="007D0A83"/>
    <w:rsid w:val="007D0BCF"/>
    <w:rsid w:val="007D12BC"/>
    <w:rsid w:val="007D39B9"/>
    <w:rsid w:val="007D518B"/>
    <w:rsid w:val="007D52AD"/>
    <w:rsid w:val="007D7D94"/>
    <w:rsid w:val="007E2309"/>
    <w:rsid w:val="007E3985"/>
    <w:rsid w:val="007E5AE1"/>
    <w:rsid w:val="007F4183"/>
    <w:rsid w:val="007F6DA8"/>
    <w:rsid w:val="008022F1"/>
    <w:rsid w:val="00802EEF"/>
    <w:rsid w:val="00810AE7"/>
    <w:rsid w:val="00811E5B"/>
    <w:rsid w:val="008173B3"/>
    <w:rsid w:val="00817E2A"/>
    <w:rsid w:val="00821BB1"/>
    <w:rsid w:val="008225FD"/>
    <w:rsid w:val="00824DD5"/>
    <w:rsid w:val="00826D0D"/>
    <w:rsid w:val="00831B04"/>
    <w:rsid w:val="00832E79"/>
    <w:rsid w:val="00840269"/>
    <w:rsid w:val="00854D4B"/>
    <w:rsid w:val="00854E14"/>
    <w:rsid w:val="00857B3C"/>
    <w:rsid w:val="0086333D"/>
    <w:rsid w:val="00864B2B"/>
    <w:rsid w:val="0086547B"/>
    <w:rsid w:val="00870490"/>
    <w:rsid w:val="00874F0E"/>
    <w:rsid w:val="008777B4"/>
    <w:rsid w:val="008806D9"/>
    <w:rsid w:val="0088301D"/>
    <w:rsid w:val="00883E09"/>
    <w:rsid w:val="00886510"/>
    <w:rsid w:val="00894DF0"/>
    <w:rsid w:val="00894F92"/>
    <w:rsid w:val="008A09DC"/>
    <w:rsid w:val="008A2025"/>
    <w:rsid w:val="008A69EA"/>
    <w:rsid w:val="008A7D25"/>
    <w:rsid w:val="008B0066"/>
    <w:rsid w:val="008B0F36"/>
    <w:rsid w:val="008B2A4C"/>
    <w:rsid w:val="008B2E60"/>
    <w:rsid w:val="008B5953"/>
    <w:rsid w:val="008B6774"/>
    <w:rsid w:val="008C140C"/>
    <w:rsid w:val="008C2AA8"/>
    <w:rsid w:val="008C7F13"/>
    <w:rsid w:val="008D1B67"/>
    <w:rsid w:val="008D5F2C"/>
    <w:rsid w:val="008E18C4"/>
    <w:rsid w:val="008E1DF8"/>
    <w:rsid w:val="008E7947"/>
    <w:rsid w:val="008F3DD5"/>
    <w:rsid w:val="008F50C1"/>
    <w:rsid w:val="00900D9B"/>
    <w:rsid w:val="0090102E"/>
    <w:rsid w:val="00905A83"/>
    <w:rsid w:val="009102D0"/>
    <w:rsid w:val="009139AE"/>
    <w:rsid w:val="009157E8"/>
    <w:rsid w:val="00916122"/>
    <w:rsid w:val="00917C97"/>
    <w:rsid w:val="00922314"/>
    <w:rsid w:val="00930D9C"/>
    <w:rsid w:val="00933F71"/>
    <w:rsid w:val="0093756B"/>
    <w:rsid w:val="009400C2"/>
    <w:rsid w:val="0094418F"/>
    <w:rsid w:val="00944969"/>
    <w:rsid w:val="009462FA"/>
    <w:rsid w:val="009505DD"/>
    <w:rsid w:val="009525E6"/>
    <w:rsid w:val="00955905"/>
    <w:rsid w:val="00956BB1"/>
    <w:rsid w:val="0096242A"/>
    <w:rsid w:val="00962E14"/>
    <w:rsid w:val="0096761A"/>
    <w:rsid w:val="009705B3"/>
    <w:rsid w:val="00971016"/>
    <w:rsid w:val="00971D39"/>
    <w:rsid w:val="009813A6"/>
    <w:rsid w:val="009824D6"/>
    <w:rsid w:val="009942AA"/>
    <w:rsid w:val="009A3A3F"/>
    <w:rsid w:val="009A4C5F"/>
    <w:rsid w:val="009B2DA9"/>
    <w:rsid w:val="009B32B2"/>
    <w:rsid w:val="009B7B1F"/>
    <w:rsid w:val="009C1CC2"/>
    <w:rsid w:val="009C2244"/>
    <w:rsid w:val="009C3C7B"/>
    <w:rsid w:val="009C7EA1"/>
    <w:rsid w:val="009D1D31"/>
    <w:rsid w:val="009D6A9C"/>
    <w:rsid w:val="009E2EB6"/>
    <w:rsid w:val="009E4033"/>
    <w:rsid w:val="009E4604"/>
    <w:rsid w:val="009F1183"/>
    <w:rsid w:val="009F1514"/>
    <w:rsid w:val="009F2F7B"/>
    <w:rsid w:val="009F44B4"/>
    <w:rsid w:val="009F589F"/>
    <w:rsid w:val="009F6433"/>
    <w:rsid w:val="009F667D"/>
    <w:rsid w:val="009F675E"/>
    <w:rsid w:val="009F7119"/>
    <w:rsid w:val="00A00401"/>
    <w:rsid w:val="00A011EA"/>
    <w:rsid w:val="00A039CD"/>
    <w:rsid w:val="00A043DE"/>
    <w:rsid w:val="00A05BAE"/>
    <w:rsid w:val="00A062E9"/>
    <w:rsid w:val="00A11618"/>
    <w:rsid w:val="00A14CF4"/>
    <w:rsid w:val="00A1570C"/>
    <w:rsid w:val="00A15C4F"/>
    <w:rsid w:val="00A16E60"/>
    <w:rsid w:val="00A222E5"/>
    <w:rsid w:val="00A23515"/>
    <w:rsid w:val="00A23560"/>
    <w:rsid w:val="00A2724A"/>
    <w:rsid w:val="00A37539"/>
    <w:rsid w:val="00A40926"/>
    <w:rsid w:val="00A40B4C"/>
    <w:rsid w:val="00A43F8A"/>
    <w:rsid w:val="00A51842"/>
    <w:rsid w:val="00A60347"/>
    <w:rsid w:val="00A62487"/>
    <w:rsid w:val="00A63AF0"/>
    <w:rsid w:val="00A67E70"/>
    <w:rsid w:val="00A70534"/>
    <w:rsid w:val="00A71B52"/>
    <w:rsid w:val="00A72180"/>
    <w:rsid w:val="00A73A46"/>
    <w:rsid w:val="00A74A2B"/>
    <w:rsid w:val="00A7525C"/>
    <w:rsid w:val="00A75F2D"/>
    <w:rsid w:val="00A7729D"/>
    <w:rsid w:val="00A77B25"/>
    <w:rsid w:val="00A83153"/>
    <w:rsid w:val="00A84B32"/>
    <w:rsid w:val="00A865CB"/>
    <w:rsid w:val="00A8785A"/>
    <w:rsid w:val="00A90432"/>
    <w:rsid w:val="00AA589D"/>
    <w:rsid w:val="00AB08A0"/>
    <w:rsid w:val="00AB0DB7"/>
    <w:rsid w:val="00AB0E27"/>
    <w:rsid w:val="00AB3BB1"/>
    <w:rsid w:val="00AB467E"/>
    <w:rsid w:val="00AB5DF8"/>
    <w:rsid w:val="00AC24D4"/>
    <w:rsid w:val="00AC46F5"/>
    <w:rsid w:val="00AC4F32"/>
    <w:rsid w:val="00AC56B0"/>
    <w:rsid w:val="00AD191A"/>
    <w:rsid w:val="00AD5DDB"/>
    <w:rsid w:val="00AD783C"/>
    <w:rsid w:val="00AE6B9C"/>
    <w:rsid w:val="00AF3CD9"/>
    <w:rsid w:val="00AF62C2"/>
    <w:rsid w:val="00AF6569"/>
    <w:rsid w:val="00B00D76"/>
    <w:rsid w:val="00B00F70"/>
    <w:rsid w:val="00B02EAF"/>
    <w:rsid w:val="00B03D10"/>
    <w:rsid w:val="00B05FDA"/>
    <w:rsid w:val="00B06DFC"/>
    <w:rsid w:val="00B07CC3"/>
    <w:rsid w:val="00B10F3E"/>
    <w:rsid w:val="00B137AB"/>
    <w:rsid w:val="00B137F4"/>
    <w:rsid w:val="00B140E2"/>
    <w:rsid w:val="00B146C0"/>
    <w:rsid w:val="00B164ED"/>
    <w:rsid w:val="00B174A5"/>
    <w:rsid w:val="00B21C3E"/>
    <w:rsid w:val="00B32E4E"/>
    <w:rsid w:val="00B341EA"/>
    <w:rsid w:val="00B36103"/>
    <w:rsid w:val="00B43F32"/>
    <w:rsid w:val="00B4456F"/>
    <w:rsid w:val="00B607E6"/>
    <w:rsid w:val="00B61F61"/>
    <w:rsid w:val="00B62C1B"/>
    <w:rsid w:val="00B63BBC"/>
    <w:rsid w:val="00B66797"/>
    <w:rsid w:val="00B66F1C"/>
    <w:rsid w:val="00B71095"/>
    <w:rsid w:val="00B76FDA"/>
    <w:rsid w:val="00B802A8"/>
    <w:rsid w:val="00B82309"/>
    <w:rsid w:val="00B82823"/>
    <w:rsid w:val="00B90CF8"/>
    <w:rsid w:val="00B91242"/>
    <w:rsid w:val="00B91986"/>
    <w:rsid w:val="00B93EFD"/>
    <w:rsid w:val="00B94B4E"/>
    <w:rsid w:val="00B96E4F"/>
    <w:rsid w:val="00B97EE1"/>
    <w:rsid w:val="00B97F52"/>
    <w:rsid w:val="00BA688E"/>
    <w:rsid w:val="00BB3408"/>
    <w:rsid w:val="00BB4052"/>
    <w:rsid w:val="00BB41EF"/>
    <w:rsid w:val="00BB445F"/>
    <w:rsid w:val="00BB46BB"/>
    <w:rsid w:val="00BB479D"/>
    <w:rsid w:val="00BB500A"/>
    <w:rsid w:val="00BB5DCC"/>
    <w:rsid w:val="00BC64C1"/>
    <w:rsid w:val="00BC7341"/>
    <w:rsid w:val="00BC78DA"/>
    <w:rsid w:val="00BC7AB1"/>
    <w:rsid w:val="00BD158D"/>
    <w:rsid w:val="00BD17E4"/>
    <w:rsid w:val="00BD2127"/>
    <w:rsid w:val="00BD28CA"/>
    <w:rsid w:val="00BD4333"/>
    <w:rsid w:val="00BD76E7"/>
    <w:rsid w:val="00BE07E2"/>
    <w:rsid w:val="00BE2447"/>
    <w:rsid w:val="00BE2AD6"/>
    <w:rsid w:val="00BE309D"/>
    <w:rsid w:val="00BE609B"/>
    <w:rsid w:val="00BF00BC"/>
    <w:rsid w:val="00BF0FF6"/>
    <w:rsid w:val="00BF10E4"/>
    <w:rsid w:val="00BF20DB"/>
    <w:rsid w:val="00BF2A76"/>
    <w:rsid w:val="00BF4225"/>
    <w:rsid w:val="00C02E57"/>
    <w:rsid w:val="00C04438"/>
    <w:rsid w:val="00C07250"/>
    <w:rsid w:val="00C11026"/>
    <w:rsid w:val="00C1168C"/>
    <w:rsid w:val="00C11A06"/>
    <w:rsid w:val="00C1324B"/>
    <w:rsid w:val="00C144E4"/>
    <w:rsid w:val="00C20FC7"/>
    <w:rsid w:val="00C2122A"/>
    <w:rsid w:val="00C2171C"/>
    <w:rsid w:val="00C23175"/>
    <w:rsid w:val="00C2376A"/>
    <w:rsid w:val="00C273BB"/>
    <w:rsid w:val="00C27D29"/>
    <w:rsid w:val="00C303CD"/>
    <w:rsid w:val="00C32E00"/>
    <w:rsid w:val="00C34D41"/>
    <w:rsid w:val="00C35EB8"/>
    <w:rsid w:val="00C3659B"/>
    <w:rsid w:val="00C40182"/>
    <w:rsid w:val="00C4347C"/>
    <w:rsid w:val="00C44E75"/>
    <w:rsid w:val="00C45804"/>
    <w:rsid w:val="00C472D8"/>
    <w:rsid w:val="00C4733C"/>
    <w:rsid w:val="00C476E1"/>
    <w:rsid w:val="00C47DE9"/>
    <w:rsid w:val="00C5211A"/>
    <w:rsid w:val="00C5633C"/>
    <w:rsid w:val="00C56B6D"/>
    <w:rsid w:val="00C61182"/>
    <w:rsid w:val="00C62DC1"/>
    <w:rsid w:val="00C71F58"/>
    <w:rsid w:val="00C74AAF"/>
    <w:rsid w:val="00C76706"/>
    <w:rsid w:val="00C76E1C"/>
    <w:rsid w:val="00C83913"/>
    <w:rsid w:val="00C87413"/>
    <w:rsid w:val="00C87AB5"/>
    <w:rsid w:val="00C92EC0"/>
    <w:rsid w:val="00C9345F"/>
    <w:rsid w:val="00C93ED6"/>
    <w:rsid w:val="00CA1B14"/>
    <w:rsid w:val="00CA265D"/>
    <w:rsid w:val="00CA2AB7"/>
    <w:rsid w:val="00CA4D1E"/>
    <w:rsid w:val="00CA5C5E"/>
    <w:rsid w:val="00CA7FEE"/>
    <w:rsid w:val="00CB0A76"/>
    <w:rsid w:val="00CB0E67"/>
    <w:rsid w:val="00CC20C1"/>
    <w:rsid w:val="00CC365B"/>
    <w:rsid w:val="00CC3670"/>
    <w:rsid w:val="00CC3C32"/>
    <w:rsid w:val="00CC41DE"/>
    <w:rsid w:val="00CD13F1"/>
    <w:rsid w:val="00CD1EA8"/>
    <w:rsid w:val="00CD2D76"/>
    <w:rsid w:val="00CD67C0"/>
    <w:rsid w:val="00CE0F5D"/>
    <w:rsid w:val="00CE13A5"/>
    <w:rsid w:val="00CE39F0"/>
    <w:rsid w:val="00CE45FE"/>
    <w:rsid w:val="00CE58EA"/>
    <w:rsid w:val="00CF2F81"/>
    <w:rsid w:val="00CF33C9"/>
    <w:rsid w:val="00CF38E8"/>
    <w:rsid w:val="00CF6135"/>
    <w:rsid w:val="00CF7433"/>
    <w:rsid w:val="00CF7BB9"/>
    <w:rsid w:val="00D0035F"/>
    <w:rsid w:val="00D003EC"/>
    <w:rsid w:val="00D012B5"/>
    <w:rsid w:val="00D02649"/>
    <w:rsid w:val="00D046CC"/>
    <w:rsid w:val="00D05EDF"/>
    <w:rsid w:val="00D07129"/>
    <w:rsid w:val="00D1286C"/>
    <w:rsid w:val="00D16407"/>
    <w:rsid w:val="00D16FFE"/>
    <w:rsid w:val="00D205E9"/>
    <w:rsid w:val="00D20E96"/>
    <w:rsid w:val="00D235C5"/>
    <w:rsid w:val="00D23CA7"/>
    <w:rsid w:val="00D23FD2"/>
    <w:rsid w:val="00D31D7E"/>
    <w:rsid w:val="00D4231A"/>
    <w:rsid w:val="00D446BE"/>
    <w:rsid w:val="00D47F4C"/>
    <w:rsid w:val="00D66F8C"/>
    <w:rsid w:val="00D70797"/>
    <w:rsid w:val="00D70966"/>
    <w:rsid w:val="00D71738"/>
    <w:rsid w:val="00D725D8"/>
    <w:rsid w:val="00D73F64"/>
    <w:rsid w:val="00D761F2"/>
    <w:rsid w:val="00D80B2F"/>
    <w:rsid w:val="00D80D57"/>
    <w:rsid w:val="00D876E3"/>
    <w:rsid w:val="00D900E3"/>
    <w:rsid w:val="00D9144F"/>
    <w:rsid w:val="00DA1BB2"/>
    <w:rsid w:val="00DA4E6C"/>
    <w:rsid w:val="00DA5643"/>
    <w:rsid w:val="00DA5FAE"/>
    <w:rsid w:val="00DA6668"/>
    <w:rsid w:val="00DA6CD5"/>
    <w:rsid w:val="00DA75F9"/>
    <w:rsid w:val="00DB12EA"/>
    <w:rsid w:val="00DB67ED"/>
    <w:rsid w:val="00DB6A4B"/>
    <w:rsid w:val="00DC034B"/>
    <w:rsid w:val="00DC4F8A"/>
    <w:rsid w:val="00DC78A2"/>
    <w:rsid w:val="00DC7903"/>
    <w:rsid w:val="00DD4854"/>
    <w:rsid w:val="00DD4E9D"/>
    <w:rsid w:val="00DD52F1"/>
    <w:rsid w:val="00DE4849"/>
    <w:rsid w:val="00DE5715"/>
    <w:rsid w:val="00DE6C0E"/>
    <w:rsid w:val="00DF30DF"/>
    <w:rsid w:val="00DF4AE9"/>
    <w:rsid w:val="00DF6DD4"/>
    <w:rsid w:val="00E01563"/>
    <w:rsid w:val="00E03067"/>
    <w:rsid w:val="00E031FB"/>
    <w:rsid w:val="00E06F93"/>
    <w:rsid w:val="00E10F6B"/>
    <w:rsid w:val="00E11EF3"/>
    <w:rsid w:val="00E16A0A"/>
    <w:rsid w:val="00E178BF"/>
    <w:rsid w:val="00E3299D"/>
    <w:rsid w:val="00E338CA"/>
    <w:rsid w:val="00E34F6D"/>
    <w:rsid w:val="00E3576C"/>
    <w:rsid w:val="00E36535"/>
    <w:rsid w:val="00E371AF"/>
    <w:rsid w:val="00E40B45"/>
    <w:rsid w:val="00E40B8B"/>
    <w:rsid w:val="00E415CF"/>
    <w:rsid w:val="00E43DBC"/>
    <w:rsid w:val="00E44373"/>
    <w:rsid w:val="00E44567"/>
    <w:rsid w:val="00E45450"/>
    <w:rsid w:val="00E45FD8"/>
    <w:rsid w:val="00E467DA"/>
    <w:rsid w:val="00E501DC"/>
    <w:rsid w:val="00E50B1C"/>
    <w:rsid w:val="00E52FC5"/>
    <w:rsid w:val="00E56776"/>
    <w:rsid w:val="00E57E7F"/>
    <w:rsid w:val="00E625CA"/>
    <w:rsid w:val="00E62B27"/>
    <w:rsid w:val="00E638A6"/>
    <w:rsid w:val="00E667FB"/>
    <w:rsid w:val="00E703D2"/>
    <w:rsid w:val="00E70A28"/>
    <w:rsid w:val="00E70D51"/>
    <w:rsid w:val="00E70E4C"/>
    <w:rsid w:val="00E8588D"/>
    <w:rsid w:val="00E87061"/>
    <w:rsid w:val="00E91299"/>
    <w:rsid w:val="00E93CBD"/>
    <w:rsid w:val="00EA0044"/>
    <w:rsid w:val="00EA1F2F"/>
    <w:rsid w:val="00EA2C08"/>
    <w:rsid w:val="00EA6465"/>
    <w:rsid w:val="00EA69AC"/>
    <w:rsid w:val="00EA7909"/>
    <w:rsid w:val="00EB4EF4"/>
    <w:rsid w:val="00EB684E"/>
    <w:rsid w:val="00EC0509"/>
    <w:rsid w:val="00EC25CF"/>
    <w:rsid w:val="00EC2B3A"/>
    <w:rsid w:val="00EC4694"/>
    <w:rsid w:val="00ED4204"/>
    <w:rsid w:val="00EE346A"/>
    <w:rsid w:val="00EE3D2B"/>
    <w:rsid w:val="00EE3ECE"/>
    <w:rsid w:val="00EE572F"/>
    <w:rsid w:val="00EE5BCC"/>
    <w:rsid w:val="00EE6667"/>
    <w:rsid w:val="00EE7D55"/>
    <w:rsid w:val="00EF040F"/>
    <w:rsid w:val="00EF1678"/>
    <w:rsid w:val="00EF1F59"/>
    <w:rsid w:val="00F01988"/>
    <w:rsid w:val="00F0288E"/>
    <w:rsid w:val="00F03EAC"/>
    <w:rsid w:val="00F04CC6"/>
    <w:rsid w:val="00F05002"/>
    <w:rsid w:val="00F11739"/>
    <w:rsid w:val="00F125FD"/>
    <w:rsid w:val="00F1554E"/>
    <w:rsid w:val="00F17A30"/>
    <w:rsid w:val="00F20D35"/>
    <w:rsid w:val="00F2693F"/>
    <w:rsid w:val="00F2799E"/>
    <w:rsid w:val="00F31B2A"/>
    <w:rsid w:val="00F35E57"/>
    <w:rsid w:val="00F43BA7"/>
    <w:rsid w:val="00F4536C"/>
    <w:rsid w:val="00F458E8"/>
    <w:rsid w:val="00F469B5"/>
    <w:rsid w:val="00F55531"/>
    <w:rsid w:val="00F55FE7"/>
    <w:rsid w:val="00F5781A"/>
    <w:rsid w:val="00F628F0"/>
    <w:rsid w:val="00F64A97"/>
    <w:rsid w:val="00F669E3"/>
    <w:rsid w:val="00F71C4B"/>
    <w:rsid w:val="00F73EE4"/>
    <w:rsid w:val="00F74068"/>
    <w:rsid w:val="00F769CA"/>
    <w:rsid w:val="00F7763B"/>
    <w:rsid w:val="00F77CC4"/>
    <w:rsid w:val="00F82AEE"/>
    <w:rsid w:val="00F876CD"/>
    <w:rsid w:val="00F87851"/>
    <w:rsid w:val="00F909EF"/>
    <w:rsid w:val="00F92126"/>
    <w:rsid w:val="00F92EA4"/>
    <w:rsid w:val="00FA15A7"/>
    <w:rsid w:val="00FA28F4"/>
    <w:rsid w:val="00FA4160"/>
    <w:rsid w:val="00FA4557"/>
    <w:rsid w:val="00FB14AE"/>
    <w:rsid w:val="00FB40CE"/>
    <w:rsid w:val="00FB4EC1"/>
    <w:rsid w:val="00FB5943"/>
    <w:rsid w:val="00FB599B"/>
    <w:rsid w:val="00FB67F2"/>
    <w:rsid w:val="00FB7B59"/>
    <w:rsid w:val="00FC18CD"/>
    <w:rsid w:val="00FC3BCE"/>
    <w:rsid w:val="00FC4679"/>
    <w:rsid w:val="00FD131E"/>
    <w:rsid w:val="00FD6228"/>
    <w:rsid w:val="00FD65D4"/>
    <w:rsid w:val="00FE6535"/>
    <w:rsid w:val="00FE6577"/>
    <w:rsid w:val="00FF1BC5"/>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D29C6E6-7670-4369-8FA6-ACEBE32D7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C0725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D238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6D238F"/>
    <w:rPr>
      <w:rFonts w:asciiTheme="majorHAnsi" w:eastAsiaTheme="majorEastAsia" w:hAnsiTheme="majorHAnsi" w:cstheme="majorBidi"/>
      <w:i/>
      <w:iCs/>
      <w:color w:val="365F91" w:themeColor="accent1" w:themeShade="BF"/>
    </w:rPr>
  </w:style>
  <w:style w:type="character" w:styleId="Hyperlink">
    <w:name w:val="Hyperlink"/>
    <w:basedOn w:val="a0"/>
    <w:uiPriority w:val="99"/>
    <w:unhideWhenUsed/>
    <w:rsid w:val="00221163"/>
    <w:rPr>
      <w:color w:val="0000FF" w:themeColor="hyperlink"/>
      <w:u w:val="single"/>
    </w:rPr>
  </w:style>
  <w:style w:type="character" w:styleId="ab">
    <w:name w:val="Unresolved Mention"/>
    <w:basedOn w:val="a0"/>
    <w:uiPriority w:val="99"/>
    <w:semiHidden/>
    <w:unhideWhenUsed/>
    <w:rsid w:val="00221163"/>
    <w:rPr>
      <w:color w:val="605E5C"/>
      <w:shd w:val="clear" w:color="auto" w:fill="E1DFDD"/>
    </w:rPr>
  </w:style>
  <w:style w:type="paragraph" w:customStyle="1" w:styleId="p1">
    <w:name w:val="p1"/>
    <w:basedOn w:val="a"/>
    <w:rsid w:val="00435103"/>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435103"/>
    <w:rPr>
      <w:rFonts w:ascii="UICTFontTextStyleEmphasizedBody" w:hAnsi="UICTFontTextStyleEmphasizedBody" w:hint="default"/>
      <w:b/>
      <w:bCs/>
      <w:i w:val="0"/>
      <w:iCs w:val="0"/>
      <w:sz w:val="26"/>
      <w:szCs w:val="26"/>
    </w:rPr>
  </w:style>
  <w:style w:type="character" w:customStyle="1" w:styleId="apple-converted-space">
    <w:name w:val="apple-converted-space"/>
    <w:basedOn w:val="a0"/>
    <w:rsid w:val="00C92EC0"/>
  </w:style>
  <w:style w:type="character" w:customStyle="1" w:styleId="s2">
    <w:name w:val="s2"/>
    <w:basedOn w:val="a0"/>
    <w:rsid w:val="008B2E60"/>
    <w:rPr>
      <w:rFonts w:ascii="UICTFontTextStyleEmphasizedBody" w:hAnsi="UICTFontTextStyleEmphasizedBody" w:hint="default"/>
      <w:b/>
      <w:bCs/>
      <w:i w:val="0"/>
      <w:iCs w:val="0"/>
      <w:sz w:val="26"/>
      <w:szCs w:val="26"/>
    </w:rPr>
  </w:style>
  <w:style w:type="character" w:customStyle="1" w:styleId="3Char">
    <w:name w:val="عنوان 3 Char"/>
    <w:basedOn w:val="a0"/>
    <w:link w:val="3"/>
    <w:uiPriority w:val="9"/>
    <w:semiHidden/>
    <w:rsid w:val="00C07250"/>
    <w:rPr>
      <w:rFonts w:asciiTheme="majorHAnsi" w:eastAsiaTheme="majorEastAsia" w:hAnsiTheme="majorHAnsi" w:cstheme="majorBidi"/>
      <w:color w:val="243F60" w:themeColor="accent1" w:themeShade="7F"/>
      <w:sz w:val="24"/>
      <w:szCs w:val="24"/>
    </w:rPr>
  </w:style>
  <w:style w:type="character" w:styleId="ac">
    <w:name w:val="Emphasis"/>
    <w:basedOn w:val="a0"/>
    <w:uiPriority w:val="20"/>
    <w:qFormat/>
    <w:rsid w:val="00811E5B"/>
    <w:rPr>
      <w:i/>
      <w:iCs/>
    </w:rPr>
  </w:style>
  <w:style w:type="character" w:customStyle="1" w:styleId="Char">
    <w:name w:val="سرد الفقرات Char"/>
    <w:link w:val="a3"/>
    <w:uiPriority w:val="34"/>
    <w:rsid w:val="00D80B2F"/>
  </w:style>
  <w:style w:type="table" w:customStyle="1" w:styleId="TableGrid7">
    <w:name w:val="Table Grid7"/>
    <w:basedOn w:val="a1"/>
    <w:uiPriority w:val="59"/>
    <w:rsid w:val="00D80B2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D80B2F"/>
    <w:pPr>
      <w:spacing w:after="0" w:line="240" w:lineRule="auto"/>
    </w:pPr>
    <w:rPr>
      <w:kern w:val="2"/>
      <w14:ligatures w14:val="standardContextual"/>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3-5">
    <w:name w:val="List Table 3 Accent 5"/>
    <w:basedOn w:val="a1"/>
    <w:uiPriority w:val="48"/>
    <w:rsid w:val="00D80B2F"/>
    <w:pPr>
      <w:spacing w:after="0" w:line="240" w:lineRule="auto"/>
    </w:pPr>
    <w:rPr>
      <w:kern w:val="2"/>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10">
    <w:name w:val="Plain Table 1"/>
    <w:basedOn w:val="a1"/>
    <w:uiPriority w:val="41"/>
    <w:rsid w:val="00D80B2F"/>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1">
    <w:name w:val="Style1"/>
    <w:basedOn w:val="a1"/>
    <w:uiPriority w:val="99"/>
    <w:rsid w:val="00D80B2F"/>
    <w:pPr>
      <w:spacing w:after="0" w:line="240" w:lineRule="auto"/>
    </w:pPr>
    <w:rPr>
      <w:kern w:val="2"/>
      <w14:ligatures w14:val="standardContextual"/>
    </w:rPr>
    <w:tblPr/>
  </w:style>
  <w:style w:type="table" w:styleId="30">
    <w:name w:val="Plain Table 3"/>
    <w:basedOn w:val="a1"/>
    <w:uiPriority w:val="43"/>
    <w:rsid w:val="00D80B2F"/>
    <w:pPr>
      <w:spacing w:after="0" w:line="240" w:lineRule="auto"/>
    </w:pPr>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0">
    <w:name w:val="Plain Table 2"/>
    <w:basedOn w:val="a1"/>
    <w:uiPriority w:val="42"/>
    <w:rsid w:val="00D80B2F"/>
    <w:pPr>
      <w:spacing w:after="0" w:line="240" w:lineRule="auto"/>
    </w:pPr>
    <w:rPr>
      <w:kern w:val="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d">
    <w:name w:val="Grid Table Light"/>
    <w:basedOn w:val="a1"/>
    <w:uiPriority w:val="40"/>
    <w:rsid w:val="00D80B2F"/>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a"/>
    <w:rsid w:val="00444691"/>
    <w:pPr>
      <w:spacing w:before="100" w:beforeAutospacing="1" w:after="100" w:afterAutospacing="1" w:line="240" w:lineRule="auto"/>
    </w:pPr>
    <w:rPr>
      <w:rFonts w:ascii="Times New Roman" w:eastAsia="Times New Roman" w:hAnsi="Times New Roman" w:cs="Times New Roman"/>
      <w:sz w:val="24"/>
      <w:szCs w:val="24"/>
      <w:lang w:val="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696">
      <w:bodyDiv w:val="1"/>
      <w:marLeft w:val="0"/>
      <w:marRight w:val="0"/>
      <w:marTop w:val="0"/>
      <w:marBottom w:val="0"/>
      <w:divBdr>
        <w:top w:val="none" w:sz="0" w:space="0" w:color="auto"/>
        <w:left w:val="none" w:sz="0" w:space="0" w:color="auto"/>
        <w:bottom w:val="none" w:sz="0" w:space="0" w:color="auto"/>
        <w:right w:val="none" w:sz="0" w:space="0" w:color="auto"/>
      </w:divBdr>
      <w:divsChild>
        <w:div w:id="965503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530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14438">
      <w:bodyDiv w:val="1"/>
      <w:marLeft w:val="0"/>
      <w:marRight w:val="0"/>
      <w:marTop w:val="0"/>
      <w:marBottom w:val="0"/>
      <w:divBdr>
        <w:top w:val="none" w:sz="0" w:space="0" w:color="auto"/>
        <w:left w:val="none" w:sz="0" w:space="0" w:color="auto"/>
        <w:bottom w:val="none" w:sz="0" w:space="0" w:color="auto"/>
        <w:right w:val="none" w:sz="0" w:space="0" w:color="auto"/>
      </w:divBdr>
    </w:div>
    <w:div w:id="75055587">
      <w:bodyDiv w:val="1"/>
      <w:marLeft w:val="0"/>
      <w:marRight w:val="0"/>
      <w:marTop w:val="0"/>
      <w:marBottom w:val="0"/>
      <w:divBdr>
        <w:top w:val="none" w:sz="0" w:space="0" w:color="auto"/>
        <w:left w:val="none" w:sz="0" w:space="0" w:color="auto"/>
        <w:bottom w:val="none" w:sz="0" w:space="0" w:color="auto"/>
        <w:right w:val="none" w:sz="0" w:space="0" w:color="auto"/>
      </w:divBdr>
    </w:div>
    <w:div w:id="140729954">
      <w:bodyDiv w:val="1"/>
      <w:marLeft w:val="0"/>
      <w:marRight w:val="0"/>
      <w:marTop w:val="0"/>
      <w:marBottom w:val="0"/>
      <w:divBdr>
        <w:top w:val="none" w:sz="0" w:space="0" w:color="auto"/>
        <w:left w:val="none" w:sz="0" w:space="0" w:color="auto"/>
        <w:bottom w:val="none" w:sz="0" w:space="0" w:color="auto"/>
        <w:right w:val="none" w:sz="0" w:space="0" w:color="auto"/>
      </w:divBdr>
    </w:div>
    <w:div w:id="152451538">
      <w:bodyDiv w:val="1"/>
      <w:marLeft w:val="0"/>
      <w:marRight w:val="0"/>
      <w:marTop w:val="0"/>
      <w:marBottom w:val="0"/>
      <w:divBdr>
        <w:top w:val="none" w:sz="0" w:space="0" w:color="auto"/>
        <w:left w:val="none" w:sz="0" w:space="0" w:color="auto"/>
        <w:bottom w:val="none" w:sz="0" w:space="0" w:color="auto"/>
        <w:right w:val="none" w:sz="0" w:space="0" w:color="auto"/>
      </w:divBdr>
    </w:div>
    <w:div w:id="204097271">
      <w:bodyDiv w:val="1"/>
      <w:marLeft w:val="0"/>
      <w:marRight w:val="0"/>
      <w:marTop w:val="0"/>
      <w:marBottom w:val="0"/>
      <w:divBdr>
        <w:top w:val="none" w:sz="0" w:space="0" w:color="auto"/>
        <w:left w:val="none" w:sz="0" w:space="0" w:color="auto"/>
        <w:bottom w:val="none" w:sz="0" w:space="0" w:color="auto"/>
        <w:right w:val="none" w:sz="0" w:space="0" w:color="auto"/>
      </w:divBdr>
    </w:div>
    <w:div w:id="252710188">
      <w:bodyDiv w:val="1"/>
      <w:marLeft w:val="0"/>
      <w:marRight w:val="0"/>
      <w:marTop w:val="0"/>
      <w:marBottom w:val="0"/>
      <w:divBdr>
        <w:top w:val="none" w:sz="0" w:space="0" w:color="auto"/>
        <w:left w:val="none" w:sz="0" w:space="0" w:color="auto"/>
        <w:bottom w:val="none" w:sz="0" w:space="0" w:color="auto"/>
        <w:right w:val="none" w:sz="0" w:space="0" w:color="auto"/>
      </w:divBdr>
      <w:divsChild>
        <w:div w:id="597296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40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00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6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701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274020">
      <w:bodyDiv w:val="1"/>
      <w:marLeft w:val="0"/>
      <w:marRight w:val="0"/>
      <w:marTop w:val="0"/>
      <w:marBottom w:val="0"/>
      <w:divBdr>
        <w:top w:val="none" w:sz="0" w:space="0" w:color="auto"/>
        <w:left w:val="none" w:sz="0" w:space="0" w:color="auto"/>
        <w:bottom w:val="none" w:sz="0" w:space="0" w:color="auto"/>
        <w:right w:val="none" w:sz="0" w:space="0" w:color="auto"/>
      </w:divBdr>
    </w:div>
    <w:div w:id="265845124">
      <w:bodyDiv w:val="1"/>
      <w:marLeft w:val="0"/>
      <w:marRight w:val="0"/>
      <w:marTop w:val="0"/>
      <w:marBottom w:val="0"/>
      <w:divBdr>
        <w:top w:val="none" w:sz="0" w:space="0" w:color="auto"/>
        <w:left w:val="none" w:sz="0" w:space="0" w:color="auto"/>
        <w:bottom w:val="none" w:sz="0" w:space="0" w:color="auto"/>
        <w:right w:val="none" w:sz="0" w:space="0" w:color="auto"/>
      </w:divBdr>
    </w:div>
    <w:div w:id="311718340">
      <w:bodyDiv w:val="1"/>
      <w:marLeft w:val="0"/>
      <w:marRight w:val="0"/>
      <w:marTop w:val="0"/>
      <w:marBottom w:val="0"/>
      <w:divBdr>
        <w:top w:val="none" w:sz="0" w:space="0" w:color="auto"/>
        <w:left w:val="none" w:sz="0" w:space="0" w:color="auto"/>
        <w:bottom w:val="none" w:sz="0" w:space="0" w:color="auto"/>
        <w:right w:val="none" w:sz="0" w:space="0" w:color="auto"/>
      </w:divBdr>
    </w:div>
    <w:div w:id="325549428">
      <w:bodyDiv w:val="1"/>
      <w:marLeft w:val="0"/>
      <w:marRight w:val="0"/>
      <w:marTop w:val="0"/>
      <w:marBottom w:val="0"/>
      <w:divBdr>
        <w:top w:val="none" w:sz="0" w:space="0" w:color="auto"/>
        <w:left w:val="none" w:sz="0" w:space="0" w:color="auto"/>
        <w:bottom w:val="none" w:sz="0" w:space="0" w:color="auto"/>
        <w:right w:val="none" w:sz="0" w:space="0" w:color="auto"/>
      </w:divBdr>
    </w:div>
    <w:div w:id="435634193">
      <w:bodyDiv w:val="1"/>
      <w:marLeft w:val="0"/>
      <w:marRight w:val="0"/>
      <w:marTop w:val="0"/>
      <w:marBottom w:val="0"/>
      <w:divBdr>
        <w:top w:val="none" w:sz="0" w:space="0" w:color="auto"/>
        <w:left w:val="none" w:sz="0" w:space="0" w:color="auto"/>
        <w:bottom w:val="none" w:sz="0" w:space="0" w:color="auto"/>
        <w:right w:val="none" w:sz="0" w:space="0" w:color="auto"/>
      </w:divBdr>
    </w:div>
    <w:div w:id="550382836">
      <w:bodyDiv w:val="1"/>
      <w:marLeft w:val="0"/>
      <w:marRight w:val="0"/>
      <w:marTop w:val="0"/>
      <w:marBottom w:val="0"/>
      <w:divBdr>
        <w:top w:val="none" w:sz="0" w:space="0" w:color="auto"/>
        <w:left w:val="none" w:sz="0" w:space="0" w:color="auto"/>
        <w:bottom w:val="none" w:sz="0" w:space="0" w:color="auto"/>
        <w:right w:val="none" w:sz="0" w:space="0" w:color="auto"/>
      </w:divBdr>
      <w:divsChild>
        <w:div w:id="1061251508">
          <w:marLeft w:val="0"/>
          <w:marRight w:val="0"/>
          <w:marTop w:val="0"/>
          <w:marBottom w:val="0"/>
          <w:divBdr>
            <w:top w:val="none" w:sz="0" w:space="0" w:color="auto"/>
            <w:left w:val="none" w:sz="0" w:space="0" w:color="auto"/>
            <w:bottom w:val="none" w:sz="0" w:space="0" w:color="auto"/>
            <w:right w:val="none" w:sz="0" w:space="0" w:color="auto"/>
          </w:divBdr>
        </w:div>
        <w:div w:id="1617255522">
          <w:marLeft w:val="0"/>
          <w:marRight w:val="0"/>
          <w:marTop w:val="0"/>
          <w:marBottom w:val="0"/>
          <w:divBdr>
            <w:top w:val="none" w:sz="0" w:space="0" w:color="auto"/>
            <w:left w:val="none" w:sz="0" w:space="0" w:color="auto"/>
            <w:bottom w:val="none" w:sz="0" w:space="0" w:color="auto"/>
            <w:right w:val="none" w:sz="0" w:space="0" w:color="auto"/>
          </w:divBdr>
        </w:div>
      </w:divsChild>
    </w:div>
    <w:div w:id="579482238">
      <w:bodyDiv w:val="1"/>
      <w:marLeft w:val="0"/>
      <w:marRight w:val="0"/>
      <w:marTop w:val="0"/>
      <w:marBottom w:val="0"/>
      <w:divBdr>
        <w:top w:val="none" w:sz="0" w:space="0" w:color="auto"/>
        <w:left w:val="none" w:sz="0" w:space="0" w:color="auto"/>
        <w:bottom w:val="none" w:sz="0" w:space="0" w:color="auto"/>
        <w:right w:val="none" w:sz="0" w:space="0" w:color="auto"/>
      </w:divBdr>
    </w:div>
    <w:div w:id="594675055">
      <w:bodyDiv w:val="1"/>
      <w:marLeft w:val="0"/>
      <w:marRight w:val="0"/>
      <w:marTop w:val="0"/>
      <w:marBottom w:val="0"/>
      <w:divBdr>
        <w:top w:val="none" w:sz="0" w:space="0" w:color="auto"/>
        <w:left w:val="none" w:sz="0" w:space="0" w:color="auto"/>
        <w:bottom w:val="none" w:sz="0" w:space="0" w:color="auto"/>
        <w:right w:val="none" w:sz="0" w:space="0" w:color="auto"/>
      </w:divBdr>
    </w:div>
    <w:div w:id="631788794">
      <w:bodyDiv w:val="1"/>
      <w:marLeft w:val="0"/>
      <w:marRight w:val="0"/>
      <w:marTop w:val="0"/>
      <w:marBottom w:val="0"/>
      <w:divBdr>
        <w:top w:val="none" w:sz="0" w:space="0" w:color="auto"/>
        <w:left w:val="none" w:sz="0" w:space="0" w:color="auto"/>
        <w:bottom w:val="none" w:sz="0" w:space="0" w:color="auto"/>
        <w:right w:val="none" w:sz="0" w:space="0" w:color="auto"/>
      </w:divBdr>
    </w:div>
    <w:div w:id="644551188">
      <w:bodyDiv w:val="1"/>
      <w:marLeft w:val="0"/>
      <w:marRight w:val="0"/>
      <w:marTop w:val="0"/>
      <w:marBottom w:val="0"/>
      <w:divBdr>
        <w:top w:val="none" w:sz="0" w:space="0" w:color="auto"/>
        <w:left w:val="none" w:sz="0" w:space="0" w:color="auto"/>
        <w:bottom w:val="none" w:sz="0" w:space="0" w:color="auto"/>
        <w:right w:val="none" w:sz="0" w:space="0" w:color="auto"/>
      </w:divBdr>
    </w:div>
    <w:div w:id="650403512">
      <w:bodyDiv w:val="1"/>
      <w:marLeft w:val="0"/>
      <w:marRight w:val="0"/>
      <w:marTop w:val="0"/>
      <w:marBottom w:val="0"/>
      <w:divBdr>
        <w:top w:val="none" w:sz="0" w:space="0" w:color="auto"/>
        <w:left w:val="none" w:sz="0" w:space="0" w:color="auto"/>
        <w:bottom w:val="none" w:sz="0" w:space="0" w:color="auto"/>
        <w:right w:val="none" w:sz="0" w:space="0" w:color="auto"/>
      </w:divBdr>
    </w:div>
    <w:div w:id="720249238">
      <w:bodyDiv w:val="1"/>
      <w:marLeft w:val="0"/>
      <w:marRight w:val="0"/>
      <w:marTop w:val="0"/>
      <w:marBottom w:val="0"/>
      <w:divBdr>
        <w:top w:val="none" w:sz="0" w:space="0" w:color="auto"/>
        <w:left w:val="none" w:sz="0" w:space="0" w:color="auto"/>
        <w:bottom w:val="none" w:sz="0" w:space="0" w:color="auto"/>
        <w:right w:val="none" w:sz="0" w:space="0" w:color="auto"/>
      </w:divBdr>
      <w:divsChild>
        <w:div w:id="280193076">
          <w:marLeft w:val="0"/>
          <w:marRight w:val="0"/>
          <w:marTop w:val="0"/>
          <w:marBottom w:val="0"/>
          <w:divBdr>
            <w:top w:val="none" w:sz="0" w:space="0" w:color="auto"/>
            <w:left w:val="none" w:sz="0" w:space="0" w:color="auto"/>
            <w:bottom w:val="none" w:sz="0" w:space="0" w:color="auto"/>
            <w:right w:val="none" w:sz="0" w:space="0" w:color="auto"/>
          </w:divBdr>
        </w:div>
      </w:divsChild>
    </w:div>
    <w:div w:id="752360359">
      <w:bodyDiv w:val="1"/>
      <w:marLeft w:val="0"/>
      <w:marRight w:val="0"/>
      <w:marTop w:val="0"/>
      <w:marBottom w:val="0"/>
      <w:divBdr>
        <w:top w:val="none" w:sz="0" w:space="0" w:color="auto"/>
        <w:left w:val="none" w:sz="0" w:space="0" w:color="auto"/>
        <w:bottom w:val="none" w:sz="0" w:space="0" w:color="auto"/>
        <w:right w:val="none" w:sz="0" w:space="0" w:color="auto"/>
      </w:divBdr>
    </w:div>
    <w:div w:id="755135176">
      <w:bodyDiv w:val="1"/>
      <w:marLeft w:val="0"/>
      <w:marRight w:val="0"/>
      <w:marTop w:val="0"/>
      <w:marBottom w:val="0"/>
      <w:divBdr>
        <w:top w:val="none" w:sz="0" w:space="0" w:color="auto"/>
        <w:left w:val="none" w:sz="0" w:space="0" w:color="auto"/>
        <w:bottom w:val="none" w:sz="0" w:space="0" w:color="auto"/>
        <w:right w:val="none" w:sz="0" w:space="0" w:color="auto"/>
      </w:divBdr>
    </w:div>
    <w:div w:id="768963486">
      <w:bodyDiv w:val="1"/>
      <w:marLeft w:val="0"/>
      <w:marRight w:val="0"/>
      <w:marTop w:val="0"/>
      <w:marBottom w:val="0"/>
      <w:divBdr>
        <w:top w:val="none" w:sz="0" w:space="0" w:color="auto"/>
        <w:left w:val="none" w:sz="0" w:space="0" w:color="auto"/>
        <w:bottom w:val="none" w:sz="0" w:space="0" w:color="auto"/>
        <w:right w:val="none" w:sz="0" w:space="0" w:color="auto"/>
      </w:divBdr>
    </w:div>
    <w:div w:id="798105964">
      <w:bodyDiv w:val="1"/>
      <w:marLeft w:val="0"/>
      <w:marRight w:val="0"/>
      <w:marTop w:val="0"/>
      <w:marBottom w:val="0"/>
      <w:divBdr>
        <w:top w:val="none" w:sz="0" w:space="0" w:color="auto"/>
        <w:left w:val="none" w:sz="0" w:space="0" w:color="auto"/>
        <w:bottom w:val="none" w:sz="0" w:space="0" w:color="auto"/>
        <w:right w:val="none" w:sz="0" w:space="0" w:color="auto"/>
      </w:divBdr>
      <w:divsChild>
        <w:div w:id="1128670548">
          <w:marLeft w:val="0"/>
          <w:marRight w:val="0"/>
          <w:marTop w:val="0"/>
          <w:marBottom w:val="0"/>
          <w:divBdr>
            <w:top w:val="none" w:sz="0" w:space="0" w:color="auto"/>
            <w:left w:val="none" w:sz="0" w:space="0" w:color="auto"/>
            <w:bottom w:val="none" w:sz="0" w:space="0" w:color="auto"/>
            <w:right w:val="none" w:sz="0" w:space="0" w:color="auto"/>
          </w:divBdr>
          <w:divsChild>
            <w:div w:id="828981491">
              <w:marLeft w:val="0"/>
              <w:marRight w:val="0"/>
              <w:marTop w:val="0"/>
              <w:marBottom w:val="0"/>
              <w:divBdr>
                <w:top w:val="none" w:sz="0" w:space="0" w:color="auto"/>
                <w:left w:val="none" w:sz="0" w:space="0" w:color="auto"/>
                <w:bottom w:val="none" w:sz="0" w:space="0" w:color="auto"/>
                <w:right w:val="none" w:sz="0" w:space="0" w:color="auto"/>
              </w:divBdr>
            </w:div>
          </w:divsChild>
        </w:div>
        <w:div w:id="1283195698">
          <w:marLeft w:val="0"/>
          <w:marRight w:val="0"/>
          <w:marTop w:val="0"/>
          <w:marBottom w:val="0"/>
          <w:divBdr>
            <w:top w:val="none" w:sz="0" w:space="0" w:color="auto"/>
            <w:left w:val="none" w:sz="0" w:space="0" w:color="auto"/>
            <w:bottom w:val="none" w:sz="0" w:space="0" w:color="auto"/>
            <w:right w:val="none" w:sz="0" w:space="0" w:color="auto"/>
          </w:divBdr>
          <w:divsChild>
            <w:div w:id="1400052867">
              <w:marLeft w:val="0"/>
              <w:marRight w:val="0"/>
              <w:marTop w:val="0"/>
              <w:marBottom w:val="0"/>
              <w:divBdr>
                <w:top w:val="none" w:sz="0" w:space="0" w:color="auto"/>
                <w:left w:val="none" w:sz="0" w:space="0" w:color="auto"/>
                <w:bottom w:val="none" w:sz="0" w:space="0" w:color="auto"/>
                <w:right w:val="none" w:sz="0" w:space="0" w:color="auto"/>
              </w:divBdr>
            </w:div>
          </w:divsChild>
        </w:div>
        <w:div w:id="1469474522">
          <w:marLeft w:val="0"/>
          <w:marRight w:val="0"/>
          <w:marTop w:val="0"/>
          <w:marBottom w:val="0"/>
          <w:divBdr>
            <w:top w:val="none" w:sz="0" w:space="0" w:color="auto"/>
            <w:left w:val="none" w:sz="0" w:space="0" w:color="auto"/>
            <w:bottom w:val="none" w:sz="0" w:space="0" w:color="auto"/>
            <w:right w:val="none" w:sz="0" w:space="0" w:color="auto"/>
          </w:divBdr>
          <w:divsChild>
            <w:div w:id="150158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4622945">
      <w:bodyDiv w:val="1"/>
      <w:marLeft w:val="0"/>
      <w:marRight w:val="0"/>
      <w:marTop w:val="0"/>
      <w:marBottom w:val="0"/>
      <w:divBdr>
        <w:top w:val="none" w:sz="0" w:space="0" w:color="auto"/>
        <w:left w:val="none" w:sz="0" w:space="0" w:color="auto"/>
        <w:bottom w:val="none" w:sz="0" w:space="0" w:color="auto"/>
        <w:right w:val="none" w:sz="0" w:space="0" w:color="auto"/>
      </w:divBdr>
    </w:div>
    <w:div w:id="997152506">
      <w:bodyDiv w:val="1"/>
      <w:marLeft w:val="0"/>
      <w:marRight w:val="0"/>
      <w:marTop w:val="0"/>
      <w:marBottom w:val="0"/>
      <w:divBdr>
        <w:top w:val="none" w:sz="0" w:space="0" w:color="auto"/>
        <w:left w:val="none" w:sz="0" w:space="0" w:color="auto"/>
        <w:bottom w:val="none" w:sz="0" w:space="0" w:color="auto"/>
        <w:right w:val="none" w:sz="0" w:space="0" w:color="auto"/>
      </w:divBdr>
      <w:divsChild>
        <w:div w:id="647174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7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94302">
      <w:bodyDiv w:val="1"/>
      <w:marLeft w:val="0"/>
      <w:marRight w:val="0"/>
      <w:marTop w:val="0"/>
      <w:marBottom w:val="0"/>
      <w:divBdr>
        <w:top w:val="none" w:sz="0" w:space="0" w:color="auto"/>
        <w:left w:val="none" w:sz="0" w:space="0" w:color="auto"/>
        <w:bottom w:val="none" w:sz="0" w:space="0" w:color="auto"/>
        <w:right w:val="none" w:sz="0" w:space="0" w:color="auto"/>
      </w:divBdr>
    </w:div>
    <w:div w:id="1137843911">
      <w:bodyDiv w:val="1"/>
      <w:marLeft w:val="0"/>
      <w:marRight w:val="0"/>
      <w:marTop w:val="0"/>
      <w:marBottom w:val="0"/>
      <w:divBdr>
        <w:top w:val="none" w:sz="0" w:space="0" w:color="auto"/>
        <w:left w:val="none" w:sz="0" w:space="0" w:color="auto"/>
        <w:bottom w:val="none" w:sz="0" w:space="0" w:color="auto"/>
        <w:right w:val="none" w:sz="0" w:space="0" w:color="auto"/>
      </w:divBdr>
    </w:div>
    <w:div w:id="1142501678">
      <w:bodyDiv w:val="1"/>
      <w:marLeft w:val="0"/>
      <w:marRight w:val="0"/>
      <w:marTop w:val="0"/>
      <w:marBottom w:val="0"/>
      <w:divBdr>
        <w:top w:val="none" w:sz="0" w:space="0" w:color="auto"/>
        <w:left w:val="none" w:sz="0" w:space="0" w:color="auto"/>
        <w:bottom w:val="none" w:sz="0" w:space="0" w:color="auto"/>
        <w:right w:val="none" w:sz="0" w:space="0" w:color="auto"/>
      </w:divBdr>
    </w:div>
    <w:div w:id="1145123764">
      <w:bodyDiv w:val="1"/>
      <w:marLeft w:val="0"/>
      <w:marRight w:val="0"/>
      <w:marTop w:val="0"/>
      <w:marBottom w:val="0"/>
      <w:divBdr>
        <w:top w:val="none" w:sz="0" w:space="0" w:color="auto"/>
        <w:left w:val="none" w:sz="0" w:space="0" w:color="auto"/>
        <w:bottom w:val="none" w:sz="0" w:space="0" w:color="auto"/>
        <w:right w:val="none" w:sz="0" w:space="0" w:color="auto"/>
      </w:divBdr>
      <w:divsChild>
        <w:div w:id="247350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8767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890802">
      <w:bodyDiv w:val="1"/>
      <w:marLeft w:val="0"/>
      <w:marRight w:val="0"/>
      <w:marTop w:val="0"/>
      <w:marBottom w:val="0"/>
      <w:divBdr>
        <w:top w:val="none" w:sz="0" w:space="0" w:color="auto"/>
        <w:left w:val="none" w:sz="0" w:space="0" w:color="auto"/>
        <w:bottom w:val="none" w:sz="0" w:space="0" w:color="auto"/>
        <w:right w:val="none" w:sz="0" w:space="0" w:color="auto"/>
      </w:divBdr>
    </w:div>
    <w:div w:id="1206869721">
      <w:bodyDiv w:val="1"/>
      <w:marLeft w:val="0"/>
      <w:marRight w:val="0"/>
      <w:marTop w:val="0"/>
      <w:marBottom w:val="0"/>
      <w:divBdr>
        <w:top w:val="none" w:sz="0" w:space="0" w:color="auto"/>
        <w:left w:val="none" w:sz="0" w:space="0" w:color="auto"/>
        <w:bottom w:val="none" w:sz="0" w:space="0" w:color="auto"/>
        <w:right w:val="none" w:sz="0" w:space="0" w:color="auto"/>
      </w:divBdr>
      <w:divsChild>
        <w:div w:id="899756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88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21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90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484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286452">
      <w:bodyDiv w:val="1"/>
      <w:marLeft w:val="0"/>
      <w:marRight w:val="0"/>
      <w:marTop w:val="0"/>
      <w:marBottom w:val="0"/>
      <w:divBdr>
        <w:top w:val="none" w:sz="0" w:space="0" w:color="auto"/>
        <w:left w:val="none" w:sz="0" w:space="0" w:color="auto"/>
        <w:bottom w:val="none" w:sz="0" w:space="0" w:color="auto"/>
        <w:right w:val="none" w:sz="0" w:space="0" w:color="auto"/>
      </w:divBdr>
    </w:div>
    <w:div w:id="1301883225">
      <w:bodyDiv w:val="1"/>
      <w:marLeft w:val="0"/>
      <w:marRight w:val="0"/>
      <w:marTop w:val="0"/>
      <w:marBottom w:val="0"/>
      <w:divBdr>
        <w:top w:val="none" w:sz="0" w:space="0" w:color="auto"/>
        <w:left w:val="none" w:sz="0" w:space="0" w:color="auto"/>
        <w:bottom w:val="none" w:sz="0" w:space="0" w:color="auto"/>
        <w:right w:val="none" w:sz="0" w:space="0" w:color="auto"/>
      </w:divBdr>
    </w:div>
    <w:div w:id="1326518803">
      <w:bodyDiv w:val="1"/>
      <w:marLeft w:val="0"/>
      <w:marRight w:val="0"/>
      <w:marTop w:val="0"/>
      <w:marBottom w:val="0"/>
      <w:divBdr>
        <w:top w:val="none" w:sz="0" w:space="0" w:color="auto"/>
        <w:left w:val="none" w:sz="0" w:space="0" w:color="auto"/>
        <w:bottom w:val="none" w:sz="0" w:space="0" w:color="auto"/>
        <w:right w:val="none" w:sz="0" w:space="0" w:color="auto"/>
      </w:divBdr>
    </w:div>
    <w:div w:id="1360594131">
      <w:bodyDiv w:val="1"/>
      <w:marLeft w:val="0"/>
      <w:marRight w:val="0"/>
      <w:marTop w:val="0"/>
      <w:marBottom w:val="0"/>
      <w:divBdr>
        <w:top w:val="none" w:sz="0" w:space="0" w:color="auto"/>
        <w:left w:val="none" w:sz="0" w:space="0" w:color="auto"/>
        <w:bottom w:val="none" w:sz="0" w:space="0" w:color="auto"/>
        <w:right w:val="none" w:sz="0" w:space="0" w:color="auto"/>
      </w:divBdr>
    </w:div>
    <w:div w:id="1375082300">
      <w:bodyDiv w:val="1"/>
      <w:marLeft w:val="0"/>
      <w:marRight w:val="0"/>
      <w:marTop w:val="0"/>
      <w:marBottom w:val="0"/>
      <w:divBdr>
        <w:top w:val="none" w:sz="0" w:space="0" w:color="auto"/>
        <w:left w:val="none" w:sz="0" w:space="0" w:color="auto"/>
        <w:bottom w:val="none" w:sz="0" w:space="0" w:color="auto"/>
        <w:right w:val="none" w:sz="0" w:space="0" w:color="auto"/>
      </w:divBdr>
    </w:div>
    <w:div w:id="1390229826">
      <w:bodyDiv w:val="1"/>
      <w:marLeft w:val="0"/>
      <w:marRight w:val="0"/>
      <w:marTop w:val="0"/>
      <w:marBottom w:val="0"/>
      <w:divBdr>
        <w:top w:val="none" w:sz="0" w:space="0" w:color="auto"/>
        <w:left w:val="none" w:sz="0" w:space="0" w:color="auto"/>
        <w:bottom w:val="none" w:sz="0" w:space="0" w:color="auto"/>
        <w:right w:val="none" w:sz="0" w:space="0" w:color="auto"/>
      </w:divBdr>
      <w:divsChild>
        <w:div w:id="34324039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732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9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1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207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726345">
      <w:bodyDiv w:val="1"/>
      <w:marLeft w:val="0"/>
      <w:marRight w:val="0"/>
      <w:marTop w:val="0"/>
      <w:marBottom w:val="0"/>
      <w:divBdr>
        <w:top w:val="none" w:sz="0" w:space="0" w:color="auto"/>
        <w:left w:val="none" w:sz="0" w:space="0" w:color="auto"/>
        <w:bottom w:val="none" w:sz="0" w:space="0" w:color="auto"/>
        <w:right w:val="none" w:sz="0" w:space="0" w:color="auto"/>
      </w:divBdr>
    </w:div>
    <w:div w:id="1460683238">
      <w:bodyDiv w:val="1"/>
      <w:marLeft w:val="0"/>
      <w:marRight w:val="0"/>
      <w:marTop w:val="0"/>
      <w:marBottom w:val="0"/>
      <w:divBdr>
        <w:top w:val="none" w:sz="0" w:space="0" w:color="auto"/>
        <w:left w:val="none" w:sz="0" w:space="0" w:color="auto"/>
        <w:bottom w:val="none" w:sz="0" w:space="0" w:color="auto"/>
        <w:right w:val="none" w:sz="0" w:space="0" w:color="auto"/>
      </w:divBdr>
    </w:div>
    <w:div w:id="1492060446">
      <w:bodyDiv w:val="1"/>
      <w:marLeft w:val="0"/>
      <w:marRight w:val="0"/>
      <w:marTop w:val="0"/>
      <w:marBottom w:val="0"/>
      <w:divBdr>
        <w:top w:val="none" w:sz="0" w:space="0" w:color="auto"/>
        <w:left w:val="none" w:sz="0" w:space="0" w:color="auto"/>
        <w:bottom w:val="none" w:sz="0" w:space="0" w:color="auto"/>
        <w:right w:val="none" w:sz="0" w:space="0" w:color="auto"/>
      </w:divBdr>
    </w:div>
    <w:div w:id="1527447635">
      <w:bodyDiv w:val="1"/>
      <w:marLeft w:val="0"/>
      <w:marRight w:val="0"/>
      <w:marTop w:val="0"/>
      <w:marBottom w:val="0"/>
      <w:divBdr>
        <w:top w:val="none" w:sz="0" w:space="0" w:color="auto"/>
        <w:left w:val="none" w:sz="0" w:space="0" w:color="auto"/>
        <w:bottom w:val="none" w:sz="0" w:space="0" w:color="auto"/>
        <w:right w:val="none" w:sz="0" w:space="0" w:color="auto"/>
      </w:divBdr>
    </w:div>
    <w:div w:id="1552887607">
      <w:bodyDiv w:val="1"/>
      <w:marLeft w:val="0"/>
      <w:marRight w:val="0"/>
      <w:marTop w:val="0"/>
      <w:marBottom w:val="0"/>
      <w:divBdr>
        <w:top w:val="none" w:sz="0" w:space="0" w:color="auto"/>
        <w:left w:val="none" w:sz="0" w:space="0" w:color="auto"/>
        <w:bottom w:val="none" w:sz="0" w:space="0" w:color="auto"/>
        <w:right w:val="none" w:sz="0" w:space="0" w:color="auto"/>
      </w:divBdr>
      <w:divsChild>
        <w:div w:id="21520575">
          <w:marLeft w:val="0"/>
          <w:marRight w:val="0"/>
          <w:marTop w:val="0"/>
          <w:marBottom w:val="0"/>
          <w:divBdr>
            <w:top w:val="none" w:sz="0" w:space="0" w:color="auto"/>
            <w:left w:val="none" w:sz="0" w:space="0" w:color="auto"/>
            <w:bottom w:val="none" w:sz="0" w:space="0" w:color="auto"/>
            <w:right w:val="none" w:sz="0" w:space="0" w:color="auto"/>
          </w:divBdr>
        </w:div>
        <w:div w:id="143858357">
          <w:marLeft w:val="0"/>
          <w:marRight w:val="0"/>
          <w:marTop w:val="0"/>
          <w:marBottom w:val="0"/>
          <w:divBdr>
            <w:top w:val="none" w:sz="0" w:space="0" w:color="auto"/>
            <w:left w:val="none" w:sz="0" w:space="0" w:color="auto"/>
            <w:bottom w:val="none" w:sz="0" w:space="0" w:color="auto"/>
            <w:right w:val="none" w:sz="0" w:space="0" w:color="auto"/>
          </w:divBdr>
        </w:div>
        <w:div w:id="257443821">
          <w:marLeft w:val="0"/>
          <w:marRight w:val="0"/>
          <w:marTop w:val="0"/>
          <w:marBottom w:val="0"/>
          <w:divBdr>
            <w:top w:val="none" w:sz="0" w:space="0" w:color="auto"/>
            <w:left w:val="none" w:sz="0" w:space="0" w:color="auto"/>
            <w:bottom w:val="none" w:sz="0" w:space="0" w:color="auto"/>
            <w:right w:val="none" w:sz="0" w:space="0" w:color="auto"/>
          </w:divBdr>
        </w:div>
        <w:div w:id="548419065">
          <w:marLeft w:val="0"/>
          <w:marRight w:val="0"/>
          <w:marTop w:val="0"/>
          <w:marBottom w:val="0"/>
          <w:divBdr>
            <w:top w:val="none" w:sz="0" w:space="0" w:color="auto"/>
            <w:left w:val="none" w:sz="0" w:space="0" w:color="auto"/>
            <w:bottom w:val="none" w:sz="0" w:space="0" w:color="auto"/>
            <w:right w:val="none" w:sz="0" w:space="0" w:color="auto"/>
          </w:divBdr>
        </w:div>
        <w:div w:id="568266740">
          <w:marLeft w:val="0"/>
          <w:marRight w:val="0"/>
          <w:marTop w:val="0"/>
          <w:marBottom w:val="0"/>
          <w:divBdr>
            <w:top w:val="none" w:sz="0" w:space="0" w:color="auto"/>
            <w:left w:val="none" w:sz="0" w:space="0" w:color="auto"/>
            <w:bottom w:val="none" w:sz="0" w:space="0" w:color="auto"/>
            <w:right w:val="none" w:sz="0" w:space="0" w:color="auto"/>
          </w:divBdr>
        </w:div>
        <w:div w:id="591355708">
          <w:marLeft w:val="0"/>
          <w:marRight w:val="0"/>
          <w:marTop w:val="0"/>
          <w:marBottom w:val="0"/>
          <w:divBdr>
            <w:top w:val="none" w:sz="0" w:space="0" w:color="auto"/>
            <w:left w:val="none" w:sz="0" w:space="0" w:color="auto"/>
            <w:bottom w:val="none" w:sz="0" w:space="0" w:color="auto"/>
            <w:right w:val="none" w:sz="0" w:space="0" w:color="auto"/>
          </w:divBdr>
        </w:div>
        <w:div w:id="613369296">
          <w:marLeft w:val="0"/>
          <w:marRight w:val="0"/>
          <w:marTop w:val="0"/>
          <w:marBottom w:val="0"/>
          <w:divBdr>
            <w:top w:val="none" w:sz="0" w:space="0" w:color="auto"/>
            <w:left w:val="none" w:sz="0" w:space="0" w:color="auto"/>
            <w:bottom w:val="none" w:sz="0" w:space="0" w:color="auto"/>
            <w:right w:val="none" w:sz="0" w:space="0" w:color="auto"/>
          </w:divBdr>
        </w:div>
        <w:div w:id="719089697">
          <w:marLeft w:val="0"/>
          <w:marRight w:val="0"/>
          <w:marTop w:val="0"/>
          <w:marBottom w:val="0"/>
          <w:divBdr>
            <w:top w:val="none" w:sz="0" w:space="0" w:color="auto"/>
            <w:left w:val="none" w:sz="0" w:space="0" w:color="auto"/>
            <w:bottom w:val="none" w:sz="0" w:space="0" w:color="auto"/>
            <w:right w:val="none" w:sz="0" w:space="0" w:color="auto"/>
          </w:divBdr>
        </w:div>
        <w:div w:id="734011075">
          <w:marLeft w:val="0"/>
          <w:marRight w:val="0"/>
          <w:marTop w:val="0"/>
          <w:marBottom w:val="0"/>
          <w:divBdr>
            <w:top w:val="none" w:sz="0" w:space="0" w:color="auto"/>
            <w:left w:val="none" w:sz="0" w:space="0" w:color="auto"/>
            <w:bottom w:val="none" w:sz="0" w:space="0" w:color="auto"/>
            <w:right w:val="none" w:sz="0" w:space="0" w:color="auto"/>
          </w:divBdr>
        </w:div>
        <w:div w:id="762922882">
          <w:marLeft w:val="0"/>
          <w:marRight w:val="0"/>
          <w:marTop w:val="0"/>
          <w:marBottom w:val="0"/>
          <w:divBdr>
            <w:top w:val="none" w:sz="0" w:space="0" w:color="auto"/>
            <w:left w:val="none" w:sz="0" w:space="0" w:color="auto"/>
            <w:bottom w:val="none" w:sz="0" w:space="0" w:color="auto"/>
            <w:right w:val="none" w:sz="0" w:space="0" w:color="auto"/>
          </w:divBdr>
        </w:div>
        <w:div w:id="842206789">
          <w:marLeft w:val="0"/>
          <w:marRight w:val="0"/>
          <w:marTop w:val="0"/>
          <w:marBottom w:val="0"/>
          <w:divBdr>
            <w:top w:val="none" w:sz="0" w:space="0" w:color="auto"/>
            <w:left w:val="none" w:sz="0" w:space="0" w:color="auto"/>
            <w:bottom w:val="none" w:sz="0" w:space="0" w:color="auto"/>
            <w:right w:val="none" w:sz="0" w:space="0" w:color="auto"/>
          </w:divBdr>
        </w:div>
        <w:div w:id="1033922770">
          <w:marLeft w:val="0"/>
          <w:marRight w:val="0"/>
          <w:marTop w:val="0"/>
          <w:marBottom w:val="0"/>
          <w:divBdr>
            <w:top w:val="none" w:sz="0" w:space="0" w:color="auto"/>
            <w:left w:val="none" w:sz="0" w:space="0" w:color="auto"/>
            <w:bottom w:val="none" w:sz="0" w:space="0" w:color="auto"/>
            <w:right w:val="none" w:sz="0" w:space="0" w:color="auto"/>
          </w:divBdr>
        </w:div>
        <w:div w:id="1067416759">
          <w:marLeft w:val="0"/>
          <w:marRight w:val="0"/>
          <w:marTop w:val="0"/>
          <w:marBottom w:val="0"/>
          <w:divBdr>
            <w:top w:val="none" w:sz="0" w:space="0" w:color="auto"/>
            <w:left w:val="none" w:sz="0" w:space="0" w:color="auto"/>
            <w:bottom w:val="none" w:sz="0" w:space="0" w:color="auto"/>
            <w:right w:val="none" w:sz="0" w:space="0" w:color="auto"/>
          </w:divBdr>
        </w:div>
        <w:div w:id="1140154911">
          <w:marLeft w:val="0"/>
          <w:marRight w:val="0"/>
          <w:marTop w:val="0"/>
          <w:marBottom w:val="0"/>
          <w:divBdr>
            <w:top w:val="none" w:sz="0" w:space="0" w:color="auto"/>
            <w:left w:val="none" w:sz="0" w:space="0" w:color="auto"/>
            <w:bottom w:val="none" w:sz="0" w:space="0" w:color="auto"/>
            <w:right w:val="none" w:sz="0" w:space="0" w:color="auto"/>
          </w:divBdr>
        </w:div>
        <w:div w:id="1142112880">
          <w:marLeft w:val="0"/>
          <w:marRight w:val="0"/>
          <w:marTop w:val="0"/>
          <w:marBottom w:val="0"/>
          <w:divBdr>
            <w:top w:val="none" w:sz="0" w:space="0" w:color="auto"/>
            <w:left w:val="none" w:sz="0" w:space="0" w:color="auto"/>
            <w:bottom w:val="none" w:sz="0" w:space="0" w:color="auto"/>
            <w:right w:val="none" w:sz="0" w:space="0" w:color="auto"/>
          </w:divBdr>
        </w:div>
        <w:div w:id="1160460563">
          <w:marLeft w:val="0"/>
          <w:marRight w:val="0"/>
          <w:marTop w:val="0"/>
          <w:marBottom w:val="0"/>
          <w:divBdr>
            <w:top w:val="none" w:sz="0" w:space="0" w:color="auto"/>
            <w:left w:val="none" w:sz="0" w:space="0" w:color="auto"/>
            <w:bottom w:val="none" w:sz="0" w:space="0" w:color="auto"/>
            <w:right w:val="none" w:sz="0" w:space="0" w:color="auto"/>
          </w:divBdr>
        </w:div>
        <w:div w:id="1246912325">
          <w:marLeft w:val="0"/>
          <w:marRight w:val="0"/>
          <w:marTop w:val="0"/>
          <w:marBottom w:val="0"/>
          <w:divBdr>
            <w:top w:val="none" w:sz="0" w:space="0" w:color="auto"/>
            <w:left w:val="none" w:sz="0" w:space="0" w:color="auto"/>
            <w:bottom w:val="none" w:sz="0" w:space="0" w:color="auto"/>
            <w:right w:val="none" w:sz="0" w:space="0" w:color="auto"/>
          </w:divBdr>
        </w:div>
        <w:div w:id="1386756023">
          <w:marLeft w:val="0"/>
          <w:marRight w:val="0"/>
          <w:marTop w:val="0"/>
          <w:marBottom w:val="0"/>
          <w:divBdr>
            <w:top w:val="none" w:sz="0" w:space="0" w:color="auto"/>
            <w:left w:val="none" w:sz="0" w:space="0" w:color="auto"/>
            <w:bottom w:val="none" w:sz="0" w:space="0" w:color="auto"/>
            <w:right w:val="none" w:sz="0" w:space="0" w:color="auto"/>
          </w:divBdr>
        </w:div>
        <w:div w:id="1530801916">
          <w:marLeft w:val="0"/>
          <w:marRight w:val="0"/>
          <w:marTop w:val="0"/>
          <w:marBottom w:val="0"/>
          <w:divBdr>
            <w:top w:val="none" w:sz="0" w:space="0" w:color="auto"/>
            <w:left w:val="none" w:sz="0" w:space="0" w:color="auto"/>
            <w:bottom w:val="none" w:sz="0" w:space="0" w:color="auto"/>
            <w:right w:val="none" w:sz="0" w:space="0" w:color="auto"/>
          </w:divBdr>
        </w:div>
        <w:div w:id="1553079228">
          <w:marLeft w:val="0"/>
          <w:marRight w:val="0"/>
          <w:marTop w:val="0"/>
          <w:marBottom w:val="0"/>
          <w:divBdr>
            <w:top w:val="none" w:sz="0" w:space="0" w:color="auto"/>
            <w:left w:val="none" w:sz="0" w:space="0" w:color="auto"/>
            <w:bottom w:val="none" w:sz="0" w:space="0" w:color="auto"/>
            <w:right w:val="none" w:sz="0" w:space="0" w:color="auto"/>
          </w:divBdr>
        </w:div>
        <w:div w:id="1603951799">
          <w:marLeft w:val="0"/>
          <w:marRight w:val="0"/>
          <w:marTop w:val="0"/>
          <w:marBottom w:val="0"/>
          <w:divBdr>
            <w:top w:val="none" w:sz="0" w:space="0" w:color="auto"/>
            <w:left w:val="none" w:sz="0" w:space="0" w:color="auto"/>
            <w:bottom w:val="none" w:sz="0" w:space="0" w:color="auto"/>
            <w:right w:val="none" w:sz="0" w:space="0" w:color="auto"/>
          </w:divBdr>
        </w:div>
        <w:div w:id="1708679593">
          <w:marLeft w:val="0"/>
          <w:marRight w:val="0"/>
          <w:marTop w:val="0"/>
          <w:marBottom w:val="0"/>
          <w:divBdr>
            <w:top w:val="none" w:sz="0" w:space="0" w:color="auto"/>
            <w:left w:val="none" w:sz="0" w:space="0" w:color="auto"/>
            <w:bottom w:val="none" w:sz="0" w:space="0" w:color="auto"/>
            <w:right w:val="none" w:sz="0" w:space="0" w:color="auto"/>
          </w:divBdr>
        </w:div>
        <w:div w:id="1809780471">
          <w:marLeft w:val="0"/>
          <w:marRight w:val="0"/>
          <w:marTop w:val="0"/>
          <w:marBottom w:val="0"/>
          <w:divBdr>
            <w:top w:val="none" w:sz="0" w:space="0" w:color="auto"/>
            <w:left w:val="none" w:sz="0" w:space="0" w:color="auto"/>
            <w:bottom w:val="none" w:sz="0" w:space="0" w:color="auto"/>
            <w:right w:val="none" w:sz="0" w:space="0" w:color="auto"/>
          </w:divBdr>
        </w:div>
        <w:div w:id="1846089743">
          <w:marLeft w:val="0"/>
          <w:marRight w:val="0"/>
          <w:marTop w:val="0"/>
          <w:marBottom w:val="0"/>
          <w:divBdr>
            <w:top w:val="none" w:sz="0" w:space="0" w:color="auto"/>
            <w:left w:val="none" w:sz="0" w:space="0" w:color="auto"/>
            <w:bottom w:val="none" w:sz="0" w:space="0" w:color="auto"/>
            <w:right w:val="none" w:sz="0" w:space="0" w:color="auto"/>
          </w:divBdr>
        </w:div>
        <w:div w:id="1851555551">
          <w:marLeft w:val="0"/>
          <w:marRight w:val="0"/>
          <w:marTop w:val="0"/>
          <w:marBottom w:val="0"/>
          <w:divBdr>
            <w:top w:val="none" w:sz="0" w:space="0" w:color="auto"/>
            <w:left w:val="none" w:sz="0" w:space="0" w:color="auto"/>
            <w:bottom w:val="none" w:sz="0" w:space="0" w:color="auto"/>
            <w:right w:val="none" w:sz="0" w:space="0" w:color="auto"/>
          </w:divBdr>
        </w:div>
        <w:div w:id="1912154751">
          <w:marLeft w:val="0"/>
          <w:marRight w:val="0"/>
          <w:marTop w:val="0"/>
          <w:marBottom w:val="0"/>
          <w:divBdr>
            <w:top w:val="none" w:sz="0" w:space="0" w:color="auto"/>
            <w:left w:val="none" w:sz="0" w:space="0" w:color="auto"/>
            <w:bottom w:val="none" w:sz="0" w:space="0" w:color="auto"/>
            <w:right w:val="none" w:sz="0" w:space="0" w:color="auto"/>
          </w:divBdr>
        </w:div>
        <w:div w:id="1914393632">
          <w:marLeft w:val="0"/>
          <w:marRight w:val="0"/>
          <w:marTop w:val="0"/>
          <w:marBottom w:val="0"/>
          <w:divBdr>
            <w:top w:val="none" w:sz="0" w:space="0" w:color="auto"/>
            <w:left w:val="none" w:sz="0" w:space="0" w:color="auto"/>
            <w:bottom w:val="none" w:sz="0" w:space="0" w:color="auto"/>
            <w:right w:val="none" w:sz="0" w:space="0" w:color="auto"/>
          </w:divBdr>
        </w:div>
        <w:div w:id="1938755591">
          <w:marLeft w:val="0"/>
          <w:marRight w:val="0"/>
          <w:marTop w:val="0"/>
          <w:marBottom w:val="0"/>
          <w:divBdr>
            <w:top w:val="none" w:sz="0" w:space="0" w:color="auto"/>
            <w:left w:val="none" w:sz="0" w:space="0" w:color="auto"/>
            <w:bottom w:val="none" w:sz="0" w:space="0" w:color="auto"/>
            <w:right w:val="none" w:sz="0" w:space="0" w:color="auto"/>
          </w:divBdr>
        </w:div>
        <w:div w:id="1992827668">
          <w:marLeft w:val="0"/>
          <w:marRight w:val="0"/>
          <w:marTop w:val="0"/>
          <w:marBottom w:val="0"/>
          <w:divBdr>
            <w:top w:val="none" w:sz="0" w:space="0" w:color="auto"/>
            <w:left w:val="none" w:sz="0" w:space="0" w:color="auto"/>
            <w:bottom w:val="none" w:sz="0" w:space="0" w:color="auto"/>
            <w:right w:val="none" w:sz="0" w:space="0" w:color="auto"/>
          </w:divBdr>
        </w:div>
        <w:div w:id="2058776880">
          <w:marLeft w:val="0"/>
          <w:marRight w:val="0"/>
          <w:marTop w:val="0"/>
          <w:marBottom w:val="0"/>
          <w:divBdr>
            <w:top w:val="none" w:sz="0" w:space="0" w:color="auto"/>
            <w:left w:val="none" w:sz="0" w:space="0" w:color="auto"/>
            <w:bottom w:val="none" w:sz="0" w:space="0" w:color="auto"/>
            <w:right w:val="none" w:sz="0" w:space="0" w:color="auto"/>
          </w:divBdr>
        </w:div>
      </w:divsChild>
    </w:div>
    <w:div w:id="1610969560">
      <w:bodyDiv w:val="1"/>
      <w:marLeft w:val="0"/>
      <w:marRight w:val="0"/>
      <w:marTop w:val="0"/>
      <w:marBottom w:val="0"/>
      <w:divBdr>
        <w:top w:val="none" w:sz="0" w:space="0" w:color="auto"/>
        <w:left w:val="none" w:sz="0" w:space="0" w:color="auto"/>
        <w:bottom w:val="none" w:sz="0" w:space="0" w:color="auto"/>
        <w:right w:val="none" w:sz="0" w:space="0" w:color="auto"/>
      </w:divBdr>
    </w:div>
    <w:div w:id="1616794191">
      <w:bodyDiv w:val="1"/>
      <w:marLeft w:val="0"/>
      <w:marRight w:val="0"/>
      <w:marTop w:val="0"/>
      <w:marBottom w:val="0"/>
      <w:divBdr>
        <w:top w:val="none" w:sz="0" w:space="0" w:color="auto"/>
        <w:left w:val="none" w:sz="0" w:space="0" w:color="auto"/>
        <w:bottom w:val="none" w:sz="0" w:space="0" w:color="auto"/>
        <w:right w:val="none" w:sz="0" w:space="0" w:color="auto"/>
      </w:divBdr>
      <w:divsChild>
        <w:div w:id="93594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965817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525515">
      <w:bodyDiv w:val="1"/>
      <w:marLeft w:val="0"/>
      <w:marRight w:val="0"/>
      <w:marTop w:val="0"/>
      <w:marBottom w:val="0"/>
      <w:divBdr>
        <w:top w:val="none" w:sz="0" w:space="0" w:color="auto"/>
        <w:left w:val="none" w:sz="0" w:space="0" w:color="auto"/>
        <w:bottom w:val="none" w:sz="0" w:space="0" w:color="auto"/>
        <w:right w:val="none" w:sz="0" w:space="0" w:color="auto"/>
      </w:divBdr>
      <w:divsChild>
        <w:div w:id="32310582">
          <w:marLeft w:val="0"/>
          <w:marRight w:val="0"/>
          <w:marTop w:val="0"/>
          <w:marBottom w:val="0"/>
          <w:divBdr>
            <w:top w:val="none" w:sz="0" w:space="0" w:color="auto"/>
            <w:left w:val="none" w:sz="0" w:space="0" w:color="auto"/>
            <w:bottom w:val="none" w:sz="0" w:space="0" w:color="auto"/>
            <w:right w:val="none" w:sz="0" w:space="0" w:color="auto"/>
          </w:divBdr>
          <w:divsChild>
            <w:div w:id="542329357">
              <w:marLeft w:val="0"/>
              <w:marRight w:val="0"/>
              <w:marTop w:val="0"/>
              <w:marBottom w:val="0"/>
              <w:divBdr>
                <w:top w:val="none" w:sz="0" w:space="0" w:color="auto"/>
                <w:left w:val="none" w:sz="0" w:space="0" w:color="auto"/>
                <w:bottom w:val="none" w:sz="0" w:space="0" w:color="auto"/>
                <w:right w:val="none" w:sz="0" w:space="0" w:color="auto"/>
              </w:divBdr>
            </w:div>
          </w:divsChild>
        </w:div>
        <w:div w:id="1021467586">
          <w:marLeft w:val="0"/>
          <w:marRight w:val="0"/>
          <w:marTop w:val="0"/>
          <w:marBottom w:val="0"/>
          <w:divBdr>
            <w:top w:val="none" w:sz="0" w:space="0" w:color="auto"/>
            <w:left w:val="none" w:sz="0" w:space="0" w:color="auto"/>
            <w:bottom w:val="none" w:sz="0" w:space="0" w:color="auto"/>
            <w:right w:val="none" w:sz="0" w:space="0" w:color="auto"/>
          </w:divBdr>
          <w:divsChild>
            <w:div w:id="2131700670">
              <w:marLeft w:val="0"/>
              <w:marRight w:val="0"/>
              <w:marTop w:val="0"/>
              <w:marBottom w:val="0"/>
              <w:divBdr>
                <w:top w:val="none" w:sz="0" w:space="0" w:color="auto"/>
                <w:left w:val="none" w:sz="0" w:space="0" w:color="auto"/>
                <w:bottom w:val="none" w:sz="0" w:space="0" w:color="auto"/>
                <w:right w:val="none" w:sz="0" w:space="0" w:color="auto"/>
              </w:divBdr>
            </w:div>
          </w:divsChild>
        </w:div>
        <w:div w:id="1123504948">
          <w:marLeft w:val="0"/>
          <w:marRight w:val="0"/>
          <w:marTop w:val="0"/>
          <w:marBottom w:val="0"/>
          <w:divBdr>
            <w:top w:val="none" w:sz="0" w:space="0" w:color="auto"/>
            <w:left w:val="none" w:sz="0" w:space="0" w:color="auto"/>
            <w:bottom w:val="none" w:sz="0" w:space="0" w:color="auto"/>
            <w:right w:val="none" w:sz="0" w:space="0" w:color="auto"/>
          </w:divBdr>
          <w:divsChild>
            <w:div w:id="7377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49760">
      <w:bodyDiv w:val="1"/>
      <w:marLeft w:val="0"/>
      <w:marRight w:val="0"/>
      <w:marTop w:val="0"/>
      <w:marBottom w:val="0"/>
      <w:divBdr>
        <w:top w:val="none" w:sz="0" w:space="0" w:color="auto"/>
        <w:left w:val="none" w:sz="0" w:space="0" w:color="auto"/>
        <w:bottom w:val="none" w:sz="0" w:space="0" w:color="auto"/>
        <w:right w:val="none" w:sz="0" w:space="0" w:color="auto"/>
      </w:divBdr>
    </w:div>
    <w:div w:id="1736509230">
      <w:bodyDiv w:val="1"/>
      <w:marLeft w:val="0"/>
      <w:marRight w:val="0"/>
      <w:marTop w:val="0"/>
      <w:marBottom w:val="0"/>
      <w:divBdr>
        <w:top w:val="none" w:sz="0" w:space="0" w:color="auto"/>
        <w:left w:val="none" w:sz="0" w:space="0" w:color="auto"/>
        <w:bottom w:val="none" w:sz="0" w:space="0" w:color="auto"/>
        <w:right w:val="none" w:sz="0" w:space="0" w:color="auto"/>
      </w:divBdr>
    </w:div>
    <w:div w:id="1765302542">
      <w:bodyDiv w:val="1"/>
      <w:marLeft w:val="0"/>
      <w:marRight w:val="0"/>
      <w:marTop w:val="0"/>
      <w:marBottom w:val="0"/>
      <w:divBdr>
        <w:top w:val="none" w:sz="0" w:space="0" w:color="auto"/>
        <w:left w:val="none" w:sz="0" w:space="0" w:color="auto"/>
        <w:bottom w:val="none" w:sz="0" w:space="0" w:color="auto"/>
        <w:right w:val="none" w:sz="0" w:space="0" w:color="auto"/>
      </w:divBdr>
    </w:div>
    <w:div w:id="1797604488">
      <w:bodyDiv w:val="1"/>
      <w:marLeft w:val="0"/>
      <w:marRight w:val="0"/>
      <w:marTop w:val="0"/>
      <w:marBottom w:val="0"/>
      <w:divBdr>
        <w:top w:val="none" w:sz="0" w:space="0" w:color="auto"/>
        <w:left w:val="none" w:sz="0" w:space="0" w:color="auto"/>
        <w:bottom w:val="none" w:sz="0" w:space="0" w:color="auto"/>
        <w:right w:val="none" w:sz="0" w:space="0" w:color="auto"/>
      </w:divBdr>
    </w:div>
    <w:div w:id="1880969507">
      <w:bodyDiv w:val="1"/>
      <w:marLeft w:val="0"/>
      <w:marRight w:val="0"/>
      <w:marTop w:val="0"/>
      <w:marBottom w:val="0"/>
      <w:divBdr>
        <w:top w:val="none" w:sz="0" w:space="0" w:color="auto"/>
        <w:left w:val="none" w:sz="0" w:space="0" w:color="auto"/>
        <w:bottom w:val="none" w:sz="0" w:space="0" w:color="auto"/>
        <w:right w:val="none" w:sz="0" w:space="0" w:color="auto"/>
      </w:divBdr>
    </w:div>
    <w:div w:id="2008511415">
      <w:bodyDiv w:val="1"/>
      <w:marLeft w:val="0"/>
      <w:marRight w:val="0"/>
      <w:marTop w:val="0"/>
      <w:marBottom w:val="0"/>
      <w:divBdr>
        <w:top w:val="none" w:sz="0" w:space="0" w:color="auto"/>
        <w:left w:val="none" w:sz="0" w:space="0" w:color="auto"/>
        <w:bottom w:val="none" w:sz="0" w:space="0" w:color="auto"/>
        <w:right w:val="none" w:sz="0" w:space="0" w:color="auto"/>
      </w:divBdr>
    </w:div>
    <w:div w:id="206486749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7772963">
      <w:bodyDiv w:val="1"/>
      <w:marLeft w:val="0"/>
      <w:marRight w:val="0"/>
      <w:marTop w:val="0"/>
      <w:marBottom w:val="0"/>
      <w:divBdr>
        <w:top w:val="none" w:sz="0" w:space="0" w:color="auto"/>
        <w:left w:val="none" w:sz="0" w:space="0" w:color="auto"/>
        <w:bottom w:val="none" w:sz="0" w:space="0" w:color="auto"/>
        <w:right w:val="none" w:sz="0" w:space="0" w:color="auto"/>
      </w:divBdr>
      <w:divsChild>
        <w:div w:id="295645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82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5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91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6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90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attaa.sa"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oleObject" Target="embeddings/oleObject1.bin"/><Relationship Id="rId29" Type="http://schemas.openxmlformats.org/officeDocument/2006/relationships/hyperlink" Target="https://doi.org/10.1016/j.jsis.2019.01.0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oleObject" Target="embeddings/oleObject3.bin"/><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6.png"/><Relationship Id="rId28" Type="http://schemas.openxmlformats.org/officeDocument/2006/relationships/hyperlink" Target="https://www.oecd.org/digital" TargetMode="External"/><Relationship Id="rId10" Type="http://schemas.openxmlformats.org/officeDocument/2006/relationships/endnotes" Target="endnotes.xml"/><Relationship Id="rId19" Type="http://schemas.openxmlformats.org/officeDocument/2006/relationships/image" Target="media/image4.wmf"/><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oleObject" Target="embeddings/oleObject2.bin"/><Relationship Id="rId27" Type="http://schemas.openxmlformats.org/officeDocument/2006/relationships/hyperlink" Target="https://aisel.aisnet.org/mcis2015/10"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DC171732ED6044B56A364DF10DC164" ma:contentTypeVersion="13" ma:contentTypeDescription="Create a new document." ma:contentTypeScope="" ma:versionID="8480d2452d17089164d08fb9718a8a63">
  <xsd:schema xmlns:xsd="http://www.w3.org/2001/XMLSchema" xmlns:xs="http://www.w3.org/2001/XMLSchema" xmlns:p="http://schemas.microsoft.com/office/2006/metadata/properties" xmlns:ns3="31a7ae3e-2668-4060-9c9f-f8362c2de04e" xmlns:ns4="ef29b9da-b656-4e9d-b631-b8d96a3a123c" targetNamespace="http://schemas.microsoft.com/office/2006/metadata/properties" ma:root="true" ma:fieldsID="f9218ce5f888726254a57e6a4503ee19" ns3:_="" ns4:_="">
    <xsd:import namespace="31a7ae3e-2668-4060-9c9f-f8362c2de04e"/>
    <xsd:import namespace="ef29b9da-b656-4e9d-b631-b8d96a3a123c"/>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7ae3e-2668-4060-9c9f-f8362c2de0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29b9da-b656-4e9d-b631-b8d96a3a123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1a7ae3e-2668-4060-9c9f-f8362c2de04e" xsi:nil="true"/>
  </documentManagement>
</p:properties>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customXml/itemProps2.xml><?xml version="1.0" encoding="utf-8"?>
<ds:datastoreItem xmlns:ds="http://schemas.openxmlformats.org/officeDocument/2006/customXml" ds:itemID="{3ACEB7E3-E1BD-493C-B8B3-5343930BC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7ae3e-2668-4060-9c9f-f8362c2de04e"/>
    <ds:schemaRef ds:uri="ef29b9da-b656-4e9d-b631-b8d96a3a1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51DCE6-0A86-4C08-B0CF-CC537BCDA0A4}">
  <ds:schemaRefs>
    <ds:schemaRef ds:uri="http://schemas.microsoft.com/sharepoint/v3/contenttype/forms"/>
  </ds:schemaRefs>
</ds:datastoreItem>
</file>

<file path=customXml/itemProps4.xml><?xml version="1.0" encoding="utf-8"?>
<ds:datastoreItem xmlns:ds="http://schemas.openxmlformats.org/officeDocument/2006/customXml" ds:itemID="{45FB2287-FDEA-4173-B3B0-1095611E5C12}">
  <ds:schemaRefs>
    <ds:schemaRef ds:uri="http://schemas.microsoft.com/office/2006/metadata/properties"/>
    <ds:schemaRef ds:uri="http://schemas.microsoft.com/office/infopath/2007/PartnerControls"/>
    <ds:schemaRef ds:uri="31a7ae3e-2668-4060-9c9f-f8362c2de04e"/>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166</Pages>
  <Words>29773</Words>
  <Characters>169707</Characters>
  <Application>Microsoft Office Word</Application>
  <DocSecurity>0</DocSecurity>
  <Lines>1414</Lines>
  <Paragraphs>398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أمل عبد الله سليمان المحيميد</cp:lastModifiedBy>
  <cp:revision>3</cp:revision>
  <cp:lastPrinted>2026-07-25T16:14:00Z</cp:lastPrinted>
  <dcterms:created xsi:type="dcterms:W3CDTF">2026-07-25T21:51:00Z</dcterms:created>
  <dcterms:modified xsi:type="dcterms:W3CDTF">2026-07-26T11:27:00Z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0x010100FADC171732ED6044B56A364DF10DC164</vt:lpwstr>
  </property>
</Properties>
</file>