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7BD72A" w14:textId="55ED33DD" w:rsidR="003E3AC3" w:rsidRPr="00E7639C" w:rsidRDefault="179E8586" w:rsidP="00E7639C">
      <w:pPr>
        <w:jc w:val="both"/>
        <w:rPr>
          <w:rFonts w:cstheme="minorHAnsi"/>
          <w:sz w:val="36"/>
          <w:szCs w:val="36"/>
        </w:rPr>
      </w:pPr>
      <w:r w:rsidRPr="00E7639C">
        <w:rPr>
          <w:rFonts w:cstheme="minorHAnsi"/>
          <w:noProof/>
          <w:sz w:val="38"/>
          <w:szCs w:val="38"/>
        </w:rPr>
        <w:drawing>
          <wp:anchor distT="0" distB="0" distL="114300" distR="114300" simplePos="0" relativeHeight="251658240" behindDoc="0" locked="0" layoutInCell="1" allowOverlap="1" wp14:anchorId="675BF974" wp14:editId="6F484500">
            <wp:simplePos x="0" y="0"/>
            <wp:positionH relativeFrom="column">
              <wp:align>left</wp:align>
            </wp:positionH>
            <wp:positionV relativeFrom="paragraph">
              <wp:posOffset>0</wp:posOffset>
            </wp:positionV>
            <wp:extent cx="2533650" cy="1333500"/>
            <wp:effectExtent l="0" t="0" r="0" b="0"/>
            <wp:wrapNone/>
            <wp:docPr id="18307613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61387" name="Picture 1830761387"/>
                    <pic:cNvPicPr/>
                  </pic:nvPicPr>
                  <pic:blipFill>
                    <a:blip r:embed="rId7">
                      <a:extLst>
                        <a:ext uri="{28A0092B-C50C-407E-A947-70E740481C1C}">
                          <a14:useLocalDpi xmlns:a14="http://schemas.microsoft.com/office/drawing/2010/main"/>
                        </a:ext>
                      </a:extLst>
                    </a:blip>
                    <a:stretch>
                      <a:fillRect/>
                    </a:stretch>
                  </pic:blipFill>
                  <pic:spPr>
                    <a:xfrm>
                      <a:off x="0" y="0"/>
                      <a:ext cx="2533650" cy="1333500"/>
                    </a:xfrm>
                    <a:prstGeom prst="rect">
                      <a:avLst/>
                    </a:prstGeom>
                  </pic:spPr>
                </pic:pic>
              </a:graphicData>
            </a:graphic>
            <wp14:sizeRelH relativeFrom="page">
              <wp14:pctWidth>0</wp14:pctWidth>
            </wp14:sizeRelH>
            <wp14:sizeRelV relativeFrom="page">
              <wp14:pctHeight>0</wp14:pctHeight>
            </wp14:sizeRelV>
          </wp:anchor>
        </w:drawing>
      </w:r>
    </w:p>
    <w:p w14:paraId="0251B68A" w14:textId="337BC667" w:rsidR="003E3AC3" w:rsidRPr="00E7639C" w:rsidRDefault="497BC111" w:rsidP="00E7639C">
      <w:pPr>
        <w:jc w:val="both"/>
        <w:rPr>
          <w:rFonts w:cstheme="minorHAnsi"/>
          <w:color w:val="000000" w:themeColor="text1"/>
          <w:sz w:val="36"/>
          <w:szCs w:val="36"/>
        </w:rPr>
      </w:pPr>
      <w:r w:rsidRPr="00E7639C">
        <w:rPr>
          <w:rFonts w:cstheme="minorHAnsi"/>
          <w:color w:val="000000" w:themeColor="text1"/>
          <w:sz w:val="36"/>
          <w:szCs w:val="36"/>
        </w:rPr>
        <w:t xml:space="preserve">MIDOCEAN UNIVERSITY </w:t>
      </w:r>
    </w:p>
    <w:p w14:paraId="0DBB851D" w14:textId="3BAC7CA8" w:rsidR="003E3AC3" w:rsidRPr="00E7639C" w:rsidRDefault="497BC111" w:rsidP="00E7639C">
      <w:pPr>
        <w:jc w:val="both"/>
        <w:rPr>
          <w:rFonts w:cstheme="minorHAnsi"/>
          <w:color w:val="000000" w:themeColor="text1"/>
          <w:sz w:val="36"/>
          <w:szCs w:val="36"/>
        </w:rPr>
      </w:pPr>
      <w:r w:rsidRPr="00E7639C">
        <w:rPr>
          <w:rFonts w:cstheme="minorHAnsi"/>
          <w:color w:val="000000" w:themeColor="text1"/>
          <w:sz w:val="36"/>
          <w:szCs w:val="36"/>
          <w:rtl/>
        </w:rPr>
        <w:t>كلية الإعلام والتسويق</w:t>
      </w:r>
    </w:p>
    <w:p w14:paraId="64EAFAEB" w14:textId="172473BA" w:rsidR="003E3AC3" w:rsidRPr="00E7639C" w:rsidRDefault="497BC111" w:rsidP="00E7639C">
      <w:pPr>
        <w:jc w:val="both"/>
        <w:rPr>
          <w:rFonts w:cstheme="minorHAnsi"/>
          <w:color w:val="000000" w:themeColor="text1"/>
          <w:sz w:val="36"/>
          <w:szCs w:val="36"/>
        </w:rPr>
      </w:pPr>
      <w:r w:rsidRPr="00E7639C">
        <w:rPr>
          <w:rFonts w:cstheme="minorHAnsi"/>
          <w:color w:val="000000" w:themeColor="text1"/>
          <w:sz w:val="36"/>
          <w:szCs w:val="36"/>
        </w:rPr>
        <w:t xml:space="preserve"> </w:t>
      </w:r>
      <w:r w:rsidRPr="00E7639C">
        <w:rPr>
          <w:rFonts w:cstheme="minorHAnsi"/>
          <w:color w:val="000000" w:themeColor="text1"/>
          <w:sz w:val="36"/>
          <w:szCs w:val="36"/>
          <w:rtl/>
        </w:rPr>
        <w:t>ماجستير التسويق الرقمي</w:t>
      </w:r>
      <w:r w:rsidRPr="00E7639C">
        <w:rPr>
          <w:rFonts w:cstheme="minorHAnsi"/>
          <w:color w:val="000000" w:themeColor="text1"/>
          <w:sz w:val="36"/>
          <w:szCs w:val="36"/>
        </w:rPr>
        <w:t xml:space="preserve">                                                                </w:t>
      </w:r>
    </w:p>
    <w:p w14:paraId="0B3CA001" w14:textId="1DE11F77" w:rsidR="003E3AC3" w:rsidRPr="00E7639C" w:rsidRDefault="003E3AC3" w:rsidP="10DEA84E">
      <w:pPr>
        <w:jc w:val="center"/>
        <w:rPr>
          <w:color w:val="000000" w:themeColor="text1"/>
          <w:sz w:val="36"/>
          <w:szCs w:val="36"/>
        </w:rPr>
      </w:pPr>
    </w:p>
    <w:p w14:paraId="264A5F16" w14:textId="5135C78B" w:rsidR="003E3AC3" w:rsidRPr="00E7639C" w:rsidRDefault="497BC111" w:rsidP="10DEA84E">
      <w:pPr>
        <w:jc w:val="center"/>
        <w:rPr>
          <w:color w:val="1A1A1A" w:themeColor="background1" w:themeShade="1A"/>
          <w:sz w:val="36"/>
          <w:szCs w:val="36"/>
        </w:rPr>
      </w:pPr>
      <w:r w:rsidRPr="10DEA84E">
        <w:rPr>
          <w:color w:val="1A1A1A"/>
          <w:sz w:val="36"/>
          <w:szCs w:val="36"/>
          <w:rtl/>
        </w:rPr>
        <w:t>خطة بحثية مقدمة لتسجيل درجة الماجستير في التسويق الرقمي</w:t>
      </w:r>
    </w:p>
    <w:p w14:paraId="10CDA4CC" w14:textId="1B15E8E7" w:rsidR="003E3AC3" w:rsidRPr="00E7639C" w:rsidRDefault="497BC111" w:rsidP="10DEA84E">
      <w:pPr>
        <w:jc w:val="center"/>
        <w:rPr>
          <w:color w:val="000000" w:themeColor="text1"/>
          <w:sz w:val="36"/>
          <w:szCs w:val="36"/>
        </w:rPr>
      </w:pPr>
      <w:r w:rsidRPr="10DEA84E">
        <w:rPr>
          <w:color w:val="000000" w:themeColor="text1"/>
          <w:sz w:val="36"/>
          <w:szCs w:val="36"/>
          <w:rtl/>
        </w:rPr>
        <w:t>عنوان الدراسة: دور مراجعات المرضى الإلكترونية في منصات التواصل الاجتماعي في تعزيز نية استخدام خدمات طب الأسنان لدى المتعاملين: دراسة ميدانيه</w:t>
      </w:r>
    </w:p>
    <w:p w14:paraId="51DCC812" w14:textId="3A29E159" w:rsidR="003E3AC3" w:rsidRPr="00E7639C" w:rsidRDefault="497BC111" w:rsidP="10DEA84E">
      <w:pPr>
        <w:jc w:val="center"/>
        <w:rPr>
          <w:color w:val="000000" w:themeColor="text1"/>
          <w:sz w:val="36"/>
          <w:szCs w:val="36"/>
        </w:rPr>
      </w:pPr>
      <w:r w:rsidRPr="10DEA84E">
        <w:rPr>
          <w:color w:val="000000" w:themeColor="text1"/>
          <w:sz w:val="36"/>
          <w:szCs w:val="36"/>
        </w:rPr>
        <w:t>The</w:t>
      </w:r>
      <w:r w:rsidR="7578EDF8" w:rsidRPr="62C97C3D">
        <w:rPr>
          <w:color w:val="000000" w:themeColor="text1"/>
          <w:sz w:val="36"/>
          <w:szCs w:val="36"/>
        </w:rPr>
        <w:t xml:space="preserve"> </w:t>
      </w:r>
      <w:r w:rsidR="418206FB" w:rsidRPr="62C97C3D">
        <w:rPr>
          <w:color w:val="000000" w:themeColor="text1"/>
          <w:sz w:val="36"/>
          <w:szCs w:val="36"/>
        </w:rPr>
        <w:t>Role</w:t>
      </w:r>
      <w:r w:rsidRPr="10DEA84E">
        <w:rPr>
          <w:color w:val="000000" w:themeColor="text1"/>
          <w:sz w:val="36"/>
          <w:szCs w:val="36"/>
        </w:rPr>
        <w:t xml:space="preserve"> of Online Patient Reviews on social media Platforms in Enhancing the Intention to Use Dental Services Among Customers: Afield Study</w:t>
      </w:r>
    </w:p>
    <w:p w14:paraId="3390CDEC" w14:textId="71C0369B" w:rsidR="003E3AC3" w:rsidRPr="00E7639C" w:rsidRDefault="497BC111" w:rsidP="10DEA84E">
      <w:pPr>
        <w:jc w:val="center"/>
        <w:rPr>
          <w:color w:val="000000" w:themeColor="text1"/>
          <w:sz w:val="36"/>
          <w:szCs w:val="36"/>
        </w:rPr>
      </w:pPr>
      <w:r w:rsidRPr="10DEA84E">
        <w:rPr>
          <w:color w:val="000000" w:themeColor="text1"/>
          <w:sz w:val="36"/>
          <w:szCs w:val="36"/>
          <w:rtl/>
        </w:rPr>
        <w:t>إعداد الطالبة</w:t>
      </w:r>
      <w:r w:rsidRPr="10DEA84E">
        <w:rPr>
          <w:color w:val="000000" w:themeColor="text1"/>
          <w:sz w:val="36"/>
          <w:szCs w:val="36"/>
        </w:rPr>
        <w:t>:</w:t>
      </w:r>
    </w:p>
    <w:p w14:paraId="0D36AC99" w14:textId="32E884EE" w:rsidR="003E3AC3" w:rsidRPr="00E7639C" w:rsidRDefault="497BC111" w:rsidP="10DEA84E">
      <w:pPr>
        <w:jc w:val="center"/>
        <w:rPr>
          <w:color w:val="000000" w:themeColor="text1"/>
          <w:sz w:val="36"/>
          <w:szCs w:val="36"/>
        </w:rPr>
      </w:pPr>
      <w:r w:rsidRPr="10DEA84E">
        <w:rPr>
          <w:color w:val="000000" w:themeColor="text1"/>
          <w:sz w:val="36"/>
          <w:szCs w:val="36"/>
          <w:rtl/>
        </w:rPr>
        <w:t>وفاء محمود الشاعر</w:t>
      </w:r>
    </w:p>
    <w:p w14:paraId="19A161F4" w14:textId="2EDF797D" w:rsidR="003E3AC3" w:rsidRPr="00E7639C" w:rsidRDefault="497BC111" w:rsidP="10DEA84E">
      <w:pPr>
        <w:jc w:val="center"/>
        <w:rPr>
          <w:color w:val="000000" w:themeColor="text1"/>
          <w:sz w:val="36"/>
          <w:szCs w:val="36"/>
        </w:rPr>
      </w:pPr>
      <w:r w:rsidRPr="10DEA84E">
        <w:rPr>
          <w:color w:val="000000" w:themeColor="text1"/>
          <w:sz w:val="36"/>
          <w:szCs w:val="36"/>
          <w:rtl/>
        </w:rPr>
        <w:t>الرقم الجامعي</w:t>
      </w:r>
      <w:r w:rsidRPr="10DEA84E">
        <w:rPr>
          <w:color w:val="000000" w:themeColor="text1"/>
          <w:sz w:val="36"/>
          <w:szCs w:val="36"/>
        </w:rPr>
        <w:t>:</w:t>
      </w:r>
    </w:p>
    <w:p w14:paraId="49A9C6F5" w14:textId="124AC2F6" w:rsidR="003E3AC3" w:rsidRPr="00E7639C" w:rsidRDefault="497BC111" w:rsidP="10DEA84E">
      <w:pPr>
        <w:keepNext/>
        <w:keepLines/>
        <w:shd w:val="clear" w:color="auto" w:fill="FFFFFF" w:themeFill="background1"/>
        <w:spacing w:before="450" w:after="225"/>
        <w:jc w:val="center"/>
        <w:rPr>
          <w:color w:val="0F4761" w:themeColor="accent1" w:themeShade="BF"/>
          <w:sz w:val="36"/>
          <w:szCs w:val="36"/>
        </w:rPr>
      </w:pPr>
      <w:hyperlink r:id="rId8">
        <w:r w:rsidRPr="10DEA84E">
          <w:rPr>
            <w:rStyle w:val="Hyperlink"/>
            <w:sz w:val="36"/>
            <w:szCs w:val="36"/>
          </w:rPr>
          <w:t>253001658</w:t>
        </w:r>
      </w:hyperlink>
    </w:p>
    <w:p w14:paraId="65D514E2" w14:textId="6751F8A7" w:rsidR="003E3AC3" w:rsidRPr="00E7639C" w:rsidRDefault="497BC111" w:rsidP="10DEA84E">
      <w:pPr>
        <w:jc w:val="center"/>
        <w:rPr>
          <w:color w:val="000000" w:themeColor="text1"/>
          <w:sz w:val="36"/>
          <w:szCs w:val="36"/>
        </w:rPr>
      </w:pPr>
      <w:r w:rsidRPr="10DEA84E">
        <w:rPr>
          <w:color w:val="000000" w:themeColor="text1"/>
          <w:sz w:val="36"/>
          <w:szCs w:val="36"/>
          <w:rtl/>
        </w:rPr>
        <w:t>إشراف</w:t>
      </w:r>
      <w:r w:rsidRPr="10DEA84E">
        <w:rPr>
          <w:color w:val="000000" w:themeColor="text1"/>
          <w:sz w:val="36"/>
          <w:szCs w:val="36"/>
        </w:rPr>
        <w:t>:</w:t>
      </w:r>
    </w:p>
    <w:p w14:paraId="5ACA1B9C" w14:textId="7571ACFA" w:rsidR="003E3AC3" w:rsidRPr="00E7639C" w:rsidRDefault="497BC111" w:rsidP="10DEA84E">
      <w:pPr>
        <w:jc w:val="center"/>
        <w:rPr>
          <w:color w:val="000000" w:themeColor="text1"/>
          <w:sz w:val="36"/>
          <w:szCs w:val="36"/>
        </w:rPr>
      </w:pPr>
      <w:r w:rsidRPr="10DEA84E">
        <w:rPr>
          <w:color w:val="000000" w:themeColor="text1"/>
          <w:sz w:val="36"/>
          <w:szCs w:val="36"/>
          <w:rtl/>
        </w:rPr>
        <w:t>د. محمد عويس</w:t>
      </w:r>
    </w:p>
    <w:p w14:paraId="3CB3E5BC" w14:textId="4252DAD5" w:rsidR="003E3AC3" w:rsidRPr="00E7639C" w:rsidRDefault="497BC111" w:rsidP="10DEA84E">
      <w:pPr>
        <w:jc w:val="center"/>
        <w:rPr>
          <w:color w:val="000000" w:themeColor="text1"/>
          <w:sz w:val="36"/>
          <w:szCs w:val="36"/>
          <w:rtl/>
        </w:rPr>
      </w:pPr>
      <w:r w:rsidRPr="10DEA84E">
        <w:rPr>
          <w:color w:val="000000" w:themeColor="text1"/>
          <w:sz w:val="36"/>
          <w:szCs w:val="36"/>
        </w:rPr>
        <w:t>2026</w:t>
      </w:r>
    </w:p>
    <w:p w14:paraId="5B77435C" w14:textId="7C8B9F66" w:rsidR="155DE7B0" w:rsidRDefault="155DE7B0" w:rsidP="00E7639C">
      <w:pPr>
        <w:jc w:val="both"/>
        <w:rPr>
          <w:color w:val="000000" w:themeColor="text1"/>
          <w:sz w:val="36"/>
          <w:szCs w:val="36"/>
        </w:rPr>
      </w:pPr>
    </w:p>
    <w:p w14:paraId="4CD7257C" w14:textId="247AFCB4" w:rsidR="6EDC223A" w:rsidRDefault="6EDC223A" w:rsidP="005F7E8C">
      <w:pPr>
        <w:jc w:val="center"/>
      </w:pPr>
      <w:r w:rsidRPr="00E7639C">
        <w:rPr>
          <w:rFonts w:cstheme="minorHAnsi"/>
          <w:color w:val="000000" w:themeColor="text1"/>
          <w:sz w:val="36"/>
          <w:szCs w:val="36"/>
          <w:rtl/>
        </w:rPr>
        <w:lastRenderedPageBreak/>
        <w:t>بسم اللَّهِ الرَّحْمَنِ الرَّحِيم</w:t>
      </w:r>
      <w:r w:rsidRPr="155DE7B0">
        <w:rPr>
          <w:color w:val="000000" w:themeColor="text1"/>
          <w:sz w:val="36"/>
          <w:szCs w:val="36"/>
        </w:rPr>
        <w:t>ِ</w:t>
      </w:r>
    </w:p>
    <w:p w14:paraId="5A3385D1" w14:textId="4DD0A1DA" w:rsidR="6EDC223A" w:rsidRDefault="6EDC223A" w:rsidP="00DE5E88">
      <w:pPr>
        <w:jc w:val="center"/>
      </w:pPr>
      <w:r w:rsidRPr="00E7639C">
        <w:rPr>
          <w:rFonts w:cstheme="minorHAnsi"/>
          <w:color w:val="000000" w:themeColor="text1"/>
          <w:sz w:val="36"/>
          <w:szCs w:val="36"/>
          <w:rtl/>
        </w:rPr>
        <w:t xml:space="preserve">قَالَ تَعَالَى: (وَقُلِ اعْمَلُوا فَسَيَرَى اللَّهُ عَمَلَكُمْ وَرَسُولُهُ </w:t>
      </w:r>
      <w:r w:rsidR="00CC74EA" w:rsidRPr="00E7639C">
        <w:rPr>
          <w:rFonts w:cstheme="minorHAnsi"/>
          <w:color w:val="000000" w:themeColor="text1"/>
          <w:sz w:val="36"/>
          <w:szCs w:val="36"/>
          <w:rtl/>
        </w:rPr>
        <w:t>وَالْمُؤْمِنُون) (105) - (</w:t>
      </w:r>
      <w:r w:rsidRPr="00E7639C">
        <w:rPr>
          <w:rFonts w:cstheme="minorHAnsi"/>
          <w:color w:val="000000" w:themeColor="text1"/>
          <w:sz w:val="36"/>
          <w:szCs w:val="36"/>
          <w:rtl/>
        </w:rPr>
        <w:t>سورة التوبة</w:t>
      </w:r>
      <w:r w:rsidR="00222589">
        <w:rPr>
          <w:color w:val="000000" w:themeColor="text1"/>
          <w:sz w:val="36"/>
          <w:szCs w:val="36"/>
        </w:rPr>
        <w:t>(</w:t>
      </w:r>
    </w:p>
    <w:p w14:paraId="478BACCD" w14:textId="0B023AB9" w:rsidR="6EDC223A" w:rsidRDefault="6EDC223A" w:rsidP="00DE5E88">
      <w:pPr>
        <w:jc w:val="center"/>
        <w:rPr>
          <w:rFonts w:cstheme="minorHAnsi"/>
          <w:color w:val="000000" w:themeColor="text1"/>
          <w:sz w:val="40"/>
          <w:szCs w:val="40"/>
          <w:rtl/>
        </w:rPr>
      </w:pPr>
      <w:r w:rsidRPr="00E7639C">
        <w:rPr>
          <w:rFonts w:cstheme="minorHAnsi"/>
          <w:color w:val="000000" w:themeColor="text1"/>
          <w:sz w:val="40"/>
          <w:szCs w:val="40"/>
          <w:rtl/>
        </w:rPr>
        <w:t>إهـداء</w:t>
      </w:r>
    </w:p>
    <w:p w14:paraId="45293BA3" w14:textId="52B9229C" w:rsidR="008C48A7" w:rsidRDefault="008C48A7" w:rsidP="00DE5E88">
      <w:pPr>
        <w:jc w:val="center"/>
        <w:rPr>
          <w:rFonts w:cstheme="minorHAnsi"/>
          <w:color w:val="000000" w:themeColor="text1"/>
          <w:sz w:val="40"/>
          <w:szCs w:val="40"/>
          <w:rtl/>
        </w:rPr>
      </w:pPr>
      <w:r>
        <w:rPr>
          <w:rFonts w:cstheme="minorHAnsi" w:hint="cs"/>
          <w:color w:val="000000" w:themeColor="text1"/>
          <w:sz w:val="40"/>
          <w:szCs w:val="40"/>
          <w:rtl/>
        </w:rPr>
        <w:t>إلى روح من فارق</w:t>
      </w:r>
      <w:r w:rsidR="001F0493">
        <w:rPr>
          <w:rFonts w:cstheme="minorHAnsi" w:hint="cs"/>
          <w:color w:val="000000" w:themeColor="text1"/>
          <w:sz w:val="40"/>
          <w:szCs w:val="40"/>
          <w:rtl/>
        </w:rPr>
        <w:t>وني</w:t>
      </w:r>
      <w:r>
        <w:rPr>
          <w:rFonts w:cstheme="minorHAnsi" w:hint="cs"/>
          <w:color w:val="000000" w:themeColor="text1"/>
          <w:sz w:val="40"/>
          <w:szCs w:val="40"/>
          <w:rtl/>
        </w:rPr>
        <w:t xml:space="preserve"> </w:t>
      </w:r>
      <w:r w:rsidR="005F4DDB">
        <w:rPr>
          <w:rFonts w:cstheme="minorHAnsi"/>
          <w:color w:val="000000" w:themeColor="text1"/>
          <w:sz w:val="40"/>
          <w:szCs w:val="40"/>
          <w:rtl/>
        </w:rPr>
        <w:t>جسدهم،</w:t>
      </w:r>
      <w:r w:rsidR="007E0D9F">
        <w:rPr>
          <w:rFonts w:cstheme="minorHAnsi"/>
          <w:color w:val="000000" w:themeColor="text1"/>
          <w:sz w:val="40"/>
          <w:szCs w:val="40"/>
          <w:rtl/>
        </w:rPr>
        <w:t xml:space="preserve"> ولكن</w:t>
      </w:r>
      <w:r w:rsidR="001F0493">
        <w:rPr>
          <w:rFonts w:cstheme="minorHAnsi" w:hint="cs"/>
          <w:color w:val="000000" w:themeColor="text1"/>
          <w:sz w:val="40"/>
          <w:szCs w:val="40"/>
          <w:rtl/>
        </w:rPr>
        <w:t xml:space="preserve"> لم ت</w:t>
      </w:r>
      <w:r w:rsidR="00670CB4">
        <w:rPr>
          <w:rFonts w:cstheme="minorHAnsi" w:hint="cs"/>
          <w:color w:val="000000" w:themeColor="text1"/>
          <w:sz w:val="40"/>
          <w:szCs w:val="40"/>
          <w:rtl/>
        </w:rPr>
        <w:t>غادرني روحهم</w:t>
      </w:r>
      <w:r w:rsidR="00C93CE4">
        <w:rPr>
          <w:rFonts w:cstheme="minorHAnsi" w:hint="cs"/>
          <w:color w:val="000000" w:themeColor="text1"/>
          <w:sz w:val="40"/>
          <w:szCs w:val="40"/>
          <w:rtl/>
        </w:rPr>
        <w:t xml:space="preserve">، إلى من تمنيت </w:t>
      </w:r>
      <w:r w:rsidR="009E36D2">
        <w:rPr>
          <w:rFonts w:cstheme="minorHAnsi" w:hint="cs"/>
          <w:color w:val="000000" w:themeColor="text1"/>
          <w:sz w:val="40"/>
          <w:szCs w:val="40"/>
          <w:rtl/>
        </w:rPr>
        <w:t xml:space="preserve">أن يروا </w:t>
      </w:r>
      <w:r w:rsidR="00A25C7F">
        <w:rPr>
          <w:rFonts w:cstheme="minorHAnsi" w:hint="cs"/>
          <w:color w:val="000000" w:themeColor="text1"/>
          <w:sz w:val="40"/>
          <w:szCs w:val="40"/>
          <w:rtl/>
        </w:rPr>
        <w:t xml:space="preserve">هذا الثمر ويشاركوني </w:t>
      </w:r>
      <w:r w:rsidR="007E0D9F">
        <w:rPr>
          <w:rFonts w:cstheme="minorHAnsi"/>
          <w:color w:val="000000" w:themeColor="text1"/>
          <w:sz w:val="40"/>
          <w:szCs w:val="40"/>
          <w:rtl/>
        </w:rPr>
        <w:t>فرحتي،</w:t>
      </w:r>
      <w:r w:rsidR="00225FF5">
        <w:rPr>
          <w:rFonts w:cstheme="minorHAnsi" w:hint="cs"/>
          <w:color w:val="000000" w:themeColor="text1"/>
          <w:sz w:val="40"/>
          <w:szCs w:val="40"/>
          <w:rtl/>
        </w:rPr>
        <w:t xml:space="preserve"> </w:t>
      </w:r>
      <w:r w:rsidR="007E0D9F">
        <w:rPr>
          <w:rFonts w:cstheme="minorHAnsi"/>
          <w:color w:val="000000" w:themeColor="text1"/>
          <w:sz w:val="40"/>
          <w:szCs w:val="40"/>
          <w:rtl/>
        </w:rPr>
        <w:t>{والدي</w:t>
      </w:r>
      <w:r w:rsidR="00821B49">
        <w:rPr>
          <w:rFonts w:cstheme="minorHAnsi" w:hint="cs"/>
          <w:color w:val="000000" w:themeColor="text1"/>
          <w:sz w:val="40"/>
          <w:szCs w:val="40"/>
          <w:rtl/>
        </w:rPr>
        <w:t xml:space="preserve">، والدتي} </w:t>
      </w:r>
      <w:r w:rsidR="00532645">
        <w:rPr>
          <w:rFonts w:cstheme="minorHAnsi" w:hint="cs"/>
          <w:color w:val="000000" w:themeColor="text1"/>
          <w:sz w:val="40"/>
          <w:szCs w:val="40"/>
          <w:rtl/>
        </w:rPr>
        <w:t xml:space="preserve">رحمهما </w:t>
      </w:r>
      <w:r w:rsidR="007E0D9F">
        <w:rPr>
          <w:rFonts w:cstheme="minorHAnsi"/>
          <w:color w:val="000000" w:themeColor="text1"/>
          <w:sz w:val="40"/>
          <w:szCs w:val="40"/>
          <w:rtl/>
        </w:rPr>
        <w:t>الله.</w:t>
      </w:r>
    </w:p>
    <w:p w14:paraId="4CE96670" w14:textId="78E048D2" w:rsidR="0071292E" w:rsidRPr="00E7639C" w:rsidRDefault="0071292E" w:rsidP="00DE5E88">
      <w:pPr>
        <w:jc w:val="center"/>
        <w:rPr>
          <w:rFonts w:cstheme="minorHAnsi"/>
          <w:color w:val="000000" w:themeColor="text1"/>
          <w:sz w:val="36"/>
          <w:szCs w:val="36"/>
        </w:rPr>
      </w:pPr>
      <w:r>
        <w:rPr>
          <w:rFonts w:cstheme="minorHAnsi" w:hint="cs"/>
          <w:color w:val="000000" w:themeColor="text1"/>
          <w:sz w:val="40"/>
          <w:szCs w:val="40"/>
          <w:rtl/>
        </w:rPr>
        <w:t xml:space="preserve">أهدي هذا </w:t>
      </w:r>
      <w:r w:rsidR="00CB5FDA">
        <w:rPr>
          <w:rFonts w:cstheme="minorHAnsi" w:hint="cs"/>
          <w:color w:val="000000" w:themeColor="text1"/>
          <w:sz w:val="40"/>
          <w:szCs w:val="40"/>
          <w:rtl/>
        </w:rPr>
        <w:t>الجهد العملي</w:t>
      </w:r>
      <w:r w:rsidR="00297F19">
        <w:rPr>
          <w:rFonts w:cstheme="minorHAnsi" w:hint="cs"/>
          <w:color w:val="000000" w:themeColor="text1"/>
          <w:sz w:val="40"/>
          <w:szCs w:val="40"/>
          <w:rtl/>
        </w:rPr>
        <w:t xml:space="preserve"> سائلة الله عز وجل أن </w:t>
      </w:r>
      <w:r w:rsidR="006B71AC">
        <w:rPr>
          <w:rFonts w:cstheme="minorHAnsi" w:hint="cs"/>
          <w:color w:val="000000" w:themeColor="text1"/>
          <w:sz w:val="40"/>
          <w:szCs w:val="40"/>
          <w:rtl/>
        </w:rPr>
        <w:t xml:space="preserve">يجعله في ميزان </w:t>
      </w:r>
      <w:r w:rsidR="00095773">
        <w:rPr>
          <w:rFonts w:cstheme="minorHAnsi" w:hint="cs"/>
          <w:color w:val="000000" w:themeColor="text1"/>
          <w:sz w:val="40"/>
          <w:szCs w:val="40"/>
          <w:rtl/>
        </w:rPr>
        <w:t xml:space="preserve">حسناتهم وأن يتغمدهم </w:t>
      </w:r>
      <w:r w:rsidR="007E0D9F">
        <w:rPr>
          <w:rFonts w:cstheme="minorHAnsi" w:hint="cs"/>
          <w:color w:val="000000" w:themeColor="text1"/>
          <w:sz w:val="40"/>
          <w:szCs w:val="40"/>
          <w:rtl/>
        </w:rPr>
        <w:t xml:space="preserve">بواسع رحمته. </w:t>
      </w:r>
    </w:p>
    <w:p w14:paraId="4008BB4F" w14:textId="271D51F6" w:rsidR="6EDC223A" w:rsidRPr="00E7639C" w:rsidRDefault="005F7E8C" w:rsidP="00DE5E88">
      <w:pPr>
        <w:jc w:val="center"/>
        <w:rPr>
          <w:rFonts w:cstheme="minorHAnsi"/>
          <w:color w:val="000000" w:themeColor="text1"/>
          <w:sz w:val="36"/>
          <w:szCs w:val="36"/>
        </w:rPr>
      </w:pPr>
      <w:r>
        <w:rPr>
          <w:rFonts w:cstheme="minorHAnsi" w:hint="cs"/>
          <w:color w:val="000000" w:themeColor="text1"/>
          <w:sz w:val="36"/>
          <w:szCs w:val="36"/>
          <w:rtl/>
        </w:rPr>
        <w:t>و</w:t>
      </w:r>
      <w:r w:rsidR="6EDC223A" w:rsidRPr="00E7639C">
        <w:rPr>
          <w:rFonts w:cstheme="minorHAnsi"/>
          <w:color w:val="000000" w:themeColor="text1"/>
          <w:sz w:val="36"/>
          <w:szCs w:val="36"/>
          <w:rtl/>
        </w:rPr>
        <w:t>أهدي هذا الجهد العلمي المتواضع إلى إخوتي وأخواتي، نبع الدعم والسند وسندي في الحياة..</w:t>
      </w:r>
    </w:p>
    <w:p w14:paraId="636E12C0" w14:textId="76138564" w:rsidR="6EDC223A" w:rsidRPr="00E7639C" w:rsidRDefault="6EDC223A" w:rsidP="00DE5E88">
      <w:pPr>
        <w:jc w:val="center"/>
        <w:rPr>
          <w:rFonts w:cstheme="minorHAnsi"/>
          <w:color w:val="000000" w:themeColor="text1"/>
          <w:sz w:val="36"/>
          <w:szCs w:val="36"/>
        </w:rPr>
      </w:pPr>
      <w:r w:rsidRPr="00E7639C">
        <w:rPr>
          <w:rFonts w:cstheme="minorHAnsi"/>
          <w:color w:val="000000" w:themeColor="text1"/>
          <w:sz w:val="36"/>
          <w:szCs w:val="36"/>
          <w:rtl/>
        </w:rPr>
        <w:t>وإلى كل من ساندني ووقف بجانبي وشجعني بكلمة أو دعوة صادقة طوال مسيرتي العلمية والبحثية..</w:t>
      </w:r>
    </w:p>
    <w:p w14:paraId="2E00192C" w14:textId="30698D98" w:rsidR="6EDC223A" w:rsidRPr="00E7639C" w:rsidRDefault="6EDC223A" w:rsidP="00DE5E88">
      <w:pPr>
        <w:jc w:val="center"/>
        <w:rPr>
          <w:rFonts w:cstheme="minorHAnsi"/>
          <w:color w:val="000000" w:themeColor="text1"/>
          <w:sz w:val="36"/>
          <w:szCs w:val="36"/>
        </w:rPr>
      </w:pPr>
      <w:r w:rsidRPr="00E7639C">
        <w:rPr>
          <w:rFonts w:cstheme="minorHAnsi"/>
          <w:color w:val="000000" w:themeColor="text1"/>
          <w:sz w:val="36"/>
          <w:szCs w:val="36"/>
          <w:rtl/>
        </w:rPr>
        <w:t>شكر وتقدير</w:t>
      </w:r>
    </w:p>
    <w:p w14:paraId="45EE05F1" w14:textId="660736C8" w:rsidR="6EDC223A" w:rsidRPr="00E7639C" w:rsidRDefault="6EDC223A" w:rsidP="00DE5E88">
      <w:pPr>
        <w:jc w:val="center"/>
        <w:rPr>
          <w:rFonts w:cstheme="minorHAnsi"/>
          <w:color w:val="000000" w:themeColor="text1"/>
          <w:sz w:val="36"/>
          <w:szCs w:val="36"/>
        </w:rPr>
      </w:pPr>
      <w:r w:rsidRPr="00E7639C">
        <w:rPr>
          <w:rFonts w:cstheme="minorHAnsi"/>
          <w:color w:val="000000" w:themeColor="text1"/>
          <w:sz w:val="36"/>
          <w:szCs w:val="36"/>
          <w:rtl/>
        </w:rPr>
        <w:t>نحمد الله عز وجل ونشكره على نعمه التي لا تُحصى، والذي وفقنا وأعاننا على إتمام هذا البحث العلمي.</w:t>
      </w:r>
    </w:p>
    <w:p w14:paraId="3A5C4588" w14:textId="5C4C13C7" w:rsidR="6EDC223A" w:rsidRPr="00E7639C" w:rsidRDefault="6EDC223A" w:rsidP="00DE5E88">
      <w:pPr>
        <w:jc w:val="center"/>
        <w:rPr>
          <w:rFonts w:cstheme="minorHAnsi"/>
          <w:color w:val="000000" w:themeColor="text1"/>
          <w:sz w:val="36"/>
          <w:szCs w:val="36"/>
        </w:rPr>
      </w:pPr>
      <w:r w:rsidRPr="00E7639C">
        <w:rPr>
          <w:rFonts w:cstheme="minorHAnsi"/>
          <w:color w:val="000000" w:themeColor="text1"/>
          <w:sz w:val="36"/>
          <w:szCs w:val="36"/>
          <w:rtl/>
        </w:rPr>
        <w:t>وأتقدم بجزيل الشكر والامتنان وعظيم التقدير إلى سعادة الدكتور / محمد عويس على إشرافه الكريم وتوجيهاته القيمة</w:t>
      </w:r>
    </w:p>
    <w:p w14:paraId="3F67A6F5" w14:textId="7317DD72" w:rsidR="6EDC223A" w:rsidRPr="00E7639C" w:rsidRDefault="6EDC223A" w:rsidP="00DE5E88">
      <w:pPr>
        <w:jc w:val="center"/>
        <w:rPr>
          <w:rFonts w:cstheme="minorHAnsi"/>
          <w:color w:val="000000" w:themeColor="text1"/>
          <w:sz w:val="36"/>
          <w:szCs w:val="36"/>
        </w:rPr>
      </w:pPr>
      <w:r w:rsidRPr="00E7639C">
        <w:rPr>
          <w:rFonts w:cstheme="minorHAnsi"/>
          <w:color w:val="000000" w:themeColor="text1"/>
          <w:sz w:val="36"/>
          <w:szCs w:val="36"/>
          <w:rtl/>
        </w:rPr>
        <w:t>وآرائه السديدة التي كانت السند والموجه في إنجاز هذه الدراسة بأفضل صورة.</w:t>
      </w:r>
    </w:p>
    <w:p w14:paraId="010ABDF6" w14:textId="3DCD7D02" w:rsidR="6EDC223A" w:rsidRPr="00E7639C" w:rsidRDefault="6EDC223A" w:rsidP="00DE5E88">
      <w:pPr>
        <w:jc w:val="center"/>
        <w:rPr>
          <w:rFonts w:cstheme="minorHAnsi"/>
          <w:color w:val="000000" w:themeColor="text1"/>
          <w:sz w:val="36"/>
          <w:szCs w:val="36"/>
        </w:rPr>
      </w:pPr>
    </w:p>
    <w:p w14:paraId="754749D3" w14:textId="011AA9A8" w:rsidR="002E3C0E" w:rsidRDefault="6EDC223A" w:rsidP="008F6402">
      <w:pPr>
        <w:jc w:val="center"/>
        <w:rPr>
          <w:rFonts w:cstheme="minorHAnsi"/>
          <w:color w:val="000000" w:themeColor="text1"/>
          <w:sz w:val="36"/>
          <w:szCs w:val="36"/>
          <w:rtl/>
        </w:rPr>
      </w:pPr>
      <w:r w:rsidRPr="00E7639C">
        <w:rPr>
          <w:rFonts w:cstheme="minorHAnsi"/>
          <w:color w:val="000000" w:themeColor="text1"/>
          <w:sz w:val="36"/>
          <w:szCs w:val="36"/>
          <w:rtl/>
        </w:rPr>
        <w:t>كما أتقدم بالشكر والتقدير إلى إدارة جامعة ميد أوشن ممثلة بكادرها الأكاديمي والإداري بكلية الإعلام والتسويق، لما</w:t>
      </w:r>
      <w:r w:rsidR="00CC74EA">
        <w:rPr>
          <w:rFonts w:cstheme="minorHAnsi" w:hint="cs"/>
          <w:color w:val="000000" w:themeColor="text1"/>
          <w:sz w:val="36"/>
          <w:szCs w:val="36"/>
          <w:rtl/>
        </w:rPr>
        <w:t xml:space="preserve"> </w:t>
      </w:r>
      <w:r w:rsidRPr="00E7639C">
        <w:rPr>
          <w:rFonts w:cstheme="minorHAnsi"/>
          <w:color w:val="000000" w:themeColor="text1"/>
          <w:sz w:val="36"/>
          <w:szCs w:val="36"/>
          <w:rtl/>
        </w:rPr>
        <w:t>قدموه من تسهيلات وتشجيع دائم للطلاب.</w:t>
      </w:r>
    </w:p>
    <w:tbl>
      <w:tblPr>
        <w:tblStyle w:val="TableGrid"/>
        <w:bidiVisual/>
        <w:tblW w:w="8416"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765"/>
        <w:gridCol w:w="1651"/>
      </w:tblGrid>
      <w:tr w:rsidR="00023A6F" w:rsidRPr="00E7639C" w14:paraId="443549FE" w14:textId="77777777">
        <w:trPr>
          <w:trHeight w:val="540"/>
        </w:trPr>
        <w:tc>
          <w:tcPr>
            <w:tcW w:w="8416" w:type="dxa"/>
            <w:gridSpan w:val="2"/>
            <w:tcBorders>
              <w:top w:val="single" w:sz="6" w:space="0" w:color="auto"/>
              <w:left w:val="single" w:sz="6" w:space="0" w:color="auto"/>
              <w:right w:val="single" w:sz="6" w:space="0" w:color="auto"/>
            </w:tcBorders>
            <w:shd w:val="clear" w:color="auto" w:fill="A6A6A6" w:themeFill="background1" w:themeFillShade="A6"/>
            <w:tcMar>
              <w:left w:w="90" w:type="dxa"/>
              <w:right w:w="90" w:type="dxa"/>
            </w:tcMar>
            <w:vAlign w:val="center"/>
          </w:tcPr>
          <w:p w14:paraId="5241DFD8" w14:textId="77777777" w:rsidR="00023A6F" w:rsidRPr="00E7639C" w:rsidRDefault="00023A6F">
            <w:pPr>
              <w:jc w:val="both"/>
              <w:rPr>
                <w:color w:val="000000" w:themeColor="text1"/>
                <w:sz w:val="32"/>
                <w:szCs w:val="32"/>
              </w:rPr>
            </w:pPr>
            <w:r w:rsidRPr="0FAD7CD5">
              <w:rPr>
                <w:color w:val="000000" w:themeColor="text1"/>
                <w:sz w:val="32"/>
                <w:szCs w:val="32"/>
                <w:rtl/>
              </w:rPr>
              <w:lastRenderedPageBreak/>
              <w:t>قائمة الجداول</w:t>
            </w:r>
          </w:p>
        </w:tc>
      </w:tr>
      <w:tr w:rsidR="00023A6F" w:rsidRPr="00E7639C" w14:paraId="5E1783E2" w14:textId="77777777">
        <w:trPr>
          <w:trHeight w:val="285"/>
        </w:trPr>
        <w:tc>
          <w:tcPr>
            <w:tcW w:w="6765" w:type="dxa"/>
            <w:tcBorders>
              <w:top w:val="single" w:sz="6" w:space="0" w:color="auto"/>
              <w:left w:val="single" w:sz="6" w:space="0" w:color="auto"/>
              <w:right w:val="single" w:sz="6" w:space="0" w:color="000000" w:themeColor="text1"/>
            </w:tcBorders>
            <w:tcMar>
              <w:left w:w="90" w:type="dxa"/>
              <w:right w:w="90" w:type="dxa"/>
            </w:tcMar>
          </w:tcPr>
          <w:p w14:paraId="4B647E06" w14:textId="77777777" w:rsidR="00023A6F" w:rsidRPr="00E7639C" w:rsidRDefault="00023A6F">
            <w:pPr>
              <w:jc w:val="both"/>
              <w:rPr>
                <w:color w:val="FF0000"/>
                <w:sz w:val="32"/>
                <w:szCs w:val="32"/>
              </w:rPr>
            </w:pPr>
            <w:r w:rsidRPr="0FAD7CD5">
              <w:rPr>
                <w:color w:val="000000" w:themeColor="text1"/>
                <w:sz w:val="32"/>
                <w:szCs w:val="32"/>
                <w:rtl/>
              </w:rPr>
              <w:t>العنوان</w:t>
            </w:r>
            <w:r w:rsidRPr="0FAD7CD5">
              <w:rPr>
                <w:color w:val="FF0000"/>
                <w:sz w:val="32"/>
                <w:szCs w:val="32"/>
              </w:rPr>
              <w:t xml:space="preserve"> </w:t>
            </w:r>
          </w:p>
        </w:tc>
        <w:tc>
          <w:tcPr>
            <w:tcW w:w="1651" w:type="dxa"/>
            <w:tcBorders>
              <w:top w:val="single" w:sz="6" w:space="0" w:color="auto"/>
              <w:right w:val="single" w:sz="6" w:space="0" w:color="000000" w:themeColor="text1"/>
            </w:tcBorders>
            <w:tcMar>
              <w:left w:w="90" w:type="dxa"/>
              <w:right w:w="90" w:type="dxa"/>
            </w:tcMar>
          </w:tcPr>
          <w:p w14:paraId="69438378" w14:textId="77777777" w:rsidR="00023A6F" w:rsidRPr="00E7639C" w:rsidRDefault="00023A6F">
            <w:pPr>
              <w:jc w:val="both"/>
              <w:rPr>
                <w:color w:val="000000" w:themeColor="text1"/>
                <w:sz w:val="32"/>
                <w:szCs w:val="32"/>
              </w:rPr>
            </w:pPr>
            <w:r w:rsidRPr="0FAD7CD5">
              <w:rPr>
                <w:color w:val="000000" w:themeColor="text1"/>
                <w:sz w:val="32"/>
                <w:szCs w:val="32"/>
                <w:rtl/>
              </w:rPr>
              <w:t>رقم الصفحة</w:t>
            </w:r>
          </w:p>
        </w:tc>
      </w:tr>
      <w:tr w:rsidR="00023A6F" w14:paraId="1524213D" w14:textId="77777777">
        <w:trPr>
          <w:trHeight w:val="390"/>
        </w:trPr>
        <w:tc>
          <w:tcPr>
            <w:tcW w:w="6765" w:type="dxa"/>
            <w:tcBorders>
              <w:left w:val="single" w:sz="6" w:space="0" w:color="000000" w:themeColor="text1"/>
            </w:tcBorders>
            <w:tcMar>
              <w:left w:w="90" w:type="dxa"/>
              <w:right w:w="90" w:type="dxa"/>
            </w:tcMar>
          </w:tcPr>
          <w:p w14:paraId="472B6784" w14:textId="77777777" w:rsidR="00023A6F" w:rsidRDefault="00023A6F">
            <w:pPr>
              <w:jc w:val="both"/>
              <w:rPr>
                <w:sz w:val="32"/>
                <w:szCs w:val="32"/>
              </w:rPr>
            </w:pPr>
            <w:r w:rsidRPr="0FAD7CD5">
              <w:rPr>
                <w:sz w:val="32"/>
                <w:szCs w:val="32"/>
                <w:rtl/>
              </w:rPr>
              <w:t>عنوان البحث</w:t>
            </w:r>
          </w:p>
        </w:tc>
        <w:tc>
          <w:tcPr>
            <w:tcW w:w="1651" w:type="dxa"/>
            <w:tcBorders>
              <w:right w:val="single" w:sz="6" w:space="0" w:color="000000" w:themeColor="text1"/>
            </w:tcBorders>
            <w:tcMar>
              <w:left w:w="90" w:type="dxa"/>
              <w:right w:w="90" w:type="dxa"/>
            </w:tcMar>
          </w:tcPr>
          <w:p w14:paraId="672F1ACD" w14:textId="77777777" w:rsidR="00023A6F" w:rsidRDefault="00023A6F">
            <w:pPr>
              <w:jc w:val="both"/>
              <w:rPr>
                <w:sz w:val="32"/>
                <w:szCs w:val="32"/>
              </w:rPr>
            </w:pPr>
            <w:r w:rsidRPr="0FAD7CD5">
              <w:rPr>
                <w:sz w:val="32"/>
                <w:szCs w:val="32"/>
              </w:rPr>
              <w:t>١</w:t>
            </w:r>
          </w:p>
        </w:tc>
      </w:tr>
      <w:tr w:rsidR="00023A6F" w14:paraId="2A40BF6F" w14:textId="77777777">
        <w:trPr>
          <w:trHeight w:val="390"/>
        </w:trPr>
        <w:tc>
          <w:tcPr>
            <w:tcW w:w="6765" w:type="dxa"/>
            <w:tcBorders>
              <w:left w:val="single" w:sz="6" w:space="0" w:color="000000" w:themeColor="text1"/>
            </w:tcBorders>
            <w:tcMar>
              <w:left w:w="90" w:type="dxa"/>
              <w:right w:w="90" w:type="dxa"/>
            </w:tcMar>
          </w:tcPr>
          <w:p w14:paraId="261BD0D1" w14:textId="77777777" w:rsidR="00023A6F" w:rsidRDefault="00023A6F">
            <w:pPr>
              <w:jc w:val="both"/>
              <w:rPr>
                <w:sz w:val="32"/>
                <w:szCs w:val="32"/>
                <w:rtl/>
              </w:rPr>
            </w:pPr>
            <w:r w:rsidRPr="0FAD7CD5">
              <w:rPr>
                <w:sz w:val="32"/>
                <w:szCs w:val="32"/>
                <w:rtl/>
              </w:rPr>
              <w:t>إهداء</w:t>
            </w:r>
          </w:p>
        </w:tc>
        <w:tc>
          <w:tcPr>
            <w:tcW w:w="1651" w:type="dxa"/>
            <w:tcBorders>
              <w:right w:val="single" w:sz="6" w:space="0" w:color="000000" w:themeColor="text1"/>
            </w:tcBorders>
            <w:tcMar>
              <w:left w:w="90" w:type="dxa"/>
              <w:right w:w="90" w:type="dxa"/>
            </w:tcMar>
          </w:tcPr>
          <w:p w14:paraId="1426A97C" w14:textId="77777777" w:rsidR="00023A6F" w:rsidRDefault="00023A6F">
            <w:pPr>
              <w:jc w:val="both"/>
              <w:rPr>
                <w:sz w:val="32"/>
                <w:szCs w:val="32"/>
              </w:rPr>
            </w:pPr>
            <w:r w:rsidRPr="0FAD7CD5">
              <w:rPr>
                <w:sz w:val="32"/>
                <w:szCs w:val="32"/>
              </w:rPr>
              <w:t>٢</w:t>
            </w:r>
          </w:p>
        </w:tc>
      </w:tr>
      <w:tr w:rsidR="00023A6F" w14:paraId="12B22FAE" w14:textId="77777777">
        <w:trPr>
          <w:trHeight w:val="390"/>
        </w:trPr>
        <w:tc>
          <w:tcPr>
            <w:tcW w:w="6765" w:type="dxa"/>
            <w:tcBorders>
              <w:left w:val="single" w:sz="6" w:space="0" w:color="000000" w:themeColor="text1"/>
            </w:tcBorders>
            <w:tcMar>
              <w:left w:w="90" w:type="dxa"/>
              <w:right w:w="90" w:type="dxa"/>
            </w:tcMar>
          </w:tcPr>
          <w:p w14:paraId="10FCC072" w14:textId="77777777" w:rsidR="00023A6F" w:rsidRDefault="00023A6F">
            <w:pPr>
              <w:jc w:val="both"/>
              <w:rPr>
                <w:sz w:val="32"/>
                <w:szCs w:val="32"/>
                <w:rtl/>
              </w:rPr>
            </w:pPr>
            <w:r w:rsidRPr="0FAD7CD5">
              <w:rPr>
                <w:sz w:val="32"/>
                <w:szCs w:val="32"/>
                <w:rtl/>
              </w:rPr>
              <w:t>كلمة شكر وتقدير</w:t>
            </w:r>
          </w:p>
        </w:tc>
        <w:tc>
          <w:tcPr>
            <w:tcW w:w="1651" w:type="dxa"/>
            <w:tcBorders>
              <w:right w:val="single" w:sz="6" w:space="0" w:color="000000" w:themeColor="text1"/>
            </w:tcBorders>
            <w:tcMar>
              <w:left w:w="90" w:type="dxa"/>
              <w:right w:w="90" w:type="dxa"/>
            </w:tcMar>
          </w:tcPr>
          <w:p w14:paraId="4B6F94F4" w14:textId="77777777" w:rsidR="00023A6F" w:rsidRDefault="00023A6F">
            <w:pPr>
              <w:jc w:val="both"/>
              <w:rPr>
                <w:sz w:val="32"/>
                <w:szCs w:val="32"/>
              </w:rPr>
            </w:pPr>
            <w:r w:rsidRPr="0FAD7CD5">
              <w:rPr>
                <w:sz w:val="32"/>
                <w:szCs w:val="32"/>
              </w:rPr>
              <w:t>٢</w:t>
            </w:r>
          </w:p>
        </w:tc>
      </w:tr>
      <w:tr w:rsidR="00023A6F" w14:paraId="301E3F3F" w14:textId="77777777">
        <w:trPr>
          <w:trHeight w:val="390"/>
        </w:trPr>
        <w:tc>
          <w:tcPr>
            <w:tcW w:w="6765" w:type="dxa"/>
            <w:tcBorders>
              <w:left w:val="single" w:sz="6" w:space="0" w:color="000000" w:themeColor="text1"/>
            </w:tcBorders>
            <w:tcMar>
              <w:left w:w="90" w:type="dxa"/>
              <w:right w:w="90" w:type="dxa"/>
            </w:tcMar>
          </w:tcPr>
          <w:p w14:paraId="58DBF449" w14:textId="77777777" w:rsidR="00023A6F" w:rsidRDefault="00023A6F">
            <w:pPr>
              <w:jc w:val="both"/>
              <w:rPr>
                <w:sz w:val="32"/>
                <w:szCs w:val="32"/>
                <w:rtl/>
              </w:rPr>
            </w:pPr>
            <w:r w:rsidRPr="0FAD7CD5">
              <w:rPr>
                <w:sz w:val="32"/>
                <w:szCs w:val="32"/>
                <w:rtl/>
              </w:rPr>
              <w:t>قائمة الجداول</w:t>
            </w:r>
          </w:p>
        </w:tc>
        <w:tc>
          <w:tcPr>
            <w:tcW w:w="1651" w:type="dxa"/>
            <w:tcBorders>
              <w:right w:val="single" w:sz="6" w:space="0" w:color="000000" w:themeColor="text1"/>
            </w:tcBorders>
            <w:tcMar>
              <w:left w:w="90" w:type="dxa"/>
              <w:right w:w="90" w:type="dxa"/>
            </w:tcMar>
          </w:tcPr>
          <w:p w14:paraId="093778B4" w14:textId="77777777" w:rsidR="00023A6F" w:rsidRDefault="00023A6F">
            <w:pPr>
              <w:jc w:val="both"/>
              <w:rPr>
                <w:sz w:val="32"/>
                <w:szCs w:val="32"/>
              </w:rPr>
            </w:pPr>
            <w:r>
              <w:rPr>
                <w:rFonts w:hint="cs"/>
                <w:sz w:val="32"/>
                <w:szCs w:val="32"/>
                <w:rtl/>
              </w:rPr>
              <w:t>٣</w:t>
            </w:r>
          </w:p>
        </w:tc>
      </w:tr>
      <w:tr w:rsidR="00023A6F" w14:paraId="203084BB" w14:textId="77777777">
        <w:trPr>
          <w:trHeight w:val="390"/>
        </w:trPr>
        <w:tc>
          <w:tcPr>
            <w:tcW w:w="6765" w:type="dxa"/>
            <w:tcBorders>
              <w:left w:val="single" w:sz="6" w:space="0" w:color="000000" w:themeColor="text1"/>
            </w:tcBorders>
            <w:tcMar>
              <w:left w:w="90" w:type="dxa"/>
              <w:right w:w="90" w:type="dxa"/>
            </w:tcMar>
          </w:tcPr>
          <w:p w14:paraId="136D3406" w14:textId="77777777" w:rsidR="00023A6F" w:rsidRDefault="00023A6F">
            <w:pPr>
              <w:jc w:val="both"/>
              <w:rPr>
                <w:sz w:val="32"/>
                <w:szCs w:val="32"/>
                <w:rtl/>
              </w:rPr>
            </w:pPr>
            <w:r w:rsidRPr="0FAD7CD5">
              <w:rPr>
                <w:sz w:val="32"/>
                <w:szCs w:val="32"/>
                <w:rtl/>
              </w:rPr>
              <w:t>قائمة الأشكال</w:t>
            </w:r>
          </w:p>
        </w:tc>
        <w:tc>
          <w:tcPr>
            <w:tcW w:w="1651" w:type="dxa"/>
            <w:tcBorders>
              <w:right w:val="single" w:sz="6" w:space="0" w:color="000000" w:themeColor="text1"/>
            </w:tcBorders>
            <w:tcMar>
              <w:left w:w="90" w:type="dxa"/>
              <w:right w:w="90" w:type="dxa"/>
            </w:tcMar>
          </w:tcPr>
          <w:p w14:paraId="5F717F61" w14:textId="39F9AD6B" w:rsidR="00023A6F" w:rsidRDefault="00D7393D">
            <w:pPr>
              <w:jc w:val="both"/>
              <w:rPr>
                <w:sz w:val="32"/>
                <w:szCs w:val="32"/>
              </w:rPr>
            </w:pPr>
            <w:r>
              <w:rPr>
                <w:rFonts w:hint="cs"/>
                <w:sz w:val="32"/>
                <w:szCs w:val="32"/>
                <w:rtl/>
              </w:rPr>
              <w:t>٦</w:t>
            </w:r>
          </w:p>
        </w:tc>
      </w:tr>
      <w:tr w:rsidR="00023A6F" w14:paraId="16FDD658" w14:textId="77777777">
        <w:trPr>
          <w:trHeight w:val="390"/>
        </w:trPr>
        <w:tc>
          <w:tcPr>
            <w:tcW w:w="6765" w:type="dxa"/>
            <w:tcBorders>
              <w:left w:val="single" w:sz="6" w:space="0" w:color="000000" w:themeColor="text1"/>
            </w:tcBorders>
            <w:tcMar>
              <w:left w:w="90" w:type="dxa"/>
              <w:right w:w="90" w:type="dxa"/>
            </w:tcMar>
          </w:tcPr>
          <w:p w14:paraId="0060C145" w14:textId="77777777" w:rsidR="00023A6F" w:rsidRDefault="00023A6F">
            <w:pPr>
              <w:jc w:val="both"/>
              <w:rPr>
                <w:sz w:val="32"/>
                <w:szCs w:val="32"/>
                <w:rtl/>
              </w:rPr>
            </w:pPr>
            <w:r w:rsidRPr="0FAD7CD5">
              <w:rPr>
                <w:sz w:val="32"/>
                <w:szCs w:val="32"/>
                <w:rtl/>
              </w:rPr>
              <w:t>الفهرس</w:t>
            </w:r>
          </w:p>
        </w:tc>
        <w:tc>
          <w:tcPr>
            <w:tcW w:w="1651" w:type="dxa"/>
            <w:tcBorders>
              <w:right w:val="single" w:sz="6" w:space="0" w:color="000000" w:themeColor="text1"/>
            </w:tcBorders>
            <w:tcMar>
              <w:left w:w="90" w:type="dxa"/>
              <w:right w:w="90" w:type="dxa"/>
            </w:tcMar>
          </w:tcPr>
          <w:p w14:paraId="1AE3248C" w14:textId="77777777" w:rsidR="00023A6F" w:rsidRDefault="00023A6F">
            <w:pPr>
              <w:jc w:val="both"/>
              <w:rPr>
                <w:sz w:val="32"/>
                <w:szCs w:val="32"/>
              </w:rPr>
            </w:pPr>
            <w:r>
              <w:rPr>
                <w:rFonts w:hint="cs"/>
                <w:sz w:val="32"/>
                <w:szCs w:val="32"/>
                <w:rtl/>
              </w:rPr>
              <w:t>٣</w:t>
            </w:r>
          </w:p>
        </w:tc>
      </w:tr>
      <w:tr w:rsidR="00023A6F" w:rsidRPr="00E7639C" w14:paraId="633E486D" w14:textId="77777777">
        <w:trPr>
          <w:trHeight w:val="285"/>
        </w:trPr>
        <w:tc>
          <w:tcPr>
            <w:tcW w:w="6765" w:type="dxa"/>
            <w:tcBorders>
              <w:left w:val="single" w:sz="6" w:space="0" w:color="000000" w:themeColor="text1"/>
            </w:tcBorders>
            <w:tcMar>
              <w:left w:w="90" w:type="dxa"/>
              <w:right w:w="90" w:type="dxa"/>
            </w:tcMar>
          </w:tcPr>
          <w:p w14:paraId="2314BAC6" w14:textId="77777777" w:rsidR="00023A6F" w:rsidRPr="00E7639C" w:rsidRDefault="00023A6F">
            <w:pPr>
              <w:jc w:val="both"/>
              <w:rPr>
                <w:sz w:val="32"/>
                <w:szCs w:val="32"/>
              </w:rPr>
            </w:pPr>
            <w:r w:rsidRPr="0FAD7CD5">
              <w:rPr>
                <w:sz w:val="32"/>
                <w:szCs w:val="32"/>
                <w:rtl/>
              </w:rPr>
              <w:t>المقدمة</w:t>
            </w:r>
          </w:p>
        </w:tc>
        <w:tc>
          <w:tcPr>
            <w:tcW w:w="1651" w:type="dxa"/>
            <w:tcBorders>
              <w:right w:val="single" w:sz="6" w:space="0" w:color="000000" w:themeColor="text1"/>
            </w:tcBorders>
            <w:tcMar>
              <w:left w:w="90" w:type="dxa"/>
              <w:right w:w="90" w:type="dxa"/>
            </w:tcMar>
          </w:tcPr>
          <w:p w14:paraId="6D4DF85F" w14:textId="77777777" w:rsidR="00023A6F" w:rsidRPr="00E7639C" w:rsidRDefault="00023A6F">
            <w:pPr>
              <w:jc w:val="both"/>
              <w:rPr>
                <w:rtl/>
              </w:rPr>
            </w:pPr>
            <w:r w:rsidRPr="568EE213">
              <w:rPr>
                <w:sz w:val="32"/>
                <w:szCs w:val="32"/>
              </w:rPr>
              <w:t>٩</w:t>
            </w:r>
          </w:p>
        </w:tc>
      </w:tr>
      <w:tr w:rsidR="00023A6F" w:rsidRPr="00E7639C" w14:paraId="30CBE3D0" w14:textId="77777777">
        <w:trPr>
          <w:trHeight w:val="285"/>
        </w:trPr>
        <w:tc>
          <w:tcPr>
            <w:tcW w:w="6765" w:type="dxa"/>
            <w:tcBorders>
              <w:left w:val="single" w:sz="6" w:space="0" w:color="000000" w:themeColor="text1"/>
            </w:tcBorders>
            <w:tcMar>
              <w:left w:w="90" w:type="dxa"/>
              <w:right w:w="90" w:type="dxa"/>
            </w:tcMar>
          </w:tcPr>
          <w:p w14:paraId="676D576F" w14:textId="77777777" w:rsidR="00023A6F" w:rsidRPr="00E7639C" w:rsidRDefault="00023A6F">
            <w:pPr>
              <w:jc w:val="both"/>
              <w:rPr>
                <w:sz w:val="32"/>
                <w:szCs w:val="32"/>
              </w:rPr>
            </w:pPr>
            <w:r w:rsidRPr="0FAD7CD5">
              <w:rPr>
                <w:sz w:val="32"/>
                <w:szCs w:val="32"/>
                <w:rtl/>
              </w:rPr>
              <w:t>الدراسات السابقة</w:t>
            </w:r>
          </w:p>
        </w:tc>
        <w:tc>
          <w:tcPr>
            <w:tcW w:w="1651" w:type="dxa"/>
            <w:tcBorders>
              <w:right w:val="single" w:sz="6" w:space="0" w:color="000000" w:themeColor="text1"/>
            </w:tcBorders>
            <w:tcMar>
              <w:left w:w="90" w:type="dxa"/>
              <w:right w:w="90" w:type="dxa"/>
            </w:tcMar>
          </w:tcPr>
          <w:p w14:paraId="68C0355B" w14:textId="77777777" w:rsidR="00023A6F" w:rsidRPr="00E7639C" w:rsidRDefault="00023A6F">
            <w:pPr>
              <w:jc w:val="both"/>
            </w:pPr>
            <w:r w:rsidRPr="568EE213">
              <w:rPr>
                <w:sz w:val="32"/>
                <w:szCs w:val="32"/>
              </w:rPr>
              <w:t>١١</w:t>
            </w:r>
          </w:p>
        </w:tc>
      </w:tr>
      <w:tr w:rsidR="00023A6F" w:rsidRPr="00E7639C" w14:paraId="47EC27B1" w14:textId="77777777">
        <w:trPr>
          <w:trHeight w:val="285"/>
        </w:trPr>
        <w:tc>
          <w:tcPr>
            <w:tcW w:w="6765" w:type="dxa"/>
            <w:tcBorders>
              <w:left w:val="single" w:sz="6" w:space="0" w:color="000000" w:themeColor="text1"/>
            </w:tcBorders>
            <w:tcMar>
              <w:left w:w="90" w:type="dxa"/>
              <w:right w:w="90" w:type="dxa"/>
            </w:tcMar>
          </w:tcPr>
          <w:p w14:paraId="18EF70CA" w14:textId="77777777" w:rsidR="00023A6F" w:rsidRPr="00E7639C" w:rsidRDefault="00023A6F">
            <w:pPr>
              <w:jc w:val="both"/>
              <w:rPr>
                <w:sz w:val="32"/>
                <w:szCs w:val="32"/>
              </w:rPr>
            </w:pPr>
            <w:r w:rsidRPr="0FAD7CD5">
              <w:rPr>
                <w:sz w:val="32"/>
                <w:szCs w:val="32"/>
                <w:rtl/>
              </w:rPr>
              <w:t>التعليق على الدراسات السابقة</w:t>
            </w:r>
          </w:p>
        </w:tc>
        <w:tc>
          <w:tcPr>
            <w:tcW w:w="1651" w:type="dxa"/>
            <w:tcBorders>
              <w:right w:val="single" w:sz="6" w:space="0" w:color="000000" w:themeColor="text1"/>
            </w:tcBorders>
            <w:tcMar>
              <w:left w:w="90" w:type="dxa"/>
              <w:right w:w="90" w:type="dxa"/>
            </w:tcMar>
          </w:tcPr>
          <w:p w14:paraId="34C6C123" w14:textId="77777777" w:rsidR="00023A6F" w:rsidRPr="00E7639C" w:rsidRDefault="00023A6F">
            <w:pPr>
              <w:jc w:val="both"/>
            </w:pPr>
            <w:r w:rsidRPr="0B5FA9E1">
              <w:rPr>
                <w:sz w:val="32"/>
                <w:szCs w:val="32"/>
              </w:rPr>
              <w:t>٢٣</w:t>
            </w:r>
          </w:p>
        </w:tc>
      </w:tr>
      <w:tr w:rsidR="00023A6F" w:rsidRPr="00E7639C" w14:paraId="318541DD" w14:textId="77777777">
        <w:trPr>
          <w:trHeight w:val="285"/>
        </w:trPr>
        <w:tc>
          <w:tcPr>
            <w:tcW w:w="6765" w:type="dxa"/>
            <w:tcBorders>
              <w:left w:val="single" w:sz="6" w:space="0" w:color="000000" w:themeColor="text1"/>
            </w:tcBorders>
            <w:tcMar>
              <w:left w:w="90" w:type="dxa"/>
              <w:right w:w="90" w:type="dxa"/>
            </w:tcMar>
          </w:tcPr>
          <w:p w14:paraId="49BB922F" w14:textId="77777777" w:rsidR="00023A6F" w:rsidRPr="00E7639C" w:rsidRDefault="00023A6F">
            <w:pPr>
              <w:jc w:val="both"/>
              <w:rPr>
                <w:sz w:val="32"/>
                <w:szCs w:val="32"/>
              </w:rPr>
            </w:pPr>
            <w:r w:rsidRPr="0FAD7CD5">
              <w:rPr>
                <w:sz w:val="32"/>
                <w:szCs w:val="32"/>
                <w:rtl/>
              </w:rPr>
              <w:t>مشكلة الدراسة</w:t>
            </w:r>
            <w:r w:rsidRPr="0FAD7CD5">
              <w:rPr>
                <w:sz w:val="32"/>
                <w:szCs w:val="32"/>
              </w:rPr>
              <w:t xml:space="preserve"> </w:t>
            </w:r>
          </w:p>
        </w:tc>
        <w:tc>
          <w:tcPr>
            <w:tcW w:w="1651" w:type="dxa"/>
            <w:tcBorders>
              <w:right w:val="single" w:sz="6" w:space="0" w:color="000000" w:themeColor="text1"/>
            </w:tcBorders>
            <w:tcMar>
              <w:left w:w="90" w:type="dxa"/>
              <w:right w:w="90" w:type="dxa"/>
            </w:tcMar>
          </w:tcPr>
          <w:p w14:paraId="3BE3E998" w14:textId="77777777" w:rsidR="00023A6F" w:rsidRPr="00E7639C" w:rsidRDefault="00023A6F">
            <w:pPr>
              <w:jc w:val="both"/>
            </w:pPr>
            <w:r w:rsidRPr="671D9CEA">
              <w:rPr>
                <w:sz w:val="32"/>
                <w:szCs w:val="32"/>
              </w:rPr>
              <w:t>٢٥</w:t>
            </w:r>
          </w:p>
        </w:tc>
      </w:tr>
      <w:tr w:rsidR="00023A6F" w:rsidRPr="00E7639C" w14:paraId="262EC68A" w14:textId="77777777">
        <w:trPr>
          <w:trHeight w:val="285"/>
        </w:trPr>
        <w:tc>
          <w:tcPr>
            <w:tcW w:w="6765" w:type="dxa"/>
            <w:tcBorders>
              <w:left w:val="single" w:sz="6" w:space="0" w:color="000000" w:themeColor="text1"/>
            </w:tcBorders>
            <w:tcMar>
              <w:left w:w="90" w:type="dxa"/>
              <w:right w:w="90" w:type="dxa"/>
            </w:tcMar>
          </w:tcPr>
          <w:p w14:paraId="603C865D" w14:textId="77777777" w:rsidR="00023A6F" w:rsidRPr="00E7639C" w:rsidRDefault="00023A6F">
            <w:pPr>
              <w:jc w:val="both"/>
              <w:rPr>
                <w:sz w:val="32"/>
                <w:szCs w:val="32"/>
              </w:rPr>
            </w:pPr>
            <w:r w:rsidRPr="0FAD7CD5">
              <w:rPr>
                <w:sz w:val="32"/>
                <w:szCs w:val="32"/>
                <w:rtl/>
              </w:rPr>
              <w:t>الفجوة البحثية</w:t>
            </w:r>
          </w:p>
        </w:tc>
        <w:tc>
          <w:tcPr>
            <w:tcW w:w="1651" w:type="dxa"/>
            <w:tcBorders>
              <w:right w:val="single" w:sz="6" w:space="0" w:color="000000" w:themeColor="text1"/>
            </w:tcBorders>
            <w:tcMar>
              <w:left w:w="90" w:type="dxa"/>
              <w:right w:w="90" w:type="dxa"/>
            </w:tcMar>
          </w:tcPr>
          <w:p w14:paraId="0CFB77C7" w14:textId="77777777" w:rsidR="00023A6F" w:rsidRPr="00E7639C" w:rsidRDefault="00023A6F">
            <w:pPr>
              <w:jc w:val="both"/>
            </w:pPr>
            <w:r w:rsidRPr="7C8D1563">
              <w:rPr>
                <w:sz w:val="32"/>
                <w:szCs w:val="32"/>
              </w:rPr>
              <w:t>٢٦</w:t>
            </w:r>
          </w:p>
        </w:tc>
      </w:tr>
      <w:tr w:rsidR="00023A6F" w:rsidRPr="00E7639C" w14:paraId="38040710" w14:textId="77777777">
        <w:trPr>
          <w:trHeight w:val="285"/>
        </w:trPr>
        <w:tc>
          <w:tcPr>
            <w:tcW w:w="6765" w:type="dxa"/>
            <w:tcBorders>
              <w:left w:val="single" w:sz="6" w:space="0" w:color="000000" w:themeColor="text1"/>
            </w:tcBorders>
            <w:tcMar>
              <w:left w:w="90" w:type="dxa"/>
              <w:right w:w="90" w:type="dxa"/>
            </w:tcMar>
          </w:tcPr>
          <w:p w14:paraId="6B836D47" w14:textId="77777777" w:rsidR="00023A6F" w:rsidRPr="00E7639C" w:rsidRDefault="00023A6F">
            <w:pPr>
              <w:jc w:val="both"/>
              <w:rPr>
                <w:sz w:val="32"/>
                <w:szCs w:val="32"/>
              </w:rPr>
            </w:pPr>
            <w:r w:rsidRPr="0FAD7CD5">
              <w:rPr>
                <w:sz w:val="32"/>
                <w:szCs w:val="32"/>
                <w:rtl/>
              </w:rPr>
              <w:t>أهمية الدراسة</w:t>
            </w:r>
            <w:r w:rsidRPr="0FAD7CD5">
              <w:rPr>
                <w:sz w:val="32"/>
                <w:szCs w:val="32"/>
              </w:rPr>
              <w:t xml:space="preserve"> </w:t>
            </w:r>
          </w:p>
        </w:tc>
        <w:tc>
          <w:tcPr>
            <w:tcW w:w="1651" w:type="dxa"/>
            <w:tcBorders>
              <w:right w:val="single" w:sz="6" w:space="0" w:color="000000" w:themeColor="text1"/>
            </w:tcBorders>
            <w:tcMar>
              <w:left w:w="90" w:type="dxa"/>
              <w:right w:w="90" w:type="dxa"/>
            </w:tcMar>
          </w:tcPr>
          <w:p w14:paraId="2C043222" w14:textId="77777777" w:rsidR="00023A6F" w:rsidRPr="00E7639C" w:rsidRDefault="00023A6F">
            <w:pPr>
              <w:jc w:val="both"/>
            </w:pPr>
            <w:r w:rsidRPr="6BF958F2">
              <w:rPr>
                <w:sz w:val="32"/>
                <w:szCs w:val="32"/>
              </w:rPr>
              <w:t>٢٧</w:t>
            </w:r>
          </w:p>
        </w:tc>
      </w:tr>
      <w:tr w:rsidR="00023A6F" w:rsidRPr="00E7639C" w14:paraId="0A9AB761" w14:textId="77777777">
        <w:trPr>
          <w:trHeight w:val="285"/>
        </w:trPr>
        <w:tc>
          <w:tcPr>
            <w:tcW w:w="6765" w:type="dxa"/>
            <w:tcBorders>
              <w:left w:val="single" w:sz="6" w:space="0" w:color="000000" w:themeColor="text1"/>
            </w:tcBorders>
            <w:tcMar>
              <w:left w:w="90" w:type="dxa"/>
              <w:right w:w="90" w:type="dxa"/>
            </w:tcMar>
          </w:tcPr>
          <w:p w14:paraId="0D8FB9F2" w14:textId="77777777" w:rsidR="00023A6F" w:rsidRPr="00E7639C" w:rsidRDefault="00023A6F">
            <w:pPr>
              <w:jc w:val="both"/>
              <w:rPr>
                <w:sz w:val="32"/>
                <w:szCs w:val="32"/>
              </w:rPr>
            </w:pPr>
            <w:r w:rsidRPr="0FAD7CD5">
              <w:rPr>
                <w:sz w:val="32"/>
                <w:szCs w:val="32"/>
                <w:rtl/>
              </w:rPr>
              <w:t>أهداف الدراسة</w:t>
            </w:r>
          </w:p>
        </w:tc>
        <w:tc>
          <w:tcPr>
            <w:tcW w:w="1651" w:type="dxa"/>
            <w:tcBorders>
              <w:right w:val="single" w:sz="6" w:space="0" w:color="000000" w:themeColor="text1"/>
            </w:tcBorders>
            <w:tcMar>
              <w:left w:w="90" w:type="dxa"/>
              <w:right w:w="90" w:type="dxa"/>
            </w:tcMar>
          </w:tcPr>
          <w:p w14:paraId="5DDD372E" w14:textId="77777777" w:rsidR="00023A6F" w:rsidRPr="00E7639C" w:rsidRDefault="00023A6F">
            <w:pPr>
              <w:jc w:val="both"/>
            </w:pPr>
            <w:r w:rsidRPr="30F5D0EE">
              <w:rPr>
                <w:sz w:val="32"/>
                <w:szCs w:val="32"/>
              </w:rPr>
              <w:t>٢٨</w:t>
            </w:r>
          </w:p>
        </w:tc>
      </w:tr>
      <w:tr w:rsidR="00023A6F" w:rsidRPr="00E7639C" w14:paraId="17BAED7A" w14:textId="77777777">
        <w:trPr>
          <w:trHeight w:val="285"/>
        </w:trPr>
        <w:tc>
          <w:tcPr>
            <w:tcW w:w="6765" w:type="dxa"/>
            <w:tcBorders>
              <w:left w:val="single" w:sz="6" w:space="0" w:color="000000" w:themeColor="text1"/>
            </w:tcBorders>
            <w:tcMar>
              <w:left w:w="90" w:type="dxa"/>
              <w:right w:w="90" w:type="dxa"/>
            </w:tcMar>
          </w:tcPr>
          <w:p w14:paraId="6C79CBA4" w14:textId="77777777" w:rsidR="00023A6F" w:rsidRPr="00E7639C" w:rsidRDefault="00023A6F">
            <w:pPr>
              <w:jc w:val="both"/>
              <w:rPr>
                <w:sz w:val="32"/>
                <w:szCs w:val="32"/>
              </w:rPr>
            </w:pPr>
            <w:r w:rsidRPr="0FAD7CD5">
              <w:rPr>
                <w:sz w:val="32"/>
                <w:szCs w:val="32"/>
                <w:rtl/>
              </w:rPr>
              <w:t>تساؤلات الدراسة</w:t>
            </w:r>
            <w:r w:rsidRPr="0FAD7CD5">
              <w:rPr>
                <w:sz w:val="32"/>
                <w:szCs w:val="32"/>
              </w:rPr>
              <w:t xml:space="preserve"> </w:t>
            </w:r>
          </w:p>
        </w:tc>
        <w:tc>
          <w:tcPr>
            <w:tcW w:w="1651" w:type="dxa"/>
            <w:tcBorders>
              <w:right w:val="single" w:sz="6" w:space="0" w:color="000000" w:themeColor="text1"/>
            </w:tcBorders>
            <w:tcMar>
              <w:left w:w="90" w:type="dxa"/>
              <w:right w:w="90" w:type="dxa"/>
            </w:tcMar>
          </w:tcPr>
          <w:p w14:paraId="178656C1" w14:textId="77777777" w:rsidR="00023A6F" w:rsidRPr="00E7639C" w:rsidRDefault="00023A6F">
            <w:pPr>
              <w:jc w:val="both"/>
            </w:pPr>
            <w:r w:rsidRPr="3DB83FB2">
              <w:rPr>
                <w:sz w:val="32"/>
                <w:szCs w:val="32"/>
              </w:rPr>
              <w:t>٢٩</w:t>
            </w:r>
          </w:p>
        </w:tc>
      </w:tr>
      <w:tr w:rsidR="00023A6F" w:rsidRPr="00E7639C" w14:paraId="3C98F29C" w14:textId="77777777">
        <w:trPr>
          <w:trHeight w:val="285"/>
        </w:trPr>
        <w:tc>
          <w:tcPr>
            <w:tcW w:w="6765" w:type="dxa"/>
            <w:tcBorders>
              <w:left w:val="single" w:sz="6" w:space="0" w:color="000000" w:themeColor="text1"/>
            </w:tcBorders>
            <w:tcMar>
              <w:left w:w="90" w:type="dxa"/>
              <w:right w:w="90" w:type="dxa"/>
            </w:tcMar>
          </w:tcPr>
          <w:p w14:paraId="7935201B" w14:textId="77777777" w:rsidR="00023A6F" w:rsidRPr="00E7639C" w:rsidRDefault="00023A6F">
            <w:pPr>
              <w:jc w:val="both"/>
              <w:rPr>
                <w:sz w:val="32"/>
                <w:szCs w:val="32"/>
              </w:rPr>
            </w:pPr>
            <w:r w:rsidRPr="0FAD7CD5">
              <w:rPr>
                <w:sz w:val="32"/>
                <w:szCs w:val="32"/>
                <w:rtl/>
              </w:rPr>
              <w:t>مفاهيم الدراسة</w:t>
            </w:r>
          </w:p>
        </w:tc>
        <w:tc>
          <w:tcPr>
            <w:tcW w:w="1651" w:type="dxa"/>
            <w:tcBorders>
              <w:right w:val="single" w:sz="6" w:space="0" w:color="000000" w:themeColor="text1"/>
            </w:tcBorders>
            <w:tcMar>
              <w:left w:w="90" w:type="dxa"/>
              <w:right w:w="90" w:type="dxa"/>
            </w:tcMar>
          </w:tcPr>
          <w:p w14:paraId="061DB442" w14:textId="107C8172" w:rsidR="00023A6F" w:rsidRPr="00E7639C" w:rsidRDefault="00BC22F8">
            <w:pPr>
              <w:jc w:val="both"/>
            </w:pPr>
            <w:r>
              <w:rPr>
                <w:rFonts w:hint="cs"/>
                <w:rtl/>
              </w:rPr>
              <w:t>٣٠</w:t>
            </w:r>
          </w:p>
        </w:tc>
      </w:tr>
      <w:tr w:rsidR="00023A6F" w:rsidRPr="00E7639C" w14:paraId="350BCCF1" w14:textId="77777777">
        <w:trPr>
          <w:trHeight w:val="285"/>
        </w:trPr>
        <w:tc>
          <w:tcPr>
            <w:tcW w:w="6765" w:type="dxa"/>
            <w:tcBorders>
              <w:left w:val="single" w:sz="6" w:space="0" w:color="000000" w:themeColor="text1"/>
            </w:tcBorders>
            <w:tcMar>
              <w:left w:w="90" w:type="dxa"/>
              <w:right w:w="90" w:type="dxa"/>
            </w:tcMar>
          </w:tcPr>
          <w:p w14:paraId="52A03212" w14:textId="77777777" w:rsidR="00023A6F" w:rsidRPr="00E7639C" w:rsidRDefault="00023A6F">
            <w:pPr>
              <w:jc w:val="both"/>
              <w:rPr>
                <w:sz w:val="32"/>
                <w:szCs w:val="32"/>
              </w:rPr>
            </w:pPr>
            <w:r w:rsidRPr="0FAD7CD5">
              <w:rPr>
                <w:sz w:val="32"/>
                <w:szCs w:val="32"/>
                <w:rtl/>
              </w:rPr>
              <w:t>فرضيات الدراسة</w:t>
            </w:r>
          </w:p>
        </w:tc>
        <w:tc>
          <w:tcPr>
            <w:tcW w:w="1651" w:type="dxa"/>
            <w:tcBorders>
              <w:right w:val="single" w:sz="6" w:space="0" w:color="000000" w:themeColor="text1"/>
            </w:tcBorders>
            <w:tcMar>
              <w:left w:w="90" w:type="dxa"/>
              <w:right w:w="90" w:type="dxa"/>
            </w:tcMar>
          </w:tcPr>
          <w:p w14:paraId="66ADCFDA" w14:textId="5AD939EB" w:rsidR="00023A6F" w:rsidRPr="00E7639C" w:rsidRDefault="0054764B">
            <w:pPr>
              <w:jc w:val="both"/>
            </w:pPr>
            <w:r>
              <w:rPr>
                <w:rFonts w:hint="cs"/>
                <w:sz w:val="32"/>
                <w:szCs w:val="32"/>
                <w:rtl/>
              </w:rPr>
              <w:t>٣٥</w:t>
            </w:r>
          </w:p>
        </w:tc>
      </w:tr>
      <w:tr w:rsidR="00023A6F" w:rsidRPr="00E7639C" w14:paraId="3AC54459" w14:textId="77777777">
        <w:trPr>
          <w:trHeight w:val="285"/>
        </w:trPr>
        <w:tc>
          <w:tcPr>
            <w:tcW w:w="6765" w:type="dxa"/>
            <w:tcBorders>
              <w:left w:val="single" w:sz="6" w:space="0" w:color="000000" w:themeColor="text1"/>
            </w:tcBorders>
            <w:tcMar>
              <w:left w:w="90" w:type="dxa"/>
              <w:right w:w="90" w:type="dxa"/>
            </w:tcMar>
          </w:tcPr>
          <w:p w14:paraId="20C1FEDD" w14:textId="77777777" w:rsidR="00023A6F" w:rsidRPr="00E7639C" w:rsidRDefault="00023A6F">
            <w:pPr>
              <w:jc w:val="both"/>
              <w:rPr>
                <w:sz w:val="32"/>
                <w:szCs w:val="32"/>
              </w:rPr>
            </w:pPr>
            <w:r w:rsidRPr="0FAD7CD5">
              <w:rPr>
                <w:sz w:val="32"/>
                <w:szCs w:val="32"/>
                <w:rtl/>
              </w:rPr>
              <w:t>الإطار النظري</w:t>
            </w:r>
          </w:p>
        </w:tc>
        <w:tc>
          <w:tcPr>
            <w:tcW w:w="1651" w:type="dxa"/>
            <w:tcBorders>
              <w:right w:val="single" w:sz="6" w:space="0" w:color="000000" w:themeColor="text1"/>
            </w:tcBorders>
            <w:tcMar>
              <w:left w:w="90" w:type="dxa"/>
              <w:right w:w="90" w:type="dxa"/>
            </w:tcMar>
          </w:tcPr>
          <w:p w14:paraId="4D5B186F" w14:textId="77777777" w:rsidR="00023A6F" w:rsidRPr="00E7639C" w:rsidRDefault="00023A6F">
            <w:pPr>
              <w:jc w:val="both"/>
            </w:pPr>
            <w:r w:rsidRPr="33ECBF0C">
              <w:rPr>
                <w:sz w:val="32"/>
                <w:szCs w:val="32"/>
              </w:rPr>
              <w:t>٣٧</w:t>
            </w:r>
          </w:p>
        </w:tc>
      </w:tr>
      <w:tr w:rsidR="00023A6F" w:rsidRPr="00E7639C" w14:paraId="4BC9BC38" w14:textId="77777777">
        <w:trPr>
          <w:trHeight w:val="285"/>
        </w:trPr>
        <w:tc>
          <w:tcPr>
            <w:tcW w:w="6765" w:type="dxa"/>
            <w:tcBorders>
              <w:left w:val="single" w:sz="6" w:space="0" w:color="000000" w:themeColor="text1"/>
            </w:tcBorders>
            <w:tcMar>
              <w:left w:w="90" w:type="dxa"/>
              <w:right w:w="90" w:type="dxa"/>
            </w:tcMar>
          </w:tcPr>
          <w:p w14:paraId="3CDBE4FF" w14:textId="77777777" w:rsidR="00023A6F" w:rsidRPr="00E7639C" w:rsidRDefault="00023A6F">
            <w:pPr>
              <w:jc w:val="both"/>
              <w:rPr>
                <w:sz w:val="32"/>
                <w:szCs w:val="32"/>
              </w:rPr>
            </w:pPr>
            <w:r w:rsidRPr="0FAD7CD5">
              <w:rPr>
                <w:sz w:val="32"/>
                <w:szCs w:val="32"/>
                <w:rtl/>
              </w:rPr>
              <w:t>الإطار المنهجي للدراسة</w:t>
            </w:r>
          </w:p>
        </w:tc>
        <w:tc>
          <w:tcPr>
            <w:tcW w:w="1651" w:type="dxa"/>
            <w:tcBorders>
              <w:right w:val="single" w:sz="6" w:space="0" w:color="000000" w:themeColor="text1"/>
            </w:tcBorders>
            <w:tcMar>
              <w:left w:w="90" w:type="dxa"/>
              <w:right w:w="90" w:type="dxa"/>
            </w:tcMar>
          </w:tcPr>
          <w:p w14:paraId="5AECDC3B" w14:textId="77777777" w:rsidR="00023A6F" w:rsidRPr="00E7639C" w:rsidRDefault="00023A6F">
            <w:pPr>
              <w:jc w:val="both"/>
            </w:pPr>
            <w:r w:rsidRPr="2636025D">
              <w:rPr>
                <w:sz w:val="32"/>
                <w:szCs w:val="32"/>
              </w:rPr>
              <w:t>٤٠</w:t>
            </w:r>
          </w:p>
        </w:tc>
      </w:tr>
      <w:tr w:rsidR="00023A6F" w:rsidRPr="00E7639C" w14:paraId="0ECB61B7" w14:textId="77777777">
        <w:trPr>
          <w:trHeight w:val="285"/>
        </w:trPr>
        <w:tc>
          <w:tcPr>
            <w:tcW w:w="6765" w:type="dxa"/>
            <w:tcBorders>
              <w:left w:val="single" w:sz="6" w:space="0" w:color="000000" w:themeColor="text1"/>
            </w:tcBorders>
            <w:tcMar>
              <w:left w:w="90" w:type="dxa"/>
              <w:right w:w="90" w:type="dxa"/>
            </w:tcMar>
          </w:tcPr>
          <w:p w14:paraId="154682B1" w14:textId="77777777" w:rsidR="00023A6F" w:rsidRPr="00E7639C" w:rsidRDefault="00023A6F">
            <w:pPr>
              <w:jc w:val="both"/>
              <w:rPr>
                <w:sz w:val="32"/>
                <w:szCs w:val="32"/>
              </w:rPr>
            </w:pPr>
            <w:r w:rsidRPr="0FAD7CD5">
              <w:rPr>
                <w:sz w:val="32"/>
                <w:szCs w:val="32"/>
                <w:rtl/>
              </w:rPr>
              <w:t>أدوات جمع البيانات ومقياس الدراسة</w:t>
            </w:r>
          </w:p>
        </w:tc>
        <w:tc>
          <w:tcPr>
            <w:tcW w:w="1651" w:type="dxa"/>
            <w:tcBorders>
              <w:right w:val="single" w:sz="6" w:space="0" w:color="000000" w:themeColor="text1"/>
            </w:tcBorders>
            <w:tcMar>
              <w:left w:w="90" w:type="dxa"/>
              <w:right w:w="90" w:type="dxa"/>
            </w:tcMar>
          </w:tcPr>
          <w:p w14:paraId="4D108BAE" w14:textId="77777777" w:rsidR="00023A6F" w:rsidRPr="00E7639C" w:rsidRDefault="00023A6F">
            <w:pPr>
              <w:jc w:val="both"/>
              <w:rPr>
                <w:sz w:val="32"/>
                <w:szCs w:val="32"/>
              </w:rPr>
            </w:pPr>
            <w:r w:rsidRPr="0FAD7CD5">
              <w:rPr>
                <w:sz w:val="32"/>
                <w:szCs w:val="32"/>
              </w:rPr>
              <w:t>٤١</w:t>
            </w:r>
          </w:p>
        </w:tc>
      </w:tr>
      <w:tr w:rsidR="00023A6F" w:rsidRPr="00E7639C" w14:paraId="702443DF" w14:textId="77777777">
        <w:trPr>
          <w:trHeight w:val="285"/>
        </w:trPr>
        <w:tc>
          <w:tcPr>
            <w:tcW w:w="6765" w:type="dxa"/>
            <w:tcBorders>
              <w:left w:val="single" w:sz="6" w:space="0" w:color="000000" w:themeColor="text1"/>
            </w:tcBorders>
            <w:tcMar>
              <w:left w:w="90" w:type="dxa"/>
              <w:right w:w="90" w:type="dxa"/>
            </w:tcMar>
          </w:tcPr>
          <w:p w14:paraId="2B70523E" w14:textId="77777777" w:rsidR="00023A6F" w:rsidRPr="00E7639C" w:rsidRDefault="00023A6F">
            <w:pPr>
              <w:jc w:val="both"/>
              <w:rPr>
                <w:sz w:val="32"/>
                <w:szCs w:val="32"/>
              </w:rPr>
            </w:pPr>
            <w:r w:rsidRPr="0FAD7CD5">
              <w:rPr>
                <w:sz w:val="32"/>
                <w:szCs w:val="32"/>
                <w:rtl/>
              </w:rPr>
              <w:t>مجالات الدراسة</w:t>
            </w:r>
          </w:p>
        </w:tc>
        <w:tc>
          <w:tcPr>
            <w:tcW w:w="1651" w:type="dxa"/>
            <w:tcBorders>
              <w:right w:val="single" w:sz="6" w:space="0" w:color="000000" w:themeColor="text1"/>
            </w:tcBorders>
            <w:tcMar>
              <w:left w:w="90" w:type="dxa"/>
              <w:right w:w="90" w:type="dxa"/>
            </w:tcMar>
          </w:tcPr>
          <w:p w14:paraId="0F0FE72C" w14:textId="77777777" w:rsidR="00023A6F" w:rsidRPr="00E7639C" w:rsidRDefault="00023A6F">
            <w:pPr>
              <w:jc w:val="both"/>
              <w:rPr>
                <w:sz w:val="32"/>
                <w:szCs w:val="32"/>
              </w:rPr>
            </w:pPr>
            <w:r>
              <w:rPr>
                <w:rFonts w:hint="cs"/>
                <w:sz w:val="32"/>
                <w:szCs w:val="32"/>
                <w:rtl/>
              </w:rPr>
              <w:t>٤١</w:t>
            </w:r>
          </w:p>
        </w:tc>
      </w:tr>
      <w:tr w:rsidR="00023A6F" w:rsidRPr="00E7639C" w14:paraId="0B0F7013" w14:textId="77777777">
        <w:trPr>
          <w:trHeight w:val="285"/>
        </w:trPr>
        <w:tc>
          <w:tcPr>
            <w:tcW w:w="6765" w:type="dxa"/>
            <w:tcBorders>
              <w:left w:val="single" w:sz="6" w:space="0" w:color="000000" w:themeColor="text1"/>
            </w:tcBorders>
            <w:tcMar>
              <w:left w:w="90" w:type="dxa"/>
              <w:right w:w="90" w:type="dxa"/>
            </w:tcMar>
          </w:tcPr>
          <w:p w14:paraId="3A4CA764" w14:textId="77777777" w:rsidR="00023A6F" w:rsidRPr="00E7639C" w:rsidRDefault="00023A6F">
            <w:pPr>
              <w:jc w:val="both"/>
              <w:rPr>
                <w:sz w:val="32"/>
                <w:szCs w:val="32"/>
              </w:rPr>
            </w:pPr>
            <w:r w:rsidRPr="0FAD7CD5">
              <w:rPr>
                <w:sz w:val="32"/>
                <w:szCs w:val="32"/>
                <w:rtl/>
              </w:rPr>
              <w:t>حدود الدراسة</w:t>
            </w:r>
            <w:r w:rsidRPr="0FAD7CD5">
              <w:rPr>
                <w:sz w:val="32"/>
                <w:szCs w:val="32"/>
              </w:rPr>
              <w:t xml:space="preserve"> </w:t>
            </w:r>
          </w:p>
        </w:tc>
        <w:tc>
          <w:tcPr>
            <w:tcW w:w="1651" w:type="dxa"/>
            <w:tcBorders>
              <w:right w:val="single" w:sz="6" w:space="0" w:color="000000" w:themeColor="text1"/>
            </w:tcBorders>
            <w:tcMar>
              <w:left w:w="90" w:type="dxa"/>
              <w:right w:w="90" w:type="dxa"/>
            </w:tcMar>
          </w:tcPr>
          <w:p w14:paraId="29BE7807" w14:textId="77777777" w:rsidR="00023A6F" w:rsidRPr="00E7639C" w:rsidRDefault="00023A6F">
            <w:pPr>
              <w:jc w:val="both"/>
            </w:pPr>
            <w:r w:rsidRPr="1EF0C6D2">
              <w:rPr>
                <w:sz w:val="32"/>
                <w:szCs w:val="32"/>
              </w:rPr>
              <w:t>٤٤</w:t>
            </w:r>
          </w:p>
        </w:tc>
      </w:tr>
      <w:tr w:rsidR="00023A6F" w:rsidRPr="00E7639C" w14:paraId="750D6CC8" w14:textId="77777777">
        <w:trPr>
          <w:trHeight w:val="285"/>
        </w:trPr>
        <w:tc>
          <w:tcPr>
            <w:tcW w:w="6765" w:type="dxa"/>
            <w:tcBorders>
              <w:left w:val="single" w:sz="6" w:space="0" w:color="000000" w:themeColor="text1"/>
            </w:tcBorders>
            <w:tcMar>
              <w:left w:w="90" w:type="dxa"/>
              <w:right w:w="90" w:type="dxa"/>
            </w:tcMar>
          </w:tcPr>
          <w:p w14:paraId="6A4B3FF9" w14:textId="77777777" w:rsidR="00023A6F" w:rsidRPr="00E7639C" w:rsidRDefault="00023A6F">
            <w:pPr>
              <w:jc w:val="both"/>
              <w:rPr>
                <w:sz w:val="32"/>
                <w:szCs w:val="32"/>
              </w:rPr>
            </w:pPr>
            <w:r w:rsidRPr="0FAD7CD5">
              <w:rPr>
                <w:sz w:val="32"/>
                <w:szCs w:val="32"/>
                <w:rtl/>
              </w:rPr>
              <w:t>الإطار المعرفي</w:t>
            </w:r>
          </w:p>
        </w:tc>
        <w:tc>
          <w:tcPr>
            <w:tcW w:w="1651" w:type="dxa"/>
            <w:tcBorders>
              <w:right w:val="single" w:sz="6" w:space="0" w:color="000000" w:themeColor="text1"/>
            </w:tcBorders>
            <w:tcMar>
              <w:left w:w="90" w:type="dxa"/>
              <w:right w:w="90" w:type="dxa"/>
            </w:tcMar>
          </w:tcPr>
          <w:p w14:paraId="63E220B3" w14:textId="51053ABF" w:rsidR="00023A6F" w:rsidRPr="00E7639C" w:rsidRDefault="03F66EA9">
            <w:pPr>
              <w:jc w:val="both"/>
            </w:pPr>
            <w:r w:rsidRPr="117FE2C4">
              <w:rPr>
                <w:sz w:val="32"/>
                <w:szCs w:val="32"/>
              </w:rPr>
              <w:t>٤٦</w:t>
            </w:r>
          </w:p>
        </w:tc>
      </w:tr>
      <w:tr w:rsidR="00023A6F" w:rsidRPr="00E7639C" w14:paraId="4374A251" w14:textId="77777777">
        <w:trPr>
          <w:trHeight w:val="285"/>
        </w:trPr>
        <w:tc>
          <w:tcPr>
            <w:tcW w:w="6765" w:type="dxa"/>
            <w:tcBorders>
              <w:left w:val="single" w:sz="6" w:space="0" w:color="000000" w:themeColor="text1"/>
            </w:tcBorders>
            <w:tcMar>
              <w:left w:w="90" w:type="dxa"/>
              <w:right w:w="90" w:type="dxa"/>
            </w:tcMar>
          </w:tcPr>
          <w:p w14:paraId="1F133B3B" w14:textId="77777777" w:rsidR="00023A6F" w:rsidRPr="00E7639C" w:rsidRDefault="00023A6F">
            <w:pPr>
              <w:jc w:val="both"/>
              <w:rPr>
                <w:sz w:val="32"/>
                <w:szCs w:val="32"/>
              </w:rPr>
            </w:pPr>
            <w:r w:rsidRPr="0FAD7CD5">
              <w:rPr>
                <w:sz w:val="32"/>
                <w:szCs w:val="32"/>
                <w:rtl/>
              </w:rPr>
              <w:t>المبحث الأول: مراجعات المرضى الإلكترونية</w:t>
            </w:r>
          </w:p>
        </w:tc>
        <w:tc>
          <w:tcPr>
            <w:tcW w:w="1651" w:type="dxa"/>
            <w:tcBorders>
              <w:right w:val="single" w:sz="6" w:space="0" w:color="000000" w:themeColor="text1"/>
            </w:tcBorders>
            <w:tcMar>
              <w:left w:w="90" w:type="dxa"/>
              <w:right w:w="90" w:type="dxa"/>
            </w:tcMar>
          </w:tcPr>
          <w:p w14:paraId="3FD4029A" w14:textId="11A3BB5B" w:rsidR="00023A6F" w:rsidRPr="00E7639C" w:rsidRDefault="37C19FB8">
            <w:pPr>
              <w:jc w:val="both"/>
            </w:pPr>
            <w:r w:rsidRPr="423427CD">
              <w:rPr>
                <w:sz w:val="32"/>
                <w:szCs w:val="32"/>
              </w:rPr>
              <w:t>٤٨</w:t>
            </w:r>
          </w:p>
        </w:tc>
      </w:tr>
      <w:tr w:rsidR="00023A6F" w:rsidRPr="00E7639C" w14:paraId="1071ABBA" w14:textId="77777777">
        <w:trPr>
          <w:trHeight w:val="285"/>
        </w:trPr>
        <w:tc>
          <w:tcPr>
            <w:tcW w:w="6765" w:type="dxa"/>
            <w:tcBorders>
              <w:left w:val="single" w:sz="6" w:space="0" w:color="000000" w:themeColor="text1"/>
            </w:tcBorders>
            <w:tcMar>
              <w:left w:w="90" w:type="dxa"/>
              <w:right w:w="90" w:type="dxa"/>
            </w:tcMar>
          </w:tcPr>
          <w:p w14:paraId="6C83C521" w14:textId="77777777" w:rsidR="00023A6F" w:rsidRPr="00E7639C" w:rsidRDefault="00023A6F">
            <w:pPr>
              <w:jc w:val="both"/>
              <w:rPr>
                <w:sz w:val="32"/>
                <w:szCs w:val="32"/>
              </w:rPr>
            </w:pPr>
            <w:r w:rsidRPr="0FAD7CD5">
              <w:rPr>
                <w:sz w:val="32"/>
                <w:szCs w:val="32"/>
                <w:rtl/>
              </w:rPr>
              <w:t>المبحث الثاني: الثقة</w:t>
            </w:r>
          </w:p>
        </w:tc>
        <w:tc>
          <w:tcPr>
            <w:tcW w:w="1651" w:type="dxa"/>
            <w:tcBorders>
              <w:right w:val="single" w:sz="6" w:space="0" w:color="000000" w:themeColor="text1"/>
            </w:tcBorders>
            <w:tcMar>
              <w:left w:w="90" w:type="dxa"/>
              <w:right w:w="90" w:type="dxa"/>
            </w:tcMar>
          </w:tcPr>
          <w:p w14:paraId="162E7CAD" w14:textId="2AE2C544" w:rsidR="00023A6F" w:rsidRPr="00E7639C" w:rsidRDefault="02DB693C">
            <w:pPr>
              <w:jc w:val="both"/>
            </w:pPr>
            <w:r w:rsidRPr="5098E173">
              <w:rPr>
                <w:sz w:val="32"/>
                <w:szCs w:val="32"/>
              </w:rPr>
              <w:t>٥٠</w:t>
            </w:r>
          </w:p>
        </w:tc>
      </w:tr>
      <w:tr w:rsidR="00023A6F" w:rsidRPr="00E7639C" w14:paraId="490CEFAC" w14:textId="77777777">
        <w:trPr>
          <w:trHeight w:val="285"/>
        </w:trPr>
        <w:tc>
          <w:tcPr>
            <w:tcW w:w="6765" w:type="dxa"/>
            <w:tcBorders>
              <w:left w:val="single" w:sz="6" w:space="0" w:color="000000" w:themeColor="text1"/>
            </w:tcBorders>
            <w:tcMar>
              <w:left w:w="90" w:type="dxa"/>
              <w:right w:w="90" w:type="dxa"/>
            </w:tcMar>
          </w:tcPr>
          <w:p w14:paraId="73D5BEDB" w14:textId="77777777" w:rsidR="00023A6F" w:rsidRPr="00E7639C" w:rsidRDefault="00023A6F">
            <w:pPr>
              <w:jc w:val="both"/>
              <w:rPr>
                <w:sz w:val="32"/>
                <w:szCs w:val="32"/>
                <w:rtl/>
              </w:rPr>
            </w:pPr>
            <w:r w:rsidRPr="0FAD7CD5">
              <w:rPr>
                <w:sz w:val="32"/>
                <w:szCs w:val="32"/>
                <w:rtl/>
              </w:rPr>
              <w:t>المبحث الثالث: نية استخدام خدمات طب الأسنان</w:t>
            </w:r>
          </w:p>
        </w:tc>
        <w:tc>
          <w:tcPr>
            <w:tcW w:w="1651" w:type="dxa"/>
            <w:tcBorders>
              <w:right w:val="single" w:sz="6" w:space="0" w:color="000000" w:themeColor="text1"/>
            </w:tcBorders>
            <w:tcMar>
              <w:left w:w="90" w:type="dxa"/>
              <w:right w:w="90" w:type="dxa"/>
            </w:tcMar>
          </w:tcPr>
          <w:p w14:paraId="6A07D1EA" w14:textId="2943CCBC" w:rsidR="00023A6F" w:rsidRPr="00E7639C" w:rsidRDefault="041AED9C">
            <w:pPr>
              <w:jc w:val="both"/>
            </w:pPr>
            <w:r w:rsidRPr="392658D2">
              <w:rPr>
                <w:sz w:val="32"/>
                <w:szCs w:val="32"/>
              </w:rPr>
              <w:t>٥٤</w:t>
            </w:r>
          </w:p>
        </w:tc>
      </w:tr>
      <w:tr w:rsidR="00023A6F" w:rsidRPr="00E7639C" w14:paraId="78B59B51" w14:textId="77777777">
        <w:trPr>
          <w:trHeight w:val="285"/>
        </w:trPr>
        <w:tc>
          <w:tcPr>
            <w:tcW w:w="6765" w:type="dxa"/>
            <w:tcBorders>
              <w:left w:val="single" w:sz="6" w:space="0" w:color="000000" w:themeColor="text1"/>
            </w:tcBorders>
            <w:tcMar>
              <w:left w:w="90" w:type="dxa"/>
              <w:right w:w="90" w:type="dxa"/>
            </w:tcMar>
          </w:tcPr>
          <w:p w14:paraId="10538862" w14:textId="77777777" w:rsidR="00023A6F" w:rsidRPr="00E7639C" w:rsidRDefault="00023A6F">
            <w:pPr>
              <w:jc w:val="both"/>
              <w:rPr>
                <w:sz w:val="32"/>
                <w:szCs w:val="32"/>
                <w:rtl/>
              </w:rPr>
            </w:pPr>
            <w:r w:rsidRPr="0FAD7CD5">
              <w:rPr>
                <w:sz w:val="32"/>
                <w:szCs w:val="32"/>
                <w:rtl/>
              </w:rPr>
              <w:t>المبحث الرابع: خدمات طب الأسنان والتسويق الرقمي</w:t>
            </w:r>
          </w:p>
        </w:tc>
        <w:tc>
          <w:tcPr>
            <w:tcW w:w="1651" w:type="dxa"/>
            <w:tcBorders>
              <w:right w:val="single" w:sz="6" w:space="0" w:color="000000" w:themeColor="text1"/>
            </w:tcBorders>
            <w:tcMar>
              <w:left w:w="90" w:type="dxa"/>
              <w:right w:w="90" w:type="dxa"/>
            </w:tcMar>
          </w:tcPr>
          <w:p w14:paraId="6FA3C47B" w14:textId="77777777" w:rsidR="00023A6F" w:rsidRPr="00E7639C" w:rsidRDefault="00023A6F">
            <w:pPr>
              <w:jc w:val="both"/>
            </w:pPr>
            <w:r w:rsidRPr="2C81E43A">
              <w:rPr>
                <w:sz w:val="32"/>
                <w:szCs w:val="32"/>
              </w:rPr>
              <w:t>٥٦</w:t>
            </w:r>
          </w:p>
        </w:tc>
      </w:tr>
      <w:tr w:rsidR="00023A6F" w14:paraId="30FAFD6D" w14:textId="77777777">
        <w:trPr>
          <w:trHeight w:val="285"/>
        </w:trPr>
        <w:tc>
          <w:tcPr>
            <w:tcW w:w="6765" w:type="dxa"/>
            <w:tcBorders>
              <w:left w:val="single" w:sz="6" w:space="0" w:color="000000" w:themeColor="text1"/>
            </w:tcBorders>
            <w:tcMar>
              <w:left w:w="90" w:type="dxa"/>
              <w:right w:w="90" w:type="dxa"/>
            </w:tcMar>
          </w:tcPr>
          <w:p w14:paraId="6A145D32" w14:textId="77777777" w:rsidR="00023A6F" w:rsidRDefault="00023A6F">
            <w:pPr>
              <w:jc w:val="both"/>
              <w:rPr>
                <w:sz w:val="32"/>
                <w:szCs w:val="32"/>
              </w:rPr>
            </w:pPr>
            <w:r w:rsidRPr="0FAD7CD5">
              <w:rPr>
                <w:sz w:val="32"/>
                <w:szCs w:val="32"/>
                <w:rtl/>
              </w:rPr>
              <w:t>الإطار العملي للدراسة</w:t>
            </w:r>
            <w:r w:rsidRPr="0FAD7CD5">
              <w:rPr>
                <w:sz w:val="32"/>
                <w:szCs w:val="32"/>
              </w:rPr>
              <w:t xml:space="preserve"> </w:t>
            </w:r>
          </w:p>
        </w:tc>
        <w:tc>
          <w:tcPr>
            <w:tcW w:w="1651" w:type="dxa"/>
            <w:tcBorders>
              <w:right w:val="single" w:sz="6" w:space="0" w:color="000000" w:themeColor="text1"/>
            </w:tcBorders>
            <w:tcMar>
              <w:left w:w="90" w:type="dxa"/>
              <w:right w:w="90" w:type="dxa"/>
            </w:tcMar>
          </w:tcPr>
          <w:p w14:paraId="2A484139" w14:textId="43357414" w:rsidR="00023A6F" w:rsidRDefault="00C71CE0">
            <w:pPr>
              <w:jc w:val="both"/>
            </w:pPr>
            <w:r w:rsidRPr="316276BE">
              <w:rPr>
                <w:sz w:val="32"/>
                <w:szCs w:val="32"/>
              </w:rPr>
              <w:t>٦٢</w:t>
            </w:r>
          </w:p>
        </w:tc>
      </w:tr>
      <w:tr w:rsidR="00023A6F" w14:paraId="05486830" w14:textId="77777777">
        <w:trPr>
          <w:trHeight w:val="285"/>
        </w:trPr>
        <w:tc>
          <w:tcPr>
            <w:tcW w:w="6765" w:type="dxa"/>
            <w:tcBorders>
              <w:left w:val="single" w:sz="6" w:space="0" w:color="000000" w:themeColor="text1"/>
            </w:tcBorders>
            <w:tcMar>
              <w:left w:w="90" w:type="dxa"/>
              <w:right w:w="90" w:type="dxa"/>
            </w:tcMar>
          </w:tcPr>
          <w:p w14:paraId="27D910A5" w14:textId="77777777" w:rsidR="00023A6F" w:rsidRDefault="00023A6F">
            <w:pPr>
              <w:jc w:val="both"/>
              <w:rPr>
                <w:sz w:val="32"/>
                <w:szCs w:val="32"/>
                <w:rtl/>
              </w:rPr>
            </w:pPr>
            <w:r w:rsidRPr="0FAD7CD5">
              <w:rPr>
                <w:sz w:val="32"/>
                <w:szCs w:val="32"/>
                <w:rtl/>
              </w:rPr>
              <w:t>تمهيد</w:t>
            </w:r>
          </w:p>
        </w:tc>
        <w:tc>
          <w:tcPr>
            <w:tcW w:w="1651" w:type="dxa"/>
            <w:tcBorders>
              <w:right w:val="single" w:sz="6" w:space="0" w:color="000000" w:themeColor="text1"/>
            </w:tcBorders>
            <w:tcMar>
              <w:left w:w="90" w:type="dxa"/>
              <w:right w:w="90" w:type="dxa"/>
            </w:tcMar>
          </w:tcPr>
          <w:p w14:paraId="4D605FCF" w14:textId="290D4303" w:rsidR="00023A6F" w:rsidRDefault="0D4713EE">
            <w:pPr>
              <w:jc w:val="both"/>
            </w:pPr>
            <w:r w:rsidRPr="01D40140">
              <w:rPr>
                <w:sz w:val="32"/>
                <w:szCs w:val="32"/>
              </w:rPr>
              <w:t>٦٣</w:t>
            </w:r>
          </w:p>
        </w:tc>
      </w:tr>
      <w:tr w:rsidR="00023A6F" w14:paraId="51DEA66C" w14:textId="77777777">
        <w:trPr>
          <w:trHeight w:val="285"/>
        </w:trPr>
        <w:tc>
          <w:tcPr>
            <w:tcW w:w="6765" w:type="dxa"/>
            <w:tcBorders>
              <w:left w:val="single" w:sz="6" w:space="0" w:color="000000" w:themeColor="text1"/>
            </w:tcBorders>
            <w:tcMar>
              <w:left w:w="90" w:type="dxa"/>
              <w:right w:w="90" w:type="dxa"/>
            </w:tcMar>
          </w:tcPr>
          <w:p w14:paraId="45D1A0B3" w14:textId="77777777" w:rsidR="00023A6F" w:rsidRDefault="00023A6F">
            <w:pPr>
              <w:jc w:val="both"/>
              <w:rPr>
                <w:sz w:val="32"/>
                <w:szCs w:val="32"/>
                <w:rtl/>
              </w:rPr>
            </w:pPr>
            <w:r w:rsidRPr="0FAD7CD5">
              <w:rPr>
                <w:sz w:val="32"/>
                <w:szCs w:val="32"/>
                <w:rtl/>
              </w:rPr>
              <w:t>مجتمع عينة الدراسة</w:t>
            </w:r>
          </w:p>
        </w:tc>
        <w:tc>
          <w:tcPr>
            <w:tcW w:w="1651" w:type="dxa"/>
            <w:tcBorders>
              <w:right w:val="single" w:sz="6" w:space="0" w:color="000000" w:themeColor="text1"/>
            </w:tcBorders>
            <w:tcMar>
              <w:left w:w="90" w:type="dxa"/>
              <w:right w:w="90" w:type="dxa"/>
            </w:tcMar>
          </w:tcPr>
          <w:p w14:paraId="160ED3C3" w14:textId="1B10587D" w:rsidR="00023A6F" w:rsidRDefault="3691E1E6">
            <w:pPr>
              <w:jc w:val="both"/>
            </w:pPr>
            <w:r w:rsidRPr="7E6FCD61">
              <w:rPr>
                <w:sz w:val="32"/>
                <w:szCs w:val="32"/>
              </w:rPr>
              <w:t>٦٤</w:t>
            </w:r>
          </w:p>
        </w:tc>
      </w:tr>
      <w:tr w:rsidR="00023A6F" w14:paraId="536447E3" w14:textId="77777777">
        <w:trPr>
          <w:trHeight w:val="285"/>
        </w:trPr>
        <w:tc>
          <w:tcPr>
            <w:tcW w:w="6765" w:type="dxa"/>
            <w:tcBorders>
              <w:left w:val="single" w:sz="6" w:space="0" w:color="000000" w:themeColor="text1"/>
            </w:tcBorders>
            <w:tcMar>
              <w:left w:w="90" w:type="dxa"/>
              <w:right w:w="90" w:type="dxa"/>
            </w:tcMar>
          </w:tcPr>
          <w:p w14:paraId="65A35B1E" w14:textId="77777777" w:rsidR="00023A6F" w:rsidRDefault="00023A6F">
            <w:pPr>
              <w:jc w:val="both"/>
            </w:pPr>
            <w:r w:rsidRPr="54A72CE3">
              <w:rPr>
                <w:sz w:val="32"/>
                <w:szCs w:val="32"/>
                <w:rtl/>
              </w:rPr>
              <w:lastRenderedPageBreak/>
              <w:t>نتائج الدراسة وتحليلها</w:t>
            </w:r>
          </w:p>
        </w:tc>
        <w:tc>
          <w:tcPr>
            <w:tcW w:w="1651" w:type="dxa"/>
            <w:tcBorders>
              <w:right w:val="single" w:sz="6" w:space="0" w:color="000000" w:themeColor="text1"/>
            </w:tcBorders>
            <w:tcMar>
              <w:left w:w="90" w:type="dxa"/>
              <w:right w:w="90" w:type="dxa"/>
            </w:tcMar>
          </w:tcPr>
          <w:p w14:paraId="46EB7E97" w14:textId="77777777" w:rsidR="00023A6F" w:rsidRDefault="00023A6F">
            <w:pPr>
              <w:jc w:val="both"/>
            </w:pPr>
            <w:r w:rsidRPr="05BD414F">
              <w:rPr>
                <w:sz w:val="32"/>
                <w:szCs w:val="32"/>
              </w:rPr>
              <w:t>٨٦</w:t>
            </w:r>
          </w:p>
        </w:tc>
      </w:tr>
      <w:tr w:rsidR="00023A6F" w14:paraId="3101A28B" w14:textId="77777777">
        <w:trPr>
          <w:trHeight w:val="285"/>
        </w:trPr>
        <w:tc>
          <w:tcPr>
            <w:tcW w:w="6765" w:type="dxa"/>
            <w:tcBorders>
              <w:left w:val="single" w:sz="6" w:space="0" w:color="000000" w:themeColor="text1"/>
            </w:tcBorders>
            <w:tcMar>
              <w:left w:w="90" w:type="dxa"/>
              <w:right w:w="90" w:type="dxa"/>
            </w:tcMar>
          </w:tcPr>
          <w:p w14:paraId="4926B1EC" w14:textId="77777777" w:rsidR="00023A6F" w:rsidRDefault="00023A6F">
            <w:pPr>
              <w:jc w:val="both"/>
              <w:rPr>
                <w:rtl/>
              </w:rPr>
            </w:pPr>
            <w:r w:rsidRPr="0F432E73">
              <w:rPr>
                <w:sz w:val="32"/>
                <w:szCs w:val="32"/>
                <w:rtl/>
              </w:rPr>
              <w:t xml:space="preserve">صدق </w:t>
            </w:r>
            <w:r w:rsidRPr="040D1EFC">
              <w:rPr>
                <w:sz w:val="32"/>
                <w:szCs w:val="32"/>
                <w:rtl/>
              </w:rPr>
              <w:t>أداة</w:t>
            </w:r>
            <w:r w:rsidRPr="0F432E73">
              <w:rPr>
                <w:sz w:val="32"/>
                <w:szCs w:val="32"/>
                <w:rtl/>
              </w:rPr>
              <w:t xml:space="preserve"> </w:t>
            </w:r>
            <w:r w:rsidRPr="6B50AE5E">
              <w:rPr>
                <w:sz w:val="32"/>
                <w:szCs w:val="32"/>
                <w:rtl/>
              </w:rPr>
              <w:t>الدراسة</w:t>
            </w:r>
          </w:p>
        </w:tc>
        <w:tc>
          <w:tcPr>
            <w:tcW w:w="1651" w:type="dxa"/>
            <w:tcBorders>
              <w:right w:val="single" w:sz="6" w:space="0" w:color="000000" w:themeColor="text1"/>
            </w:tcBorders>
            <w:tcMar>
              <w:left w:w="90" w:type="dxa"/>
              <w:right w:w="90" w:type="dxa"/>
            </w:tcMar>
          </w:tcPr>
          <w:p w14:paraId="6C847822" w14:textId="77777777" w:rsidR="00023A6F" w:rsidRDefault="00023A6F">
            <w:pPr>
              <w:jc w:val="both"/>
            </w:pPr>
            <w:r w:rsidRPr="685307DD">
              <w:rPr>
                <w:sz w:val="32"/>
                <w:szCs w:val="32"/>
              </w:rPr>
              <w:t>٧٦</w:t>
            </w:r>
          </w:p>
        </w:tc>
      </w:tr>
      <w:tr w:rsidR="00023A6F" w14:paraId="61700874" w14:textId="77777777">
        <w:trPr>
          <w:trHeight w:val="285"/>
        </w:trPr>
        <w:tc>
          <w:tcPr>
            <w:tcW w:w="6765" w:type="dxa"/>
            <w:tcBorders>
              <w:left w:val="single" w:sz="6" w:space="0" w:color="000000" w:themeColor="text1"/>
            </w:tcBorders>
            <w:tcMar>
              <w:left w:w="90" w:type="dxa"/>
              <w:right w:w="90" w:type="dxa"/>
            </w:tcMar>
          </w:tcPr>
          <w:p w14:paraId="26C58172" w14:textId="77777777" w:rsidR="00023A6F" w:rsidRDefault="00023A6F">
            <w:pPr>
              <w:jc w:val="both"/>
              <w:rPr>
                <w:rtl/>
              </w:rPr>
            </w:pPr>
            <w:r w:rsidRPr="4BFCA847">
              <w:rPr>
                <w:sz w:val="32"/>
                <w:szCs w:val="32"/>
                <w:rtl/>
              </w:rPr>
              <w:t>اختبار</w:t>
            </w:r>
            <w:r w:rsidRPr="69A43D0C">
              <w:rPr>
                <w:sz w:val="32"/>
                <w:szCs w:val="32"/>
                <w:rtl/>
              </w:rPr>
              <w:t xml:space="preserve"> </w:t>
            </w:r>
            <w:r w:rsidRPr="3847A07A">
              <w:rPr>
                <w:sz w:val="32"/>
                <w:szCs w:val="32"/>
                <w:rtl/>
              </w:rPr>
              <w:t xml:space="preserve">فرضيات </w:t>
            </w:r>
            <w:r w:rsidRPr="24FA2E12">
              <w:rPr>
                <w:sz w:val="32"/>
                <w:szCs w:val="32"/>
                <w:rtl/>
              </w:rPr>
              <w:t>الدراسة</w:t>
            </w:r>
          </w:p>
        </w:tc>
        <w:tc>
          <w:tcPr>
            <w:tcW w:w="1651" w:type="dxa"/>
            <w:tcBorders>
              <w:right w:val="single" w:sz="6" w:space="0" w:color="000000" w:themeColor="text1"/>
            </w:tcBorders>
            <w:tcMar>
              <w:left w:w="90" w:type="dxa"/>
              <w:right w:w="90" w:type="dxa"/>
            </w:tcMar>
          </w:tcPr>
          <w:p w14:paraId="0203A8D1" w14:textId="77777777" w:rsidR="00023A6F" w:rsidRDefault="00023A6F">
            <w:pPr>
              <w:jc w:val="both"/>
            </w:pPr>
            <w:r w:rsidRPr="0FAC3E3C">
              <w:rPr>
                <w:sz w:val="32"/>
                <w:szCs w:val="32"/>
              </w:rPr>
              <w:t>٩٧</w:t>
            </w:r>
          </w:p>
        </w:tc>
      </w:tr>
      <w:tr w:rsidR="00023A6F" w14:paraId="5180C187" w14:textId="77777777">
        <w:trPr>
          <w:trHeight w:val="285"/>
        </w:trPr>
        <w:tc>
          <w:tcPr>
            <w:tcW w:w="6765" w:type="dxa"/>
            <w:tcBorders>
              <w:left w:val="single" w:sz="6" w:space="0" w:color="000000" w:themeColor="text1"/>
            </w:tcBorders>
            <w:tcMar>
              <w:left w:w="90" w:type="dxa"/>
              <w:right w:w="90" w:type="dxa"/>
            </w:tcMar>
          </w:tcPr>
          <w:p w14:paraId="220142A1" w14:textId="77777777" w:rsidR="00023A6F" w:rsidRDefault="00023A6F">
            <w:pPr>
              <w:jc w:val="both"/>
              <w:rPr>
                <w:sz w:val="32"/>
                <w:szCs w:val="32"/>
              </w:rPr>
            </w:pPr>
            <w:r w:rsidRPr="2B98E853">
              <w:rPr>
                <w:sz w:val="32"/>
                <w:szCs w:val="32"/>
              </w:rPr>
              <w:t xml:space="preserve"> </w:t>
            </w:r>
            <w:r w:rsidRPr="2B98E853">
              <w:rPr>
                <w:sz w:val="32"/>
                <w:szCs w:val="32"/>
                <w:rtl/>
              </w:rPr>
              <w:t xml:space="preserve">أهم نتائج </w:t>
            </w:r>
            <w:r w:rsidRPr="25979DF3">
              <w:rPr>
                <w:sz w:val="32"/>
                <w:szCs w:val="32"/>
                <w:rtl/>
              </w:rPr>
              <w:t>الدراسة</w:t>
            </w:r>
          </w:p>
        </w:tc>
        <w:tc>
          <w:tcPr>
            <w:tcW w:w="1651" w:type="dxa"/>
            <w:tcBorders>
              <w:right w:val="single" w:sz="6" w:space="0" w:color="000000" w:themeColor="text1"/>
            </w:tcBorders>
            <w:tcMar>
              <w:left w:w="90" w:type="dxa"/>
              <w:right w:w="90" w:type="dxa"/>
            </w:tcMar>
          </w:tcPr>
          <w:p w14:paraId="2565E7F7" w14:textId="77777777" w:rsidR="00023A6F" w:rsidRDefault="00023A6F">
            <w:pPr>
              <w:jc w:val="both"/>
            </w:pPr>
            <w:r w:rsidRPr="68C95C29">
              <w:rPr>
                <w:sz w:val="32"/>
                <w:szCs w:val="32"/>
              </w:rPr>
              <w:t>١١٢</w:t>
            </w:r>
          </w:p>
        </w:tc>
      </w:tr>
      <w:tr w:rsidR="00023A6F" w14:paraId="7CB3C363" w14:textId="77777777">
        <w:trPr>
          <w:trHeight w:val="285"/>
        </w:trPr>
        <w:tc>
          <w:tcPr>
            <w:tcW w:w="6765" w:type="dxa"/>
            <w:tcBorders>
              <w:left w:val="single" w:sz="6" w:space="0" w:color="000000" w:themeColor="text1"/>
            </w:tcBorders>
            <w:tcMar>
              <w:left w:w="90" w:type="dxa"/>
              <w:right w:w="90" w:type="dxa"/>
            </w:tcMar>
          </w:tcPr>
          <w:p w14:paraId="538D26DE" w14:textId="77777777" w:rsidR="00023A6F" w:rsidRDefault="00023A6F">
            <w:pPr>
              <w:jc w:val="both"/>
            </w:pPr>
            <w:r w:rsidRPr="6670F51D">
              <w:rPr>
                <w:sz w:val="32"/>
                <w:szCs w:val="32"/>
                <w:rtl/>
              </w:rPr>
              <w:t>توصيات الدراسة</w:t>
            </w:r>
          </w:p>
        </w:tc>
        <w:tc>
          <w:tcPr>
            <w:tcW w:w="1651" w:type="dxa"/>
            <w:tcBorders>
              <w:right w:val="single" w:sz="6" w:space="0" w:color="000000" w:themeColor="text1"/>
            </w:tcBorders>
            <w:tcMar>
              <w:left w:w="90" w:type="dxa"/>
              <w:right w:w="90" w:type="dxa"/>
            </w:tcMar>
          </w:tcPr>
          <w:p w14:paraId="6918EFC8" w14:textId="77777777" w:rsidR="00023A6F" w:rsidRDefault="00023A6F">
            <w:pPr>
              <w:jc w:val="both"/>
            </w:pPr>
            <w:r w:rsidRPr="6670F51D">
              <w:rPr>
                <w:sz w:val="32"/>
                <w:szCs w:val="32"/>
              </w:rPr>
              <w:t>١١٨</w:t>
            </w:r>
          </w:p>
        </w:tc>
      </w:tr>
      <w:tr w:rsidR="00023A6F" w:rsidRPr="00E7639C" w14:paraId="1E9B8FDC" w14:textId="77777777">
        <w:trPr>
          <w:trHeight w:val="285"/>
        </w:trPr>
        <w:tc>
          <w:tcPr>
            <w:tcW w:w="6765" w:type="dxa"/>
            <w:tcBorders>
              <w:left w:val="single" w:sz="6" w:space="0" w:color="000000" w:themeColor="text1"/>
            </w:tcBorders>
            <w:tcMar>
              <w:left w:w="90" w:type="dxa"/>
              <w:right w:w="90" w:type="dxa"/>
            </w:tcMar>
          </w:tcPr>
          <w:p w14:paraId="175BB736" w14:textId="77777777" w:rsidR="00023A6F" w:rsidRPr="00E7639C" w:rsidRDefault="00023A6F">
            <w:pPr>
              <w:jc w:val="both"/>
            </w:pPr>
            <w:r w:rsidRPr="5B04B503">
              <w:rPr>
                <w:sz w:val="32"/>
                <w:szCs w:val="32"/>
                <w:rtl/>
              </w:rPr>
              <w:t>الملخص</w:t>
            </w:r>
          </w:p>
        </w:tc>
        <w:tc>
          <w:tcPr>
            <w:tcW w:w="1651" w:type="dxa"/>
            <w:tcBorders>
              <w:right w:val="single" w:sz="6" w:space="0" w:color="000000" w:themeColor="text1"/>
            </w:tcBorders>
            <w:tcMar>
              <w:left w:w="90" w:type="dxa"/>
              <w:right w:w="90" w:type="dxa"/>
            </w:tcMar>
          </w:tcPr>
          <w:p w14:paraId="34904B0A" w14:textId="77777777" w:rsidR="00023A6F" w:rsidRPr="00E7639C" w:rsidRDefault="00023A6F">
            <w:pPr>
              <w:jc w:val="both"/>
            </w:pPr>
            <w:r>
              <w:rPr>
                <w:rFonts w:hint="cs"/>
                <w:sz w:val="32"/>
                <w:szCs w:val="32"/>
                <w:rtl/>
              </w:rPr>
              <w:t>١٢١</w:t>
            </w:r>
          </w:p>
        </w:tc>
      </w:tr>
      <w:tr w:rsidR="00023A6F" w:rsidRPr="00E7639C" w14:paraId="5AC8B6A5" w14:textId="77777777">
        <w:trPr>
          <w:trHeight w:val="285"/>
        </w:trPr>
        <w:tc>
          <w:tcPr>
            <w:tcW w:w="6765" w:type="dxa"/>
            <w:tcBorders>
              <w:left w:val="single" w:sz="6" w:space="0" w:color="000000" w:themeColor="text1"/>
              <w:bottom w:val="single" w:sz="6" w:space="0" w:color="auto"/>
            </w:tcBorders>
            <w:tcMar>
              <w:left w:w="90" w:type="dxa"/>
              <w:right w:w="90" w:type="dxa"/>
            </w:tcMar>
          </w:tcPr>
          <w:p w14:paraId="50EA9A80" w14:textId="77777777" w:rsidR="00023A6F" w:rsidRPr="00E7639C" w:rsidRDefault="00023A6F">
            <w:pPr>
              <w:jc w:val="both"/>
              <w:rPr>
                <w:sz w:val="32"/>
                <w:szCs w:val="32"/>
              </w:rPr>
            </w:pPr>
            <w:r w:rsidRPr="0FAD7CD5">
              <w:rPr>
                <w:sz w:val="32"/>
                <w:szCs w:val="32"/>
                <w:rtl/>
              </w:rPr>
              <w:t>المراجع</w:t>
            </w:r>
            <w:r w:rsidRPr="28B9483F">
              <w:rPr>
                <w:sz w:val="32"/>
                <w:szCs w:val="32"/>
                <w:rtl/>
              </w:rPr>
              <w:t xml:space="preserve"> العربيه</w:t>
            </w:r>
          </w:p>
        </w:tc>
        <w:tc>
          <w:tcPr>
            <w:tcW w:w="1651" w:type="dxa"/>
            <w:tcBorders>
              <w:bottom w:val="single" w:sz="6" w:space="0" w:color="auto"/>
              <w:right w:val="single" w:sz="6" w:space="0" w:color="000000" w:themeColor="text1"/>
            </w:tcBorders>
            <w:tcMar>
              <w:left w:w="90" w:type="dxa"/>
              <w:right w:w="90" w:type="dxa"/>
            </w:tcMar>
          </w:tcPr>
          <w:p w14:paraId="53360773" w14:textId="77777777" w:rsidR="00023A6F" w:rsidRPr="00E7639C" w:rsidRDefault="00023A6F">
            <w:pPr>
              <w:jc w:val="both"/>
            </w:pPr>
            <w:r>
              <w:rPr>
                <w:rFonts w:hint="cs"/>
                <w:sz w:val="32"/>
                <w:szCs w:val="32"/>
                <w:rtl/>
              </w:rPr>
              <w:t>١٢٣</w:t>
            </w:r>
          </w:p>
        </w:tc>
      </w:tr>
      <w:tr w:rsidR="00023A6F" w14:paraId="6D71EA4C" w14:textId="77777777">
        <w:trPr>
          <w:trHeight w:val="285"/>
        </w:trPr>
        <w:tc>
          <w:tcPr>
            <w:tcW w:w="6765" w:type="dxa"/>
            <w:tcBorders>
              <w:left w:val="single" w:sz="6" w:space="0" w:color="000000" w:themeColor="text1"/>
              <w:bottom w:val="single" w:sz="6" w:space="0" w:color="auto"/>
            </w:tcBorders>
            <w:tcMar>
              <w:left w:w="90" w:type="dxa"/>
              <w:right w:w="90" w:type="dxa"/>
            </w:tcMar>
          </w:tcPr>
          <w:p w14:paraId="6113B90C" w14:textId="77777777" w:rsidR="00023A6F" w:rsidRDefault="00023A6F">
            <w:pPr>
              <w:jc w:val="both"/>
            </w:pPr>
            <w:r w:rsidRPr="28B9483F">
              <w:rPr>
                <w:sz w:val="32"/>
                <w:szCs w:val="32"/>
                <w:rtl/>
              </w:rPr>
              <w:t>المراجع الأجنبية</w:t>
            </w:r>
          </w:p>
        </w:tc>
        <w:tc>
          <w:tcPr>
            <w:tcW w:w="1651" w:type="dxa"/>
            <w:tcBorders>
              <w:bottom w:val="single" w:sz="6" w:space="0" w:color="auto"/>
              <w:right w:val="single" w:sz="6" w:space="0" w:color="000000" w:themeColor="text1"/>
            </w:tcBorders>
            <w:tcMar>
              <w:left w:w="90" w:type="dxa"/>
              <w:right w:w="90" w:type="dxa"/>
            </w:tcMar>
          </w:tcPr>
          <w:p w14:paraId="4CAEEAC8" w14:textId="77777777" w:rsidR="00023A6F" w:rsidRDefault="00023A6F">
            <w:pPr>
              <w:jc w:val="both"/>
            </w:pPr>
            <w:r>
              <w:rPr>
                <w:rFonts w:hint="cs"/>
                <w:sz w:val="32"/>
                <w:szCs w:val="32"/>
                <w:rtl/>
              </w:rPr>
              <w:t>١٢٣</w:t>
            </w:r>
          </w:p>
        </w:tc>
      </w:tr>
    </w:tbl>
    <w:p w14:paraId="75F23267" w14:textId="10E1DFF7" w:rsidR="763E728E" w:rsidRPr="00962CCD" w:rsidRDefault="763E728E" w:rsidP="00962CCD">
      <w:pPr>
        <w:jc w:val="both"/>
        <w:rPr>
          <w:rtl/>
        </w:rPr>
      </w:pPr>
    </w:p>
    <w:tbl>
      <w:tblPr>
        <w:tblStyle w:val="TableGrid"/>
        <w:bidiVisual/>
        <w:tblW w:w="8416"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320"/>
        <w:gridCol w:w="1096"/>
      </w:tblGrid>
      <w:tr w:rsidR="155DE7B0" w14:paraId="2B558F6B" w14:textId="77777777" w:rsidTr="0FAD7CD5">
        <w:trPr>
          <w:trHeight w:val="540"/>
        </w:trPr>
        <w:tc>
          <w:tcPr>
            <w:tcW w:w="8416" w:type="dxa"/>
            <w:gridSpan w:val="2"/>
            <w:tcBorders>
              <w:top w:val="single" w:sz="6" w:space="0" w:color="auto"/>
              <w:left w:val="single" w:sz="6" w:space="0" w:color="auto"/>
              <w:right w:val="single" w:sz="6" w:space="0" w:color="auto"/>
            </w:tcBorders>
            <w:shd w:val="clear" w:color="auto" w:fill="A6A6A6" w:themeFill="background1" w:themeFillShade="A6"/>
            <w:tcMar>
              <w:left w:w="90" w:type="dxa"/>
              <w:right w:w="90" w:type="dxa"/>
            </w:tcMar>
            <w:vAlign w:val="center"/>
          </w:tcPr>
          <w:p w14:paraId="57150306" w14:textId="0813CC7B" w:rsidR="155DE7B0" w:rsidRDefault="155DE7B0" w:rsidP="00E7639C">
            <w:pPr>
              <w:jc w:val="both"/>
              <w:rPr>
                <w:color w:val="000000" w:themeColor="text1"/>
                <w:sz w:val="36"/>
                <w:szCs w:val="36"/>
              </w:rPr>
            </w:pPr>
            <w:r w:rsidRPr="00E7639C">
              <w:rPr>
                <w:rFonts w:cstheme="minorHAnsi"/>
                <w:color w:val="000000" w:themeColor="text1"/>
                <w:sz w:val="36"/>
                <w:szCs w:val="36"/>
                <w:rtl/>
              </w:rPr>
              <w:t>قائمة الجداول</w:t>
            </w:r>
          </w:p>
        </w:tc>
      </w:tr>
      <w:tr w:rsidR="155DE7B0" w14:paraId="228E278E" w14:textId="77777777" w:rsidTr="0D80EEF6">
        <w:trPr>
          <w:trHeight w:val="285"/>
        </w:trPr>
        <w:tc>
          <w:tcPr>
            <w:tcW w:w="7320" w:type="dxa"/>
            <w:tcBorders>
              <w:top w:val="single" w:sz="6" w:space="0" w:color="auto"/>
              <w:left w:val="single" w:sz="6" w:space="0" w:color="auto"/>
              <w:right w:val="single" w:sz="6" w:space="0" w:color="000000" w:themeColor="text1"/>
            </w:tcBorders>
            <w:tcMar>
              <w:left w:w="90" w:type="dxa"/>
              <w:right w:w="90" w:type="dxa"/>
            </w:tcMar>
          </w:tcPr>
          <w:p w14:paraId="616237D6" w14:textId="5C0CBA00" w:rsidR="155DE7B0" w:rsidRDefault="155DE7B0" w:rsidP="00E7639C">
            <w:pPr>
              <w:jc w:val="both"/>
              <w:rPr>
                <w:color w:val="FF0000"/>
                <w:sz w:val="36"/>
                <w:szCs w:val="36"/>
              </w:rPr>
            </w:pPr>
            <w:r w:rsidRPr="00E7639C">
              <w:rPr>
                <w:rFonts w:cstheme="minorHAnsi"/>
                <w:color w:val="000000" w:themeColor="text1"/>
                <w:sz w:val="36"/>
                <w:szCs w:val="36"/>
                <w:rtl/>
              </w:rPr>
              <w:t>العنوان</w:t>
            </w:r>
            <w:r w:rsidRPr="155DE7B0">
              <w:rPr>
                <w:color w:val="FF0000"/>
                <w:sz w:val="36"/>
                <w:szCs w:val="36"/>
              </w:rPr>
              <w:t xml:space="preserve"> </w:t>
            </w:r>
          </w:p>
        </w:tc>
        <w:tc>
          <w:tcPr>
            <w:tcW w:w="1096" w:type="dxa"/>
            <w:tcBorders>
              <w:top w:val="single" w:sz="6" w:space="0" w:color="auto"/>
              <w:right w:val="single" w:sz="6" w:space="0" w:color="000000" w:themeColor="text1"/>
            </w:tcBorders>
            <w:tcMar>
              <w:left w:w="90" w:type="dxa"/>
              <w:right w:w="90" w:type="dxa"/>
            </w:tcMar>
          </w:tcPr>
          <w:p w14:paraId="304AA6E2" w14:textId="7634685F" w:rsidR="155DE7B0" w:rsidRDefault="155DE7B0" w:rsidP="00E7639C">
            <w:pPr>
              <w:jc w:val="both"/>
              <w:rPr>
                <w:color w:val="000000" w:themeColor="text1"/>
                <w:sz w:val="36"/>
                <w:szCs w:val="36"/>
              </w:rPr>
            </w:pPr>
            <w:r w:rsidRPr="00E7639C">
              <w:rPr>
                <w:rFonts w:cstheme="minorHAnsi"/>
                <w:color w:val="000000" w:themeColor="text1"/>
                <w:sz w:val="36"/>
                <w:szCs w:val="36"/>
                <w:rtl/>
              </w:rPr>
              <w:t>رقم الصفحة</w:t>
            </w:r>
          </w:p>
        </w:tc>
      </w:tr>
      <w:tr w:rsidR="155DE7B0" w14:paraId="0404EF65" w14:textId="77777777" w:rsidTr="0D80EEF6">
        <w:trPr>
          <w:trHeight w:val="390"/>
        </w:trPr>
        <w:tc>
          <w:tcPr>
            <w:tcW w:w="7320" w:type="dxa"/>
            <w:tcBorders>
              <w:left w:val="single" w:sz="6" w:space="0" w:color="000000" w:themeColor="text1"/>
            </w:tcBorders>
            <w:tcMar>
              <w:left w:w="90" w:type="dxa"/>
              <w:right w:w="90" w:type="dxa"/>
            </w:tcMar>
          </w:tcPr>
          <w:p w14:paraId="382EAC07" w14:textId="7C11E28F" w:rsidR="155DE7B0" w:rsidRDefault="06AE7100" w:rsidP="0FAD7CD5">
            <w:pPr>
              <w:spacing w:line="259" w:lineRule="auto"/>
              <w:jc w:val="both"/>
              <w:rPr>
                <w:sz w:val="32"/>
                <w:szCs w:val="32"/>
              </w:rPr>
            </w:pPr>
            <w:r w:rsidRPr="0FAD7CD5">
              <w:rPr>
                <w:sz w:val="32"/>
                <w:szCs w:val="32"/>
                <w:rtl/>
              </w:rPr>
              <w:t>جدول (3-</w:t>
            </w:r>
            <w:r w:rsidR="00C84DE4" w:rsidRPr="0FAD7CD5">
              <w:rPr>
                <w:sz w:val="32"/>
                <w:szCs w:val="32"/>
                <w:rtl/>
              </w:rPr>
              <w:t>1) توزيع</w:t>
            </w:r>
            <w:r w:rsidRPr="0FAD7CD5">
              <w:rPr>
                <w:sz w:val="32"/>
                <w:szCs w:val="32"/>
                <w:rtl/>
              </w:rPr>
              <w:t xml:space="preserve"> الاستجابات الأولية وفق أسئلة التأهل للمشاركة في الدراسة</w:t>
            </w:r>
          </w:p>
        </w:tc>
        <w:tc>
          <w:tcPr>
            <w:tcW w:w="1096" w:type="dxa"/>
            <w:tcBorders>
              <w:right w:val="single" w:sz="6" w:space="0" w:color="000000" w:themeColor="text1"/>
            </w:tcBorders>
            <w:tcMar>
              <w:left w:w="90" w:type="dxa"/>
              <w:right w:w="90" w:type="dxa"/>
            </w:tcMar>
          </w:tcPr>
          <w:p w14:paraId="6C955F8E" w14:textId="2727125B" w:rsidR="155DE7B0" w:rsidRDefault="0616EB3B" w:rsidP="0FAD7CD5">
            <w:pPr>
              <w:jc w:val="both"/>
            </w:pPr>
            <w:r w:rsidRPr="24F89126">
              <w:rPr>
                <w:sz w:val="32"/>
                <w:szCs w:val="32"/>
              </w:rPr>
              <w:t>٦٤</w:t>
            </w:r>
          </w:p>
        </w:tc>
      </w:tr>
      <w:tr w:rsidR="23CB2BEF" w14:paraId="0621334D" w14:textId="77777777" w:rsidTr="0D80EEF6">
        <w:trPr>
          <w:trHeight w:val="390"/>
        </w:trPr>
        <w:tc>
          <w:tcPr>
            <w:tcW w:w="7320" w:type="dxa"/>
            <w:tcBorders>
              <w:left w:val="single" w:sz="6" w:space="0" w:color="000000" w:themeColor="text1"/>
            </w:tcBorders>
            <w:tcMar>
              <w:left w:w="90" w:type="dxa"/>
              <w:right w:w="90" w:type="dxa"/>
            </w:tcMar>
          </w:tcPr>
          <w:p w14:paraId="1DB0BC2D" w14:textId="39F6F499" w:rsidR="23CB2BEF" w:rsidRDefault="1626970A" w:rsidP="0FAD7CD5">
            <w:pPr>
              <w:spacing w:line="259" w:lineRule="auto"/>
              <w:jc w:val="both"/>
              <w:rPr>
                <w:sz w:val="32"/>
                <w:szCs w:val="32"/>
              </w:rPr>
            </w:pPr>
            <w:r w:rsidRPr="0FAD7CD5">
              <w:rPr>
                <w:sz w:val="32"/>
                <w:szCs w:val="32"/>
                <w:rtl/>
              </w:rPr>
              <w:t>جدول (3-2) توزيع أفراد عينة الدراسة حسب الجنس</w:t>
            </w:r>
          </w:p>
        </w:tc>
        <w:tc>
          <w:tcPr>
            <w:tcW w:w="1096" w:type="dxa"/>
            <w:tcBorders>
              <w:right w:val="single" w:sz="6" w:space="0" w:color="000000" w:themeColor="text1"/>
            </w:tcBorders>
            <w:tcMar>
              <w:left w:w="90" w:type="dxa"/>
              <w:right w:w="90" w:type="dxa"/>
            </w:tcMar>
          </w:tcPr>
          <w:p w14:paraId="7988F04B" w14:textId="0408A012" w:rsidR="23CB2BEF" w:rsidRDefault="491B023D" w:rsidP="0FAD7CD5">
            <w:pPr>
              <w:jc w:val="both"/>
            </w:pPr>
            <w:r w:rsidRPr="6FEC3DEE">
              <w:rPr>
                <w:sz w:val="32"/>
                <w:szCs w:val="32"/>
              </w:rPr>
              <w:t>٦٦</w:t>
            </w:r>
          </w:p>
        </w:tc>
      </w:tr>
      <w:tr w:rsidR="41BBE2E9" w14:paraId="067765FA" w14:textId="77777777" w:rsidTr="0D80EEF6">
        <w:trPr>
          <w:trHeight w:val="390"/>
        </w:trPr>
        <w:tc>
          <w:tcPr>
            <w:tcW w:w="7320" w:type="dxa"/>
            <w:tcBorders>
              <w:left w:val="single" w:sz="6" w:space="0" w:color="000000" w:themeColor="text1"/>
            </w:tcBorders>
            <w:tcMar>
              <w:left w:w="90" w:type="dxa"/>
              <w:right w:w="90" w:type="dxa"/>
            </w:tcMar>
          </w:tcPr>
          <w:p w14:paraId="01C6E21E" w14:textId="3A400974" w:rsidR="41BBE2E9" w:rsidRDefault="1EB79CF1" w:rsidP="0FAD7CD5">
            <w:pPr>
              <w:spacing w:line="259" w:lineRule="auto"/>
              <w:jc w:val="both"/>
              <w:rPr>
                <w:sz w:val="32"/>
                <w:szCs w:val="32"/>
              </w:rPr>
            </w:pPr>
            <w:r w:rsidRPr="0FAD7CD5">
              <w:rPr>
                <w:sz w:val="32"/>
                <w:szCs w:val="32"/>
                <w:rtl/>
              </w:rPr>
              <w:t>جدول (3-</w:t>
            </w:r>
            <w:r w:rsidR="00C84DE4" w:rsidRPr="0FAD7CD5">
              <w:rPr>
                <w:sz w:val="32"/>
                <w:szCs w:val="32"/>
                <w:rtl/>
              </w:rPr>
              <w:t>3) توزيع</w:t>
            </w:r>
            <w:r w:rsidRPr="0FAD7CD5">
              <w:rPr>
                <w:sz w:val="32"/>
                <w:szCs w:val="32"/>
                <w:rtl/>
              </w:rPr>
              <w:t xml:space="preserve"> أفراد عينة الدراسة حسب العمر</w:t>
            </w:r>
          </w:p>
        </w:tc>
        <w:tc>
          <w:tcPr>
            <w:tcW w:w="1096" w:type="dxa"/>
            <w:tcBorders>
              <w:right w:val="single" w:sz="6" w:space="0" w:color="000000" w:themeColor="text1"/>
            </w:tcBorders>
            <w:tcMar>
              <w:left w:w="90" w:type="dxa"/>
              <w:right w:w="90" w:type="dxa"/>
            </w:tcMar>
          </w:tcPr>
          <w:p w14:paraId="637F111F" w14:textId="14617FBE" w:rsidR="41BBE2E9" w:rsidRDefault="681C41E1" w:rsidP="0FAD7CD5">
            <w:pPr>
              <w:jc w:val="both"/>
            </w:pPr>
            <w:r w:rsidRPr="7E554515">
              <w:rPr>
                <w:sz w:val="32"/>
                <w:szCs w:val="32"/>
              </w:rPr>
              <w:t>٦٧</w:t>
            </w:r>
          </w:p>
        </w:tc>
      </w:tr>
      <w:tr w:rsidR="41BBE2E9" w14:paraId="21CCF659" w14:textId="77777777" w:rsidTr="0D80EEF6">
        <w:trPr>
          <w:trHeight w:val="390"/>
        </w:trPr>
        <w:tc>
          <w:tcPr>
            <w:tcW w:w="7320" w:type="dxa"/>
            <w:tcBorders>
              <w:left w:val="single" w:sz="6" w:space="0" w:color="000000" w:themeColor="text1"/>
            </w:tcBorders>
            <w:tcMar>
              <w:left w:w="90" w:type="dxa"/>
              <w:right w:w="90" w:type="dxa"/>
            </w:tcMar>
          </w:tcPr>
          <w:p w14:paraId="1E61EE0C" w14:textId="19826B65" w:rsidR="41BBE2E9" w:rsidRDefault="2884A358" w:rsidP="0FAD7CD5">
            <w:pPr>
              <w:spacing w:line="259" w:lineRule="auto"/>
              <w:jc w:val="both"/>
              <w:rPr>
                <w:sz w:val="32"/>
                <w:szCs w:val="32"/>
              </w:rPr>
            </w:pPr>
            <w:r w:rsidRPr="0FAD7CD5">
              <w:rPr>
                <w:sz w:val="32"/>
                <w:szCs w:val="32"/>
                <w:rtl/>
              </w:rPr>
              <w:t>جدول (3-</w:t>
            </w:r>
            <w:r w:rsidR="00C84DE4" w:rsidRPr="0FAD7CD5">
              <w:rPr>
                <w:sz w:val="32"/>
                <w:szCs w:val="32"/>
                <w:rtl/>
              </w:rPr>
              <w:t>4) توزيع</w:t>
            </w:r>
            <w:r w:rsidRPr="0FAD7CD5">
              <w:rPr>
                <w:sz w:val="32"/>
                <w:szCs w:val="32"/>
                <w:rtl/>
              </w:rPr>
              <w:t xml:space="preserve"> أفراد عينة الدراسة حسب المؤهل العلمي</w:t>
            </w:r>
          </w:p>
        </w:tc>
        <w:tc>
          <w:tcPr>
            <w:tcW w:w="1096" w:type="dxa"/>
            <w:tcBorders>
              <w:right w:val="single" w:sz="6" w:space="0" w:color="000000" w:themeColor="text1"/>
            </w:tcBorders>
            <w:tcMar>
              <w:left w:w="90" w:type="dxa"/>
              <w:right w:w="90" w:type="dxa"/>
            </w:tcMar>
          </w:tcPr>
          <w:p w14:paraId="56F4F92E" w14:textId="68F0617A" w:rsidR="41BBE2E9" w:rsidRDefault="00A4F0E0" w:rsidP="0FAD7CD5">
            <w:pPr>
              <w:jc w:val="both"/>
            </w:pPr>
            <w:r w:rsidRPr="6658CDC5">
              <w:rPr>
                <w:sz w:val="32"/>
                <w:szCs w:val="32"/>
              </w:rPr>
              <w:t>٦٨</w:t>
            </w:r>
          </w:p>
        </w:tc>
      </w:tr>
      <w:tr w:rsidR="41BBE2E9" w14:paraId="5164322F" w14:textId="77777777" w:rsidTr="0D80EEF6">
        <w:trPr>
          <w:trHeight w:val="390"/>
        </w:trPr>
        <w:tc>
          <w:tcPr>
            <w:tcW w:w="7320" w:type="dxa"/>
            <w:tcBorders>
              <w:left w:val="single" w:sz="6" w:space="0" w:color="000000" w:themeColor="text1"/>
            </w:tcBorders>
            <w:tcMar>
              <w:left w:w="90" w:type="dxa"/>
              <w:right w:w="90" w:type="dxa"/>
            </w:tcMar>
          </w:tcPr>
          <w:p w14:paraId="1B0A486D" w14:textId="3FB291AF" w:rsidR="41BBE2E9" w:rsidRDefault="40416450" w:rsidP="0FAD7CD5">
            <w:pPr>
              <w:spacing w:line="259" w:lineRule="auto"/>
              <w:jc w:val="both"/>
              <w:rPr>
                <w:sz w:val="32"/>
                <w:szCs w:val="32"/>
              </w:rPr>
            </w:pPr>
            <w:r w:rsidRPr="0FAD7CD5">
              <w:rPr>
                <w:sz w:val="32"/>
                <w:szCs w:val="32"/>
                <w:rtl/>
              </w:rPr>
              <w:t>جدول (3-</w:t>
            </w:r>
            <w:r w:rsidR="00C84DE4" w:rsidRPr="0FAD7CD5">
              <w:rPr>
                <w:sz w:val="32"/>
                <w:szCs w:val="32"/>
                <w:rtl/>
              </w:rPr>
              <w:t>5) توزيع</w:t>
            </w:r>
            <w:r w:rsidRPr="0FAD7CD5">
              <w:rPr>
                <w:sz w:val="32"/>
                <w:szCs w:val="32"/>
                <w:rtl/>
              </w:rPr>
              <w:t xml:space="preserve"> أفراد عينة الدراسة حسب الحالة الوظيفية</w:t>
            </w:r>
          </w:p>
        </w:tc>
        <w:tc>
          <w:tcPr>
            <w:tcW w:w="1096" w:type="dxa"/>
            <w:tcBorders>
              <w:right w:val="single" w:sz="6" w:space="0" w:color="000000" w:themeColor="text1"/>
            </w:tcBorders>
            <w:tcMar>
              <w:left w:w="90" w:type="dxa"/>
              <w:right w:w="90" w:type="dxa"/>
            </w:tcMar>
          </w:tcPr>
          <w:p w14:paraId="1C45AD88" w14:textId="50F5B8D9" w:rsidR="41BBE2E9" w:rsidRDefault="1D90921F" w:rsidP="0FAD7CD5">
            <w:pPr>
              <w:jc w:val="both"/>
            </w:pPr>
            <w:r w:rsidRPr="22DFB96D">
              <w:rPr>
                <w:sz w:val="32"/>
                <w:szCs w:val="32"/>
              </w:rPr>
              <w:t>٦٩</w:t>
            </w:r>
          </w:p>
        </w:tc>
      </w:tr>
      <w:tr w:rsidR="4F132C83" w14:paraId="2EB014CD" w14:textId="77777777" w:rsidTr="0D80EEF6">
        <w:trPr>
          <w:trHeight w:val="390"/>
        </w:trPr>
        <w:tc>
          <w:tcPr>
            <w:tcW w:w="7320" w:type="dxa"/>
            <w:tcBorders>
              <w:left w:val="single" w:sz="6" w:space="0" w:color="000000" w:themeColor="text1"/>
            </w:tcBorders>
            <w:tcMar>
              <w:left w:w="90" w:type="dxa"/>
              <w:right w:w="90" w:type="dxa"/>
            </w:tcMar>
          </w:tcPr>
          <w:p w14:paraId="6C578B95" w14:textId="221919C7" w:rsidR="4F132C83" w:rsidRDefault="4EB7EFE6" w:rsidP="0FAD7CD5">
            <w:pPr>
              <w:spacing w:line="259" w:lineRule="auto"/>
              <w:jc w:val="both"/>
              <w:rPr>
                <w:sz w:val="32"/>
                <w:szCs w:val="32"/>
              </w:rPr>
            </w:pPr>
            <w:r w:rsidRPr="0FAD7CD5">
              <w:rPr>
                <w:sz w:val="32"/>
                <w:szCs w:val="32"/>
                <w:rtl/>
              </w:rPr>
              <w:t>جدول (3-</w:t>
            </w:r>
            <w:r w:rsidR="00C84DE4" w:rsidRPr="0FAD7CD5">
              <w:rPr>
                <w:sz w:val="32"/>
                <w:szCs w:val="32"/>
                <w:rtl/>
              </w:rPr>
              <w:t>6) توزيع</w:t>
            </w:r>
            <w:r w:rsidRPr="0FAD7CD5">
              <w:rPr>
                <w:sz w:val="32"/>
                <w:szCs w:val="32"/>
                <w:rtl/>
              </w:rPr>
              <w:t xml:space="preserve"> أفراد عينة الدراسة حسب سبق زيارة عيادة أسنان</w:t>
            </w:r>
          </w:p>
        </w:tc>
        <w:tc>
          <w:tcPr>
            <w:tcW w:w="1096" w:type="dxa"/>
            <w:tcBorders>
              <w:right w:val="single" w:sz="6" w:space="0" w:color="000000" w:themeColor="text1"/>
            </w:tcBorders>
            <w:tcMar>
              <w:left w:w="90" w:type="dxa"/>
              <w:right w:w="90" w:type="dxa"/>
            </w:tcMar>
          </w:tcPr>
          <w:p w14:paraId="7503D952" w14:textId="2698F94D" w:rsidR="4F132C83" w:rsidRDefault="76D8D32E" w:rsidP="0FAD7CD5">
            <w:pPr>
              <w:jc w:val="both"/>
            </w:pPr>
            <w:r w:rsidRPr="00A69DB8">
              <w:rPr>
                <w:sz w:val="32"/>
                <w:szCs w:val="32"/>
              </w:rPr>
              <w:t>٧٠</w:t>
            </w:r>
          </w:p>
        </w:tc>
      </w:tr>
      <w:tr w:rsidR="4F132C83" w14:paraId="1654D087" w14:textId="77777777" w:rsidTr="0D80EEF6">
        <w:trPr>
          <w:trHeight w:val="390"/>
        </w:trPr>
        <w:tc>
          <w:tcPr>
            <w:tcW w:w="7320" w:type="dxa"/>
            <w:tcBorders>
              <w:left w:val="single" w:sz="6" w:space="0" w:color="000000" w:themeColor="text1"/>
            </w:tcBorders>
            <w:tcMar>
              <w:left w:w="90" w:type="dxa"/>
              <w:right w:w="90" w:type="dxa"/>
            </w:tcMar>
          </w:tcPr>
          <w:p w14:paraId="702EE94F" w14:textId="4BC9BF8F" w:rsidR="4F132C83" w:rsidRDefault="7311F44D" w:rsidP="00533E88">
            <w:pPr>
              <w:spacing w:line="259" w:lineRule="auto"/>
              <w:jc w:val="both"/>
              <w:rPr>
                <w:sz w:val="32"/>
                <w:szCs w:val="32"/>
              </w:rPr>
            </w:pPr>
            <w:r w:rsidRPr="0FAD7CD5">
              <w:rPr>
                <w:sz w:val="32"/>
                <w:szCs w:val="32"/>
                <w:rtl/>
              </w:rPr>
              <w:t>جدول (3-</w:t>
            </w:r>
            <w:r w:rsidR="00C84DE4" w:rsidRPr="0FAD7CD5">
              <w:rPr>
                <w:sz w:val="32"/>
                <w:szCs w:val="32"/>
                <w:rtl/>
              </w:rPr>
              <w:t>7) توزيع</w:t>
            </w:r>
            <w:r w:rsidRPr="0FAD7CD5">
              <w:rPr>
                <w:sz w:val="32"/>
                <w:szCs w:val="32"/>
                <w:rtl/>
              </w:rPr>
              <w:t xml:space="preserve"> أفراد عينة الدراسة حسب منصات الاطلاع على مراجعات المرضى الإلكترونية</w:t>
            </w:r>
          </w:p>
        </w:tc>
        <w:tc>
          <w:tcPr>
            <w:tcW w:w="1096" w:type="dxa"/>
            <w:tcBorders>
              <w:right w:val="single" w:sz="6" w:space="0" w:color="000000" w:themeColor="text1"/>
            </w:tcBorders>
            <w:tcMar>
              <w:left w:w="90" w:type="dxa"/>
              <w:right w:w="90" w:type="dxa"/>
            </w:tcMar>
          </w:tcPr>
          <w:p w14:paraId="2D0C65F9" w14:textId="02E20E15" w:rsidR="4F132C83" w:rsidRDefault="32A626BA" w:rsidP="0FAD7CD5">
            <w:pPr>
              <w:jc w:val="both"/>
            </w:pPr>
            <w:r w:rsidRPr="55199C1F">
              <w:rPr>
                <w:sz w:val="32"/>
                <w:szCs w:val="32"/>
              </w:rPr>
              <w:t>٧٢</w:t>
            </w:r>
          </w:p>
        </w:tc>
      </w:tr>
      <w:tr w:rsidR="155DE7B0" w14:paraId="30C48DD7" w14:textId="77777777" w:rsidTr="0D80EEF6">
        <w:trPr>
          <w:trHeight w:val="390"/>
        </w:trPr>
        <w:tc>
          <w:tcPr>
            <w:tcW w:w="7320" w:type="dxa"/>
            <w:tcBorders>
              <w:left w:val="single" w:sz="6" w:space="0" w:color="000000" w:themeColor="text1"/>
            </w:tcBorders>
            <w:tcMar>
              <w:left w:w="90" w:type="dxa"/>
              <w:right w:w="90" w:type="dxa"/>
            </w:tcMar>
          </w:tcPr>
          <w:p w14:paraId="5121AB22" w14:textId="7558E45D" w:rsidR="155DE7B0" w:rsidRDefault="6352AF0A" w:rsidP="0FAD7CD5">
            <w:pPr>
              <w:spacing w:line="259" w:lineRule="auto"/>
              <w:jc w:val="both"/>
              <w:rPr>
                <w:sz w:val="32"/>
                <w:szCs w:val="32"/>
              </w:rPr>
            </w:pPr>
            <w:r w:rsidRPr="0FAD7CD5">
              <w:rPr>
                <w:sz w:val="32"/>
                <w:szCs w:val="32"/>
                <w:rtl/>
              </w:rPr>
              <w:t>جدول (</w:t>
            </w:r>
            <w:r w:rsidR="5F336C38" w:rsidRPr="7898C55C">
              <w:rPr>
                <w:sz w:val="32"/>
                <w:szCs w:val="32"/>
                <w:rtl/>
              </w:rPr>
              <w:t>3</w:t>
            </w:r>
            <w:r w:rsidRPr="0FAD7CD5">
              <w:rPr>
                <w:sz w:val="32"/>
                <w:szCs w:val="32"/>
                <w:rtl/>
              </w:rPr>
              <w:t>-</w:t>
            </w:r>
            <w:r w:rsidR="3F4ACC65" w:rsidRPr="10890DCD">
              <w:rPr>
                <w:sz w:val="32"/>
                <w:szCs w:val="32"/>
                <w:rtl/>
              </w:rPr>
              <w:t>8</w:t>
            </w:r>
            <w:r w:rsidR="00C84DE4" w:rsidRPr="0FAD7CD5">
              <w:rPr>
                <w:sz w:val="32"/>
                <w:szCs w:val="32"/>
                <w:rtl/>
              </w:rPr>
              <w:t>) توزيع</w:t>
            </w:r>
            <w:r w:rsidRPr="0FAD7CD5">
              <w:rPr>
                <w:sz w:val="32"/>
                <w:szCs w:val="32"/>
                <w:rtl/>
              </w:rPr>
              <w:t xml:space="preserve"> أفراد عينة الدراسة حسب أنواع خدمات طب الأسنان التي تم البحث عنها</w:t>
            </w:r>
          </w:p>
        </w:tc>
        <w:tc>
          <w:tcPr>
            <w:tcW w:w="1096" w:type="dxa"/>
            <w:tcBorders>
              <w:right w:val="single" w:sz="6" w:space="0" w:color="000000" w:themeColor="text1"/>
            </w:tcBorders>
            <w:tcMar>
              <w:left w:w="90" w:type="dxa"/>
              <w:right w:w="90" w:type="dxa"/>
            </w:tcMar>
          </w:tcPr>
          <w:p w14:paraId="77FCA04E" w14:textId="4EF59923" w:rsidR="155DE7B0" w:rsidRDefault="32CE8EFF" w:rsidP="0FAD7CD5">
            <w:pPr>
              <w:jc w:val="both"/>
            </w:pPr>
            <w:r w:rsidRPr="08CB0750">
              <w:rPr>
                <w:sz w:val="32"/>
                <w:szCs w:val="32"/>
              </w:rPr>
              <w:t>٧٣</w:t>
            </w:r>
          </w:p>
        </w:tc>
      </w:tr>
      <w:tr w:rsidR="155DE7B0" w14:paraId="7C5A7291" w14:textId="77777777" w:rsidTr="0D80EEF6">
        <w:trPr>
          <w:trHeight w:val="390"/>
        </w:trPr>
        <w:tc>
          <w:tcPr>
            <w:tcW w:w="7320" w:type="dxa"/>
            <w:tcBorders>
              <w:left w:val="single" w:sz="6" w:space="0" w:color="000000" w:themeColor="text1"/>
            </w:tcBorders>
            <w:tcMar>
              <w:left w:w="90" w:type="dxa"/>
              <w:right w:w="90" w:type="dxa"/>
            </w:tcMar>
          </w:tcPr>
          <w:p w14:paraId="43B34FD0" w14:textId="3D82D5A8" w:rsidR="155DE7B0" w:rsidRDefault="250AA24C" w:rsidP="0FAD7CD5">
            <w:pPr>
              <w:spacing w:line="259" w:lineRule="auto"/>
              <w:jc w:val="both"/>
              <w:rPr>
                <w:sz w:val="32"/>
                <w:szCs w:val="32"/>
              </w:rPr>
            </w:pPr>
            <w:r w:rsidRPr="0FAD7CD5">
              <w:rPr>
                <w:sz w:val="32"/>
                <w:szCs w:val="32"/>
                <w:rtl/>
              </w:rPr>
              <w:t>جدول (3-</w:t>
            </w:r>
            <w:r w:rsidR="00C84DE4" w:rsidRPr="0FAD7CD5">
              <w:rPr>
                <w:sz w:val="32"/>
                <w:szCs w:val="32"/>
                <w:rtl/>
              </w:rPr>
              <w:t>9) معاملات</w:t>
            </w:r>
            <w:r w:rsidRPr="0FAD7CD5">
              <w:rPr>
                <w:sz w:val="32"/>
                <w:szCs w:val="32"/>
                <w:rtl/>
              </w:rPr>
              <w:t xml:space="preserve"> ارتباط عبارات بُعد جودة مراجعات المرضى الإلكترونية بالدرجة الكلية للبُعد</w:t>
            </w:r>
          </w:p>
        </w:tc>
        <w:tc>
          <w:tcPr>
            <w:tcW w:w="1096" w:type="dxa"/>
            <w:tcBorders>
              <w:right w:val="single" w:sz="6" w:space="0" w:color="000000" w:themeColor="text1"/>
            </w:tcBorders>
            <w:tcMar>
              <w:left w:w="90" w:type="dxa"/>
              <w:right w:w="90" w:type="dxa"/>
            </w:tcMar>
          </w:tcPr>
          <w:p w14:paraId="36A6127A" w14:textId="39150B76" w:rsidR="155DE7B0" w:rsidRDefault="60B13B54" w:rsidP="0FAD7CD5">
            <w:pPr>
              <w:jc w:val="both"/>
            </w:pPr>
            <w:r w:rsidRPr="61B66C9C">
              <w:rPr>
                <w:sz w:val="32"/>
                <w:szCs w:val="32"/>
              </w:rPr>
              <w:t>٧٨</w:t>
            </w:r>
          </w:p>
        </w:tc>
      </w:tr>
      <w:tr w:rsidR="155DE7B0" w14:paraId="0EDBB1AA" w14:textId="77777777" w:rsidTr="0D80EEF6">
        <w:trPr>
          <w:trHeight w:val="390"/>
        </w:trPr>
        <w:tc>
          <w:tcPr>
            <w:tcW w:w="7320" w:type="dxa"/>
            <w:tcBorders>
              <w:left w:val="single" w:sz="6" w:space="0" w:color="000000" w:themeColor="text1"/>
            </w:tcBorders>
            <w:tcMar>
              <w:left w:w="90" w:type="dxa"/>
              <w:right w:w="90" w:type="dxa"/>
            </w:tcMar>
          </w:tcPr>
          <w:p w14:paraId="76E9F74A" w14:textId="6FA8C187" w:rsidR="155DE7B0" w:rsidRDefault="250AA24C" w:rsidP="0FAD7CD5">
            <w:pPr>
              <w:spacing w:line="259" w:lineRule="auto"/>
              <w:jc w:val="both"/>
              <w:rPr>
                <w:sz w:val="32"/>
                <w:szCs w:val="32"/>
              </w:rPr>
            </w:pPr>
            <w:r w:rsidRPr="0FAD7CD5">
              <w:rPr>
                <w:sz w:val="32"/>
                <w:szCs w:val="32"/>
                <w:rtl/>
              </w:rPr>
              <w:t>جدول (3-</w:t>
            </w:r>
            <w:r w:rsidR="00C84DE4" w:rsidRPr="0FAD7CD5">
              <w:rPr>
                <w:sz w:val="32"/>
                <w:szCs w:val="32"/>
                <w:rtl/>
              </w:rPr>
              <w:t>10) معاملات</w:t>
            </w:r>
            <w:r w:rsidRPr="0FAD7CD5">
              <w:rPr>
                <w:sz w:val="32"/>
                <w:szCs w:val="32"/>
                <w:rtl/>
              </w:rPr>
              <w:t xml:space="preserve"> ارتباط عبارات بُعد مصداقية مراجعات المرضى الإلكترونية بالدرجة الكلية للبُعد</w:t>
            </w:r>
          </w:p>
        </w:tc>
        <w:tc>
          <w:tcPr>
            <w:tcW w:w="1096" w:type="dxa"/>
            <w:tcBorders>
              <w:right w:val="single" w:sz="6" w:space="0" w:color="000000" w:themeColor="text1"/>
            </w:tcBorders>
            <w:tcMar>
              <w:left w:w="90" w:type="dxa"/>
              <w:right w:w="90" w:type="dxa"/>
            </w:tcMar>
          </w:tcPr>
          <w:p w14:paraId="39EA2242" w14:textId="2BAFA29B" w:rsidR="155DE7B0" w:rsidRDefault="64815372" w:rsidP="0FAD7CD5">
            <w:pPr>
              <w:jc w:val="both"/>
            </w:pPr>
            <w:r w:rsidRPr="6465411C">
              <w:rPr>
                <w:sz w:val="32"/>
                <w:szCs w:val="32"/>
              </w:rPr>
              <w:t>٧٩</w:t>
            </w:r>
          </w:p>
        </w:tc>
      </w:tr>
      <w:tr w:rsidR="155DE7B0" w14:paraId="14555B04" w14:textId="77777777" w:rsidTr="0D80EEF6">
        <w:trPr>
          <w:trHeight w:val="390"/>
        </w:trPr>
        <w:tc>
          <w:tcPr>
            <w:tcW w:w="7320" w:type="dxa"/>
            <w:tcBorders>
              <w:left w:val="single" w:sz="6" w:space="0" w:color="000000" w:themeColor="text1"/>
            </w:tcBorders>
            <w:tcMar>
              <w:left w:w="90" w:type="dxa"/>
              <w:right w:w="90" w:type="dxa"/>
            </w:tcMar>
          </w:tcPr>
          <w:p w14:paraId="0FE94F8B" w14:textId="5C65860C" w:rsidR="155DE7B0" w:rsidRDefault="250AA24C" w:rsidP="0FAD7CD5">
            <w:pPr>
              <w:spacing w:line="259" w:lineRule="auto"/>
              <w:jc w:val="both"/>
              <w:rPr>
                <w:sz w:val="32"/>
                <w:szCs w:val="32"/>
              </w:rPr>
            </w:pPr>
            <w:r w:rsidRPr="0FAD7CD5">
              <w:rPr>
                <w:sz w:val="32"/>
                <w:szCs w:val="32"/>
                <w:rtl/>
              </w:rPr>
              <w:t>جدول (3-</w:t>
            </w:r>
            <w:r w:rsidR="00C84DE4" w:rsidRPr="0FAD7CD5">
              <w:rPr>
                <w:sz w:val="32"/>
                <w:szCs w:val="32"/>
                <w:rtl/>
              </w:rPr>
              <w:t>11) معاملات</w:t>
            </w:r>
            <w:r w:rsidRPr="0FAD7CD5">
              <w:rPr>
                <w:sz w:val="32"/>
                <w:szCs w:val="32"/>
                <w:rtl/>
              </w:rPr>
              <w:t xml:space="preserve"> ارتباط عبارات بُعد المنفعة المدركة بالدرجة الكلية للبُعد</w:t>
            </w:r>
          </w:p>
        </w:tc>
        <w:tc>
          <w:tcPr>
            <w:tcW w:w="1096" w:type="dxa"/>
            <w:tcBorders>
              <w:right w:val="single" w:sz="6" w:space="0" w:color="000000" w:themeColor="text1"/>
            </w:tcBorders>
            <w:tcMar>
              <w:left w:w="90" w:type="dxa"/>
              <w:right w:w="90" w:type="dxa"/>
            </w:tcMar>
          </w:tcPr>
          <w:p w14:paraId="378CAC86" w14:textId="0C8A6A8F" w:rsidR="155DE7B0" w:rsidRDefault="202557E0" w:rsidP="0FAD7CD5">
            <w:pPr>
              <w:jc w:val="both"/>
            </w:pPr>
            <w:r w:rsidRPr="11960D65">
              <w:rPr>
                <w:sz w:val="32"/>
                <w:szCs w:val="32"/>
              </w:rPr>
              <w:t>٨٠</w:t>
            </w:r>
          </w:p>
        </w:tc>
      </w:tr>
      <w:tr w:rsidR="155DE7B0" w14:paraId="4191EDE7" w14:textId="77777777" w:rsidTr="0D80EEF6">
        <w:trPr>
          <w:trHeight w:val="390"/>
        </w:trPr>
        <w:tc>
          <w:tcPr>
            <w:tcW w:w="7320" w:type="dxa"/>
            <w:tcBorders>
              <w:left w:val="single" w:sz="6" w:space="0" w:color="000000" w:themeColor="text1"/>
            </w:tcBorders>
            <w:tcMar>
              <w:left w:w="90" w:type="dxa"/>
              <w:right w:w="90" w:type="dxa"/>
            </w:tcMar>
          </w:tcPr>
          <w:p w14:paraId="4F0BCCB9" w14:textId="1FF614AC" w:rsidR="155DE7B0" w:rsidRDefault="250AA24C" w:rsidP="0FAD7CD5">
            <w:pPr>
              <w:spacing w:line="259" w:lineRule="auto"/>
              <w:jc w:val="both"/>
              <w:rPr>
                <w:sz w:val="32"/>
                <w:szCs w:val="32"/>
                <w:rtl/>
              </w:rPr>
            </w:pPr>
            <w:r w:rsidRPr="0FAD7CD5">
              <w:rPr>
                <w:sz w:val="32"/>
                <w:szCs w:val="32"/>
                <w:rtl/>
              </w:rPr>
              <w:lastRenderedPageBreak/>
              <w:t>جدول (3-12) معاملات ارتباط عبارات بُعد اتجاه المراجعات الإلكترونية بالدرجة الكلية للبُعد</w:t>
            </w:r>
          </w:p>
        </w:tc>
        <w:tc>
          <w:tcPr>
            <w:tcW w:w="1096" w:type="dxa"/>
            <w:tcBorders>
              <w:right w:val="single" w:sz="6" w:space="0" w:color="000000" w:themeColor="text1"/>
            </w:tcBorders>
            <w:tcMar>
              <w:left w:w="90" w:type="dxa"/>
              <w:right w:w="90" w:type="dxa"/>
            </w:tcMar>
          </w:tcPr>
          <w:p w14:paraId="582EFE53" w14:textId="1F9FE8F5" w:rsidR="155DE7B0" w:rsidRDefault="12ADF29F" w:rsidP="0FAD7CD5">
            <w:pPr>
              <w:jc w:val="both"/>
            </w:pPr>
            <w:r w:rsidRPr="5F5A464C">
              <w:rPr>
                <w:sz w:val="32"/>
                <w:szCs w:val="32"/>
              </w:rPr>
              <w:t>٨٠</w:t>
            </w:r>
          </w:p>
        </w:tc>
      </w:tr>
      <w:tr w:rsidR="155DE7B0" w14:paraId="134C75BE" w14:textId="77777777" w:rsidTr="0D80EEF6">
        <w:trPr>
          <w:trHeight w:val="390"/>
        </w:trPr>
        <w:tc>
          <w:tcPr>
            <w:tcW w:w="7320" w:type="dxa"/>
            <w:tcBorders>
              <w:left w:val="single" w:sz="6" w:space="0" w:color="000000" w:themeColor="text1"/>
            </w:tcBorders>
            <w:tcMar>
              <w:left w:w="90" w:type="dxa"/>
              <w:right w:w="90" w:type="dxa"/>
            </w:tcMar>
          </w:tcPr>
          <w:p w14:paraId="7A697A31" w14:textId="68DB831B" w:rsidR="155DE7B0" w:rsidRDefault="0C8FEB50" w:rsidP="0FAD7CD5">
            <w:pPr>
              <w:spacing w:line="259" w:lineRule="auto"/>
              <w:jc w:val="both"/>
              <w:rPr>
                <w:sz w:val="32"/>
                <w:szCs w:val="32"/>
              </w:rPr>
            </w:pPr>
            <w:r w:rsidRPr="0FAD7CD5">
              <w:rPr>
                <w:sz w:val="32"/>
                <w:szCs w:val="32"/>
                <w:rtl/>
              </w:rPr>
              <w:t>جدول (3-</w:t>
            </w:r>
            <w:r w:rsidR="00C84DE4" w:rsidRPr="0FAD7CD5">
              <w:rPr>
                <w:sz w:val="32"/>
                <w:szCs w:val="32"/>
                <w:rtl/>
              </w:rPr>
              <w:t>13) معاملات</w:t>
            </w:r>
            <w:r w:rsidRPr="0FAD7CD5">
              <w:rPr>
                <w:sz w:val="32"/>
                <w:szCs w:val="32"/>
                <w:rtl/>
              </w:rPr>
              <w:t xml:space="preserve"> ارتباط عبارات بُعد حجم المراجعات الإلكترونية بالدرجة الكلية للبُعد</w:t>
            </w:r>
          </w:p>
        </w:tc>
        <w:tc>
          <w:tcPr>
            <w:tcW w:w="1096" w:type="dxa"/>
            <w:tcBorders>
              <w:right w:val="single" w:sz="6" w:space="0" w:color="000000" w:themeColor="text1"/>
            </w:tcBorders>
            <w:tcMar>
              <w:left w:w="90" w:type="dxa"/>
              <w:right w:w="90" w:type="dxa"/>
            </w:tcMar>
          </w:tcPr>
          <w:p w14:paraId="640E67BC" w14:textId="2A779C90" w:rsidR="155DE7B0" w:rsidRDefault="6254E5F0" w:rsidP="0FAD7CD5">
            <w:pPr>
              <w:jc w:val="both"/>
            </w:pPr>
            <w:r w:rsidRPr="033CF3EA">
              <w:rPr>
                <w:sz w:val="32"/>
                <w:szCs w:val="32"/>
              </w:rPr>
              <w:t>٨١</w:t>
            </w:r>
          </w:p>
        </w:tc>
      </w:tr>
      <w:tr w:rsidR="155DE7B0" w14:paraId="7267EF68" w14:textId="77777777" w:rsidTr="0D80EEF6">
        <w:trPr>
          <w:trHeight w:val="390"/>
        </w:trPr>
        <w:tc>
          <w:tcPr>
            <w:tcW w:w="7320" w:type="dxa"/>
            <w:tcBorders>
              <w:left w:val="single" w:sz="6" w:space="0" w:color="000000" w:themeColor="text1"/>
            </w:tcBorders>
            <w:tcMar>
              <w:left w:w="90" w:type="dxa"/>
              <w:right w:w="90" w:type="dxa"/>
            </w:tcMar>
          </w:tcPr>
          <w:p w14:paraId="238A5797" w14:textId="2800DC1B" w:rsidR="155DE7B0" w:rsidRDefault="3DBDF929" w:rsidP="0FAD7CD5">
            <w:pPr>
              <w:spacing w:line="259" w:lineRule="auto"/>
              <w:jc w:val="both"/>
              <w:rPr>
                <w:sz w:val="32"/>
                <w:szCs w:val="32"/>
              </w:rPr>
            </w:pPr>
            <w:r w:rsidRPr="0FAD7CD5">
              <w:rPr>
                <w:sz w:val="32"/>
                <w:szCs w:val="32"/>
                <w:rtl/>
              </w:rPr>
              <w:t>جدول (3-</w:t>
            </w:r>
            <w:r w:rsidR="00C84DE4" w:rsidRPr="0FAD7CD5">
              <w:rPr>
                <w:sz w:val="32"/>
                <w:szCs w:val="32"/>
                <w:rtl/>
              </w:rPr>
              <w:t>14) معاملات</w:t>
            </w:r>
            <w:r w:rsidRPr="0FAD7CD5">
              <w:rPr>
                <w:sz w:val="32"/>
                <w:szCs w:val="32"/>
                <w:rtl/>
              </w:rPr>
              <w:t xml:space="preserve"> ارتباط عبارات مقياس الثقة بالدرجة الكلية للمقياس</w:t>
            </w:r>
          </w:p>
        </w:tc>
        <w:tc>
          <w:tcPr>
            <w:tcW w:w="1096" w:type="dxa"/>
            <w:tcBorders>
              <w:right w:val="single" w:sz="6" w:space="0" w:color="000000" w:themeColor="text1"/>
            </w:tcBorders>
            <w:tcMar>
              <w:left w:w="90" w:type="dxa"/>
              <w:right w:w="90" w:type="dxa"/>
            </w:tcMar>
          </w:tcPr>
          <w:p w14:paraId="0FE2920B" w14:textId="3A98CCF5" w:rsidR="155DE7B0" w:rsidRDefault="0C0755E8" w:rsidP="0FAD7CD5">
            <w:pPr>
              <w:jc w:val="both"/>
            </w:pPr>
            <w:r w:rsidRPr="6E38AF0F">
              <w:rPr>
                <w:sz w:val="32"/>
                <w:szCs w:val="32"/>
              </w:rPr>
              <w:t>٨٢</w:t>
            </w:r>
          </w:p>
        </w:tc>
      </w:tr>
      <w:tr w:rsidR="155DE7B0" w14:paraId="4EACB1C0" w14:textId="77777777" w:rsidTr="0D80EEF6">
        <w:trPr>
          <w:trHeight w:val="390"/>
        </w:trPr>
        <w:tc>
          <w:tcPr>
            <w:tcW w:w="7320" w:type="dxa"/>
            <w:tcBorders>
              <w:left w:val="single" w:sz="6" w:space="0" w:color="000000" w:themeColor="text1"/>
            </w:tcBorders>
            <w:tcMar>
              <w:left w:w="90" w:type="dxa"/>
              <w:right w:w="90" w:type="dxa"/>
            </w:tcMar>
          </w:tcPr>
          <w:p w14:paraId="7FAB63B3" w14:textId="1A513F9B" w:rsidR="155DE7B0" w:rsidRDefault="2B810FDB" w:rsidP="0FAD7CD5">
            <w:pPr>
              <w:spacing w:line="259" w:lineRule="auto"/>
              <w:jc w:val="both"/>
              <w:rPr>
                <w:sz w:val="32"/>
                <w:szCs w:val="32"/>
              </w:rPr>
            </w:pPr>
            <w:r w:rsidRPr="0FAD7CD5">
              <w:rPr>
                <w:sz w:val="32"/>
                <w:szCs w:val="32"/>
                <w:rtl/>
              </w:rPr>
              <w:t>جدول (3-</w:t>
            </w:r>
            <w:r w:rsidR="00C84DE4" w:rsidRPr="0FAD7CD5">
              <w:rPr>
                <w:sz w:val="32"/>
                <w:szCs w:val="32"/>
                <w:rtl/>
              </w:rPr>
              <w:t>15) معاملات</w:t>
            </w:r>
            <w:r w:rsidRPr="0FAD7CD5">
              <w:rPr>
                <w:sz w:val="32"/>
                <w:szCs w:val="32"/>
                <w:rtl/>
              </w:rPr>
              <w:t xml:space="preserve"> ارتباط عبارات مقياس نية استخدام خدمات طب الأسنان بالدرجة الكلية للمقياس</w:t>
            </w:r>
          </w:p>
        </w:tc>
        <w:tc>
          <w:tcPr>
            <w:tcW w:w="1096" w:type="dxa"/>
            <w:tcBorders>
              <w:right w:val="single" w:sz="6" w:space="0" w:color="000000" w:themeColor="text1"/>
            </w:tcBorders>
            <w:tcMar>
              <w:left w:w="90" w:type="dxa"/>
              <w:right w:w="90" w:type="dxa"/>
            </w:tcMar>
          </w:tcPr>
          <w:p w14:paraId="5BB8728F" w14:textId="7738D6F7" w:rsidR="155DE7B0" w:rsidRDefault="252C64BD" w:rsidP="0FAD7CD5">
            <w:pPr>
              <w:jc w:val="both"/>
            </w:pPr>
            <w:r w:rsidRPr="68BDCB6C">
              <w:rPr>
                <w:sz w:val="32"/>
                <w:szCs w:val="32"/>
              </w:rPr>
              <w:t>٨٢</w:t>
            </w:r>
          </w:p>
        </w:tc>
      </w:tr>
      <w:tr w:rsidR="155DE7B0" w14:paraId="42C35359" w14:textId="77777777" w:rsidTr="0D80EEF6">
        <w:trPr>
          <w:trHeight w:val="390"/>
        </w:trPr>
        <w:tc>
          <w:tcPr>
            <w:tcW w:w="7320" w:type="dxa"/>
            <w:tcBorders>
              <w:left w:val="single" w:sz="6" w:space="0" w:color="000000" w:themeColor="text1"/>
            </w:tcBorders>
            <w:tcMar>
              <w:left w:w="90" w:type="dxa"/>
              <w:right w:w="90" w:type="dxa"/>
            </w:tcMar>
          </w:tcPr>
          <w:p w14:paraId="7B4287CA" w14:textId="2CBAD505" w:rsidR="155DE7B0" w:rsidRDefault="2B810FDB" w:rsidP="0FAD7CD5">
            <w:pPr>
              <w:spacing w:line="259" w:lineRule="auto"/>
              <w:jc w:val="both"/>
              <w:rPr>
                <w:sz w:val="32"/>
                <w:szCs w:val="32"/>
              </w:rPr>
            </w:pPr>
            <w:r w:rsidRPr="0FAD7CD5">
              <w:rPr>
                <w:sz w:val="32"/>
                <w:szCs w:val="32"/>
                <w:rtl/>
              </w:rPr>
              <w:t>جدول (3-16) معاملات الثبات باستخدام ألفا كرونابخ، لأبعاد ومحاور أداة الدراسة</w:t>
            </w:r>
          </w:p>
        </w:tc>
        <w:tc>
          <w:tcPr>
            <w:tcW w:w="1096" w:type="dxa"/>
            <w:tcBorders>
              <w:right w:val="single" w:sz="6" w:space="0" w:color="000000" w:themeColor="text1"/>
            </w:tcBorders>
            <w:tcMar>
              <w:left w:w="90" w:type="dxa"/>
              <w:right w:w="90" w:type="dxa"/>
            </w:tcMar>
          </w:tcPr>
          <w:p w14:paraId="2E4039D6" w14:textId="6AEA4608" w:rsidR="155DE7B0" w:rsidRDefault="1533E74E" w:rsidP="0FAD7CD5">
            <w:pPr>
              <w:jc w:val="both"/>
            </w:pPr>
            <w:r w:rsidRPr="17EC279C">
              <w:rPr>
                <w:sz w:val="32"/>
                <w:szCs w:val="32"/>
              </w:rPr>
              <w:t>٨٣</w:t>
            </w:r>
          </w:p>
        </w:tc>
      </w:tr>
      <w:tr w:rsidR="155DE7B0" w14:paraId="7C8DDAF8" w14:textId="77777777" w:rsidTr="0D80EEF6">
        <w:trPr>
          <w:trHeight w:val="390"/>
        </w:trPr>
        <w:tc>
          <w:tcPr>
            <w:tcW w:w="7320" w:type="dxa"/>
            <w:tcBorders>
              <w:left w:val="single" w:sz="6" w:space="0" w:color="000000" w:themeColor="text1"/>
            </w:tcBorders>
            <w:tcMar>
              <w:left w:w="90" w:type="dxa"/>
              <w:right w:w="90" w:type="dxa"/>
            </w:tcMar>
          </w:tcPr>
          <w:p w14:paraId="3D04C751" w14:textId="7CE68E01" w:rsidR="155DE7B0" w:rsidRDefault="36911C95" w:rsidP="0FAD7CD5">
            <w:pPr>
              <w:spacing w:line="259" w:lineRule="auto"/>
              <w:jc w:val="both"/>
              <w:rPr>
                <w:sz w:val="32"/>
                <w:szCs w:val="32"/>
              </w:rPr>
            </w:pPr>
            <w:r w:rsidRPr="0FAD7CD5">
              <w:rPr>
                <w:sz w:val="32"/>
                <w:szCs w:val="32"/>
                <w:rtl/>
              </w:rPr>
              <w:t>جدول (4-</w:t>
            </w:r>
            <w:r w:rsidR="00C84DE4" w:rsidRPr="0FAD7CD5">
              <w:rPr>
                <w:sz w:val="32"/>
                <w:szCs w:val="32"/>
                <w:rtl/>
              </w:rPr>
              <w:t>1) المتوسطات</w:t>
            </w:r>
            <w:r w:rsidRPr="0FAD7CD5">
              <w:rPr>
                <w:sz w:val="32"/>
                <w:szCs w:val="32"/>
                <w:rtl/>
              </w:rPr>
              <w:t xml:space="preserve"> الحسابية والانحرافات المعيارية لعبارات بُعد جودة مراجعات المرضى الإلكترونية</w:t>
            </w:r>
          </w:p>
        </w:tc>
        <w:tc>
          <w:tcPr>
            <w:tcW w:w="1096" w:type="dxa"/>
            <w:tcBorders>
              <w:right w:val="single" w:sz="6" w:space="0" w:color="000000" w:themeColor="text1"/>
            </w:tcBorders>
            <w:tcMar>
              <w:left w:w="90" w:type="dxa"/>
              <w:right w:w="90" w:type="dxa"/>
            </w:tcMar>
          </w:tcPr>
          <w:p w14:paraId="1D5CFF64" w14:textId="76617759" w:rsidR="155DE7B0" w:rsidRDefault="4C81636B" w:rsidP="0FAD7CD5">
            <w:pPr>
              <w:jc w:val="both"/>
            </w:pPr>
            <w:r w:rsidRPr="625ACFC4">
              <w:rPr>
                <w:sz w:val="32"/>
                <w:szCs w:val="32"/>
              </w:rPr>
              <w:t>٨٨</w:t>
            </w:r>
          </w:p>
        </w:tc>
      </w:tr>
      <w:tr w:rsidR="155DE7B0" w14:paraId="5D5747FA" w14:textId="77777777" w:rsidTr="0D80EEF6">
        <w:trPr>
          <w:trHeight w:val="390"/>
        </w:trPr>
        <w:tc>
          <w:tcPr>
            <w:tcW w:w="7320" w:type="dxa"/>
            <w:tcBorders>
              <w:left w:val="single" w:sz="6" w:space="0" w:color="000000" w:themeColor="text1"/>
            </w:tcBorders>
            <w:tcMar>
              <w:left w:w="90" w:type="dxa"/>
              <w:right w:w="90" w:type="dxa"/>
            </w:tcMar>
          </w:tcPr>
          <w:p w14:paraId="2AFF578D" w14:textId="18DCE958" w:rsidR="155DE7B0" w:rsidRDefault="36911C95" w:rsidP="0FAD7CD5">
            <w:pPr>
              <w:spacing w:line="259" w:lineRule="auto"/>
              <w:jc w:val="both"/>
              <w:rPr>
                <w:sz w:val="32"/>
                <w:szCs w:val="32"/>
              </w:rPr>
            </w:pPr>
            <w:r w:rsidRPr="0FAD7CD5">
              <w:rPr>
                <w:sz w:val="32"/>
                <w:szCs w:val="32"/>
                <w:rtl/>
              </w:rPr>
              <w:t>جدول (4-</w:t>
            </w:r>
            <w:r w:rsidR="00C84DE4" w:rsidRPr="0FAD7CD5">
              <w:rPr>
                <w:sz w:val="32"/>
                <w:szCs w:val="32"/>
                <w:rtl/>
              </w:rPr>
              <w:t>2) المتوسطات</w:t>
            </w:r>
            <w:r w:rsidRPr="0FAD7CD5">
              <w:rPr>
                <w:sz w:val="32"/>
                <w:szCs w:val="32"/>
                <w:rtl/>
              </w:rPr>
              <w:t xml:space="preserve"> الحسابية والانحرافات المعيارية لعبارات بُعد مصداقية مراجعات المرضى الإلكترونية</w:t>
            </w:r>
          </w:p>
        </w:tc>
        <w:tc>
          <w:tcPr>
            <w:tcW w:w="1096" w:type="dxa"/>
            <w:tcBorders>
              <w:right w:val="single" w:sz="6" w:space="0" w:color="000000" w:themeColor="text1"/>
            </w:tcBorders>
            <w:tcMar>
              <w:left w:w="90" w:type="dxa"/>
              <w:right w:w="90" w:type="dxa"/>
            </w:tcMar>
          </w:tcPr>
          <w:p w14:paraId="3604ED92" w14:textId="041D8DEA" w:rsidR="155DE7B0" w:rsidRDefault="7B14E02E" w:rsidP="0FAD7CD5">
            <w:pPr>
              <w:jc w:val="both"/>
            </w:pPr>
            <w:r w:rsidRPr="066E87F3">
              <w:rPr>
                <w:sz w:val="32"/>
                <w:szCs w:val="32"/>
              </w:rPr>
              <w:t>٨٩</w:t>
            </w:r>
          </w:p>
        </w:tc>
      </w:tr>
      <w:tr w:rsidR="155DE7B0" w14:paraId="135725A2" w14:textId="77777777" w:rsidTr="0D80EEF6">
        <w:trPr>
          <w:trHeight w:val="390"/>
        </w:trPr>
        <w:tc>
          <w:tcPr>
            <w:tcW w:w="7320" w:type="dxa"/>
            <w:tcBorders>
              <w:left w:val="single" w:sz="6" w:space="0" w:color="000000" w:themeColor="text1"/>
            </w:tcBorders>
            <w:tcMar>
              <w:left w:w="90" w:type="dxa"/>
              <w:right w:w="90" w:type="dxa"/>
            </w:tcMar>
          </w:tcPr>
          <w:p w14:paraId="4EAD15BE" w14:textId="6489AC1B" w:rsidR="155DE7B0" w:rsidRDefault="135B9C9D" w:rsidP="0FAD7CD5">
            <w:pPr>
              <w:spacing w:line="259" w:lineRule="auto"/>
              <w:jc w:val="both"/>
              <w:rPr>
                <w:sz w:val="32"/>
                <w:szCs w:val="32"/>
              </w:rPr>
            </w:pPr>
            <w:r w:rsidRPr="0FAD7CD5">
              <w:rPr>
                <w:sz w:val="32"/>
                <w:szCs w:val="32"/>
                <w:rtl/>
              </w:rPr>
              <w:t>جدول (4-</w:t>
            </w:r>
            <w:r w:rsidR="00C84DE4" w:rsidRPr="0FAD7CD5">
              <w:rPr>
                <w:sz w:val="32"/>
                <w:szCs w:val="32"/>
                <w:rtl/>
              </w:rPr>
              <w:t>3) المتوسطات</w:t>
            </w:r>
            <w:r w:rsidRPr="0FAD7CD5">
              <w:rPr>
                <w:sz w:val="32"/>
                <w:szCs w:val="32"/>
                <w:rtl/>
              </w:rPr>
              <w:t xml:space="preserve"> الحسابية والانحرافات المعيارية لعبارات بُعد المنفعة المدركة لمراجعات المرضى الإلكترونية</w:t>
            </w:r>
          </w:p>
        </w:tc>
        <w:tc>
          <w:tcPr>
            <w:tcW w:w="1096" w:type="dxa"/>
            <w:tcBorders>
              <w:right w:val="single" w:sz="6" w:space="0" w:color="000000" w:themeColor="text1"/>
            </w:tcBorders>
            <w:tcMar>
              <w:left w:w="90" w:type="dxa"/>
              <w:right w:w="90" w:type="dxa"/>
            </w:tcMar>
          </w:tcPr>
          <w:p w14:paraId="12A0947D" w14:textId="7F0CD399" w:rsidR="155DE7B0" w:rsidRDefault="56966695" w:rsidP="0FAD7CD5">
            <w:pPr>
              <w:jc w:val="both"/>
            </w:pPr>
            <w:r w:rsidRPr="066E87F3">
              <w:rPr>
                <w:sz w:val="32"/>
                <w:szCs w:val="32"/>
              </w:rPr>
              <w:t>٩٠</w:t>
            </w:r>
          </w:p>
        </w:tc>
      </w:tr>
      <w:tr w:rsidR="155DE7B0" w14:paraId="04D1E955" w14:textId="77777777" w:rsidTr="0D80EEF6">
        <w:trPr>
          <w:trHeight w:val="390"/>
        </w:trPr>
        <w:tc>
          <w:tcPr>
            <w:tcW w:w="7320" w:type="dxa"/>
            <w:tcBorders>
              <w:left w:val="single" w:sz="6" w:space="0" w:color="000000" w:themeColor="text1"/>
            </w:tcBorders>
            <w:tcMar>
              <w:left w:w="90" w:type="dxa"/>
              <w:right w:w="90" w:type="dxa"/>
            </w:tcMar>
          </w:tcPr>
          <w:p w14:paraId="5EF5150D" w14:textId="416803C6" w:rsidR="155DE7B0" w:rsidRDefault="0602BCD6" w:rsidP="0FAD7CD5">
            <w:pPr>
              <w:spacing w:line="259" w:lineRule="auto"/>
              <w:jc w:val="both"/>
              <w:rPr>
                <w:sz w:val="32"/>
                <w:szCs w:val="32"/>
              </w:rPr>
            </w:pPr>
            <w:r w:rsidRPr="0FAD7CD5">
              <w:rPr>
                <w:sz w:val="32"/>
                <w:szCs w:val="32"/>
                <w:rtl/>
              </w:rPr>
              <w:t>جدول (4-</w:t>
            </w:r>
            <w:r w:rsidR="00C84DE4" w:rsidRPr="0FAD7CD5">
              <w:rPr>
                <w:sz w:val="32"/>
                <w:szCs w:val="32"/>
                <w:rtl/>
              </w:rPr>
              <w:t>4) المتوسطات</w:t>
            </w:r>
            <w:r w:rsidRPr="0FAD7CD5">
              <w:rPr>
                <w:sz w:val="32"/>
                <w:szCs w:val="32"/>
                <w:rtl/>
              </w:rPr>
              <w:t xml:space="preserve"> الحسابية والانحرافات المعيارية لعبارات بُعد اتجاه المراجعات الإلكترونية</w:t>
            </w:r>
          </w:p>
        </w:tc>
        <w:tc>
          <w:tcPr>
            <w:tcW w:w="1096" w:type="dxa"/>
            <w:tcBorders>
              <w:right w:val="single" w:sz="6" w:space="0" w:color="000000" w:themeColor="text1"/>
            </w:tcBorders>
            <w:tcMar>
              <w:left w:w="90" w:type="dxa"/>
              <w:right w:w="90" w:type="dxa"/>
            </w:tcMar>
          </w:tcPr>
          <w:p w14:paraId="12EF42BB" w14:textId="1B99C78E" w:rsidR="155DE7B0" w:rsidRDefault="33500843" w:rsidP="0FAD7CD5">
            <w:pPr>
              <w:jc w:val="both"/>
            </w:pPr>
            <w:r w:rsidRPr="70F3592B">
              <w:rPr>
                <w:sz w:val="32"/>
                <w:szCs w:val="32"/>
              </w:rPr>
              <w:t>٩٠</w:t>
            </w:r>
          </w:p>
        </w:tc>
      </w:tr>
      <w:tr w:rsidR="155DE7B0" w14:paraId="2373F0BC" w14:textId="77777777" w:rsidTr="0D80EEF6">
        <w:trPr>
          <w:trHeight w:val="390"/>
        </w:trPr>
        <w:tc>
          <w:tcPr>
            <w:tcW w:w="7320" w:type="dxa"/>
            <w:tcBorders>
              <w:left w:val="single" w:sz="6" w:space="0" w:color="000000" w:themeColor="text1"/>
            </w:tcBorders>
            <w:tcMar>
              <w:left w:w="90" w:type="dxa"/>
              <w:right w:w="90" w:type="dxa"/>
            </w:tcMar>
          </w:tcPr>
          <w:p w14:paraId="6E230D0F" w14:textId="63A20B3C" w:rsidR="155DE7B0" w:rsidRDefault="0602BCD6" w:rsidP="0FAD7CD5">
            <w:pPr>
              <w:spacing w:line="259" w:lineRule="auto"/>
              <w:jc w:val="both"/>
              <w:rPr>
                <w:sz w:val="32"/>
                <w:szCs w:val="32"/>
              </w:rPr>
            </w:pPr>
            <w:r w:rsidRPr="0FAD7CD5">
              <w:rPr>
                <w:sz w:val="32"/>
                <w:szCs w:val="32"/>
                <w:rtl/>
              </w:rPr>
              <w:t>جدول (4-</w:t>
            </w:r>
            <w:r w:rsidR="00C84DE4" w:rsidRPr="0FAD7CD5">
              <w:rPr>
                <w:sz w:val="32"/>
                <w:szCs w:val="32"/>
                <w:rtl/>
              </w:rPr>
              <w:t>5) المتوسطات</w:t>
            </w:r>
            <w:r w:rsidRPr="0FAD7CD5">
              <w:rPr>
                <w:sz w:val="32"/>
                <w:szCs w:val="32"/>
                <w:rtl/>
              </w:rPr>
              <w:t xml:space="preserve"> الحسابية والانحرافات المعيارية لعبارات بُعد حجم مراجعات المرضى الإلكترونية</w:t>
            </w:r>
          </w:p>
        </w:tc>
        <w:tc>
          <w:tcPr>
            <w:tcW w:w="1096" w:type="dxa"/>
            <w:tcBorders>
              <w:right w:val="single" w:sz="6" w:space="0" w:color="000000" w:themeColor="text1"/>
            </w:tcBorders>
            <w:tcMar>
              <w:left w:w="90" w:type="dxa"/>
              <w:right w:w="90" w:type="dxa"/>
            </w:tcMar>
          </w:tcPr>
          <w:p w14:paraId="535BC33B" w14:textId="2E9F9DC7" w:rsidR="155DE7B0" w:rsidRDefault="222C7C4B" w:rsidP="0FAD7CD5">
            <w:pPr>
              <w:jc w:val="both"/>
            </w:pPr>
            <w:r w:rsidRPr="4E018FB6">
              <w:rPr>
                <w:sz w:val="32"/>
                <w:szCs w:val="32"/>
              </w:rPr>
              <w:t>٩١</w:t>
            </w:r>
          </w:p>
        </w:tc>
      </w:tr>
      <w:tr w:rsidR="2F362C7F" w14:paraId="3D1BB9AA" w14:textId="77777777" w:rsidTr="0D80EEF6">
        <w:trPr>
          <w:trHeight w:val="390"/>
        </w:trPr>
        <w:tc>
          <w:tcPr>
            <w:tcW w:w="7320" w:type="dxa"/>
            <w:tcBorders>
              <w:left w:val="single" w:sz="6" w:space="0" w:color="000000" w:themeColor="text1"/>
            </w:tcBorders>
            <w:tcMar>
              <w:left w:w="90" w:type="dxa"/>
              <w:right w:w="90" w:type="dxa"/>
            </w:tcMar>
          </w:tcPr>
          <w:p w14:paraId="30AD4B51" w14:textId="083FE644" w:rsidR="2F362C7F" w:rsidRDefault="4AB9283E" w:rsidP="0FAD7CD5">
            <w:pPr>
              <w:spacing w:line="259" w:lineRule="auto"/>
              <w:jc w:val="both"/>
              <w:rPr>
                <w:sz w:val="32"/>
                <w:szCs w:val="32"/>
              </w:rPr>
            </w:pPr>
            <w:r w:rsidRPr="0FAD7CD5">
              <w:rPr>
                <w:sz w:val="32"/>
                <w:szCs w:val="32"/>
                <w:rtl/>
              </w:rPr>
              <w:t>جدول (4-</w:t>
            </w:r>
            <w:r w:rsidR="00C84DE4" w:rsidRPr="0FAD7CD5">
              <w:rPr>
                <w:sz w:val="32"/>
                <w:szCs w:val="32"/>
                <w:rtl/>
              </w:rPr>
              <w:t>6) المتوسطات</w:t>
            </w:r>
            <w:r w:rsidRPr="0FAD7CD5">
              <w:rPr>
                <w:sz w:val="32"/>
                <w:szCs w:val="32"/>
                <w:rtl/>
              </w:rPr>
              <w:t xml:space="preserve"> الحسابية والانحرافات المعيارية لعبارات متغير الثقة في عيادات الأسنان</w:t>
            </w:r>
          </w:p>
        </w:tc>
        <w:tc>
          <w:tcPr>
            <w:tcW w:w="1096" w:type="dxa"/>
            <w:tcBorders>
              <w:right w:val="single" w:sz="6" w:space="0" w:color="000000" w:themeColor="text1"/>
            </w:tcBorders>
            <w:tcMar>
              <w:left w:w="90" w:type="dxa"/>
              <w:right w:w="90" w:type="dxa"/>
            </w:tcMar>
          </w:tcPr>
          <w:p w14:paraId="38F09660" w14:textId="0F2E99BC" w:rsidR="2F362C7F" w:rsidRDefault="3D15D94B" w:rsidP="0FAD7CD5">
            <w:pPr>
              <w:jc w:val="both"/>
            </w:pPr>
            <w:r w:rsidRPr="380E5669">
              <w:rPr>
                <w:sz w:val="32"/>
                <w:szCs w:val="32"/>
              </w:rPr>
              <w:t>٩٣</w:t>
            </w:r>
          </w:p>
        </w:tc>
      </w:tr>
      <w:tr w:rsidR="2F362C7F" w14:paraId="1E1A69AD" w14:textId="77777777" w:rsidTr="0D80EEF6">
        <w:trPr>
          <w:trHeight w:val="390"/>
        </w:trPr>
        <w:tc>
          <w:tcPr>
            <w:tcW w:w="7320" w:type="dxa"/>
            <w:tcBorders>
              <w:left w:val="single" w:sz="6" w:space="0" w:color="000000" w:themeColor="text1"/>
            </w:tcBorders>
            <w:tcMar>
              <w:left w:w="90" w:type="dxa"/>
              <w:right w:w="90" w:type="dxa"/>
            </w:tcMar>
          </w:tcPr>
          <w:p w14:paraId="392E6A23" w14:textId="781059E4" w:rsidR="2F362C7F" w:rsidRDefault="4AB9283E" w:rsidP="0FAD7CD5">
            <w:pPr>
              <w:spacing w:line="259" w:lineRule="auto"/>
              <w:jc w:val="both"/>
              <w:rPr>
                <w:sz w:val="32"/>
                <w:szCs w:val="32"/>
              </w:rPr>
            </w:pPr>
            <w:r w:rsidRPr="0FAD7CD5">
              <w:rPr>
                <w:sz w:val="32"/>
                <w:szCs w:val="32"/>
                <w:rtl/>
              </w:rPr>
              <w:t>جدول (4-</w:t>
            </w:r>
            <w:r w:rsidR="00C84DE4" w:rsidRPr="0FAD7CD5">
              <w:rPr>
                <w:sz w:val="32"/>
                <w:szCs w:val="32"/>
                <w:rtl/>
              </w:rPr>
              <w:t>7) المتوسطات</w:t>
            </w:r>
            <w:r w:rsidRPr="0FAD7CD5">
              <w:rPr>
                <w:sz w:val="32"/>
                <w:szCs w:val="32"/>
                <w:rtl/>
              </w:rPr>
              <w:t xml:space="preserve"> الحسابية والانحرافات المعيارية لعبارات متغير نية استخدام خدمات طب الأسنان</w:t>
            </w:r>
          </w:p>
        </w:tc>
        <w:tc>
          <w:tcPr>
            <w:tcW w:w="1096" w:type="dxa"/>
            <w:tcBorders>
              <w:right w:val="single" w:sz="6" w:space="0" w:color="000000" w:themeColor="text1"/>
            </w:tcBorders>
            <w:tcMar>
              <w:left w:w="90" w:type="dxa"/>
              <w:right w:w="90" w:type="dxa"/>
            </w:tcMar>
          </w:tcPr>
          <w:p w14:paraId="454B4C6E" w14:textId="11C8006F" w:rsidR="2F362C7F" w:rsidRDefault="74F07164" w:rsidP="0FAD7CD5">
            <w:pPr>
              <w:jc w:val="both"/>
            </w:pPr>
            <w:r w:rsidRPr="73041EEB">
              <w:rPr>
                <w:sz w:val="32"/>
                <w:szCs w:val="32"/>
              </w:rPr>
              <w:t>٩٤</w:t>
            </w:r>
          </w:p>
        </w:tc>
      </w:tr>
      <w:tr w:rsidR="2F362C7F" w14:paraId="69579207" w14:textId="77777777" w:rsidTr="0D80EEF6">
        <w:trPr>
          <w:trHeight w:val="390"/>
        </w:trPr>
        <w:tc>
          <w:tcPr>
            <w:tcW w:w="7320" w:type="dxa"/>
            <w:tcBorders>
              <w:left w:val="single" w:sz="6" w:space="0" w:color="000000" w:themeColor="text1"/>
            </w:tcBorders>
            <w:tcMar>
              <w:left w:w="90" w:type="dxa"/>
              <w:right w:w="90" w:type="dxa"/>
            </w:tcMar>
          </w:tcPr>
          <w:p w14:paraId="5F9402CE" w14:textId="5E5D9AA1" w:rsidR="2F362C7F" w:rsidRDefault="74A57F39" w:rsidP="0FAD7CD5">
            <w:pPr>
              <w:spacing w:line="259" w:lineRule="auto"/>
              <w:jc w:val="both"/>
              <w:rPr>
                <w:sz w:val="32"/>
                <w:szCs w:val="32"/>
              </w:rPr>
            </w:pPr>
            <w:r w:rsidRPr="0FAD7CD5">
              <w:rPr>
                <w:sz w:val="32"/>
                <w:szCs w:val="32"/>
                <w:rtl/>
              </w:rPr>
              <w:t>جدول (4-</w:t>
            </w:r>
            <w:r w:rsidR="00C84DE4" w:rsidRPr="0FAD7CD5">
              <w:rPr>
                <w:sz w:val="32"/>
                <w:szCs w:val="32"/>
                <w:rtl/>
              </w:rPr>
              <w:t>8) المتوسطات</w:t>
            </w:r>
            <w:r w:rsidRPr="0FAD7CD5">
              <w:rPr>
                <w:sz w:val="32"/>
                <w:szCs w:val="32"/>
                <w:rtl/>
              </w:rPr>
              <w:t xml:space="preserve"> الحسابية والانحرافات المعيارية لأبعاد ومتغيرات الدراسة</w:t>
            </w:r>
          </w:p>
        </w:tc>
        <w:tc>
          <w:tcPr>
            <w:tcW w:w="1096" w:type="dxa"/>
            <w:tcBorders>
              <w:right w:val="single" w:sz="6" w:space="0" w:color="000000" w:themeColor="text1"/>
            </w:tcBorders>
            <w:tcMar>
              <w:left w:w="90" w:type="dxa"/>
              <w:right w:w="90" w:type="dxa"/>
            </w:tcMar>
          </w:tcPr>
          <w:p w14:paraId="27DF0D8A" w14:textId="0E5E1863" w:rsidR="2F362C7F" w:rsidRDefault="257AF125" w:rsidP="0FAD7CD5">
            <w:pPr>
              <w:jc w:val="both"/>
            </w:pPr>
            <w:r w:rsidRPr="73041EEB">
              <w:rPr>
                <w:sz w:val="32"/>
                <w:szCs w:val="32"/>
              </w:rPr>
              <w:t>٩٥</w:t>
            </w:r>
          </w:p>
        </w:tc>
      </w:tr>
      <w:tr w:rsidR="0842B9D0" w14:paraId="1E4026ED" w14:textId="77777777" w:rsidTr="0D80EEF6">
        <w:trPr>
          <w:trHeight w:val="390"/>
        </w:trPr>
        <w:tc>
          <w:tcPr>
            <w:tcW w:w="7320" w:type="dxa"/>
            <w:tcBorders>
              <w:left w:val="single" w:sz="6" w:space="0" w:color="000000" w:themeColor="text1"/>
            </w:tcBorders>
            <w:tcMar>
              <w:left w:w="90" w:type="dxa"/>
              <w:right w:w="90" w:type="dxa"/>
            </w:tcMar>
          </w:tcPr>
          <w:p w14:paraId="4A9C7214" w14:textId="0FD298F0" w:rsidR="0842B9D0" w:rsidRDefault="54CFD51B" w:rsidP="0FAD7CD5">
            <w:pPr>
              <w:spacing w:line="259" w:lineRule="auto"/>
              <w:jc w:val="both"/>
              <w:rPr>
                <w:sz w:val="32"/>
                <w:szCs w:val="32"/>
              </w:rPr>
            </w:pPr>
            <w:r w:rsidRPr="0FAD7CD5">
              <w:rPr>
                <w:sz w:val="32"/>
                <w:szCs w:val="32"/>
                <w:rtl/>
              </w:rPr>
              <w:t>جدول (4-9) نتائج اختبارات اعتدالية توزيع متغيرات الدراسة</w:t>
            </w:r>
          </w:p>
        </w:tc>
        <w:tc>
          <w:tcPr>
            <w:tcW w:w="1096" w:type="dxa"/>
            <w:tcBorders>
              <w:right w:val="single" w:sz="6" w:space="0" w:color="000000" w:themeColor="text1"/>
            </w:tcBorders>
            <w:tcMar>
              <w:left w:w="90" w:type="dxa"/>
              <w:right w:w="90" w:type="dxa"/>
            </w:tcMar>
          </w:tcPr>
          <w:p w14:paraId="7EC8233A" w14:textId="433378A4" w:rsidR="0842B9D0" w:rsidRDefault="775C3815" w:rsidP="0FAD7CD5">
            <w:pPr>
              <w:jc w:val="both"/>
            </w:pPr>
            <w:r w:rsidRPr="49D16B32">
              <w:rPr>
                <w:sz w:val="32"/>
                <w:szCs w:val="32"/>
              </w:rPr>
              <w:t>٩٦</w:t>
            </w:r>
          </w:p>
        </w:tc>
      </w:tr>
      <w:tr w:rsidR="74138030" w14:paraId="1E2C8E52" w14:textId="77777777" w:rsidTr="0D80EEF6">
        <w:trPr>
          <w:trHeight w:val="390"/>
        </w:trPr>
        <w:tc>
          <w:tcPr>
            <w:tcW w:w="7320" w:type="dxa"/>
            <w:tcBorders>
              <w:left w:val="single" w:sz="6" w:space="0" w:color="000000" w:themeColor="text1"/>
            </w:tcBorders>
            <w:tcMar>
              <w:left w:w="90" w:type="dxa"/>
              <w:right w:w="90" w:type="dxa"/>
            </w:tcMar>
          </w:tcPr>
          <w:p w14:paraId="2CFE70A9" w14:textId="1ED8BAA7" w:rsidR="74138030" w:rsidRDefault="54CFD51B" w:rsidP="0FAD7CD5">
            <w:pPr>
              <w:spacing w:line="259" w:lineRule="auto"/>
              <w:jc w:val="both"/>
              <w:rPr>
                <w:sz w:val="32"/>
                <w:szCs w:val="32"/>
              </w:rPr>
            </w:pPr>
            <w:r w:rsidRPr="0FAD7CD5">
              <w:rPr>
                <w:sz w:val="32"/>
                <w:szCs w:val="32"/>
                <w:rtl/>
              </w:rPr>
              <w:t>جدول (4-</w:t>
            </w:r>
            <w:r w:rsidR="00533E88" w:rsidRPr="0FAD7CD5">
              <w:rPr>
                <w:sz w:val="32"/>
                <w:szCs w:val="32"/>
                <w:rtl/>
              </w:rPr>
              <w:t>10) معاملات</w:t>
            </w:r>
            <w:r w:rsidRPr="0FAD7CD5">
              <w:rPr>
                <w:sz w:val="32"/>
                <w:szCs w:val="32"/>
                <w:rtl/>
              </w:rPr>
              <w:t xml:space="preserve"> ارتباط سبيرمان بين متغيرات الدراسة</w:t>
            </w:r>
          </w:p>
        </w:tc>
        <w:tc>
          <w:tcPr>
            <w:tcW w:w="1096" w:type="dxa"/>
            <w:tcBorders>
              <w:right w:val="single" w:sz="6" w:space="0" w:color="000000" w:themeColor="text1"/>
            </w:tcBorders>
            <w:tcMar>
              <w:left w:w="90" w:type="dxa"/>
              <w:right w:w="90" w:type="dxa"/>
            </w:tcMar>
          </w:tcPr>
          <w:p w14:paraId="359F10B1" w14:textId="5559FE0A" w:rsidR="74138030" w:rsidRDefault="60324C48" w:rsidP="0FAD7CD5">
            <w:pPr>
              <w:jc w:val="both"/>
            </w:pPr>
            <w:r w:rsidRPr="0A9C8F7B">
              <w:rPr>
                <w:sz w:val="32"/>
                <w:szCs w:val="32"/>
              </w:rPr>
              <w:t>٩٦</w:t>
            </w:r>
          </w:p>
        </w:tc>
      </w:tr>
      <w:tr w:rsidR="74138030" w14:paraId="2DB354D8" w14:textId="77777777" w:rsidTr="0D80EEF6">
        <w:trPr>
          <w:trHeight w:val="390"/>
        </w:trPr>
        <w:tc>
          <w:tcPr>
            <w:tcW w:w="7320" w:type="dxa"/>
            <w:tcBorders>
              <w:left w:val="single" w:sz="6" w:space="0" w:color="000000" w:themeColor="text1"/>
            </w:tcBorders>
            <w:tcMar>
              <w:left w:w="90" w:type="dxa"/>
              <w:right w:w="90" w:type="dxa"/>
            </w:tcMar>
          </w:tcPr>
          <w:p w14:paraId="407F843F" w14:textId="6409CF78" w:rsidR="74138030" w:rsidRDefault="05D8249D" w:rsidP="0FAD7CD5">
            <w:pPr>
              <w:spacing w:line="259" w:lineRule="auto"/>
              <w:jc w:val="both"/>
              <w:rPr>
                <w:sz w:val="32"/>
                <w:szCs w:val="32"/>
              </w:rPr>
            </w:pPr>
            <w:r w:rsidRPr="0FAD7CD5">
              <w:rPr>
                <w:sz w:val="32"/>
                <w:szCs w:val="32"/>
                <w:rtl/>
              </w:rPr>
              <w:t>جدول (4-11) ملخص نموذج الانحدار لأثر مراجعات المرضى الإلكترونية في نية استخدام خدمات طب الأسنان</w:t>
            </w:r>
          </w:p>
        </w:tc>
        <w:tc>
          <w:tcPr>
            <w:tcW w:w="1096" w:type="dxa"/>
            <w:tcBorders>
              <w:right w:val="single" w:sz="6" w:space="0" w:color="000000" w:themeColor="text1"/>
            </w:tcBorders>
            <w:tcMar>
              <w:left w:w="90" w:type="dxa"/>
              <w:right w:w="90" w:type="dxa"/>
            </w:tcMar>
          </w:tcPr>
          <w:p w14:paraId="7ADA43AC" w14:textId="3DD455D6" w:rsidR="74138030" w:rsidRDefault="1394B41B" w:rsidP="0FAD7CD5">
            <w:pPr>
              <w:jc w:val="both"/>
            </w:pPr>
            <w:r w:rsidRPr="2E9BBF13">
              <w:rPr>
                <w:sz w:val="32"/>
                <w:szCs w:val="32"/>
              </w:rPr>
              <w:t>٩٩</w:t>
            </w:r>
          </w:p>
        </w:tc>
      </w:tr>
      <w:tr w:rsidR="0D38FC7E" w14:paraId="2717D9F4" w14:textId="77777777" w:rsidTr="0D80EEF6">
        <w:trPr>
          <w:trHeight w:val="390"/>
        </w:trPr>
        <w:tc>
          <w:tcPr>
            <w:tcW w:w="7320" w:type="dxa"/>
            <w:tcBorders>
              <w:left w:val="single" w:sz="6" w:space="0" w:color="000000" w:themeColor="text1"/>
            </w:tcBorders>
            <w:tcMar>
              <w:left w:w="90" w:type="dxa"/>
              <w:right w:w="90" w:type="dxa"/>
            </w:tcMar>
          </w:tcPr>
          <w:p w14:paraId="7CD24AC3" w14:textId="643CFFAE" w:rsidR="0D38FC7E" w:rsidRDefault="03FF8B99" w:rsidP="0FAD7CD5">
            <w:pPr>
              <w:spacing w:line="259" w:lineRule="auto"/>
              <w:jc w:val="both"/>
              <w:rPr>
                <w:sz w:val="32"/>
                <w:szCs w:val="32"/>
              </w:rPr>
            </w:pPr>
            <w:r w:rsidRPr="0FAD7CD5">
              <w:rPr>
                <w:sz w:val="32"/>
                <w:szCs w:val="32"/>
                <w:rtl/>
              </w:rPr>
              <w:lastRenderedPageBreak/>
              <w:t>جدول (4-</w:t>
            </w:r>
            <w:r w:rsidR="00965A5A" w:rsidRPr="0FAD7CD5">
              <w:rPr>
                <w:sz w:val="32"/>
                <w:szCs w:val="32"/>
                <w:rtl/>
              </w:rPr>
              <w:t>12) تحليل</w:t>
            </w:r>
            <w:r w:rsidRPr="0FAD7CD5">
              <w:rPr>
                <w:sz w:val="32"/>
                <w:szCs w:val="32"/>
                <w:rtl/>
              </w:rPr>
              <w:t xml:space="preserve"> التباين لنموذج أثر مراجعات المرضى الإلكترونية في نية استخدام خدمات طب الأسنان</w:t>
            </w:r>
          </w:p>
        </w:tc>
        <w:tc>
          <w:tcPr>
            <w:tcW w:w="1096" w:type="dxa"/>
            <w:tcBorders>
              <w:right w:val="single" w:sz="6" w:space="0" w:color="000000" w:themeColor="text1"/>
            </w:tcBorders>
            <w:tcMar>
              <w:left w:w="90" w:type="dxa"/>
              <w:right w:w="90" w:type="dxa"/>
            </w:tcMar>
          </w:tcPr>
          <w:p w14:paraId="2A4F3D3A" w14:textId="3A535E96" w:rsidR="0D38FC7E" w:rsidRDefault="40E13C70" w:rsidP="0FAD7CD5">
            <w:pPr>
              <w:jc w:val="both"/>
            </w:pPr>
            <w:r w:rsidRPr="2E9BBF13">
              <w:rPr>
                <w:sz w:val="32"/>
                <w:szCs w:val="32"/>
              </w:rPr>
              <w:t>٩٩</w:t>
            </w:r>
          </w:p>
        </w:tc>
      </w:tr>
      <w:tr w:rsidR="155DE7B0" w14:paraId="00B114FE" w14:textId="77777777" w:rsidTr="0D80EEF6">
        <w:trPr>
          <w:trHeight w:val="390"/>
        </w:trPr>
        <w:tc>
          <w:tcPr>
            <w:tcW w:w="7320" w:type="dxa"/>
            <w:tcBorders>
              <w:left w:val="single" w:sz="6" w:space="0" w:color="000000" w:themeColor="text1"/>
            </w:tcBorders>
            <w:tcMar>
              <w:left w:w="90" w:type="dxa"/>
              <w:right w:w="90" w:type="dxa"/>
            </w:tcMar>
          </w:tcPr>
          <w:p w14:paraId="659F3F68" w14:textId="4C2F262C" w:rsidR="155DE7B0" w:rsidRDefault="1AE00F57" w:rsidP="0FAD7CD5">
            <w:pPr>
              <w:spacing w:line="259" w:lineRule="auto"/>
              <w:jc w:val="both"/>
              <w:rPr>
                <w:sz w:val="32"/>
                <w:szCs w:val="32"/>
              </w:rPr>
            </w:pPr>
            <w:r w:rsidRPr="0FAD7CD5">
              <w:rPr>
                <w:sz w:val="32"/>
                <w:szCs w:val="32"/>
                <w:rtl/>
              </w:rPr>
              <w:t>جدول (4-</w:t>
            </w:r>
            <w:r w:rsidR="00965A5A" w:rsidRPr="0FAD7CD5">
              <w:rPr>
                <w:sz w:val="32"/>
                <w:szCs w:val="32"/>
                <w:rtl/>
              </w:rPr>
              <w:t>13) معاملات</w:t>
            </w:r>
            <w:r w:rsidRPr="0FAD7CD5">
              <w:rPr>
                <w:sz w:val="32"/>
                <w:szCs w:val="32"/>
                <w:rtl/>
              </w:rPr>
              <w:t xml:space="preserve"> الانحدار لأثر مراجعات المرضى الإلكترونية في نية استخدام خدمات طب الأسنان</w:t>
            </w:r>
          </w:p>
        </w:tc>
        <w:tc>
          <w:tcPr>
            <w:tcW w:w="1096" w:type="dxa"/>
            <w:tcBorders>
              <w:right w:val="single" w:sz="6" w:space="0" w:color="000000" w:themeColor="text1"/>
            </w:tcBorders>
            <w:tcMar>
              <w:left w:w="90" w:type="dxa"/>
              <w:right w:w="90" w:type="dxa"/>
            </w:tcMar>
          </w:tcPr>
          <w:p w14:paraId="227ADA4E" w14:textId="739EA6A6" w:rsidR="155DE7B0" w:rsidRDefault="6135ADB0" w:rsidP="0FAD7CD5">
            <w:pPr>
              <w:jc w:val="both"/>
            </w:pPr>
            <w:r w:rsidRPr="248F30E1">
              <w:rPr>
                <w:sz w:val="32"/>
                <w:szCs w:val="32"/>
              </w:rPr>
              <w:t>١٠٠</w:t>
            </w:r>
          </w:p>
        </w:tc>
      </w:tr>
      <w:tr w:rsidR="2F07258F" w14:paraId="7F671ABD" w14:textId="77777777" w:rsidTr="0D80EEF6">
        <w:trPr>
          <w:trHeight w:val="390"/>
        </w:trPr>
        <w:tc>
          <w:tcPr>
            <w:tcW w:w="7320" w:type="dxa"/>
            <w:tcBorders>
              <w:left w:val="single" w:sz="6" w:space="0" w:color="000000" w:themeColor="text1"/>
            </w:tcBorders>
            <w:tcMar>
              <w:left w:w="90" w:type="dxa"/>
              <w:right w:w="90" w:type="dxa"/>
            </w:tcMar>
          </w:tcPr>
          <w:p w14:paraId="29BAA3F7" w14:textId="5731BFA0" w:rsidR="2F07258F" w:rsidRDefault="1AE00F57" w:rsidP="0FAD7CD5">
            <w:pPr>
              <w:spacing w:line="259" w:lineRule="auto"/>
              <w:jc w:val="both"/>
              <w:rPr>
                <w:sz w:val="32"/>
                <w:szCs w:val="32"/>
              </w:rPr>
            </w:pPr>
            <w:r w:rsidRPr="0FAD7CD5">
              <w:rPr>
                <w:sz w:val="32"/>
                <w:szCs w:val="32"/>
                <w:rtl/>
              </w:rPr>
              <w:t>جدول (4-</w:t>
            </w:r>
            <w:r w:rsidR="00965A5A" w:rsidRPr="0FAD7CD5">
              <w:rPr>
                <w:sz w:val="32"/>
                <w:szCs w:val="32"/>
                <w:rtl/>
              </w:rPr>
              <w:t>14) ملخص</w:t>
            </w:r>
            <w:r w:rsidRPr="0FAD7CD5">
              <w:rPr>
                <w:sz w:val="32"/>
                <w:szCs w:val="32"/>
                <w:rtl/>
              </w:rPr>
              <w:t xml:space="preserve"> نموذج الانحدار لأثر مراجعات المرضى الإلكترونية في الثقة</w:t>
            </w:r>
          </w:p>
        </w:tc>
        <w:tc>
          <w:tcPr>
            <w:tcW w:w="1096" w:type="dxa"/>
            <w:tcBorders>
              <w:right w:val="single" w:sz="6" w:space="0" w:color="000000" w:themeColor="text1"/>
            </w:tcBorders>
            <w:tcMar>
              <w:left w:w="90" w:type="dxa"/>
              <w:right w:w="90" w:type="dxa"/>
            </w:tcMar>
          </w:tcPr>
          <w:p w14:paraId="67B054F6" w14:textId="7F0FCFED" w:rsidR="2F07258F" w:rsidRDefault="50BDEDEB" w:rsidP="0FAD7CD5">
            <w:pPr>
              <w:jc w:val="both"/>
            </w:pPr>
            <w:r w:rsidRPr="2B308FD7">
              <w:rPr>
                <w:sz w:val="32"/>
                <w:szCs w:val="32"/>
              </w:rPr>
              <w:t>١٠١</w:t>
            </w:r>
          </w:p>
        </w:tc>
      </w:tr>
      <w:tr w:rsidR="2F07258F" w14:paraId="591BFACB" w14:textId="77777777" w:rsidTr="0D80EEF6">
        <w:trPr>
          <w:trHeight w:val="390"/>
        </w:trPr>
        <w:tc>
          <w:tcPr>
            <w:tcW w:w="7320" w:type="dxa"/>
            <w:tcBorders>
              <w:left w:val="single" w:sz="6" w:space="0" w:color="000000" w:themeColor="text1"/>
            </w:tcBorders>
            <w:tcMar>
              <w:left w:w="90" w:type="dxa"/>
              <w:right w:w="90" w:type="dxa"/>
            </w:tcMar>
          </w:tcPr>
          <w:p w14:paraId="008CAAAA" w14:textId="5911B6BE" w:rsidR="2F07258F" w:rsidRDefault="1AE00F57" w:rsidP="0FAD7CD5">
            <w:pPr>
              <w:spacing w:line="259" w:lineRule="auto"/>
              <w:jc w:val="both"/>
              <w:rPr>
                <w:sz w:val="32"/>
                <w:szCs w:val="32"/>
              </w:rPr>
            </w:pPr>
            <w:r w:rsidRPr="0FAD7CD5">
              <w:rPr>
                <w:sz w:val="32"/>
                <w:szCs w:val="32"/>
                <w:rtl/>
              </w:rPr>
              <w:t>جدول (4-</w:t>
            </w:r>
            <w:r w:rsidR="00965A5A" w:rsidRPr="0FAD7CD5">
              <w:rPr>
                <w:sz w:val="32"/>
                <w:szCs w:val="32"/>
                <w:rtl/>
              </w:rPr>
              <w:t>15) تحليل</w:t>
            </w:r>
            <w:r w:rsidRPr="0FAD7CD5">
              <w:rPr>
                <w:sz w:val="32"/>
                <w:szCs w:val="32"/>
                <w:rtl/>
              </w:rPr>
              <w:t xml:space="preserve"> التباين لنموذج أثر مراجعات المرضى الإلكترونية في الثقة</w:t>
            </w:r>
          </w:p>
        </w:tc>
        <w:tc>
          <w:tcPr>
            <w:tcW w:w="1096" w:type="dxa"/>
            <w:tcBorders>
              <w:right w:val="single" w:sz="6" w:space="0" w:color="000000" w:themeColor="text1"/>
            </w:tcBorders>
            <w:tcMar>
              <w:left w:w="90" w:type="dxa"/>
              <w:right w:w="90" w:type="dxa"/>
            </w:tcMar>
          </w:tcPr>
          <w:p w14:paraId="3142B379" w14:textId="15FEE1A7" w:rsidR="2F07258F" w:rsidRDefault="0D8AEBA8" w:rsidP="0FAD7CD5">
            <w:pPr>
              <w:jc w:val="both"/>
            </w:pPr>
            <w:r w:rsidRPr="2B96431C">
              <w:rPr>
                <w:sz w:val="32"/>
                <w:szCs w:val="32"/>
              </w:rPr>
              <w:t>١٠١</w:t>
            </w:r>
          </w:p>
        </w:tc>
      </w:tr>
      <w:tr w:rsidR="2F07258F" w14:paraId="38D81F9C" w14:textId="77777777" w:rsidTr="0D80EEF6">
        <w:trPr>
          <w:trHeight w:val="390"/>
        </w:trPr>
        <w:tc>
          <w:tcPr>
            <w:tcW w:w="7320" w:type="dxa"/>
            <w:tcBorders>
              <w:left w:val="single" w:sz="6" w:space="0" w:color="000000" w:themeColor="text1"/>
            </w:tcBorders>
            <w:tcMar>
              <w:left w:w="90" w:type="dxa"/>
              <w:right w:w="90" w:type="dxa"/>
            </w:tcMar>
          </w:tcPr>
          <w:p w14:paraId="68D11B64" w14:textId="29EE4AF4" w:rsidR="2F07258F" w:rsidRDefault="1AE00F57" w:rsidP="0FAD7CD5">
            <w:pPr>
              <w:spacing w:line="259" w:lineRule="auto"/>
              <w:jc w:val="both"/>
              <w:rPr>
                <w:sz w:val="32"/>
                <w:szCs w:val="32"/>
              </w:rPr>
            </w:pPr>
            <w:r w:rsidRPr="0FAD7CD5">
              <w:rPr>
                <w:sz w:val="32"/>
                <w:szCs w:val="32"/>
                <w:rtl/>
              </w:rPr>
              <w:t>جدول (4-16) معاملات الانحدار لأثر مراجعات المرضى الإلكترونية في الثقة</w:t>
            </w:r>
          </w:p>
        </w:tc>
        <w:tc>
          <w:tcPr>
            <w:tcW w:w="1096" w:type="dxa"/>
            <w:tcBorders>
              <w:right w:val="single" w:sz="6" w:space="0" w:color="000000" w:themeColor="text1"/>
            </w:tcBorders>
            <w:tcMar>
              <w:left w:w="90" w:type="dxa"/>
              <w:right w:w="90" w:type="dxa"/>
            </w:tcMar>
          </w:tcPr>
          <w:p w14:paraId="3405FE4C" w14:textId="29A4BE0E" w:rsidR="2F07258F" w:rsidRDefault="294AC5B4" w:rsidP="0FAD7CD5">
            <w:pPr>
              <w:jc w:val="both"/>
            </w:pPr>
            <w:r w:rsidRPr="715BE212">
              <w:rPr>
                <w:sz w:val="32"/>
                <w:szCs w:val="32"/>
              </w:rPr>
              <w:t>١٠٢</w:t>
            </w:r>
          </w:p>
        </w:tc>
      </w:tr>
      <w:tr w:rsidR="2F07258F" w14:paraId="7D647D7A" w14:textId="77777777" w:rsidTr="0D80EEF6">
        <w:trPr>
          <w:trHeight w:val="390"/>
        </w:trPr>
        <w:tc>
          <w:tcPr>
            <w:tcW w:w="7320" w:type="dxa"/>
            <w:tcBorders>
              <w:left w:val="single" w:sz="6" w:space="0" w:color="000000" w:themeColor="text1"/>
            </w:tcBorders>
            <w:tcMar>
              <w:left w:w="90" w:type="dxa"/>
              <w:right w:w="90" w:type="dxa"/>
            </w:tcMar>
          </w:tcPr>
          <w:p w14:paraId="4C074A83" w14:textId="4B9A58BE" w:rsidR="2F07258F" w:rsidRDefault="02E76F14" w:rsidP="0FAD7CD5">
            <w:pPr>
              <w:spacing w:line="259" w:lineRule="auto"/>
              <w:jc w:val="both"/>
              <w:rPr>
                <w:sz w:val="32"/>
                <w:szCs w:val="32"/>
              </w:rPr>
            </w:pPr>
            <w:r w:rsidRPr="0FAD7CD5">
              <w:rPr>
                <w:sz w:val="32"/>
                <w:szCs w:val="32"/>
                <w:rtl/>
              </w:rPr>
              <w:t>جدول (4-17) ملخص نموذج الانحدار لأثر الثقة في نية استخدام خدمات طب الأسنان</w:t>
            </w:r>
          </w:p>
        </w:tc>
        <w:tc>
          <w:tcPr>
            <w:tcW w:w="1096" w:type="dxa"/>
            <w:tcBorders>
              <w:right w:val="single" w:sz="6" w:space="0" w:color="000000" w:themeColor="text1"/>
            </w:tcBorders>
            <w:tcMar>
              <w:left w:w="90" w:type="dxa"/>
              <w:right w:w="90" w:type="dxa"/>
            </w:tcMar>
          </w:tcPr>
          <w:p w14:paraId="7A6CDCB5" w14:textId="28B4E1AD" w:rsidR="2F07258F" w:rsidRDefault="739CC7C2" w:rsidP="0FAD7CD5">
            <w:pPr>
              <w:jc w:val="both"/>
            </w:pPr>
            <w:r w:rsidRPr="715BE212">
              <w:rPr>
                <w:sz w:val="32"/>
                <w:szCs w:val="32"/>
              </w:rPr>
              <w:t>١٠٣</w:t>
            </w:r>
          </w:p>
        </w:tc>
      </w:tr>
      <w:tr w:rsidR="0FAD7CD5" w14:paraId="5DC8708D" w14:textId="77777777" w:rsidTr="0D80EEF6">
        <w:trPr>
          <w:trHeight w:val="390"/>
        </w:trPr>
        <w:tc>
          <w:tcPr>
            <w:tcW w:w="7320" w:type="dxa"/>
            <w:tcBorders>
              <w:left w:val="single" w:sz="6" w:space="0" w:color="000000" w:themeColor="text1"/>
            </w:tcBorders>
            <w:tcMar>
              <w:left w:w="90" w:type="dxa"/>
              <w:right w:w="90" w:type="dxa"/>
            </w:tcMar>
          </w:tcPr>
          <w:p w14:paraId="7CBB16AE" w14:textId="44B5BB06" w:rsidR="02E76F14" w:rsidRDefault="02E76F14" w:rsidP="0FAD7CD5">
            <w:pPr>
              <w:spacing w:line="259" w:lineRule="auto"/>
              <w:jc w:val="both"/>
              <w:rPr>
                <w:sz w:val="32"/>
                <w:szCs w:val="32"/>
              </w:rPr>
            </w:pPr>
            <w:r w:rsidRPr="0FAD7CD5">
              <w:rPr>
                <w:sz w:val="32"/>
                <w:szCs w:val="32"/>
                <w:rtl/>
              </w:rPr>
              <w:t>جدول (4-18) تحليل التباين لنموذج أثر الثقة في نية استخدام خدمات طب الأسنان</w:t>
            </w:r>
          </w:p>
        </w:tc>
        <w:tc>
          <w:tcPr>
            <w:tcW w:w="1096" w:type="dxa"/>
            <w:tcBorders>
              <w:right w:val="single" w:sz="6" w:space="0" w:color="000000" w:themeColor="text1"/>
            </w:tcBorders>
            <w:tcMar>
              <w:left w:w="90" w:type="dxa"/>
              <w:right w:w="90" w:type="dxa"/>
            </w:tcMar>
          </w:tcPr>
          <w:p w14:paraId="3BF4DEEB" w14:textId="7F4A123E" w:rsidR="0FAD7CD5" w:rsidRDefault="3C1C7CA9" w:rsidP="0FAD7CD5">
            <w:pPr>
              <w:jc w:val="both"/>
            </w:pPr>
            <w:r w:rsidRPr="2B96431C">
              <w:rPr>
                <w:sz w:val="32"/>
                <w:szCs w:val="32"/>
              </w:rPr>
              <w:t>١٠٣</w:t>
            </w:r>
          </w:p>
        </w:tc>
      </w:tr>
      <w:tr w:rsidR="0FAD7CD5" w14:paraId="4AABBA06" w14:textId="77777777" w:rsidTr="0D80EEF6">
        <w:trPr>
          <w:trHeight w:val="390"/>
        </w:trPr>
        <w:tc>
          <w:tcPr>
            <w:tcW w:w="7320" w:type="dxa"/>
            <w:tcBorders>
              <w:left w:val="single" w:sz="6" w:space="0" w:color="000000" w:themeColor="text1"/>
            </w:tcBorders>
            <w:tcMar>
              <w:left w:w="90" w:type="dxa"/>
              <w:right w:w="90" w:type="dxa"/>
            </w:tcMar>
          </w:tcPr>
          <w:p w14:paraId="3691993D" w14:textId="15AFBA1D" w:rsidR="1412DC3B" w:rsidRDefault="1412DC3B" w:rsidP="0FAD7CD5">
            <w:pPr>
              <w:spacing w:line="259" w:lineRule="auto"/>
              <w:jc w:val="both"/>
              <w:rPr>
                <w:sz w:val="32"/>
                <w:szCs w:val="32"/>
              </w:rPr>
            </w:pPr>
            <w:r w:rsidRPr="0FAD7CD5">
              <w:rPr>
                <w:sz w:val="32"/>
                <w:szCs w:val="32"/>
                <w:rtl/>
              </w:rPr>
              <w:t>جدول (4-19) معاملات الانحدار لأثر الثقة في نية استخدام خدمات طب الأسنان</w:t>
            </w:r>
          </w:p>
        </w:tc>
        <w:tc>
          <w:tcPr>
            <w:tcW w:w="1096" w:type="dxa"/>
            <w:tcBorders>
              <w:right w:val="single" w:sz="6" w:space="0" w:color="000000" w:themeColor="text1"/>
            </w:tcBorders>
            <w:tcMar>
              <w:left w:w="90" w:type="dxa"/>
              <w:right w:w="90" w:type="dxa"/>
            </w:tcMar>
          </w:tcPr>
          <w:p w14:paraId="32341A24" w14:textId="568DFDA3" w:rsidR="0FAD7CD5" w:rsidRDefault="5FFDFE12" w:rsidP="0FAD7CD5">
            <w:pPr>
              <w:jc w:val="both"/>
            </w:pPr>
            <w:r w:rsidRPr="1F0E7F5F">
              <w:rPr>
                <w:sz w:val="32"/>
                <w:szCs w:val="32"/>
              </w:rPr>
              <w:t>١٠٤</w:t>
            </w:r>
          </w:p>
        </w:tc>
      </w:tr>
      <w:tr w:rsidR="0FAD7CD5" w14:paraId="4343BAA5" w14:textId="77777777" w:rsidTr="0D80EEF6">
        <w:trPr>
          <w:trHeight w:val="390"/>
        </w:trPr>
        <w:tc>
          <w:tcPr>
            <w:tcW w:w="7320" w:type="dxa"/>
            <w:tcBorders>
              <w:left w:val="single" w:sz="6" w:space="0" w:color="000000" w:themeColor="text1"/>
            </w:tcBorders>
            <w:tcMar>
              <w:left w:w="90" w:type="dxa"/>
              <w:right w:w="90" w:type="dxa"/>
            </w:tcMar>
          </w:tcPr>
          <w:p w14:paraId="6D8AA61B" w14:textId="41C83570" w:rsidR="1412DC3B" w:rsidRDefault="1412DC3B" w:rsidP="0FAD7CD5">
            <w:pPr>
              <w:spacing w:line="259" w:lineRule="auto"/>
              <w:jc w:val="both"/>
              <w:rPr>
                <w:sz w:val="32"/>
                <w:szCs w:val="32"/>
              </w:rPr>
            </w:pPr>
            <w:r w:rsidRPr="0FAD7CD5">
              <w:rPr>
                <w:sz w:val="32"/>
                <w:szCs w:val="32"/>
                <w:rtl/>
              </w:rPr>
              <w:t>جدول (4-20) نتائج نموذج الانحدار المتعدد بعد إدخال الثقة كمتغير وسيط</w:t>
            </w:r>
          </w:p>
        </w:tc>
        <w:tc>
          <w:tcPr>
            <w:tcW w:w="1096" w:type="dxa"/>
            <w:tcBorders>
              <w:right w:val="single" w:sz="6" w:space="0" w:color="000000" w:themeColor="text1"/>
            </w:tcBorders>
            <w:tcMar>
              <w:left w:w="90" w:type="dxa"/>
              <w:right w:w="90" w:type="dxa"/>
            </w:tcMar>
          </w:tcPr>
          <w:p w14:paraId="57537BB7" w14:textId="6D1443CA" w:rsidR="0FAD7CD5" w:rsidRDefault="182DF4BD" w:rsidP="0FAD7CD5">
            <w:pPr>
              <w:jc w:val="both"/>
            </w:pPr>
            <w:r w:rsidRPr="347268C3">
              <w:rPr>
                <w:sz w:val="32"/>
                <w:szCs w:val="32"/>
              </w:rPr>
              <w:t>١٠٥</w:t>
            </w:r>
          </w:p>
        </w:tc>
      </w:tr>
      <w:tr w:rsidR="2F07258F" w14:paraId="0273FE63" w14:textId="77777777" w:rsidTr="0D80EEF6">
        <w:trPr>
          <w:trHeight w:val="390"/>
        </w:trPr>
        <w:tc>
          <w:tcPr>
            <w:tcW w:w="7320" w:type="dxa"/>
            <w:tcBorders>
              <w:left w:val="single" w:sz="6" w:space="0" w:color="000000" w:themeColor="text1"/>
            </w:tcBorders>
            <w:tcMar>
              <w:left w:w="90" w:type="dxa"/>
              <w:right w:w="90" w:type="dxa"/>
            </w:tcMar>
          </w:tcPr>
          <w:p w14:paraId="344573DD" w14:textId="3A7D489A" w:rsidR="2F07258F" w:rsidRDefault="1412DC3B" w:rsidP="0FAD7CD5">
            <w:pPr>
              <w:spacing w:line="259" w:lineRule="auto"/>
              <w:jc w:val="both"/>
              <w:rPr>
                <w:sz w:val="32"/>
                <w:szCs w:val="32"/>
              </w:rPr>
            </w:pPr>
            <w:r w:rsidRPr="0FAD7CD5">
              <w:rPr>
                <w:sz w:val="32"/>
                <w:szCs w:val="32"/>
                <w:rtl/>
              </w:rPr>
              <w:t>جدول (4-21) معاملات الانحدار لنموذج نية استخدام خدمات طب الأسنان بعد إدخال الثقة</w:t>
            </w:r>
          </w:p>
        </w:tc>
        <w:tc>
          <w:tcPr>
            <w:tcW w:w="1096" w:type="dxa"/>
            <w:tcBorders>
              <w:right w:val="single" w:sz="6" w:space="0" w:color="000000" w:themeColor="text1"/>
            </w:tcBorders>
            <w:tcMar>
              <w:left w:w="90" w:type="dxa"/>
              <w:right w:w="90" w:type="dxa"/>
            </w:tcMar>
          </w:tcPr>
          <w:p w14:paraId="750BE157" w14:textId="03E72D93" w:rsidR="2F07258F" w:rsidRDefault="4CCBB97E" w:rsidP="0FAD7CD5">
            <w:pPr>
              <w:jc w:val="both"/>
            </w:pPr>
            <w:r w:rsidRPr="57E6826B">
              <w:rPr>
                <w:sz w:val="32"/>
                <w:szCs w:val="32"/>
              </w:rPr>
              <w:t>١٠٥</w:t>
            </w:r>
          </w:p>
        </w:tc>
      </w:tr>
      <w:tr w:rsidR="0FAD7CD5" w14:paraId="632538AF" w14:textId="77777777" w:rsidTr="0D80EEF6">
        <w:trPr>
          <w:trHeight w:val="390"/>
        </w:trPr>
        <w:tc>
          <w:tcPr>
            <w:tcW w:w="7320" w:type="dxa"/>
            <w:tcBorders>
              <w:left w:val="single" w:sz="6" w:space="0" w:color="000000" w:themeColor="text1"/>
            </w:tcBorders>
            <w:tcMar>
              <w:left w:w="90" w:type="dxa"/>
              <w:right w:w="90" w:type="dxa"/>
            </w:tcMar>
          </w:tcPr>
          <w:p w14:paraId="25CEB270" w14:textId="00212E20" w:rsidR="1412DC3B" w:rsidRDefault="1412DC3B" w:rsidP="0FAD7CD5">
            <w:pPr>
              <w:spacing w:line="259" w:lineRule="auto"/>
              <w:jc w:val="both"/>
              <w:rPr>
                <w:sz w:val="32"/>
                <w:szCs w:val="32"/>
              </w:rPr>
            </w:pPr>
            <w:r w:rsidRPr="0FAD7CD5">
              <w:rPr>
                <w:sz w:val="32"/>
                <w:szCs w:val="32"/>
                <w:rtl/>
              </w:rPr>
              <w:t>جدول (4-22) نتائج</w:t>
            </w:r>
            <w:r w:rsidRPr="0FAD7CD5">
              <w:rPr>
                <w:sz w:val="32"/>
                <w:szCs w:val="32"/>
              </w:rPr>
              <w:t xml:space="preserve"> Bootstrap </w:t>
            </w:r>
            <w:r w:rsidRPr="0FAD7CD5">
              <w:rPr>
                <w:sz w:val="32"/>
                <w:szCs w:val="32"/>
                <w:rtl/>
              </w:rPr>
              <w:t>لاختبار الأثر غير المباشر للثقة</w:t>
            </w:r>
          </w:p>
        </w:tc>
        <w:tc>
          <w:tcPr>
            <w:tcW w:w="1096" w:type="dxa"/>
            <w:tcBorders>
              <w:right w:val="single" w:sz="6" w:space="0" w:color="000000" w:themeColor="text1"/>
            </w:tcBorders>
            <w:tcMar>
              <w:left w:w="90" w:type="dxa"/>
              <w:right w:w="90" w:type="dxa"/>
            </w:tcMar>
          </w:tcPr>
          <w:p w14:paraId="36B24DE7" w14:textId="12CAD281" w:rsidR="0FAD7CD5" w:rsidRDefault="7DFA8959" w:rsidP="0FAD7CD5">
            <w:pPr>
              <w:jc w:val="both"/>
            </w:pPr>
            <w:r w:rsidRPr="57E6826B">
              <w:rPr>
                <w:sz w:val="32"/>
                <w:szCs w:val="32"/>
              </w:rPr>
              <w:t>١٠٦</w:t>
            </w:r>
          </w:p>
        </w:tc>
      </w:tr>
      <w:tr w:rsidR="0FAD7CD5" w14:paraId="77763069" w14:textId="77777777" w:rsidTr="0D80EEF6">
        <w:trPr>
          <w:trHeight w:val="390"/>
        </w:trPr>
        <w:tc>
          <w:tcPr>
            <w:tcW w:w="7320" w:type="dxa"/>
            <w:tcBorders>
              <w:left w:val="single" w:sz="6" w:space="0" w:color="000000" w:themeColor="text1"/>
            </w:tcBorders>
            <w:tcMar>
              <w:left w:w="90" w:type="dxa"/>
              <w:right w:w="90" w:type="dxa"/>
            </w:tcMar>
          </w:tcPr>
          <w:p w14:paraId="7433E144" w14:textId="0A6C63C2" w:rsidR="2457D8A2" w:rsidRDefault="2457D8A2" w:rsidP="046F91E6">
            <w:pPr>
              <w:jc w:val="both"/>
              <w:rPr>
                <w:sz w:val="32"/>
                <w:szCs w:val="32"/>
              </w:rPr>
            </w:pPr>
            <w:r w:rsidRPr="0FAD7CD5">
              <w:rPr>
                <w:sz w:val="32"/>
                <w:szCs w:val="32"/>
                <w:rtl/>
              </w:rPr>
              <w:t>جدول (</w:t>
            </w:r>
            <w:r w:rsidRPr="0FAD7CD5">
              <w:rPr>
                <w:sz w:val="32"/>
                <w:szCs w:val="32"/>
              </w:rPr>
              <w:t>4</w:t>
            </w:r>
            <w:r w:rsidRPr="0FAD7CD5">
              <w:rPr>
                <w:sz w:val="32"/>
                <w:szCs w:val="32"/>
                <w:rtl/>
              </w:rPr>
              <w:t>-</w:t>
            </w:r>
            <w:r w:rsidRPr="0FAD7CD5">
              <w:rPr>
                <w:sz w:val="32"/>
                <w:szCs w:val="32"/>
              </w:rPr>
              <w:t>23</w:t>
            </w:r>
            <w:r w:rsidRPr="0FAD7CD5">
              <w:rPr>
                <w:sz w:val="32"/>
                <w:szCs w:val="32"/>
                <w:rtl/>
              </w:rPr>
              <w:t xml:space="preserve">)نتائج اختبار </w:t>
            </w:r>
            <w:r w:rsidRPr="0FAD7CD5">
              <w:rPr>
                <w:sz w:val="32"/>
                <w:szCs w:val="32"/>
              </w:rPr>
              <w:t>Kruskal–Wallis</w:t>
            </w:r>
            <w:r w:rsidRPr="0FAD7CD5">
              <w:rPr>
                <w:sz w:val="32"/>
                <w:szCs w:val="32"/>
                <w:rtl/>
              </w:rPr>
              <w:t xml:space="preserve"> للفروق في متغيرات الدراسة تبعًا للجنس</w:t>
            </w:r>
          </w:p>
        </w:tc>
        <w:tc>
          <w:tcPr>
            <w:tcW w:w="1096" w:type="dxa"/>
            <w:tcBorders>
              <w:right w:val="single" w:sz="6" w:space="0" w:color="000000" w:themeColor="text1"/>
            </w:tcBorders>
            <w:tcMar>
              <w:left w:w="90" w:type="dxa"/>
              <w:right w:w="90" w:type="dxa"/>
            </w:tcMar>
          </w:tcPr>
          <w:p w14:paraId="0783F50F" w14:textId="4D070AA0" w:rsidR="0FAD7CD5" w:rsidRDefault="64D2687D" w:rsidP="0FAD7CD5">
            <w:pPr>
              <w:jc w:val="both"/>
            </w:pPr>
            <w:r w:rsidRPr="522FF262">
              <w:rPr>
                <w:sz w:val="32"/>
                <w:szCs w:val="32"/>
              </w:rPr>
              <w:t>١٠٧</w:t>
            </w:r>
          </w:p>
        </w:tc>
      </w:tr>
      <w:tr w:rsidR="0FAD7CD5" w14:paraId="58F27B14" w14:textId="77777777" w:rsidTr="0D80EEF6">
        <w:trPr>
          <w:trHeight w:val="390"/>
        </w:trPr>
        <w:tc>
          <w:tcPr>
            <w:tcW w:w="7320" w:type="dxa"/>
            <w:tcBorders>
              <w:left w:val="single" w:sz="6" w:space="0" w:color="000000" w:themeColor="text1"/>
            </w:tcBorders>
            <w:tcMar>
              <w:left w:w="90" w:type="dxa"/>
              <w:right w:w="90" w:type="dxa"/>
            </w:tcMar>
          </w:tcPr>
          <w:p w14:paraId="33292829" w14:textId="2A31B45A" w:rsidR="2457D8A2" w:rsidRDefault="2457D8A2" w:rsidP="046F91E6">
            <w:pPr>
              <w:jc w:val="both"/>
              <w:rPr>
                <w:sz w:val="32"/>
                <w:szCs w:val="32"/>
              </w:rPr>
            </w:pPr>
            <w:r w:rsidRPr="0FAD7CD5">
              <w:rPr>
                <w:sz w:val="32"/>
                <w:szCs w:val="32"/>
                <w:rtl/>
              </w:rPr>
              <w:t>جدول (</w:t>
            </w:r>
            <w:r w:rsidRPr="0FAD7CD5">
              <w:rPr>
                <w:sz w:val="32"/>
                <w:szCs w:val="32"/>
              </w:rPr>
              <w:t>4</w:t>
            </w:r>
            <w:r w:rsidRPr="0FAD7CD5">
              <w:rPr>
                <w:sz w:val="32"/>
                <w:szCs w:val="32"/>
                <w:rtl/>
              </w:rPr>
              <w:t>-</w:t>
            </w:r>
            <w:r w:rsidRPr="0FAD7CD5">
              <w:rPr>
                <w:sz w:val="32"/>
                <w:szCs w:val="32"/>
              </w:rPr>
              <w:t>24</w:t>
            </w:r>
            <w:r w:rsidRPr="0FAD7CD5">
              <w:rPr>
                <w:sz w:val="32"/>
                <w:szCs w:val="32"/>
                <w:rtl/>
              </w:rPr>
              <w:t xml:space="preserve">)نتائج اختبار </w:t>
            </w:r>
            <w:r w:rsidRPr="0FAD7CD5">
              <w:rPr>
                <w:sz w:val="32"/>
                <w:szCs w:val="32"/>
              </w:rPr>
              <w:t>Kruskal–Wallis</w:t>
            </w:r>
            <w:r w:rsidRPr="0FAD7CD5">
              <w:rPr>
                <w:sz w:val="32"/>
                <w:szCs w:val="32"/>
                <w:rtl/>
              </w:rPr>
              <w:t xml:space="preserve"> للفروق في متغيرات الدراسة تبعًا للعمر</w:t>
            </w:r>
          </w:p>
        </w:tc>
        <w:tc>
          <w:tcPr>
            <w:tcW w:w="1096" w:type="dxa"/>
            <w:tcBorders>
              <w:right w:val="single" w:sz="6" w:space="0" w:color="000000" w:themeColor="text1"/>
            </w:tcBorders>
            <w:tcMar>
              <w:left w:w="90" w:type="dxa"/>
              <w:right w:w="90" w:type="dxa"/>
            </w:tcMar>
          </w:tcPr>
          <w:p w14:paraId="588558E5" w14:textId="5D3F6CAC" w:rsidR="0FAD7CD5" w:rsidRDefault="5A4319BB" w:rsidP="0FAD7CD5">
            <w:pPr>
              <w:jc w:val="both"/>
            </w:pPr>
            <w:r w:rsidRPr="522FF262">
              <w:rPr>
                <w:sz w:val="32"/>
                <w:szCs w:val="32"/>
              </w:rPr>
              <w:t>١٠٨</w:t>
            </w:r>
          </w:p>
        </w:tc>
      </w:tr>
      <w:tr w:rsidR="0FAD7CD5" w14:paraId="65FCBDEF" w14:textId="77777777" w:rsidTr="0D80EEF6">
        <w:trPr>
          <w:trHeight w:val="390"/>
        </w:trPr>
        <w:tc>
          <w:tcPr>
            <w:tcW w:w="7320" w:type="dxa"/>
            <w:tcBorders>
              <w:left w:val="single" w:sz="6" w:space="0" w:color="000000" w:themeColor="text1"/>
            </w:tcBorders>
            <w:tcMar>
              <w:left w:w="90" w:type="dxa"/>
              <w:right w:w="90" w:type="dxa"/>
            </w:tcMar>
          </w:tcPr>
          <w:p w14:paraId="2B485B72" w14:textId="36BA06E8" w:rsidR="2457D8A2" w:rsidRDefault="2457D8A2" w:rsidP="046F91E6">
            <w:pPr>
              <w:jc w:val="both"/>
              <w:rPr>
                <w:sz w:val="32"/>
                <w:szCs w:val="32"/>
              </w:rPr>
            </w:pPr>
            <w:r w:rsidRPr="0FAD7CD5">
              <w:rPr>
                <w:sz w:val="32"/>
                <w:szCs w:val="32"/>
                <w:rtl/>
              </w:rPr>
              <w:t>جدول (</w:t>
            </w:r>
            <w:r w:rsidRPr="0FAD7CD5">
              <w:rPr>
                <w:sz w:val="32"/>
                <w:szCs w:val="32"/>
              </w:rPr>
              <w:t>4</w:t>
            </w:r>
            <w:r w:rsidRPr="0FAD7CD5">
              <w:rPr>
                <w:sz w:val="32"/>
                <w:szCs w:val="32"/>
                <w:rtl/>
              </w:rPr>
              <w:t>-</w:t>
            </w:r>
            <w:r w:rsidRPr="0FAD7CD5">
              <w:rPr>
                <w:sz w:val="32"/>
                <w:szCs w:val="32"/>
              </w:rPr>
              <w:t>25</w:t>
            </w:r>
            <w:r w:rsidRPr="0FAD7CD5">
              <w:rPr>
                <w:sz w:val="32"/>
                <w:szCs w:val="32"/>
                <w:rtl/>
              </w:rPr>
              <w:t xml:space="preserve">)نتائج اختبار </w:t>
            </w:r>
            <w:r w:rsidRPr="0FAD7CD5">
              <w:rPr>
                <w:sz w:val="32"/>
                <w:szCs w:val="32"/>
              </w:rPr>
              <w:t>Kruskal–Wallis</w:t>
            </w:r>
            <w:r w:rsidRPr="0FAD7CD5">
              <w:rPr>
                <w:sz w:val="32"/>
                <w:szCs w:val="32"/>
                <w:rtl/>
              </w:rPr>
              <w:t xml:space="preserve"> للفروق في متغيرات الدراسة تبعًا للمستوى التعليمي</w:t>
            </w:r>
          </w:p>
        </w:tc>
        <w:tc>
          <w:tcPr>
            <w:tcW w:w="1096" w:type="dxa"/>
            <w:tcBorders>
              <w:right w:val="single" w:sz="6" w:space="0" w:color="000000" w:themeColor="text1"/>
            </w:tcBorders>
            <w:tcMar>
              <w:left w:w="90" w:type="dxa"/>
              <w:right w:w="90" w:type="dxa"/>
            </w:tcMar>
          </w:tcPr>
          <w:p w14:paraId="30EFB736" w14:textId="121F83FC" w:rsidR="0FAD7CD5" w:rsidRDefault="3833CFC0" w:rsidP="0FAD7CD5">
            <w:pPr>
              <w:jc w:val="both"/>
            </w:pPr>
            <w:r w:rsidRPr="65ECC0A4">
              <w:rPr>
                <w:sz w:val="32"/>
                <w:szCs w:val="32"/>
              </w:rPr>
              <w:t>١٠٩</w:t>
            </w:r>
          </w:p>
        </w:tc>
      </w:tr>
      <w:tr w:rsidR="0FAD7CD5" w14:paraId="3CF00D46" w14:textId="77777777" w:rsidTr="0D80EEF6">
        <w:trPr>
          <w:trHeight w:val="390"/>
        </w:trPr>
        <w:tc>
          <w:tcPr>
            <w:tcW w:w="7320" w:type="dxa"/>
            <w:tcBorders>
              <w:left w:val="single" w:sz="6" w:space="0" w:color="000000" w:themeColor="text1"/>
            </w:tcBorders>
            <w:tcMar>
              <w:left w:w="90" w:type="dxa"/>
              <w:right w:w="90" w:type="dxa"/>
            </w:tcMar>
          </w:tcPr>
          <w:p w14:paraId="4E5EADA2" w14:textId="455A11EC" w:rsidR="2457D8A2" w:rsidRDefault="2457D8A2" w:rsidP="046F91E6">
            <w:pPr>
              <w:jc w:val="both"/>
              <w:rPr>
                <w:sz w:val="32"/>
                <w:szCs w:val="32"/>
              </w:rPr>
            </w:pPr>
            <w:r w:rsidRPr="0FAD7CD5">
              <w:rPr>
                <w:sz w:val="32"/>
                <w:szCs w:val="32"/>
                <w:rtl/>
              </w:rPr>
              <w:t>جدول (</w:t>
            </w:r>
            <w:r w:rsidRPr="0FAD7CD5">
              <w:rPr>
                <w:sz w:val="32"/>
                <w:szCs w:val="32"/>
              </w:rPr>
              <w:t>4</w:t>
            </w:r>
            <w:r w:rsidRPr="0FAD7CD5">
              <w:rPr>
                <w:sz w:val="32"/>
                <w:szCs w:val="32"/>
                <w:rtl/>
              </w:rPr>
              <w:t>-</w:t>
            </w:r>
            <w:r w:rsidRPr="0FAD7CD5">
              <w:rPr>
                <w:sz w:val="32"/>
                <w:szCs w:val="32"/>
              </w:rPr>
              <w:t>26</w:t>
            </w:r>
            <w:r w:rsidRPr="0FAD7CD5">
              <w:rPr>
                <w:sz w:val="32"/>
                <w:szCs w:val="32"/>
                <w:rtl/>
              </w:rPr>
              <w:t>) ملخص نتائج المقارنات الزوجية البعدية تبعًا للمستوى التعليمي</w:t>
            </w:r>
          </w:p>
        </w:tc>
        <w:tc>
          <w:tcPr>
            <w:tcW w:w="1096" w:type="dxa"/>
            <w:tcBorders>
              <w:right w:val="single" w:sz="6" w:space="0" w:color="000000" w:themeColor="text1"/>
            </w:tcBorders>
            <w:tcMar>
              <w:left w:w="90" w:type="dxa"/>
              <w:right w:w="90" w:type="dxa"/>
            </w:tcMar>
          </w:tcPr>
          <w:p w14:paraId="116F991D" w14:textId="7D6C446C" w:rsidR="0FAD7CD5" w:rsidRDefault="0F1EFA59" w:rsidP="0FAD7CD5">
            <w:pPr>
              <w:jc w:val="both"/>
            </w:pPr>
            <w:r w:rsidRPr="65ECC0A4">
              <w:rPr>
                <w:sz w:val="32"/>
                <w:szCs w:val="32"/>
              </w:rPr>
              <w:t>١١٠</w:t>
            </w:r>
          </w:p>
        </w:tc>
      </w:tr>
      <w:tr w:rsidR="0FAD7CD5" w14:paraId="66FF852C" w14:textId="77777777" w:rsidTr="0D80EEF6">
        <w:trPr>
          <w:trHeight w:val="390"/>
        </w:trPr>
        <w:tc>
          <w:tcPr>
            <w:tcW w:w="7320" w:type="dxa"/>
            <w:tcBorders>
              <w:left w:val="single" w:sz="6" w:space="0" w:color="000000" w:themeColor="text1"/>
            </w:tcBorders>
            <w:tcMar>
              <w:left w:w="90" w:type="dxa"/>
              <w:right w:w="90" w:type="dxa"/>
            </w:tcMar>
          </w:tcPr>
          <w:p w14:paraId="5BA5DE69" w14:textId="34BEBF74" w:rsidR="2457D8A2" w:rsidRDefault="2457D8A2" w:rsidP="046F91E6">
            <w:pPr>
              <w:jc w:val="both"/>
              <w:rPr>
                <w:sz w:val="32"/>
                <w:szCs w:val="32"/>
              </w:rPr>
            </w:pPr>
            <w:r w:rsidRPr="0FAD7CD5">
              <w:rPr>
                <w:sz w:val="32"/>
                <w:szCs w:val="32"/>
                <w:rtl/>
              </w:rPr>
              <w:t>جدول (</w:t>
            </w:r>
            <w:r w:rsidRPr="0FAD7CD5">
              <w:rPr>
                <w:sz w:val="32"/>
                <w:szCs w:val="32"/>
              </w:rPr>
              <w:t>4</w:t>
            </w:r>
            <w:r w:rsidRPr="0FAD7CD5">
              <w:rPr>
                <w:sz w:val="32"/>
                <w:szCs w:val="32"/>
                <w:rtl/>
              </w:rPr>
              <w:t>-</w:t>
            </w:r>
            <w:r w:rsidRPr="0FAD7CD5">
              <w:rPr>
                <w:sz w:val="32"/>
                <w:szCs w:val="32"/>
              </w:rPr>
              <w:t>27</w:t>
            </w:r>
            <w:r w:rsidRPr="0FAD7CD5">
              <w:rPr>
                <w:sz w:val="32"/>
                <w:szCs w:val="32"/>
                <w:rtl/>
              </w:rPr>
              <w:t>) ملخص نتائج اختبار فرضيات الدراسة</w:t>
            </w:r>
          </w:p>
          <w:p w14:paraId="1FCD62DB" w14:textId="4FE7315C" w:rsidR="0FAD7CD5" w:rsidRDefault="0FAD7CD5" w:rsidP="0FAD7CD5">
            <w:pPr>
              <w:jc w:val="both"/>
              <w:rPr>
                <w:sz w:val="32"/>
                <w:szCs w:val="32"/>
              </w:rPr>
            </w:pPr>
          </w:p>
        </w:tc>
        <w:tc>
          <w:tcPr>
            <w:tcW w:w="1096" w:type="dxa"/>
            <w:tcBorders>
              <w:right w:val="single" w:sz="6" w:space="0" w:color="000000" w:themeColor="text1"/>
            </w:tcBorders>
            <w:tcMar>
              <w:left w:w="90" w:type="dxa"/>
              <w:right w:w="90" w:type="dxa"/>
            </w:tcMar>
          </w:tcPr>
          <w:p w14:paraId="3F04EC5D" w14:textId="6E0F154F" w:rsidR="0FAD7CD5" w:rsidRDefault="4DD892CD" w:rsidP="0FAD7CD5">
            <w:pPr>
              <w:jc w:val="both"/>
            </w:pPr>
            <w:r w:rsidRPr="763DF365">
              <w:rPr>
                <w:sz w:val="32"/>
                <w:szCs w:val="32"/>
              </w:rPr>
              <w:t>١١١</w:t>
            </w:r>
          </w:p>
        </w:tc>
      </w:tr>
      <w:tr w:rsidR="2F07258F" w14:paraId="4815A2F0" w14:textId="064711F1" w:rsidTr="0D80EEF6">
        <w:trPr>
          <w:trHeight w:val="390"/>
        </w:trPr>
        <w:tc>
          <w:tcPr>
            <w:tcW w:w="7320" w:type="dxa"/>
            <w:tcBorders>
              <w:left w:val="single" w:sz="6" w:space="0" w:color="000000" w:themeColor="text1"/>
            </w:tcBorders>
            <w:shd w:val="clear" w:color="auto" w:fill="A6A6A6" w:themeFill="background1" w:themeFillShade="A6"/>
            <w:tcMar>
              <w:left w:w="90" w:type="dxa"/>
              <w:right w:w="90" w:type="dxa"/>
            </w:tcMar>
          </w:tcPr>
          <w:p w14:paraId="512284F9" w14:textId="00E1DEDB" w:rsidR="2F07258F" w:rsidRDefault="1EB79CF1" w:rsidP="0FAD7CD5">
            <w:pPr>
              <w:jc w:val="both"/>
              <w:rPr>
                <w:sz w:val="32"/>
                <w:szCs w:val="32"/>
              </w:rPr>
            </w:pPr>
            <w:r w:rsidRPr="0FAD7CD5">
              <w:rPr>
                <w:sz w:val="32"/>
                <w:szCs w:val="32"/>
                <w:rtl/>
              </w:rPr>
              <w:t>قائمة الأشكال</w:t>
            </w:r>
            <w:r w:rsidRPr="0FAD7CD5">
              <w:rPr>
                <w:sz w:val="32"/>
                <w:szCs w:val="32"/>
              </w:rPr>
              <w:t xml:space="preserve"> </w:t>
            </w:r>
          </w:p>
        </w:tc>
        <w:tc>
          <w:tcPr>
            <w:tcW w:w="1096" w:type="dxa"/>
            <w:tcBorders>
              <w:right w:val="single" w:sz="6" w:space="0" w:color="000000" w:themeColor="text1"/>
            </w:tcBorders>
            <w:shd w:val="clear" w:color="auto" w:fill="A6A6A6" w:themeFill="background1" w:themeFillShade="A6"/>
            <w:tcMar>
              <w:left w:w="90" w:type="dxa"/>
              <w:right w:w="90" w:type="dxa"/>
            </w:tcMar>
          </w:tcPr>
          <w:p w14:paraId="54160D84" w14:textId="5A380F1C" w:rsidR="2F07258F" w:rsidRDefault="1EB79CF1" w:rsidP="0FAD7CD5">
            <w:pPr>
              <w:jc w:val="both"/>
              <w:rPr>
                <w:sz w:val="32"/>
                <w:szCs w:val="32"/>
                <w:rtl/>
              </w:rPr>
            </w:pPr>
            <w:r w:rsidRPr="0FAD7CD5">
              <w:rPr>
                <w:sz w:val="32"/>
                <w:szCs w:val="32"/>
                <w:rtl/>
              </w:rPr>
              <w:t>الصفحة</w:t>
            </w:r>
          </w:p>
        </w:tc>
      </w:tr>
      <w:tr w:rsidR="2F07258F" w14:paraId="74CBCDB7" w14:textId="77777777" w:rsidTr="0D80EEF6">
        <w:trPr>
          <w:trHeight w:val="390"/>
        </w:trPr>
        <w:tc>
          <w:tcPr>
            <w:tcW w:w="7320" w:type="dxa"/>
            <w:tcBorders>
              <w:left w:val="single" w:sz="6" w:space="0" w:color="000000" w:themeColor="text1"/>
            </w:tcBorders>
            <w:tcMar>
              <w:left w:w="90" w:type="dxa"/>
              <w:right w:w="90" w:type="dxa"/>
            </w:tcMar>
          </w:tcPr>
          <w:p w14:paraId="414B33A5" w14:textId="77777777" w:rsidR="2F07258F" w:rsidRDefault="1EB79CF1" w:rsidP="0FAD7CD5">
            <w:pPr>
              <w:spacing w:line="259" w:lineRule="auto"/>
              <w:jc w:val="both"/>
              <w:rPr>
                <w:sz w:val="32"/>
                <w:szCs w:val="32"/>
                <w:rtl/>
              </w:rPr>
            </w:pPr>
            <w:r w:rsidRPr="0FAD7CD5">
              <w:rPr>
                <w:sz w:val="32"/>
                <w:szCs w:val="32"/>
                <w:rtl/>
              </w:rPr>
              <w:lastRenderedPageBreak/>
              <w:t>شكل (3-1): توزيع أفراد عينة الدراسة حسب الجنس</w:t>
            </w:r>
            <w:r w:rsidRPr="0FAD7CD5">
              <w:rPr>
                <w:sz w:val="32"/>
                <w:szCs w:val="32"/>
              </w:rPr>
              <w:t>.</w:t>
            </w:r>
          </w:p>
          <w:p w14:paraId="25998E43" w14:textId="296E5EF5" w:rsidR="2F07258F" w:rsidRDefault="2F07258F" w:rsidP="0FAD7CD5">
            <w:pPr>
              <w:jc w:val="both"/>
              <w:rPr>
                <w:sz w:val="32"/>
                <w:szCs w:val="32"/>
              </w:rPr>
            </w:pPr>
          </w:p>
        </w:tc>
        <w:tc>
          <w:tcPr>
            <w:tcW w:w="1096" w:type="dxa"/>
            <w:tcBorders>
              <w:right w:val="single" w:sz="6" w:space="0" w:color="000000" w:themeColor="text1"/>
            </w:tcBorders>
            <w:tcMar>
              <w:left w:w="90" w:type="dxa"/>
              <w:right w:w="90" w:type="dxa"/>
            </w:tcMar>
          </w:tcPr>
          <w:p w14:paraId="375B154B" w14:textId="6FDC71E7" w:rsidR="2F07258F" w:rsidRDefault="36F8E410" w:rsidP="0FAD7CD5">
            <w:pPr>
              <w:jc w:val="both"/>
            </w:pPr>
            <w:r w:rsidRPr="0FD10AD7">
              <w:rPr>
                <w:sz w:val="32"/>
                <w:szCs w:val="32"/>
              </w:rPr>
              <w:t>٦٧</w:t>
            </w:r>
          </w:p>
        </w:tc>
      </w:tr>
      <w:tr w:rsidR="2F07258F" w14:paraId="24570C9A" w14:textId="77777777" w:rsidTr="0D80EEF6">
        <w:trPr>
          <w:trHeight w:val="390"/>
        </w:trPr>
        <w:tc>
          <w:tcPr>
            <w:tcW w:w="7320" w:type="dxa"/>
            <w:tcBorders>
              <w:left w:val="single" w:sz="6" w:space="0" w:color="000000" w:themeColor="text1"/>
            </w:tcBorders>
            <w:tcMar>
              <w:left w:w="90" w:type="dxa"/>
              <w:right w:w="90" w:type="dxa"/>
            </w:tcMar>
          </w:tcPr>
          <w:p w14:paraId="7EC0E6E7" w14:textId="24D0E330" w:rsidR="2F07258F" w:rsidRDefault="1EB79CF1" w:rsidP="0FAD7CD5">
            <w:pPr>
              <w:spacing w:line="259" w:lineRule="auto"/>
              <w:jc w:val="both"/>
              <w:rPr>
                <w:sz w:val="32"/>
                <w:szCs w:val="32"/>
              </w:rPr>
            </w:pPr>
            <w:r w:rsidRPr="0FAD7CD5">
              <w:rPr>
                <w:sz w:val="32"/>
                <w:szCs w:val="32"/>
                <w:rtl/>
              </w:rPr>
              <w:t>شكل (3-2): توزيع أفراد عينة الدراسة حسب العمر</w:t>
            </w:r>
            <w:r w:rsidRPr="0FAD7CD5">
              <w:rPr>
                <w:sz w:val="32"/>
                <w:szCs w:val="32"/>
              </w:rPr>
              <w:t>.</w:t>
            </w:r>
          </w:p>
        </w:tc>
        <w:tc>
          <w:tcPr>
            <w:tcW w:w="1096" w:type="dxa"/>
            <w:tcBorders>
              <w:right w:val="single" w:sz="6" w:space="0" w:color="000000" w:themeColor="text1"/>
            </w:tcBorders>
            <w:tcMar>
              <w:left w:w="90" w:type="dxa"/>
              <w:right w:w="90" w:type="dxa"/>
            </w:tcMar>
          </w:tcPr>
          <w:p w14:paraId="5A318BE9" w14:textId="1E13CB78" w:rsidR="2F07258F" w:rsidRDefault="32EF9F7D" w:rsidP="0FAD7CD5">
            <w:pPr>
              <w:jc w:val="both"/>
            </w:pPr>
            <w:r w:rsidRPr="21DF08A0">
              <w:rPr>
                <w:sz w:val="32"/>
                <w:szCs w:val="32"/>
              </w:rPr>
              <w:t>٦٨</w:t>
            </w:r>
          </w:p>
        </w:tc>
      </w:tr>
      <w:tr w:rsidR="2F07258F" w14:paraId="4343BFCE" w14:textId="77777777" w:rsidTr="0D80EEF6">
        <w:trPr>
          <w:trHeight w:val="390"/>
        </w:trPr>
        <w:tc>
          <w:tcPr>
            <w:tcW w:w="7320" w:type="dxa"/>
            <w:tcBorders>
              <w:left w:val="single" w:sz="6" w:space="0" w:color="000000" w:themeColor="text1"/>
            </w:tcBorders>
            <w:tcMar>
              <w:left w:w="90" w:type="dxa"/>
              <w:right w:w="90" w:type="dxa"/>
            </w:tcMar>
          </w:tcPr>
          <w:p w14:paraId="15264079" w14:textId="349CE19E" w:rsidR="2F07258F" w:rsidRDefault="517ECF5C" w:rsidP="0FAD7CD5">
            <w:pPr>
              <w:spacing w:line="259" w:lineRule="auto"/>
              <w:jc w:val="both"/>
              <w:rPr>
                <w:sz w:val="32"/>
                <w:szCs w:val="32"/>
              </w:rPr>
            </w:pPr>
            <w:r w:rsidRPr="0FAD7CD5">
              <w:rPr>
                <w:sz w:val="32"/>
                <w:szCs w:val="32"/>
                <w:rtl/>
              </w:rPr>
              <w:t>شكل (3-3): توزيع أفراد عينة الدراسة حسب المؤهل العلمي</w:t>
            </w:r>
            <w:r w:rsidRPr="0FAD7CD5">
              <w:rPr>
                <w:sz w:val="32"/>
                <w:szCs w:val="32"/>
              </w:rPr>
              <w:t>.</w:t>
            </w:r>
          </w:p>
        </w:tc>
        <w:tc>
          <w:tcPr>
            <w:tcW w:w="1096" w:type="dxa"/>
            <w:tcBorders>
              <w:right w:val="single" w:sz="6" w:space="0" w:color="000000" w:themeColor="text1"/>
            </w:tcBorders>
            <w:tcMar>
              <w:left w:w="90" w:type="dxa"/>
              <w:right w:w="90" w:type="dxa"/>
            </w:tcMar>
          </w:tcPr>
          <w:p w14:paraId="2DDF0B93" w14:textId="5E6B8B83" w:rsidR="2F07258F" w:rsidRDefault="7C7BEC76" w:rsidP="0FAD7CD5">
            <w:pPr>
              <w:jc w:val="both"/>
            </w:pPr>
            <w:r w:rsidRPr="53FE5F27">
              <w:rPr>
                <w:sz w:val="32"/>
                <w:szCs w:val="32"/>
              </w:rPr>
              <w:t>٦٩</w:t>
            </w:r>
          </w:p>
        </w:tc>
      </w:tr>
      <w:tr w:rsidR="2F07258F" w14:paraId="69F1A03F" w14:textId="77777777" w:rsidTr="0D80EEF6">
        <w:trPr>
          <w:trHeight w:val="390"/>
        </w:trPr>
        <w:tc>
          <w:tcPr>
            <w:tcW w:w="7320" w:type="dxa"/>
            <w:tcBorders>
              <w:left w:val="single" w:sz="6" w:space="0" w:color="000000" w:themeColor="text1"/>
            </w:tcBorders>
            <w:tcMar>
              <w:left w:w="90" w:type="dxa"/>
              <w:right w:w="90" w:type="dxa"/>
            </w:tcMar>
          </w:tcPr>
          <w:p w14:paraId="045C549F" w14:textId="62B71DD2" w:rsidR="2F07258F" w:rsidRDefault="4FA9D07B" w:rsidP="0FAD7CD5">
            <w:pPr>
              <w:spacing w:line="259" w:lineRule="auto"/>
              <w:jc w:val="both"/>
              <w:rPr>
                <w:sz w:val="32"/>
                <w:szCs w:val="32"/>
              </w:rPr>
            </w:pPr>
            <w:r w:rsidRPr="0FAD7CD5">
              <w:rPr>
                <w:sz w:val="32"/>
                <w:szCs w:val="32"/>
                <w:rtl/>
              </w:rPr>
              <w:t>شكل (3-4): توزيع أفراد عينة الدراسة حسب الحالة الوظيفية</w:t>
            </w:r>
            <w:r w:rsidRPr="0FAD7CD5">
              <w:rPr>
                <w:sz w:val="32"/>
                <w:szCs w:val="32"/>
              </w:rPr>
              <w:t>.</w:t>
            </w:r>
          </w:p>
        </w:tc>
        <w:tc>
          <w:tcPr>
            <w:tcW w:w="1096" w:type="dxa"/>
            <w:tcBorders>
              <w:right w:val="single" w:sz="6" w:space="0" w:color="000000" w:themeColor="text1"/>
            </w:tcBorders>
            <w:tcMar>
              <w:left w:w="90" w:type="dxa"/>
              <w:right w:w="90" w:type="dxa"/>
            </w:tcMar>
          </w:tcPr>
          <w:p w14:paraId="265C62C3" w14:textId="7985088B" w:rsidR="2F07258F" w:rsidRDefault="578FC742" w:rsidP="0FAD7CD5">
            <w:pPr>
              <w:jc w:val="both"/>
            </w:pPr>
            <w:r w:rsidRPr="1995A635">
              <w:rPr>
                <w:sz w:val="32"/>
                <w:szCs w:val="32"/>
              </w:rPr>
              <w:t>٧٠</w:t>
            </w:r>
          </w:p>
        </w:tc>
      </w:tr>
      <w:tr w:rsidR="2F07258F" w14:paraId="0BC68D77" w14:textId="77777777" w:rsidTr="0D80EEF6">
        <w:trPr>
          <w:trHeight w:val="390"/>
        </w:trPr>
        <w:tc>
          <w:tcPr>
            <w:tcW w:w="7320" w:type="dxa"/>
            <w:tcBorders>
              <w:left w:val="single" w:sz="6" w:space="0" w:color="000000" w:themeColor="text1"/>
            </w:tcBorders>
            <w:tcMar>
              <w:left w:w="90" w:type="dxa"/>
              <w:right w:w="90" w:type="dxa"/>
            </w:tcMar>
          </w:tcPr>
          <w:p w14:paraId="5B95F9D8" w14:textId="409CBC12" w:rsidR="2F07258F" w:rsidRDefault="14606D61" w:rsidP="0FAD7CD5">
            <w:pPr>
              <w:spacing w:line="259" w:lineRule="auto"/>
              <w:jc w:val="both"/>
              <w:rPr>
                <w:sz w:val="32"/>
                <w:szCs w:val="32"/>
              </w:rPr>
            </w:pPr>
            <w:r w:rsidRPr="0FAD7CD5">
              <w:rPr>
                <w:sz w:val="32"/>
                <w:szCs w:val="32"/>
                <w:rtl/>
              </w:rPr>
              <w:t>شكل (3-5): توزيع أفراد عينة الدراسة حسب سبق زيارة عيادة أسنان</w:t>
            </w:r>
          </w:p>
        </w:tc>
        <w:tc>
          <w:tcPr>
            <w:tcW w:w="1096" w:type="dxa"/>
            <w:tcBorders>
              <w:right w:val="single" w:sz="6" w:space="0" w:color="000000" w:themeColor="text1"/>
            </w:tcBorders>
            <w:tcMar>
              <w:left w:w="90" w:type="dxa"/>
              <w:right w:w="90" w:type="dxa"/>
            </w:tcMar>
          </w:tcPr>
          <w:p w14:paraId="62010728" w14:textId="10B444DD" w:rsidR="2F07258F" w:rsidRDefault="03E66134" w:rsidP="0FAD7CD5">
            <w:pPr>
              <w:jc w:val="both"/>
            </w:pPr>
            <w:r w:rsidRPr="10451BA6">
              <w:rPr>
                <w:sz w:val="32"/>
                <w:szCs w:val="32"/>
              </w:rPr>
              <w:t>٧١</w:t>
            </w:r>
          </w:p>
        </w:tc>
      </w:tr>
      <w:tr w:rsidR="2F07258F" w14:paraId="42475CC3" w14:textId="77777777" w:rsidTr="0D80EEF6">
        <w:trPr>
          <w:trHeight w:val="390"/>
        </w:trPr>
        <w:tc>
          <w:tcPr>
            <w:tcW w:w="7320" w:type="dxa"/>
            <w:tcBorders>
              <w:left w:val="single" w:sz="6" w:space="0" w:color="000000" w:themeColor="text1"/>
            </w:tcBorders>
            <w:tcMar>
              <w:left w:w="90" w:type="dxa"/>
              <w:right w:w="90" w:type="dxa"/>
            </w:tcMar>
          </w:tcPr>
          <w:p w14:paraId="4DF02FD4" w14:textId="2BD8E564" w:rsidR="2F07258F" w:rsidRDefault="740D116B" w:rsidP="0FAD7CD5">
            <w:pPr>
              <w:spacing w:line="259" w:lineRule="auto"/>
              <w:jc w:val="both"/>
              <w:rPr>
                <w:sz w:val="32"/>
                <w:szCs w:val="32"/>
              </w:rPr>
            </w:pPr>
            <w:r w:rsidRPr="0FAD7CD5">
              <w:rPr>
                <w:sz w:val="32"/>
                <w:szCs w:val="32"/>
                <w:rtl/>
              </w:rPr>
              <w:t>شكل (3-6): توزيع أفراد عينة الدراسة حسب منصات الاطلاع على مراجعات المرضى الإلكترونية</w:t>
            </w:r>
            <w:r w:rsidRPr="0FAD7CD5">
              <w:rPr>
                <w:sz w:val="32"/>
                <w:szCs w:val="32"/>
              </w:rPr>
              <w:t>.</w:t>
            </w:r>
          </w:p>
        </w:tc>
        <w:tc>
          <w:tcPr>
            <w:tcW w:w="1096" w:type="dxa"/>
            <w:tcBorders>
              <w:right w:val="single" w:sz="6" w:space="0" w:color="000000" w:themeColor="text1"/>
            </w:tcBorders>
            <w:tcMar>
              <w:left w:w="90" w:type="dxa"/>
              <w:right w:w="90" w:type="dxa"/>
            </w:tcMar>
          </w:tcPr>
          <w:p w14:paraId="6CCA5F54" w14:textId="74B1D5E0" w:rsidR="2F07258F" w:rsidRDefault="740D116B" w:rsidP="0FAD7CD5">
            <w:pPr>
              <w:jc w:val="both"/>
              <w:rPr>
                <w:sz w:val="32"/>
                <w:szCs w:val="32"/>
              </w:rPr>
            </w:pPr>
            <w:r w:rsidRPr="0FAD7CD5">
              <w:rPr>
                <w:sz w:val="32"/>
                <w:szCs w:val="32"/>
              </w:rPr>
              <w:t>٧٣</w:t>
            </w:r>
          </w:p>
        </w:tc>
      </w:tr>
      <w:tr w:rsidR="2F07258F" w14:paraId="01CE7824" w14:textId="77777777" w:rsidTr="0D80EEF6">
        <w:trPr>
          <w:trHeight w:val="390"/>
        </w:trPr>
        <w:tc>
          <w:tcPr>
            <w:tcW w:w="7320" w:type="dxa"/>
            <w:tcBorders>
              <w:left w:val="single" w:sz="6" w:space="0" w:color="000000" w:themeColor="text1"/>
            </w:tcBorders>
            <w:tcMar>
              <w:left w:w="90" w:type="dxa"/>
              <w:right w:w="90" w:type="dxa"/>
            </w:tcMar>
          </w:tcPr>
          <w:p w14:paraId="215A67D1" w14:textId="7925EB8A" w:rsidR="2F07258F" w:rsidRDefault="50A92C08" w:rsidP="0FAD7CD5">
            <w:pPr>
              <w:spacing w:line="259" w:lineRule="auto"/>
              <w:jc w:val="both"/>
              <w:rPr>
                <w:sz w:val="32"/>
                <w:szCs w:val="32"/>
              </w:rPr>
            </w:pPr>
            <w:r w:rsidRPr="0FAD7CD5">
              <w:rPr>
                <w:sz w:val="32"/>
                <w:szCs w:val="32"/>
                <w:rtl/>
              </w:rPr>
              <w:t>شكل (3-7): توزيع أفراد عينة الدراسة حسب أنواع خدمات طب الأسنان التي تم البحث عنها</w:t>
            </w:r>
            <w:r w:rsidRPr="0FAD7CD5">
              <w:rPr>
                <w:sz w:val="32"/>
                <w:szCs w:val="32"/>
              </w:rPr>
              <w:t>.</w:t>
            </w:r>
          </w:p>
        </w:tc>
        <w:tc>
          <w:tcPr>
            <w:tcW w:w="1096" w:type="dxa"/>
            <w:tcBorders>
              <w:right w:val="single" w:sz="6" w:space="0" w:color="000000" w:themeColor="text1"/>
            </w:tcBorders>
            <w:tcMar>
              <w:left w:w="90" w:type="dxa"/>
              <w:right w:w="90" w:type="dxa"/>
            </w:tcMar>
          </w:tcPr>
          <w:p w14:paraId="71CA6B12" w14:textId="020C5CEB" w:rsidR="2F07258F" w:rsidRDefault="7C8A171C" w:rsidP="0FAD7CD5">
            <w:pPr>
              <w:jc w:val="both"/>
            </w:pPr>
            <w:r w:rsidRPr="0C1A481B">
              <w:rPr>
                <w:sz w:val="32"/>
                <w:szCs w:val="32"/>
              </w:rPr>
              <w:t>٧٥</w:t>
            </w:r>
          </w:p>
        </w:tc>
      </w:tr>
      <w:tr w:rsidR="393F71D2" w14:paraId="55454407" w14:textId="77777777" w:rsidTr="18368C38">
        <w:trPr>
          <w:trHeight w:val="390"/>
        </w:trPr>
        <w:tc>
          <w:tcPr>
            <w:tcW w:w="7320" w:type="dxa"/>
            <w:tcBorders>
              <w:left w:val="single" w:sz="6" w:space="0" w:color="000000" w:themeColor="text1"/>
            </w:tcBorders>
            <w:tcMar>
              <w:left w:w="90" w:type="dxa"/>
              <w:right w:w="90" w:type="dxa"/>
            </w:tcMar>
          </w:tcPr>
          <w:p w14:paraId="1AB80866" w14:textId="296815B3" w:rsidR="393F71D2" w:rsidRDefault="625D503A" w:rsidP="393F71D2">
            <w:pPr>
              <w:spacing w:line="259" w:lineRule="auto"/>
              <w:jc w:val="both"/>
            </w:pPr>
            <w:r w:rsidRPr="18368C38">
              <w:rPr>
                <w:sz w:val="32"/>
                <w:szCs w:val="32"/>
                <w:rtl/>
              </w:rPr>
              <w:t>شكل (4-1): متوسطات أبعاد</w:t>
            </w:r>
            <w:r w:rsidRPr="18368C38">
              <w:rPr>
                <w:sz w:val="32"/>
                <w:szCs w:val="32"/>
              </w:rPr>
              <w:t xml:space="preserve"> </w:t>
            </w:r>
            <w:r w:rsidRPr="50CD3A6C">
              <w:rPr>
                <w:sz w:val="32"/>
                <w:szCs w:val="32"/>
                <w:rtl/>
              </w:rPr>
              <w:t>مراجعات المرضى الإلكترونية</w:t>
            </w:r>
          </w:p>
        </w:tc>
        <w:tc>
          <w:tcPr>
            <w:tcW w:w="1096" w:type="dxa"/>
            <w:tcBorders>
              <w:right w:val="single" w:sz="6" w:space="0" w:color="000000" w:themeColor="text1"/>
            </w:tcBorders>
            <w:tcMar>
              <w:left w:w="90" w:type="dxa"/>
              <w:right w:w="90" w:type="dxa"/>
            </w:tcMar>
          </w:tcPr>
          <w:p w14:paraId="6A1E0726" w14:textId="6ABB5C08" w:rsidR="393F71D2" w:rsidRDefault="492BD8D5" w:rsidP="393F71D2">
            <w:pPr>
              <w:jc w:val="both"/>
            </w:pPr>
            <w:r w:rsidRPr="14B49C3B">
              <w:rPr>
                <w:sz w:val="32"/>
                <w:szCs w:val="32"/>
              </w:rPr>
              <w:t>٩٣</w:t>
            </w:r>
          </w:p>
        </w:tc>
      </w:tr>
      <w:tr w:rsidR="2F07258F" w14:paraId="61BBD31D" w14:textId="77777777" w:rsidTr="0D80EEF6">
        <w:trPr>
          <w:trHeight w:val="390"/>
        </w:trPr>
        <w:tc>
          <w:tcPr>
            <w:tcW w:w="7320" w:type="dxa"/>
            <w:tcBorders>
              <w:left w:val="single" w:sz="6" w:space="0" w:color="000000" w:themeColor="text1"/>
            </w:tcBorders>
            <w:tcMar>
              <w:left w:w="90" w:type="dxa"/>
              <w:right w:w="90" w:type="dxa"/>
            </w:tcMar>
          </w:tcPr>
          <w:p w14:paraId="0D023985" w14:textId="11400F39" w:rsidR="2F07258F" w:rsidRDefault="08C757CC" w:rsidP="0FAD7CD5">
            <w:pPr>
              <w:spacing w:line="259" w:lineRule="auto"/>
              <w:jc w:val="both"/>
              <w:rPr>
                <w:sz w:val="32"/>
                <w:szCs w:val="32"/>
              </w:rPr>
            </w:pPr>
            <w:r w:rsidRPr="0FAD7CD5">
              <w:rPr>
                <w:sz w:val="32"/>
                <w:szCs w:val="32"/>
                <w:rtl/>
              </w:rPr>
              <w:t>شكل (4-2): المتوسطات الحسابية لمتغيرات الدراسة الرئيسة</w:t>
            </w:r>
            <w:r w:rsidRPr="0FAD7CD5">
              <w:rPr>
                <w:sz w:val="32"/>
                <w:szCs w:val="32"/>
              </w:rPr>
              <w:t>.</w:t>
            </w:r>
          </w:p>
        </w:tc>
        <w:tc>
          <w:tcPr>
            <w:tcW w:w="1096" w:type="dxa"/>
            <w:tcBorders>
              <w:right w:val="single" w:sz="6" w:space="0" w:color="000000" w:themeColor="text1"/>
            </w:tcBorders>
            <w:tcMar>
              <w:left w:w="90" w:type="dxa"/>
              <w:right w:w="90" w:type="dxa"/>
            </w:tcMar>
          </w:tcPr>
          <w:p w14:paraId="65B3EB64" w14:textId="4FB67919" w:rsidR="2F07258F" w:rsidRDefault="22C95F84" w:rsidP="0FAD7CD5">
            <w:pPr>
              <w:jc w:val="both"/>
            </w:pPr>
            <w:r w:rsidRPr="74411347">
              <w:rPr>
                <w:sz w:val="32"/>
                <w:szCs w:val="32"/>
              </w:rPr>
              <w:t>٩٦</w:t>
            </w:r>
          </w:p>
        </w:tc>
      </w:tr>
      <w:tr w:rsidR="2F07258F" w14:paraId="11F03194" w14:textId="77777777" w:rsidTr="0D80EEF6">
        <w:trPr>
          <w:trHeight w:val="390"/>
        </w:trPr>
        <w:tc>
          <w:tcPr>
            <w:tcW w:w="7320" w:type="dxa"/>
            <w:tcBorders>
              <w:left w:val="single" w:sz="6" w:space="0" w:color="000000" w:themeColor="text1"/>
            </w:tcBorders>
            <w:tcMar>
              <w:left w:w="90" w:type="dxa"/>
              <w:right w:w="90" w:type="dxa"/>
            </w:tcMar>
          </w:tcPr>
          <w:p w14:paraId="7F1D86FC" w14:textId="603A95E7" w:rsidR="2F07258F" w:rsidRDefault="12CABEC3" w:rsidP="0FAD7CD5">
            <w:pPr>
              <w:spacing w:line="259" w:lineRule="auto"/>
              <w:jc w:val="both"/>
              <w:rPr>
                <w:sz w:val="32"/>
                <w:szCs w:val="32"/>
              </w:rPr>
            </w:pPr>
            <w:r w:rsidRPr="0FAD7CD5">
              <w:rPr>
                <w:sz w:val="32"/>
                <w:szCs w:val="32"/>
                <w:rtl/>
              </w:rPr>
              <w:t>شكل (4-3): العلاقة بين مراجعات المرضى الإلكترونية ونية استخدام خدمات طب الأسنان</w:t>
            </w:r>
            <w:r w:rsidRPr="0FAD7CD5">
              <w:rPr>
                <w:sz w:val="32"/>
                <w:szCs w:val="32"/>
              </w:rPr>
              <w:t>.</w:t>
            </w:r>
          </w:p>
        </w:tc>
        <w:tc>
          <w:tcPr>
            <w:tcW w:w="1096" w:type="dxa"/>
            <w:tcBorders>
              <w:right w:val="single" w:sz="6" w:space="0" w:color="000000" w:themeColor="text1"/>
            </w:tcBorders>
            <w:tcMar>
              <w:left w:w="90" w:type="dxa"/>
              <w:right w:w="90" w:type="dxa"/>
            </w:tcMar>
          </w:tcPr>
          <w:p w14:paraId="35FACFFD" w14:textId="71EAF9E1" w:rsidR="2F07258F" w:rsidRDefault="1125645A" w:rsidP="0FAD7CD5">
            <w:pPr>
              <w:jc w:val="both"/>
            </w:pPr>
            <w:r w:rsidRPr="0B2B239C">
              <w:rPr>
                <w:sz w:val="32"/>
                <w:szCs w:val="32"/>
              </w:rPr>
              <w:t>١٠١</w:t>
            </w:r>
          </w:p>
        </w:tc>
      </w:tr>
      <w:tr w:rsidR="2F07258F" w14:paraId="7CC7A943" w14:textId="77777777" w:rsidTr="0D80EEF6">
        <w:trPr>
          <w:trHeight w:val="390"/>
        </w:trPr>
        <w:tc>
          <w:tcPr>
            <w:tcW w:w="7320" w:type="dxa"/>
            <w:tcBorders>
              <w:left w:val="single" w:sz="6" w:space="0" w:color="000000" w:themeColor="text1"/>
            </w:tcBorders>
            <w:tcMar>
              <w:left w:w="90" w:type="dxa"/>
              <w:right w:w="90" w:type="dxa"/>
            </w:tcMar>
          </w:tcPr>
          <w:p w14:paraId="4A8BDF98" w14:textId="03B9B8DE" w:rsidR="2F07258F" w:rsidRDefault="65DC9346" w:rsidP="0FAD7CD5">
            <w:pPr>
              <w:spacing w:line="259" w:lineRule="auto"/>
              <w:jc w:val="both"/>
              <w:rPr>
                <w:sz w:val="32"/>
                <w:szCs w:val="32"/>
              </w:rPr>
            </w:pPr>
            <w:r w:rsidRPr="0FAD7CD5">
              <w:rPr>
                <w:sz w:val="32"/>
                <w:szCs w:val="32"/>
                <w:rtl/>
              </w:rPr>
              <w:t>شكل (4-4): العلاقة بين الثقة ونية استخدام خدمات طب الأسنان</w:t>
            </w:r>
          </w:p>
        </w:tc>
        <w:tc>
          <w:tcPr>
            <w:tcW w:w="1096" w:type="dxa"/>
            <w:tcBorders>
              <w:right w:val="single" w:sz="6" w:space="0" w:color="000000" w:themeColor="text1"/>
            </w:tcBorders>
            <w:tcMar>
              <w:left w:w="90" w:type="dxa"/>
              <w:right w:w="90" w:type="dxa"/>
            </w:tcMar>
          </w:tcPr>
          <w:p w14:paraId="5EF2826F" w14:textId="2D4479FE" w:rsidR="2F07258F" w:rsidRDefault="27DAD429" w:rsidP="0FAD7CD5">
            <w:pPr>
              <w:jc w:val="both"/>
            </w:pPr>
            <w:r w:rsidRPr="61F85C3C">
              <w:rPr>
                <w:sz w:val="32"/>
                <w:szCs w:val="32"/>
              </w:rPr>
              <w:t>١٠٣</w:t>
            </w:r>
          </w:p>
        </w:tc>
      </w:tr>
    </w:tbl>
    <w:p w14:paraId="56AEE980" w14:textId="32EB0630" w:rsidR="003E3AC3" w:rsidRPr="00E7639C" w:rsidRDefault="003E3AC3" w:rsidP="00E7639C">
      <w:pPr>
        <w:jc w:val="both"/>
        <w:rPr>
          <w:rFonts w:cstheme="minorHAnsi"/>
          <w:color w:val="000000" w:themeColor="text1"/>
          <w:sz w:val="36"/>
          <w:szCs w:val="36"/>
        </w:rPr>
      </w:pPr>
    </w:p>
    <w:p w14:paraId="578A5473" w14:textId="76E34D8F" w:rsidR="003E3AC3" w:rsidRPr="00E7639C" w:rsidRDefault="003E3AC3" w:rsidP="00E7639C">
      <w:pPr>
        <w:jc w:val="both"/>
        <w:rPr>
          <w:rFonts w:cstheme="minorHAnsi"/>
          <w:color w:val="000000" w:themeColor="text1"/>
          <w:sz w:val="36"/>
          <w:szCs w:val="36"/>
        </w:rPr>
      </w:pPr>
    </w:p>
    <w:p w14:paraId="0B4EFF99" w14:textId="77777777" w:rsidR="009E321A" w:rsidRDefault="009E321A" w:rsidP="00E7639C">
      <w:pPr>
        <w:jc w:val="both"/>
        <w:rPr>
          <w:rFonts w:cstheme="minorHAnsi"/>
          <w:color w:val="000000" w:themeColor="text1"/>
          <w:sz w:val="36"/>
          <w:szCs w:val="36"/>
          <w:rtl/>
        </w:rPr>
      </w:pPr>
    </w:p>
    <w:p w14:paraId="4257213A" w14:textId="77777777" w:rsidR="009E321A" w:rsidRDefault="009E321A" w:rsidP="00E7639C">
      <w:pPr>
        <w:jc w:val="both"/>
        <w:rPr>
          <w:rFonts w:cstheme="minorHAnsi"/>
          <w:color w:val="000000" w:themeColor="text1"/>
          <w:sz w:val="36"/>
          <w:szCs w:val="36"/>
          <w:rtl/>
        </w:rPr>
      </w:pPr>
    </w:p>
    <w:p w14:paraId="2CC92CE1" w14:textId="77777777" w:rsidR="009E321A" w:rsidRDefault="009E321A" w:rsidP="00E7639C">
      <w:pPr>
        <w:jc w:val="both"/>
        <w:rPr>
          <w:rFonts w:cstheme="minorHAnsi"/>
          <w:color w:val="000000" w:themeColor="text1"/>
          <w:sz w:val="36"/>
          <w:szCs w:val="36"/>
          <w:rtl/>
        </w:rPr>
      </w:pPr>
    </w:p>
    <w:p w14:paraId="16D3A6BD" w14:textId="77777777" w:rsidR="009E321A" w:rsidRDefault="009E321A" w:rsidP="00E7639C">
      <w:pPr>
        <w:jc w:val="both"/>
        <w:rPr>
          <w:rFonts w:cstheme="minorHAnsi"/>
          <w:color w:val="000000" w:themeColor="text1"/>
          <w:sz w:val="36"/>
          <w:szCs w:val="36"/>
          <w:rtl/>
        </w:rPr>
      </w:pPr>
    </w:p>
    <w:p w14:paraId="18142ED4" w14:textId="77777777" w:rsidR="009E321A" w:rsidRDefault="009E321A" w:rsidP="00E7639C">
      <w:pPr>
        <w:jc w:val="both"/>
        <w:rPr>
          <w:rFonts w:cstheme="minorHAnsi"/>
          <w:color w:val="000000" w:themeColor="text1"/>
          <w:sz w:val="36"/>
          <w:szCs w:val="36"/>
          <w:rtl/>
        </w:rPr>
      </w:pPr>
    </w:p>
    <w:p w14:paraId="3604B101" w14:textId="77777777" w:rsidR="009E321A" w:rsidRDefault="009E321A" w:rsidP="00E7639C">
      <w:pPr>
        <w:jc w:val="both"/>
        <w:rPr>
          <w:rFonts w:cstheme="minorHAnsi"/>
          <w:color w:val="000000" w:themeColor="text1"/>
          <w:sz w:val="36"/>
          <w:szCs w:val="36"/>
          <w:rtl/>
        </w:rPr>
      </w:pPr>
    </w:p>
    <w:p w14:paraId="4A5ACA62" w14:textId="77777777" w:rsidR="009E321A" w:rsidRDefault="009E321A" w:rsidP="00E7639C">
      <w:pPr>
        <w:jc w:val="both"/>
        <w:rPr>
          <w:rFonts w:cstheme="minorHAnsi"/>
          <w:color w:val="000000" w:themeColor="text1"/>
          <w:sz w:val="36"/>
          <w:szCs w:val="36"/>
          <w:rtl/>
        </w:rPr>
      </w:pPr>
    </w:p>
    <w:p w14:paraId="2A82CCD8" w14:textId="77777777" w:rsidR="009E321A" w:rsidRDefault="009E321A" w:rsidP="00E7639C">
      <w:pPr>
        <w:jc w:val="both"/>
        <w:rPr>
          <w:rFonts w:cstheme="minorHAnsi"/>
          <w:color w:val="000000" w:themeColor="text1"/>
          <w:sz w:val="36"/>
          <w:szCs w:val="36"/>
          <w:rtl/>
        </w:rPr>
      </w:pPr>
    </w:p>
    <w:p w14:paraId="0CC85636" w14:textId="77777777" w:rsidR="00691E59" w:rsidRDefault="00691E59" w:rsidP="00E7639C">
      <w:pPr>
        <w:jc w:val="both"/>
        <w:rPr>
          <w:rFonts w:cstheme="minorHAnsi"/>
          <w:color w:val="000000" w:themeColor="text1"/>
          <w:sz w:val="36"/>
          <w:szCs w:val="36"/>
          <w:rtl/>
        </w:rPr>
      </w:pPr>
    </w:p>
    <w:p w14:paraId="5224DA69" w14:textId="77777777" w:rsidR="009E321A" w:rsidRDefault="009E321A" w:rsidP="00E7639C">
      <w:pPr>
        <w:jc w:val="both"/>
        <w:rPr>
          <w:rFonts w:cstheme="minorHAnsi"/>
          <w:color w:val="000000" w:themeColor="text1"/>
          <w:sz w:val="36"/>
          <w:szCs w:val="36"/>
          <w:rtl/>
        </w:rPr>
      </w:pPr>
    </w:p>
    <w:p w14:paraId="009744B7" w14:textId="77777777" w:rsidR="009E321A" w:rsidRDefault="009E321A" w:rsidP="00E7639C">
      <w:pPr>
        <w:jc w:val="both"/>
        <w:rPr>
          <w:rFonts w:cstheme="minorHAnsi"/>
          <w:color w:val="000000" w:themeColor="text1"/>
          <w:sz w:val="36"/>
          <w:szCs w:val="36"/>
          <w:rtl/>
        </w:rPr>
      </w:pPr>
    </w:p>
    <w:p w14:paraId="4AECB9B3" w14:textId="77777777" w:rsidR="00334E8F" w:rsidRDefault="00334E8F" w:rsidP="00E7639C">
      <w:pPr>
        <w:jc w:val="both"/>
        <w:rPr>
          <w:rFonts w:cstheme="minorHAnsi"/>
          <w:color w:val="000000" w:themeColor="text1"/>
          <w:sz w:val="36"/>
          <w:szCs w:val="36"/>
          <w:rtl/>
        </w:rPr>
      </w:pPr>
    </w:p>
    <w:p w14:paraId="7CAB86A5" w14:textId="77777777" w:rsidR="00334E8F" w:rsidRPr="00E7639C" w:rsidRDefault="00334E8F" w:rsidP="00E7639C">
      <w:pPr>
        <w:jc w:val="both"/>
        <w:rPr>
          <w:rFonts w:cstheme="minorHAnsi"/>
          <w:color w:val="000000" w:themeColor="text1"/>
          <w:sz w:val="36"/>
          <w:szCs w:val="36"/>
        </w:rPr>
      </w:pPr>
    </w:p>
    <w:p w14:paraId="06E2B38E" w14:textId="1B0E8695" w:rsidR="003E3AC3" w:rsidRPr="00E7639C" w:rsidRDefault="497BC111" w:rsidP="009E321A">
      <w:pPr>
        <w:jc w:val="center"/>
        <w:rPr>
          <w:rFonts w:cstheme="minorHAnsi"/>
          <w:color w:val="000000" w:themeColor="text1"/>
          <w:sz w:val="36"/>
          <w:szCs w:val="36"/>
        </w:rPr>
      </w:pPr>
      <w:r w:rsidRPr="00E7639C">
        <w:rPr>
          <w:rFonts w:cstheme="minorHAnsi"/>
          <w:color w:val="000000" w:themeColor="text1"/>
          <w:sz w:val="36"/>
          <w:szCs w:val="36"/>
          <w:rtl/>
        </w:rPr>
        <w:t>الفصل الأول</w:t>
      </w:r>
    </w:p>
    <w:p w14:paraId="3091B583" w14:textId="10AA4DBE" w:rsidR="003E3AC3" w:rsidRPr="00E7639C" w:rsidRDefault="497BC111" w:rsidP="009E321A">
      <w:pPr>
        <w:jc w:val="center"/>
        <w:rPr>
          <w:rFonts w:cstheme="minorHAnsi"/>
          <w:color w:val="000000" w:themeColor="text1"/>
          <w:sz w:val="36"/>
          <w:szCs w:val="36"/>
        </w:rPr>
      </w:pPr>
      <w:r w:rsidRPr="00E7639C">
        <w:rPr>
          <w:rFonts w:cstheme="minorHAnsi"/>
          <w:color w:val="000000" w:themeColor="text1"/>
          <w:sz w:val="36"/>
          <w:szCs w:val="36"/>
          <w:rtl/>
        </w:rPr>
        <w:t>الإطار العام للدراسة</w:t>
      </w:r>
    </w:p>
    <w:p w14:paraId="330F68E6" w14:textId="76B2A5E1" w:rsidR="003E3AC3" w:rsidRPr="00E7639C" w:rsidRDefault="003E3AC3" w:rsidP="00E7639C">
      <w:pPr>
        <w:jc w:val="both"/>
        <w:rPr>
          <w:rFonts w:cstheme="minorHAnsi"/>
          <w:sz w:val="36"/>
          <w:szCs w:val="36"/>
        </w:rPr>
      </w:pPr>
    </w:p>
    <w:p w14:paraId="168D4D2B" w14:textId="1B0AFF70" w:rsidR="7E18AC81" w:rsidRPr="00E7639C" w:rsidRDefault="7E18AC81" w:rsidP="00E7639C">
      <w:pPr>
        <w:jc w:val="both"/>
        <w:rPr>
          <w:rFonts w:cstheme="minorHAnsi"/>
          <w:sz w:val="36"/>
          <w:szCs w:val="36"/>
          <w:rtl/>
        </w:rPr>
      </w:pPr>
    </w:p>
    <w:p w14:paraId="21693DE8" w14:textId="77777777" w:rsidR="00F359A0" w:rsidRPr="00E7639C" w:rsidRDefault="00F359A0" w:rsidP="00E7639C">
      <w:pPr>
        <w:jc w:val="both"/>
        <w:rPr>
          <w:rFonts w:cstheme="minorHAnsi"/>
          <w:sz w:val="36"/>
          <w:szCs w:val="36"/>
          <w:rtl/>
        </w:rPr>
      </w:pPr>
    </w:p>
    <w:p w14:paraId="0AA6BF28" w14:textId="77777777" w:rsidR="00F359A0" w:rsidRDefault="00F359A0" w:rsidP="00E7639C">
      <w:pPr>
        <w:jc w:val="both"/>
        <w:rPr>
          <w:rFonts w:cstheme="minorHAnsi"/>
          <w:sz w:val="36"/>
          <w:szCs w:val="36"/>
          <w:rtl/>
        </w:rPr>
      </w:pPr>
    </w:p>
    <w:p w14:paraId="0CE3C8E3" w14:textId="77777777" w:rsidR="00334E8F" w:rsidRDefault="00334E8F" w:rsidP="00E7639C">
      <w:pPr>
        <w:jc w:val="both"/>
        <w:rPr>
          <w:rFonts w:cstheme="minorHAnsi"/>
          <w:sz w:val="36"/>
          <w:szCs w:val="36"/>
          <w:rtl/>
        </w:rPr>
      </w:pPr>
    </w:p>
    <w:p w14:paraId="6687CABD" w14:textId="77777777" w:rsidR="00CF576C" w:rsidRDefault="00CF576C" w:rsidP="00E7639C">
      <w:pPr>
        <w:jc w:val="both"/>
        <w:rPr>
          <w:rFonts w:cstheme="minorHAnsi"/>
          <w:sz w:val="36"/>
          <w:szCs w:val="36"/>
          <w:rtl/>
        </w:rPr>
      </w:pPr>
    </w:p>
    <w:p w14:paraId="6AC81E3F" w14:textId="77777777" w:rsidR="00CF576C" w:rsidRDefault="00CF576C" w:rsidP="00E7639C">
      <w:pPr>
        <w:jc w:val="both"/>
        <w:rPr>
          <w:rFonts w:cstheme="minorHAnsi"/>
          <w:sz w:val="36"/>
          <w:szCs w:val="36"/>
          <w:rtl/>
        </w:rPr>
      </w:pPr>
    </w:p>
    <w:p w14:paraId="57709418" w14:textId="77777777" w:rsidR="0091490A" w:rsidRDefault="0091490A" w:rsidP="00E7639C">
      <w:pPr>
        <w:jc w:val="both"/>
        <w:rPr>
          <w:rFonts w:cstheme="minorHAnsi"/>
          <w:sz w:val="36"/>
          <w:szCs w:val="36"/>
          <w:rtl/>
        </w:rPr>
      </w:pPr>
    </w:p>
    <w:p w14:paraId="32001B97" w14:textId="77777777" w:rsidR="00A210FB" w:rsidRDefault="00A210FB" w:rsidP="00E7639C">
      <w:pPr>
        <w:jc w:val="both"/>
        <w:rPr>
          <w:rFonts w:cstheme="minorHAnsi"/>
          <w:sz w:val="36"/>
          <w:szCs w:val="36"/>
          <w:rtl/>
        </w:rPr>
      </w:pPr>
    </w:p>
    <w:p w14:paraId="11D48BFD" w14:textId="77777777" w:rsidR="00B75992" w:rsidRPr="00E7639C" w:rsidRDefault="00B75992" w:rsidP="00E7639C">
      <w:pPr>
        <w:jc w:val="both"/>
        <w:rPr>
          <w:rFonts w:cstheme="minorHAnsi"/>
          <w:sz w:val="36"/>
          <w:szCs w:val="36"/>
        </w:rPr>
      </w:pPr>
    </w:p>
    <w:p w14:paraId="62D94D87" w14:textId="16A2C1F8" w:rsidR="005B1AF7" w:rsidRPr="00E7639C" w:rsidRDefault="2F628806" w:rsidP="00E7639C">
      <w:pPr>
        <w:spacing w:after="0"/>
        <w:jc w:val="both"/>
        <w:rPr>
          <w:sz w:val="36"/>
          <w:szCs w:val="36"/>
        </w:rPr>
      </w:pPr>
      <w:r w:rsidRPr="13C4B831">
        <w:rPr>
          <w:sz w:val="36"/>
          <w:szCs w:val="36"/>
          <w:rtl/>
        </w:rPr>
        <w:lastRenderedPageBreak/>
        <w:t>المقدمة</w:t>
      </w:r>
      <w:r w:rsidR="00D90E31" w:rsidRPr="13C4B831">
        <w:rPr>
          <w:sz w:val="36"/>
          <w:szCs w:val="36"/>
          <w:rtl/>
        </w:rPr>
        <w:t>:</w:t>
      </w:r>
    </w:p>
    <w:p w14:paraId="5C2B9EB1" w14:textId="0AB436ED" w:rsidR="7E18AC81" w:rsidRPr="00E7639C" w:rsidRDefault="2F628806" w:rsidP="00CF576C">
      <w:pPr>
        <w:spacing w:after="0"/>
        <w:jc w:val="both"/>
        <w:rPr>
          <w:rFonts w:cstheme="minorHAnsi"/>
          <w:color w:val="FF0000"/>
          <w:sz w:val="36"/>
          <w:szCs w:val="36"/>
        </w:rPr>
      </w:pPr>
      <w:r w:rsidRPr="13C4B831">
        <w:rPr>
          <w:sz w:val="36"/>
          <w:szCs w:val="36"/>
          <w:rtl/>
        </w:rPr>
        <w:t xml:space="preserve">شهدت البيئة الرقمية خلال السنوات الأخيرة تطورًا متسارعًا في وسائل الاتصال وتبادل المعلومات، وأصبحت المنصات الرقمية، وفي مقدمتها منصات التواصل الاجتماعي، من أهم المصادر التي يعتمد عليها الأفراد عند البحث عن المعلومات المتعلقة بالمنتجات والخدمات قبل اتخاذ قرار استخدامها. وقد أسهم هذا التطور في زيادة </w:t>
      </w:r>
      <w:r w:rsidR="005E4503" w:rsidRPr="13C4B831">
        <w:rPr>
          <w:sz w:val="36"/>
          <w:szCs w:val="36"/>
          <w:rtl/>
        </w:rPr>
        <w:t>الاعتماد على</w:t>
      </w:r>
      <w:r w:rsidRPr="13C4B831">
        <w:rPr>
          <w:sz w:val="36"/>
          <w:szCs w:val="36"/>
          <w:rtl/>
        </w:rPr>
        <w:t xml:space="preserve"> المحتوى الذي ينشئه المستخدمون، ولا سيما مراجعات المرضى الإلكترونية، التي أصبحت تؤدي دورًا مهمًا في تكوين الانطباعات وتوجيه قرارات استخدام الخدمات، من خلال ما تتضمنه من تجارب وآراء وتقييمات تعكس خبرات مرضى سابقين.</w:t>
      </w:r>
    </w:p>
    <w:p w14:paraId="66E649B6" w14:textId="02FF9827" w:rsidR="7E18AC81" w:rsidRPr="00E7639C" w:rsidRDefault="2F628806" w:rsidP="00E7639C">
      <w:pPr>
        <w:spacing w:after="0"/>
        <w:jc w:val="both"/>
        <w:rPr>
          <w:color w:val="FF0000"/>
          <w:sz w:val="36"/>
          <w:szCs w:val="36"/>
        </w:rPr>
      </w:pPr>
      <w:r w:rsidRPr="13C4B831">
        <w:rPr>
          <w:sz w:val="36"/>
          <w:szCs w:val="36"/>
          <w:rtl/>
        </w:rPr>
        <w:t xml:space="preserve">ويُعد قطاع طب الأسنان من القطاعات التي يحرص فيها المتعاملون على الاطلاع على مراجعات المرضى الإلكترونية المنشورة عبر المنصات الرقمية، بما في ذلك منصات التواصل الاجتماعي ومنصات المراجعات الإلكترونية، قبل اتخاذ قرار اختيار عيادة </w:t>
      </w:r>
      <w:r w:rsidR="14ACB899" w:rsidRPr="13C4B831">
        <w:rPr>
          <w:sz w:val="36"/>
          <w:szCs w:val="36"/>
          <w:rtl/>
        </w:rPr>
        <w:t>أ</w:t>
      </w:r>
      <w:r w:rsidRPr="13C4B831">
        <w:rPr>
          <w:sz w:val="36"/>
          <w:szCs w:val="36"/>
          <w:rtl/>
        </w:rPr>
        <w:t>سنان،</w:t>
      </w:r>
      <w:r w:rsidRPr="13C4B831">
        <w:rPr>
          <w:color w:val="FF0000"/>
          <w:sz w:val="36"/>
          <w:szCs w:val="36"/>
          <w:rtl/>
        </w:rPr>
        <w:t xml:space="preserve"> </w:t>
      </w:r>
      <w:r w:rsidRPr="13C4B831">
        <w:rPr>
          <w:sz w:val="36"/>
          <w:szCs w:val="36"/>
          <w:rtl/>
        </w:rPr>
        <w:t>وذلك نظرًا لما تتسم به هذه الخدمات من حساسية وارتفاع مستوى المخاطرة المدركة، وصعوبة الحكم على جودتها قبل الحصول عليها. لذلك أصبحت مراجعات المرضى الإلكترونية من أهم مصادر المعلومات التي يعتمد عليها المتعاملون عند تكوين تصوراتهم واتجاهاتهم واتخاذ قراراتهم المتعلقة باستخدام خدمات طب الأسنان.</w:t>
      </w:r>
    </w:p>
    <w:p w14:paraId="06C215EC" w14:textId="40367098" w:rsidR="2F628806" w:rsidRPr="00E7639C" w:rsidRDefault="2F628806" w:rsidP="00E7639C">
      <w:pPr>
        <w:spacing w:after="0"/>
        <w:jc w:val="both"/>
        <w:rPr>
          <w:sz w:val="36"/>
          <w:szCs w:val="36"/>
        </w:rPr>
      </w:pPr>
      <w:r w:rsidRPr="13C4B831">
        <w:rPr>
          <w:sz w:val="36"/>
          <w:szCs w:val="36"/>
          <w:rtl/>
        </w:rPr>
        <w:t xml:space="preserve">ولا </w:t>
      </w:r>
      <w:r w:rsidR="7F2237A8" w:rsidRPr="62C97C3D">
        <w:rPr>
          <w:sz w:val="36"/>
          <w:szCs w:val="36"/>
          <w:rtl/>
        </w:rPr>
        <w:t>ي</w:t>
      </w:r>
      <w:r w:rsidR="53FD7C66" w:rsidRPr="62C97C3D">
        <w:rPr>
          <w:sz w:val="36"/>
          <w:szCs w:val="36"/>
          <w:rtl/>
        </w:rPr>
        <w:t>قتصر</w:t>
      </w:r>
      <w:r w:rsidR="6BFB8310" w:rsidRPr="13C4B831">
        <w:rPr>
          <w:sz w:val="36"/>
          <w:szCs w:val="36"/>
          <w:rtl/>
        </w:rPr>
        <w:t xml:space="preserve"> دور</w:t>
      </w:r>
      <w:r w:rsidRPr="13C4B831">
        <w:rPr>
          <w:sz w:val="36"/>
          <w:szCs w:val="36"/>
          <w:rtl/>
        </w:rPr>
        <w:t xml:space="preserve"> مراجعات المرضى الإلكترونية على مجرد توافرها، بل يرتبط أيضًا بالخصائص التي تتسم بها، مثل جودة المعلومات، ومصداقية المراجعات، والمنفعة المدركة منها، والاتجاه العام للمراجعات، إضافة إلى حجمها. </w:t>
      </w:r>
      <w:r w:rsidR="55F87C8B" w:rsidRPr="13C4B831">
        <w:rPr>
          <w:sz w:val="36"/>
          <w:szCs w:val="36"/>
          <w:rtl/>
        </w:rPr>
        <w:t>و</w:t>
      </w:r>
      <w:r w:rsidR="093FD120" w:rsidRPr="13C4B831">
        <w:rPr>
          <w:sz w:val="36"/>
          <w:szCs w:val="36"/>
          <w:rtl/>
        </w:rPr>
        <w:t>يمكن</w:t>
      </w:r>
      <w:r w:rsidR="55F87C8B" w:rsidRPr="13C4B831">
        <w:rPr>
          <w:sz w:val="36"/>
          <w:szCs w:val="36"/>
          <w:rtl/>
        </w:rPr>
        <w:t xml:space="preserve"> </w:t>
      </w:r>
      <w:r w:rsidR="17D031AB" w:rsidRPr="13C4B831">
        <w:rPr>
          <w:sz w:val="36"/>
          <w:szCs w:val="36"/>
          <w:rtl/>
        </w:rPr>
        <w:t>ل</w:t>
      </w:r>
      <w:r w:rsidR="55F87C8B" w:rsidRPr="13C4B831">
        <w:rPr>
          <w:sz w:val="36"/>
          <w:szCs w:val="36"/>
          <w:rtl/>
        </w:rPr>
        <w:t>هذه</w:t>
      </w:r>
      <w:r w:rsidRPr="13C4B831">
        <w:rPr>
          <w:sz w:val="36"/>
          <w:szCs w:val="36"/>
          <w:rtl/>
        </w:rPr>
        <w:t xml:space="preserve"> الخصائص في مساعدة المتعاملين على تقييم البدائل المتاحة، وتقليل حالة عدم التأكد، </w:t>
      </w:r>
      <w:r w:rsidR="52CDEFCD" w:rsidRPr="13C4B831">
        <w:rPr>
          <w:sz w:val="36"/>
          <w:szCs w:val="36"/>
          <w:rtl/>
        </w:rPr>
        <w:t>بما قد يسهم في بناء</w:t>
      </w:r>
      <w:r w:rsidRPr="13C4B831">
        <w:rPr>
          <w:sz w:val="36"/>
          <w:szCs w:val="36"/>
          <w:rtl/>
        </w:rPr>
        <w:t xml:space="preserve"> الثقة بعيادات الأسنان، الأمر الذي قد ينعكس على نية استخدام خدماتها.</w:t>
      </w:r>
    </w:p>
    <w:p w14:paraId="40C78A67" w14:textId="7C20A06F" w:rsidR="7E18AC81" w:rsidRPr="00E7639C" w:rsidRDefault="7E18AC81" w:rsidP="00E7639C">
      <w:pPr>
        <w:spacing w:after="0"/>
        <w:jc w:val="both"/>
        <w:rPr>
          <w:rFonts w:cstheme="minorHAnsi"/>
          <w:color w:val="FF0000"/>
          <w:sz w:val="36"/>
          <w:szCs w:val="36"/>
        </w:rPr>
      </w:pPr>
    </w:p>
    <w:p w14:paraId="174B60A9" w14:textId="4519946B" w:rsidR="2F628806" w:rsidRPr="00E7639C" w:rsidRDefault="2F628806" w:rsidP="00E7639C">
      <w:pPr>
        <w:spacing w:after="0"/>
        <w:jc w:val="both"/>
        <w:rPr>
          <w:sz w:val="36"/>
          <w:szCs w:val="36"/>
        </w:rPr>
      </w:pPr>
      <w:r w:rsidRPr="13C4B831">
        <w:rPr>
          <w:sz w:val="36"/>
          <w:szCs w:val="36"/>
          <w:rtl/>
        </w:rPr>
        <w:t xml:space="preserve">وقد حظيت مراجعات المرضى الإلكترونية باهتمام متزايد في أدبيات التسويق الرقمي وسلوك المستهلك، حيث تناولت العديد من الدراسات دورها في تشكيل تصورات المتعاملين، وتعزيز الثقة، وبناء السمعة الإلكترونية، والتأثير في نية استخدام الخدمات الصحية. وعلى الرغم من ذلك، لا تزال الدراسات التي تناولت </w:t>
      </w:r>
      <w:r w:rsidRPr="13C4B831">
        <w:rPr>
          <w:sz w:val="36"/>
          <w:szCs w:val="36"/>
          <w:rtl/>
        </w:rPr>
        <w:lastRenderedPageBreak/>
        <w:t>بصورة مباشرة دور مراجعات المرضى الإلكترونية في منصات التواصل الاجتماعي في تعزيز نية استخدام خدمات طب الأسنان لدى المتعاملين، مع دراسة الثقة بوصفها متغيرًا وسيطًا في هذه العلاقة، محدودة، ولا سيما في البيئة العربية، الأمر الذي يبرز الحاجة إلى إجراء المزيد من الدراسات في هذا المجال.</w:t>
      </w:r>
    </w:p>
    <w:p w14:paraId="7A1A07DF" w14:textId="12920C3C" w:rsidR="7E18AC81" w:rsidRPr="00E7639C" w:rsidRDefault="7E18AC81" w:rsidP="00E7639C">
      <w:pPr>
        <w:spacing w:after="0"/>
        <w:jc w:val="both"/>
        <w:rPr>
          <w:sz w:val="36"/>
          <w:szCs w:val="36"/>
        </w:rPr>
      </w:pPr>
    </w:p>
    <w:p w14:paraId="43D45A88" w14:textId="0E17EF67" w:rsidR="00B13CA3" w:rsidRPr="00E7639C" w:rsidRDefault="2F628806" w:rsidP="00E7639C">
      <w:pPr>
        <w:spacing w:after="0"/>
        <w:jc w:val="both"/>
        <w:rPr>
          <w:sz w:val="36"/>
          <w:szCs w:val="36"/>
          <w:rtl/>
        </w:rPr>
      </w:pPr>
      <w:r w:rsidRPr="13C4B831">
        <w:rPr>
          <w:sz w:val="36"/>
          <w:szCs w:val="36"/>
          <w:rtl/>
        </w:rPr>
        <w:t>وانطلاقًا من ذلك، تسعى الدراسة الحالية إلى التعرف على دور مراجعات المرضى الإلكترونية في منصات التواصل الاجتماعي في تعزيز نية استخدام خدمات طب الأسنان لدى المتعاملين، من خلال دراسة مراجعات المرضى الإلكترونية بوصفها متغيرًا متعدد الأبعاد، ودراسة الدور الوسيط للثقة في العلاقة بينها وبين نية استخدام خدمات طب الأسنان، بما يسهم في إثراء الأدبيات العلمية في مجال التسويق الرقمي، وتقديم نتائج يمكن أن تستفيد منها عيادات ومراكز طب الأسنان في تطوير ممارساتها التسويقية وتعزيز ثقة المتعاملين بخدماتها.</w:t>
      </w:r>
    </w:p>
    <w:p w14:paraId="1E86DF19" w14:textId="77777777" w:rsidR="0089338C" w:rsidRDefault="0089338C" w:rsidP="00E7639C">
      <w:pPr>
        <w:spacing w:after="0"/>
        <w:jc w:val="both"/>
        <w:rPr>
          <w:rFonts w:cstheme="minorHAnsi"/>
          <w:sz w:val="36"/>
          <w:szCs w:val="36"/>
          <w:rtl/>
        </w:rPr>
      </w:pPr>
    </w:p>
    <w:p w14:paraId="63B6DCD8" w14:textId="77777777" w:rsidR="00CF576C" w:rsidRDefault="00CF576C" w:rsidP="00E7639C">
      <w:pPr>
        <w:spacing w:after="0"/>
        <w:jc w:val="both"/>
        <w:rPr>
          <w:rFonts w:cstheme="minorHAnsi"/>
          <w:sz w:val="36"/>
          <w:szCs w:val="36"/>
          <w:rtl/>
        </w:rPr>
      </w:pPr>
    </w:p>
    <w:p w14:paraId="23EB0D4C" w14:textId="77777777" w:rsidR="00CF576C" w:rsidRDefault="00CF576C" w:rsidP="00E7639C">
      <w:pPr>
        <w:spacing w:after="0"/>
        <w:jc w:val="both"/>
        <w:rPr>
          <w:rFonts w:cstheme="minorHAnsi"/>
          <w:sz w:val="36"/>
          <w:szCs w:val="36"/>
          <w:rtl/>
        </w:rPr>
      </w:pPr>
    </w:p>
    <w:p w14:paraId="7A79B2F2" w14:textId="77777777" w:rsidR="00CF576C" w:rsidRDefault="00CF576C" w:rsidP="00E7639C">
      <w:pPr>
        <w:spacing w:after="0"/>
        <w:jc w:val="both"/>
        <w:rPr>
          <w:rFonts w:cstheme="minorHAnsi"/>
          <w:sz w:val="36"/>
          <w:szCs w:val="36"/>
          <w:rtl/>
        </w:rPr>
      </w:pPr>
    </w:p>
    <w:p w14:paraId="1D47B82A" w14:textId="77777777" w:rsidR="00CF576C" w:rsidRDefault="00CF576C" w:rsidP="00E7639C">
      <w:pPr>
        <w:spacing w:after="0"/>
        <w:jc w:val="both"/>
        <w:rPr>
          <w:rFonts w:cstheme="minorHAnsi"/>
          <w:sz w:val="36"/>
          <w:szCs w:val="36"/>
          <w:rtl/>
        </w:rPr>
      </w:pPr>
    </w:p>
    <w:p w14:paraId="7BB6D2C9" w14:textId="77777777" w:rsidR="00CF576C" w:rsidRDefault="00CF576C" w:rsidP="00E7639C">
      <w:pPr>
        <w:spacing w:after="0"/>
        <w:jc w:val="both"/>
        <w:rPr>
          <w:rFonts w:cstheme="minorHAnsi"/>
          <w:sz w:val="36"/>
          <w:szCs w:val="36"/>
          <w:rtl/>
        </w:rPr>
      </w:pPr>
    </w:p>
    <w:p w14:paraId="26428BAC" w14:textId="77777777" w:rsidR="00CF576C" w:rsidRDefault="00CF576C" w:rsidP="00E7639C">
      <w:pPr>
        <w:spacing w:after="0"/>
        <w:jc w:val="both"/>
        <w:rPr>
          <w:rFonts w:cstheme="minorHAnsi"/>
          <w:sz w:val="36"/>
          <w:szCs w:val="36"/>
          <w:rtl/>
        </w:rPr>
      </w:pPr>
    </w:p>
    <w:p w14:paraId="0EA95F6A" w14:textId="77777777" w:rsidR="00CF576C" w:rsidRDefault="00CF576C" w:rsidP="00E7639C">
      <w:pPr>
        <w:spacing w:after="0"/>
        <w:jc w:val="both"/>
        <w:rPr>
          <w:rFonts w:cstheme="minorHAnsi"/>
          <w:sz w:val="36"/>
          <w:szCs w:val="36"/>
          <w:rtl/>
        </w:rPr>
      </w:pPr>
    </w:p>
    <w:p w14:paraId="27CC7867" w14:textId="77777777" w:rsidR="006137DA" w:rsidRDefault="006137DA" w:rsidP="00E7639C">
      <w:pPr>
        <w:spacing w:after="0"/>
        <w:jc w:val="both"/>
        <w:rPr>
          <w:rFonts w:cstheme="minorHAnsi"/>
          <w:sz w:val="36"/>
          <w:szCs w:val="36"/>
          <w:rtl/>
        </w:rPr>
      </w:pPr>
    </w:p>
    <w:p w14:paraId="29795E0D" w14:textId="77777777" w:rsidR="00CF576C" w:rsidRDefault="00CF576C" w:rsidP="00E7639C">
      <w:pPr>
        <w:spacing w:after="0"/>
        <w:jc w:val="both"/>
        <w:rPr>
          <w:rFonts w:cstheme="minorHAnsi"/>
          <w:sz w:val="36"/>
          <w:szCs w:val="36"/>
          <w:rtl/>
        </w:rPr>
      </w:pPr>
    </w:p>
    <w:p w14:paraId="7D8821EF" w14:textId="77777777" w:rsidR="00854246" w:rsidRDefault="00854246" w:rsidP="00E7639C">
      <w:pPr>
        <w:spacing w:after="0"/>
        <w:jc w:val="both"/>
        <w:rPr>
          <w:rFonts w:cstheme="minorHAnsi"/>
          <w:sz w:val="36"/>
          <w:szCs w:val="36"/>
          <w:rtl/>
        </w:rPr>
      </w:pPr>
    </w:p>
    <w:p w14:paraId="6BAF8176" w14:textId="77777777" w:rsidR="00854246" w:rsidRDefault="00854246" w:rsidP="00E7639C">
      <w:pPr>
        <w:spacing w:after="0"/>
        <w:jc w:val="both"/>
        <w:rPr>
          <w:rFonts w:cstheme="minorHAnsi"/>
          <w:sz w:val="36"/>
          <w:szCs w:val="36"/>
          <w:rtl/>
        </w:rPr>
      </w:pPr>
    </w:p>
    <w:p w14:paraId="5DD72723" w14:textId="77777777" w:rsidR="00854246" w:rsidRPr="00E7639C" w:rsidRDefault="00854246" w:rsidP="00E7639C">
      <w:pPr>
        <w:spacing w:after="0"/>
        <w:jc w:val="both"/>
        <w:rPr>
          <w:rFonts w:cstheme="minorHAnsi"/>
          <w:sz w:val="36"/>
          <w:szCs w:val="36"/>
        </w:rPr>
      </w:pPr>
    </w:p>
    <w:p w14:paraId="43C88757" w14:textId="1CCFD030" w:rsidR="23288041" w:rsidRPr="00854246" w:rsidRDefault="23288041" w:rsidP="00E7639C">
      <w:pPr>
        <w:jc w:val="both"/>
        <w:rPr>
          <w:rFonts w:cstheme="minorHAnsi"/>
          <w:b/>
          <w:bCs/>
          <w:color w:val="000000" w:themeColor="text1"/>
          <w:sz w:val="36"/>
          <w:szCs w:val="36"/>
        </w:rPr>
      </w:pPr>
      <w:r w:rsidRPr="00854246">
        <w:rPr>
          <w:rFonts w:cstheme="minorHAnsi"/>
          <w:b/>
          <w:bCs/>
          <w:color w:val="000000" w:themeColor="text1"/>
          <w:sz w:val="36"/>
          <w:szCs w:val="36"/>
          <w:rtl/>
        </w:rPr>
        <w:lastRenderedPageBreak/>
        <w:t>الدراسات السابقة</w:t>
      </w:r>
      <w:r w:rsidR="005B1AF7" w:rsidRPr="00854246">
        <w:rPr>
          <w:rFonts w:cstheme="minorHAnsi"/>
          <w:b/>
          <w:bCs/>
          <w:color w:val="000000" w:themeColor="text1"/>
          <w:sz w:val="36"/>
          <w:szCs w:val="36"/>
          <w:rtl/>
        </w:rPr>
        <w:t>:</w:t>
      </w:r>
    </w:p>
    <w:p w14:paraId="44F33B5F" w14:textId="571FC057" w:rsidR="23288041" w:rsidRPr="00E7639C" w:rsidRDefault="23288041" w:rsidP="00E7639C">
      <w:pPr>
        <w:jc w:val="both"/>
        <w:rPr>
          <w:rFonts w:cstheme="minorHAnsi"/>
          <w:sz w:val="36"/>
          <w:szCs w:val="36"/>
        </w:rPr>
      </w:pPr>
      <w:r w:rsidRPr="00854246">
        <w:rPr>
          <w:rFonts w:cstheme="minorHAnsi"/>
          <w:b/>
          <w:bCs/>
          <w:sz w:val="36"/>
          <w:szCs w:val="36"/>
          <w:rtl/>
        </w:rPr>
        <w:t>مقدمة</w:t>
      </w:r>
      <w:r w:rsidRPr="00E7639C">
        <w:rPr>
          <w:rFonts w:cstheme="minorHAnsi"/>
          <w:sz w:val="36"/>
          <w:szCs w:val="36"/>
        </w:rPr>
        <w:t>:</w:t>
      </w:r>
    </w:p>
    <w:p w14:paraId="652BEC52" w14:textId="2F2AAD54" w:rsidR="00721D6F" w:rsidRPr="00E7639C" w:rsidRDefault="23288041" w:rsidP="00854246">
      <w:pPr>
        <w:spacing w:after="0"/>
        <w:ind w:left="330"/>
        <w:jc w:val="both"/>
        <w:rPr>
          <w:rFonts w:cstheme="minorHAnsi"/>
          <w:color w:val="000000" w:themeColor="text1"/>
          <w:sz w:val="36"/>
          <w:szCs w:val="36"/>
        </w:rPr>
      </w:pPr>
      <w:r w:rsidRPr="00E7639C">
        <w:rPr>
          <w:rFonts w:cstheme="minorHAnsi"/>
          <w:color w:val="000000" w:themeColor="text1"/>
          <w:sz w:val="36"/>
          <w:szCs w:val="36"/>
          <w:rtl/>
        </w:rPr>
        <w:t>تعد الدراسات السابقة من أهم المرتكزات العلمية التي يستند إليها الباحث في بناء دراسته، إذ تسهم في التعرف إلى الجهود البحثية السابقة ذات الصلة بموضوع الدراسة، والاستفادة من نتائجها ومناهجها في تحديد مشكلة الدراسة، وبناء إطارها النظري، وصياغة فرضياتها. ولتحقيق ذلك، تم تقسيم الدراسات السابقة إلى محورين رئيسين وفقًا لطبيعة موضوع الدراسة، وذلك على النحو التالي</w:t>
      </w:r>
      <w:r w:rsidRPr="00E7639C">
        <w:rPr>
          <w:rFonts w:cstheme="minorHAnsi"/>
          <w:color w:val="000000" w:themeColor="text1"/>
          <w:sz w:val="36"/>
          <w:szCs w:val="36"/>
        </w:rPr>
        <w:t xml:space="preserve">: </w:t>
      </w:r>
    </w:p>
    <w:p w14:paraId="7AFB7755" w14:textId="39D47A55" w:rsidR="23288041" w:rsidRPr="00854246" w:rsidRDefault="23288041" w:rsidP="00E7639C">
      <w:pPr>
        <w:jc w:val="both"/>
        <w:rPr>
          <w:rFonts w:cstheme="minorHAnsi"/>
          <w:b/>
          <w:bCs/>
          <w:color w:val="000000" w:themeColor="text1"/>
          <w:sz w:val="36"/>
          <w:szCs w:val="36"/>
        </w:rPr>
      </w:pPr>
      <w:r w:rsidRPr="00854246">
        <w:rPr>
          <w:rFonts w:cstheme="minorHAnsi"/>
          <w:b/>
          <w:bCs/>
          <w:color w:val="000000" w:themeColor="text1"/>
          <w:sz w:val="36"/>
          <w:szCs w:val="36"/>
          <w:rtl/>
        </w:rPr>
        <w:t>قسمت الدراسات بناء على محورين أساسيين</w:t>
      </w:r>
      <w:r w:rsidRPr="00854246">
        <w:rPr>
          <w:rFonts w:cstheme="minorHAnsi"/>
          <w:b/>
          <w:bCs/>
          <w:color w:val="000000" w:themeColor="text1"/>
          <w:sz w:val="36"/>
          <w:szCs w:val="36"/>
        </w:rPr>
        <w:t>:</w:t>
      </w:r>
    </w:p>
    <w:p w14:paraId="466747A4" w14:textId="0069DA32" w:rsidR="23288041" w:rsidRPr="00854246" w:rsidRDefault="23288041" w:rsidP="00E7639C">
      <w:pPr>
        <w:jc w:val="both"/>
        <w:rPr>
          <w:rFonts w:cstheme="minorHAnsi"/>
          <w:b/>
          <w:bCs/>
          <w:sz w:val="36"/>
          <w:szCs w:val="36"/>
        </w:rPr>
      </w:pPr>
      <w:r w:rsidRPr="00854246">
        <w:rPr>
          <w:rFonts w:cstheme="minorHAnsi"/>
          <w:b/>
          <w:bCs/>
          <w:sz w:val="36"/>
          <w:szCs w:val="36"/>
          <w:rtl/>
        </w:rPr>
        <w:t>قائمة الدراسات التي تناولت المحور الأول</w:t>
      </w:r>
      <w:r w:rsidRPr="00854246">
        <w:rPr>
          <w:rFonts w:cstheme="minorHAnsi"/>
          <w:b/>
          <w:bCs/>
          <w:sz w:val="36"/>
          <w:szCs w:val="36"/>
        </w:rPr>
        <w:t xml:space="preserve"> :</w:t>
      </w:r>
    </w:p>
    <w:p w14:paraId="2B07F75A" w14:textId="6115EE3D" w:rsidR="23288041" w:rsidRPr="00854246" w:rsidRDefault="23288041" w:rsidP="00E7639C">
      <w:pPr>
        <w:jc w:val="both"/>
        <w:rPr>
          <w:rFonts w:cstheme="minorHAnsi"/>
          <w:b/>
          <w:bCs/>
          <w:sz w:val="36"/>
          <w:szCs w:val="36"/>
        </w:rPr>
      </w:pPr>
      <w:r w:rsidRPr="00854246">
        <w:rPr>
          <w:rFonts w:cstheme="minorHAnsi"/>
          <w:b/>
          <w:bCs/>
          <w:sz w:val="36"/>
          <w:szCs w:val="36"/>
        </w:rPr>
        <w:t>)</w:t>
      </w:r>
      <w:r w:rsidRPr="00854246">
        <w:rPr>
          <w:rFonts w:cstheme="minorHAnsi"/>
          <w:b/>
          <w:bCs/>
          <w:sz w:val="36"/>
          <w:szCs w:val="36"/>
          <w:rtl/>
        </w:rPr>
        <w:t>الدراسات التي تناولت دور مراجعات المرضى الإلكترونية في منصات التواصل الاجتماعي</w:t>
      </w:r>
      <w:r w:rsidR="1C470CEC" w:rsidRPr="00854246">
        <w:rPr>
          <w:rFonts w:cstheme="minorHAnsi"/>
          <w:b/>
          <w:bCs/>
          <w:sz w:val="36"/>
          <w:szCs w:val="36"/>
          <w:rtl/>
        </w:rPr>
        <w:t xml:space="preserve"> والتسويق الرقمي</w:t>
      </w:r>
      <w:r w:rsidR="1C470CEC" w:rsidRPr="00854246">
        <w:rPr>
          <w:rFonts w:cstheme="minorHAnsi"/>
          <w:b/>
          <w:bCs/>
          <w:sz w:val="36"/>
          <w:szCs w:val="36"/>
        </w:rPr>
        <w:t xml:space="preserve"> </w:t>
      </w:r>
      <w:r w:rsidRPr="00854246">
        <w:rPr>
          <w:rFonts w:cstheme="minorHAnsi"/>
          <w:b/>
          <w:bCs/>
          <w:sz w:val="36"/>
          <w:szCs w:val="36"/>
        </w:rPr>
        <w:t>(</w:t>
      </w:r>
      <w:r w:rsidR="00721D6F" w:rsidRPr="00854246">
        <w:rPr>
          <w:rFonts w:cstheme="minorHAnsi"/>
          <w:b/>
          <w:bCs/>
          <w:sz w:val="36"/>
          <w:szCs w:val="36"/>
          <w:rtl/>
        </w:rPr>
        <w:t>:</w:t>
      </w:r>
    </w:p>
    <w:p w14:paraId="6DA296B6" w14:textId="6F47A299" w:rsidR="37D3F601" w:rsidRPr="00E7639C" w:rsidRDefault="5DA1B3CB" w:rsidP="00E7639C">
      <w:pPr>
        <w:jc w:val="both"/>
        <w:rPr>
          <w:rFonts w:cstheme="minorHAnsi"/>
          <w:color w:val="000000" w:themeColor="text1"/>
          <w:sz w:val="36"/>
          <w:szCs w:val="36"/>
        </w:rPr>
      </w:pPr>
      <w:r w:rsidRPr="00E7639C">
        <w:rPr>
          <w:rFonts w:cstheme="minorHAnsi"/>
          <w:color w:val="000000" w:themeColor="text1"/>
          <w:sz w:val="36"/>
          <w:szCs w:val="36"/>
          <w:rtl/>
        </w:rPr>
        <w:t>هدفت دراسة عبد الهادي (</w:t>
      </w:r>
      <w:r w:rsidR="00F65DC4" w:rsidRPr="00E7639C">
        <w:rPr>
          <w:rFonts w:cstheme="minorHAnsi"/>
          <w:color w:val="000000" w:themeColor="text1"/>
          <w:sz w:val="36"/>
          <w:szCs w:val="36"/>
          <w:rtl/>
        </w:rPr>
        <w:t>2026) المعنونة</w:t>
      </w:r>
      <w:r w:rsidRPr="00E7639C">
        <w:rPr>
          <w:rFonts w:cstheme="minorHAnsi"/>
          <w:color w:val="000000" w:themeColor="text1"/>
          <w:sz w:val="36"/>
          <w:szCs w:val="36"/>
          <w:rtl/>
        </w:rPr>
        <w:t xml:space="preserve"> ب " “تأثير تبني استراتيجيات التسويق الرقمي على الاحتفاظ بالعملاء في قطاع سياحة طب الأسنان” إلى استقصاء أثر تبني التسويق الرقمي على الاحتفاظ بالعملاء في مجال سياحة الرعاية الصحية السنية الدولية، مع التركيز على العملاء العراقيين الذين يسعون للحصول على خدمات علاج الأسنان خارج بلادهم. وعلى وجه التحديد، بالإضافة إلى تأثير جودة المعلومات الرقمية، وجودة الخدمة الإلكترونية، والقيمة المدركة، والتوصيات الشفهية الإلكترونية</w:t>
      </w:r>
      <w:r w:rsidRPr="00E7639C">
        <w:rPr>
          <w:rFonts w:cstheme="minorHAnsi"/>
          <w:color w:val="000000" w:themeColor="text1"/>
          <w:sz w:val="36"/>
          <w:szCs w:val="36"/>
        </w:rPr>
        <w:t xml:space="preserve"> (EWOM) </w:t>
      </w:r>
      <w:r w:rsidRPr="00E7639C">
        <w:rPr>
          <w:rFonts w:cstheme="minorHAnsi"/>
          <w:color w:val="000000" w:themeColor="text1"/>
          <w:sz w:val="36"/>
          <w:szCs w:val="36"/>
          <w:rtl/>
        </w:rPr>
        <w:t xml:space="preserve">على الاحتفاظ بالعملاء.  واعتمدت الدراسة المنهج الكمي، حيث تم استخدام استبانة منظمة وُزعت على السياح الدوليين الحاليين أو السابقين المحتملين في مجال طب الأسنان. وباستخدام أسلوب المعاينة الملائمة وتم الحصول على 125 استجابة صالحة للتحليل. وأظهرت نتائج تحليل الانحدار المتعدد أن المتغيرات الأربعة جميعها تؤثر تأثيراً إيجابياً ومعنوياً في الاحتفاظ بالعملاء. كما تبين أن القيمة </w:t>
      </w:r>
      <w:r w:rsidRPr="00E7639C">
        <w:rPr>
          <w:rFonts w:cstheme="minorHAnsi"/>
          <w:color w:val="000000" w:themeColor="text1"/>
          <w:sz w:val="36"/>
          <w:szCs w:val="36"/>
          <w:rtl/>
        </w:rPr>
        <w:lastRenderedPageBreak/>
        <w:t>المدركة تمثل أقوى العوامل المؤثرة، تليها جودة الخدمة الإلكترونية، ثم التوصيات الشفهية الإلكترونية</w:t>
      </w:r>
      <w:r w:rsidRPr="00E7639C">
        <w:rPr>
          <w:rFonts w:cstheme="minorHAnsi"/>
          <w:color w:val="000000" w:themeColor="text1"/>
          <w:sz w:val="36"/>
          <w:szCs w:val="36"/>
        </w:rPr>
        <w:t xml:space="preserve"> (EWOM)، </w:t>
      </w:r>
      <w:r w:rsidRPr="00E7639C">
        <w:rPr>
          <w:rFonts w:cstheme="minorHAnsi"/>
          <w:color w:val="000000" w:themeColor="text1"/>
          <w:sz w:val="36"/>
          <w:szCs w:val="36"/>
          <w:rtl/>
        </w:rPr>
        <w:t>وأخيراً جودة المعلومات الرقمية</w:t>
      </w:r>
      <w:r w:rsidRPr="00E7639C">
        <w:rPr>
          <w:rFonts w:cstheme="minorHAnsi"/>
          <w:color w:val="000000" w:themeColor="text1"/>
          <w:sz w:val="36"/>
          <w:szCs w:val="36"/>
        </w:rPr>
        <w:t xml:space="preserve">. </w:t>
      </w:r>
    </w:p>
    <w:p w14:paraId="7CE0F751" w14:textId="532EAEA6" w:rsidR="37D3F601" w:rsidRPr="00E7639C" w:rsidRDefault="5DA1B3CB" w:rsidP="00E7639C">
      <w:pPr>
        <w:jc w:val="both"/>
        <w:rPr>
          <w:rFonts w:cstheme="minorHAnsi"/>
          <w:color w:val="000000" w:themeColor="text1"/>
          <w:sz w:val="36"/>
          <w:szCs w:val="36"/>
        </w:rPr>
      </w:pPr>
      <w:r w:rsidRPr="00E7639C">
        <w:rPr>
          <w:rFonts w:cstheme="minorHAnsi"/>
          <w:color w:val="000000" w:themeColor="text1"/>
          <w:sz w:val="36"/>
          <w:szCs w:val="36"/>
          <w:rtl/>
        </w:rPr>
        <w:t>سعت دراسة البرادعي (2025) المعنونة ب "مصداقية الكلمة المنطوقة بالريلز الطبية التسويقية للمتخصصين عبر (إنستغرام) على القرار الشرائي للمستهلكين" إلى الكشف عن صدق الكلمة المنطوقة للمُؤثرين المتُخصصين على المنتجات في التسويق والخدمات المُروج عنها من خلال الفيديوهات القصيرة المعروفة باسم "الريلز" في التسويق الرقمي للمؤثرين المتخصصين بالمجال الطبي، وعلاقة السمات الشخصية للمستهلكين كأحد العوامل الداخلية المؤثرة عليهم لاتخاذ قرارهم الشرائي. كما جاءت اللغة المسُتخدمة في المرتبة الأولى "العامية" لكل المؤثرين المتُخصصين الأربع، ثم المرتبة الثانية هي اللغة الطبية المتُخصصة. أيضا أظهرت الدراسة أن من أهم الأهداف هو الهدف الترويجي ثم الهدف التثقيفي وفي المرتبة الثالثة كان الهدف المعرفي الأكثر تداولاً على مستوى الأربع مؤثرين. كما أظهرت النتائج الميدانية منها أن نتيجة مُعدل متابعة المبحوثين للريلز "دائمًا" بنسبة 67.4% في المرتبة الأولى ومن "يوم إلى ثلاث أيام" في المرتبة الثانية بنسبة 26,3٪، أما "أسبوعيًا" فحصلت على نسبة 15%. كما جاء أن من أسباب اختيار المؤُثر لمتابعة الريلز في المرتبة الأولى بالموافقة "لكونه متخصص بمجال الخدمة التي يقدمها" ثم جاء "يتحرى جودة المنتجات والخدمات بالتجربة قبل إعلانه عنها بالمرتبة الثانية</w:t>
      </w:r>
      <w:r w:rsidRPr="00E7639C">
        <w:rPr>
          <w:rFonts w:cstheme="minorHAnsi"/>
          <w:color w:val="000000" w:themeColor="text1"/>
          <w:sz w:val="36"/>
          <w:szCs w:val="36"/>
        </w:rPr>
        <w:t>".</w:t>
      </w:r>
    </w:p>
    <w:p w14:paraId="6464983A" w14:textId="294C4174" w:rsidR="5DA1B3CB" w:rsidRPr="00E7639C" w:rsidRDefault="5DA1B3CB" w:rsidP="00E7639C">
      <w:pPr>
        <w:jc w:val="both"/>
        <w:rPr>
          <w:rFonts w:cstheme="minorHAnsi"/>
          <w:color w:val="000000" w:themeColor="text1"/>
          <w:sz w:val="36"/>
          <w:szCs w:val="36"/>
        </w:rPr>
      </w:pPr>
      <w:r w:rsidRPr="00E7639C">
        <w:rPr>
          <w:rFonts w:cstheme="minorHAnsi"/>
          <w:color w:val="000000" w:themeColor="text1"/>
          <w:sz w:val="36"/>
          <w:szCs w:val="36"/>
          <w:rtl/>
        </w:rPr>
        <w:t xml:space="preserve">قدمت دراسة القباني وآخرون (2025)، المعنونة ب"أثر التصوير الفوتوغرافي للأسنان في منصات التواصل الاجتماعي على اختيار المرضى لأطباء الأسنان ونوع العلاج" إلى تقييم ودراسة مدى تأثير صور الأسنان المنشورة عبر منصات التواصل الاجتماعي على قرارات المرضى وسلوكهم؛ وتحديدا كيفية تأثير هذا المحتوى البصري مثل( صور الحالات قبل وبعد العلاج) على اختيارهم لطبيب الأسنان وعلى نوع العلاج الذي يرغبون في الحصول عليه، بالإضافة إلى فهم المتغيرات الديموغرافية مثل (الجنس -العمر) التي تؤثر على هذا التصور واعتمدت الدراسة على المنهج الوصفي التحليلي من خلال دراسة مقطعية مستندة إلى استبيان أعد </w:t>
      </w:r>
      <w:r w:rsidRPr="00E7639C">
        <w:rPr>
          <w:rFonts w:cstheme="minorHAnsi"/>
          <w:color w:val="000000" w:themeColor="text1"/>
          <w:sz w:val="36"/>
          <w:szCs w:val="36"/>
          <w:rtl/>
        </w:rPr>
        <w:lastRenderedPageBreak/>
        <w:t>باللغتين العربية والإنجليزية وتم تطبيق الدراسة في عيادات ومراكز طب الأسنان ( الحكومية والخاصة) في المملكة العربية السعودية، اعتمدت على عينة مريحة  شكلت البالغين فوق ١٨ عاماً من لديهم زيارات سابقة لعيادات الأسنان ويستخدمون منصات التواصل الاجتماعي، و أظهرت النتائج أن منصات التواصل الاجتماعي تؤدي دوراً حيوياً ومؤثراً جدا في توجيه خيارات المرضى؛ حيث وافق أغلبية المشاركين على أهمية وسائل التواصل الاجتماعي عند البحث عن طبيب الأسنان. وتبين وجود فروق ذات دلالة إحصائية بين الجنسين؛ حيث كانت الإناث أكثر تأثرا بمحتوى وسائل التواصل الاجتماعي مقارنة بالذكور في اختيار الطبيب ونوع العلاج. وقد حظيت منصة إنستغرام بأعلى نسبة تأثير إحصائي دال كمنصة أساسية لاختيار أطباء الأسنان تليها المنصات الأخرى مثل سناب شات وتيك توك وفقا لمعدلات الاستخدام اليومي ونوع المحتوى المفضل وقد خلصت الدراسة إلى أن تواجد طبيب الأسنان على شبكات التواصل الاجتماعي ومشاركته لصور حالاته الطبية قبل وبعد العلاج يعد أداة تسويقية فعالة للغاية. وتحديداً لجذب فئة الإناث ومستخدمي منصة إنستغرام المهتمين بالجانب التجميلي للأسنان</w:t>
      </w:r>
      <w:r w:rsidRPr="00E7639C">
        <w:rPr>
          <w:rFonts w:cstheme="minorHAnsi"/>
          <w:color w:val="000000" w:themeColor="text1"/>
          <w:sz w:val="36"/>
          <w:szCs w:val="36"/>
        </w:rPr>
        <w:t>.</w:t>
      </w:r>
    </w:p>
    <w:p w14:paraId="5A866B5D" w14:textId="28B0966D" w:rsidR="67FAA8C6" w:rsidRPr="000E6183" w:rsidRDefault="67FAA8C6" w:rsidP="004302D5">
      <w:pPr>
        <w:jc w:val="both"/>
        <w:rPr>
          <w:rFonts w:cstheme="minorHAnsi"/>
          <w:color w:val="000000" w:themeColor="text1"/>
          <w:sz w:val="36"/>
          <w:szCs w:val="36"/>
        </w:rPr>
      </w:pPr>
      <w:r w:rsidRPr="000E6183">
        <w:rPr>
          <w:rFonts w:cstheme="minorHAnsi"/>
          <w:color w:val="000000" w:themeColor="text1"/>
          <w:sz w:val="36"/>
          <w:szCs w:val="36"/>
          <w:rtl/>
        </w:rPr>
        <w:t>رمت دراسة حليم (2025) المعنونة ب "تحديد أثر وسائل التواصل الاجتماعي في التأثير على اختيارات المرضى في طب الأسنان التجميلي" التحقيق في كيفية تأثير التعرض لوسائل التواصل الاجتماعي على قرارات المرضى البالغين فيما يتعلق بخيارات طب الأسنان التجميلي في المملكة العربية السعودية وفحص دور المحتوى المرئي وتفاعل الجمهور الرقمي في تشكيل تفضيلات الرعاية الصحية السنية وتقييم مدى الثقة في المعلومات الصحية عبر الإنترنت وتأثير الإعلانات وتجارب الآخرين على اتخاذ القرار. واعتمد التصميم البحثي على دراسة مقطعية، واعتمدت أداة الدراسة على استبيان إلكتروني باللغة العربية مكون من 28 سؤالاً (مفتوحة ومغلقة)، تم توزيعه عبر</w:t>
      </w:r>
      <w:r w:rsidRPr="000E6183">
        <w:rPr>
          <w:rFonts w:cstheme="minorHAnsi"/>
          <w:color w:val="000000" w:themeColor="text1"/>
          <w:sz w:val="36"/>
          <w:szCs w:val="36"/>
        </w:rPr>
        <w:t xml:space="preserve"> WhatsApp </w:t>
      </w:r>
      <w:r w:rsidRPr="000E6183">
        <w:rPr>
          <w:rFonts w:cstheme="minorHAnsi"/>
          <w:color w:val="000000" w:themeColor="text1"/>
          <w:sz w:val="36"/>
          <w:szCs w:val="36"/>
          <w:rtl/>
        </w:rPr>
        <w:t>و</w:t>
      </w:r>
      <w:r w:rsidRPr="000E6183">
        <w:rPr>
          <w:rFonts w:cstheme="minorHAnsi"/>
          <w:color w:val="000000" w:themeColor="text1"/>
          <w:sz w:val="36"/>
          <w:szCs w:val="36"/>
        </w:rPr>
        <w:t xml:space="preserve">Twitter </w:t>
      </w:r>
      <w:r w:rsidRPr="000E6183">
        <w:rPr>
          <w:rFonts w:cstheme="minorHAnsi"/>
          <w:color w:val="000000" w:themeColor="text1"/>
          <w:sz w:val="36"/>
          <w:szCs w:val="36"/>
          <w:rtl/>
        </w:rPr>
        <w:t>و</w:t>
      </w:r>
      <w:r w:rsidRPr="000E6183">
        <w:rPr>
          <w:rFonts w:cstheme="minorHAnsi"/>
          <w:color w:val="000000" w:themeColor="text1"/>
          <w:sz w:val="36"/>
          <w:szCs w:val="36"/>
        </w:rPr>
        <w:t xml:space="preserve">Instagram </w:t>
      </w:r>
      <w:r w:rsidRPr="000E6183">
        <w:rPr>
          <w:rFonts w:cstheme="minorHAnsi"/>
          <w:color w:val="000000" w:themeColor="text1"/>
          <w:sz w:val="36"/>
          <w:szCs w:val="36"/>
          <w:rtl/>
        </w:rPr>
        <w:t>واعتمدت أيضا على التحليل الإحصائي وتم استخدام برنامج</w:t>
      </w:r>
      <w:r w:rsidRPr="000E6183">
        <w:rPr>
          <w:rFonts w:cstheme="minorHAnsi"/>
          <w:color w:val="000000" w:themeColor="text1"/>
          <w:sz w:val="36"/>
          <w:szCs w:val="36"/>
        </w:rPr>
        <w:t xml:space="preserve"> SPSS ، </w:t>
      </w:r>
      <w:r w:rsidRPr="000E6183">
        <w:rPr>
          <w:rFonts w:cstheme="minorHAnsi"/>
          <w:color w:val="000000" w:themeColor="text1"/>
          <w:sz w:val="36"/>
          <w:szCs w:val="36"/>
          <w:rtl/>
        </w:rPr>
        <w:t xml:space="preserve">مع تطبيق اختبارات مربع كاي لتحديد العلاقات بين المتغيرات، وأظهرت نتائج الدراسة أن أغلب المشاركين الذين يستخدمون وسائل التواصل الاجتماعي هي خيارهم الأول للبحث عن معلومات طب الأسنان التجميلي وتفضيل التواصل الرقمي لتواصل </w:t>
      </w:r>
      <w:r w:rsidRPr="000E6183">
        <w:rPr>
          <w:rFonts w:cstheme="minorHAnsi"/>
          <w:color w:val="000000" w:themeColor="text1"/>
          <w:sz w:val="36"/>
          <w:szCs w:val="36"/>
          <w:rtl/>
        </w:rPr>
        <w:lastRenderedPageBreak/>
        <w:t>أطباء الأسنان معهم عبر المنصات الرقمية. وكانت عوامل الثقة كالتجارب الشخصية أو العائلية وهي العامل الأكثر تأثيراً في الثقة، تليها التعليقات والآراء، بينما كان لعدد المتابعين أقل تأثير. وقد أظهر الأثر النقد السلبي على وسائل التواصل الاجتماعي يؤثر بشكل كبير على اختيارهم للعيادة. وحيث أن المحتوى المرئي: أثر على قرار المشاركين بصور قبل وبعد العلاج المنشورة. بالإضافة إلى تأثير المشاهير، بينما تم اختيار الطبيب بناءً على إعلان للمشاهير. فضلا عن ذلك أظهرت النتائج الإحصائية الديموغرافية عدم وجود علاقة ذات دلالة إحصائية بين الجنس أو العمر وبين اختيار وسائل التواصل الاجتماعي كمصدر أول للمعلومات، مما يعني أن التأثير الرقمي متقارب بين مختلف الفئات الأربعة</w:t>
      </w:r>
      <w:r w:rsidR="00EE13FA" w:rsidRPr="000E6183">
        <w:rPr>
          <w:rFonts w:cstheme="minorHAnsi"/>
          <w:color w:val="000000" w:themeColor="text1"/>
          <w:sz w:val="36"/>
          <w:szCs w:val="36"/>
          <w:rtl/>
        </w:rPr>
        <w:t>.</w:t>
      </w:r>
    </w:p>
    <w:p w14:paraId="4639C8EE" w14:textId="0F28B644" w:rsidR="67FAA8C6" w:rsidRPr="000E6183" w:rsidRDefault="67FAA8C6" w:rsidP="004302D5">
      <w:pPr>
        <w:jc w:val="both"/>
        <w:rPr>
          <w:rFonts w:cstheme="minorHAnsi"/>
          <w:color w:val="000000" w:themeColor="text1"/>
          <w:sz w:val="36"/>
          <w:szCs w:val="36"/>
        </w:rPr>
      </w:pPr>
      <w:r w:rsidRPr="000E6183">
        <w:rPr>
          <w:rFonts w:cstheme="minorHAnsi"/>
          <w:color w:val="000000" w:themeColor="text1"/>
          <w:sz w:val="36"/>
          <w:szCs w:val="36"/>
          <w:rtl/>
        </w:rPr>
        <w:t xml:space="preserve">سعت دراسة عبد الرحمن </w:t>
      </w:r>
      <w:r w:rsidR="0089338C" w:rsidRPr="000E6183">
        <w:rPr>
          <w:rFonts w:cstheme="minorHAnsi"/>
          <w:color w:val="000000" w:themeColor="text1"/>
          <w:sz w:val="36"/>
          <w:szCs w:val="36"/>
          <w:rtl/>
        </w:rPr>
        <w:t>وآخرون (2024</w:t>
      </w:r>
      <w:r w:rsidRPr="000E6183">
        <w:rPr>
          <w:rFonts w:cstheme="minorHAnsi"/>
          <w:color w:val="000000" w:themeColor="text1"/>
          <w:sz w:val="36"/>
          <w:szCs w:val="36"/>
          <w:rtl/>
        </w:rPr>
        <w:t>) المعنونة ب "أثر وسائل التواصل الاجتماعي على اختيار طبيب الأسنان وعيادات طب الأسنان في المملكة العربية السعودية" إلى تقييم مدى تأثير وسائل التواصل الاجتماعي والمنصات الرقمية على قرارات الأفراد وتوجهاتهم عند اختيار أطباء الأسنان وعيادات طب الأسنان داخل المملكة العربية السعودية. بالإضافة إلى قياس آراء الجمهور حول جدوى التسليم الرقمي والتسويق عبر هذه المنصات مقارنة بالطرق التقليدية، واعتمدت الدراسة على المنهجية والأدوات: مقطعية وصفية الاداة على استبيان إلكتروني محكم وموثق، وركزت اداة القياس على استخراج نسب الزيارات الفعلية بناء على التوجيه الرقمي، ومقارنة العائد الاستثماري للتسويق الرقمي بالتقليدي، وتحديد الميزات الأكثر جذبا في حسابات العيادات. وأظهرت نتائج الدراسة أن معدل الارتباط الفعلي تبين أن نسبة 47,17% من المشاركين قاموا بزيارة عيادات أسنان بشكل فعلي بناء على ما شاهدوه أو تابعوه عبر وسائل التواصل الاجتماعي، بالإضافة إلى أن وسائل التواصل الاجتماعي أصبحت ضرورة ملحة لجذب مرضى جدد، بينما أكد 61,7% منهم أن العائد من الاستثمار</w:t>
      </w:r>
      <w:r w:rsidRPr="000E6183">
        <w:rPr>
          <w:rFonts w:cstheme="minorHAnsi"/>
          <w:color w:val="000000" w:themeColor="text1"/>
          <w:sz w:val="36"/>
          <w:szCs w:val="36"/>
        </w:rPr>
        <w:t xml:space="preserve"> ROI </w:t>
      </w:r>
      <w:r w:rsidRPr="000E6183">
        <w:rPr>
          <w:rFonts w:cstheme="minorHAnsi"/>
          <w:color w:val="000000" w:themeColor="text1"/>
          <w:sz w:val="36"/>
          <w:szCs w:val="36"/>
          <w:rtl/>
        </w:rPr>
        <w:t xml:space="preserve">للتسويق الرقمي يتفوق وبوضوح على التسويق التقليدي في قطاع طب الأسنان. واظهرت معايير الاختيار العام للعيادة: آن توفر الأجهزة الحديثة والتقنيات المتطورة كأهم عامل لاختبار العيادة تلاه في المرتبة الثالثة (المراجعات والتقييمات) من العملاء الآخرين ومن المحددات الأكثر تأثيرا داخل منصات </w:t>
      </w:r>
      <w:r w:rsidRPr="000E6183">
        <w:rPr>
          <w:rFonts w:cstheme="minorHAnsi"/>
          <w:color w:val="000000" w:themeColor="text1"/>
          <w:sz w:val="36"/>
          <w:szCs w:val="36"/>
          <w:rtl/>
        </w:rPr>
        <w:lastRenderedPageBreak/>
        <w:t>التواصل: حصول طبيب الأسنان على تقييمات إيجابية عالية تليه المؤهلات والشهادات العلمية والخبرات الخاصة بالطبيب ثم العروض الخاصة والخصومات المتاحة. بالإضافة إلى المحددات الأقل تأثيراً (العوامل الرقمية الشكلية) حيث أظهرت النتائج ضعف تأثير العوامل التسويقية السطحية؛ حيث جاء {عدد المتابعين}، ويليه {عدد الإعجابات} بينما تذيلت القائمة {إعلانات المشاهير والمؤثرين} كأقل العوامل تأثيرا على الإطلاق والنتيجة: حوالي نصف الجمهور في المملكة العربية السعودية قاموا بزيارة طبيب أسنان أو عيادة طب أسنان بناء على ما ينشر في وسائل التواصل الاجتماعي، مما يجعل هذه المواقع ذات قيمة كبيرة للمختصين في مجال طب الأسنان</w:t>
      </w:r>
      <w:r w:rsidRPr="000E6183">
        <w:rPr>
          <w:rFonts w:cstheme="minorHAnsi"/>
          <w:color w:val="000000" w:themeColor="text1"/>
          <w:sz w:val="36"/>
          <w:szCs w:val="36"/>
        </w:rPr>
        <w:t>.</w:t>
      </w:r>
    </w:p>
    <w:p w14:paraId="79D68204" w14:textId="3C9A30BE" w:rsidR="67FAA8C6" w:rsidRPr="00E7639C" w:rsidRDefault="67FAA8C6" w:rsidP="00E7639C">
      <w:pPr>
        <w:spacing w:after="0"/>
        <w:jc w:val="both"/>
        <w:rPr>
          <w:rFonts w:cstheme="minorHAnsi"/>
          <w:color w:val="000000" w:themeColor="text1"/>
          <w:sz w:val="36"/>
          <w:szCs w:val="36"/>
        </w:rPr>
      </w:pPr>
      <w:r w:rsidRPr="00E7639C">
        <w:rPr>
          <w:rFonts w:cstheme="minorHAnsi"/>
          <w:color w:val="000000" w:themeColor="text1"/>
          <w:sz w:val="36"/>
          <w:szCs w:val="36"/>
          <w:rtl/>
        </w:rPr>
        <w:t xml:space="preserve">هدفت دراسة شين وآخرون (2022)، المعنونة ب " التوصيات الشفهية </w:t>
      </w:r>
      <w:r w:rsidRPr="00E7639C">
        <w:rPr>
          <w:rFonts w:cstheme="minorHAnsi"/>
          <w:color w:val="000000" w:themeColor="text1"/>
          <w:sz w:val="36"/>
          <w:szCs w:val="36"/>
        </w:rPr>
        <w:t xml:space="preserve">(WOM) </w:t>
      </w:r>
      <w:r w:rsidRPr="00E7639C">
        <w:rPr>
          <w:rFonts w:cstheme="minorHAnsi"/>
          <w:color w:val="000000" w:themeColor="text1"/>
          <w:sz w:val="36"/>
          <w:szCs w:val="36"/>
          <w:rtl/>
        </w:rPr>
        <w:t xml:space="preserve">الداخلية أم الخارجية: لماذا يختار المرضى الأطباء عبر منصات الخدمات الطبية الإلكترونية </w:t>
      </w:r>
      <w:r w:rsidRPr="00E7639C">
        <w:rPr>
          <w:rFonts w:cstheme="minorHAnsi"/>
          <w:color w:val="000000" w:themeColor="text1"/>
          <w:sz w:val="36"/>
          <w:szCs w:val="36"/>
        </w:rPr>
        <w:t xml:space="preserve">(OMSs) </w:t>
      </w:r>
      <w:r w:rsidRPr="00E7639C">
        <w:rPr>
          <w:rFonts w:cstheme="minorHAnsi"/>
          <w:color w:val="000000" w:themeColor="text1"/>
          <w:sz w:val="36"/>
          <w:szCs w:val="36"/>
          <w:rtl/>
        </w:rPr>
        <w:t>في الصين؟"  إلى فحص تأثير كل من التوصيات الشفهية الداخلية والخارجية على اختيار المرضى للأطباء عبر الخدمات الطبية الإلكترونية، بالإضافة إلى دراسة</w:t>
      </w:r>
      <w:r w:rsidRPr="00E7639C">
        <w:rPr>
          <w:rFonts w:cstheme="minorHAnsi"/>
          <w:color w:val="000000" w:themeColor="text1"/>
          <w:sz w:val="36"/>
          <w:szCs w:val="36"/>
        </w:rPr>
        <w:t>:</w:t>
      </w:r>
    </w:p>
    <w:p w14:paraId="177D5C11" w14:textId="15C864F3" w:rsidR="00C31FB1" w:rsidRPr="00E7639C" w:rsidRDefault="67FAA8C6" w:rsidP="00E7639C">
      <w:pPr>
        <w:spacing w:after="0"/>
        <w:jc w:val="both"/>
        <w:rPr>
          <w:rFonts w:cstheme="minorHAnsi"/>
          <w:color w:val="000000" w:themeColor="text1"/>
          <w:sz w:val="36"/>
          <w:szCs w:val="36"/>
        </w:rPr>
      </w:pPr>
      <w:r w:rsidRPr="00E7639C">
        <w:rPr>
          <w:rFonts w:cstheme="minorHAnsi"/>
          <w:color w:val="000000" w:themeColor="text1"/>
          <w:sz w:val="36"/>
          <w:szCs w:val="36"/>
          <w:rtl/>
        </w:rPr>
        <w:t xml:space="preserve">التفاعل بين التوصيات الشفهية الداخلية والخارجية والدور المعدِّل لترتيب ظهور الطبيب في المنصة. وأظهرت النتائج </w:t>
      </w:r>
      <w:r w:rsidR="0089338C" w:rsidRPr="00E7639C">
        <w:rPr>
          <w:rFonts w:cstheme="minorHAnsi"/>
          <w:color w:val="000000" w:themeColor="text1"/>
          <w:sz w:val="36"/>
          <w:szCs w:val="36"/>
          <w:rtl/>
        </w:rPr>
        <w:t>إلى</w:t>
      </w:r>
      <w:r w:rsidRPr="00E7639C">
        <w:rPr>
          <w:rFonts w:cstheme="minorHAnsi"/>
          <w:color w:val="000000" w:themeColor="text1"/>
          <w:sz w:val="36"/>
          <w:szCs w:val="36"/>
          <w:rtl/>
        </w:rPr>
        <w:t xml:space="preserve"> وجود تأثير إيجابي معنوي لكل من الكلمة المنطوقة الداخلية والخارجية على اختيار المرضى للأطباء. وجود تفاعل إيجابي معنوي بين الكلمة المنطوقة الداخلية والكلمة المنطوقة الخارجية الصادرة عن أطراف ثالثة مستقلة. وفي المقابل، لم يظهر تفاعل معنوي بين الكلمة المنطوقة الداخلية والكلمة المنطوقة الصادرة عن الأقارب أو المعارف، كما لم يظهر تفاعل معنوي بينها وبين الكلمة المنطوقة التي ينشئها الطبيب بنفسه. كما ساهم ترتيب ظهور الطبيب في المنصة في تعزيز تأثير الكلمة المنطوقة الداخلية على قرار اختيار الطبيب. بينما أدى ترتيب الطبيب إلى إضعاف تأثير التوصيات أو المعلومات التي ينشرها الطبيب بنفسه على قرار المرضى. وتؤكد نتائج الدراسة أهمية الاهتمام بالتوصيات الشفهية الخارجية عند دراسة سلوك المرضى في منصات الخدمات الطبية الإلكترونية. كما تشير النتائج إلى أن تأثير الكلمة المنطوقة الداخلية قد يتأثر بدرجة مصداقية وسهولة الوصول إلى مصادر الكلمة المنطوقة الخارجية. كذلك يمكن تفسير تأثير ترتيب ظهور الطبيب في المنصة من خلال </w:t>
      </w:r>
      <w:r w:rsidRPr="00E7639C">
        <w:rPr>
          <w:rFonts w:cstheme="minorHAnsi"/>
          <w:color w:val="000000" w:themeColor="text1"/>
          <w:sz w:val="36"/>
          <w:szCs w:val="36"/>
          <w:rtl/>
        </w:rPr>
        <w:lastRenderedPageBreak/>
        <w:t>مفهوم تكاليف البحث عن المعلومات، حيث يميل المرضى إلى الاعتماد بشكل أكبر على المعلومات المتاحة بسهولة</w:t>
      </w:r>
      <w:r w:rsidRPr="00E7639C">
        <w:rPr>
          <w:rFonts w:cstheme="minorHAnsi"/>
          <w:color w:val="000000" w:themeColor="text1"/>
          <w:sz w:val="36"/>
          <w:szCs w:val="36"/>
        </w:rPr>
        <w:t>.</w:t>
      </w:r>
    </w:p>
    <w:p w14:paraId="2DC1C901" w14:textId="1C9B7E65" w:rsidR="67FAA8C6" w:rsidRPr="00E7639C" w:rsidRDefault="67FAA8C6" w:rsidP="00E7639C">
      <w:pPr>
        <w:spacing w:after="0"/>
        <w:jc w:val="both"/>
        <w:rPr>
          <w:rFonts w:cstheme="minorHAnsi"/>
          <w:color w:val="000000" w:themeColor="text1"/>
          <w:sz w:val="36"/>
          <w:szCs w:val="36"/>
        </w:rPr>
      </w:pPr>
      <w:r w:rsidRPr="00E7639C">
        <w:rPr>
          <w:rFonts w:cstheme="minorHAnsi"/>
          <w:color w:val="000000" w:themeColor="text1"/>
          <w:sz w:val="36"/>
          <w:szCs w:val="36"/>
          <w:rtl/>
        </w:rPr>
        <w:t xml:space="preserve">سعت دراسة جريف وآخرون (2022)، المعنونة ب " تأثير التوصيات الشفهية والمراجعات الإلكترونية يفوق تأثير وسائل التواصل الاجتماعي لدى المرضى عند اختيار طبيب الطب الرياضي" إلى تحديد نسبة المرضى الذين يستخدمون وسائل التواصل الاجتماعي في إحدى عيادات طب وجراحة العظام الرياضية، بالإضافة إلى معرفة دور وسائل التواصل الاجتماعي في اختيار الطبيب مقارنة بالعوامل الأخرى المؤثرة. حيث تم جمع البيانات من خلال </w:t>
      </w:r>
      <w:r w:rsidR="00DB63F1">
        <w:rPr>
          <w:rFonts w:cstheme="minorHAnsi" w:hint="cs"/>
          <w:color w:val="000000" w:themeColor="text1"/>
          <w:sz w:val="36"/>
          <w:szCs w:val="36"/>
          <w:rtl/>
        </w:rPr>
        <w:t>استبيان</w:t>
      </w:r>
      <w:r w:rsidRPr="00E7639C">
        <w:rPr>
          <w:rFonts w:cstheme="minorHAnsi"/>
          <w:color w:val="000000" w:themeColor="text1"/>
          <w:sz w:val="36"/>
          <w:szCs w:val="36"/>
          <w:rtl/>
        </w:rPr>
        <w:t xml:space="preserve"> يقيس استخدام وسائل التواصل الاجتماعي والموارد الإلكترونية المستخدمة في البحث عن الأطباء وتكوين الانطباعات حولهم. وأظهرت النتائج أن المشاركين يستخدمون وسائل التواصل الاجتماعي، إلا أن محرك البحث</w:t>
      </w:r>
      <w:r w:rsidRPr="00E7639C">
        <w:rPr>
          <w:rFonts w:cstheme="minorHAnsi"/>
          <w:color w:val="000000" w:themeColor="text1"/>
          <w:sz w:val="36"/>
          <w:szCs w:val="36"/>
        </w:rPr>
        <w:t xml:space="preserve"> Google </w:t>
      </w:r>
      <w:r w:rsidRPr="00E7639C">
        <w:rPr>
          <w:rFonts w:cstheme="minorHAnsi"/>
          <w:color w:val="000000" w:themeColor="text1"/>
          <w:sz w:val="36"/>
          <w:szCs w:val="36"/>
          <w:rtl/>
        </w:rPr>
        <w:t>كان الوسيلة الإلكترونية الأكثر استخداماً للبحث عن الأطباء والتعرف عليهم. في المقابل، استخدم المرضى منصات التواصل الاجتماعي مثل</w:t>
      </w:r>
      <w:r w:rsidRPr="00E7639C">
        <w:rPr>
          <w:rFonts w:cstheme="minorHAnsi"/>
          <w:color w:val="000000" w:themeColor="text1"/>
          <w:sz w:val="36"/>
          <w:szCs w:val="36"/>
        </w:rPr>
        <w:t xml:space="preserve"> Facebook </w:t>
      </w:r>
      <w:r w:rsidRPr="00E7639C">
        <w:rPr>
          <w:rFonts w:cstheme="minorHAnsi"/>
          <w:color w:val="000000" w:themeColor="text1"/>
          <w:sz w:val="36"/>
          <w:szCs w:val="36"/>
          <w:rtl/>
        </w:rPr>
        <w:t>و</w:t>
      </w:r>
      <w:r w:rsidRPr="00E7639C">
        <w:rPr>
          <w:rFonts w:cstheme="minorHAnsi"/>
          <w:color w:val="000000" w:themeColor="text1"/>
          <w:sz w:val="36"/>
          <w:szCs w:val="36"/>
        </w:rPr>
        <w:t xml:space="preserve">Instagram </w:t>
      </w:r>
      <w:r w:rsidRPr="00E7639C">
        <w:rPr>
          <w:rFonts w:cstheme="minorHAnsi"/>
          <w:color w:val="000000" w:themeColor="text1"/>
          <w:sz w:val="36"/>
          <w:szCs w:val="36"/>
          <w:rtl/>
        </w:rPr>
        <w:t>و</w:t>
      </w:r>
      <w:r w:rsidRPr="00E7639C">
        <w:rPr>
          <w:rFonts w:cstheme="minorHAnsi"/>
          <w:color w:val="000000" w:themeColor="text1"/>
          <w:sz w:val="36"/>
          <w:szCs w:val="36"/>
        </w:rPr>
        <w:t xml:space="preserve">LinkedIn </w:t>
      </w:r>
      <w:r w:rsidRPr="00E7639C">
        <w:rPr>
          <w:rFonts w:cstheme="minorHAnsi"/>
          <w:color w:val="000000" w:themeColor="text1"/>
          <w:sz w:val="36"/>
          <w:szCs w:val="36"/>
          <w:rtl/>
        </w:rPr>
        <w:t>للبحث عن الطبيب واختياره. كما تبين أن المرضى الأكبر سناً كانوا أكثر اعتماداً على توصيات الأصدقاء وأفراد العائلة عند اتخاذ قرار اختيار الطبيب. وخلصت الدراسة إلى أنه رغم الانتشار الواسع لاستخدام وسائل التواصل الاجتماعي بين المرضى، فإن تأثيرها في اختيار الطبيب كان محدوداً مقارنة بعوامل أخرى، أبرزها المؤهلات العلمية للطبيب وسمعته المهنية المبنية على التوصيات الشفهية، والمراجعات الإلكترونية، والتقييمات عبر الإنترنت، والتي بدت أكثر تأثيراً في قرار اختيار الطبيب. وأشارت الدراسة إلى أن وسائل التواصل الاجتماعي تظل أداة مفيدة في تثقيف المرضى، إلا أن التوصيات الشفهية والمراجعات الإلكترونية تلعب دوراً أكبر في جذب المرضى واختيارهم لمقدمي الرعاية الصحية</w:t>
      </w:r>
      <w:r w:rsidRPr="00E7639C">
        <w:rPr>
          <w:rFonts w:cstheme="minorHAnsi"/>
          <w:color w:val="000000" w:themeColor="text1"/>
          <w:sz w:val="36"/>
          <w:szCs w:val="36"/>
        </w:rPr>
        <w:t>.</w:t>
      </w:r>
    </w:p>
    <w:p w14:paraId="54459F77" w14:textId="5C59018B" w:rsidR="67FAA8C6" w:rsidRPr="00E7639C" w:rsidRDefault="67FAA8C6" w:rsidP="00E7639C">
      <w:pPr>
        <w:spacing w:after="0"/>
        <w:jc w:val="both"/>
        <w:rPr>
          <w:rFonts w:cstheme="minorHAnsi"/>
          <w:color w:val="000000" w:themeColor="text1"/>
          <w:sz w:val="36"/>
          <w:szCs w:val="36"/>
        </w:rPr>
      </w:pPr>
      <w:r w:rsidRPr="00E7639C">
        <w:rPr>
          <w:rFonts w:cstheme="minorHAnsi"/>
          <w:color w:val="000000" w:themeColor="text1"/>
          <w:sz w:val="36"/>
          <w:szCs w:val="36"/>
          <w:rtl/>
        </w:rPr>
        <w:t xml:space="preserve">هدفت دراسة علاوي وآخرون (2019) المعنونة ب "أثر وسائل التواصل الاجتماعي على اختيار مرضى الأسنان: دراسة مقطعية في مدينة جدة، المملكة العربية السعودية" إلى استقصاء العوامل المؤثرة في اختيار المرضى لعيادات طب الأسنان، وتقييم مدى فعالية منصات التواصل الاجتماعي في جذب مرضى جدد، بالإضافة إلى قياس العائد من الاستثمار في التسويق الرقمي مقارنة بالتسويق التقليدي. واعتمدت الدراسة على المنهج الكمي باستخدام استبيان إلكتروني. </w:t>
      </w:r>
      <w:r w:rsidRPr="00E7639C">
        <w:rPr>
          <w:rFonts w:cstheme="minorHAnsi"/>
          <w:color w:val="000000" w:themeColor="text1"/>
          <w:sz w:val="36"/>
          <w:szCs w:val="36"/>
          <w:rtl/>
        </w:rPr>
        <w:lastRenderedPageBreak/>
        <w:t>وقد خلصت الدراسة إلى مجموعة من النتائج؛ أبرزها أن الغالبية العظمى من المشاركين يمتلكون حسابات نشطة على منصات التواصل الاجتماعي، وجاء تطبيق سناب شات في المرتبة الأولى كأكثر المنصات شعبية، يليه تطبيق إنستغرام. كما أظهرت النتائج تأييداً كبيراً لضرورة وجود حسابات رقمية لعيادات الأسنان لدورها الفعال في استقطاب المرضى. وعلى صعيد محددات الاختيار، تبيّن أن جودة المرافق والتقنيات الحديثة في العيادة هي العامل الأكثر أهمية للمرضى، تليها الخدمات الصحية العامة والتأمين الصحي، في حين أن مراجعات وتقييمات المرضى الإيجابية ومؤهلات الطبيب كانت العوامل الأكثر حسمًا عند تصفح الحساب الرقمي للعيادة. كما كشفت الدراسة عن وجود فروق ذات دلالة إحصائية تعزى لمتغير الجنس، حيث تبين أن الإناث أكثر اهتماماً وتأثراً بالمحتوى الرقمي والتسويقي للعيادات مقارنة بالذكور</w:t>
      </w:r>
      <w:r w:rsidRPr="00E7639C">
        <w:rPr>
          <w:rFonts w:cstheme="minorHAnsi"/>
          <w:color w:val="000000" w:themeColor="text1"/>
          <w:sz w:val="36"/>
          <w:szCs w:val="36"/>
        </w:rPr>
        <w:t>.</w:t>
      </w:r>
    </w:p>
    <w:p w14:paraId="112E64C4" w14:textId="4AA59A7B" w:rsidR="37D3F601" w:rsidRPr="00E7639C" w:rsidRDefault="7A815386" w:rsidP="00E7639C">
      <w:pPr>
        <w:spacing w:after="0"/>
        <w:jc w:val="both"/>
        <w:rPr>
          <w:rFonts w:cstheme="minorHAnsi"/>
          <w:color w:val="000000" w:themeColor="text1"/>
          <w:sz w:val="36"/>
          <w:szCs w:val="36"/>
        </w:rPr>
      </w:pPr>
      <w:r w:rsidRPr="00E7639C">
        <w:rPr>
          <w:rFonts w:cstheme="minorHAnsi"/>
          <w:color w:val="000000" w:themeColor="text1"/>
          <w:sz w:val="36"/>
          <w:szCs w:val="36"/>
          <w:rtl/>
        </w:rPr>
        <w:t>قائمة الدراسات التي تناولت المحور الثاني:(الدراسات التي تناولت تعزيز نية استخدام خدمات طب الأسنان لدى المتعاملين</w:t>
      </w:r>
      <w:r w:rsidRPr="00E7639C">
        <w:rPr>
          <w:rFonts w:cstheme="minorHAnsi"/>
          <w:color w:val="000000" w:themeColor="text1"/>
          <w:sz w:val="36"/>
          <w:szCs w:val="36"/>
        </w:rPr>
        <w:t>(</w:t>
      </w:r>
    </w:p>
    <w:p w14:paraId="54487002" w14:textId="16385361" w:rsidR="37D3F601" w:rsidRPr="00E7639C" w:rsidRDefault="7A815386" w:rsidP="00E91CBA">
      <w:pPr>
        <w:spacing w:after="0"/>
        <w:jc w:val="both"/>
        <w:rPr>
          <w:rFonts w:cstheme="minorHAnsi"/>
          <w:color w:val="000000" w:themeColor="text1"/>
          <w:sz w:val="36"/>
          <w:szCs w:val="36"/>
        </w:rPr>
      </w:pPr>
      <w:r w:rsidRPr="00E7639C">
        <w:rPr>
          <w:rFonts w:cstheme="minorHAnsi"/>
          <w:color w:val="000000" w:themeColor="text1"/>
          <w:sz w:val="36"/>
          <w:szCs w:val="36"/>
          <w:rtl/>
        </w:rPr>
        <w:t xml:space="preserve">سعت دراسة عزورة وآخرون (2026)، المعنونة ب " تأثير جودة الخدمات الصحية ومهارة طبيب الأسنان على نية المريض لإعادة الزيارة: الدور الوسيط لرضا المرضى" إلى استقصاء تأثير جودة الخدمات الصحية ومهارة طبيب الأسنان على نية المرضى لإعادة زيارة العيادة، مع اختبار دور رضا المرضى كمتغير وسيط في عيادة أسنان بمدينة سولو. واعتمدت الدراسة المنهج الكمي. وتم تحليل البيانات باستخدام نمذجة المعادلات الهيكلية بالمربعات الصغرى الجزئية </w:t>
      </w:r>
      <w:r w:rsidRPr="00E7639C">
        <w:rPr>
          <w:rFonts w:cstheme="minorHAnsi"/>
          <w:color w:val="000000" w:themeColor="text1"/>
          <w:sz w:val="36"/>
          <w:szCs w:val="36"/>
        </w:rPr>
        <w:t xml:space="preserve">(PLS-SEM) ، </w:t>
      </w:r>
      <w:r w:rsidRPr="00E7639C">
        <w:rPr>
          <w:rFonts w:cstheme="minorHAnsi"/>
          <w:color w:val="000000" w:themeColor="text1"/>
          <w:sz w:val="36"/>
          <w:szCs w:val="36"/>
          <w:rtl/>
        </w:rPr>
        <w:t>وذلك لتقييم كل من نموذج القياس والنموذج الهيكلي. وأظهرت النتائج أن جودة الخدمات الصحية ومهارة طبيب الأسنان تؤثران تأثيرًا إيجابيًا ومعنويًا في رضا المرضى وفي نية إعادة الزيارة. كما تبين أن مهارة طبيب الأسنان تمثل العامل الأكثر تأثيرًا في تحقيق رضا المرضى مقارنةً ببقية المتغيرات المدروسة. وأكدت النتائج كذلك أن رضا المرضى يؤدي دورًا وسيطًا جزئيًا قويًا في العلاقة بين الخبرة السريرية الفنية لطبيب الأسنان والولاء السلوكي طويل الأمد للمرضى. وتبرز هذه الدراسة أهمية الجمع بين تقديم خدمات عالية الجودة والمحافظة على مستويات مرتفعة من الكفاءة السريرية؛ لما لذلك من دور محوري في تعزيز الاحتفاظ بالمرضى وتحقيق ميزة تنافسية مستدامة في قطاع الرعاية الصحية</w:t>
      </w:r>
      <w:r w:rsidRPr="00E7639C">
        <w:rPr>
          <w:rFonts w:cstheme="minorHAnsi"/>
          <w:color w:val="000000" w:themeColor="text1"/>
          <w:sz w:val="36"/>
          <w:szCs w:val="36"/>
        </w:rPr>
        <w:t>.</w:t>
      </w:r>
    </w:p>
    <w:p w14:paraId="389E49AF" w14:textId="0F7E694B" w:rsidR="7A815386" w:rsidRPr="00E7639C" w:rsidRDefault="7A815386" w:rsidP="00E7639C">
      <w:pPr>
        <w:spacing w:after="0"/>
        <w:jc w:val="both"/>
        <w:rPr>
          <w:rFonts w:cstheme="minorHAnsi"/>
          <w:color w:val="000000" w:themeColor="text1"/>
          <w:sz w:val="36"/>
          <w:szCs w:val="36"/>
        </w:rPr>
      </w:pPr>
      <w:r w:rsidRPr="00E7639C">
        <w:rPr>
          <w:rFonts w:cstheme="minorHAnsi"/>
          <w:color w:val="000000" w:themeColor="text1"/>
          <w:sz w:val="36"/>
          <w:szCs w:val="36"/>
          <w:rtl/>
        </w:rPr>
        <w:lastRenderedPageBreak/>
        <w:t>قدمت دراسة بدر عثمان وآخرون (2025)، المعنونة ب " رضا المرضى، والرغبة في إعادة الزيارة، وانعكاسات ذلك على تعليم وتطوير عيادات طب الأسنان" لإدراك جودة الخدمة في مدينة جدة بالمملكة العربية السعودية</w:t>
      </w:r>
    </w:p>
    <w:p w14:paraId="406FB39A" w14:textId="6A5AB8D4" w:rsidR="7A815386" w:rsidRPr="00E7639C" w:rsidRDefault="7A815386" w:rsidP="00E7639C">
      <w:pPr>
        <w:spacing w:after="0"/>
        <w:jc w:val="both"/>
        <w:rPr>
          <w:rFonts w:cstheme="minorHAnsi"/>
          <w:color w:val="000000" w:themeColor="text1"/>
          <w:sz w:val="36"/>
          <w:szCs w:val="36"/>
        </w:rPr>
      </w:pPr>
      <w:r w:rsidRPr="00E7639C">
        <w:rPr>
          <w:rFonts w:cstheme="minorHAnsi"/>
          <w:color w:val="000000" w:themeColor="text1"/>
          <w:sz w:val="36"/>
          <w:szCs w:val="36"/>
          <w:rtl/>
        </w:rPr>
        <w:t>واعتمدت الدراسة نموذج</w:t>
      </w:r>
      <w:r w:rsidRPr="00E7639C">
        <w:rPr>
          <w:rFonts w:cstheme="minorHAnsi"/>
          <w:color w:val="000000" w:themeColor="text1"/>
          <w:sz w:val="36"/>
          <w:szCs w:val="36"/>
        </w:rPr>
        <w:t xml:space="preserve"> SERVQUAL </w:t>
      </w:r>
      <w:r w:rsidRPr="00E7639C">
        <w:rPr>
          <w:rFonts w:cstheme="minorHAnsi"/>
          <w:color w:val="000000" w:themeColor="text1"/>
          <w:sz w:val="36"/>
          <w:szCs w:val="36"/>
          <w:rtl/>
        </w:rPr>
        <w:t xml:space="preserve">لتقييم جودة الخدمة من خلال خمسة أبعاد هي: الملموسية، والاعتمادية (المساءلة)، والاستجابة، والضمان، والتعاطف. كما تم استخدام اختبار </w:t>
      </w:r>
      <w:r w:rsidRPr="00E7639C">
        <w:rPr>
          <w:rFonts w:cstheme="minorHAnsi"/>
          <w:color w:val="000000" w:themeColor="text1"/>
          <w:sz w:val="36"/>
          <w:szCs w:val="36"/>
        </w:rPr>
        <w:t xml:space="preserve">(T-Test) </w:t>
      </w:r>
      <w:r w:rsidRPr="00E7639C">
        <w:rPr>
          <w:rFonts w:cstheme="minorHAnsi"/>
          <w:color w:val="000000" w:themeColor="text1"/>
          <w:sz w:val="36"/>
          <w:szCs w:val="36"/>
          <w:rtl/>
        </w:rPr>
        <w:t>وتحليل الانحدار لدراسة تأثير هذه الأبعاد على رضا المرضى ورغبتهم في إعادة زيارة العيادة</w:t>
      </w:r>
      <w:r w:rsidRPr="00E7639C">
        <w:rPr>
          <w:rFonts w:cstheme="minorHAnsi"/>
          <w:color w:val="000000" w:themeColor="text1"/>
          <w:sz w:val="36"/>
          <w:szCs w:val="36"/>
        </w:rPr>
        <w:t>.</w:t>
      </w:r>
    </w:p>
    <w:p w14:paraId="1ECA3DD3" w14:textId="4A35BDF6" w:rsidR="7A815386" w:rsidRPr="00E7639C" w:rsidRDefault="7A815386" w:rsidP="00E7639C">
      <w:pPr>
        <w:spacing w:after="0"/>
        <w:jc w:val="both"/>
        <w:rPr>
          <w:rFonts w:cstheme="minorHAnsi"/>
          <w:color w:val="000000" w:themeColor="text1"/>
          <w:sz w:val="36"/>
          <w:szCs w:val="36"/>
        </w:rPr>
      </w:pPr>
      <w:r w:rsidRPr="00E7639C">
        <w:rPr>
          <w:rFonts w:cstheme="minorHAnsi"/>
          <w:color w:val="000000" w:themeColor="text1"/>
          <w:sz w:val="36"/>
          <w:szCs w:val="36"/>
          <w:rtl/>
        </w:rPr>
        <w:t>وأظهرت النتائج أن متوسط درجات أبعاد جودة الخدمة: الملموسية، والاعتمادية/المساءلة، والاستجابة، والضمان، والتعاطف. وأن أبعاد الاستجابة والضمان والتعاطف تؤثر تأثيرًا معنويًا في كل من رضا المرضى ونية إعادة الزيارة، في حين كان للاعتمادية/المساءلة تأثير سلبي. وقد برز بعد التعاطف بوصفه العامل الأكثر أهمية في تعزيز رضا المرضى ورغبتهم في إعادة زيارة العيادة. وتؤكد الدراسة أهمية أبعاد الاستجابة والضمان والتعاطف في تحقيق رضا المرضى وتعزيز ولائهم لعيادات الأسنان. وعلى الرغم من أن الملموسية لم تكن عاملًا مؤثرًا بصورة مباشرة في رضا المرضى، فإنها أثرت في نية إعادة الزيارة، مما يشير إلى أن الجوانب المادية والبيئة المادية للعيادة تسهم في تعزيز ولاء المرضى. وتبرز النتائج ضرورة اهتمام عيادات الأسنان بتحسين أنظمة المواعيد، وتوفير الضمانات المالية المناسبة، وتعزيز الرعاية الشخصية للمرضى من أجل تحسين تجاربهم العلاجية. كما تسهم هذه الدراسة في إثراء الفهم العلمي لجودة الخدمة في عيادات الأسنان، وتقديم رؤى عملية لتعزيز رضا المرضى وولائهم بما يتماشى مع مستهدفات رؤية المملكة 2030</w:t>
      </w:r>
      <w:r w:rsidRPr="00E7639C">
        <w:rPr>
          <w:rFonts w:cstheme="minorHAnsi"/>
          <w:color w:val="000000" w:themeColor="text1"/>
          <w:sz w:val="36"/>
          <w:szCs w:val="36"/>
        </w:rPr>
        <w:t>.</w:t>
      </w:r>
    </w:p>
    <w:p w14:paraId="4AF464BB" w14:textId="1AB3FBA9" w:rsidR="00186341" w:rsidRPr="00E7639C" w:rsidRDefault="7B5E204C" w:rsidP="00E7639C">
      <w:pPr>
        <w:jc w:val="both"/>
        <w:rPr>
          <w:rFonts w:cstheme="minorHAnsi"/>
          <w:color w:val="000000" w:themeColor="text1"/>
          <w:sz w:val="36"/>
          <w:szCs w:val="36"/>
          <w:rtl/>
        </w:rPr>
      </w:pPr>
      <w:r w:rsidRPr="00E7639C">
        <w:rPr>
          <w:rFonts w:cstheme="minorHAnsi"/>
          <w:color w:val="000000" w:themeColor="text1"/>
          <w:sz w:val="36"/>
          <w:szCs w:val="36"/>
          <w:rtl/>
        </w:rPr>
        <w:t>رمت دراسة دوساك (2025) المعنونة ب " أثر جودة الخدمة والعوامل الإضافية على التوصيات الشفهية الإلكترونية</w:t>
      </w:r>
      <w:r w:rsidRPr="00E7639C">
        <w:rPr>
          <w:rFonts w:cstheme="minorHAnsi"/>
          <w:color w:val="FF0000"/>
          <w:sz w:val="36"/>
          <w:szCs w:val="36"/>
          <w:rtl/>
        </w:rPr>
        <w:t xml:space="preserve"> </w:t>
      </w:r>
      <w:r w:rsidRPr="00E7639C">
        <w:rPr>
          <w:rFonts w:cstheme="minorHAnsi"/>
          <w:color w:val="000000" w:themeColor="text1"/>
          <w:sz w:val="36"/>
          <w:szCs w:val="36"/>
          <w:rtl/>
        </w:rPr>
        <w:t xml:space="preserve">ونية إعادة زيارة عيادات الأسنان في ظل الدور الوسيط لرضا المرضى" إلى استكشاف الدور الوسيط لرضا المرضى في العلاقة بين جودة الخدمة، والكفاءة من حيث التكلفة، والعوامل المرتبطة بالعاملين، والتوصيات الشفهية الإلكترونية </w:t>
      </w:r>
      <w:r w:rsidRPr="00E7639C">
        <w:rPr>
          <w:rFonts w:cstheme="minorHAnsi"/>
          <w:color w:val="000000" w:themeColor="text1"/>
          <w:sz w:val="36"/>
          <w:szCs w:val="36"/>
        </w:rPr>
        <w:t xml:space="preserve">(EWOM)، </w:t>
      </w:r>
      <w:r w:rsidRPr="00E7639C">
        <w:rPr>
          <w:rFonts w:cstheme="minorHAnsi"/>
          <w:color w:val="000000" w:themeColor="text1"/>
          <w:sz w:val="36"/>
          <w:szCs w:val="36"/>
          <w:rtl/>
        </w:rPr>
        <w:t xml:space="preserve">ونية إعادة الزيارة. ويُعد فهم هذه العوامل أمراً بالغ الأهمية لتمكين عيادات الأسنان من تحسين </w:t>
      </w:r>
      <w:r w:rsidRPr="00E7639C">
        <w:rPr>
          <w:rFonts w:cstheme="minorHAnsi"/>
          <w:color w:val="000000" w:themeColor="text1"/>
          <w:sz w:val="36"/>
          <w:szCs w:val="36"/>
          <w:rtl/>
        </w:rPr>
        <w:lastRenderedPageBreak/>
        <w:t>تجربة المرضى، وتعزيز مستوى رضاهم، وزيادة معدلات عودتهم إلى العيادة، بالإضافة إلى تشجيعهم على نشر توصيات إيجابية عبر الإنترنت، والتي تُعد من المحركات الأساسية لنجاح العيادات. وأظهرت نتائج الدراسة أن أبعاد جودة الخدمة المتمثلة في التعاطف، والاعتمادية، والضمان تؤثر تأثيراً معنوياً في رضا المرضى، مما يسهم في تعزيز ولائهم للعيادة وزيادة احتمالية توصيتهم بها للآخرين. وتؤكد الدراسة أن تركيز عيادات الأسنان على هذه العوامل يمكن أن يسهم في تحسين جودة الخدمات المقدمة وتعزيز قدرتها التنافسية في قطاع الرعاية الصحية الإندونيسي المتطور، ولا سيما في المناطق الحضرية والريفية التي تختلف فيها ظروف السوق واحتياجات المرضى</w:t>
      </w:r>
      <w:r w:rsidRPr="00E7639C">
        <w:rPr>
          <w:rFonts w:cstheme="minorHAnsi"/>
          <w:color w:val="000000" w:themeColor="text1"/>
          <w:sz w:val="36"/>
          <w:szCs w:val="36"/>
        </w:rPr>
        <w:t>.</w:t>
      </w:r>
    </w:p>
    <w:p w14:paraId="1823EE8C" w14:textId="63AB1A32" w:rsidR="7B5E204C" w:rsidRPr="00E7639C" w:rsidRDefault="7B5E204C" w:rsidP="00E7639C">
      <w:pPr>
        <w:jc w:val="both"/>
        <w:rPr>
          <w:rFonts w:cstheme="minorHAnsi"/>
          <w:color w:val="000000" w:themeColor="text1"/>
          <w:sz w:val="36"/>
          <w:szCs w:val="36"/>
        </w:rPr>
      </w:pPr>
      <w:r w:rsidRPr="00E7639C">
        <w:rPr>
          <w:rFonts w:cstheme="minorHAnsi"/>
          <w:color w:val="000000" w:themeColor="text1"/>
          <w:sz w:val="36"/>
          <w:szCs w:val="36"/>
          <w:rtl/>
        </w:rPr>
        <w:t>هدفت دراسة فيرق وآخرون (</w:t>
      </w:r>
      <w:r w:rsidRPr="00E7639C">
        <w:rPr>
          <w:rFonts w:cstheme="minorHAnsi"/>
          <w:color w:val="000000" w:themeColor="text1"/>
          <w:sz w:val="36"/>
          <w:szCs w:val="36"/>
        </w:rPr>
        <w:t>2025</w:t>
      </w:r>
      <w:r w:rsidRPr="00E7639C">
        <w:rPr>
          <w:rFonts w:cstheme="minorHAnsi"/>
          <w:color w:val="000000" w:themeColor="text1"/>
          <w:sz w:val="36"/>
          <w:szCs w:val="36"/>
          <w:rtl/>
        </w:rPr>
        <w:t xml:space="preserve">) المعنونة ب "رضا المرضى وولاؤهم: المحركات الرئيسة للكلمة المنطوقة الإيجابية في خدمات الرعاية الأولية لطب الأسنان ضمن تجمع جدة الصحي الأول، المملكة العربية السعودية" الى دراسة رضا المرضى عن خدمات طب الأسنان المقدمة في عيادات الرعاية الصحية الأولية العامة التابعة لتجمع جدة الصحي الأول في المملكة العربية السعودية. وأُجريت دراسة مقطعية خلال النصف الثاني من عام </w:t>
      </w:r>
      <w:r w:rsidRPr="00E7639C">
        <w:rPr>
          <w:rFonts w:cstheme="minorHAnsi"/>
          <w:color w:val="000000" w:themeColor="text1"/>
          <w:sz w:val="36"/>
          <w:szCs w:val="36"/>
        </w:rPr>
        <w:t>2024</w:t>
      </w:r>
      <w:r w:rsidRPr="00E7639C">
        <w:rPr>
          <w:rFonts w:cstheme="minorHAnsi"/>
          <w:color w:val="000000" w:themeColor="text1"/>
          <w:sz w:val="36"/>
          <w:szCs w:val="36"/>
          <w:rtl/>
        </w:rPr>
        <w:t xml:space="preserve"> في سبع عيادات أسنان عامة تابعة لتجمع جدة الصحي الأول. واستُخدمت استبانة منظمة ومحكّمة لقياس رضا المرضى عبر المجالات الرئيسة لجودة الخدمة. واعتمدت الدراسة أسلوب المعاينة الميسرة (</w:t>
      </w:r>
      <w:r w:rsidRPr="00E7639C">
        <w:rPr>
          <w:rFonts w:cstheme="minorHAnsi"/>
          <w:color w:val="000000" w:themeColor="text1"/>
          <w:sz w:val="36"/>
          <w:szCs w:val="36"/>
        </w:rPr>
        <w:t>Convenience Sampling</w:t>
      </w:r>
      <w:r w:rsidRPr="00E7639C">
        <w:rPr>
          <w:rFonts w:cstheme="minorHAnsi"/>
          <w:color w:val="000000" w:themeColor="text1"/>
          <w:sz w:val="36"/>
          <w:szCs w:val="36"/>
          <w:rtl/>
        </w:rPr>
        <w:t xml:space="preserve">). وقد حصلت الدراسة على الموافقة الأخلاقية، كما تم الحصول على الموافقة المستنيرة من المشاركين شفهياً. حيث شارك في الدراسة </w:t>
      </w:r>
      <w:r w:rsidRPr="00E7639C">
        <w:rPr>
          <w:rFonts w:cstheme="minorHAnsi"/>
          <w:color w:val="000000" w:themeColor="text1"/>
          <w:sz w:val="36"/>
          <w:szCs w:val="36"/>
        </w:rPr>
        <w:t>421</w:t>
      </w:r>
      <w:r w:rsidRPr="00E7639C">
        <w:rPr>
          <w:rFonts w:cstheme="minorHAnsi"/>
          <w:color w:val="000000" w:themeColor="text1"/>
          <w:sz w:val="36"/>
          <w:szCs w:val="36"/>
          <w:rtl/>
        </w:rPr>
        <w:t xml:space="preserve"> مريضًا، وأظهرت النتائج أن غالبية المشاركين أبلغوا عن مستوى مرتفع من الرضا العام عن الخدمات المقدمة، كما جاءت مؤشرات الولاء مرتفعة بصورة ملحوظة، ونية إعادة الزيارة والتوصية بالعيادة للآخرين. وخلصت الدراسة إلى وجود مستوى مرتفع من رضا المرضى عن خدمات طب الأسنان العامة، وأن هذا الرضا يتأثر بصورة أساسية بمدى تحقيق توقعات المرضى والكفاءة الفنية لفريق طب الأسنان. كما ارتبط هذان العاملان ارتباطًا وثيقًا بكل من نية المرضى لإعادة زيارة العيادة واستعدادهم للتوصية بها للآخرين، بما يعكس مستوى مرتفعًا من ولاء المرضى.</w:t>
      </w:r>
    </w:p>
    <w:p w14:paraId="27F281FC" w14:textId="0D3CD114" w:rsidR="37D3F601" w:rsidRPr="00E7639C" w:rsidRDefault="7B5E204C" w:rsidP="007710F3">
      <w:pPr>
        <w:spacing w:after="0"/>
        <w:jc w:val="both"/>
        <w:rPr>
          <w:rFonts w:cstheme="minorHAnsi"/>
          <w:color w:val="000000" w:themeColor="text1"/>
          <w:sz w:val="36"/>
          <w:szCs w:val="36"/>
        </w:rPr>
      </w:pPr>
      <w:r w:rsidRPr="00E7639C">
        <w:rPr>
          <w:rFonts w:cstheme="minorHAnsi"/>
          <w:color w:val="000000" w:themeColor="text1"/>
          <w:sz w:val="36"/>
          <w:szCs w:val="36"/>
          <w:rtl/>
        </w:rPr>
        <w:lastRenderedPageBreak/>
        <w:t>هدفت دراسة وجي وآخرون (</w:t>
      </w:r>
      <w:r w:rsidRPr="00E7639C">
        <w:rPr>
          <w:rFonts w:cstheme="minorHAnsi"/>
          <w:color w:val="000000" w:themeColor="text1"/>
          <w:sz w:val="36"/>
          <w:szCs w:val="36"/>
        </w:rPr>
        <w:t>2024</w:t>
      </w:r>
      <w:r w:rsidRPr="00E7639C">
        <w:rPr>
          <w:rFonts w:cstheme="minorHAnsi"/>
          <w:color w:val="000000" w:themeColor="text1"/>
          <w:sz w:val="36"/>
          <w:szCs w:val="36"/>
          <w:rtl/>
        </w:rPr>
        <w:t>) المعنونة ب "هل تمتلك التوصيات الشفهية وجودة الخدمة التأثير نفسه في اختيار الطبيب عبر الإنترنت؟ دراسة من منظور نموذج احتمالية التوسع في المعالجة (</w:t>
      </w:r>
      <w:r w:rsidRPr="00E7639C">
        <w:rPr>
          <w:rFonts w:cstheme="minorHAnsi"/>
          <w:color w:val="000000" w:themeColor="text1"/>
          <w:sz w:val="36"/>
          <w:szCs w:val="36"/>
        </w:rPr>
        <w:t>Elaboration Likelihood Mode</w:t>
      </w:r>
      <w:r w:rsidRPr="00E7639C">
        <w:rPr>
          <w:rFonts w:cstheme="minorHAnsi"/>
          <w:color w:val="000000" w:themeColor="text1"/>
          <w:sz w:val="36"/>
          <w:szCs w:val="36"/>
          <w:rtl/>
        </w:rPr>
        <w:t>) " إلى تقديم تحليل تجريبي لسلوك المرضى في اختيار الخدمات الطبية، وبحث الدور المُعدِّل لمخاطر المرض ضمن مسارات التأثير المختلفة، وذلك بالاعتماد على بيانات حقيقية مستمدة من أحد مجتمعات الرعاية الصحية الإلكترونية وأظهرت النتائج أن العوامل المنبثقة من كلٍّ من المسار المركزي والمسار الطرفي تؤثر في النية السلوكية للمرضى عند اتخاذ قراراتهم المتعلقة باختيار الخدمات الطبية عبر الإنترنت. كما تبين أن مخاطر المرض تؤدي دوراً تعديلياً مهماً في هذه العلاقة؛ حيث يتأثر المرضى ذوو المخاطر المنخفضة بشكل رئيس بالعوامل المرتبطة بالمسار الطرفي، والتي تشمل سمعة الطبيب الخدمية والإفصاح عن المؤهلات والخبرات المهنية. في المقابل، يتأثر المرضى ذوو المخاطر المرتفعة بشكل رئيس بالعوامل المرتبطة بالمسار المركزي، والتي تشمل جودة الخدمة العلاجية وجودة المراجعات والتقييمات وتشير الدراسة إلى أن المرضى لا يعتمدون على العوامل نفسها عند اختيار الطبيب عبر الإنترنت؛ فكلما ارتفع مستوى المخاطرة الصحية أصبح المرضى أكثر اهتماماً بجودة العلاج وجودة المعلومات والتقييمات، بينما يميل المرضى ذوو المخاطر المنخفضة إلى الاعتماد على السمعة والمؤهلات الظاهرة للطبيب.</w:t>
      </w:r>
    </w:p>
    <w:p w14:paraId="5C0204CC" w14:textId="5A71AAE5" w:rsidR="37D3F601" w:rsidRPr="00E7639C" w:rsidRDefault="7B5E204C" w:rsidP="007710F3">
      <w:pPr>
        <w:spacing w:after="0"/>
        <w:jc w:val="both"/>
        <w:rPr>
          <w:rFonts w:cstheme="minorHAnsi"/>
          <w:color w:val="000000" w:themeColor="text1"/>
          <w:sz w:val="36"/>
          <w:szCs w:val="36"/>
        </w:rPr>
      </w:pPr>
      <w:r w:rsidRPr="00E7639C">
        <w:rPr>
          <w:rFonts w:cstheme="minorHAnsi"/>
          <w:color w:val="000000" w:themeColor="text1"/>
          <w:sz w:val="36"/>
          <w:szCs w:val="36"/>
          <w:rtl/>
        </w:rPr>
        <w:t>سعت دراسة كريشنان وآخرون (</w:t>
      </w:r>
      <w:r w:rsidRPr="00E7639C">
        <w:rPr>
          <w:rFonts w:cstheme="minorHAnsi"/>
          <w:color w:val="000000" w:themeColor="text1"/>
          <w:sz w:val="36"/>
          <w:szCs w:val="36"/>
        </w:rPr>
        <w:t>2024</w:t>
      </w:r>
      <w:r w:rsidRPr="00E7639C">
        <w:rPr>
          <w:rFonts w:cstheme="minorHAnsi"/>
          <w:color w:val="000000" w:themeColor="text1"/>
          <w:sz w:val="36"/>
          <w:szCs w:val="36"/>
          <w:rtl/>
        </w:rPr>
        <w:t xml:space="preserve">) المعنونة ب " دراسة شاملة للعوامل المؤثرة في تفضيلات المرضى واتجاهاتهم نحو اختيار خدمات علاج طب الأسنان " إلى إجراء تحليل شامل للعوامل المؤثرة في هذه التفضيلات، مع التركيز على المتغيرات الديموغرافية والاجتماعية والاقتصادية والسلوكية، بالإضافة إلى الدور المتزايد لوسائل التواصل الاجتماعي في اتخاذ القرارات المتعلقة بالرعاية الصحية. وقد أُجريت دراسة مقطعية باستخدام استبيان إلكتروني على أفراد من الجنسية الهندية تبلغ أعمارهم </w:t>
      </w:r>
      <w:r w:rsidRPr="00E7639C">
        <w:rPr>
          <w:rFonts w:cstheme="minorHAnsi"/>
          <w:color w:val="000000" w:themeColor="text1"/>
          <w:sz w:val="36"/>
          <w:szCs w:val="36"/>
        </w:rPr>
        <w:t>18</w:t>
      </w:r>
      <w:r w:rsidRPr="00E7639C">
        <w:rPr>
          <w:rFonts w:cstheme="minorHAnsi"/>
          <w:color w:val="000000" w:themeColor="text1"/>
          <w:sz w:val="36"/>
          <w:szCs w:val="36"/>
          <w:rtl/>
        </w:rPr>
        <w:t xml:space="preserve"> عاماً فأكثر. وتم تحليل البيانات باستخدام الإحصاءات الوصفية، واختبارات كاي-تربيع (</w:t>
      </w:r>
      <w:r w:rsidRPr="00E7639C">
        <w:rPr>
          <w:rFonts w:cstheme="minorHAnsi"/>
          <w:color w:val="000000" w:themeColor="text1"/>
          <w:sz w:val="36"/>
          <w:szCs w:val="36"/>
        </w:rPr>
        <w:t>Chi-square</w:t>
      </w:r>
      <w:r w:rsidR="00DB63F1" w:rsidRPr="00E7639C">
        <w:rPr>
          <w:rFonts w:cstheme="minorHAnsi"/>
          <w:color w:val="000000" w:themeColor="text1"/>
          <w:sz w:val="36"/>
          <w:szCs w:val="36"/>
          <w:rtl/>
        </w:rPr>
        <w:t>)،</w:t>
      </w:r>
      <w:r w:rsidRPr="00E7639C">
        <w:rPr>
          <w:rFonts w:cstheme="minorHAnsi"/>
          <w:color w:val="000000" w:themeColor="text1"/>
          <w:sz w:val="36"/>
          <w:szCs w:val="36"/>
          <w:rtl/>
        </w:rPr>
        <w:t xml:space="preserve"> وتحليل التباين (</w:t>
      </w:r>
      <w:r w:rsidRPr="00E7639C">
        <w:rPr>
          <w:rFonts w:cstheme="minorHAnsi"/>
          <w:color w:val="000000" w:themeColor="text1"/>
          <w:sz w:val="36"/>
          <w:szCs w:val="36"/>
        </w:rPr>
        <w:t>ANOVA</w:t>
      </w:r>
      <w:r w:rsidRPr="00E7639C">
        <w:rPr>
          <w:rFonts w:cstheme="minorHAnsi"/>
          <w:color w:val="000000" w:themeColor="text1"/>
          <w:sz w:val="36"/>
          <w:szCs w:val="36"/>
          <w:rtl/>
        </w:rPr>
        <w:t xml:space="preserve">) لتقييم الارتباطات والفروق ذات الدلالة الإحصائية بين المتغيرات. كما استُخدم التحليل العاملي لتحديد العوامل المؤثرة في اختيار خدمات الرعاية السنية. وأظهرت النتائج إلى أن البالغين </w:t>
      </w:r>
      <w:r w:rsidRPr="00E7639C">
        <w:rPr>
          <w:rFonts w:cstheme="minorHAnsi"/>
          <w:color w:val="000000" w:themeColor="text1"/>
          <w:sz w:val="36"/>
          <w:szCs w:val="36"/>
          <w:rtl/>
        </w:rPr>
        <w:lastRenderedPageBreak/>
        <w:t>الأصغر سناً والإناث أكثر انخراطاً في الاستشارات الرقمية واتخاذ قرارات الرعاية السنية. وشملت العوامل الرئيسية المؤثرة في اختيار الرعاية السنية الخبرة السابقة، والعلاج غير المؤلم، وتوافر الخدمة. كما أن الثقة بوسائل التواصل الاجتماعي كمصدر للمعلومات السنية كانت منخفضة، حيث أعرب المشاركين عن شكوكهم بشأن دقة المعلومات المقدمة من خلالها. وكشف التحليل العاملي عن أربعة أبعاد رئيسية تؤثر في اختيار خدمات الرعاية السنية، وهي: جودة الخدمات السنية المتمحورة حول المريض، والتحقق الخارجي والضمان، والقرارات المدفوعة بالخبرة والتكلفة، والكفاءة المهنية. وتؤكد الدراسة أهمية الحفاظ على جودة الخدمة العالية، والتواصل الفعّال، والاستفادة من الإحالات المهنية والمراجعات الإلكترونية لتعزيز ثقة المرضى ورضاهم. وعلى الرغم من تزايد دور وسائل التواصل الاجتماعي، لا تزال المشورة المهنية المباشرة المصدر المفضل لاتخاذ قرارات الرعاية لخدمات علاج طب الأسنان.</w:t>
      </w:r>
    </w:p>
    <w:p w14:paraId="604F32EC" w14:textId="6E14D809" w:rsidR="37D3F601" w:rsidRPr="00E7639C" w:rsidRDefault="7B5E204C" w:rsidP="00E7639C">
      <w:pPr>
        <w:spacing w:after="0"/>
        <w:jc w:val="both"/>
        <w:rPr>
          <w:rFonts w:cstheme="minorHAnsi"/>
          <w:color w:val="000000" w:themeColor="text1"/>
          <w:sz w:val="36"/>
          <w:szCs w:val="36"/>
        </w:rPr>
      </w:pPr>
      <w:r w:rsidRPr="00E7639C">
        <w:rPr>
          <w:rFonts w:cstheme="minorHAnsi"/>
          <w:color w:val="000000" w:themeColor="text1"/>
          <w:sz w:val="36"/>
          <w:szCs w:val="36"/>
          <w:rtl/>
        </w:rPr>
        <w:t>أشارت دراسة بارك وآخرون (</w:t>
      </w:r>
      <w:r w:rsidRPr="00E7639C">
        <w:rPr>
          <w:rFonts w:cstheme="minorHAnsi"/>
          <w:color w:val="000000" w:themeColor="text1"/>
          <w:sz w:val="36"/>
          <w:szCs w:val="36"/>
        </w:rPr>
        <w:t>2021</w:t>
      </w:r>
      <w:r w:rsidRPr="00E7639C">
        <w:rPr>
          <w:rFonts w:cstheme="minorHAnsi"/>
          <w:color w:val="000000" w:themeColor="text1"/>
          <w:sz w:val="36"/>
          <w:szCs w:val="36"/>
          <w:rtl/>
        </w:rPr>
        <w:t xml:space="preserve">)، المعنونة ب "العوامل المؤثرة في نية معاودة زيارة عيادات طب الأسنان للحصول على الخدمات العلاجية" إلى تحليل أثر التواصل الصحي وجودة الخدمة الطبية والقيمة المدركة للخدمة ورضا المرضى على نية إعادة زيارة عيادات الأسنان. وتكوّنت عينة الدراسة من المرضى الخارجيين الذين تلقوا العلاج في </w:t>
      </w:r>
      <w:r w:rsidRPr="00E7639C">
        <w:rPr>
          <w:rFonts w:cstheme="minorHAnsi"/>
          <w:color w:val="000000" w:themeColor="text1"/>
          <w:sz w:val="36"/>
          <w:szCs w:val="36"/>
        </w:rPr>
        <w:t>10</w:t>
      </w:r>
      <w:r w:rsidRPr="00E7639C">
        <w:rPr>
          <w:rFonts w:cstheme="minorHAnsi"/>
          <w:color w:val="000000" w:themeColor="text1"/>
          <w:sz w:val="36"/>
          <w:szCs w:val="36"/>
          <w:rtl/>
        </w:rPr>
        <w:t xml:space="preserve"> عيادات أسنان بمدينة سيؤول.  وأظهرت النتائج كذلك أن القيمة المدركة للخدمة تؤدي إلى زيادة رضا المرضى، وأن رضا المرضى بدوره يؤثر إيجابياً في نية إعادة زيارة عيادات الأسنان. وخلصت الدراسة إلى أن تقديم خدمات طبية دقيقة للمرضى، مدعومة بتواصل فعّال وسلس بين الأطباء والمرضى، يسهم في تعزيز رضا المرضى. كما يمكن للأطباء بناء علاقات طويلة الأمد مع المرضى من خلال زيادة نيتهم لإعادة زيارة العيادات عبر تبني أساليب تواصل تتمحور حول المريض.</w:t>
      </w:r>
    </w:p>
    <w:p w14:paraId="0E9D56D4" w14:textId="02AC70BF" w:rsidR="00AA1262" w:rsidRPr="00E7639C" w:rsidRDefault="7B5E204C" w:rsidP="00E7639C">
      <w:pPr>
        <w:spacing w:after="0"/>
        <w:jc w:val="both"/>
        <w:rPr>
          <w:rFonts w:cstheme="minorHAnsi"/>
          <w:color w:val="000000" w:themeColor="text1"/>
          <w:sz w:val="36"/>
          <w:szCs w:val="36"/>
        </w:rPr>
      </w:pPr>
      <w:r w:rsidRPr="00E7639C">
        <w:rPr>
          <w:rFonts w:cstheme="minorHAnsi"/>
          <w:color w:val="000000" w:themeColor="text1"/>
          <w:sz w:val="36"/>
          <w:szCs w:val="36"/>
          <w:rtl/>
        </w:rPr>
        <w:t>هدفت دراسة سوبابروات سيريبيباتثاناكول (</w:t>
      </w:r>
      <w:r w:rsidRPr="00E7639C">
        <w:rPr>
          <w:rFonts w:cstheme="minorHAnsi"/>
          <w:color w:val="000000" w:themeColor="text1"/>
          <w:sz w:val="36"/>
          <w:szCs w:val="36"/>
        </w:rPr>
        <w:t>2021</w:t>
      </w:r>
      <w:r w:rsidRPr="00E7639C">
        <w:rPr>
          <w:rFonts w:cstheme="minorHAnsi"/>
          <w:color w:val="000000" w:themeColor="text1"/>
          <w:sz w:val="36"/>
          <w:szCs w:val="36"/>
          <w:rtl/>
        </w:rPr>
        <w:t>), المعنونة ب "أثر جودة الخدمة ورضا المرضى والتوصيات الشفهية على نية إعادة زيارة عيادات الأسنان في تايلاند" إلى استقصاء العلاقة بين جودة الخدمة، ورضا المرضى، والتوصية الشفهية (</w:t>
      </w:r>
      <w:r w:rsidRPr="00E7639C">
        <w:rPr>
          <w:rFonts w:cstheme="minorHAnsi"/>
          <w:color w:val="000000" w:themeColor="text1"/>
          <w:sz w:val="36"/>
          <w:szCs w:val="36"/>
        </w:rPr>
        <w:t>WOM</w:t>
      </w:r>
      <w:r w:rsidRPr="00E7639C">
        <w:rPr>
          <w:rFonts w:cstheme="minorHAnsi"/>
          <w:color w:val="000000" w:themeColor="text1"/>
          <w:sz w:val="36"/>
          <w:szCs w:val="36"/>
          <w:rtl/>
        </w:rPr>
        <w:t xml:space="preserve">)، ونية إعادة الزيارة لدى مرضى إحدى عيادات طب الأسنان في تايلاند. اعتمدت الدراسة المنهج الكمي في جمع البيانات وتحليلها إحصائياً. وتم استخدام أسلوب المعاينة الحصصية بالتساوي بين أربع فئات </w:t>
      </w:r>
      <w:r w:rsidRPr="00E7639C">
        <w:rPr>
          <w:rFonts w:cstheme="minorHAnsi"/>
          <w:color w:val="000000" w:themeColor="text1"/>
          <w:sz w:val="36"/>
          <w:szCs w:val="36"/>
          <w:rtl/>
        </w:rPr>
        <w:lastRenderedPageBreak/>
        <w:t>عمرية، وقد اعتمد الإطار النظري المقترح على نموذج المعادلات الهيكلية باستخدام تقنية (</w:t>
      </w:r>
      <w:r w:rsidRPr="00E7639C">
        <w:rPr>
          <w:rFonts w:cstheme="minorHAnsi"/>
          <w:color w:val="000000" w:themeColor="text1"/>
          <w:sz w:val="36"/>
          <w:szCs w:val="36"/>
        </w:rPr>
        <w:t>PLS-SEM</w:t>
      </w:r>
      <w:r w:rsidRPr="00E7639C">
        <w:rPr>
          <w:rFonts w:cstheme="minorHAnsi"/>
          <w:color w:val="000000" w:themeColor="text1"/>
          <w:sz w:val="36"/>
          <w:szCs w:val="36"/>
          <w:rtl/>
        </w:rPr>
        <w:t>). وأظهرت النتائج أن رضا المرضى يؤدي دور الوسيط بين جودة الخدمة ومخرجاتها المتمثلة في الكلمة المنطوقة ونية إعادة الزيارة. وفيما يتعلق بأبعاد جودة الخدمة، كان التعاطف أكثر العوامل تأثيراً في رضا المرضى يليه الاعتمادية، ثم الجوانب الملموسة، ثم الضمان، وأخيراً الاستجابة، عند قيمة معامل التحديد. كما أظهرت النتائج أن رضا المرضى يفسر الأغلب من نية إعادة الزيارة، وأنه يفسر أيضا التوصيات الشفهية. واقتصرت الدراسة على عيادة أسنان خاصة، ولذلك ينبغي توخي الحذر عند تعميم النتائج على عيادات أخرى في المنطقة. كما أوصى الباحث بتضمين متغيرات تنبؤية أخرى في الدراسات المستقبلية. وتشير النتائج إلى أهمية تركيز مديري العيادات على إدارة جودة الخدمات الصحية بما يحقق رضا المرضى، لما لذلك من أثر في تعزيز التوصيات الشفهية الإيجابية وزيادة نية إعادة زيارة المرضى لعيادات الأسنان.</w:t>
      </w:r>
    </w:p>
    <w:p w14:paraId="7DA515A4" w14:textId="7FCAA0B5" w:rsidR="0026048B" w:rsidRDefault="7B5E204C" w:rsidP="00973710">
      <w:pPr>
        <w:spacing w:after="0"/>
        <w:jc w:val="both"/>
        <w:rPr>
          <w:rFonts w:cstheme="minorHAnsi"/>
          <w:color w:val="000000" w:themeColor="text1"/>
          <w:sz w:val="36"/>
          <w:szCs w:val="36"/>
          <w:rtl/>
        </w:rPr>
      </w:pPr>
      <w:r w:rsidRPr="00E7639C">
        <w:rPr>
          <w:rFonts w:cstheme="minorHAnsi"/>
          <w:color w:val="000000" w:themeColor="text1"/>
          <w:sz w:val="36"/>
          <w:szCs w:val="36"/>
          <w:rtl/>
        </w:rPr>
        <w:t>رمت دراسة نايجي ووآخرون (</w:t>
      </w:r>
      <w:r w:rsidRPr="00E7639C">
        <w:rPr>
          <w:rFonts w:cstheme="minorHAnsi"/>
          <w:color w:val="000000" w:themeColor="text1"/>
          <w:sz w:val="36"/>
          <w:szCs w:val="36"/>
        </w:rPr>
        <w:t>2016</w:t>
      </w:r>
      <w:r w:rsidRPr="00E7639C">
        <w:rPr>
          <w:rFonts w:cstheme="minorHAnsi"/>
          <w:color w:val="000000" w:themeColor="text1"/>
          <w:sz w:val="36"/>
          <w:szCs w:val="36"/>
          <w:rtl/>
        </w:rPr>
        <w:t>) المعنونة ب " استكشاف أثر التوصيات الشفهية حول جودة الخدمات الطبية المقدمة من الأطباء على اختيار المرضى عبر مجتمعات الصحة الإلكترونية) أن الجودة الوظيفية للخدمة كان لها تأثير تعديلي سلبي على العلاقة بين الجودة الفنية للخدمة واختيار المرضى للطبيب. كما تبين أن مخاطر المرض تؤدي دورًا تعديليًا في العلاقة بين جودة خدمة الطبيب واختيار المريض. وتوصي الدراسة مديري المستشفيات بضرورة الاهتمام بكل من الجودة الفنية والجودة الوظيفية للخدمات الصحية. كما ينبغي على الأطباء تطوير مهاراتهم الطبية وأساليب تعاملهم مع المرضى بما يتناسب مع شدة المرض ونوعه، من أجل تقديم خدمات صحية أفضل.</w:t>
      </w:r>
    </w:p>
    <w:p w14:paraId="11CA87EB" w14:textId="6A8F3259" w:rsidR="002C7C6C" w:rsidRPr="00973710" w:rsidRDefault="002C7C6C" w:rsidP="00973710">
      <w:pPr>
        <w:spacing w:after="0"/>
        <w:jc w:val="both"/>
        <w:rPr>
          <w:color w:val="000000" w:themeColor="text1"/>
          <w:sz w:val="36"/>
          <w:szCs w:val="36"/>
          <w:rtl/>
        </w:rPr>
      </w:pPr>
    </w:p>
    <w:p w14:paraId="699383D3" w14:textId="56C237CE" w:rsidR="00C9465D" w:rsidRDefault="00C9465D" w:rsidP="00973710">
      <w:pPr>
        <w:spacing w:after="0"/>
        <w:jc w:val="both"/>
        <w:rPr>
          <w:color w:val="000000" w:themeColor="text1"/>
          <w:sz w:val="36"/>
          <w:szCs w:val="36"/>
          <w:rtl/>
        </w:rPr>
      </w:pPr>
    </w:p>
    <w:p w14:paraId="21C4D6BA" w14:textId="788638E7" w:rsidR="00C9465D" w:rsidRDefault="00C9465D" w:rsidP="00973710">
      <w:pPr>
        <w:spacing w:after="0"/>
        <w:jc w:val="both"/>
        <w:rPr>
          <w:color w:val="000000" w:themeColor="text1"/>
          <w:sz w:val="36"/>
          <w:szCs w:val="36"/>
          <w:rtl/>
        </w:rPr>
      </w:pPr>
    </w:p>
    <w:p w14:paraId="002A93E3" w14:textId="0E585A6D" w:rsidR="00C9465D" w:rsidRDefault="00C9465D" w:rsidP="00973710">
      <w:pPr>
        <w:spacing w:after="0"/>
        <w:jc w:val="both"/>
        <w:rPr>
          <w:color w:val="000000" w:themeColor="text1"/>
          <w:sz w:val="36"/>
          <w:szCs w:val="36"/>
          <w:rtl/>
        </w:rPr>
      </w:pPr>
    </w:p>
    <w:p w14:paraId="41418756" w14:textId="77777777" w:rsidR="00DB63F1" w:rsidRDefault="00DB63F1" w:rsidP="00973710">
      <w:pPr>
        <w:spacing w:after="0"/>
        <w:jc w:val="both"/>
        <w:rPr>
          <w:color w:val="000000" w:themeColor="text1"/>
          <w:sz w:val="36"/>
          <w:szCs w:val="36"/>
          <w:rtl/>
        </w:rPr>
      </w:pPr>
    </w:p>
    <w:p w14:paraId="18C6FFA3" w14:textId="77777777" w:rsidR="00DB63F1" w:rsidRDefault="00DB63F1" w:rsidP="00973710">
      <w:pPr>
        <w:spacing w:after="0"/>
        <w:jc w:val="both"/>
        <w:rPr>
          <w:color w:val="000000" w:themeColor="text1"/>
          <w:sz w:val="36"/>
          <w:szCs w:val="36"/>
          <w:rtl/>
        </w:rPr>
      </w:pPr>
    </w:p>
    <w:p w14:paraId="25E64522" w14:textId="68BC1C54" w:rsidR="00C9465D" w:rsidRPr="00973710" w:rsidRDefault="00C9465D" w:rsidP="00973710">
      <w:pPr>
        <w:spacing w:after="0"/>
        <w:jc w:val="both"/>
        <w:rPr>
          <w:color w:val="000000" w:themeColor="text1"/>
          <w:sz w:val="36"/>
          <w:szCs w:val="36"/>
          <w:rtl/>
        </w:rPr>
      </w:pPr>
    </w:p>
    <w:p w14:paraId="4F38B1D3" w14:textId="3C394F54" w:rsidR="67B19650" w:rsidRPr="00973710" w:rsidRDefault="67B19650" w:rsidP="00E7639C">
      <w:pPr>
        <w:spacing w:after="0"/>
        <w:jc w:val="both"/>
        <w:rPr>
          <w:rFonts w:cstheme="minorHAnsi"/>
          <w:b/>
          <w:bCs/>
          <w:color w:val="000000" w:themeColor="text1"/>
          <w:sz w:val="36"/>
          <w:szCs w:val="36"/>
        </w:rPr>
      </w:pPr>
      <w:r w:rsidRPr="00973710">
        <w:rPr>
          <w:rFonts w:cstheme="minorHAnsi"/>
          <w:b/>
          <w:bCs/>
          <w:color w:val="000000" w:themeColor="text1"/>
          <w:sz w:val="36"/>
          <w:szCs w:val="36"/>
          <w:rtl/>
        </w:rPr>
        <w:lastRenderedPageBreak/>
        <w:t>التعليق على الدراسات السابقة</w:t>
      </w:r>
      <w:r w:rsidRPr="00973710">
        <w:rPr>
          <w:rFonts w:cstheme="minorHAnsi"/>
          <w:b/>
          <w:bCs/>
          <w:color w:val="000000" w:themeColor="text1"/>
          <w:sz w:val="36"/>
          <w:szCs w:val="36"/>
        </w:rPr>
        <w:t>:</w:t>
      </w:r>
    </w:p>
    <w:p w14:paraId="14B35AEB" w14:textId="090D96E3" w:rsidR="00F05DF6" w:rsidRPr="00E7639C" w:rsidRDefault="67B19650" w:rsidP="00E7639C">
      <w:pPr>
        <w:spacing w:after="0"/>
        <w:jc w:val="both"/>
        <w:rPr>
          <w:rFonts w:cstheme="minorHAnsi"/>
          <w:color w:val="000000" w:themeColor="text1"/>
          <w:sz w:val="36"/>
          <w:szCs w:val="36"/>
        </w:rPr>
      </w:pPr>
      <w:r w:rsidRPr="00E7639C">
        <w:rPr>
          <w:rFonts w:cstheme="minorHAnsi"/>
          <w:color w:val="000000" w:themeColor="text1"/>
          <w:sz w:val="36"/>
          <w:szCs w:val="36"/>
          <w:rtl/>
        </w:rPr>
        <w:t>من خلال الدراسات السابقة نقف على تحديد أوجه التشابه والاختلاف مع الدراسات الحالية " دور مراجعات المرضى الإلكترونية في منصات التواصل الاجتماعي في تعزيز نية استخدام خدمات طب الأسنان لدى المتعاملين" ويتضح ما يلي</w:t>
      </w:r>
      <w:r w:rsidRPr="00E7639C">
        <w:rPr>
          <w:rFonts w:cstheme="minorHAnsi"/>
          <w:color w:val="000000" w:themeColor="text1"/>
          <w:sz w:val="36"/>
          <w:szCs w:val="36"/>
        </w:rPr>
        <w:t>:</w:t>
      </w:r>
    </w:p>
    <w:p w14:paraId="6B89007D" w14:textId="151B4997" w:rsidR="00F05DF6" w:rsidRPr="00E7639C" w:rsidRDefault="00F05DF6" w:rsidP="00E7639C">
      <w:pPr>
        <w:spacing w:before="100" w:beforeAutospacing="1" w:after="100" w:afterAutospacing="1" w:line="240" w:lineRule="auto"/>
        <w:jc w:val="both"/>
        <w:rPr>
          <w:rFonts w:cstheme="minorHAnsi"/>
          <w:sz w:val="36"/>
          <w:szCs w:val="36"/>
          <w:rtl/>
        </w:rPr>
      </w:pPr>
      <w:r w:rsidRPr="00E7639C">
        <w:rPr>
          <w:rFonts w:ascii="Segoe UI Symbol" w:hAnsi="Segoe UI Symbol" w:cs="Segoe UI Symbol" w:hint="cs"/>
          <w:sz w:val="36"/>
          <w:szCs w:val="36"/>
          <w:rtl/>
        </w:rPr>
        <w:t>❖</w:t>
      </w:r>
      <w:r w:rsidRPr="00E7639C">
        <w:rPr>
          <w:rFonts w:cstheme="minorHAnsi"/>
          <w:sz w:val="36"/>
          <w:szCs w:val="36"/>
          <w:rtl/>
        </w:rPr>
        <w:t xml:space="preserve"> بينت غالبية الدراسات أن مراجعات المرضى الإلكترونية تمثل مصدرًا رئيسًا للمعلومات التي يعتمد عليها المتعاملون عند تقييم خدمات طب الأسنان واختيار مقدم الخدمة، وأن تأثيرها يزداد كلما اتسمت المراجعات بالوضوح، والمصداقية، والفائدة، وارتباطها بالخدمة محل التقييم. كما أوضحت بعض الدراسات أن اتجاه المراجعات وعددها يسهمان في تكوين الانطباعات الأولية عن جودة الخدمة. وقد اتفقت في ذلك نتائج دراسات حليم (2025)، والقباني وآخرون (2025)، وعبد الرحمن وآخرون (2024)، و</w:t>
      </w:r>
      <w:r w:rsidRPr="00E7639C">
        <w:rPr>
          <w:rFonts w:cstheme="minorHAnsi"/>
          <w:sz w:val="36"/>
          <w:szCs w:val="36"/>
        </w:rPr>
        <w:t>Shen et al. (2022)</w:t>
      </w:r>
      <w:r w:rsidRPr="00E7639C">
        <w:rPr>
          <w:rFonts w:cstheme="minorHAnsi"/>
          <w:sz w:val="36"/>
          <w:szCs w:val="36"/>
          <w:rtl/>
        </w:rPr>
        <w:t>، و</w:t>
      </w:r>
      <w:r w:rsidRPr="00E7639C">
        <w:rPr>
          <w:rFonts w:cstheme="minorHAnsi"/>
          <w:sz w:val="36"/>
          <w:szCs w:val="36"/>
        </w:rPr>
        <w:t>Greif et al. (2022)</w:t>
      </w:r>
      <w:r w:rsidRPr="00E7639C">
        <w:rPr>
          <w:rFonts w:cstheme="minorHAnsi"/>
          <w:sz w:val="36"/>
          <w:szCs w:val="36"/>
          <w:rtl/>
        </w:rPr>
        <w:t>.</w:t>
      </w:r>
    </w:p>
    <w:p w14:paraId="3D7A392B" w14:textId="4FD378D1" w:rsidR="00F05DF6" w:rsidRPr="00E7639C" w:rsidRDefault="00F05DF6" w:rsidP="00E7639C">
      <w:pPr>
        <w:spacing w:before="100" w:beforeAutospacing="1" w:after="100" w:afterAutospacing="1" w:line="240" w:lineRule="auto"/>
        <w:jc w:val="both"/>
        <w:rPr>
          <w:rFonts w:cstheme="minorHAnsi"/>
          <w:sz w:val="36"/>
          <w:szCs w:val="36"/>
          <w:rtl/>
        </w:rPr>
      </w:pPr>
      <w:r w:rsidRPr="00E7639C">
        <w:rPr>
          <w:rFonts w:ascii="Segoe UI Symbol" w:hAnsi="Segoe UI Symbol" w:cs="Segoe UI Symbol" w:hint="cs"/>
          <w:sz w:val="36"/>
          <w:szCs w:val="36"/>
          <w:rtl/>
        </w:rPr>
        <w:t>❖</w:t>
      </w:r>
      <w:r w:rsidRPr="00E7639C">
        <w:rPr>
          <w:rFonts w:cstheme="minorHAnsi"/>
          <w:sz w:val="36"/>
          <w:szCs w:val="36"/>
          <w:rtl/>
        </w:rPr>
        <w:t xml:space="preserve"> أشارت معظم الدراسات إلى أن الثقة تُعد من العوامل الرئيسة المؤثرة في السلوك المستقبلي للمتعاملين، إذ تسهم المعلومات الموثوقة والمراجعات الإيجابية في تقليل حالة عدم التأكد وتعزيز احتمالية اختيار مقدم الخدمة أو إعادة التعامل معه، في حين تؤثر المراجعات السلبية أو منخفضة المصداقية سلبًا في قرارات المتعاملين. ويتضح ذلك في نتائج دراسات حليم (2025)، ودوساك (2025)، وكريشنان وآخرون (2024)، وبارك وآخرون (2021)، وسوبابروات سيريبيباتثاناكول (2021).</w:t>
      </w:r>
    </w:p>
    <w:p w14:paraId="5360594C" w14:textId="06338EDC" w:rsidR="00F05DF6" w:rsidRPr="00E7639C" w:rsidRDefault="00F05DF6" w:rsidP="00E7639C">
      <w:pPr>
        <w:spacing w:before="100" w:beforeAutospacing="1" w:after="100" w:afterAutospacing="1" w:line="240" w:lineRule="auto"/>
        <w:jc w:val="both"/>
        <w:rPr>
          <w:rFonts w:cstheme="minorHAnsi"/>
          <w:sz w:val="36"/>
          <w:szCs w:val="36"/>
          <w:rtl/>
        </w:rPr>
      </w:pPr>
      <w:r w:rsidRPr="00E7639C">
        <w:rPr>
          <w:rFonts w:ascii="Segoe UI Symbol" w:hAnsi="Segoe UI Symbol" w:cs="Segoe UI Symbol" w:hint="cs"/>
          <w:sz w:val="36"/>
          <w:szCs w:val="36"/>
          <w:rtl/>
        </w:rPr>
        <w:t>❖</w:t>
      </w:r>
      <w:r w:rsidRPr="00E7639C">
        <w:rPr>
          <w:rFonts w:cstheme="minorHAnsi"/>
          <w:sz w:val="36"/>
          <w:szCs w:val="36"/>
          <w:rtl/>
        </w:rPr>
        <w:t xml:space="preserve"> كشفت الدراسات السابقة عن تباين في المتغيرات التابعة التي تناولتها؛ إذ ركزت بعض الدراسات على اختيار الطبيب أو العيادة، مثل دراسات القباني وآخرون (2025)، وعبد الرحمن وآخرون (2024)، و</w:t>
      </w:r>
      <w:r w:rsidRPr="00E7639C">
        <w:rPr>
          <w:rFonts w:cstheme="minorHAnsi"/>
          <w:sz w:val="36"/>
          <w:szCs w:val="36"/>
        </w:rPr>
        <w:t>Shen et al. (2022)</w:t>
      </w:r>
      <w:r w:rsidRPr="00E7639C">
        <w:rPr>
          <w:rFonts w:cstheme="minorHAnsi"/>
          <w:sz w:val="36"/>
          <w:szCs w:val="36"/>
          <w:rtl/>
        </w:rPr>
        <w:t>، و</w:t>
      </w:r>
      <w:r w:rsidRPr="00E7639C">
        <w:rPr>
          <w:rFonts w:cstheme="minorHAnsi"/>
          <w:sz w:val="36"/>
          <w:szCs w:val="36"/>
        </w:rPr>
        <w:t>Greif et al. (2022)</w:t>
      </w:r>
      <w:r w:rsidRPr="00E7639C">
        <w:rPr>
          <w:rFonts w:cstheme="minorHAnsi"/>
          <w:sz w:val="36"/>
          <w:szCs w:val="36"/>
          <w:rtl/>
        </w:rPr>
        <w:t xml:space="preserve">، بينما تناولت دراسات أخرى نية إعادة </w:t>
      </w:r>
      <w:r w:rsidR="00205CCE" w:rsidRPr="00E7639C">
        <w:rPr>
          <w:rFonts w:cstheme="minorHAnsi"/>
          <w:sz w:val="36"/>
          <w:szCs w:val="36"/>
          <w:rtl/>
        </w:rPr>
        <w:t>الزيارة،</w:t>
      </w:r>
      <w:r w:rsidRPr="00E7639C">
        <w:rPr>
          <w:rFonts w:cstheme="minorHAnsi"/>
          <w:sz w:val="36"/>
          <w:szCs w:val="36"/>
          <w:rtl/>
        </w:rPr>
        <w:t xml:space="preserve"> أو </w:t>
      </w:r>
      <w:r w:rsidR="00205CCE" w:rsidRPr="00E7639C">
        <w:rPr>
          <w:rFonts w:cstheme="minorHAnsi"/>
          <w:sz w:val="36"/>
          <w:szCs w:val="36"/>
          <w:rtl/>
        </w:rPr>
        <w:t>رضا المرضى، أو</w:t>
      </w:r>
      <w:r w:rsidRPr="00E7639C">
        <w:rPr>
          <w:rFonts w:cstheme="minorHAnsi"/>
          <w:sz w:val="36"/>
          <w:szCs w:val="36"/>
          <w:rtl/>
        </w:rPr>
        <w:t xml:space="preserve"> </w:t>
      </w:r>
      <w:r w:rsidR="00205CCE" w:rsidRPr="00E7639C">
        <w:rPr>
          <w:rFonts w:cstheme="minorHAnsi"/>
          <w:sz w:val="36"/>
          <w:szCs w:val="36"/>
          <w:rtl/>
        </w:rPr>
        <w:t>الولاء،</w:t>
      </w:r>
      <w:r w:rsidRPr="00E7639C">
        <w:rPr>
          <w:rFonts w:cstheme="minorHAnsi"/>
          <w:sz w:val="36"/>
          <w:szCs w:val="36"/>
          <w:rtl/>
        </w:rPr>
        <w:t xml:space="preserve"> أو التوصية بالخدمة، مثل دراسات عزورة وآخرون (2026)، وبدر عثمان وآخرون (2025)، ودوساك (2025)، وفيرق وآخرون (2025)، وبارك وآخرون (2021)، وسوبابروات سيريبيباتثاناكول (2021). أما الدراسة الحالية فتركز على تعزيز نية استخدام خدمات طب الأسنان بوصفها المتغير التابع.</w:t>
      </w:r>
    </w:p>
    <w:p w14:paraId="0A1EA56C" w14:textId="32DD794B" w:rsidR="00F05DF6" w:rsidRPr="00E7639C" w:rsidRDefault="00F05DF6" w:rsidP="00E7639C">
      <w:pPr>
        <w:spacing w:before="100" w:beforeAutospacing="1" w:after="100" w:afterAutospacing="1" w:line="240" w:lineRule="auto"/>
        <w:jc w:val="both"/>
        <w:rPr>
          <w:rFonts w:cstheme="minorHAnsi"/>
          <w:sz w:val="36"/>
          <w:szCs w:val="36"/>
          <w:rtl/>
        </w:rPr>
      </w:pPr>
      <w:r w:rsidRPr="00E7639C">
        <w:rPr>
          <w:rFonts w:ascii="Segoe UI Symbol" w:hAnsi="Segoe UI Symbol" w:cs="Segoe UI Symbol" w:hint="cs"/>
          <w:sz w:val="36"/>
          <w:szCs w:val="36"/>
          <w:rtl/>
        </w:rPr>
        <w:lastRenderedPageBreak/>
        <w:t>❖</w:t>
      </w:r>
      <w:r w:rsidRPr="00E7639C">
        <w:rPr>
          <w:rFonts w:cstheme="minorHAnsi"/>
          <w:sz w:val="36"/>
          <w:szCs w:val="36"/>
          <w:rtl/>
        </w:rPr>
        <w:t xml:space="preserve"> اتسمت الدراسات السابقة بالتنوع في البيئات التطبيقية، حيث أجريت في عدد من الدول، منها المملكة العربية السعودية، والصين، والهند، وإندونيسيا، وكوريا الجنوبية، وإيران، ولبنان، والعراق، وتايلاند، وهو ما يعكس الاهتمام العالمي بدراسة أثر مراجعات المرضى الإلكترونية والعوامل الرقمية في سلوك المتعاملين تجاه الخدمات الصحية.</w:t>
      </w:r>
    </w:p>
    <w:p w14:paraId="68B719F2" w14:textId="0528EFB7" w:rsidR="00F05DF6" w:rsidRPr="00E7639C" w:rsidRDefault="00F05DF6" w:rsidP="00E7639C">
      <w:pPr>
        <w:spacing w:before="100" w:beforeAutospacing="1" w:after="100" w:afterAutospacing="1" w:line="240" w:lineRule="auto"/>
        <w:jc w:val="both"/>
        <w:rPr>
          <w:rFonts w:cstheme="minorHAnsi"/>
          <w:sz w:val="36"/>
          <w:szCs w:val="36"/>
          <w:rtl/>
        </w:rPr>
      </w:pPr>
      <w:r w:rsidRPr="00E7639C">
        <w:rPr>
          <w:rFonts w:ascii="Segoe UI Symbol" w:hAnsi="Segoe UI Symbol" w:cs="Segoe UI Symbol" w:hint="cs"/>
          <w:sz w:val="36"/>
          <w:szCs w:val="36"/>
          <w:rtl/>
        </w:rPr>
        <w:t>❖</w:t>
      </w:r>
      <w:r w:rsidRPr="00E7639C">
        <w:rPr>
          <w:rFonts w:cstheme="minorHAnsi"/>
          <w:sz w:val="36"/>
          <w:szCs w:val="36"/>
          <w:rtl/>
        </w:rPr>
        <w:t xml:space="preserve"> من الناحية المنهجية، اعتمدت غالبية الدراسات على المنهج الوصفي التحليلي أو الدراسات المقطعية، واستخدمت الاستبانة أداةً رئيسة لجمع البيانات، كما تنوعت الأساليب الإحصائية المستخدمة، ومن أبرزها الإحصاءات الوصفية، وتحليل الانحدار، وبرنامج </w:t>
      </w:r>
      <w:r w:rsidRPr="00E7639C">
        <w:rPr>
          <w:rFonts w:cstheme="minorHAnsi"/>
          <w:sz w:val="36"/>
          <w:szCs w:val="36"/>
        </w:rPr>
        <w:t>SPSS</w:t>
      </w:r>
      <w:r w:rsidRPr="00E7639C">
        <w:rPr>
          <w:rFonts w:cstheme="minorHAnsi"/>
          <w:sz w:val="36"/>
          <w:szCs w:val="36"/>
          <w:rtl/>
        </w:rPr>
        <w:t xml:space="preserve">، ونمذجة المعادلات الهيكلية باستخدام </w:t>
      </w:r>
      <w:r w:rsidRPr="00E7639C">
        <w:rPr>
          <w:rFonts w:cstheme="minorHAnsi"/>
          <w:sz w:val="36"/>
          <w:szCs w:val="36"/>
        </w:rPr>
        <w:t>PLS-SEM</w:t>
      </w:r>
      <w:r w:rsidRPr="00E7639C">
        <w:rPr>
          <w:rFonts w:cstheme="minorHAnsi"/>
          <w:sz w:val="36"/>
          <w:szCs w:val="36"/>
          <w:rtl/>
        </w:rPr>
        <w:t>، كما في دراسات عزورة وآخرون (2026)، وسوبابروات سيريبيباتثاناكول (2021)، وكريشنان وآخرون (2024)، وبارك وآخرون (2021)، وحليم (2025).</w:t>
      </w:r>
    </w:p>
    <w:p w14:paraId="55ABC393" w14:textId="531B58FF" w:rsidR="00F05DF6" w:rsidRPr="00E7639C" w:rsidRDefault="00F05DF6" w:rsidP="00E7639C">
      <w:pPr>
        <w:spacing w:before="100" w:beforeAutospacing="1" w:after="100" w:afterAutospacing="1" w:line="240" w:lineRule="auto"/>
        <w:jc w:val="both"/>
        <w:rPr>
          <w:rFonts w:cstheme="minorHAnsi"/>
          <w:sz w:val="36"/>
          <w:szCs w:val="36"/>
          <w:rtl/>
        </w:rPr>
      </w:pPr>
      <w:r w:rsidRPr="00E7639C">
        <w:rPr>
          <w:rFonts w:ascii="Segoe UI Symbol" w:hAnsi="Segoe UI Symbol" w:cs="Segoe UI Symbol" w:hint="cs"/>
          <w:sz w:val="36"/>
          <w:szCs w:val="36"/>
          <w:rtl/>
        </w:rPr>
        <w:t>❖</w:t>
      </w:r>
      <w:r w:rsidRPr="00E7639C">
        <w:rPr>
          <w:rFonts w:cstheme="minorHAnsi"/>
          <w:sz w:val="36"/>
          <w:szCs w:val="36"/>
          <w:rtl/>
        </w:rPr>
        <w:t xml:space="preserve"> على الرغم من تعدد الدراسات التي تناولت مراجعات المرضى الإلكترونية أو العوامل الرقمية المؤثرة في اختيار خدمات طب الأسنان، فإن معظمها ركز على دراسة العلاقة المباشرة بين المتغيرات، أو تناول أحد أبعاد مراجعات المرضى الإلكترونية بصورة منفردة، أو ركز على متغيرات وسيطة مثل رضا المرضى أو القيمة المدركة، كما في دراسات عزورة وآخرون (2026)، ودوساك (2025)، وبارك وآخرون (2021)، وسوبابروات سيريبيباتثاناكول (2021)، في حين لم تتناول سوى دراسات محدودة العلاقة بين مراجعات المرضى الإلكترونية بوصفها متغيرًا متعدد الأبعاد والثقة بوصفها متغيرًا وسيطًا في تفسير نية استخدام خدمات طب الأسنان، ولا سيما في البيئة العربية.</w:t>
      </w:r>
    </w:p>
    <w:p w14:paraId="475613FE" w14:textId="73EFE5A4" w:rsidR="37D3F601" w:rsidRPr="00E7639C" w:rsidRDefault="00F05DF6" w:rsidP="00E7639C">
      <w:pPr>
        <w:spacing w:before="100" w:beforeAutospacing="1" w:after="100" w:afterAutospacing="1" w:line="240" w:lineRule="auto"/>
        <w:jc w:val="both"/>
        <w:rPr>
          <w:rFonts w:cstheme="minorHAnsi"/>
          <w:sz w:val="36"/>
          <w:szCs w:val="36"/>
        </w:rPr>
      </w:pPr>
      <w:r w:rsidRPr="00E7639C">
        <w:rPr>
          <w:rFonts w:ascii="Segoe UI Symbol" w:hAnsi="Segoe UI Symbol" w:cs="Segoe UI Symbol" w:hint="cs"/>
          <w:sz w:val="36"/>
          <w:szCs w:val="36"/>
          <w:rtl/>
        </w:rPr>
        <w:t>❖</w:t>
      </w:r>
      <w:r w:rsidRPr="00E7639C">
        <w:rPr>
          <w:rFonts w:cstheme="minorHAnsi"/>
          <w:sz w:val="36"/>
          <w:szCs w:val="36"/>
          <w:rtl/>
        </w:rPr>
        <w:t xml:space="preserve"> وبناءً على ما سبق، تتميز الدراسة الحالية بأنها تتناول مراجعات المرضى الإلكترونية بوصفها متغيرًا </w:t>
      </w:r>
      <w:r w:rsidR="00E539B1">
        <w:rPr>
          <w:rFonts w:cstheme="minorHAnsi" w:hint="cs"/>
          <w:sz w:val="36"/>
          <w:szCs w:val="36"/>
          <w:rtl/>
        </w:rPr>
        <w:t xml:space="preserve">مستقلاً </w:t>
      </w:r>
      <w:r w:rsidRPr="00E7639C">
        <w:rPr>
          <w:rFonts w:cstheme="minorHAnsi"/>
          <w:sz w:val="36"/>
          <w:szCs w:val="36"/>
          <w:rtl/>
        </w:rPr>
        <w:t>متعدد الأبعاد يضم جودة المعلومات، ومصداقية المراجعات، والمنفعة المدركة، واتجاه المراجعات، وحجمها، كما تختبر الثقة بوصفها متغيرًا وسيطًا في العلاقة بين مراجعات المرضى الإلكترونية ونية استخدام خدمات طب الأسنان، وهو ما يسهم في سد جانب من الفجوة البحثية،</w:t>
      </w:r>
      <w:r w:rsidR="00C72853">
        <w:rPr>
          <w:rFonts w:cstheme="minorHAnsi" w:hint="cs"/>
          <w:sz w:val="36"/>
          <w:szCs w:val="36"/>
          <w:rtl/>
        </w:rPr>
        <w:t xml:space="preserve"> المتعلقة </w:t>
      </w:r>
      <w:r w:rsidR="00CA4178">
        <w:rPr>
          <w:rFonts w:cstheme="minorHAnsi" w:hint="cs"/>
          <w:sz w:val="36"/>
          <w:szCs w:val="36"/>
          <w:rtl/>
        </w:rPr>
        <w:t xml:space="preserve">بمحدودية الدراسات التي جمعت بين مراجعات المرضى الالكترونية </w:t>
      </w:r>
      <w:r w:rsidR="001023B7">
        <w:rPr>
          <w:rFonts w:cstheme="minorHAnsi" w:hint="cs"/>
          <w:sz w:val="36"/>
          <w:szCs w:val="36"/>
          <w:rtl/>
        </w:rPr>
        <w:t xml:space="preserve">والثقة ونية استخدام خدمات طب الأسنان </w:t>
      </w:r>
      <w:r w:rsidR="00B16B7D">
        <w:rPr>
          <w:rFonts w:cstheme="minorHAnsi" w:hint="cs"/>
          <w:sz w:val="36"/>
          <w:szCs w:val="36"/>
          <w:rtl/>
        </w:rPr>
        <w:t xml:space="preserve">في إطار واحد  </w:t>
      </w:r>
      <w:r w:rsidRPr="00E7639C">
        <w:rPr>
          <w:rFonts w:cstheme="minorHAnsi"/>
          <w:sz w:val="36"/>
          <w:szCs w:val="36"/>
          <w:rtl/>
        </w:rPr>
        <w:t>وإثراء الأدبيات العلمية في مجال التسويق الرقمي للخدمات الصحية</w:t>
      </w:r>
      <w:r w:rsidR="00B16B7D">
        <w:rPr>
          <w:rFonts w:cstheme="minorHAnsi" w:hint="cs"/>
          <w:sz w:val="36"/>
          <w:szCs w:val="36"/>
          <w:rtl/>
        </w:rPr>
        <w:t>.</w:t>
      </w:r>
    </w:p>
    <w:p w14:paraId="16E76E78" w14:textId="7E203885" w:rsidR="37D3F601" w:rsidRPr="00076579" w:rsidRDefault="7E42B40B" w:rsidP="00E7639C">
      <w:pPr>
        <w:spacing w:after="0"/>
        <w:jc w:val="both"/>
        <w:rPr>
          <w:rFonts w:cstheme="minorHAnsi"/>
          <w:b/>
          <w:bCs/>
          <w:sz w:val="36"/>
          <w:szCs w:val="36"/>
        </w:rPr>
      </w:pPr>
      <w:r w:rsidRPr="00076579">
        <w:rPr>
          <w:rFonts w:cstheme="minorHAnsi"/>
          <w:b/>
          <w:bCs/>
          <w:sz w:val="36"/>
          <w:szCs w:val="36"/>
          <w:rtl/>
        </w:rPr>
        <w:lastRenderedPageBreak/>
        <w:t>مشكلة الدراسة</w:t>
      </w:r>
      <w:r w:rsidR="005D3486" w:rsidRPr="00076579">
        <w:rPr>
          <w:rFonts w:cstheme="minorHAnsi"/>
          <w:b/>
          <w:bCs/>
          <w:sz w:val="36"/>
          <w:szCs w:val="36"/>
          <w:rtl/>
        </w:rPr>
        <w:t>:</w:t>
      </w:r>
    </w:p>
    <w:p w14:paraId="765AB516" w14:textId="68EEA5A6" w:rsidR="37D3F601" w:rsidRPr="00E7639C" w:rsidRDefault="7E42B40B" w:rsidP="00E7639C">
      <w:pPr>
        <w:spacing w:after="0"/>
        <w:jc w:val="both"/>
        <w:rPr>
          <w:rFonts w:cstheme="minorHAnsi"/>
          <w:sz w:val="36"/>
          <w:szCs w:val="36"/>
        </w:rPr>
      </w:pPr>
      <w:r w:rsidRPr="00E7639C">
        <w:rPr>
          <w:rFonts w:cstheme="minorHAnsi"/>
          <w:sz w:val="36"/>
          <w:szCs w:val="36"/>
          <w:rtl/>
        </w:rPr>
        <w:t>أدى التطور المتسارع في التقنيات الرقمية إلى زيادة اعتماد الأفراد على المنصات الرقمية، ولا سيما منصات التواصل الاجتماعي، بوصفها مصدرًا رئيسًا للحصول على المعلومات المتعلقة بالمنتجات والخدمات قبل اتخاذ قرار استخدامها. ويُعد قطاع الرعاية الصحية من أكثر القطاعات تأثرًا بهذا التحول، إذ أصبحت مراجعات المرضى الإلكترونية تمثل أحد أهم مصادر المعلومات التي يعتمد عليها المتعاملون عند تقييم الخدمات الصحية والمفاضلة بين مقدميها.</w:t>
      </w:r>
    </w:p>
    <w:p w14:paraId="7F0F422D" w14:textId="7680F5C4" w:rsidR="37D3F601" w:rsidRPr="00E7639C" w:rsidRDefault="7E42B40B" w:rsidP="00E7639C">
      <w:pPr>
        <w:spacing w:after="0"/>
        <w:jc w:val="both"/>
        <w:rPr>
          <w:rFonts w:cstheme="minorHAnsi"/>
          <w:sz w:val="36"/>
          <w:szCs w:val="36"/>
        </w:rPr>
      </w:pPr>
      <w:r w:rsidRPr="00E7639C">
        <w:rPr>
          <w:rFonts w:cstheme="minorHAnsi"/>
          <w:sz w:val="36"/>
          <w:szCs w:val="36"/>
          <w:rtl/>
        </w:rPr>
        <w:t>ويبرز هذا الدور بصورة أوضح في خدمات طب الأسنان، نظرًا لما تتسم به من ارتفاع مستوى المخاطرة المدركة وصعوبة الحكم على جودة الخدمة قبل الحصول عليها، الأمر الذي يدفع كثيرًا من المتعاملين إلى الاطلاع على مراجعات المرضى الإلكترونية قبل اتخاذ قرار استخدام الخدمة. كما أن تأثير هذه المراجعات لا يقتصر على مجرد توافرها، بل يرتبط بالخصائص التي تتسم بها، مثل جودة المعلومات، ومصداقية المراجعات، والمنفعة المدركة منها، واتجاهها، وحجمها، وهي عوامل قد تسهم في بناء الثقة بعيادات الأسنان والتأثير في نية استخدام خدماتها.</w:t>
      </w:r>
    </w:p>
    <w:p w14:paraId="70A02688" w14:textId="3BAE80B4" w:rsidR="37D3F601" w:rsidRPr="00E7639C" w:rsidRDefault="7E42B40B" w:rsidP="00E7639C">
      <w:pPr>
        <w:spacing w:after="0"/>
        <w:jc w:val="both"/>
        <w:rPr>
          <w:rFonts w:cstheme="minorHAnsi"/>
          <w:sz w:val="36"/>
          <w:szCs w:val="36"/>
        </w:rPr>
      </w:pPr>
      <w:r w:rsidRPr="00E7639C">
        <w:rPr>
          <w:rFonts w:cstheme="minorHAnsi"/>
          <w:sz w:val="36"/>
          <w:szCs w:val="36"/>
          <w:rtl/>
        </w:rPr>
        <w:t>وبالرغم من تزايد الدراسات التي تناولت مراجعات المرضى الإلكترونية في القطاع الصحي، فإن معظمها ركز على موضوعات مثل رضا المرضى، وجودة الخدمة، والسمعة الإلكترونية، واختيار الطبيب أو العيادة، أو نية إعادة الزيارة، في حين ما تزال الدراسات التي تناولت بصورة مباشرة دور مراجعات المرضى الإلكترونية في تعزيز نية استخدام خدمات طب الأسنان لدى المتعاملين محدودة، ولا سيما تلك التي تناولت مراجعات المرضى الإلكترونية بوصفها متغيرًا متعدد الأبعاد، واختبرت الدور الوسيط للثقة في العلاقة بينها وبين نية استخدام خدمات طب الأسنان، خاصة في البيئة العربية.</w:t>
      </w:r>
    </w:p>
    <w:p w14:paraId="4143A72C" w14:textId="75376504" w:rsidR="00E66770" w:rsidRPr="00BC1002" w:rsidRDefault="7E42B40B" w:rsidP="00BC1002">
      <w:pPr>
        <w:spacing w:after="0"/>
        <w:jc w:val="both"/>
        <w:rPr>
          <w:rFonts w:cstheme="minorHAnsi"/>
          <w:sz w:val="36"/>
          <w:szCs w:val="36"/>
          <w:rtl/>
        </w:rPr>
      </w:pPr>
      <w:r w:rsidRPr="00E7639C">
        <w:rPr>
          <w:rFonts w:cstheme="minorHAnsi"/>
          <w:sz w:val="36"/>
          <w:szCs w:val="36"/>
          <w:rtl/>
        </w:rPr>
        <w:t xml:space="preserve">وبناءً على ذلك، تتمثل مشكلة الدراسة في التعرف على دور مراجعات المرضى الإلكترونية في منصات التواصل الاجتماعي في تعزيز نية استخدام خدمات طب الأسنان لدى المتعاملين، من خلال دراسة مراجعات المرضى الإلكترونية بوصفها متغيرًا متعدد الأبعاد، واختبار الدور الوسيط للثقة في العلاقة بينها وبين نية استخدام خدمات طب الأسنان، بما يسهم في سد جانب من الفجوة البحثية، وتقديم نتائج يمكن الإفادة منها في دعم ممارسات التسويق الرقمي </w:t>
      </w:r>
      <w:r w:rsidRPr="00E7639C">
        <w:rPr>
          <w:rFonts w:cstheme="minorHAnsi"/>
          <w:sz w:val="36"/>
          <w:szCs w:val="36"/>
          <w:rtl/>
        </w:rPr>
        <w:lastRenderedPageBreak/>
        <w:t>لعيادات ومراكز طب الأسنان، وتعزيز قدرتها على بناء ثقة المتعاملين وزيادة نية استخدامهم لخدماتها.</w:t>
      </w:r>
    </w:p>
    <w:p w14:paraId="67931A7F" w14:textId="13FBE317" w:rsidR="7EAA59C6" w:rsidRPr="007D3E13" w:rsidRDefault="7EAA59C6" w:rsidP="00E7639C">
      <w:pPr>
        <w:pStyle w:val="p1"/>
        <w:bidi/>
        <w:jc w:val="both"/>
        <w:rPr>
          <w:rFonts w:cstheme="minorHAnsi"/>
          <w:b/>
          <w:bCs/>
          <w:color w:val="000000" w:themeColor="text1"/>
          <w:sz w:val="36"/>
          <w:szCs w:val="36"/>
        </w:rPr>
      </w:pPr>
      <w:r w:rsidRPr="007D3E13">
        <w:rPr>
          <w:rFonts w:cstheme="minorHAnsi"/>
          <w:b/>
          <w:bCs/>
          <w:color w:val="000000" w:themeColor="text1"/>
          <w:sz w:val="36"/>
          <w:szCs w:val="36"/>
          <w:rtl/>
        </w:rPr>
        <w:t>وبناءً على مشكلة الدراسة، يتمثل السؤال الرئيس للدراسة فيما يأتي</w:t>
      </w:r>
      <w:r w:rsidR="00687AA8" w:rsidRPr="007D3E13">
        <w:rPr>
          <w:rFonts w:cstheme="minorHAnsi"/>
          <w:b/>
          <w:bCs/>
          <w:color w:val="000000" w:themeColor="text1"/>
          <w:sz w:val="36"/>
          <w:szCs w:val="36"/>
          <w:rtl/>
        </w:rPr>
        <w:t>:</w:t>
      </w:r>
    </w:p>
    <w:p w14:paraId="56C7A860" w14:textId="475CB30D" w:rsidR="37D3F601" w:rsidRPr="00E7639C" w:rsidRDefault="0A7399B0" w:rsidP="00E7639C">
      <w:pPr>
        <w:spacing w:after="0"/>
        <w:jc w:val="both"/>
        <w:rPr>
          <w:rFonts w:cstheme="minorHAnsi"/>
          <w:sz w:val="36"/>
          <w:szCs w:val="36"/>
        </w:rPr>
      </w:pPr>
      <w:r w:rsidRPr="00E7639C">
        <w:rPr>
          <w:rFonts w:cstheme="minorHAnsi"/>
          <w:sz w:val="36"/>
          <w:szCs w:val="36"/>
          <w:rtl/>
        </w:rPr>
        <w:t>ما دور مراجعات المرضى الإلكترونية في منصات التواصل الاجتماعي في تعزيز نية استخدام خدمات طب الأسنان لدى المتعاملين؟</w:t>
      </w:r>
    </w:p>
    <w:p w14:paraId="08D85D23" w14:textId="441E06F0" w:rsidR="37D3F601" w:rsidRPr="00E7639C" w:rsidRDefault="0A7399B0" w:rsidP="00E7639C">
      <w:pPr>
        <w:spacing w:after="0"/>
        <w:jc w:val="both"/>
        <w:rPr>
          <w:rFonts w:cstheme="minorHAnsi"/>
          <w:sz w:val="36"/>
          <w:szCs w:val="36"/>
        </w:rPr>
      </w:pPr>
      <w:r w:rsidRPr="00E7639C">
        <w:rPr>
          <w:rFonts w:cstheme="minorHAnsi"/>
          <w:sz w:val="36"/>
          <w:szCs w:val="36"/>
          <w:rtl/>
        </w:rPr>
        <w:t>الأسئلة الفرعية</w:t>
      </w:r>
      <w:r w:rsidR="003F54C5" w:rsidRPr="00E7639C">
        <w:rPr>
          <w:rFonts w:cstheme="minorHAnsi"/>
          <w:sz w:val="36"/>
          <w:szCs w:val="36"/>
          <w:rtl/>
        </w:rPr>
        <w:t>:</w:t>
      </w:r>
    </w:p>
    <w:p w14:paraId="4610865B" w14:textId="3A458339" w:rsidR="0A7399B0" w:rsidRPr="00E7639C" w:rsidRDefault="0A7399B0" w:rsidP="00E7639C">
      <w:pPr>
        <w:pStyle w:val="ListParagraph"/>
        <w:numPr>
          <w:ilvl w:val="0"/>
          <w:numId w:val="4"/>
        </w:numPr>
        <w:spacing w:after="0"/>
        <w:jc w:val="both"/>
        <w:rPr>
          <w:rFonts w:cstheme="minorHAnsi"/>
          <w:sz w:val="36"/>
          <w:szCs w:val="36"/>
        </w:rPr>
      </w:pPr>
      <w:r w:rsidRPr="00E7639C">
        <w:rPr>
          <w:rFonts w:cstheme="minorHAnsi"/>
          <w:sz w:val="36"/>
          <w:szCs w:val="36"/>
          <w:rtl/>
        </w:rPr>
        <w:t>ما مستوى</w:t>
      </w:r>
      <w:r w:rsidR="28A30C5D" w:rsidRPr="00E7639C">
        <w:rPr>
          <w:rFonts w:cstheme="minorHAnsi"/>
          <w:sz w:val="36"/>
          <w:szCs w:val="36"/>
          <w:rtl/>
        </w:rPr>
        <w:t xml:space="preserve"> كل بعد من</w:t>
      </w:r>
      <w:r w:rsidRPr="00E7639C">
        <w:rPr>
          <w:rFonts w:cstheme="minorHAnsi"/>
          <w:sz w:val="36"/>
          <w:szCs w:val="36"/>
          <w:rtl/>
        </w:rPr>
        <w:t xml:space="preserve"> أبعاد مراجعات المرضى الإلكترونية المتعلقة بعيادات الأسنان من وجهة نظر أفراد عينة الدراسة؟</w:t>
      </w:r>
    </w:p>
    <w:p w14:paraId="4AF699E4" w14:textId="18A321BB" w:rsidR="0A7399B0" w:rsidRPr="00E7639C" w:rsidRDefault="0A7399B0" w:rsidP="00E7639C">
      <w:pPr>
        <w:pStyle w:val="ListParagraph"/>
        <w:numPr>
          <w:ilvl w:val="0"/>
          <w:numId w:val="4"/>
        </w:numPr>
        <w:spacing w:after="0"/>
        <w:jc w:val="both"/>
        <w:rPr>
          <w:rFonts w:cstheme="minorHAnsi"/>
          <w:sz w:val="36"/>
          <w:szCs w:val="36"/>
        </w:rPr>
      </w:pPr>
      <w:r w:rsidRPr="00E7639C">
        <w:rPr>
          <w:rFonts w:cstheme="minorHAnsi"/>
          <w:sz w:val="36"/>
          <w:szCs w:val="36"/>
          <w:rtl/>
        </w:rPr>
        <w:t>ما مستوى الثقة لدى المتعاملين في عيادات الأسنان؟</w:t>
      </w:r>
    </w:p>
    <w:p w14:paraId="6192B924" w14:textId="12B3CC47" w:rsidR="0A7399B0" w:rsidRPr="00E7639C" w:rsidRDefault="0A7399B0" w:rsidP="00E7639C">
      <w:pPr>
        <w:pStyle w:val="ListParagraph"/>
        <w:numPr>
          <w:ilvl w:val="0"/>
          <w:numId w:val="4"/>
        </w:numPr>
        <w:spacing w:after="0"/>
        <w:jc w:val="both"/>
        <w:rPr>
          <w:rFonts w:cstheme="minorHAnsi"/>
          <w:sz w:val="36"/>
          <w:szCs w:val="36"/>
        </w:rPr>
      </w:pPr>
      <w:r w:rsidRPr="00E7639C">
        <w:rPr>
          <w:rFonts w:cstheme="minorHAnsi"/>
          <w:sz w:val="36"/>
          <w:szCs w:val="36"/>
          <w:rtl/>
        </w:rPr>
        <w:t>ما مستوى نية استخدام خدمات طب الأسنان لدى المتعاملين؟</w:t>
      </w:r>
    </w:p>
    <w:p w14:paraId="78EAC7C2" w14:textId="7B16D42F" w:rsidR="3325FED9" w:rsidRPr="00E7639C" w:rsidRDefault="3325FED9" w:rsidP="00E7639C">
      <w:pPr>
        <w:pStyle w:val="ListParagraph"/>
        <w:numPr>
          <w:ilvl w:val="0"/>
          <w:numId w:val="4"/>
        </w:numPr>
        <w:spacing w:after="0"/>
        <w:jc w:val="both"/>
        <w:rPr>
          <w:rFonts w:cstheme="minorHAnsi"/>
          <w:sz w:val="36"/>
          <w:szCs w:val="36"/>
        </w:rPr>
      </w:pPr>
      <w:r w:rsidRPr="00E7639C">
        <w:rPr>
          <w:rFonts w:cstheme="minorHAnsi"/>
          <w:sz w:val="36"/>
          <w:szCs w:val="36"/>
          <w:rtl/>
        </w:rPr>
        <w:t>ما دور مراجعات المرضى الإلكترونية في تعزير نية استخدام خدمات طب الأسنان لدى المتعاملين؟</w:t>
      </w:r>
    </w:p>
    <w:p w14:paraId="49FF809F" w14:textId="4E27913B" w:rsidR="0A7399B0" w:rsidRPr="00E7639C" w:rsidRDefault="0A7399B0" w:rsidP="00E7639C">
      <w:pPr>
        <w:pStyle w:val="ListParagraph"/>
        <w:numPr>
          <w:ilvl w:val="0"/>
          <w:numId w:val="4"/>
        </w:numPr>
        <w:spacing w:after="0"/>
        <w:jc w:val="both"/>
        <w:rPr>
          <w:rFonts w:cstheme="minorHAnsi"/>
          <w:sz w:val="36"/>
          <w:szCs w:val="36"/>
        </w:rPr>
      </w:pPr>
      <w:r w:rsidRPr="00E7639C">
        <w:rPr>
          <w:rFonts w:cstheme="minorHAnsi"/>
          <w:sz w:val="36"/>
          <w:szCs w:val="36"/>
          <w:rtl/>
        </w:rPr>
        <w:t xml:space="preserve">ما </w:t>
      </w:r>
      <w:r w:rsidR="31340FBD" w:rsidRPr="00E7639C">
        <w:rPr>
          <w:rFonts w:cstheme="minorHAnsi"/>
          <w:sz w:val="36"/>
          <w:szCs w:val="36"/>
          <w:rtl/>
        </w:rPr>
        <w:t>دور</w:t>
      </w:r>
      <w:r w:rsidRPr="00E7639C">
        <w:rPr>
          <w:rFonts w:cstheme="minorHAnsi"/>
          <w:sz w:val="36"/>
          <w:szCs w:val="36"/>
          <w:rtl/>
        </w:rPr>
        <w:t xml:space="preserve"> مراجعات المرضى الإلكترونية </w:t>
      </w:r>
      <w:r w:rsidR="00560AAE" w:rsidRPr="00E7639C">
        <w:rPr>
          <w:rFonts w:cstheme="minorHAnsi"/>
          <w:sz w:val="36"/>
          <w:szCs w:val="36"/>
          <w:rtl/>
        </w:rPr>
        <w:t>في بناء</w:t>
      </w:r>
      <w:r w:rsidR="20859B94" w:rsidRPr="00E7639C">
        <w:rPr>
          <w:rFonts w:cstheme="minorHAnsi"/>
          <w:sz w:val="36"/>
          <w:szCs w:val="36"/>
          <w:rtl/>
        </w:rPr>
        <w:t xml:space="preserve"> </w:t>
      </w:r>
      <w:r w:rsidRPr="00E7639C">
        <w:rPr>
          <w:rFonts w:cstheme="minorHAnsi"/>
          <w:sz w:val="36"/>
          <w:szCs w:val="36"/>
          <w:rtl/>
        </w:rPr>
        <w:t>الثقة لدى المتعاملين؟</w:t>
      </w:r>
    </w:p>
    <w:p w14:paraId="59F2AD3D" w14:textId="12B8FA35" w:rsidR="0A7399B0" w:rsidRPr="00E7639C" w:rsidRDefault="0A7399B0" w:rsidP="00E7639C">
      <w:pPr>
        <w:pStyle w:val="ListParagraph"/>
        <w:numPr>
          <w:ilvl w:val="0"/>
          <w:numId w:val="4"/>
        </w:numPr>
        <w:spacing w:after="0"/>
        <w:jc w:val="both"/>
        <w:rPr>
          <w:rFonts w:cstheme="minorHAnsi"/>
          <w:sz w:val="36"/>
          <w:szCs w:val="36"/>
        </w:rPr>
      </w:pPr>
      <w:r w:rsidRPr="00E7639C">
        <w:rPr>
          <w:rFonts w:cstheme="minorHAnsi"/>
          <w:sz w:val="36"/>
          <w:szCs w:val="36"/>
          <w:rtl/>
        </w:rPr>
        <w:t xml:space="preserve">ما </w:t>
      </w:r>
      <w:r w:rsidR="244F917D" w:rsidRPr="00E7639C">
        <w:rPr>
          <w:rFonts w:cstheme="minorHAnsi"/>
          <w:sz w:val="36"/>
          <w:szCs w:val="36"/>
          <w:rtl/>
        </w:rPr>
        <w:t>دور</w:t>
      </w:r>
      <w:r w:rsidRPr="00E7639C">
        <w:rPr>
          <w:rFonts w:cstheme="minorHAnsi"/>
          <w:sz w:val="36"/>
          <w:szCs w:val="36"/>
          <w:rtl/>
        </w:rPr>
        <w:t xml:space="preserve"> الثقة في</w:t>
      </w:r>
      <w:r w:rsidR="14239605" w:rsidRPr="00E7639C">
        <w:rPr>
          <w:rFonts w:cstheme="minorHAnsi"/>
          <w:sz w:val="36"/>
          <w:szCs w:val="36"/>
          <w:rtl/>
        </w:rPr>
        <w:t xml:space="preserve"> تعزيز</w:t>
      </w:r>
      <w:r w:rsidRPr="00E7639C">
        <w:rPr>
          <w:rFonts w:cstheme="minorHAnsi"/>
          <w:sz w:val="36"/>
          <w:szCs w:val="36"/>
          <w:rtl/>
        </w:rPr>
        <w:t xml:space="preserve"> نية استخدام خدمات طب الأسنان لدى المتعاملين؟</w:t>
      </w:r>
    </w:p>
    <w:p w14:paraId="6ADB466E" w14:textId="0645E0F5" w:rsidR="00560AAE" w:rsidRPr="00E7639C" w:rsidRDefault="0A7399B0" w:rsidP="00E7639C">
      <w:pPr>
        <w:pStyle w:val="ListParagraph"/>
        <w:numPr>
          <w:ilvl w:val="0"/>
          <w:numId w:val="4"/>
        </w:numPr>
        <w:spacing w:after="0"/>
        <w:jc w:val="both"/>
        <w:rPr>
          <w:rFonts w:cstheme="minorHAnsi"/>
          <w:sz w:val="36"/>
          <w:szCs w:val="36"/>
        </w:rPr>
      </w:pPr>
      <w:r w:rsidRPr="00E7639C">
        <w:rPr>
          <w:rFonts w:cstheme="minorHAnsi"/>
          <w:sz w:val="36"/>
          <w:szCs w:val="36"/>
          <w:rtl/>
        </w:rPr>
        <w:t xml:space="preserve">هل </w:t>
      </w:r>
      <w:r w:rsidR="2BD408C6" w:rsidRPr="00E7639C">
        <w:rPr>
          <w:rFonts w:cstheme="minorHAnsi"/>
          <w:sz w:val="36"/>
          <w:szCs w:val="36"/>
          <w:rtl/>
        </w:rPr>
        <w:t>تؤدي</w:t>
      </w:r>
      <w:r w:rsidRPr="00E7639C">
        <w:rPr>
          <w:rFonts w:cstheme="minorHAnsi"/>
          <w:sz w:val="36"/>
          <w:szCs w:val="36"/>
          <w:rtl/>
        </w:rPr>
        <w:t xml:space="preserve"> الثقة العلاقة بين مراجعات المرضى الإلكترونية ونية استخدام خدمات طب الأسنان لدى المتعاملين؟</w:t>
      </w:r>
    </w:p>
    <w:p w14:paraId="39710C6A" w14:textId="4B63D9A9" w:rsidR="37D3F601" w:rsidRPr="005701AA" w:rsidRDefault="0A7399B0" w:rsidP="00E7639C">
      <w:pPr>
        <w:spacing w:after="0"/>
        <w:jc w:val="both"/>
        <w:rPr>
          <w:rFonts w:cstheme="minorHAnsi"/>
          <w:b/>
          <w:bCs/>
          <w:sz w:val="36"/>
          <w:szCs w:val="36"/>
        </w:rPr>
      </w:pPr>
      <w:r w:rsidRPr="005701AA">
        <w:rPr>
          <w:rFonts w:cstheme="minorHAnsi"/>
          <w:b/>
          <w:bCs/>
          <w:sz w:val="36"/>
          <w:szCs w:val="36"/>
          <w:rtl/>
        </w:rPr>
        <w:t>الفجوة البحثية</w:t>
      </w:r>
    </w:p>
    <w:p w14:paraId="6A79AF15" w14:textId="520C9458" w:rsidR="37D3F601" w:rsidRPr="00E7639C" w:rsidRDefault="0A7399B0" w:rsidP="00E7639C">
      <w:pPr>
        <w:spacing w:after="0"/>
        <w:jc w:val="both"/>
        <w:rPr>
          <w:rFonts w:cstheme="minorHAnsi"/>
          <w:sz w:val="36"/>
          <w:szCs w:val="36"/>
        </w:rPr>
      </w:pPr>
      <w:r w:rsidRPr="00E7639C">
        <w:rPr>
          <w:rFonts w:cstheme="minorHAnsi"/>
          <w:sz w:val="36"/>
          <w:szCs w:val="36"/>
          <w:rtl/>
        </w:rPr>
        <w:t>أظهرت مراجعة الأدبيات والدراسات السابقة اهتمامًا متزايدًا بدراسة مراجعات المرضى الإلكترونية و</w:t>
      </w:r>
      <w:r w:rsidR="70D2E648" w:rsidRPr="00E7639C">
        <w:rPr>
          <w:rFonts w:cstheme="minorHAnsi"/>
          <w:sz w:val="36"/>
          <w:szCs w:val="36"/>
          <w:rtl/>
        </w:rPr>
        <w:t>دورها</w:t>
      </w:r>
      <w:r w:rsidRPr="00E7639C">
        <w:rPr>
          <w:rFonts w:cstheme="minorHAnsi"/>
          <w:sz w:val="36"/>
          <w:szCs w:val="36"/>
          <w:rtl/>
        </w:rPr>
        <w:t xml:space="preserve"> في سلوك المتعاملين في القطاع الصحي، كما تناولت العديد من الدراسات موضوعات مثل جودة الخدمة، ورضا المرضى، والسمعة الإلكترونية، واختيار مقدم الخدمة، ونية إعادة الزيارة، إضافة إلى دور وسائل التواصل الاجتماعي والتوصيات الشفهية الإلكترونية في التأثير على القرارات المتعلقة باستخدام الخدمات الصحية.</w:t>
      </w:r>
    </w:p>
    <w:p w14:paraId="209408C6" w14:textId="2989876A" w:rsidR="37D3F601" w:rsidRPr="00E7639C" w:rsidRDefault="0A7399B0" w:rsidP="00E7639C">
      <w:pPr>
        <w:spacing w:after="0"/>
        <w:jc w:val="both"/>
        <w:rPr>
          <w:rFonts w:cstheme="minorHAnsi"/>
          <w:sz w:val="36"/>
          <w:szCs w:val="36"/>
        </w:rPr>
      </w:pPr>
      <w:r w:rsidRPr="00E7639C">
        <w:rPr>
          <w:rFonts w:cstheme="minorHAnsi"/>
          <w:sz w:val="36"/>
          <w:szCs w:val="36"/>
          <w:rtl/>
        </w:rPr>
        <w:lastRenderedPageBreak/>
        <w:t xml:space="preserve">كما </w:t>
      </w:r>
      <w:r w:rsidR="3BD2EC1A" w:rsidRPr="00E7639C">
        <w:rPr>
          <w:rFonts w:cstheme="minorHAnsi"/>
          <w:sz w:val="36"/>
          <w:szCs w:val="36"/>
          <w:rtl/>
        </w:rPr>
        <w:t>تناولت بعض</w:t>
      </w:r>
      <w:r w:rsidRPr="00E7639C">
        <w:rPr>
          <w:rFonts w:cstheme="minorHAnsi"/>
          <w:sz w:val="36"/>
          <w:szCs w:val="36"/>
          <w:rtl/>
        </w:rPr>
        <w:t xml:space="preserve"> الدراسات السابقة أن مراجعات المرضى الإلكترونية تؤثر في قرارات المتعاملين من خلال مجموعة من الخصائص، مثل جودة المعلومات، ومصداقية المراجعات، والمنفعة المدركة، واتجاه المراجعات، وحجمها، إلا أن معظم الدراسات تناولت هذه الخصائص بصورة منفردة، أو ركزت على بعض أبعادها دون تقديم نموذج متكامل يضمها في متغير واحد.</w:t>
      </w:r>
    </w:p>
    <w:p w14:paraId="7C1C53DD" w14:textId="3DBF46C8" w:rsidR="37D3F601" w:rsidRPr="00265DFD" w:rsidRDefault="0A7399B0" w:rsidP="00E7639C">
      <w:pPr>
        <w:spacing w:after="0"/>
        <w:jc w:val="both"/>
        <w:rPr>
          <w:rFonts w:cstheme="minorHAnsi"/>
          <w:sz w:val="36"/>
          <w:szCs w:val="36"/>
        </w:rPr>
      </w:pPr>
      <w:r w:rsidRPr="00E7639C">
        <w:rPr>
          <w:rFonts w:cstheme="minorHAnsi"/>
          <w:sz w:val="36"/>
          <w:szCs w:val="36"/>
          <w:rtl/>
        </w:rPr>
        <w:t xml:space="preserve">وأظهرت مراجعة الدراسات السابقة أيضًا أن عددًا من الدراسات اعتمد متغيرات وسيطة، مثل رضا المرضى أو القيمة المدركة، لتفسير العلاقة بين المتغيرات، في حين لا تزال الدراسات التي تناولت الثقة بوصفها متغيرًا وسيطًا في العلاقة بين مراجعات المرضى الإلكترونية ونية </w:t>
      </w:r>
      <w:r w:rsidRPr="00265DFD">
        <w:rPr>
          <w:rFonts w:cstheme="minorHAnsi"/>
          <w:sz w:val="36"/>
          <w:szCs w:val="36"/>
          <w:rtl/>
        </w:rPr>
        <w:t>استخدام خدمات طب الأسنان لدى المتعاملين محدودة، ولا سيما في البيئة العربية.</w:t>
      </w:r>
    </w:p>
    <w:p w14:paraId="0153B350" w14:textId="13644E12" w:rsidR="00D365B5" w:rsidRDefault="0A7399B0" w:rsidP="00FA2C3D">
      <w:pPr>
        <w:spacing w:after="0"/>
        <w:jc w:val="both"/>
        <w:rPr>
          <w:rFonts w:cstheme="minorHAnsi"/>
          <w:sz w:val="36"/>
          <w:szCs w:val="36"/>
          <w:rtl/>
        </w:rPr>
      </w:pPr>
      <w:r w:rsidRPr="00265DFD">
        <w:rPr>
          <w:rFonts w:cstheme="minorHAnsi"/>
          <w:sz w:val="36"/>
          <w:szCs w:val="36"/>
          <w:rtl/>
        </w:rPr>
        <w:t>وفي حدود ما اطلعت عليه الباحثة، لم</w:t>
      </w:r>
      <w:r w:rsidR="6F4B1414" w:rsidRPr="00265DFD">
        <w:rPr>
          <w:rFonts w:cstheme="minorHAnsi"/>
          <w:sz w:val="36"/>
          <w:szCs w:val="36"/>
          <w:rtl/>
        </w:rPr>
        <w:t xml:space="preserve"> تتبين</w:t>
      </w:r>
      <w:r w:rsidRPr="00265DFD">
        <w:rPr>
          <w:rFonts w:cstheme="minorHAnsi"/>
          <w:sz w:val="36"/>
          <w:szCs w:val="36"/>
          <w:rtl/>
        </w:rPr>
        <w:t xml:space="preserve"> دراسة عربية </w:t>
      </w:r>
      <w:r w:rsidR="335B7606" w:rsidRPr="00265DFD">
        <w:rPr>
          <w:rFonts w:cstheme="minorHAnsi"/>
          <w:sz w:val="36"/>
          <w:szCs w:val="36"/>
          <w:rtl/>
        </w:rPr>
        <w:t>تناولت</w:t>
      </w:r>
      <w:r w:rsidR="00F55274" w:rsidRPr="00265DFD">
        <w:rPr>
          <w:rFonts w:cstheme="minorHAnsi"/>
          <w:sz w:val="36"/>
          <w:szCs w:val="36"/>
          <w:rtl/>
        </w:rPr>
        <w:t xml:space="preserve"> بصورة </w:t>
      </w:r>
      <w:r w:rsidR="00675710" w:rsidRPr="00265DFD">
        <w:rPr>
          <w:rFonts w:cstheme="minorHAnsi"/>
          <w:sz w:val="36"/>
          <w:szCs w:val="36"/>
          <w:rtl/>
        </w:rPr>
        <w:t xml:space="preserve">متكاملة دور </w:t>
      </w:r>
      <w:r w:rsidRPr="00265DFD">
        <w:rPr>
          <w:rFonts w:cstheme="minorHAnsi"/>
          <w:sz w:val="36"/>
          <w:szCs w:val="36"/>
          <w:rtl/>
        </w:rPr>
        <w:t xml:space="preserve">مراجعات المرضى الإلكترونية بوصفها متغيرًا متعدد الأبعاد يشمل جودة المعلومات، ومصداقية المراجعات، والمنفعة المدركة، واتجاه المراجعات، وحجمها، </w:t>
      </w:r>
      <w:r w:rsidR="00675710" w:rsidRPr="00265DFD">
        <w:rPr>
          <w:rFonts w:cstheme="minorHAnsi"/>
          <w:sz w:val="36"/>
          <w:szCs w:val="36"/>
          <w:rtl/>
        </w:rPr>
        <w:t>مع اختبار</w:t>
      </w:r>
      <w:r w:rsidRPr="00265DFD">
        <w:rPr>
          <w:rFonts w:cstheme="minorHAnsi"/>
          <w:sz w:val="36"/>
          <w:szCs w:val="36"/>
          <w:rtl/>
        </w:rPr>
        <w:t xml:space="preserve"> الثقة بوصفها متغيرًا وسيطًا</w:t>
      </w:r>
      <w:r w:rsidR="001B4F82" w:rsidRPr="00265DFD">
        <w:rPr>
          <w:rFonts w:cstheme="minorHAnsi"/>
          <w:sz w:val="36"/>
          <w:szCs w:val="36"/>
          <w:rtl/>
        </w:rPr>
        <w:t xml:space="preserve"> بينها</w:t>
      </w:r>
      <w:r w:rsidR="00785E3E" w:rsidRPr="00265DFD">
        <w:rPr>
          <w:rFonts w:cstheme="minorHAnsi"/>
          <w:sz w:val="36"/>
          <w:szCs w:val="36"/>
          <w:rtl/>
        </w:rPr>
        <w:t xml:space="preserve"> وبين</w:t>
      </w:r>
      <w:r w:rsidRPr="00265DFD">
        <w:rPr>
          <w:rFonts w:cstheme="minorHAnsi"/>
          <w:sz w:val="36"/>
          <w:szCs w:val="36"/>
          <w:rtl/>
        </w:rPr>
        <w:t xml:space="preserve"> </w:t>
      </w:r>
      <w:r w:rsidR="000A5F62" w:rsidRPr="00265DFD">
        <w:rPr>
          <w:rFonts w:cstheme="minorHAnsi"/>
          <w:sz w:val="36"/>
          <w:szCs w:val="36"/>
          <w:rtl/>
        </w:rPr>
        <w:t>نية استخدام</w:t>
      </w:r>
      <w:r w:rsidRPr="00265DFD">
        <w:rPr>
          <w:rFonts w:cstheme="minorHAnsi"/>
          <w:sz w:val="36"/>
          <w:szCs w:val="36"/>
          <w:rtl/>
        </w:rPr>
        <w:t xml:space="preserve"> خدمات طب الأسنان بوصفها متغيرًا تابعًا، ضمن نموذج بحثي واحد.</w:t>
      </w:r>
      <w:r w:rsidR="000A5F62" w:rsidRPr="00265DFD">
        <w:rPr>
          <w:rFonts w:cstheme="minorHAnsi"/>
          <w:sz w:val="36"/>
          <w:szCs w:val="36"/>
          <w:rtl/>
        </w:rPr>
        <w:t xml:space="preserve"> ومن ثم تتمثل الفجوة التي تسعى </w:t>
      </w:r>
      <w:r w:rsidR="00EA36CF" w:rsidRPr="00265DFD">
        <w:rPr>
          <w:rFonts w:cstheme="minorHAnsi"/>
          <w:sz w:val="36"/>
          <w:szCs w:val="36"/>
          <w:rtl/>
        </w:rPr>
        <w:t>الدراس</w:t>
      </w:r>
      <w:r w:rsidR="0041070B" w:rsidRPr="00265DFD">
        <w:rPr>
          <w:rFonts w:cstheme="minorHAnsi"/>
          <w:sz w:val="36"/>
          <w:szCs w:val="36"/>
          <w:rtl/>
        </w:rPr>
        <w:t>ة</w:t>
      </w:r>
      <w:r w:rsidR="00EA36CF" w:rsidRPr="00265DFD">
        <w:rPr>
          <w:rFonts w:cstheme="minorHAnsi"/>
          <w:sz w:val="36"/>
          <w:szCs w:val="36"/>
          <w:rtl/>
        </w:rPr>
        <w:t xml:space="preserve"> </w:t>
      </w:r>
      <w:r w:rsidR="00601FCE" w:rsidRPr="00265DFD">
        <w:rPr>
          <w:rFonts w:cstheme="minorHAnsi"/>
          <w:sz w:val="36"/>
          <w:szCs w:val="36"/>
          <w:rtl/>
        </w:rPr>
        <w:t>الحالية</w:t>
      </w:r>
      <w:r w:rsidR="00EA36CF" w:rsidRPr="00265DFD">
        <w:rPr>
          <w:rFonts w:cstheme="minorHAnsi"/>
          <w:sz w:val="36"/>
          <w:szCs w:val="36"/>
          <w:rtl/>
        </w:rPr>
        <w:t xml:space="preserve"> إلى الإسهام في معالجتها في دراسة هذه العلاقات ضمن نموذج بحثي واحد </w:t>
      </w:r>
      <w:r w:rsidR="000864D6" w:rsidRPr="00265DFD">
        <w:rPr>
          <w:rFonts w:cstheme="minorHAnsi"/>
          <w:sz w:val="36"/>
          <w:szCs w:val="36"/>
          <w:rtl/>
        </w:rPr>
        <w:t xml:space="preserve">بما يتيح فهماً أكثر تكاملا للدور المباشر </w:t>
      </w:r>
      <w:r w:rsidR="00FA2C3D" w:rsidRPr="00265DFD">
        <w:rPr>
          <w:rFonts w:cstheme="minorHAnsi"/>
          <w:sz w:val="36"/>
          <w:szCs w:val="36"/>
          <w:rtl/>
        </w:rPr>
        <w:t xml:space="preserve">لمراجعات المرضى الإلكترونية في نية استخدام خدمات طب الأسنان </w:t>
      </w:r>
    </w:p>
    <w:p w14:paraId="35C36263" w14:textId="1915F92B" w:rsidR="001402A2" w:rsidRPr="006A7C61" w:rsidRDefault="00325DFB" w:rsidP="008E268C">
      <w:pPr>
        <w:spacing w:after="0"/>
        <w:jc w:val="both"/>
        <w:rPr>
          <w:rFonts w:cstheme="minorHAnsi"/>
          <w:b/>
          <w:bCs/>
          <w:sz w:val="36"/>
          <w:szCs w:val="36"/>
          <w:rtl/>
        </w:rPr>
      </w:pPr>
      <w:r>
        <w:rPr>
          <w:rFonts w:cstheme="minorHAnsi" w:hint="cs"/>
          <w:b/>
          <w:bCs/>
          <w:sz w:val="36"/>
          <w:szCs w:val="36"/>
          <w:rtl/>
        </w:rPr>
        <w:t>أهمية</w:t>
      </w:r>
      <w:r w:rsidR="000409FA">
        <w:rPr>
          <w:rFonts w:cstheme="minorHAnsi" w:hint="cs"/>
          <w:b/>
          <w:bCs/>
          <w:sz w:val="36"/>
          <w:szCs w:val="36"/>
          <w:rtl/>
        </w:rPr>
        <w:t xml:space="preserve"> الدراسة</w:t>
      </w:r>
      <w:r w:rsidR="001402A2" w:rsidRPr="006A7C61">
        <w:rPr>
          <w:rFonts w:cstheme="minorHAnsi"/>
          <w:b/>
          <w:bCs/>
          <w:sz w:val="36"/>
          <w:szCs w:val="36"/>
          <w:rtl/>
        </w:rPr>
        <w:t>:</w:t>
      </w:r>
    </w:p>
    <w:p w14:paraId="119E47BA" w14:textId="77777777" w:rsidR="001402A2" w:rsidRPr="00325DFB" w:rsidRDefault="001402A2" w:rsidP="008E268C">
      <w:pPr>
        <w:spacing w:after="0" w:line="240" w:lineRule="auto"/>
        <w:rPr>
          <w:rFonts w:cstheme="minorHAnsi"/>
          <w:bCs/>
          <w:sz w:val="36"/>
          <w:szCs w:val="36"/>
        </w:rPr>
      </w:pPr>
      <w:r w:rsidRPr="00325DFB">
        <w:rPr>
          <w:rFonts w:cstheme="minorHAnsi"/>
          <w:bCs/>
          <w:sz w:val="36"/>
          <w:szCs w:val="36"/>
          <w:rtl/>
        </w:rPr>
        <w:t>أولًا: الأهمية النظرية</w:t>
      </w:r>
    </w:p>
    <w:p w14:paraId="00326744" w14:textId="77777777" w:rsidR="001402A2" w:rsidRPr="00D15778" w:rsidRDefault="001402A2" w:rsidP="008E268C">
      <w:pPr>
        <w:spacing w:after="0" w:line="240" w:lineRule="auto"/>
        <w:rPr>
          <w:rFonts w:cstheme="minorHAnsi"/>
          <w:sz w:val="26"/>
          <w:szCs w:val="26"/>
          <w:rtl/>
        </w:rPr>
      </w:pPr>
    </w:p>
    <w:p w14:paraId="28B05420" w14:textId="77777777" w:rsidR="001402A2" w:rsidRPr="001402A2" w:rsidRDefault="001402A2" w:rsidP="008E268C">
      <w:pPr>
        <w:numPr>
          <w:ilvl w:val="0"/>
          <w:numId w:val="25"/>
        </w:numPr>
        <w:spacing w:after="0" w:line="240" w:lineRule="auto"/>
        <w:jc w:val="both"/>
        <w:rPr>
          <w:rFonts w:eastAsia="Times New Roman" w:cstheme="minorHAnsi"/>
          <w:sz w:val="36"/>
          <w:szCs w:val="36"/>
        </w:rPr>
      </w:pPr>
      <w:r w:rsidRPr="00D15778">
        <w:rPr>
          <w:rFonts w:eastAsia="Times New Roman" w:cstheme="minorHAnsi"/>
          <w:sz w:val="36"/>
          <w:szCs w:val="36"/>
          <w:rtl/>
        </w:rPr>
        <w:t>تستمد الدراسة أه</w:t>
      </w:r>
      <w:r w:rsidRPr="001402A2">
        <w:rPr>
          <w:rFonts w:eastAsia="Times New Roman" w:cstheme="minorHAnsi"/>
          <w:sz w:val="36"/>
          <w:szCs w:val="36"/>
          <w:rtl/>
        </w:rPr>
        <w:t>ميتها من تناول أحد الموضوعات الحديثة في مجال التسويق الرقمي، والمتمثل في مراجعات المرضى الإلكترونية في منصات التواصل الاجتماعي، ودورها في تعزيز نية استخدام خدمات طب الأسنان لدى المتعاملين.</w:t>
      </w:r>
    </w:p>
    <w:p w14:paraId="0F9820DA" w14:textId="77777777" w:rsidR="001402A2" w:rsidRPr="001402A2" w:rsidRDefault="001402A2" w:rsidP="00045CA4">
      <w:pPr>
        <w:numPr>
          <w:ilvl w:val="0"/>
          <w:numId w:val="25"/>
        </w:numPr>
        <w:spacing w:after="0" w:line="240" w:lineRule="auto"/>
        <w:jc w:val="both"/>
        <w:rPr>
          <w:rFonts w:eastAsia="Times New Roman" w:cstheme="minorHAnsi"/>
          <w:sz w:val="36"/>
          <w:szCs w:val="36"/>
          <w:rtl/>
        </w:rPr>
      </w:pPr>
      <w:r w:rsidRPr="001402A2">
        <w:rPr>
          <w:rFonts w:eastAsia="Times New Roman" w:cstheme="minorHAnsi"/>
          <w:sz w:val="36"/>
          <w:szCs w:val="36"/>
          <w:rtl/>
        </w:rPr>
        <w:t>تسهم الدراسة في إثراء الأدبيات العلمية في مجال التسويق الرقمي للخدمات الصحية، من خلال تقديم إطار علمي يفسر العلاقة بين مراجعات المرضى الإلكترونية، والثقة، ونية استخدام خدمات طب الأسنان.</w:t>
      </w:r>
    </w:p>
    <w:p w14:paraId="5A310929" w14:textId="77777777" w:rsidR="001402A2" w:rsidRPr="001402A2" w:rsidRDefault="001402A2" w:rsidP="00045CA4">
      <w:pPr>
        <w:numPr>
          <w:ilvl w:val="0"/>
          <w:numId w:val="25"/>
        </w:numPr>
        <w:spacing w:after="0" w:line="240" w:lineRule="auto"/>
        <w:jc w:val="both"/>
        <w:rPr>
          <w:rFonts w:eastAsia="Times New Roman" w:cstheme="minorHAnsi"/>
          <w:sz w:val="36"/>
          <w:szCs w:val="36"/>
          <w:rtl/>
        </w:rPr>
      </w:pPr>
      <w:r w:rsidRPr="001402A2">
        <w:rPr>
          <w:rFonts w:eastAsia="Times New Roman" w:cstheme="minorHAnsi"/>
          <w:sz w:val="36"/>
          <w:szCs w:val="36"/>
          <w:rtl/>
        </w:rPr>
        <w:lastRenderedPageBreak/>
        <w:t>تبرز أهمية الدراسة في تناول مراجعات المرضى الإلكترونية بوصفها متغيرًا متعدد الأبعاد يشمل جودة المعلومات، ومصداقية المراجعات، والمنفعة المدركة، واتجاه المراجعات، وحجمها، بما يسهم في تقديم فهم أكثر شمولًا لهذا المتغير مقارنة بالدراسات التي تناولت بعض أبعاده بصورة منفردة.</w:t>
      </w:r>
    </w:p>
    <w:p w14:paraId="26394C0D" w14:textId="77777777" w:rsidR="001402A2" w:rsidRPr="001402A2" w:rsidRDefault="001402A2" w:rsidP="00045CA4">
      <w:pPr>
        <w:numPr>
          <w:ilvl w:val="0"/>
          <w:numId w:val="25"/>
        </w:numPr>
        <w:spacing w:after="0" w:line="240" w:lineRule="auto"/>
        <w:jc w:val="both"/>
        <w:rPr>
          <w:rFonts w:eastAsia="Times New Roman" w:cstheme="minorHAnsi"/>
          <w:sz w:val="36"/>
          <w:szCs w:val="36"/>
          <w:rtl/>
        </w:rPr>
      </w:pPr>
      <w:r w:rsidRPr="001402A2">
        <w:rPr>
          <w:rFonts w:eastAsia="Times New Roman" w:cstheme="minorHAnsi"/>
          <w:sz w:val="36"/>
          <w:szCs w:val="36"/>
          <w:rtl/>
        </w:rPr>
        <w:t>تتمثل الأهمية النظرية أيضًا في دراسة الثقة بوصفها متغيرًا وسيطًا في العلاقة بين مراجعات المرضى الإلكترونية ونية استخدام خدمات طب الأسنان، وهو موضوع ما يزال بحاجة إلى مزيد من البحث، ولا سيما في البيئة العربية.</w:t>
      </w:r>
    </w:p>
    <w:p w14:paraId="35FD053B" w14:textId="0E07D7B6" w:rsidR="001402A2" w:rsidRPr="00045CA4" w:rsidRDefault="001402A2" w:rsidP="00045CA4">
      <w:pPr>
        <w:numPr>
          <w:ilvl w:val="0"/>
          <w:numId w:val="25"/>
        </w:numPr>
        <w:spacing w:after="0" w:line="240" w:lineRule="auto"/>
        <w:jc w:val="both"/>
        <w:rPr>
          <w:rFonts w:eastAsia="Times New Roman" w:cstheme="minorHAnsi"/>
          <w:sz w:val="36"/>
          <w:szCs w:val="36"/>
        </w:rPr>
      </w:pPr>
      <w:r w:rsidRPr="001402A2">
        <w:rPr>
          <w:rFonts w:eastAsia="Times New Roman" w:cstheme="minorHAnsi"/>
          <w:sz w:val="36"/>
          <w:szCs w:val="36"/>
          <w:rtl/>
        </w:rPr>
        <w:t>تمثل نتائج الدراسة مرجعًا علميًا يمكن الإفادة منه في الدراسات المستقبلية المتعلقة بالتسويق الرقمي، وسلوك المتعاملين، والخدمات الصحية، وبخاصة خدمات طب الأسنان.</w:t>
      </w:r>
    </w:p>
    <w:p w14:paraId="6A8F1B69" w14:textId="74AEA987" w:rsidR="37D3F601" w:rsidRPr="00037B5B" w:rsidRDefault="526F5EE7" w:rsidP="00E7639C">
      <w:pPr>
        <w:spacing w:after="0"/>
        <w:jc w:val="both"/>
        <w:rPr>
          <w:rFonts w:cstheme="minorHAnsi"/>
          <w:b/>
          <w:bCs/>
          <w:sz w:val="36"/>
          <w:szCs w:val="36"/>
        </w:rPr>
      </w:pPr>
      <w:r w:rsidRPr="00037B5B">
        <w:rPr>
          <w:rFonts w:cstheme="minorHAnsi"/>
          <w:b/>
          <w:bCs/>
          <w:sz w:val="36"/>
          <w:szCs w:val="36"/>
          <w:rtl/>
        </w:rPr>
        <w:t xml:space="preserve"> الأهمية التطبيقية</w:t>
      </w:r>
      <w:r w:rsidR="52009B96" w:rsidRPr="00037B5B">
        <w:rPr>
          <w:rFonts w:cstheme="minorHAnsi"/>
          <w:b/>
          <w:bCs/>
          <w:sz w:val="36"/>
          <w:szCs w:val="36"/>
          <w:rtl/>
        </w:rPr>
        <w:t>:</w:t>
      </w:r>
    </w:p>
    <w:p w14:paraId="2DC28017" w14:textId="54749407" w:rsidR="526F5EE7" w:rsidRPr="00E7639C" w:rsidRDefault="526F5EE7" w:rsidP="00E7639C">
      <w:pPr>
        <w:pStyle w:val="ListParagraph"/>
        <w:numPr>
          <w:ilvl w:val="0"/>
          <w:numId w:val="3"/>
        </w:numPr>
        <w:spacing w:after="0"/>
        <w:jc w:val="both"/>
        <w:rPr>
          <w:rFonts w:cstheme="minorHAnsi"/>
          <w:sz w:val="36"/>
          <w:szCs w:val="36"/>
        </w:rPr>
      </w:pPr>
      <w:r w:rsidRPr="00E7639C">
        <w:rPr>
          <w:rFonts w:cstheme="minorHAnsi"/>
          <w:sz w:val="36"/>
          <w:szCs w:val="36"/>
          <w:rtl/>
        </w:rPr>
        <w:t>تساعد نتائج الدراسة إدارات عيادات ومراكز طب الأسنان على فهم دور مراجعات المرضى الإلكترونية في بناء ثقة المتعاملين وتعزيز نية استخدام خدمات طب الأسنان.</w:t>
      </w:r>
    </w:p>
    <w:p w14:paraId="27448070" w14:textId="3CB4CCAE" w:rsidR="526F5EE7" w:rsidRPr="00E7639C" w:rsidRDefault="526F5EE7" w:rsidP="00E7639C">
      <w:pPr>
        <w:pStyle w:val="ListParagraph"/>
        <w:numPr>
          <w:ilvl w:val="0"/>
          <w:numId w:val="3"/>
        </w:numPr>
        <w:spacing w:after="0"/>
        <w:jc w:val="both"/>
        <w:rPr>
          <w:rFonts w:cstheme="minorHAnsi"/>
          <w:sz w:val="36"/>
          <w:szCs w:val="36"/>
        </w:rPr>
      </w:pPr>
      <w:r w:rsidRPr="00E7639C">
        <w:rPr>
          <w:rFonts w:cstheme="minorHAnsi"/>
          <w:sz w:val="36"/>
          <w:szCs w:val="36"/>
          <w:rtl/>
        </w:rPr>
        <w:t>تسهم في دعم مسؤولي التسويق الرقمي في تطوير استراتيجيات أكثر فاعلية لإدارة مراجعات المرضى الإلكترونية، وتشجيع المرضى على مشاركة تجاربهم الإيجابية عبر المنصات الرقمية.</w:t>
      </w:r>
    </w:p>
    <w:p w14:paraId="02F345F0" w14:textId="195D5875" w:rsidR="526F5EE7" w:rsidRPr="00E7639C" w:rsidRDefault="526F5EE7" w:rsidP="00E7639C">
      <w:pPr>
        <w:pStyle w:val="ListParagraph"/>
        <w:numPr>
          <w:ilvl w:val="0"/>
          <w:numId w:val="3"/>
        </w:numPr>
        <w:spacing w:after="0"/>
        <w:jc w:val="both"/>
        <w:rPr>
          <w:rFonts w:cstheme="minorHAnsi"/>
          <w:sz w:val="36"/>
          <w:szCs w:val="36"/>
        </w:rPr>
      </w:pPr>
      <w:r w:rsidRPr="00E7639C">
        <w:rPr>
          <w:rFonts w:cstheme="minorHAnsi"/>
          <w:sz w:val="36"/>
          <w:szCs w:val="36"/>
          <w:rtl/>
        </w:rPr>
        <w:t>توفر نتائج الدراسة مؤشرات عملية يمكن الاستفادة منها في تحسين السمعة الإلكترونية لعيادات ومراكز طب الأسنان، وتعزيز ثقة المتعاملين بخدماتها.</w:t>
      </w:r>
    </w:p>
    <w:p w14:paraId="0DAAD545" w14:textId="50A398C1" w:rsidR="00066ECD" w:rsidRPr="00D63CD7" w:rsidRDefault="526F5EE7" w:rsidP="00D63CD7">
      <w:pPr>
        <w:pStyle w:val="ListParagraph"/>
        <w:numPr>
          <w:ilvl w:val="0"/>
          <w:numId w:val="3"/>
        </w:numPr>
        <w:spacing w:after="0"/>
        <w:jc w:val="both"/>
        <w:rPr>
          <w:rFonts w:cstheme="minorHAnsi"/>
          <w:sz w:val="36"/>
          <w:szCs w:val="36"/>
          <w:rtl/>
        </w:rPr>
      </w:pPr>
      <w:r w:rsidRPr="00E7639C">
        <w:rPr>
          <w:rFonts w:cstheme="minorHAnsi"/>
          <w:sz w:val="36"/>
          <w:szCs w:val="36"/>
          <w:rtl/>
        </w:rPr>
        <w:t>تساعد نتائج الدراسة متخذي القرار في القطاع الصحي على تطوير سياسات وممارسات تسويقية رقمية تسهم في رفع مستوى ثقة المتعاملين وزيادة نية استخدام خدمات طب الأسنان.</w:t>
      </w:r>
    </w:p>
    <w:p w14:paraId="7FBD993E" w14:textId="0264A1E4" w:rsidR="526F5EE7" w:rsidRPr="00037B5B" w:rsidRDefault="526F5EE7" w:rsidP="00E7639C">
      <w:pPr>
        <w:spacing w:after="0"/>
        <w:jc w:val="both"/>
        <w:rPr>
          <w:rFonts w:cstheme="minorHAnsi"/>
          <w:b/>
          <w:bCs/>
          <w:color w:val="000000" w:themeColor="text1"/>
          <w:sz w:val="36"/>
          <w:szCs w:val="36"/>
        </w:rPr>
      </w:pPr>
      <w:r w:rsidRPr="00037B5B">
        <w:rPr>
          <w:rFonts w:cstheme="minorHAnsi"/>
          <w:b/>
          <w:bCs/>
          <w:color w:val="000000" w:themeColor="text1"/>
          <w:sz w:val="36"/>
          <w:szCs w:val="36"/>
          <w:rtl/>
        </w:rPr>
        <w:t>أهداف الدراسة</w:t>
      </w:r>
    </w:p>
    <w:p w14:paraId="4080F880" w14:textId="0DF63921" w:rsidR="37D3F601" w:rsidRPr="002A7573" w:rsidRDefault="526F5EE7" w:rsidP="00E7639C">
      <w:pPr>
        <w:spacing w:after="0"/>
        <w:jc w:val="both"/>
        <w:rPr>
          <w:color w:val="000000" w:themeColor="text1"/>
          <w:sz w:val="36"/>
          <w:szCs w:val="36"/>
        </w:rPr>
      </w:pPr>
      <w:r w:rsidRPr="00037B5B">
        <w:rPr>
          <w:rFonts w:cstheme="minorHAnsi"/>
          <w:color w:val="000000" w:themeColor="text1"/>
          <w:sz w:val="36"/>
          <w:szCs w:val="36"/>
          <w:rtl/>
        </w:rPr>
        <w:t xml:space="preserve">التعرف </w:t>
      </w:r>
      <w:r w:rsidR="462A4B8A" w:rsidRPr="00037B5B">
        <w:rPr>
          <w:rFonts w:cstheme="minorHAnsi"/>
          <w:color w:val="000000" w:themeColor="text1"/>
          <w:sz w:val="36"/>
          <w:szCs w:val="36"/>
          <w:rtl/>
        </w:rPr>
        <w:t>على</w:t>
      </w:r>
      <w:r w:rsidRPr="00037B5B">
        <w:rPr>
          <w:rFonts w:cstheme="minorHAnsi"/>
          <w:color w:val="000000" w:themeColor="text1"/>
          <w:sz w:val="36"/>
          <w:szCs w:val="36"/>
          <w:rtl/>
        </w:rPr>
        <w:t xml:space="preserve"> دور مراجعات المرضى الإلكترونية في منصات التواصل الاجتماعي في تعزيز نية استخدام خدمات طب الأسنان لدى المتعاملين، مع اختبار الدور الوسيط للثقة في هذه العلاقة.</w:t>
      </w:r>
    </w:p>
    <w:p w14:paraId="57FD9289" w14:textId="631307D7" w:rsidR="526F5EE7" w:rsidRPr="002A7573" w:rsidRDefault="526F5EE7" w:rsidP="00E7639C">
      <w:pPr>
        <w:spacing w:after="0"/>
        <w:jc w:val="both"/>
        <w:rPr>
          <w:b/>
          <w:color w:val="000000" w:themeColor="text1"/>
          <w:sz w:val="36"/>
          <w:szCs w:val="36"/>
        </w:rPr>
      </w:pPr>
      <w:r w:rsidRPr="00037B5B">
        <w:rPr>
          <w:rFonts w:cstheme="minorHAnsi"/>
          <w:b/>
          <w:bCs/>
          <w:color w:val="000000" w:themeColor="text1"/>
          <w:sz w:val="36"/>
          <w:szCs w:val="36"/>
          <w:rtl/>
        </w:rPr>
        <w:lastRenderedPageBreak/>
        <w:t>الأهداف الفرعية</w:t>
      </w:r>
    </w:p>
    <w:p w14:paraId="4C2D557A" w14:textId="7DCAC0C3" w:rsidR="526F5EE7" w:rsidRPr="002A7573" w:rsidRDefault="526F5EE7" w:rsidP="00E7639C">
      <w:pPr>
        <w:pStyle w:val="ListParagraph"/>
        <w:numPr>
          <w:ilvl w:val="0"/>
          <w:numId w:val="2"/>
        </w:numPr>
        <w:spacing w:after="0"/>
        <w:jc w:val="both"/>
        <w:rPr>
          <w:color w:val="000000" w:themeColor="text1"/>
          <w:sz w:val="36"/>
          <w:szCs w:val="36"/>
        </w:rPr>
      </w:pPr>
      <w:r w:rsidRPr="00037B5B">
        <w:rPr>
          <w:rFonts w:cstheme="minorHAnsi"/>
          <w:color w:val="000000" w:themeColor="text1"/>
          <w:sz w:val="36"/>
          <w:szCs w:val="36"/>
          <w:rtl/>
        </w:rPr>
        <w:t>التعرف إلى مستوى أبعاد مراجعات المرضى الإلكترونية المتعلقة بخدمات طب الأسنان من وجهة نظر أفراد عينة الدراسة.</w:t>
      </w:r>
    </w:p>
    <w:p w14:paraId="329A1237" w14:textId="2F164281" w:rsidR="526F5EE7" w:rsidRPr="002A7573" w:rsidRDefault="526F5EE7" w:rsidP="00E7639C">
      <w:pPr>
        <w:pStyle w:val="ListParagraph"/>
        <w:numPr>
          <w:ilvl w:val="0"/>
          <w:numId w:val="2"/>
        </w:numPr>
        <w:spacing w:after="0"/>
        <w:jc w:val="both"/>
        <w:rPr>
          <w:color w:val="000000" w:themeColor="text1"/>
          <w:sz w:val="36"/>
          <w:szCs w:val="36"/>
        </w:rPr>
      </w:pPr>
      <w:r w:rsidRPr="00037B5B">
        <w:rPr>
          <w:rFonts w:cstheme="minorHAnsi"/>
          <w:color w:val="000000" w:themeColor="text1"/>
          <w:sz w:val="36"/>
          <w:szCs w:val="36"/>
          <w:rtl/>
        </w:rPr>
        <w:t>التعرف إلى مستوى الثقة لدى المتعاملين في خدمات طب الأسنان.</w:t>
      </w:r>
    </w:p>
    <w:p w14:paraId="3BCC114B" w14:textId="5461FCE8" w:rsidR="526F5EE7" w:rsidRPr="002A7573" w:rsidRDefault="526F5EE7" w:rsidP="00E7639C">
      <w:pPr>
        <w:pStyle w:val="ListParagraph"/>
        <w:numPr>
          <w:ilvl w:val="0"/>
          <w:numId w:val="2"/>
        </w:numPr>
        <w:spacing w:after="0"/>
        <w:jc w:val="both"/>
        <w:rPr>
          <w:color w:val="000000" w:themeColor="text1"/>
          <w:sz w:val="36"/>
          <w:szCs w:val="36"/>
        </w:rPr>
      </w:pPr>
      <w:r w:rsidRPr="00037B5B">
        <w:rPr>
          <w:rFonts w:cstheme="minorHAnsi"/>
          <w:color w:val="000000" w:themeColor="text1"/>
          <w:sz w:val="36"/>
          <w:szCs w:val="36"/>
          <w:rtl/>
        </w:rPr>
        <w:t>التعرف إلى مستوى نية استخدام خدمات طب الأسنان لدى المتعاملين.</w:t>
      </w:r>
    </w:p>
    <w:p w14:paraId="706B70A1" w14:textId="19A74150" w:rsidR="526F5EE7" w:rsidRPr="002A7573" w:rsidRDefault="526F5EE7" w:rsidP="00E7639C">
      <w:pPr>
        <w:pStyle w:val="ListParagraph"/>
        <w:numPr>
          <w:ilvl w:val="0"/>
          <w:numId w:val="2"/>
        </w:numPr>
        <w:spacing w:after="0"/>
        <w:jc w:val="both"/>
        <w:rPr>
          <w:color w:val="000000" w:themeColor="text1"/>
          <w:sz w:val="36"/>
          <w:szCs w:val="36"/>
        </w:rPr>
      </w:pPr>
      <w:r w:rsidRPr="00037B5B">
        <w:rPr>
          <w:rFonts w:cstheme="minorHAnsi"/>
          <w:color w:val="000000" w:themeColor="text1"/>
          <w:sz w:val="36"/>
          <w:szCs w:val="36"/>
          <w:rtl/>
        </w:rPr>
        <w:t>اختبار دور مراجعات المرضى الإلكترونية في بناء الثقة لدى المتعاملين.</w:t>
      </w:r>
    </w:p>
    <w:p w14:paraId="5DC8478C" w14:textId="192472A8" w:rsidR="526F5EE7" w:rsidRPr="002A7573" w:rsidRDefault="526F5EE7" w:rsidP="00E7639C">
      <w:pPr>
        <w:pStyle w:val="ListParagraph"/>
        <w:numPr>
          <w:ilvl w:val="0"/>
          <w:numId w:val="2"/>
        </w:numPr>
        <w:spacing w:after="0"/>
        <w:jc w:val="both"/>
        <w:rPr>
          <w:color w:val="000000" w:themeColor="text1"/>
          <w:sz w:val="36"/>
          <w:szCs w:val="36"/>
        </w:rPr>
      </w:pPr>
      <w:r w:rsidRPr="00037B5B">
        <w:rPr>
          <w:rFonts w:cstheme="minorHAnsi"/>
          <w:color w:val="000000" w:themeColor="text1"/>
          <w:sz w:val="36"/>
          <w:szCs w:val="36"/>
          <w:rtl/>
        </w:rPr>
        <w:t xml:space="preserve">اختبار </w:t>
      </w:r>
      <w:r w:rsidR="7E6D42B0" w:rsidRPr="00037B5B">
        <w:rPr>
          <w:rFonts w:cstheme="minorHAnsi"/>
          <w:color w:val="000000" w:themeColor="text1"/>
          <w:sz w:val="36"/>
          <w:szCs w:val="36"/>
          <w:rtl/>
        </w:rPr>
        <w:t>دور الثقة</w:t>
      </w:r>
      <w:r w:rsidRPr="00037B5B">
        <w:rPr>
          <w:rFonts w:cstheme="minorHAnsi"/>
          <w:color w:val="000000" w:themeColor="text1"/>
          <w:sz w:val="36"/>
          <w:szCs w:val="36"/>
          <w:rtl/>
        </w:rPr>
        <w:t xml:space="preserve"> في تعزيز نية استخدام خدمات طب الأسنان لدى المتعاملين.</w:t>
      </w:r>
    </w:p>
    <w:p w14:paraId="6F69CE6D" w14:textId="6EFC770E" w:rsidR="526F5EE7" w:rsidRPr="002A7573" w:rsidRDefault="526F5EE7" w:rsidP="00E7639C">
      <w:pPr>
        <w:pStyle w:val="ListParagraph"/>
        <w:numPr>
          <w:ilvl w:val="0"/>
          <w:numId w:val="2"/>
        </w:numPr>
        <w:spacing w:after="0"/>
        <w:jc w:val="both"/>
        <w:rPr>
          <w:color w:val="000000" w:themeColor="text1"/>
          <w:sz w:val="36"/>
          <w:szCs w:val="36"/>
        </w:rPr>
      </w:pPr>
      <w:r w:rsidRPr="00037B5B">
        <w:rPr>
          <w:rFonts w:cstheme="minorHAnsi"/>
          <w:color w:val="000000" w:themeColor="text1"/>
          <w:sz w:val="36"/>
          <w:szCs w:val="36"/>
          <w:rtl/>
        </w:rPr>
        <w:t>اختبار الدور الوسيط للثقة في العلاقة بين مراجعات المرضى الإلكترونية ونية استخدام خدمات طب الأسنان لدى المتعاملين.</w:t>
      </w:r>
    </w:p>
    <w:p w14:paraId="55F9E9C4" w14:textId="0608D033" w:rsidR="37D3F601" w:rsidRPr="002A7573" w:rsidRDefault="526F5EE7" w:rsidP="00E7639C">
      <w:pPr>
        <w:pStyle w:val="ListParagraph"/>
        <w:numPr>
          <w:ilvl w:val="0"/>
          <w:numId w:val="2"/>
        </w:numPr>
        <w:spacing w:after="0"/>
        <w:jc w:val="both"/>
        <w:rPr>
          <w:color w:val="000000" w:themeColor="text1"/>
          <w:sz w:val="36"/>
          <w:szCs w:val="36"/>
        </w:rPr>
      </w:pPr>
      <w:r w:rsidRPr="00037B5B">
        <w:rPr>
          <w:rFonts w:cstheme="minorHAnsi"/>
          <w:color w:val="000000" w:themeColor="text1"/>
          <w:sz w:val="36"/>
          <w:szCs w:val="36"/>
          <w:rtl/>
        </w:rPr>
        <w:t>التعرف إلى الفروق في استجابات أفراد عينة الدراسة نحو مراجعات المرضى الإلكترونية، والثقة، ونية استخدام خدمات طب الأسنان وفقًا للمتغيرات الديموغرافية (الجنس، والعمر، والمستوى التعليمي).</w:t>
      </w:r>
    </w:p>
    <w:p w14:paraId="39479839" w14:textId="77777777" w:rsidR="009D48ED" w:rsidRPr="002A7573" w:rsidRDefault="009D48ED" w:rsidP="009D48ED">
      <w:pPr>
        <w:spacing w:after="0"/>
        <w:jc w:val="both"/>
        <w:rPr>
          <w:rFonts w:cstheme="minorHAnsi"/>
          <w:color w:val="C00000"/>
          <w:sz w:val="36"/>
          <w:szCs w:val="36"/>
          <w:rtl/>
        </w:rPr>
      </w:pPr>
    </w:p>
    <w:p w14:paraId="2DBA9A7E" w14:textId="77777777" w:rsidR="009D48ED" w:rsidRPr="009D48ED" w:rsidRDefault="009D48ED" w:rsidP="009D48ED">
      <w:pPr>
        <w:spacing w:after="0"/>
        <w:jc w:val="both"/>
        <w:rPr>
          <w:rFonts w:cstheme="minorHAnsi"/>
          <w:sz w:val="36"/>
          <w:szCs w:val="36"/>
        </w:rPr>
      </w:pPr>
    </w:p>
    <w:p w14:paraId="427FC1CC" w14:textId="7EAB7767" w:rsidR="37D3F601" w:rsidRPr="000759C2" w:rsidRDefault="526F5EE7" w:rsidP="00E7639C">
      <w:pPr>
        <w:spacing w:after="0"/>
        <w:jc w:val="both"/>
        <w:rPr>
          <w:bCs/>
          <w:color w:val="C00000"/>
          <w:sz w:val="36"/>
          <w:szCs w:val="36"/>
        </w:rPr>
      </w:pPr>
      <w:r w:rsidRPr="000759C2">
        <w:rPr>
          <w:bCs/>
          <w:sz w:val="36"/>
          <w:szCs w:val="36"/>
          <w:rtl/>
        </w:rPr>
        <w:t>ت</w:t>
      </w:r>
      <w:r w:rsidRPr="000759C2">
        <w:rPr>
          <w:bCs/>
          <w:color w:val="000000" w:themeColor="text1"/>
          <w:sz w:val="36"/>
          <w:szCs w:val="36"/>
          <w:rtl/>
        </w:rPr>
        <w:t>ساؤلات الدراسة</w:t>
      </w:r>
    </w:p>
    <w:p w14:paraId="36BDF5D5" w14:textId="18248019" w:rsidR="37D3F601" w:rsidRPr="00C07BD3" w:rsidRDefault="526F5EE7" w:rsidP="00E7639C">
      <w:pPr>
        <w:spacing w:after="0"/>
        <w:jc w:val="both"/>
        <w:rPr>
          <w:color w:val="000000" w:themeColor="text1"/>
          <w:sz w:val="36"/>
          <w:szCs w:val="36"/>
        </w:rPr>
      </w:pPr>
      <w:r w:rsidRPr="2D82C854">
        <w:rPr>
          <w:color w:val="000000" w:themeColor="text1"/>
          <w:sz w:val="36"/>
          <w:szCs w:val="36"/>
          <w:rtl/>
        </w:rPr>
        <w:t>ما دور مراجعات المرضى الإلكترونية في منصات التواصل الاجتماعي في تعزيز نية استخدام خدمات طب الأسنان لدى المتعاملين؟</w:t>
      </w:r>
    </w:p>
    <w:p w14:paraId="056CAC6E" w14:textId="13395B87" w:rsidR="37D3F601" w:rsidRPr="00C07BD3" w:rsidRDefault="526F5EE7" w:rsidP="00E7639C">
      <w:pPr>
        <w:spacing w:after="0"/>
        <w:jc w:val="both"/>
        <w:rPr>
          <w:b/>
          <w:color w:val="000000" w:themeColor="text1"/>
          <w:sz w:val="36"/>
          <w:szCs w:val="36"/>
        </w:rPr>
      </w:pPr>
      <w:r w:rsidRPr="2D82C854">
        <w:rPr>
          <w:b/>
          <w:color w:val="000000" w:themeColor="text1"/>
          <w:sz w:val="36"/>
          <w:szCs w:val="36"/>
          <w:rtl/>
        </w:rPr>
        <w:t>التساؤلات الفرعية</w:t>
      </w:r>
    </w:p>
    <w:p w14:paraId="44CFDA05" w14:textId="5D42C689" w:rsidR="526F5EE7" w:rsidRPr="00C07BD3" w:rsidRDefault="526F5EE7" w:rsidP="00E7639C">
      <w:pPr>
        <w:pStyle w:val="ListParagraph"/>
        <w:numPr>
          <w:ilvl w:val="0"/>
          <w:numId w:val="1"/>
        </w:numPr>
        <w:spacing w:after="0"/>
        <w:jc w:val="both"/>
        <w:rPr>
          <w:color w:val="000000" w:themeColor="text1"/>
          <w:sz w:val="36"/>
          <w:szCs w:val="36"/>
        </w:rPr>
      </w:pPr>
      <w:r w:rsidRPr="2D82C854">
        <w:rPr>
          <w:color w:val="000000" w:themeColor="text1"/>
          <w:sz w:val="36"/>
          <w:szCs w:val="36"/>
          <w:rtl/>
        </w:rPr>
        <w:t>ما مستوى أبعاد مراجعات المرضى الإلكترونية المتعلقة بخدمات طب الأسنان من وجهة نظر أفراد عينة الدراسة؟</w:t>
      </w:r>
    </w:p>
    <w:p w14:paraId="372B5EB3" w14:textId="341B7532" w:rsidR="526F5EE7" w:rsidRPr="00C07BD3" w:rsidRDefault="526F5EE7" w:rsidP="00E7639C">
      <w:pPr>
        <w:pStyle w:val="ListParagraph"/>
        <w:numPr>
          <w:ilvl w:val="0"/>
          <w:numId w:val="1"/>
        </w:numPr>
        <w:spacing w:after="0"/>
        <w:jc w:val="both"/>
        <w:rPr>
          <w:color w:val="000000" w:themeColor="text1"/>
          <w:sz w:val="36"/>
          <w:szCs w:val="36"/>
        </w:rPr>
      </w:pPr>
      <w:r w:rsidRPr="2D82C854">
        <w:rPr>
          <w:color w:val="000000" w:themeColor="text1"/>
          <w:sz w:val="36"/>
          <w:szCs w:val="36"/>
          <w:rtl/>
        </w:rPr>
        <w:t>ما مستوى الثقة لدى المتعاملين في خدمات طب الأسنان؟</w:t>
      </w:r>
    </w:p>
    <w:p w14:paraId="7488CD85" w14:textId="533817D9" w:rsidR="526F5EE7" w:rsidRPr="00C07BD3" w:rsidRDefault="526F5EE7" w:rsidP="00E7639C">
      <w:pPr>
        <w:pStyle w:val="ListParagraph"/>
        <w:numPr>
          <w:ilvl w:val="0"/>
          <w:numId w:val="1"/>
        </w:numPr>
        <w:spacing w:after="0"/>
        <w:jc w:val="both"/>
        <w:rPr>
          <w:color w:val="000000" w:themeColor="text1"/>
          <w:sz w:val="36"/>
          <w:szCs w:val="36"/>
        </w:rPr>
      </w:pPr>
      <w:r w:rsidRPr="2D82C854">
        <w:rPr>
          <w:color w:val="000000" w:themeColor="text1"/>
          <w:sz w:val="36"/>
          <w:szCs w:val="36"/>
          <w:rtl/>
        </w:rPr>
        <w:t>ما مستوى نية استخدام خدمات طب الأسنان لدى المتعاملين؟</w:t>
      </w:r>
    </w:p>
    <w:p w14:paraId="5F094AF4" w14:textId="068F4E48" w:rsidR="526F5EE7" w:rsidRPr="00C07BD3" w:rsidRDefault="526F5EE7" w:rsidP="00E7639C">
      <w:pPr>
        <w:pStyle w:val="ListParagraph"/>
        <w:numPr>
          <w:ilvl w:val="0"/>
          <w:numId w:val="1"/>
        </w:numPr>
        <w:spacing w:after="0"/>
        <w:jc w:val="both"/>
        <w:rPr>
          <w:color w:val="000000" w:themeColor="text1"/>
          <w:sz w:val="36"/>
          <w:szCs w:val="36"/>
        </w:rPr>
      </w:pPr>
      <w:r w:rsidRPr="2D82C854">
        <w:rPr>
          <w:color w:val="000000" w:themeColor="text1"/>
          <w:sz w:val="36"/>
          <w:szCs w:val="36"/>
          <w:rtl/>
        </w:rPr>
        <w:t>ما دور مراجعات المرضى الإلكترونية في بناء الثقة لدى المتعاملين؟</w:t>
      </w:r>
    </w:p>
    <w:p w14:paraId="53923F12" w14:textId="18D5D4F1" w:rsidR="526F5EE7" w:rsidRPr="00C07BD3" w:rsidRDefault="526F5EE7" w:rsidP="00E7639C">
      <w:pPr>
        <w:pStyle w:val="ListParagraph"/>
        <w:numPr>
          <w:ilvl w:val="0"/>
          <w:numId w:val="1"/>
        </w:numPr>
        <w:spacing w:after="0"/>
        <w:jc w:val="both"/>
        <w:rPr>
          <w:color w:val="000000" w:themeColor="text1"/>
          <w:sz w:val="36"/>
          <w:szCs w:val="36"/>
        </w:rPr>
      </w:pPr>
      <w:r w:rsidRPr="2D82C854">
        <w:rPr>
          <w:color w:val="000000" w:themeColor="text1"/>
          <w:sz w:val="36"/>
          <w:szCs w:val="36"/>
          <w:rtl/>
        </w:rPr>
        <w:t>ما دور الثقة في تعزيز نية استخدام خدمات طب الأسنان لدى المتعاملين؟</w:t>
      </w:r>
    </w:p>
    <w:p w14:paraId="37105C27" w14:textId="751DC292" w:rsidR="526F5EE7" w:rsidRPr="00C07BD3" w:rsidRDefault="526F5EE7" w:rsidP="00E7639C">
      <w:pPr>
        <w:pStyle w:val="ListParagraph"/>
        <w:numPr>
          <w:ilvl w:val="0"/>
          <w:numId w:val="1"/>
        </w:numPr>
        <w:spacing w:after="0"/>
        <w:jc w:val="both"/>
        <w:rPr>
          <w:color w:val="000000" w:themeColor="text1"/>
          <w:sz w:val="36"/>
          <w:szCs w:val="36"/>
        </w:rPr>
      </w:pPr>
      <w:r w:rsidRPr="2D82C854">
        <w:rPr>
          <w:color w:val="000000" w:themeColor="text1"/>
          <w:sz w:val="36"/>
          <w:szCs w:val="36"/>
          <w:rtl/>
        </w:rPr>
        <w:lastRenderedPageBreak/>
        <w:t>هل تتوسط الثقة العلاقة بين مراجعات المرضى الإلكترونية ونية استخدام خدمات طب الأسنان لدى المتعاملين؟</w:t>
      </w:r>
    </w:p>
    <w:p w14:paraId="0C8110DF" w14:textId="5412969A" w:rsidR="37D3F601" w:rsidRPr="00C07BD3" w:rsidRDefault="526F5EE7" w:rsidP="00E7639C">
      <w:pPr>
        <w:pStyle w:val="ListParagraph"/>
        <w:numPr>
          <w:ilvl w:val="0"/>
          <w:numId w:val="1"/>
        </w:numPr>
        <w:spacing w:after="0"/>
        <w:jc w:val="both"/>
        <w:rPr>
          <w:color w:val="000000" w:themeColor="text1"/>
          <w:sz w:val="36"/>
          <w:szCs w:val="36"/>
        </w:rPr>
      </w:pPr>
      <w:r w:rsidRPr="2D82C854">
        <w:rPr>
          <w:color w:val="000000" w:themeColor="text1"/>
          <w:sz w:val="36"/>
          <w:szCs w:val="36"/>
          <w:rtl/>
        </w:rPr>
        <w:t>هل توجد فروق ذات دلالة إحصائية في استجابات أفراد عينة الدراسة نحو مراجعات المرضى الإلكترونية، والثقة، ونية استخدام خدمات طب الأسنان تُعزى إلى المتغيرات الديموغرافية (الجنس، والعمر، والمستوى التعليمي)؟</w:t>
      </w:r>
    </w:p>
    <w:p w14:paraId="0806A0EF" w14:textId="4DF83EB4" w:rsidR="2FA1E7C4" w:rsidRPr="00C43C09" w:rsidRDefault="2FA1E7C4" w:rsidP="00E7639C">
      <w:pPr>
        <w:spacing w:after="0"/>
        <w:jc w:val="both"/>
        <w:rPr>
          <w:rFonts w:cstheme="minorHAnsi"/>
          <w:b/>
          <w:bCs/>
          <w:sz w:val="36"/>
          <w:szCs w:val="36"/>
        </w:rPr>
      </w:pPr>
      <w:r w:rsidRPr="00C43C09">
        <w:rPr>
          <w:rFonts w:cstheme="minorHAnsi"/>
          <w:b/>
          <w:bCs/>
          <w:sz w:val="36"/>
          <w:szCs w:val="36"/>
          <w:rtl/>
        </w:rPr>
        <w:t>مفاهيم الدراسة:</w:t>
      </w:r>
    </w:p>
    <w:p w14:paraId="39BB2E17" w14:textId="3CE0B888" w:rsidR="37D3F601" w:rsidRPr="00E7639C" w:rsidRDefault="2FA1E7C4" w:rsidP="00E7639C">
      <w:pPr>
        <w:spacing w:after="0"/>
        <w:ind w:left="330"/>
        <w:jc w:val="both"/>
        <w:rPr>
          <w:rFonts w:cstheme="minorHAnsi"/>
          <w:sz w:val="36"/>
          <w:szCs w:val="36"/>
        </w:rPr>
      </w:pPr>
      <w:r w:rsidRPr="00E7639C">
        <w:rPr>
          <w:rFonts w:cstheme="minorHAnsi"/>
          <w:sz w:val="36"/>
          <w:szCs w:val="36"/>
          <w:rtl/>
        </w:rPr>
        <w:t>تمت صياغة المفاهيم الاصطلاحية الآتية بالاستناد إلى التعريفات والنماذج الأصلية الواردة في الأدبيات، مع إعادة صياغتها وتكييفها بما يتناسب مع سياق مراجعات المرضى الإلكترونية وخدمات طب الأسنان، دون اعتبارها اقتباسات حرفية من المصادر.</w:t>
      </w:r>
    </w:p>
    <w:p w14:paraId="4AC17AC4" w14:textId="34120519" w:rsidR="2FA1E7C4" w:rsidRPr="00511977" w:rsidRDefault="2FA1E7C4" w:rsidP="00E7639C">
      <w:pPr>
        <w:spacing w:after="0"/>
        <w:jc w:val="both"/>
        <w:rPr>
          <w:rFonts w:cstheme="minorHAnsi"/>
          <w:b/>
          <w:bCs/>
          <w:sz w:val="36"/>
          <w:szCs w:val="36"/>
        </w:rPr>
      </w:pPr>
      <w:r w:rsidRPr="00511977">
        <w:rPr>
          <w:rFonts w:cstheme="minorHAnsi"/>
          <w:b/>
          <w:bCs/>
          <w:sz w:val="36"/>
          <w:szCs w:val="36"/>
          <w:rtl/>
        </w:rPr>
        <w:t>أولًا: مراجعات المرضى الإلكترونية</w:t>
      </w:r>
    </w:p>
    <w:p w14:paraId="10DEE87A" w14:textId="7C6628A1" w:rsidR="2FA1E7C4"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p>
    <w:p w14:paraId="7FF40D5C" w14:textId="34027C5D" w:rsidR="2FA1E7C4" w:rsidRPr="00E7639C" w:rsidRDefault="2FA1E7C4" w:rsidP="00E7639C">
      <w:pPr>
        <w:spacing w:after="0"/>
        <w:jc w:val="both"/>
        <w:rPr>
          <w:rFonts w:cstheme="minorHAnsi"/>
          <w:sz w:val="36"/>
          <w:szCs w:val="36"/>
        </w:rPr>
      </w:pPr>
      <w:r w:rsidRPr="00E7639C">
        <w:rPr>
          <w:rFonts w:cstheme="minorHAnsi"/>
          <w:sz w:val="36"/>
          <w:szCs w:val="36"/>
          <w:rtl/>
        </w:rPr>
        <w:t xml:space="preserve">يمكن النظر إلى مراجعات المرضى الإلكترونية بوصفها شكلًا متخصصًا من الكلمة المنطوقة الإلكترونية؛ إذ تتمثل في الآراء والتعليقات والتقييمات الإيجابية أو السلبية التي ينشرها المرضى الحاليون أو السابقون عبر الإنترنت حول تجاربهم مع الخدمات الصحية، وتصبح متاحة لعدد كبير من المستخدمين للاستفادة منها عند تقييم الخدمات واتخاذ القرارات. ويستند هذا التعريف إلى مفهوم الكلمة المنطوقة الإلكترونية لدى </w:t>
      </w:r>
      <w:r w:rsidRPr="00E7639C">
        <w:rPr>
          <w:rFonts w:cstheme="minorHAnsi"/>
          <w:sz w:val="36"/>
          <w:szCs w:val="36"/>
        </w:rPr>
        <w:t>Hennig-Thurau</w:t>
      </w:r>
      <w:r w:rsidRPr="00E7639C">
        <w:rPr>
          <w:rFonts w:cstheme="minorHAnsi"/>
          <w:sz w:val="36"/>
          <w:szCs w:val="36"/>
          <w:rtl/>
        </w:rPr>
        <w:t xml:space="preserve"> وآخرين</w:t>
      </w:r>
      <w:r w:rsidR="00A82C0A">
        <w:rPr>
          <w:rFonts w:cstheme="minorHAnsi" w:hint="cs"/>
          <w:sz w:val="36"/>
          <w:szCs w:val="36"/>
          <w:rtl/>
        </w:rPr>
        <w:t xml:space="preserve"> </w:t>
      </w:r>
      <w:r w:rsidR="00B618E0">
        <w:rPr>
          <w:rFonts w:cstheme="minorHAnsi"/>
          <w:sz w:val="36"/>
          <w:szCs w:val="36"/>
        </w:rPr>
        <w:t>(2004)</w:t>
      </w:r>
      <w:r w:rsidRPr="00E7639C">
        <w:rPr>
          <w:rFonts w:cstheme="minorHAnsi"/>
          <w:sz w:val="36"/>
          <w:szCs w:val="36"/>
          <w:rtl/>
        </w:rPr>
        <w:t xml:space="preserve">، الذي يشمل العبارات الإيجابية أو السلبية المتاحة عبر الإنترنت والصادرة عن العملاء الحاليين أو السابقين أو المحتملين. </w:t>
      </w:r>
    </w:p>
    <w:p w14:paraId="3E331625" w14:textId="09614D8C"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p>
    <w:p w14:paraId="13002FEA" w14:textId="3AA9ED64" w:rsidR="2FA1E7C4" w:rsidRPr="00E7639C" w:rsidRDefault="2FA1E7C4" w:rsidP="00E7639C">
      <w:pPr>
        <w:spacing w:after="0"/>
        <w:jc w:val="both"/>
        <w:rPr>
          <w:rFonts w:cstheme="minorHAnsi"/>
          <w:sz w:val="36"/>
          <w:szCs w:val="36"/>
        </w:rPr>
      </w:pPr>
      <w:r w:rsidRPr="00E7639C">
        <w:rPr>
          <w:rFonts w:cstheme="minorHAnsi"/>
          <w:sz w:val="36"/>
          <w:szCs w:val="36"/>
          <w:rtl/>
        </w:rPr>
        <w:t>يقصد بمراجعات المرضى الإلكترونية في هذه الدراسة:</w:t>
      </w:r>
    </w:p>
    <w:p w14:paraId="2AE59873" w14:textId="27123AEA" w:rsidR="37D3F601" w:rsidRPr="00E7639C" w:rsidRDefault="2FA1E7C4" w:rsidP="00E7639C">
      <w:pPr>
        <w:spacing w:after="0"/>
        <w:jc w:val="both"/>
        <w:rPr>
          <w:rFonts w:cstheme="minorHAnsi"/>
          <w:sz w:val="36"/>
          <w:szCs w:val="36"/>
        </w:rPr>
      </w:pPr>
      <w:r w:rsidRPr="00E7639C">
        <w:rPr>
          <w:rFonts w:cstheme="minorHAnsi"/>
          <w:sz w:val="36"/>
          <w:szCs w:val="36"/>
          <w:rtl/>
        </w:rPr>
        <w:t xml:space="preserve">جميع التعليقات والتقييمات والآراء والتجارب التي ينشرها المرضى عن عيادات الأسنان عبر المنصات الرقمية، بما فيها منصات التواصل الاجتماعي ومنصات المراجعات الإلكترونية، والتي يستعين بها المتعاملون عند تكوين تصوراتهم واتخاذ قراراتهم المتعلقة باستخدام خدمات طب </w:t>
      </w:r>
      <w:r w:rsidRPr="00E7639C">
        <w:rPr>
          <w:rFonts w:cstheme="minorHAnsi"/>
          <w:sz w:val="36"/>
          <w:szCs w:val="36"/>
          <w:rtl/>
        </w:rPr>
        <w:lastRenderedPageBreak/>
        <w:t>الأسنان. وتُقاس من خلال خمسة أبعاد هي: جودة المعلومات، ومصداقية المراجعات، والمنفعة المدركة، واتجاه المراجعات، وحجمها.</w:t>
      </w:r>
    </w:p>
    <w:p w14:paraId="748D4F85" w14:textId="535FE176" w:rsidR="2FA1E7C4" w:rsidRPr="0044283E" w:rsidRDefault="2FA1E7C4" w:rsidP="00E7639C">
      <w:pPr>
        <w:spacing w:after="0"/>
        <w:jc w:val="both"/>
        <w:rPr>
          <w:rFonts w:cstheme="minorHAnsi"/>
          <w:b/>
          <w:bCs/>
          <w:sz w:val="36"/>
          <w:szCs w:val="36"/>
        </w:rPr>
      </w:pPr>
      <w:r w:rsidRPr="0044283E">
        <w:rPr>
          <w:rFonts w:cstheme="minorHAnsi"/>
          <w:b/>
          <w:bCs/>
          <w:sz w:val="36"/>
          <w:szCs w:val="36"/>
          <w:rtl/>
        </w:rPr>
        <w:t>ثانيًا: منصات التواصل الاجتماعي</w:t>
      </w:r>
    </w:p>
    <w:p w14:paraId="211D4CCF" w14:textId="77777777" w:rsidR="006B7E1B" w:rsidRDefault="2FA1E7C4" w:rsidP="006B7E1B">
      <w:pPr>
        <w:spacing w:after="0"/>
        <w:jc w:val="both"/>
        <w:rPr>
          <w:rFonts w:cstheme="minorHAnsi"/>
          <w:sz w:val="36"/>
          <w:szCs w:val="36"/>
          <w:rtl/>
        </w:rPr>
      </w:pPr>
      <w:r w:rsidRPr="00E7639C">
        <w:rPr>
          <w:rFonts w:cstheme="minorHAnsi"/>
          <w:sz w:val="36"/>
          <w:szCs w:val="36"/>
          <w:rtl/>
        </w:rPr>
        <w:t>المفهوم الاصطلاحي:</w:t>
      </w:r>
    </w:p>
    <w:p w14:paraId="13DE16EA" w14:textId="107CDC54" w:rsidR="2FA1E7C4" w:rsidRPr="00101A8F" w:rsidRDefault="2FA1E7C4" w:rsidP="006B7E1B">
      <w:pPr>
        <w:spacing w:after="0"/>
        <w:jc w:val="both"/>
        <w:rPr>
          <w:rFonts w:cstheme="minorHAnsi"/>
          <w:sz w:val="36"/>
          <w:szCs w:val="36"/>
        </w:rPr>
      </w:pPr>
      <w:r w:rsidRPr="00E7639C">
        <w:rPr>
          <w:rFonts w:cstheme="minorHAnsi"/>
          <w:sz w:val="36"/>
          <w:szCs w:val="36"/>
          <w:rtl/>
        </w:rPr>
        <w:t xml:space="preserve">عرّف </w:t>
      </w:r>
      <w:r w:rsidRPr="00E7639C">
        <w:rPr>
          <w:rFonts w:cstheme="minorHAnsi"/>
          <w:sz w:val="36"/>
          <w:szCs w:val="36"/>
        </w:rPr>
        <w:t>Kaplan</w:t>
      </w:r>
      <w:r w:rsidRPr="00E7639C">
        <w:rPr>
          <w:rFonts w:cstheme="minorHAnsi"/>
          <w:sz w:val="36"/>
          <w:szCs w:val="36"/>
          <w:rtl/>
        </w:rPr>
        <w:t xml:space="preserve"> و</w:t>
      </w:r>
      <w:proofErr w:type="spellStart"/>
      <w:r w:rsidRPr="00E7639C">
        <w:rPr>
          <w:rFonts w:cstheme="minorHAnsi"/>
          <w:sz w:val="36"/>
          <w:szCs w:val="36"/>
        </w:rPr>
        <w:t>Haenlein</w:t>
      </w:r>
      <w:proofErr w:type="spellEnd"/>
      <w:r w:rsidRPr="00E7639C">
        <w:rPr>
          <w:rFonts w:cstheme="minorHAnsi"/>
          <w:sz w:val="36"/>
          <w:szCs w:val="36"/>
          <w:rtl/>
        </w:rPr>
        <w:t xml:space="preserve"> </w:t>
      </w:r>
      <w:r w:rsidR="004433F0">
        <w:rPr>
          <w:rFonts w:cstheme="minorHAnsi"/>
          <w:sz w:val="36"/>
          <w:szCs w:val="36"/>
        </w:rPr>
        <w:t>(</w:t>
      </w:r>
      <w:r w:rsidR="00376821">
        <w:rPr>
          <w:rFonts w:cstheme="minorHAnsi"/>
          <w:sz w:val="36"/>
          <w:szCs w:val="36"/>
        </w:rPr>
        <w:t>2010)</w:t>
      </w:r>
      <w:r w:rsidR="00876DE5">
        <w:rPr>
          <w:rFonts w:cstheme="minorHAnsi" w:hint="cs"/>
          <w:sz w:val="36"/>
          <w:szCs w:val="36"/>
          <w:rtl/>
        </w:rPr>
        <w:t xml:space="preserve">، وسائل </w:t>
      </w:r>
      <w:r w:rsidRPr="00E7639C">
        <w:rPr>
          <w:rFonts w:cstheme="minorHAnsi"/>
          <w:sz w:val="36"/>
          <w:szCs w:val="36"/>
          <w:rtl/>
        </w:rPr>
        <w:t>التواصل الاجتماعي بأنها مجموعة من التطبيقات القائمة على الإنترنت، والمبنية على الأسس التقنية والفكرية للجيل الثاني من الويب، والتي تتيح إنشاء المحتوى الذي ينتجه المستخدمون وتبادله. ويؤكد هذا التعريف خاصيتي التفاعل ومشاركة المحتوى بين المستخدمين</w:t>
      </w:r>
      <w:r w:rsidRPr="006E2262">
        <w:rPr>
          <w:rFonts w:cstheme="minorHAnsi"/>
          <w:sz w:val="36"/>
          <w:szCs w:val="36"/>
          <w:rtl/>
        </w:rPr>
        <w:t>.</w:t>
      </w:r>
    </w:p>
    <w:p w14:paraId="686C8DE9" w14:textId="60925073"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007E759C" w:rsidRPr="00E7639C">
        <w:rPr>
          <w:rFonts w:cstheme="minorHAnsi"/>
          <w:sz w:val="36"/>
          <w:szCs w:val="36"/>
          <w:rtl/>
        </w:rPr>
        <w:t>:</w:t>
      </w:r>
    </w:p>
    <w:p w14:paraId="3920A0ED" w14:textId="17A82D6F" w:rsidR="2FA1E7C4" w:rsidRPr="00E7639C" w:rsidRDefault="2FA1E7C4" w:rsidP="00E7639C">
      <w:pPr>
        <w:spacing w:after="0"/>
        <w:jc w:val="both"/>
        <w:rPr>
          <w:rFonts w:cstheme="minorHAnsi"/>
          <w:sz w:val="36"/>
          <w:szCs w:val="36"/>
        </w:rPr>
      </w:pPr>
      <w:r w:rsidRPr="00E7639C">
        <w:rPr>
          <w:rFonts w:cstheme="minorHAnsi"/>
          <w:sz w:val="36"/>
          <w:szCs w:val="36"/>
          <w:rtl/>
        </w:rPr>
        <w:t>يقصد بمنصات التواصل الاجتماعي في هذه الدراسة:</w:t>
      </w:r>
    </w:p>
    <w:p w14:paraId="22C17876" w14:textId="4D45109F" w:rsidR="37D3F601" w:rsidRPr="00E7639C" w:rsidRDefault="2FA1E7C4" w:rsidP="00E7639C">
      <w:pPr>
        <w:spacing w:after="0"/>
        <w:jc w:val="both"/>
        <w:rPr>
          <w:rFonts w:cstheme="minorHAnsi"/>
          <w:sz w:val="36"/>
          <w:szCs w:val="36"/>
        </w:rPr>
      </w:pPr>
      <w:r w:rsidRPr="00E7639C">
        <w:rPr>
          <w:rFonts w:cstheme="minorHAnsi"/>
          <w:sz w:val="36"/>
          <w:szCs w:val="36"/>
          <w:rtl/>
        </w:rPr>
        <w:t xml:space="preserve">المنصات الرقمية التفاعلية التي يطّلع المتعاملون من خلالها على مراجعات المرضى وتجاربهم المتعلقة بعيادات الأسنان، مثل إنستغرام، وتيك توك، وسناب شات، وفيسبوك، ومنصة </w:t>
      </w:r>
      <w:r w:rsidRPr="00E7639C">
        <w:rPr>
          <w:rFonts w:cstheme="minorHAnsi"/>
          <w:sz w:val="36"/>
          <w:szCs w:val="36"/>
        </w:rPr>
        <w:t>X</w:t>
      </w:r>
      <w:r w:rsidRPr="00E7639C">
        <w:rPr>
          <w:rFonts w:cstheme="minorHAnsi"/>
          <w:sz w:val="36"/>
          <w:szCs w:val="36"/>
          <w:rtl/>
        </w:rPr>
        <w:t xml:space="preserve">، ويوتيوب، وثريدز. كما تشمل الدراسة منصة </w:t>
      </w:r>
      <w:r w:rsidRPr="00E7639C">
        <w:rPr>
          <w:rFonts w:cstheme="minorHAnsi"/>
          <w:sz w:val="36"/>
          <w:szCs w:val="36"/>
        </w:rPr>
        <w:t>Google Reviews</w:t>
      </w:r>
      <w:r w:rsidRPr="00E7639C">
        <w:rPr>
          <w:rFonts w:cstheme="minorHAnsi"/>
          <w:sz w:val="36"/>
          <w:szCs w:val="36"/>
          <w:rtl/>
        </w:rPr>
        <w:t xml:space="preserve"> بوصفها منصة رقمية متخصصة في المراجعات الإلكترونية، وليست منصة تواصل اجتماعي.</w:t>
      </w:r>
    </w:p>
    <w:p w14:paraId="12368383" w14:textId="3875B2F7" w:rsidR="2FA1E7C4" w:rsidRPr="00A66B8E" w:rsidRDefault="2FA1E7C4" w:rsidP="00E7639C">
      <w:pPr>
        <w:spacing w:after="0"/>
        <w:jc w:val="both"/>
        <w:rPr>
          <w:rFonts w:cstheme="minorHAnsi"/>
          <w:b/>
          <w:bCs/>
          <w:sz w:val="36"/>
          <w:szCs w:val="36"/>
        </w:rPr>
      </w:pPr>
      <w:r w:rsidRPr="783FC0AB">
        <w:rPr>
          <w:b/>
          <w:sz w:val="36"/>
          <w:szCs w:val="36"/>
          <w:rtl/>
        </w:rPr>
        <w:t>ثالثًا: جودة  مراجعات المرضى الإلكترونية</w:t>
      </w:r>
    </w:p>
    <w:p w14:paraId="6EC2395A" w14:textId="31339F80" w:rsidR="2FA1E7C4"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r w:rsidR="01DEB1E4" w:rsidRPr="00E7639C">
        <w:rPr>
          <w:rFonts w:cstheme="minorHAnsi"/>
          <w:sz w:val="36"/>
          <w:szCs w:val="36"/>
          <w:rtl/>
        </w:rPr>
        <w:t>:</w:t>
      </w:r>
    </w:p>
    <w:p w14:paraId="1AFC1B92" w14:textId="14CC85EB" w:rsidR="2FA1E7C4" w:rsidRPr="00E7639C" w:rsidRDefault="2FA1E7C4" w:rsidP="00E7639C">
      <w:pPr>
        <w:spacing w:after="0"/>
        <w:jc w:val="both"/>
        <w:rPr>
          <w:rFonts w:cstheme="minorHAnsi"/>
          <w:sz w:val="36"/>
          <w:szCs w:val="36"/>
        </w:rPr>
      </w:pPr>
      <w:r w:rsidRPr="00E7639C">
        <w:rPr>
          <w:rFonts w:cstheme="minorHAnsi"/>
          <w:sz w:val="36"/>
          <w:szCs w:val="36"/>
          <w:rtl/>
        </w:rPr>
        <w:t xml:space="preserve">تشير جودة المعلومات إلى مدى ملاءمة المعلومات لاحتياجات مستخدميها وللمهمة التي يرغبون في إنجازها. وترتبط جودة المعلومات بخصائص متعددة، من بينها الدقة، والموضوعية، والمصداقية، والملاءمة، والاكتمال، والتوقيت المناسب، وسهولة الفهم، والوضوح في العرض. وقد صنّف </w:t>
      </w:r>
      <w:r w:rsidRPr="00E7639C">
        <w:rPr>
          <w:rFonts w:cstheme="minorHAnsi"/>
          <w:sz w:val="36"/>
          <w:szCs w:val="36"/>
        </w:rPr>
        <w:t>Wang</w:t>
      </w:r>
      <w:r w:rsidRPr="00E7639C">
        <w:rPr>
          <w:rFonts w:cstheme="minorHAnsi"/>
          <w:sz w:val="36"/>
          <w:szCs w:val="36"/>
          <w:rtl/>
        </w:rPr>
        <w:t xml:space="preserve"> و</w:t>
      </w:r>
      <w:r w:rsidRPr="00E7639C">
        <w:rPr>
          <w:rFonts w:cstheme="minorHAnsi"/>
          <w:sz w:val="36"/>
          <w:szCs w:val="36"/>
        </w:rPr>
        <w:t>Strong</w:t>
      </w:r>
      <w:r w:rsidRPr="00E7639C">
        <w:rPr>
          <w:rFonts w:cstheme="minorHAnsi"/>
          <w:sz w:val="36"/>
          <w:szCs w:val="36"/>
          <w:rtl/>
        </w:rPr>
        <w:t xml:space="preserve"> </w:t>
      </w:r>
      <w:r w:rsidR="00EB3CBA">
        <w:rPr>
          <w:rFonts w:cstheme="minorHAnsi"/>
          <w:sz w:val="36"/>
          <w:szCs w:val="36"/>
        </w:rPr>
        <w:t>(1996)</w:t>
      </w:r>
      <w:r w:rsidR="00876DE5">
        <w:rPr>
          <w:rFonts w:cstheme="minorHAnsi" w:hint="cs"/>
          <w:sz w:val="36"/>
          <w:szCs w:val="36"/>
          <w:rtl/>
        </w:rPr>
        <w:t>،هذه</w:t>
      </w:r>
      <w:r w:rsidRPr="00E7639C">
        <w:rPr>
          <w:rFonts w:cstheme="minorHAnsi"/>
          <w:sz w:val="36"/>
          <w:szCs w:val="36"/>
          <w:rtl/>
        </w:rPr>
        <w:t xml:space="preserve"> الخصائص ضمن أبعاد جوهرية وسياقية وتمثيلية ومتعلقة بإمكانية الوصول. </w:t>
      </w:r>
    </w:p>
    <w:p w14:paraId="0661B1BE" w14:textId="6D9B92BA"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004E46D3" w:rsidRPr="00E7639C">
        <w:rPr>
          <w:rFonts w:cstheme="minorHAnsi"/>
          <w:sz w:val="36"/>
          <w:szCs w:val="36"/>
          <w:rtl/>
        </w:rPr>
        <w:t>:</w:t>
      </w:r>
    </w:p>
    <w:p w14:paraId="67FB3A8C" w14:textId="23D2F149" w:rsidR="2FA1E7C4" w:rsidRPr="00E7639C" w:rsidRDefault="2FA1E7C4" w:rsidP="00E7639C">
      <w:pPr>
        <w:spacing w:after="0"/>
        <w:jc w:val="both"/>
        <w:rPr>
          <w:rFonts w:cstheme="minorHAnsi"/>
          <w:sz w:val="36"/>
          <w:szCs w:val="36"/>
        </w:rPr>
      </w:pPr>
      <w:r w:rsidRPr="00E7639C">
        <w:rPr>
          <w:rFonts w:cstheme="minorHAnsi"/>
          <w:sz w:val="36"/>
          <w:szCs w:val="36"/>
          <w:rtl/>
        </w:rPr>
        <w:t>يقصد بجودة معلومات مراجعات المرضى الإلكترونية في هذه الدراسة:</w:t>
      </w:r>
    </w:p>
    <w:p w14:paraId="75F9CB8D" w14:textId="20C88E88" w:rsidR="37D3F601" w:rsidRPr="00E7639C" w:rsidRDefault="2FA1E7C4" w:rsidP="00E7639C">
      <w:pPr>
        <w:spacing w:after="0"/>
        <w:jc w:val="both"/>
        <w:rPr>
          <w:rFonts w:cstheme="minorHAnsi"/>
          <w:sz w:val="36"/>
          <w:szCs w:val="36"/>
        </w:rPr>
      </w:pPr>
      <w:r w:rsidRPr="00E7639C">
        <w:rPr>
          <w:rFonts w:cstheme="minorHAnsi"/>
          <w:sz w:val="36"/>
          <w:szCs w:val="36"/>
          <w:rtl/>
        </w:rPr>
        <w:lastRenderedPageBreak/>
        <w:t>مدى وضوح المعلومات الواردة في مراجعات المرضى الإلكترونية، وفائدتها، وتحديدها، وارتباطها بخدمة طب الأسنان التي يبحث عنها المتعامل، وكفاية التفاصيل التي تقدمها بما يساعده على تكوين تصور واضح عن عيادة الأسنان.</w:t>
      </w:r>
      <w:r w:rsidR="00161FB5" w:rsidRPr="00E7639C">
        <w:rPr>
          <w:rFonts w:cstheme="minorHAnsi"/>
          <w:sz w:val="36"/>
          <w:szCs w:val="36"/>
          <w:rtl/>
        </w:rPr>
        <w:t>.</w:t>
      </w:r>
    </w:p>
    <w:p w14:paraId="088BE419" w14:textId="73EDA615" w:rsidR="2FA1E7C4" w:rsidRPr="00470B33" w:rsidRDefault="2FA1E7C4" w:rsidP="00E7639C">
      <w:pPr>
        <w:spacing w:after="0"/>
        <w:jc w:val="both"/>
        <w:rPr>
          <w:rFonts w:cstheme="minorHAnsi"/>
          <w:b/>
          <w:bCs/>
          <w:sz w:val="36"/>
          <w:szCs w:val="36"/>
        </w:rPr>
      </w:pPr>
      <w:r w:rsidRPr="00470B33">
        <w:rPr>
          <w:rFonts w:cstheme="minorHAnsi"/>
          <w:b/>
          <w:bCs/>
          <w:sz w:val="36"/>
          <w:szCs w:val="36"/>
          <w:rtl/>
        </w:rPr>
        <w:t>رابعًا: مصداقية مراجعات المرضى الإلكترونية</w:t>
      </w:r>
    </w:p>
    <w:p w14:paraId="041BAFD8" w14:textId="5B14C480" w:rsidR="2FA1E7C4"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r w:rsidR="16D0884C" w:rsidRPr="00E7639C">
        <w:rPr>
          <w:rFonts w:cstheme="minorHAnsi"/>
          <w:sz w:val="36"/>
          <w:szCs w:val="36"/>
          <w:rtl/>
        </w:rPr>
        <w:t>:</w:t>
      </w:r>
    </w:p>
    <w:p w14:paraId="59EE5D67" w14:textId="652037DF" w:rsidR="12A44A54" w:rsidRPr="00E7639C" w:rsidRDefault="12A44A54" w:rsidP="00E7639C">
      <w:pPr>
        <w:spacing w:after="0"/>
        <w:jc w:val="both"/>
        <w:rPr>
          <w:rFonts w:cstheme="minorHAnsi"/>
          <w:sz w:val="36"/>
          <w:szCs w:val="36"/>
        </w:rPr>
      </w:pPr>
      <w:r w:rsidRPr="00E7639C">
        <w:rPr>
          <w:rFonts w:cstheme="minorHAnsi"/>
          <w:sz w:val="36"/>
          <w:szCs w:val="36"/>
          <w:rtl/>
        </w:rPr>
        <w:t xml:space="preserve">يشير </w:t>
      </w:r>
      <w:r w:rsidR="39FB4EE5" w:rsidRPr="00E7639C">
        <w:rPr>
          <w:rFonts w:cstheme="minorHAnsi"/>
          <w:sz w:val="36"/>
          <w:szCs w:val="36"/>
          <w:rtl/>
        </w:rPr>
        <w:t xml:space="preserve"> </w:t>
      </w:r>
      <w:r w:rsidRPr="00E7639C">
        <w:rPr>
          <w:rFonts w:cstheme="minorHAnsi"/>
          <w:sz w:val="36"/>
          <w:szCs w:val="36"/>
        </w:rPr>
        <w:t>Cheung</w:t>
      </w:r>
      <w:r w:rsidRPr="00E7639C">
        <w:rPr>
          <w:rFonts w:cstheme="minorHAnsi"/>
          <w:sz w:val="36"/>
          <w:szCs w:val="36"/>
          <w:rtl/>
        </w:rPr>
        <w:t xml:space="preserve">, </w:t>
      </w:r>
      <w:r w:rsidRPr="00E7639C">
        <w:rPr>
          <w:rFonts w:cstheme="minorHAnsi"/>
          <w:sz w:val="36"/>
          <w:szCs w:val="36"/>
        </w:rPr>
        <w:t>M</w:t>
      </w:r>
      <w:r w:rsidRPr="00E7639C">
        <w:rPr>
          <w:rFonts w:cstheme="minorHAnsi"/>
          <w:sz w:val="36"/>
          <w:szCs w:val="36"/>
          <w:rtl/>
        </w:rPr>
        <w:t xml:space="preserve">. </w:t>
      </w:r>
      <w:r w:rsidRPr="00E7639C">
        <w:rPr>
          <w:rFonts w:cstheme="minorHAnsi"/>
          <w:sz w:val="36"/>
          <w:szCs w:val="36"/>
        </w:rPr>
        <w:t>Y</w:t>
      </w:r>
      <w:r w:rsidRPr="00E7639C">
        <w:rPr>
          <w:rFonts w:cstheme="minorHAnsi"/>
          <w:sz w:val="36"/>
          <w:szCs w:val="36"/>
          <w:rtl/>
        </w:rPr>
        <w:t>و آخرون</w:t>
      </w:r>
      <w:r w:rsidR="00B50056">
        <w:rPr>
          <w:rFonts w:cstheme="minorHAnsi"/>
          <w:sz w:val="36"/>
          <w:szCs w:val="36"/>
        </w:rPr>
        <w:t>(2009)</w:t>
      </w:r>
      <w:r w:rsidR="00B50056">
        <w:rPr>
          <w:rFonts w:cstheme="minorHAnsi" w:hint="cs"/>
          <w:sz w:val="36"/>
          <w:szCs w:val="36"/>
          <w:rtl/>
        </w:rPr>
        <w:t>، مصداقية</w:t>
      </w:r>
      <w:r w:rsidR="2FA1E7C4" w:rsidRPr="00E7639C">
        <w:rPr>
          <w:rFonts w:cstheme="minorHAnsi"/>
          <w:sz w:val="36"/>
          <w:szCs w:val="36"/>
          <w:rtl/>
        </w:rPr>
        <w:t xml:space="preserve"> المراجعات الإلكترونية إلى الدرجة التي يدرك بها المتعامل أن المعلومات أو التوصيات المنشورة عبر الإنترنت قابلة للتصديق، وحقيقية، وموثوقة، ويمكن الاعتماد عليها. ويُنظر إلى المصداقية بوصفها حكمًا يصدره المتلقي بشأن صدق الرسالة وصحتها، وليس بشأن فائدتها فقط. </w:t>
      </w:r>
    </w:p>
    <w:p w14:paraId="3134B13A" w14:textId="5E4C7BFA"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006B7577" w:rsidRPr="00E7639C">
        <w:rPr>
          <w:rFonts w:cstheme="minorHAnsi"/>
          <w:sz w:val="36"/>
          <w:szCs w:val="36"/>
          <w:rtl/>
        </w:rPr>
        <w:t>:</w:t>
      </w:r>
    </w:p>
    <w:p w14:paraId="5CB590CB" w14:textId="4842518B" w:rsidR="2FA1E7C4" w:rsidRPr="00E7639C" w:rsidRDefault="2FA1E7C4" w:rsidP="00E7639C">
      <w:pPr>
        <w:spacing w:after="0"/>
        <w:jc w:val="both"/>
        <w:rPr>
          <w:rFonts w:cstheme="minorHAnsi"/>
          <w:sz w:val="36"/>
          <w:szCs w:val="36"/>
        </w:rPr>
      </w:pPr>
      <w:r w:rsidRPr="00E7639C">
        <w:rPr>
          <w:rFonts w:cstheme="minorHAnsi"/>
          <w:sz w:val="36"/>
          <w:szCs w:val="36"/>
          <w:rtl/>
        </w:rPr>
        <w:t>يقصد بمصداقية مراجعات المرضى الإلكترونية في هذه الدراسة:</w:t>
      </w:r>
    </w:p>
    <w:p w14:paraId="75734BD7" w14:textId="4B38D2E2" w:rsidR="37D3F601" w:rsidRPr="00E7639C" w:rsidRDefault="2FA1E7C4" w:rsidP="00E7639C">
      <w:pPr>
        <w:spacing w:after="0"/>
        <w:jc w:val="both"/>
        <w:rPr>
          <w:rFonts w:cstheme="minorHAnsi"/>
          <w:sz w:val="36"/>
          <w:szCs w:val="36"/>
        </w:rPr>
      </w:pPr>
      <w:r w:rsidRPr="00E7639C">
        <w:rPr>
          <w:rFonts w:cstheme="minorHAnsi"/>
          <w:sz w:val="36"/>
          <w:szCs w:val="36"/>
          <w:rtl/>
        </w:rPr>
        <w:t>مدى إدراك المتعامل أن مراجعات المرضى المنشورة عن عيادات الأسنان حقيقية، وذات مصداقية، وجديرة بالثقة، وصادقة، وأن المعلومات الواردة فيها يمكن الاعتماد عليها عند تقييم العيادة.</w:t>
      </w:r>
    </w:p>
    <w:p w14:paraId="7E97EF3F" w14:textId="54C8AF66" w:rsidR="2FA1E7C4" w:rsidRPr="00470B33" w:rsidRDefault="2FA1E7C4" w:rsidP="00E7639C">
      <w:pPr>
        <w:spacing w:after="0"/>
        <w:jc w:val="both"/>
        <w:rPr>
          <w:rFonts w:cstheme="minorHAnsi"/>
          <w:b/>
          <w:bCs/>
          <w:sz w:val="36"/>
          <w:szCs w:val="36"/>
        </w:rPr>
      </w:pPr>
      <w:r w:rsidRPr="00470B33">
        <w:rPr>
          <w:rFonts w:cstheme="minorHAnsi"/>
          <w:b/>
          <w:bCs/>
          <w:sz w:val="36"/>
          <w:szCs w:val="36"/>
          <w:rtl/>
        </w:rPr>
        <w:t>خامسًا: المنفعة المدركة لمراجعات المرضى الإلكترونية</w:t>
      </w:r>
    </w:p>
    <w:p w14:paraId="6E275FA6" w14:textId="29C05042" w:rsidR="2FA1E7C4"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r w:rsidR="16EED02D" w:rsidRPr="00E7639C">
        <w:rPr>
          <w:rFonts w:cstheme="minorHAnsi"/>
          <w:sz w:val="36"/>
          <w:szCs w:val="36"/>
          <w:rtl/>
        </w:rPr>
        <w:t>:</w:t>
      </w:r>
    </w:p>
    <w:p w14:paraId="250D6495" w14:textId="79A3C49C" w:rsidR="2FA1E7C4" w:rsidRPr="00E7639C" w:rsidRDefault="2FA1E7C4" w:rsidP="00E7639C">
      <w:pPr>
        <w:spacing w:after="0"/>
        <w:jc w:val="both"/>
        <w:rPr>
          <w:rFonts w:cstheme="minorHAnsi"/>
          <w:sz w:val="36"/>
          <w:szCs w:val="36"/>
        </w:rPr>
      </w:pPr>
      <w:r w:rsidRPr="00E7639C">
        <w:rPr>
          <w:rFonts w:cstheme="minorHAnsi"/>
          <w:sz w:val="36"/>
          <w:szCs w:val="36"/>
          <w:rtl/>
        </w:rPr>
        <w:t xml:space="preserve">عرّف </w:t>
      </w:r>
      <w:r w:rsidRPr="00E7639C">
        <w:rPr>
          <w:rFonts w:cstheme="minorHAnsi"/>
          <w:sz w:val="36"/>
          <w:szCs w:val="36"/>
        </w:rPr>
        <w:t>Davis</w:t>
      </w:r>
      <w:r w:rsidRPr="00E7639C">
        <w:rPr>
          <w:rFonts w:cstheme="minorHAnsi"/>
          <w:sz w:val="36"/>
          <w:szCs w:val="36"/>
          <w:rtl/>
        </w:rPr>
        <w:t xml:space="preserve"> </w:t>
      </w:r>
      <w:r w:rsidR="003D5F60">
        <w:rPr>
          <w:rFonts w:cstheme="minorHAnsi"/>
          <w:sz w:val="36"/>
          <w:szCs w:val="36"/>
        </w:rPr>
        <w:t>(198</w:t>
      </w:r>
      <w:r w:rsidR="00850035">
        <w:rPr>
          <w:rFonts w:cstheme="minorHAnsi"/>
          <w:sz w:val="36"/>
          <w:szCs w:val="36"/>
        </w:rPr>
        <w:t>9)</w:t>
      </w:r>
      <w:r w:rsidR="003D5F60">
        <w:rPr>
          <w:rFonts w:cstheme="minorHAnsi" w:hint="cs"/>
          <w:sz w:val="36"/>
          <w:szCs w:val="36"/>
          <w:rtl/>
        </w:rPr>
        <w:t>،</w:t>
      </w:r>
      <w:r w:rsidRPr="00E7639C">
        <w:rPr>
          <w:rFonts w:cstheme="minorHAnsi"/>
          <w:sz w:val="36"/>
          <w:szCs w:val="36"/>
          <w:rtl/>
        </w:rPr>
        <w:t>المنفعة المدركة بأنها الدرجة التي يعتقد عندها الفرد أن استخدام نظام أو أداة معينة من شأنه تحسين أدائه. وعند تطبيق المفهوم على المراجعات الإلكترونية، فإنه يشير إلى إدراك المتعامل أن هذه المراجعات توفر له معلومات نافعة تساعده على تقييم البدائل واتخاذ قرار أفضل.</w:t>
      </w:r>
    </w:p>
    <w:p w14:paraId="562A0085" w14:textId="259EA4FF"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08BF93E0" w:rsidRPr="00E7639C">
        <w:rPr>
          <w:rFonts w:cstheme="minorHAnsi"/>
          <w:sz w:val="36"/>
          <w:szCs w:val="36"/>
          <w:rtl/>
        </w:rPr>
        <w:t>:</w:t>
      </w:r>
    </w:p>
    <w:p w14:paraId="47C0957E" w14:textId="20382A7E" w:rsidR="2FA1E7C4" w:rsidRPr="00E7639C" w:rsidRDefault="2FA1E7C4" w:rsidP="00E7639C">
      <w:pPr>
        <w:spacing w:after="0"/>
        <w:jc w:val="both"/>
        <w:rPr>
          <w:rFonts w:cstheme="minorHAnsi"/>
          <w:sz w:val="36"/>
          <w:szCs w:val="36"/>
        </w:rPr>
      </w:pPr>
      <w:r w:rsidRPr="00E7639C">
        <w:rPr>
          <w:rFonts w:cstheme="minorHAnsi"/>
          <w:sz w:val="36"/>
          <w:szCs w:val="36"/>
          <w:rtl/>
        </w:rPr>
        <w:t>يقصد بالمنفعة المدركة لمراجعات المرضى الإلكترونية في هذه الدراسة:</w:t>
      </w:r>
    </w:p>
    <w:p w14:paraId="16D16AA1" w14:textId="6BDC5914" w:rsidR="37D3F601" w:rsidRPr="00E7639C" w:rsidRDefault="2FA1E7C4" w:rsidP="00E7639C">
      <w:pPr>
        <w:spacing w:after="0"/>
        <w:jc w:val="both"/>
        <w:rPr>
          <w:rFonts w:cstheme="minorHAnsi"/>
          <w:sz w:val="36"/>
          <w:szCs w:val="36"/>
        </w:rPr>
      </w:pPr>
      <w:r w:rsidRPr="00E7639C">
        <w:rPr>
          <w:rFonts w:cstheme="minorHAnsi"/>
          <w:sz w:val="36"/>
          <w:szCs w:val="36"/>
          <w:rtl/>
        </w:rPr>
        <w:t>مدى إدراك المتعامل أن مراجعات المرضى الإلكترونية تساعده في تقييم عيادات الأسنان، وفهم الخدمات التي تقدمها، وتكوين تصور أوضح عن مستوى جودة تلك الخدمات قبل زيارة العيادة.</w:t>
      </w:r>
    </w:p>
    <w:p w14:paraId="52CC0FD2" w14:textId="033766B1" w:rsidR="2FA1E7C4" w:rsidRPr="00470B33" w:rsidRDefault="2FA1E7C4" w:rsidP="00E7639C">
      <w:pPr>
        <w:spacing w:after="0"/>
        <w:jc w:val="both"/>
        <w:rPr>
          <w:rFonts w:cstheme="minorHAnsi"/>
          <w:b/>
          <w:bCs/>
          <w:sz w:val="36"/>
          <w:szCs w:val="36"/>
        </w:rPr>
      </w:pPr>
      <w:r w:rsidRPr="00470B33">
        <w:rPr>
          <w:rFonts w:cstheme="minorHAnsi"/>
          <w:b/>
          <w:bCs/>
          <w:sz w:val="36"/>
          <w:szCs w:val="36"/>
          <w:rtl/>
        </w:rPr>
        <w:lastRenderedPageBreak/>
        <w:t>سادسًا: اتجاه مراجعات المرضى الإلكترونية</w:t>
      </w:r>
    </w:p>
    <w:p w14:paraId="0F9A0D99" w14:textId="094786FC" w:rsidR="2FA1E7C4"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r w:rsidR="1684A24A" w:rsidRPr="00E7639C">
        <w:rPr>
          <w:rFonts w:cstheme="minorHAnsi"/>
          <w:sz w:val="36"/>
          <w:szCs w:val="36"/>
          <w:rtl/>
        </w:rPr>
        <w:t>:</w:t>
      </w:r>
    </w:p>
    <w:p w14:paraId="6D408D7C" w14:textId="27FB24AE" w:rsidR="2FA1E7C4" w:rsidRPr="00E7639C" w:rsidRDefault="2FA1E7C4" w:rsidP="00E7639C">
      <w:pPr>
        <w:spacing w:after="0"/>
        <w:jc w:val="both"/>
        <w:rPr>
          <w:rFonts w:cstheme="minorHAnsi"/>
          <w:sz w:val="36"/>
          <w:szCs w:val="36"/>
        </w:rPr>
      </w:pPr>
      <w:r w:rsidRPr="00E7639C">
        <w:rPr>
          <w:rFonts w:cstheme="minorHAnsi"/>
          <w:sz w:val="36"/>
          <w:szCs w:val="36"/>
          <w:rtl/>
        </w:rPr>
        <w:t>يشير</w:t>
      </w:r>
      <w:r w:rsidR="2A0C1512" w:rsidRPr="00E7639C">
        <w:rPr>
          <w:rFonts w:cstheme="minorHAnsi"/>
          <w:sz w:val="36"/>
          <w:szCs w:val="36"/>
          <w:rtl/>
        </w:rPr>
        <w:t xml:space="preserve"> </w:t>
      </w:r>
      <w:r w:rsidR="2A0C1512" w:rsidRPr="00E7639C">
        <w:rPr>
          <w:rFonts w:cstheme="minorHAnsi"/>
          <w:sz w:val="36"/>
          <w:szCs w:val="36"/>
        </w:rPr>
        <w:t>Purnawirawan</w:t>
      </w:r>
      <w:r w:rsidR="2A0C1512" w:rsidRPr="00E7639C">
        <w:rPr>
          <w:rFonts w:cstheme="minorHAnsi"/>
          <w:sz w:val="36"/>
          <w:szCs w:val="36"/>
          <w:rtl/>
        </w:rPr>
        <w:t xml:space="preserve"> وآخرون</w:t>
      </w:r>
      <w:r w:rsidR="00DA54B5">
        <w:rPr>
          <w:rFonts w:cstheme="minorHAnsi"/>
          <w:sz w:val="36"/>
          <w:szCs w:val="36"/>
        </w:rPr>
        <w:t>(</w:t>
      </w:r>
      <w:r w:rsidR="00681882">
        <w:rPr>
          <w:rFonts w:cstheme="minorHAnsi"/>
          <w:sz w:val="36"/>
          <w:szCs w:val="36"/>
        </w:rPr>
        <w:t>2015)</w:t>
      </w:r>
      <w:r w:rsidR="2A0C1512" w:rsidRPr="00E7639C">
        <w:rPr>
          <w:rFonts w:cstheme="minorHAnsi"/>
          <w:sz w:val="36"/>
          <w:szCs w:val="36"/>
          <w:rtl/>
        </w:rPr>
        <w:t>،</w:t>
      </w:r>
      <w:r w:rsidRPr="00E7639C">
        <w:rPr>
          <w:rFonts w:cstheme="minorHAnsi"/>
          <w:sz w:val="36"/>
          <w:szCs w:val="36"/>
          <w:rtl/>
        </w:rPr>
        <w:t xml:space="preserve"> اتجاه المراجعات الإلكترونية إلى ما إذا كانت مجموعة المراجعات يغلب عليها الطابع الإيجابي أو السلبي. فهو يعكس التقييم العام الذي تتضمنه مراجعات المستخدمين تجاه المنتج أو الخدمة، ويمكن أن يظهر من خلال مضمون التعليقات أو متوسط التقييمات والنجوم.</w:t>
      </w:r>
    </w:p>
    <w:p w14:paraId="4EFE740A" w14:textId="24D1A0EC"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p>
    <w:p w14:paraId="5F084BF4" w14:textId="040CF513" w:rsidR="2FA1E7C4" w:rsidRPr="00E7639C" w:rsidRDefault="2FA1E7C4" w:rsidP="00E7639C">
      <w:pPr>
        <w:spacing w:after="0"/>
        <w:jc w:val="both"/>
        <w:rPr>
          <w:rFonts w:cstheme="minorHAnsi"/>
          <w:sz w:val="36"/>
          <w:szCs w:val="36"/>
        </w:rPr>
      </w:pPr>
      <w:r w:rsidRPr="00E7639C">
        <w:rPr>
          <w:rFonts w:cstheme="minorHAnsi"/>
          <w:sz w:val="36"/>
          <w:szCs w:val="36"/>
          <w:rtl/>
        </w:rPr>
        <w:t>يقصد باتجاه مراجعات المرضى الإلكترونية في هذه الدراسة:</w:t>
      </w:r>
    </w:p>
    <w:p w14:paraId="66AF0D22" w14:textId="01946500" w:rsidR="37D3F601" w:rsidRPr="00E7639C" w:rsidRDefault="2FA1E7C4" w:rsidP="00E7639C">
      <w:pPr>
        <w:spacing w:after="0"/>
        <w:jc w:val="both"/>
        <w:rPr>
          <w:rFonts w:cstheme="minorHAnsi"/>
          <w:sz w:val="36"/>
          <w:szCs w:val="36"/>
        </w:rPr>
      </w:pPr>
      <w:r w:rsidRPr="00E7639C">
        <w:rPr>
          <w:rFonts w:cstheme="minorHAnsi"/>
          <w:sz w:val="36"/>
          <w:szCs w:val="36"/>
          <w:rtl/>
        </w:rPr>
        <w:t>الطابع العام الذي يغلب على مراجعات المرضى الإلكترونية المتعلقة بعيادات الأسنان، سواء كان إيجابيًا أو سلبيًا، كما يدركه المتعامل عند اطلاعه عليها.</w:t>
      </w:r>
    </w:p>
    <w:p w14:paraId="64CB7D58" w14:textId="5BD90553" w:rsidR="2FA1E7C4" w:rsidRPr="00C673E5" w:rsidRDefault="2FA1E7C4" w:rsidP="00E7639C">
      <w:pPr>
        <w:spacing w:after="0"/>
        <w:jc w:val="both"/>
        <w:rPr>
          <w:rFonts w:cstheme="minorHAnsi"/>
          <w:b/>
          <w:bCs/>
          <w:sz w:val="36"/>
          <w:szCs w:val="36"/>
        </w:rPr>
      </w:pPr>
      <w:r w:rsidRPr="00C673E5">
        <w:rPr>
          <w:rFonts w:cstheme="minorHAnsi"/>
          <w:b/>
          <w:bCs/>
          <w:sz w:val="36"/>
          <w:szCs w:val="36"/>
          <w:rtl/>
        </w:rPr>
        <w:t>سابعًا: حجم مراجعات المرضى الإلكترونية</w:t>
      </w:r>
    </w:p>
    <w:p w14:paraId="1BEC0938" w14:textId="39B4DC18" w:rsidR="2FA1E7C4"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r w:rsidR="142290A1" w:rsidRPr="00E7639C">
        <w:rPr>
          <w:rFonts w:cstheme="minorHAnsi"/>
          <w:sz w:val="36"/>
          <w:szCs w:val="36"/>
          <w:rtl/>
        </w:rPr>
        <w:t>:</w:t>
      </w:r>
    </w:p>
    <w:p w14:paraId="4D9D6B5E" w14:textId="68E10045" w:rsidR="37D3F601" w:rsidRPr="00E7639C" w:rsidRDefault="2FA1E7C4" w:rsidP="00E7639C">
      <w:pPr>
        <w:spacing w:after="0"/>
        <w:jc w:val="both"/>
        <w:rPr>
          <w:rFonts w:cstheme="minorHAnsi"/>
          <w:sz w:val="36"/>
          <w:szCs w:val="36"/>
        </w:rPr>
      </w:pPr>
      <w:r w:rsidRPr="00E7639C">
        <w:rPr>
          <w:rFonts w:cstheme="minorHAnsi"/>
          <w:sz w:val="36"/>
          <w:szCs w:val="36"/>
          <w:rtl/>
        </w:rPr>
        <w:t>يشير</w:t>
      </w:r>
      <w:r w:rsidR="00773805" w:rsidRPr="00E7639C">
        <w:rPr>
          <w:rFonts w:cstheme="minorHAnsi"/>
          <w:sz w:val="36"/>
          <w:szCs w:val="36"/>
          <w:rtl/>
        </w:rPr>
        <w:t xml:space="preserve"> </w:t>
      </w:r>
      <w:r w:rsidR="00773805" w:rsidRPr="00E7639C">
        <w:rPr>
          <w:rFonts w:cstheme="minorHAnsi"/>
          <w:sz w:val="36"/>
          <w:szCs w:val="36"/>
        </w:rPr>
        <w:t>Maslowska</w:t>
      </w:r>
      <w:r w:rsidR="00773805" w:rsidRPr="00E7639C">
        <w:rPr>
          <w:rFonts w:cstheme="minorHAnsi"/>
          <w:sz w:val="36"/>
          <w:szCs w:val="36"/>
          <w:rtl/>
        </w:rPr>
        <w:t xml:space="preserve"> وآخرون</w:t>
      </w:r>
      <w:r w:rsidR="008F72EF">
        <w:rPr>
          <w:rFonts w:cstheme="minorHAnsi"/>
          <w:sz w:val="36"/>
          <w:szCs w:val="36"/>
        </w:rPr>
        <w:t>(</w:t>
      </w:r>
      <w:r w:rsidR="00514EAE">
        <w:rPr>
          <w:rFonts w:cstheme="minorHAnsi"/>
          <w:sz w:val="36"/>
          <w:szCs w:val="36"/>
        </w:rPr>
        <w:t>2017)</w:t>
      </w:r>
      <w:r w:rsidR="00773805" w:rsidRPr="00E7639C">
        <w:rPr>
          <w:rFonts w:cstheme="minorHAnsi"/>
          <w:sz w:val="36"/>
          <w:szCs w:val="36"/>
          <w:rtl/>
        </w:rPr>
        <w:t>،</w:t>
      </w:r>
      <w:r w:rsidRPr="00E7639C">
        <w:rPr>
          <w:rFonts w:cstheme="minorHAnsi"/>
          <w:sz w:val="36"/>
          <w:szCs w:val="36"/>
          <w:rtl/>
        </w:rPr>
        <w:t xml:space="preserve"> حجم المراجعات الإلكترونية إلى عدد المراجعات المنشورة عن منتج أو خدمة معينة. وقد يُستخدم هذا العدد بوصفه مؤشرًا على انتشار الخدمة أو شعبيتها وشدة تداول المعلومات عنها، كما قد يؤثر في مقدار المعلومات المتاحة للمتعامل عند اتخاذ القرار.</w:t>
      </w:r>
    </w:p>
    <w:p w14:paraId="4C2C2A50" w14:textId="2FE46FA0"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00DF0313" w:rsidRPr="00E7639C">
        <w:rPr>
          <w:rFonts w:cstheme="minorHAnsi"/>
          <w:sz w:val="36"/>
          <w:szCs w:val="36"/>
          <w:rtl/>
        </w:rPr>
        <w:t>:</w:t>
      </w:r>
    </w:p>
    <w:p w14:paraId="323BFB1D" w14:textId="0621B0F2" w:rsidR="2FA1E7C4" w:rsidRPr="00E7639C" w:rsidRDefault="2FA1E7C4" w:rsidP="00E7639C">
      <w:pPr>
        <w:spacing w:after="0"/>
        <w:jc w:val="both"/>
        <w:rPr>
          <w:rFonts w:cstheme="minorHAnsi"/>
          <w:sz w:val="36"/>
          <w:szCs w:val="36"/>
        </w:rPr>
      </w:pPr>
      <w:r w:rsidRPr="00E7639C">
        <w:rPr>
          <w:rFonts w:cstheme="minorHAnsi"/>
          <w:sz w:val="36"/>
          <w:szCs w:val="36"/>
          <w:rtl/>
        </w:rPr>
        <w:t>يقصد بحجم مراجعات المرضى الإلكترونية في هذه الدراسة:</w:t>
      </w:r>
    </w:p>
    <w:p w14:paraId="576B13AD" w14:textId="2137C516" w:rsidR="37D3F601" w:rsidRPr="00E7639C" w:rsidRDefault="2FA1E7C4" w:rsidP="00E7639C">
      <w:pPr>
        <w:spacing w:after="0"/>
        <w:jc w:val="both"/>
        <w:rPr>
          <w:rFonts w:cstheme="minorHAnsi"/>
          <w:sz w:val="36"/>
          <w:szCs w:val="36"/>
        </w:rPr>
      </w:pPr>
      <w:r w:rsidRPr="00E7639C">
        <w:rPr>
          <w:rFonts w:cstheme="minorHAnsi"/>
          <w:sz w:val="36"/>
          <w:szCs w:val="36"/>
          <w:rtl/>
        </w:rPr>
        <w:t>عدد مراجعات المرضى الإلكترونية المتاحة عن عيادة الأسنان، ومدى إدراك المتعامل أن كثرة هذه المراجعات توفر له معلومات أكثر، وتساعده على تكوين انطباع أوضح عن العيادة.</w:t>
      </w:r>
    </w:p>
    <w:p w14:paraId="46C74A2E" w14:textId="194197B1" w:rsidR="2FA1E7C4" w:rsidRPr="00C673E5" w:rsidRDefault="2FA1E7C4" w:rsidP="00E7639C">
      <w:pPr>
        <w:spacing w:after="0"/>
        <w:jc w:val="both"/>
        <w:rPr>
          <w:rFonts w:cstheme="minorHAnsi"/>
          <w:b/>
          <w:bCs/>
          <w:sz w:val="36"/>
          <w:szCs w:val="36"/>
        </w:rPr>
      </w:pPr>
      <w:r w:rsidRPr="00C673E5">
        <w:rPr>
          <w:rFonts w:cstheme="minorHAnsi"/>
          <w:b/>
          <w:bCs/>
          <w:sz w:val="36"/>
          <w:szCs w:val="36"/>
          <w:rtl/>
        </w:rPr>
        <w:t>ثامنًا: الثقة</w:t>
      </w:r>
    </w:p>
    <w:p w14:paraId="02E67089" w14:textId="0E78CEDA" w:rsidR="2FA1E7C4"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r w:rsidR="16FEFFAD" w:rsidRPr="00E7639C">
        <w:rPr>
          <w:rFonts w:cstheme="minorHAnsi"/>
          <w:sz w:val="36"/>
          <w:szCs w:val="36"/>
          <w:rtl/>
        </w:rPr>
        <w:t>:</w:t>
      </w:r>
    </w:p>
    <w:p w14:paraId="63F180A8" w14:textId="3A27DBB5" w:rsidR="2FA1E7C4" w:rsidRPr="00E7639C" w:rsidRDefault="2FA1E7C4" w:rsidP="00E7639C">
      <w:pPr>
        <w:spacing w:after="0"/>
        <w:jc w:val="both"/>
        <w:rPr>
          <w:rFonts w:cstheme="minorHAnsi"/>
          <w:sz w:val="36"/>
          <w:szCs w:val="36"/>
        </w:rPr>
      </w:pPr>
      <w:r w:rsidRPr="00E7639C">
        <w:rPr>
          <w:rFonts w:cstheme="minorHAnsi"/>
          <w:sz w:val="36"/>
          <w:szCs w:val="36"/>
          <w:rtl/>
        </w:rPr>
        <w:t xml:space="preserve">عرّف </w:t>
      </w:r>
      <w:r w:rsidRPr="00E7639C">
        <w:rPr>
          <w:rFonts w:cstheme="minorHAnsi"/>
          <w:sz w:val="36"/>
          <w:szCs w:val="36"/>
        </w:rPr>
        <w:t>Morgan</w:t>
      </w:r>
      <w:r w:rsidRPr="00E7639C">
        <w:rPr>
          <w:rFonts w:cstheme="minorHAnsi"/>
          <w:sz w:val="36"/>
          <w:szCs w:val="36"/>
          <w:rtl/>
        </w:rPr>
        <w:t xml:space="preserve"> و</w:t>
      </w:r>
      <w:r w:rsidRPr="00E7639C">
        <w:rPr>
          <w:rFonts w:cstheme="minorHAnsi"/>
          <w:sz w:val="36"/>
          <w:szCs w:val="36"/>
        </w:rPr>
        <w:t>Hunt</w:t>
      </w:r>
      <w:r w:rsidRPr="00E7639C">
        <w:rPr>
          <w:rFonts w:cstheme="minorHAnsi"/>
          <w:sz w:val="36"/>
          <w:szCs w:val="36"/>
          <w:rtl/>
        </w:rPr>
        <w:t xml:space="preserve"> </w:t>
      </w:r>
      <w:r w:rsidR="00661C43">
        <w:rPr>
          <w:rFonts w:cstheme="minorHAnsi"/>
          <w:sz w:val="36"/>
          <w:szCs w:val="36"/>
        </w:rPr>
        <w:t>,(</w:t>
      </w:r>
      <w:r w:rsidR="00177FBE">
        <w:rPr>
          <w:rFonts w:cstheme="minorHAnsi"/>
          <w:sz w:val="36"/>
          <w:szCs w:val="36"/>
        </w:rPr>
        <w:t>1994)</w:t>
      </w:r>
      <w:r w:rsidRPr="00E7639C">
        <w:rPr>
          <w:rFonts w:cstheme="minorHAnsi"/>
          <w:sz w:val="36"/>
          <w:szCs w:val="36"/>
          <w:rtl/>
        </w:rPr>
        <w:t xml:space="preserve">الثقة بأنها الحالة التي يكون فيها أحد أطراف العلاقة واثقًا من موثوقية الطرف الآخر ونزاهته. ويعني ذلك أن الثقة تعكس الاستعداد للاعتماد على الطرف </w:t>
      </w:r>
      <w:r w:rsidRPr="00E7639C">
        <w:rPr>
          <w:rFonts w:cstheme="minorHAnsi"/>
          <w:sz w:val="36"/>
          <w:szCs w:val="36"/>
          <w:rtl/>
        </w:rPr>
        <w:lastRenderedPageBreak/>
        <w:t>الآخر مع الشعور بأنه جدير بالثقة ويمكن الاطمئنان إلى التعامل معه، خصوصًا في المواقف التي تتضمن قدرًا من المخاطرة أو عدم التأكد.</w:t>
      </w:r>
    </w:p>
    <w:p w14:paraId="2FB5F809" w14:textId="10668384"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108FCCCB" w:rsidRPr="00E7639C">
        <w:rPr>
          <w:rFonts w:cstheme="minorHAnsi"/>
          <w:sz w:val="36"/>
          <w:szCs w:val="36"/>
          <w:rtl/>
        </w:rPr>
        <w:t>:</w:t>
      </w:r>
    </w:p>
    <w:p w14:paraId="256F36EA" w14:textId="2C59F09A" w:rsidR="2FA1E7C4" w:rsidRPr="00E7639C" w:rsidRDefault="2FA1E7C4" w:rsidP="00E7639C">
      <w:pPr>
        <w:spacing w:after="0"/>
        <w:jc w:val="both"/>
        <w:rPr>
          <w:rFonts w:cstheme="minorHAnsi"/>
          <w:sz w:val="36"/>
          <w:szCs w:val="36"/>
        </w:rPr>
      </w:pPr>
      <w:r w:rsidRPr="00E7639C">
        <w:rPr>
          <w:rFonts w:cstheme="minorHAnsi"/>
          <w:sz w:val="36"/>
          <w:szCs w:val="36"/>
          <w:rtl/>
        </w:rPr>
        <w:t>يقصد بالثقة في هذه الدراسة:</w:t>
      </w:r>
    </w:p>
    <w:p w14:paraId="7402FD38" w14:textId="044F4FA0" w:rsidR="37D3F601" w:rsidRPr="00E7639C" w:rsidRDefault="2FA1E7C4" w:rsidP="00E7639C">
      <w:pPr>
        <w:spacing w:after="0"/>
        <w:jc w:val="both"/>
        <w:rPr>
          <w:rFonts w:cstheme="minorHAnsi"/>
          <w:sz w:val="36"/>
          <w:szCs w:val="36"/>
        </w:rPr>
      </w:pPr>
      <w:r w:rsidRPr="00E7639C">
        <w:rPr>
          <w:rFonts w:cstheme="minorHAnsi"/>
          <w:sz w:val="36"/>
          <w:szCs w:val="36"/>
          <w:rtl/>
        </w:rPr>
        <w:t>مستوى ثقة المتعامل بعيادة الأسنان التي اطلع على مراجعات المرضى الإلكترونية المتعلقة بها، ومدى اعتقاده بأنها جديرة بالثقة، ويمكن الاعتماد عليها، وشعوره بالأمان عند التفكير في استخدام خدماتها.</w:t>
      </w:r>
    </w:p>
    <w:p w14:paraId="3FCC6B1A" w14:textId="5E9EBF65" w:rsidR="2FA1E7C4" w:rsidRPr="00D804D1" w:rsidRDefault="2FA1E7C4" w:rsidP="00E7639C">
      <w:pPr>
        <w:spacing w:after="0"/>
        <w:jc w:val="both"/>
        <w:rPr>
          <w:rFonts w:cstheme="minorHAnsi"/>
          <w:b/>
          <w:bCs/>
          <w:sz w:val="36"/>
          <w:szCs w:val="36"/>
        </w:rPr>
      </w:pPr>
      <w:r w:rsidRPr="00D804D1">
        <w:rPr>
          <w:rFonts w:cstheme="minorHAnsi"/>
          <w:b/>
          <w:bCs/>
          <w:sz w:val="36"/>
          <w:szCs w:val="36"/>
          <w:rtl/>
        </w:rPr>
        <w:t>تاسعًا: نية استخدام خدمات طب الأسنان</w:t>
      </w:r>
    </w:p>
    <w:p w14:paraId="56E89E69" w14:textId="5725C4E8" w:rsidR="37D3F601" w:rsidRPr="00E7639C" w:rsidRDefault="2FA1E7C4" w:rsidP="00E7639C">
      <w:pPr>
        <w:spacing w:after="0"/>
        <w:jc w:val="both"/>
        <w:rPr>
          <w:rFonts w:cstheme="minorHAnsi"/>
          <w:sz w:val="36"/>
          <w:szCs w:val="36"/>
        </w:rPr>
      </w:pPr>
      <w:r w:rsidRPr="00E7639C">
        <w:rPr>
          <w:rFonts w:cstheme="minorHAnsi"/>
          <w:sz w:val="36"/>
          <w:szCs w:val="36"/>
          <w:rtl/>
        </w:rPr>
        <w:t>المفهوم الاصطلاحي</w:t>
      </w:r>
      <w:r w:rsidR="34A15619" w:rsidRPr="00E7639C">
        <w:rPr>
          <w:rFonts w:cstheme="minorHAnsi"/>
          <w:sz w:val="36"/>
          <w:szCs w:val="36"/>
          <w:rtl/>
        </w:rPr>
        <w:t>:</w:t>
      </w:r>
    </w:p>
    <w:p w14:paraId="545A6197" w14:textId="1D5E6278" w:rsidR="2FA1E7C4" w:rsidRPr="00E7639C" w:rsidRDefault="2FA1E7C4" w:rsidP="00E7639C">
      <w:pPr>
        <w:spacing w:after="0"/>
        <w:jc w:val="both"/>
        <w:rPr>
          <w:sz w:val="36"/>
          <w:szCs w:val="36"/>
        </w:rPr>
      </w:pPr>
      <w:r w:rsidRPr="00400CEB">
        <w:rPr>
          <w:rFonts w:cstheme="minorHAnsi"/>
          <w:sz w:val="36"/>
          <w:szCs w:val="36"/>
          <w:rtl/>
        </w:rPr>
        <w:t>تشير</w:t>
      </w:r>
      <w:r w:rsidR="2591B2F0" w:rsidRPr="00400CEB">
        <w:rPr>
          <w:rFonts w:cstheme="minorHAnsi"/>
          <w:sz w:val="36"/>
          <w:szCs w:val="36"/>
          <w:rtl/>
        </w:rPr>
        <w:t xml:space="preserve"> النية السلوكية في دراسة </w:t>
      </w:r>
      <w:r w:rsidR="00013A49" w:rsidRPr="2D82C854">
        <w:rPr>
          <w:sz w:val="36"/>
          <w:szCs w:val="36"/>
        </w:rPr>
        <w:t xml:space="preserve"> (</w:t>
      </w:r>
      <w:r w:rsidR="00F550A6" w:rsidRPr="2D82C854">
        <w:rPr>
          <w:sz w:val="36"/>
          <w:szCs w:val="36"/>
        </w:rPr>
        <w:t xml:space="preserve">1991) </w:t>
      </w:r>
      <w:r w:rsidR="752DB780" w:rsidRPr="2D82C854">
        <w:rPr>
          <w:sz w:val="36"/>
          <w:szCs w:val="36"/>
        </w:rPr>
        <w:t>ajz</w:t>
      </w:r>
      <w:r w:rsidR="3015910B" w:rsidRPr="2D82C854">
        <w:rPr>
          <w:sz w:val="36"/>
          <w:szCs w:val="36"/>
        </w:rPr>
        <w:t>e</w:t>
      </w:r>
      <w:r w:rsidR="752DB780" w:rsidRPr="2D82C854">
        <w:rPr>
          <w:sz w:val="36"/>
          <w:szCs w:val="36"/>
        </w:rPr>
        <w:t>n</w:t>
      </w:r>
      <w:r w:rsidR="00BF6285" w:rsidRPr="00400CEB">
        <w:rPr>
          <w:rFonts w:cstheme="minorHAnsi"/>
          <w:sz w:val="36"/>
          <w:szCs w:val="36"/>
          <w:rtl/>
        </w:rPr>
        <w:t>،</w:t>
      </w:r>
      <w:r w:rsidRPr="00400CEB">
        <w:rPr>
          <w:rFonts w:cstheme="minorHAnsi"/>
          <w:sz w:val="36"/>
          <w:szCs w:val="36"/>
          <w:rtl/>
        </w:rPr>
        <w:t xml:space="preserve"> إلى استعداد الفرد الواعي وخطته أو عزمه على أداء سلوك معين في المستقبل. ووفق نظرية السلوك المخطط، تسبق النية السلوك الفعلي بصورة مباشرة، وتتكون في ضوء اتجاه الفرد نحو السلوك، والمعايير الاجتماعية، وإدراكه لقدرته على تنفيذ السلوك.</w:t>
      </w:r>
    </w:p>
    <w:p w14:paraId="454D4EE4" w14:textId="5EFFED2B"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003104A0" w:rsidRPr="00E7639C">
        <w:rPr>
          <w:rFonts w:cstheme="minorHAnsi"/>
          <w:sz w:val="36"/>
          <w:szCs w:val="36"/>
          <w:rtl/>
        </w:rPr>
        <w:t>:</w:t>
      </w:r>
    </w:p>
    <w:p w14:paraId="5325CA86" w14:textId="3E1266A6" w:rsidR="2FA1E7C4" w:rsidRPr="00E7639C" w:rsidRDefault="2FA1E7C4" w:rsidP="00E7639C">
      <w:pPr>
        <w:spacing w:after="0"/>
        <w:jc w:val="both"/>
        <w:rPr>
          <w:rFonts w:cstheme="minorHAnsi"/>
          <w:sz w:val="36"/>
          <w:szCs w:val="36"/>
        </w:rPr>
      </w:pPr>
      <w:r w:rsidRPr="00E7639C">
        <w:rPr>
          <w:rFonts w:cstheme="minorHAnsi"/>
          <w:sz w:val="36"/>
          <w:szCs w:val="36"/>
          <w:rtl/>
        </w:rPr>
        <w:t>يقصد بنية استخدام خدمات طب الأسنان في هذه الدراسة:</w:t>
      </w:r>
    </w:p>
    <w:p w14:paraId="3D4BC610" w14:textId="21EA7A5E" w:rsidR="37D3F601" w:rsidRPr="00E7639C" w:rsidRDefault="2FA1E7C4" w:rsidP="00E7639C">
      <w:pPr>
        <w:spacing w:after="0"/>
        <w:jc w:val="both"/>
        <w:rPr>
          <w:rFonts w:cstheme="minorHAnsi"/>
          <w:sz w:val="36"/>
          <w:szCs w:val="36"/>
        </w:rPr>
      </w:pPr>
      <w:r w:rsidRPr="00E7639C">
        <w:rPr>
          <w:rFonts w:cstheme="minorHAnsi"/>
          <w:sz w:val="36"/>
          <w:szCs w:val="36"/>
          <w:rtl/>
        </w:rPr>
        <w:t>مدى استعداد المتعامل ورغبته واحتمالية اختياره لعيادة الأسنان التي اطلع على مراجعات المرضى الإلكترونية المتعلقة بها، والتخطيط لحجز موعد لديها أو وضعها ضمن خياراته الأساسية عند الحاجة إلى خدمات طب الأسنان مستقبلًا.</w:t>
      </w:r>
    </w:p>
    <w:p w14:paraId="27E6DD5D" w14:textId="57865359" w:rsidR="2FA1E7C4" w:rsidRPr="00D804D1" w:rsidRDefault="2FA1E7C4" w:rsidP="00E7639C">
      <w:pPr>
        <w:spacing w:after="0"/>
        <w:jc w:val="both"/>
        <w:rPr>
          <w:rFonts w:cstheme="minorHAnsi"/>
          <w:b/>
          <w:bCs/>
          <w:sz w:val="36"/>
          <w:szCs w:val="36"/>
        </w:rPr>
      </w:pPr>
      <w:r w:rsidRPr="00D804D1">
        <w:rPr>
          <w:rFonts w:cstheme="minorHAnsi"/>
          <w:b/>
          <w:bCs/>
          <w:sz w:val="36"/>
          <w:szCs w:val="36"/>
          <w:rtl/>
        </w:rPr>
        <w:t>عاشرًا: خدمات طب الأسنان</w:t>
      </w:r>
    </w:p>
    <w:p w14:paraId="08DA7A2A" w14:textId="19997A83" w:rsidR="37D3F601" w:rsidRPr="00D02836" w:rsidRDefault="2FA1E7C4" w:rsidP="00E7639C">
      <w:pPr>
        <w:spacing w:after="0"/>
        <w:jc w:val="both"/>
        <w:rPr>
          <w:color w:val="1A1A1A" w:themeColor="background1" w:themeShade="1A"/>
          <w:sz w:val="36"/>
          <w:szCs w:val="36"/>
        </w:rPr>
      </w:pPr>
      <w:r w:rsidRPr="00D02836">
        <w:rPr>
          <w:color w:val="1A1A1A" w:themeColor="background1" w:themeShade="1A"/>
          <w:sz w:val="36"/>
          <w:szCs w:val="36"/>
          <w:rtl/>
        </w:rPr>
        <w:t>المفهوم الاصطلاحي</w:t>
      </w:r>
    </w:p>
    <w:p w14:paraId="10E474B3" w14:textId="7AB2593B" w:rsidR="73E5CC20" w:rsidRPr="00D02836" w:rsidRDefault="73E5CC20" w:rsidP="00E7639C">
      <w:pPr>
        <w:spacing w:after="0"/>
        <w:jc w:val="both"/>
        <w:rPr>
          <w:color w:val="1A1A1A" w:themeColor="background1" w:themeShade="1A"/>
          <w:sz w:val="36"/>
          <w:szCs w:val="36"/>
        </w:rPr>
      </w:pPr>
      <w:r w:rsidRPr="00D02836">
        <w:rPr>
          <w:color w:val="1A1A1A" w:themeColor="background1" w:themeShade="1A"/>
          <w:sz w:val="36"/>
          <w:szCs w:val="36"/>
          <w:rtl/>
        </w:rPr>
        <w:t xml:space="preserve">تشير منظمة </w:t>
      </w:r>
      <w:r w:rsidRPr="00D02836">
        <w:rPr>
          <w:color w:val="1A1A1A" w:themeColor="background1" w:themeShade="1A"/>
          <w:sz w:val="36"/>
          <w:szCs w:val="36"/>
        </w:rPr>
        <w:t>World Health Organization</w:t>
      </w:r>
      <w:r w:rsidRPr="00D02836">
        <w:rPr>
          <w:color w:val="1A1A1A" w:themeColor="background1" w:themeShade="1A"/>
          <w:sz w:val="36"/>
          <w:szCs w:val="36"/>
          <w:rtl/>
        </w:rPr>
        <w:t xml:space="preserve">. </w:t>
      </w:r>
      <w:r w:rsidRPr="00D02836">
        <w:rPr>
          <w:color w:val="1A1A1A" w:themeColor="background1" w:themeShade="1A"/>
          <w:sz w:val="36"/>
          <w:szCs w:val="36"/>
        </w:rPr>
        <w:t>202</w:t>
      </w:r>
      <w:r w:rsidR="009B13AD" w:rsidRPr="00D02836">
        <w:rPr>
          <w:color w:val="1A1A1A" w:themeColor="background1" w:themeShade="1A"/>
          <w:sz w:val="36"/>
          <w:szCs w:val="36"/>
        </w:rPr>
        <w:t>2</w:t>
      </w:r>
      <w:r w:rsidR="31210FBA" w:rsidRPr="00D02836">
        <w:rPr>
          <w:color w:val="1A1A1A" w:themeColor="background1" w:themeShade="1A"/>
          <w:sz w:val="36"/>
          <w:szCs w:val="36"/>
        </w:rPr>
        <w:t>) ،</w:t>
      </w:r>
      <w:r w:rsidRPr="00D02836">
        <w:rPr>
          <w:color w:val="1A1A1A" w:themeColor="background1" w:themeShade="1A"/>
          <w:sz w:val="36"/>
          <w:szCs w:val="36"/>
          <w:rtl/>
        </w:rPr>
        <w:t xml:space="preserve"> </w:t>
      </w:r>
      <w:r w:rsidR="009B13AD" w:rsidRPr="00D02836">
        <w:rPr>
          <w:rFonts w:cstheme="minorHAnsi"/>
          <w:color w:val="1A1A1A" w:themeColor="background1" w:themeShade="1A"/>
          <w:sz w:val="36"/>
          <w:szCs w:val="36"/>
        </w:rPr>
        <w:t>(</w:t>
      </w:r>
      <w:r w:rsidRPr="00D02836">
        <w:rPr>
          <w:color w:val="1A1A1A" w:themeColor="background1" w:themeShade="1A"/>
          <w:sz w:val="36"/>
          <w:szCs w:val="36"/>
          <w:rtl/>
        </w:rPr>
        <w:t xml:space="preserve">بأن </w:t>
      </w:r>
      <w:r w:rsidR="2FA1E7C4" w:rsidRPr="00D02836">
        <w:rPr>
          <w:color w:val="1A1A1A" w:themeColor="background1" w:themeShade="1A"/>
          <w:sz w:val="36"/>
          <w:szCs w:val="36"/>
          <w:rtl/>
        </w:rPr>
        <w:t>خدمات طب الأسنان</w:t>
      </w:r>
      <w:r w:rsidR="750A38DF" w:rsidRPr="00D02836">
        <w:rPr>
          <w:color w:val="1A1A1A" w:themeColor="background1" w:themeShade="1A"/>
          <w:sz w:val="36"/>
          <w:szCs w:val="36"/>
          <w:rtl/>
        </w:rPr>
        <w:t xml:space="preserve"> تشمل</w:t>
      </w:r>
      <w:r w:rsidR="2FA1E7C4" w:rsidRPr="00D02836">
        <w:rPr>
          <w:color w:val="1A1A1A" w:themeColor="background1" w:themeShade="1A"/>
          <w:sz w:val="36"/>
          <w:szCs w:val="36"/>
          <w:rtl/>
        </w:rPr>
        <w:t xml:space="preserve"> التدخلات المهنية المتعلقة بالمحافظة على صحة الفم والأسنان والوقاية من أمراضها وتشخيصها وعلاجها وتأهيل وظائف الفم. وتشمل هذه الخدمات الرعاية الوقائية والروتينية، والعلاجات الأساسية، والعلاجات المتقدمة مثل الحشوات </w:t>
      </w:r>
      <w:r w:rsidR="2FA1E7C4" w:rsidRPr="00D02836">
        <w:rPr>
          <w:color w:val="1A1A1A" w:themeColor="background1" w:themeShade="1A"/>
          <w:sz w:val="36"/>
          <w:szCs w:val="36"/>
          <w:rtl/>
        </w:rPr>
        <w:lastRenderedPageBreak/>
        <w:t>المعقدة وعلاج الجذور، إلى جانب الخدمات التأهيلية مثل التيجان والجسور والأطقم والتقويم وزراعة الأسنان. وتُظهر تصنيفات منظمة الصحة العالمية أن خدمات صحة الفم لا تقتصر على العلاج، بل تشمل الوقاية والعلاج والتأهيل.</w:t>
      </w:r>
    </w:p>
    <w:p w14:paraId="54BA6413" w14:textId="0449725E" w:rsidR="2FA1E7C4" w:rsidRPr="00E7639C" w:rsidRDefault="2FA1E7C4" w:rsidP="00E7639C">
      <w:pPr>
        <w:spacing w:after="0"/>
        <w:jc w:val="both"/>
        <w:rPr>
          <w:rFonts w:cstheme="minorHAnsi"/>
          <w:sz w:val="36"/>
          <w:szCs w:val="36"/>
        </w:rPr>
      </w:pPr>
      <w:r w:rsidRPr="00E7639C">
        <w:rPr>
          <w:rFonts w:cstheme="minorHAnsi"/>
          <w:sz w:val="36"/>
          <w:szCs w:val="36"/>
          <w:rtl/>
        </w:rPr>
        <w:t>المفهوم الإجرائي</w:t>
      </w:r>
      <w:r w:rsidR="38C4E2E2" w:rsidRPr="00E7639C">
        <w:rPr>
          <w:rFonts w:cstheme="minorHAnsi"/>
          <w:sz w:val="36"/>
          <w:szCs w:val="36"/>
          <w:rtl/>
        </w:rPr>
        <w:t>:</w:t>
      </w:r>
    </w:p>
    <w:p w14:paraId="749ACFA4" w14:textId="16EF0955" w:rsidR="2FA1E7C4" w:rsidRPr="00E7639C" w:rsidRDefault="2FA1E7C4" w:rsidP="00E7639C">
      <w:pPr>
        <w:spacing w:after="0"/>
        <w:jc w:val="both"/>
        <w:rPr>
          <w:rFonts w:cstheme="minorHAnsi"/>
          <w:sz w:val="36"/>
          <w:szCs w:val="36"/>
        </w:rPr>
      </w:pPr>
      <w:r w:rsidRPr="00E7639C">
        <w:rPr>
          <w:rFonts w:cstheme="minorHAnsi"/>
          <w:sz w:val="36"/>
          <w:szCs w:val="36"/>
          <w:rtl/>
        </w:rPr>
        <w:t>يقصد بخدمات طب الأسنان في هذه الدراسة:</w:t>
      </w:r>
    </w:p>
    <w:p w14:paraId="739F7B87" w14:textId="2888C722" w:rsidR="002B2266" w:rsidRPr="00E7639C" w:rsidRDefault="2FA1E7C4" w:rsidP="00E7639C">
      <w:pPr>
        <w:spacing w:after="0"/>
        <w:jc w:val="both"/>
        <w:rPr>
          <w:rFonts w:cstheme="minorHAnsi"/>
          <w:sz w:val="36"/>
          <w:szCs w:val="36"/>
        </w:rPr>
      </w:pPr>
      <w:r w:rsidRPr="00E7639C">
        <w:rPr>
          <w:rFonts w:cstheme="minorHAnsi"/>
          <w:sz w:val="36"/>
          <w:szCs w:val="36"/>
          <w:rtl/>
        </w:rPr>
        <w:t>جميع الخدمات التشخيصية والوقائية والعلاجية والتجميلية والتأهيلية التي تقدمها عيادات الأسنان، مثل الفحص، وتنظيف الأسنان، وعلاج التسوس والعصب واللثة، والتركيبات، وزراعة الأسنان، وتقويم الأسنان، وطب أسنان الأطفال، وغيرها من الخدمات المرتبطة بصحة الفم والأسنان.</w:t>
      </w:r>
    </w:p>
    <w:p w14:paraId="678F23DA" w14:textId="59D2773F" w:rsidR="37D3F601" w:rsidRPr="00EA1572" w:rsidRDefault="4B7ECEB4" w:rsidP="00E7639C">
      <w:pPr>
        <w:spacing w:after="0"/>
        <w:jc w:val="both"/>
        <w:rPr>
          <w:rFonts w:cstheme="minorHAnsi"/>
          <w:b/>
          <w:bCs/>
          <w:sz w:val="36"/>
          <w:szCs w:val="36"/>
        </w:rPr>
      </w:pPr>
      <w:r w:rsidRPr="00EA1572">
        <w:rPr>
          <w:rFonts w:cstheme="minorHAnsi"/>
          <w:b/>
          <w:bCs/>
          <w:sz w:val="36"/>
          <w:szCs w:val="36"/>
          <w:rtl/>
        </w:rPr>
        <w:t>فرضيات الدراسة</w:t>
      </w:r>
    </w:p>
    <w:p w14:paraId="6FE1CB8A" w14:textId="69519199" w:rsidR="37D3F601" w:rsidRPr="00EA1572" w:rsidRDefault="4B7ECEB4" w:rsidP="00E7639C">
      <w:pPr>
        <w:spacing w:after="0"/>
        <w:jc w:val="both"/>
        <w:rPr>
          <w:rFonts w:cstheme="minorHAnsi"/>
          <w:b/>
          <w:bCs/>
          <w:sz w:val="36"/>
          <w:szCs w:val="36"/>
        </w:rPr>
      </w:pPr>
      <w:r w:rsidRPr="00EA1572">
        <w:rPr>
          <w:rFonts w:cstheme="minorHAnsi"/>
          <w:b/>
          <w:bCs/>
          <w:sz w:val="36"/>
          <w:szCs w:val="36"/>
          <w:rtl/>
        </w:rPr>
        <w:t>الفرضية الرئيسة</w:t>
      </w:r>
    </w:p>
    <w:p w14:paraId="742CEABE" w14:textId="6DBC3649" w:rsidR="37D3F601" w:rsidRPr="00E7639C" w:rsidRDefault="4B7ECEB4" w:rsidP="00E7639C">
      <w:pPr>
        <w:spacing w:after="0"/>
        <w:jc w:val="both"/>
        <w:rPr>
          <w:rFonts w:cstheme="minorHAnsi"/>
          <w:sz w:val="36"/>
          <w:szCs w:val="36"/>
        </w:rPr>
      </w:pPr>
      <w:r w:rsidRPr="00E7639C">
        <w:rPr>
          <w:rFonts w:cstheme="minorHAnsi"/>
          <w:sz w:val="36"/>
          <w:szCs w:val="36"/>
          <w:rtl/>
        </w:rPr>
        <w:t xml:space="preserve">يوجد </w:t>
      </w:r>
      <w:r w:rsidR="00FF4C93" w:rsidRPr="00E7639C">
        <w:rPr>
          <w:rFonts w:cstheme="minorHAnsi"/>
          <w:sz w:val="36"/>
          <w:szCs w:val="36"/>
          <w:rtl/>
        </w:rPr>
        <w:t>أثر</w:t>
      </w:r>
      <w:r w:rsidRPr="00E7639C">
        <w:rPr>
          <w:rFonts w:cstheme="minorHAnsi"/>
          <w:sz w:val="36"/>
          <w:szCs w:val="36"/>
          <w:rtl/>
        </w:rPr>
        <w:t xml:space="preserve"> ذو دلالة إحصائية عند مستوى الدلالة (</w:t>
      </w:r>
      <w:r w:rsidRPr="00E7639C">
        <w:rPr>
          <w:rFonts w:ascii="Cambria" w:hAnsi="Cambria" w:cs="Cambria"/>
          <w:sz w:val="36"/>
          <w:szCs w:val="36"/>
        </w:rPr>
        <w:t>α</w:t>
      </w:r>
      <w:r w:rsidRPr="00E7639C">
        <w:rPr>
          <w:rFonts w:cstheme="minorHAnsi"/>
          <w:sz w:val="36"/>
          <w:szCs w:val="36"/>
        </w:rPr>
        <w:t xml:space="preserve"> ≤ 0.05</w:t>
      </w:r>
      <w:r w:rsidRPr="00E7639C">
        <w:rPr>
          <w:rFonts w:cstheme="minorHAnsi"/>
          <w:sz w:val="36"/>
          <w:szCs w:val="36"/>
          <w:rtl/>
        </w:rPr>
        <w:t xml:space="preserve">) لمراجعات المرضى الإلكترونية في منصات التواصل الاجتماعي </w:t>
      </w:r>
      <w:r w:rsidR="6CA9B6C6" w:rsidRPr="00E7639C">
        <w:rPr>
          <w:rFonts w:cstheme="minorHAnsi"/>
          <w:sz w:val="36"/>
          <w:szCs w:val="36"/>
          <w:rtl/>
        </w:rPr>
        <w:t>في تعزيز</w:t>
      </w:r>
      <w:r w:rsidRPr="00E7639C">
        <w:rPr>
          <w:rFonts w:cstheme="minorHAnsi"/>
          <w:sz w:val="36"/>
          <w:szCs w:val="36"/>
          <w:rtl/>
        </w:rPr>
        <w:t xml:space="preserve"> نية استخدام خدمات طب الأسنان لدى المتعاملين.</w:t>
      </w:r>
    </w:p>
    <w:p w14:paraId="2FD62D93" w14:textId="23060427" w:rsidR="37D3F601" w:rsidRPr="00B30257" w:rsidRDefault="4B7ECEB4" w:rsidP="00E7639C">
      <w:pPr>
        <w:spacing w:after="0"/>
        <w:jc w:val="both"/>
        <w:rPr>
          <w:rFonts w:cstheme="minorHAnsi"/>
          <w:b/>
          <w:bCs/>
          <w:sz w:val="36"/>
          <w:szCs w:val="36"/>
        </w:rPr>
      </w:pPr>
      <w:r w:rsidRPr="00B30257">
        <w:rPr>
          <w:rFonts w:cstheme="minorHAnsi"/>
          <w:b/>
          <w:bCs/>
          <w:sz w:val="36"/>
          <w:szCs w:val="36"/>
          <w:rtl/>
        </w:rPr>
        <w:t>الفرضيات الفرعية</w:t>
      </w:r>
      <w:r w:rsidR="78509C7C" w:rsidRPr="00B30257">
        <w:rPr>
          <w:rFonts w:cstheme="minorHAnsi"/>
          <w:b/>
          <w:bCs/>
          <w:sz w:val="36"/>
          <w:szCs w:val="36"/>
          <w:rtl/>
        </w:rPr>
        <w:t>:</w:t>
      </w:r>
    </w:p>
    <w:p w14:paraId="63EF0EC0" w14:textId="269D51C2" w:rsidR="37D3F601" w:rsidRPr="00E7639C" w:rsidRDefault="4B7ECEB4" w:rsidP="00E7639C">
      <w:pPr>
        <w:spacing w:after="0"/>
        <w:jc w:val="both"/>
        <w:rPr>
          <w:rFonts w:cstheme="minorHAnsi"/>
          <w:sz w:val="36"/>
          <w:szCs w:val="36"/>
        </w:rPr>
      </w:pPr>
      <w:r w:rsidRPr="00E7639C">
        <w:rPr>
          <w:rFonts w:cstheme="minorHAnsi"/>
          <w:sz w:val="36"/>
          <w:szCs w:val="36"/>
          <w:rtl/>
        </w:rPr>
        <w:t>يوجد أثر ذو دلالة إحصائية عند مستوى الدلالة (</w:t>
      </w:r>
      <w:r w:rsidRPr="00E7639C">
        <w:rPr>
          <w:rFonts w:ascii="Cambria" w:hAnsi="Cambria" w:cs="Cambria"/>
          <w:sz w:val="36"/>
          <w:szCs w:val="36"/>
        </w:rPr>
        <w:t>α</w:t>
      </w:r>
      <w:r w:rsidRPr="00E7639C">
        <w:rPr>
          <w:rFonts w:cstheme="minorHAnsi"/>
          <w:sz w:val="36"/>
          <w:szCs w:val="36"/>
        </w:rPr>
        <w:t xml:space="preserve"> ≤ 0.05</w:t>
      </w:r>
      <w:r w:rsidRPr="00E7639C">
        <w:rPr>
          <w:rFonts w:cstheme="minorHAnsi"/>
          <w:sz w:val="36"/>
          <w:szCs w:val="36"/>
          <w:rtl/>
        </w:rPr>
        <w:t xml:space="preserve">) لمراجعات المرضى الإلكترونية في منصات التواصل الاجتماعي </w:t>
      </w:r>
      <w:r w:rsidR="458CB46C" w:rsidRPr="00E7639C">
        <w:rPr>
          <w:rFonts w:cstheme="minorHAnsi"/>
          <w:sz w:val="36"/>
          <w:szCs w:val="36"/>
          <w:rtl/>
        </w:rPr>
        <w:t>في</w:t>
      </w:r>
      <w:r w:rsidRPr="00E7639C">
        <w:rPr>
          <w:rFonts w:cstheme="minorHAnsi"/>
          <w:sz w:val="36"/>
          <w:szCs w:val="36"/>
          <w:rtl/>
        </w:rPr>
        <w:t xml:space="preserve"> الثقة لدى المتعاملين.</w:t>
      </w:r>
    </w:p>
    <w:p w14:paraId="05F661A3" w14:textId="5035C1B4" w:rsidR="37D3F601" w:rsidRPr="00E7639C" w:rsidRDefault="4B7ECEB4" w:rsidP="00E7639C">
      <w:pPr>
        <w:spacing w:after="0"/>
        <w:jc w:val="both"/>
        <w:rPr>
          <w:rFonts w:cstheme="minorHAnsi"/>
          <w:sz w:val="36"/>
          <w:szCs w:val="36"/>
        </w:rPr>
      </w:pPr>
      <w:r w:rsidRPr="00E7639C">
        <w:rPr>
          <w:rFonts w:cstheme="minorHAnsi"/>
          <w:sz w:val="36"/>
          <w:szCs w:val="36"/>
          <w:rtl/>
        </w:rPr>
        <w:t>يوجد أثر ذو دلالة إحصائية عند مستوى الدلالة (</w:t>
      </w:r>
      <w:r w:rsidRPr="00E7639C">
        <w:rPr>
          <w:rFonts w:ascii="Cambria" w:hAnsi="Cambria" w:cs="Cambria"/>
          <w:sz w:val="36"/>
          <w:szCs w:val="36"/>
        </w:rPr>
        <w:t>α</w:t>
      </w:r>
      <w:r w:rsidRPr="00E7639C">
        <w:rPr>
          <w:rFonts w:cstheme="minorHAnsi"/>
          <w:sz w:val="36"/>
          <w:szCs w:val="36"/>
        </w:rPr>
        <w:t xml:space="preserve"> ≤ 0.05</w:t>
      </w:r>
      <w:r w:rsidRPr="00E7639C">
        <w:rPr>
          <w:rFonts w:cstheme="minorHAnsi"/>
          <w:sz w:val="36"/>
          <w:szCs w:val="36"/>
          <w:rtl/>
        </w:rPr>
        <w:t xml:space="preserve">) للثقة </w:t>
      </w:r>
      <w:r w:rsidR="1FBB5B66" w:rsidRPr="00E7639C">
        <w:rPr>
          <w:rFonts w:cstheme="minorHAnsi"/>
          <w:sz w:val="36"/>
          <w:szCs w:val="36"/>
          <w:rtl/>
        </w:rPr>
        <w:t>في</w:t>
      </w:r>
      <w:r w:rsidRPr="00E7639C">
        <w:rPr>
          <w:rFonts w:cstheme="minorHAnsi"/>
          <w:sz w:val="36"/>
          <w:szCs w:val="36"/>
          <w:rtl/>
        </w:rPr>
        <w:t xml:space="preserve"> نية استخدام خدمات طب الأسنان لدى المتعاملين.</w:t>
      </w:r>
    </w:p>
    <w:p w14:paraId="1DF792D4" w14:textId="64FC54A9" w:rsidR="37D3F601" w:rsidRPr="00E7639C" w:rsidRDefault="4B7ECEB4" w:rsidP="00E7639C">
      <w:pPr>
        <w:spacing w:after="0"/>
        <w:jc w:val="both"/>
        <w:rPr>
          <w:rFonts w:cstheme="minorHAnsi"/>
          <w:sz w:val="36"/>
          <w:szCs w:val="36"/>
        </w:rPr>
      </w:pPr>
      <w:r w:rsidRPr="00E7639C">
        <w:rPr>
          <w:rFonts w:cstheme="minorHAnsi"/>
          <w:sz w:val="36"/>
          <w:szCs w:val="36"/>
          <w:rtl/>
        </w:rPr>
        <w:t>تتوسط الثقة العلاقة بين مراجعات المرضى الإلكترونية في منصات التواصل الاجتماعي ونية استخدام خدمات طب الأسنان لدى المتعاملين، وذلك عند مستوى الدلالة (</w:t>
      </w:r>
      <w:r w:rsidRPr="00E7639C">
        <w:rPr>
          <w:rFonts w:ascii="Cambria" w:hAnsi="Cambria" w:cs="Cambria"/>
          <w:sz w:val="36"/>
          <w:szCs w:val="36"/>
        </w:rPr>
        <w:t>α</w:t>
      </w:r>
      <w:r w:rsidRPr="00E7639C">
        <w:rPr>
          <w:rFonts w:cstheme="minorHAnsi"/>
          <w:sz w:val="36"/>
          <w:szCs w:val="36"/>
        </w:rPr>
        <w:t xml:space="preserve"> ≤ 0.05).</w:t>
      </w:r>
    </w:p>
    <w:p w14:paraId="64DFCF1B" w14:textId="2CE645D3" w:rsidR="37D3F601" w:rsidRPr="00E7639C" w:rsidRDefault="4B7ECEB4" w:rsidP="00E7639C">
      <w:pPr>
        <w:spacing w:after="0"/>
        <w:jc w:val="both"/>
        <w:rPr>
          <w:rFonts w:cstheme="minorHAnsi"/>
          <w:sz w:val="36"/>
          <w:szCs w:val="36"/>
        </w:rPr>
      </w:pPr>
      <w:r w:rsidRPr="00E7639C">
        <w:rPr>
          <w:rFonts w:cstheme="minorHAnsi"/>
          <w:sz w:val="36"/>
          <w:szCs w:val="36"/>
          <w:rtl/>
        </w:rPr>
        <w:t>توجد فروق ذات دلالة إحصائية عند مستوى الدلالة (</w:t>
      </w:r>
      <w:r w:rsidRPr="00E7639C">
        <w:rPr>
          <w:rFonts w:ascii="Cambria" w:hAnsi="Cambria" w:cs="Cambria"/>
          <w:sz w:val="36"/>
          <w:szCs w:val="36"/>
        </w:rPr>
        <w:t>α</w:t>
      </w:r>
      <w:r w:rsidRPr="00E7639C">
        <w:rPr>
          <w:rFonts w:cstheme="minorHAnsi"/>
          <w:sz w:val="36"/>
          <w:szCs w:val="36"/>
        </w:rPr>
        <w:t xml:space="preserve"> ≤ 0.05</w:t>
      </w:r>
      <w:r w:rsidRPr="00E7639C">
        <w:rPr>
          <w:rFonts w:cstheme="minorHAnsi"/>
          <w:sz w:val="36"/>
          <w:szCs w:val="36"/>
          <w:rtl/>
        </w:rPr>
        <w:t>) في استجابات أفراد عينة الدراسة نحو مراجعات المرضى الإلكترونية، والثقة، ونية استخدام خدمات طب الأسنان تُعزى إلى متغير الجنس.</w:t>
      </w:r>
    </w:p>
    <w:p w14:paraId="4F8CB75A" w14:textId="77777777" w:rsidR="00FA19E5" w:rsidRPr="00E7639C" w:rsidRDefault="4B7ECEB4" w:rsidP="00E7639C">
      <w:pPr>
        <w:spacing w:after="0"/>
        <w:jc w:val="both"/>
        <w:rPr>
          <w:rFonts w:cstheme="minorHAnsi"/>
          <w:sz w:val="36"/>
          <w:szCs w:val="36"/>
          <w:rtl/>
        </w:rPr>
      </w:pPr>
      <w:r w:rsidRPr="00E7639C">
        <w:rPr>
          <w:rFonts w:cstheme="minorHAnsi"/>
          <w:sz w:val="36"/>
          <w:szCs w:val="36"/>
          <w:rtl/>
        </w:rPr>
        <w:lastRenderedPageBreak/>
        <w:t>توجد فروق ذات دلالة إحصائية عند مستوى الدلالة (</w:t>
      </w:r>
      <w:r w:rsidRPr="00E7639C">
        <w:rPr>
          <w:rFonts w:ascii="Cambria" w:hAnsi="Cambria" w:cs="Cambria"/>
          <w:sz w:val="36"/>
          <w:szCs w:val="36"/>
        </w:rPr>
        <w:t>α</w:t>
      </w:r>
      <w:r w:rsidRPr="00E7639C">
        <w:rPr>
          <w:rFonts w:cstheme="minorHAnsi"/>
          <w:sz w:val="36"/>
          <w:szCs w:val="36"/>
        </w:rPr>
        <w:t xml:space="preserve"> ≤ 0.05</w:t>
      </w:r>
      <w:r w:rsidRPr="00E7639C">
        <w:rPr>
          <w:rFonts w:cstheme="minorHAnsi"/>
          <w:sz w:val="36"/>
          <w:szCs w:val="36"/>
          <w:rtl/>
        </w:rPr>
        <w:t>) في استجابات أفراد عينة الدراسة نحو مراجعات المرضى الإلكترونية، والثقة، ونية استخدام خدمات طب الأسنان تُعزى إلى متغير العمر.</w:t>
      </w:r>
    </w:p>
    <w:p w14:paraId="7DB9691C" w14:textId="6E124FCF" w:rsidR="37D3F601" w:rsidRDefault="4B7ECEB4" w:rsidP="00E7639C">
      <w:pPr>
        <w:spacing w:after="0"/>
        <w:jc w:val="both"/>
        <w:rPr>
          <w:rFonts w:cstheme="minorHAnsi"/>
          <w:sz w:val="36"/>
          <w:szCs w:val="36"/>
          <w:rtl/>
        </w:rPr>
      </w:pPr>
      <w:r w:rsidRPr="00E7639C">
        <w:rPr>
          <w:rFonts w:cstheme="minorHAnsi"/>
          <w:sz w:val="36"/>
          <w:szCs w:val="36"/>
          <w:rtl/>
        </w:rPr>
        <w:t>توجد فروق ذات دلالة إحصائية عند مستوى الدلالة (</w:t>
      </w:r>
      <w:r w:rsidRPr="00E7639C">
        <w:rPr>
          <w:rFonts w:ascii="Cambria" w:hAnsi="Cambria" w:cs="Cambria"/>
          <w:sz w:val="36"/>
          <w:szCs w:val="36"/>
        </w:rPr>
        <w:t>α</w:t>
      </w:r>
      <w:r w:rsidRPr="00E7639C">
        <w:rPr>
          <w:rFonts w:cstheme="minorHAnsi"/>
          <w:sz w:val="36"/>
          <w:szCs w:val="36"/>
        </w:rPr>
        <w:t xml:space="preserve"> ≤ 0.05</w:t>
      </w:r>
      <w:r w:rsidRPr="00E7639C">
        <w:rPr>
          <w:rFonts w:cstheme="minorHAnsi"/>
          <w:sz w:val="36"/>
          <w:szCs w:val="36"/>
          <w:rtl/>
        </w:rPr>
        <w:t>) في استجابات أفراد عينة الدراسة نحو مراجعات المرضى الإلكترونية، والثقة، ونية استخدام خدمات طب الأسنان تُعزى إلى متغير المستوى التعليمي.</w:t>
      </w:r>
    </w:p>
    <w:p w14:paraId="230AE75A" w14:textId="77777777" w:rsidR="00022BEE" w:rsidRDefault="00022BEE" w:rsidP="00E7639C">
      <w:pPr>
        <w:spacing w:after="0"/>
        <w:jc w:val="both"/>
        <w:rPr>
          <w:rFonts w:cstheme="minorHAnsi"/>
          <w:sz w:val="36"/>
          <w:szCs w:val="36"/>
          <w:rtl/>
        </w:rPr>
      </w:pPr>
    </w:p>
    <w:p w14:paraId="42C536A5" w14:textId="77777777" w:rsidR="00022BEE" w:rsidRDefault="00022BEE" w:rsidP="00E7639C">
      <w:pPr>
        <w:spacing w:after="0"/>
        <w:jc w:val="both"/>
        <w:rPr>
          <w:rFonts w:cstheme="minorHAnsi"/>
          <w:sz w:val="36"/>
          <w:szCs w:val="36"/>
          <w:rtl/>
        </w:rPr>
      </w:pPr>
    </w:p>
    <w:p w14:paraId="59D768A8" w14:textId="77777777" w:rsidR="00022BEE" w:rsidRDefault="00022BEE" w:rsidP="00E7639C">
      <w:pPr>
        <w:spacing w:after="0"/>
        <w:jc w:val="both"/>
        <w:rPr>
          <w:rFonts w:cstheme="minorHAnsi"/>
          <w:sz w:val="36"/>
          <w:szCs w:val="36"/>
          <w:rtl/>
        </w:rPr>
      </w:pPr>
    </w:p>
    <w:p w14:paraId="48FE7956" w14:textId="77777777" w:rsidR="00022BEE" w:rsidRDefault="00022BEE" w:rsidP="00E7639C">
      <w:pPr>
        <w:spacing w:after="0"/>
        <w:jc w:val="both"/>
        <w:rPr>
          <w:rFonts w:cstheme="minorHAnsi"/>
          <w:sz w:val="36"/>
          <w:szCs w:val="36"/>
          <w:rtl/>
        </w:rPr>
      </w:pPr>
    </w:p>
    <w:p w14:paraId="3B37E5B3" w14:textId="77777777" w:rsidR="00022BEE" w:rsidRDefault="00022BEE" w:rsidP="00E7639C">
      <w:pPr>
        <w:spacing w:after="0"/>
        <w:jc w:val="both"/>
        <w:rPr>
          <w:rFonts w:cstheme="minorHAnsi"/>
          <w:sz w:val="36"/>
          <w:szCs w:val="36"/>
          <w:rtl/>
        </w:rPr>
      </w:pPr>
    </w:p>
    <w:p w14:paraId="7802771D" w14:textId="77777777" w:rsidR="00022BEE" w:rsidRDefault="00022BEE" w:rsidP="00E7639C">
      <w:pPr>
        <w:spacing w:after="0"/>
        <w:jc w:val="both"/>
        <w:rPr>
          <w:rFonts w:cstheme="minorHAnsi"/>
          <w:sz w:val="36"/>
          <w:szCs w:val="36"/>
          <w:rtl/>
        </w:rPr>
      </w:pPr>
    </w:p>
    <w:p w14:paraId="56E65BB3" w14:textId="77777777" w:rsidR="00022BEE" w:rsidRDefault="00022BEE" w:rsidP="00E7639C">
      <w:pPr>
        <w:spacing w:after="0"/>
        <w:jc w:val="both"/>
        <w:rPr>
          <w:rFonts w:cstheme="minorHAnsi"/>
          <w:sz w:val="36"/>
          <w:szCs w:val="36"/>
          <w:rtl/>
        </w:rPr>
      </w:pPr>
    </w:p>
    <w:p w14:paraId="3E7A794C" w14:textId="77777777" w:rsidR="00022BEE" w:rsidRDefault="00022BEE" w:rsidP="00E7639C">
      <w:pPr>
        <w:spacing w:after="0"/>
        <w:jc w:val="both"/>
        <w:rPr>
          <w:rFonts w:cstheme="minorHAnsi"/>
          <w:b/>
          <w:bCs/>
          <w:sz w:val="36"/>
          <w:szCs w:val="36"/>
          <w:rtl/>
        </w:rPr>
      </w:pPr>
    </w:p>
    <w:p w14:paraId="7731C768" w14:textId="77777777" w:rsidR="00F564A9" w:rsidRDefault="00F564A9" w:rsidP="00E7639C">
      <w:pPr>
        <w:spacing w:after="0"/>
        <w:jc w:val="both"/>
        <w:rPr>
          <w:rFonts w:cstheme="minorHAnsi"/>
          <w:b/>
          <w:bCs/>
          <w:sz w:val="36"/>
          <w:szCs w:val="36"/>
          <w:rtl/>
        </w:rPr>
      </w:pPr>
    </w:p>
    <w:p w14:paraId="7FA20D16" w14:textId="77777777" w:rsidR="00F564A9" w:rsidRDefault="00F564A9" w:rsidP="00E7639C">
      <w:pPr>
        <w:spacing w:after="0"/>
        <w:jc w:val="both"/>
        <w:rPr>
          <w:rFonts w:cstheme="minorHAnsi"/>
          <w:b/>
          <w:bCs/>
          <w:sz w:val="36"/>
          <w:szCs w:val="36"/>
          <w:rtl/>
        </w:rPr>
      </w:pPr>
    </w:p>
    <w:p w14:paraId="67BE451A" w14:textId="77777777" w:rsidR="00F564A9" w:rsidRDefault="00F564A9" w:rsidP="00E7639C">
      <w:pPr>
        <w:spacing w:after="0"/>
        <w:jc w:val="both"/>
        <w:rPr>
          <w:rFonts w:cstheme="minorHAnsi"/>
          <w:b/>
          <w:bCs/>
          <w:sz w:val="36"/>
          <w:szCs w:val="36"/>
          <w:rtl/>
        </w:rPr>
      </w:pPr>
    </w:p>
    <w:p w14:paraId="57ED0EE2" w14:textId="77777777" w:rsidR="00F564A9" w:rsidRDefault="00F564A9" w:rsidP="00E7639C">
      <w:pPr>
        <w:spacing w:after="0"/>
        <w:jc w:val="both"/>
        <w:rPr>
          <w:rFonts w:cstheme="minorHAnsi"/>
          <w:b/>
          <w:bCs/>
          <w:sz w:val="36"/>
          <w:szCs w:val="36"/>
          <w:rtl/>
        </w:rPr>
      </w:pPr>
    </w:p>
    <w:p w14:paraId="6C97DC61" w14:textId="77777777" w:rsidR="00F564A9" w:rsidRDefault="00F564A9" w:rsidP="00E7639C">
      <w:pPr>
        <w:spacing w:after="0"/>
        <w:jc w:val="both"/>
        <w:rPr>
          <w:rFonts w:cstheme="minorHAnsi"/>
          <w:b/>
          <w:bCs/>
          <w:sz w:val="36"/>
          <w:szCs w:val="36"/>
          <w:rtl/>
        </w:rPr>
      </w:pPr>
    </w:p>
    <w:p w14:paraId="0CA6BE0C" w14:textId="77777777" w:rsidR="00F564A9" w:rsidRDefault="00F564A9" w:rsidP="00E7639C">
      <w:pPr>
        <w:spacing w:after="0"/>
        <w:jc w:val="both"/>
        <w:rPr>
          <w:rFonts w:cstheme="minorHAnsi"/>
          <w:b/>
          <w:bCs/>
          <w:sz w:val="36"/>
          <w:szCs w:val="36"/>
          <w:rtl/>
        </w:rPr>
      </w:pPr>
    </w:p>
    <w:p w14:paraId="64703266" w14:textId="77777777" w:rsidR="00F564A9" w:rsidRDefault="00F564A9" w:rsidP="00E7639C">
      <w:pPr>
        <w:spacing w:after="0"/>
        <w:jc w:val="both"/>
        <w:rPr>
          <w:rFonts w:cstheme="minorHAnsi"/>
          <w:b/>
          <w:bCs/>
          <w:sz w:val="36"/>
          <w:szCs w:val="36"/>
          <w:rtl/>
        </w:rPr>
      </w:pPr>
    </w:p>
    <w:p w14:paraId="6771F669" w14:textId="77777777" w:rsidR="00A92DD0" w:rsidRDefault="00A92DD0" w:rsidP="00E7639C">
      <w:pPr>
        <w:spacing w:after="0"/>
        <w:jc w:val="both"/>
        <w:rPr>
          <w:rFonts w:cstheme="minorHAnsi"/>
          <w:b/>
          <w:bCs/>
          <w:sz w:val="36"/>
          <w:szCs w:val="36"/>
          <w:rtl/>
        </w:rPr>
      </w:pPr>
    </w:p>
    <w:p w14:paraId="4E07C579" w14:textId="77777777" w:rsidR="00022BEE" w:rsidRDefault="00022BEE" w:rsidP="00E7639C">
      <w:pPr>
        <w:spacing w:after="0"/>
        <w:jc w:val="both"/>
        <w:rPr>
          <w:rFonts w:cstheme="minorHAnsi"/>
          <w:b/>
          <w:bCs/>
          <w:sz w:val="36"/>
          <w:szCs w:val="36"/>
          <w:rtl/>
        </w:rPr>
      </w:pPr>
    </w:p>
    <w:p w14:paraId="24B34DFB" w14:textId="77777777" w:rsidR="00F564A9" w:rsidRDefault="00F564A9" w:rsidP="00E7639C">
      <w:pPr>
        <w:spacing w:after="0"/>
        <w:jc w:val="both"/>
        <w:rPr>
          <w:rFonts w:cstheme="minorHAnsi"/>
          <w:b/>
          <w:bCs/>
          <w:sz w:val="36"/>
          <w:szCs w:val="36"/>
          <w:rtl/>
        </w:rPr>
      </w:pPr>
    </w:p>
    <w:p w14:paraId="1A2110B9" w14:textId="77777777" w:rsidR="00F564A9" w:rsidRDefault="00F564A9" w:rsidP="00E7639C">
      <w:pPr>
        <w:spacing w:after="0"/>
        <w:jc w:val="both"/>
        <w:rPr>
          <w:rFonts w:cstheme="minorHAnsi"/>
          <w:b/>
          <w:bCs/>
          <w:sz w:val="36"/>
          <w:szCs w:val="36"/>
          <w:rtl/>
        </w:rPr>
      </w:pPr>
    </w:p>
    <w:p w14:paraId="55421BA4" w14:textId="77777777" w:rsidR="00F564A9" w:rsidRDefault="00F564A9" w:rsidP="00E7639C">
      <w:pPr>
        <w:spacing w:after="0"/>
        <w:jc w:val="both"/>
        <w:rPr>
          <w:rFonts w:cstheme="minorHAnsi"/>
          <w:b/>
          <w:bCs/>
          <w:sz w:val="36"/>
          <w:szCs w:val="36"/>
          <w:rtl/>
        </w:rPr>
      </w:pPr>
    </w:p>
    <w:p w14:paraId="6D688796" w14:textId="77777777" w:rsidR="00F564A9" w:rsidRDefault="00F564A9" w:rsidP="00E7639C">
      <w:pPr>
        <w:spacing w:after="0"/>
        <w:jc w:val="both"/>
        <w:rPr>
          <w:rFonts w:cstheme="minorHAnsi"/>
          <w:b/>
          <w:bCs/>
          <w:sz w:val="36"/>
          <w:szCs w:val="36"/>
          <w:rtl/>
        </w:rPr>
      </w:pPr>
    </w:p>
    <w:p w14:paraId="04460D79" w14:textId="77777777" w:rsidR="00F564A9" w:rsidRDefault="00F564A9" w:rsidP="00E7639C">
      <w:pPr>
        <w:spacing w:after="0"/>
        <w:jc w:val="both"/>
        <w:rPr>
          <w:rFonts w:cstheme="minorHAnsi"/>
          <w:b/>
          <w:bCs/>
          <w:sz w:val="36"/>
          <w:szCs w:val="36"/>
          <w:rtl/>
        </w:rPr>
      </w:pPr>
    </w:p>
    <w:p w14:paraId="4EA1E8D5" w14:textId="77777777" w:rsidR="00F564A9" w:rsidRDefault="00F564A9" w:rsidP="00E7639C">
      <w:pPr>
        <w:spacing w:after="0"/>
        <w:jc w:val="both"/>
        <w:rPr>
          <w:rFonts w:cstheme="minorHAnsi"/>
          <w:b/>
          <w:bCs/>
          <w:sz w:val="36"/>
          <w:szCs w:val="36"/>
          <w:rtl/>
        </w:rPr>
      </w:pPr>
    </w:p>
    <w:p w14:paraId="7D1D8D97" w14:textId="77777777" w:rsidR="00F564A9" w:rsidRDefault="00F564A9" w:rsidP="00E7639C">
      <w:pPr>
        <w:spacing w:after="0"/>
        <w:jc w:val="both"/>
        <w:rPr>
          <w:rFonts w:cstheme="minorHAnsi"/>
          <w:b/>
          <w:bCs/>
          <w:sz w:val="36"/>
          <w:szCs w:val="36"/>
          <w:rtl/>
        </w:rPr>
      </w:pPr>
    </w:p>
    <w:p w14:paraId="0016AFEE" w14:textId="77777777" w:rsidR="00F564A9" w:rsidRDefault="00F564A9" w:rsidP="00E7639C">
      <w:pPr>
        <w:spacing w:after="0"/>
        <w:jc w:val="both"/>
        <w:rPr>
          <w:rFonts w:cstheme="minorHAnsi"/>
          <w:b/>
          <w:bCs/>
          <w:sz w:val="36"/>
          <w:szCs w:val="36"/>
          <w:rtl/>
        </w:rPr>
      </w:pPr>
    </w:p>
    <w:p w14:paraId="096B11B2" w14:textId="77777777" w:rsidR="00F564A9" w:rsidRDefault="00F564A9" w:rsidP="00E7639C">
      <w:pPr>
        <w:spacing w:after="0"/>
        <w:jc w:val="both"/>
        <w:rPr>
          <w:rFonts w:cstheme="minorHAnsi"/>
          <w:b/>
          <w:bCs/>
          <w:sz w:val="36"/>
          <w:szCs w:val="36"/>
          <w:rtl/>
        </w:rPr>
      </w:pPr>
    </w:p>
    <w:p w14:paraId="0A8F7BE8" w14:textId="77777777" w:rsidR="00022BEE" w:rsidRDefault="00022BEE" w:rsidP="00E7639C">
      <w:pPr>
        <w:spacing w:after="0"/>
        <w:jc w:val="both"/>
        <w:rPr>
          <w:rFonts w:cstheme="minorHAnsi"/>
          <w:b/>
          <w:bCs/>
          <w:sz w:val="36"/>
          <w:szCs w:val="36"/>
          <w:rtl/>
        </w:rPr>
      </w:pPr>
    </w:p>
    <w:p w14:paraId="1139B6A3" w14:textId="31151EC0" w:rsidR="00022BEE" w:rsidRDefault="00022BEE" w:rsidP="0049285D">
      <w:pPr>
        <w:spacing w:after="0"/>
        <w:jc w:val="center"/>
        <w:rPr>
          <w:b/>
          <w:bCs/>
          <w:sz w:val="56"/>
          <w:szCs w:val="56"/>
          <w:rtl/>
        </w:rPr>
      </w:pPr>
      <w:r w:rsidRPr="3C261860">
        <w:rPr>
          <w:b/>
          <w:bCs/>
          <w:sz w:val="56"/>
          <w:szCs w:val="56"/>
          <w:rtl/>
        </w:rPr>
        <w:t>الإطار النظري</w:t>
      </w:r>
    </w:p>
    <w:p w14:paraId="7579AA13" w14:textId="77777777" w:rsidR="00022BEE" w:rsidRDefault="00022BEE" w:rsidP="00E7639C">
      <w:pPr>
        <w:spacing w:after="0"/>
        <w:jc w:val="both"/>
        <w:rPr>
          <w:rFonts w:cstheme="minorHAnsi"/>
          <w:b/>
          <w:bCs/>
          <w:sz w:val="36"/>
          <w:szCs w:val="36"/>
          <w:rtl/>
        </w:rPr>
      </w:pPr>
    </w:p>
    <w:p w14:paraId="3058DDD0" w14:textId="77777777" w:rsidR="00022BEE" w:rsidRDefault="00022BEE" w:rsidP="00E7639C">
      <w:pPr>
        <w:spacing w:after="0"/>
        <w:jc w:val="both"/>
        <w:rPr>
          <w:rFonts w:cstheme="minorHAnsi"/>
          <w:b/>
          <w:bCs/>
          <w:sz w:val="36"/>
          <w:szCs w:val="36"/>
          <w:rtl/>
        </w:rPr>
      </w:pPr>
    </w:p>
    <w:p w14:paraId="76567C21" w14:textId="77777777" w:rsidR="00022BEE" w:rsidRDefault="00022BEE" w:rsidP="00E7639C">
      <w:pPr>
        <w:spacing w:after="0"/>
        <w:jc w:val="both"/>
        <w:rPr>
          <w:rFonts w:cstheme="minorHAnsi"/>
          <w:b/>
          <w:bCs/>
          <w:sz w:val="36"/>
          <w:szCs w:val="36"/>
          <w:rtl/>
        </w:rPr>
      </w:pPr>
    </w:p>
    <w:p w14:paraId="62FE03B4" w14:textId="77777777" w:rsidR="00022BEE" w:rsidRDefault="00022BEE" w:rsidP="00E7639C">
      <w:pPr>
        <w:spacing w:after="0"/>
        <w:jc w:val="both"/>
        <w:rPr>
          <w:rFonts w:cstheme="minorHAnsi"/>
          <w:b/>
          <w:bCs/>
          <w:sz w:val="36"/>
          <w:szCs w:val="36"/>
          <w:rtl/>
        </w:rPr>
      </w:pPr>
    </w:p>
    <w:p w14:paraId="61C2DCE1" w14:textId="77777777" w:rsidR="00022BEE" w:rsidRDefault="00022BEE" w:rsidP="00E7639C">
      <w:pPr>
        <w:spacing w:after="0"/>
        <w:jc w:val="both"/>
        <w:rPr>
          <w:rFonts w:cstheme="minorHAnsi"/>
          <w:b/>
          <w:bCs/>
          <w:sz w:val="36"/>
          <w:szCs w:val="36"/>
          <w:rtl/>
        </w:rPr>
      </w:pPr>
    </w:p>
    <w:p w14:paraId="032FC1AC" w14:textId="77777777" w:rsidR="00022BEE" w:rsidRDefault="00022BEE" w:rsidP="00E7639C">
      <w:pPr>
        <w:spacing w:after="0"/>
        <w:jc w:val="both"/>
        <w:rPr>
          <w:rFonts w:cstheme="minorHAnsi"/>
          <w:b/>
          <w:bCs/>
          <w:sz w:val="36"/>
          <w:szCs w:val="36"/>
          <w:rtl/>
        </w:rPr>
      </w:pPr>
    </w:p>
    <w:p w14:paraId="6E6AF50F" w14:textId="77777777" w:rsidR="00022BEE" w:rsidRDefault="00022BEE" w:rsidP="00E7639C">
      <w:pPr>
        <w:spacing w:after="0"/>
        <w:jc w:val="both"/>
        <w:rPr>
          <w:rFonts w:cstheme="minorHAnsi"/>
          <w:b/>
          <w:bCs/>
          <w:sz w:val="36"/>
          <w:szCs w:val="36"/>
          <w:rtl/>
        </w:rPr>
      </w:pPr>
    </w:p>
    <w:p w14:paraId="22926A22" w14:textId="77777777" w:rsidR="00022BEE" w:rsidRDefault="00022BEE" w:rsidP="00E7639C">
      <w:pPr>
        <w:spacing w:after="0"/>
        <w:jc w:val="both"/>
        <w:rPr>
          <w:rFonts w:cstheme="minorHAnsi"/>
          <w:b/>
          <w:bCs/>
          <w:sz w:val="36"/>
          <w:szCs w:val="36"/>
        </w:rPr>
      </w:pPr>
    </w:p>
    <w:p w14:paraId="7C093B1C" w14:textId="77777777" w:rsidR="00C3267E" w:rsidRDefault="00C3267E" w:rsidP="00E7639C">
      <w:pPr>
        <w:spacing w:after="0"/>
        <w:jc w:val="both"/>
        <w:rPr>
          <w:rFonts w:cstheme="minorHAnsi"/>
          <w:b/>
          <w:bCs/>
          <w:sz w:val="36"/>
          <w:szCs w:val="36"/>
        </w:rPr>
      </w:pPr>
    </w:p>
    <w:p w14:paraId="37E7E25D" w14:textId="77777777" w:rsidR="00C3267E" w:rsidRDefault="00C3267E" w:rsidP="00E7639C">
      <w:pPr>
        <w:spacing w:after="0"/>
        <w:jc w:val="both"/>
        <w:rPr>
          <w:rFonts w:cstheme="minorHAnsi"/>
          <w:b/>
          <w:bCs/>
          <w:sz w:val="36"/>
          <w:szCs w:val="36"/>
        </w:rPr>
      </w:pPr>
    </w:p>
    <w:p w14:paraId="1FB7C44B" w14:textId="77777777" w:rsidR="00C3267E" w:rsidRDefault="00C3267E" w:rsidP="00E7639C">
      <w:pPr>
        <w:spacing w:after="0"/>
        <w:jc w:val="both"/>
        <w:rPr>
          <w:rFonts w:cstheme="minorHAnsi"/>
          <w:b/>
          <w:bCs/>
          <w:sz w:val="36"/>
          <w:szCs w:val="36"/>
          <w:rtl/>
        </w:rPr>
      </w:pPr>
    </w:p>
    <w:p w14:paraId="2F949557" w14:textId="77777777" w:rsidR="00022BEE" w:rsidRPr="00EB3CBA" w:rsidRDefault="00022BEE" w:rsidP="00E7639C">
      <w:pPr>
        <w:spacing w:after="0"/>
        <w:jc w:val="both"/>
        <w:rPr>
          <w:rFonts w:cstheme="minorHAnsi"/>
          <w:sz w:val="36"/>
          <w:szCs w:val="36"/>
        </w:rPr>
      </w:pPr>
    </w:p>
    <w:p w14:paraId="26DA1FEB" w14:textId="77777777" w:rsidR="00940848" w:rsidRPr="00F504FE" w:rsidRDefault="00AF3663" w:rsidP="00E7639C">
      <w:pPr>
        <w:spacing w:after="0"/>
        <w:jc w:val="both"/>
        <w:rPr>
          <w:rFonts w:cstheme="minorHAnsi"/>
          <w:b/>
          <w:bCs/>
          <w:color w:val="000000" w:themeColor="text1"/>
          <w:sz w:val="36"/>
          <w:szCs w:val="36"/>
          <w:rtl/>
        </w:rPr>
      </w:pPr>
      <w:r w:rsidRPr="00F504FE">
        <w:rPr>
          <w:rFonts w:cstheme="minorHAnsi"/>
          <w:b/>
          <w:bCs/>
          <w:color w:val="000000" w:themeColor="text1"/>
          <w:sz w:val="36"/>
          <w:szCs w:val="36"/>
          <w:rtl/>
        </w:rPr>
        <w:lastRenderedPageBreak/>
        <w:t>الإطار النظري للدراسة</w:t>
      </w:r>
      <w:r w:rsidRPr="00F504FE">
        <w:rPr>
          <w:rFonts w:cstheme="minorHAnsi"/>
          <w:b/>
          <w:bCs/>
          <w:color w:val="000000" w:themeColor="text1"/>
          <w:sz w:val="36"/>
          <w:szCs w:val="36"/>
        </w:rPr>
        <w:t>:</w:t>
      </w:r>
    </w:p>
    <w:p w14:paraId="11123453" w14:textId="00D304C6" w:rsidR="57FB0407" w:rsidRPr="00E7639C" w:rsidRDefault="57FB0407" w:rsidP="00E7639C">
      <w:pPr>
        <w:spacing w:after="0"/>
        <w:jc w:val="both"/>
        <w:rPr>
          <w:rFonts w:cstheme="minorHAnsi"/>
          <w:color w:val="FF0000"/>
          <w:sz w:val="36"/>
          <w:szCs w:val="36"/>
        </w:rPr>
      </w:pPr>
      <w:r w:rsidRPr="00E7639C">
        <w:rPr>
          <w:rFonts w:cstheme="minorHAnsi"/>
          <w:sz w:val="36"/>
          <w:szCs w:val="36"/>
          <w:rtl/>
        </w:rPr>
        <w:t>تناولت العديد من الدراسات موضوع المراجعات الإلكترونية واختيار مقدمي الخدمات الصحية، وهو ما يدعم ملاءمة نظرية الإشارة لتفسير العلاقات التي تتناولها الدراسة الحالية</w:t>
      </w:r>
      <w:r w:rsidR="00551F57" w:rsidRPr="00E7639C">
        <w:rPr>
          <w:rFonts w:cstheme="minorHAnsi"/>
          <w:sz w:val="36"/>
          <w:szCs w:val="36"/>
          <w:rtl/>
        </w:rPr>
        <w:t>.</w:t>
      </w:r>
    </w:p>
    <w:p w14:paraId="095B2A50" w14:textId="4DEB9480" w:rsidR="00E21AFC" w:rsidRPr="00320EA8" w:rsidRDefault="57FB0407" w:rsidP="00E7639C">
      <w:pPr>
        <w:spacing w:beforeAutospacing="1" w:afterAutospacing="1" w:line="240" w:lineRule="auto"/>
        <w:jc w:val="both"/>
        <w:rPr>
          <w:rFonts w:cstheme="minorHAnsi"/>
          <w:b/>
          <w:bCs/>
          <w:sz w:val="36"/>
          <w:szCs w:val="36"/>
          <w:rtl/>
        </w:rPr>
      </w:pPr>
      <w:r w:rsidRPr="00320EA8">
        <w:rPr>
          <w:rFonts w:cstheme="minorHAnsi"/>
          <w:b/>
          <w:bCs/>
          <w:sz w:val="36"/>
          <w:szCs w:val="36"/>
          <w:rtl/>
        </w:rPr>
        <w:t xml:space="preserve">أولاً: نظرية </w:t>
      </w:r>
      <w:r w:rsidR="00657659" w:rsidRPr="00320EA8">
        <w:rPr>
          <w:rFonts w:cstheme="minorHAnsi"/>
          <w:b/>
          <w:bCs/>
          <w:sz w:val="36"/>
          <w:szCs w:val="36"/>
          <w:rtl/>
        </w:rPr>
        <w:t>الإشارة:</w:t>
      </w:r>
    </w:p>
    <w:p w14:paraId="4790B617" w14:textId="16BDC5D5" w:rsidR="57FB0407" w:rsidRPr="00E7639C" w:rsidRDefault="57FB0407" w:rsidP="00E7639C">
      <w:pPr>
        <w:spacing w:beforeAutospacing="1" w:afterAutospacing="1" w:line="240" w:lineRule="auto"/>
        <w:jc w:val="both"/>
        <w:rPr>
          <w:rFonts w:cstheme="minorHAnsi"/>
          <w:sz w:val="36"/>
          <w:szCs w:val="36"/>
        </w:rPr>
      </w:pPr>
      <w:r w:rsidRPr="00E7639C">
        <w:rPr>
          <w:rFonts w:cstheme="minorHAnsi"/>
          <w:sz w:val="36"/>
          <w:szCs w:val="36"/>
          <w:rtl/>
        </w:rPr>
        <w:t>اعتمدت الدراسة الحالية على نظرية الإشارة (</w:t>
      </w:r>
      <w:r w:rsidRPr="00E7639C">
        <w:rPr>
          <w:rFonts w:cstheme="minorHAnsi"/>
          <w:sz w:val="36"/>
          <w:szCs w:val="36"/>
        </w:rPr>
        <w:t>Signaling Theory</w:t>
      </w:r>
      <w:r w:rsidRPr="00E7639C">
        <w:rPr>
          <w:rFonts w:cstheme="minorHAnsi"/>
          <w:sz w:val="36"/>
          <w:szCs w:val="36"/>
          <w:rtl/>
        </w:rPr>
        <w:t xml:space="preserve">) بوصفها الإطار النظري الرئيس </w:t>
      </w:r>
      <w:r w:rsidR="7A0ACE71" w:rsidRPr="00E7639C">
        <w:rPr>
          <w:rFonts w:cstheme="minorHAnsi"/>
          <w:sz w:val="36"/>
          <w:szCs w:val="36"/>
          <w:rtl/>
        </w:rPr>
        <w:t>لتفسير كيفية</w:t>
      </w:r>
      <w:r w:rsidR="3C60B98F" w:rsidRPr="00E7639C">
        <w:rPr>
          <w:rFonts w:cstheme="minorHAnsi"/>
          <w:sz w:val="36"/>
          <w:szCs w:val="36"/>
          <w:rtl/>
        </w:rPr>
        <w:t xml:space="preserve"> تأثير مراجعات المرضى </w:t>
      </w:r>
      <w:r w:rsidR="67967ED1" w:rsidRPr="00E7639C">
        <w:rPr>
          <w:rFonts w:cstheme="minorHAnsi"/>
          <w:sz w:val="36"/>
          <w:szCs w:val="36"/>
          <w:rtl/>
        </w:rPr>
        <w:t>الإلكترونية</w:t>
      </w:r>
      <w:r w:rsidR="3C60B98F" w:rsidRPr="00E7639C">
        <w:rPr>
          <w:rFonts w:cstheme="minorHAnsi"/>
          <w:sz w:val="36"/>
          <w:szCs w:val="36"/>
          <w:rtl/>
        </w:rPr>
        <w:t xml:space="preserve"> في منصات التواصل الاجتماعي في بناء الثقة لدى المتعاملين</w:t>
      </w:r>
      <w:r w:rsidRPr="00E7639C">
        <w:rPr>
          <w:rFonts w:cstheme="minorHAnsi"/>
          <w:sz w:val="36"/>
          <w:szCs w:val="36"/>
          <w:rtl/>
        </w:rPr>
        <w:t xml:space="preserve">، </w:t>
      </w:r>
      <w:r w:rsidR="19F821A0" w:rsidRPr="00E7639C">
        <w:rPr>
          <w:rFonts w:cstheme="minorHAnsi"/>
          <w:sz w:val="36"/>
          <w:szCs w:val="36"/>
          <w:rtl/>
        </w:rPr>
        <w:t>بما يسهم في تعزيز نية استخدام خدمات طب الأسنان</w:t>
      </w:r>
      <w:r w:rsidRPr="00E7639C">
        <w:rPr>
          <w:rFonts w:cstheme="minorHAnsi"/>
          <w:sz w:val="36"/>
          <w:szCs w:val="36"/>
          <w:rtl/>
        </w:rPr>
        <w:t xml:space="preserve">. وقد قدم </w:t>
      </w:r>
      <w:r w:rsidRPr="00E7639C">
        <w:rPr>
          <w:rFonts w:cstheme="minorHAnsi"/>
          <w:sz w:val="36"/>
          <w:szCs w:val="36"/>
        </w:rPr>
        <w:t>Michael Spence</w:t>
      </w:r>
      <w:r w:rsidRPr="00E7639C">
        <w:rPr>
          <w:rFonts w:cstheme="minorHAnsi"/>
          <w:sz w:val="36"/>
          <w:szCs w:val="36"/>
          <w:rtl/>
        </w:rPr>
        <w:t xml:space="preserve"> هذه النظرية عام </w:t>
      </w:r>
      <w:r w:rsidRPr="00E7639C">
        <w:rPr>
          <w:rFonts w:cstheme="minorHAnsi"/>
          <w:sz w:val="36"/>
          <w:szCs w:val="36"/>
        </w:rPr>
        <w:t>1973</w:t>
      </w:r>
      <w:r w:rsidRPr="00E7639C">
        <w:rPr>
          <w:rFonts w:cstheme="minorHAnsi"/>
          <w:sz w:val="36"/>
          <w:szCs w:val="36"/>
          <w:rtl/>
        </w:rPr>
        <w:t xml:space="preserve"> في دراسته الشهيرة </w:t>
      </w:r>
      <w:r w:rsidRPr="00E7639C">
        <w:rPr>
          <w:rFonts w:cstheme="minorHAnsi"/>
          <w:sz w:val="36"/>
          <w:szCs w:val="36"/>
        </w:rPr>
        <w:t>Job Market Signaling</w:t>
      </w:r>
      <w:r w:rsidRPr="00E7639C">
        <w:rPr>
          <w:rFonts w:cstheme="minorHAnsi"/>
          <w:sz w:val="36"/>
          <w:szCs w:val="36"/>
          <w:rtl/>
        </w:rPr>
        <w:t>، والتي أوضح فيها أن الأفراد يعتمدون على الإشارات المتاحة لهم عند اتخاذ القرارات في ظل عدم تماثل المعلومات بين طرفي عملية التبادل، حيث يمتلك أحد الأطراف معلومات أكثر من الطرف الآخر، مما يدفع الطرف الأقل معرفة إلى البحث عن إشارات تساعده في تقليل حالة عدم اليقين واتخاذ قرار أكثر ثقة.</w:t>
      </w:r>
    </w:p>
    <w:p w14:paraId="2A2A6DFB" w14:textId="733161D9" w:rsidR="57FB0407" w:rsidRPr="00E7639C" w:rsidRDefault="57FB0407" w:rsidP="00E7639C">
      <w:pPr>
        <w:spacing w:beforeAutospacing="1" w:afterAutospacing="1" w:line="240" w:lineRule="auto"/>
        <w:jc w:val="both"/>
        <w:rPr>
          <w:rFonts w:cstheme="minorHAnsi"/>
          <w:sz w:val="36"/>
          <w:szCs w:val="36"/>
        </w:rPr>
      </w:pPr>
      <w:r w:rsidRPr="00E7639C">
        <w:rPr>
          <w:rFonts w:cstheme="minorHAnsi"/>
          <w:sz w:val="36"/>
          <w:szCs w:val="36"/>
          <w:rtl/>
        </w:rPr>
        <w:t>وتفترض نظرية الإشارة أن الأفراد عندما يفتقرون إلى المعلومات الكافية عن منتج أو خدمة معينة، فإنهم يعتمدون على مؤشرات خارجية تساعدهم في تقييم جودة الخدمة قبل تجربتها. وفي البيئة الرقمية تتمثل هذه الإشارات في مراجعات ال</w:t>
      </w:r>
      <w:r w:rsidR="1EB4A914" w:rsidRPr="00E7639C">
        <w:rPr>
          <w:rFonts w:cstheme="minorHAnsi"/>
          <w:sz w:val="36"/>
          <w:szCs w:val="36"/>
          <w:rtl/>
        </w:rPr>
        <w:t>مرضى الإلكترونية</w:t>
      </w:r>
      <w:r w:rsidRPr="00E7639C">
        <w:rPr>
          <w:rFonts w:cstheme="minorHAnsi"/>
          <w:sz w:val="36"/>
          <w:szCs w:val="36"/>
          <w:rtl/>
        </w:rPr>
        <w:t xml:space="preserve">، والتقييمات، والتعليقات، وعدد النجوم، والصور، وتجارب </w:t>
      </w:r>
      <w:r w:rsidR="005B40F9" w:rsidRPr="00E7639C">
        <w:rPr>
          <w:rFonts w:cstheme="minorHAnsi"/>
          <w:sz w:val="36"/>
          <w:szCs w:val="36"/>
          <w:rtl/>
        </w:rPr>
        <w:t xml:space="preserve">المرضى </w:t>
      </w:r>
      <w:r w:rsidR="49E48D83" w:rsidRPr="00E7639C">
        <w:rPr>
          <w:rFonts w:cstheme="minorHAnsi"/>
          <w:sz w:val="36"/>
          <w:szCs w:val="36"/>
          <w:rtl/>
        </w:rPr>
        <w:t>السابقون</w:t>
      </w:r>
      <w:r w:rsidRPr="00E7639C">
        <w:rPr>
          <w:rFonts w:cstheme="minorHAnsi"/>
          <w:sz w:val="36"/>
          <w:szCs w:val="36"/>
          <w:rtl/>
        </w:rPr>
        <w:t>، والتي أصبحت من أهم مصادر المعلومات التي يعتمد عليها الم</w:t>
      </w:r>
      <w:r w:rsidR="2E62A31A" w:rsidRPr="00E7639C">
        <w:rPr>
          <w:rFonts w:cstheme="minorHAnsi"/>
          <w:sz w:val="36"/>
          <w:szCs w:val="36"/>
          <w:rtl/>
        </w:rPr>
        <w:t xml:space="preserve">تعاملون </w:t>
      </w:r>
      <w:r w:rsidRPr="00E7639C">
        <w:rPr>
          <w:rFonts w:cstheme="minorHAnsi"/>
          <w:sz w:val="36"/>
          <w:szCs w:val="36"/>
          <w:rtl/>
        </w:rPr>
        <w:t>قبل اتخاذ قراراتهم</w:t>
      </w:r>
      <w:r w:rsidR="50CDC8DC" w:rsidRPr="00E7639C">
        <w:rPr>
          <w:rFonts w:cstheme="minorHAnsi"/>
          <w:sz w:val="36"/>
          <w:szCs w:val="36"/>
          <w:rtl/>
        </w:rPr>
        <w:t xml:space="preserve"> المتعلقة باستخدام خدمات طب الأسنان.</w:t>
      </w:r>
    </w:p>
    <w:p w14:paraId="219FEA95" w14:textId="4ABBBCA4" w:rsidR="57FB0407" w:rsidRPr="00E7639C" w:rsidRDefault="57FB0407" w:rsidP="00E7639C">
      <w:pPr>
        <w:spacing w:beforeAutospacing="1" w:afterAutospacing="1" w:line="240" w:lineRule="auto"/>
        <w:jc w:val="both"/>
        <w:rPr>
          <w:rFonts w:cstheme="minorHAnsi"/>
          <w:sz w:val="36"/>
          <w:szCs w:val="36"/>
        </w:rPr>
      </w:pPr>
      <w:r w:rsidRPr="00E7639C">
        <w:rPr>
          <w:rFonts w:cstheme="minorHAnsi"/>
          <w:sz w:val="36"/>
          <w:szCs w:val="36"/>
          <w:rtl/>
        </w:rPr>
        <w:t>و</w:t>
      </w:r>
      <w:r w:rsidR="10AA6EE1" w:rsidRPr="00E7639C">
        <w:rPr>
          <w:rFonts w:cstheme="minorHAnsi"/>
          <w:sz w:val="36"/>
          <w:szCs w:val="36"/>
          <w:rtl/>
        </w:rPr>
        <w:t>ت</w:t>
      </w:r>
      <w:r w:rsidR="0096776C" w:rsidRPr="00E7639C">
        <w:rPr>
          <w:rFonts w:cstheme="minorHAnsi"/>
          <w:sz w:val="36"/>
          <w:szCs w:val="36"/>
          <w:rtl/>
        </w:rPr>
        <w:t>تكون</w:t>
      </w:r>
      <w:r w:rsidRPr="00E7639C">
        <w:rPr>
          <w:rFonts w:cstheme="minorHAnsi"/>
          <w:sz w:val="36"/>
          <w:szCs w:val="36"/>
          <w:rtl/>
        </w:rPr>
        <w:t xml:space="preserve"> نظرية الإشارة </w:t>
      </w:r>
      <w:r w:rsidR="14ED512A" w:rsidRPr="00E7639C">
        <w:rPr>
          <w:rFonts w:cstheme="minorHAnsi"/>
          <w:sz w:val="36"/>
          <w:szCs w:val="36"/>
          <w:rtl/>
        </w:rPr>
        <w:t>إلى</w:t>
      </w:r>
      <w:r w:rsidRPr="00E7639C">
        <w:rPr>
          <w:rFonts w:cstheme="minorHAnsi"/>
          <w:sz w:val="36"/>
          <w:szCs w:val="36"/>
          <w:rtl/>
        </w:rPr>
        <w:t xml:space="preserve"> أربعة عناصر رئيسية، وهي:</w:t>
      </w:r>
    </w:p>
    <w:p w14:paraId="2A4EE797" w14:textId="5A89F9E0" w:rsidR="57FB0407" w:rsidRPr="00E7639C" w:rsidRDefault="57FB0407" w:rsidP="00E7639C">
      <w:pPr>
        <w:pStyle w:val="ListParagraph"/>
        <w:numPr>
          <w:ilvl w:val="0"/>
          <w:numId w:val="19"/>
        </w:numPr>
        <w:spacing w:beforeAutospacing="1" w:afterAutospacing="1" w:line="240" w:lineRule="auto"/>
        <w:jc w:val="both"/>
        <w:rPr>
          <w:rFonts w:cstheme="minorHAnsi"/>
          <w:sz w:val="36"/>
          <w:szCs w:val="36"/>
        </w:rPr>
      </w:pPr>
      <w:r w:rsidRPr="00E7639C">
        <w:rPr>
          <w:rFonts w:cstheme="minorHAnsi"/>
          <w:sz w:val="36"/>
          <w:szCs w:val="36"/>
          <w:rtl/>
        </w:rPr>
        <w:t>مرسل الإشارة (</w:t>
      </w:r>
      <w:r w:rsidRPr="00E7639C">
        <w:rPr>
          <w:rFonts w:cstheme="minorHAnsi"/>
          <w:sz w:val="36"/>
          <w:szCs w:val="36"/>
        </w:rPr>
        <w:t>Signal Sender</w:t>
      </w:r>
      <w:r w:rsidRPr="00E7639C">
        <w:rPr>
          <w:rFonts w:cstheme="minorHAnsi"/>
          <w:sz w:val="36"/>
          <w:szCs w:val="36"/>
          <w:rtl/>
        </w:rPr>
        <w:t>): وهو الطرف الذي يمتلك المعلومات، ويتمثل في الدراسة الحالية بالمرضى السابقين الذين ينشرون تجاربهم حول خدمات طب الأسنان.</w:t>
      </w:r>
    </w:p>
    <w:p w14:paraId="235240DB" w14:textId="708F970D" w:rsidR="57FB0407" w:rsidRPr="00E7639C" w:rsidRDefault="57FB0407" w:rsidP="00E7639C">
      <w:pPr>
        <w:pStyle w:val="ListParagraph"/>
        <w:numPr>
          <w:ilvl w:val="0"/>
          <w:numId w:val="19"/>
        </w:numPr>
        <w:spacing w:beforeAutospacing="1" w:afterAutospacing="1" w:line="240" w:lineRule="auto"/>
        <w:jc w:val="both"/>
        <w:rPr>
          <w:rFonts w:cstheme="minorHAnsi"/>
          <w:sz w:val="36"/>
          <w:szCs w:val="36"/>
        </w:rPr>
      </w:pPr>
      <w:r w:rsidRPr="00E7639C">
        <w:rPr>
          <w:rFonts w:cstheme="minorHAnsi"/>
          <w:sz w:val="36"/>
          <w:szCs w:val="36"/>
          <w:rtl/>
        </w:rPr>
        <w:t>الإشارة (</w:t>
      </w:r>
      <w:r w:rsidRPr="00E7639C">
        <w:rPr>
          <w:rFonts w:cstheme="minorHAnsi"/>
          <w:sz w:val="36"/>
          <w:szCs w:val="36"/>
        </w:rPr>
        <w:t>Signal</w:t>
      </w:r>
      <w:r w:rsidRPr="00E7639C">
        <w:rPr>
          <w:rFonts w:cstheme="minorHAnsi"/>
          <w:sz w:val="36"/>
          <w:szCs w:val="36"/>
          <w:rtl/>
        </w:rPr>
        <w:t>): وهي المعلومات أو الرسائل التي يتم إرسالها، وتمثلها مراجعات المرضى الإلكترونية، والتقييمات، والتعليقات المنشورة عبر منصات التواصل الاجتماعي.</w:t>
      </w:r>
    </w:p>
    <w:p w14:paraId="653E2D33" w14:textId="00C80AD2" w:rsidR="57FB0407" w:rsidRPr="00E7639C" w:rsidRDefault="57FB0407" w:rsidP="00E7639C">
      <w:pPr>
        <w:pStyle w:val="ListParagraph"/>
        <w:numPr>
          <w:ilvl w:val="0"/>
          <w:numId w:val="19"/>
        </w:numPr>
        <w:spacing w:beforeAutospacing="1" w:afterAutospacing="1" w:line="240" w:lineRule="auto"/>
        <w:jc w:val="both"/>
        <w:rPr>
          <w:rFonts w:cstheme="minorHAnsi"/>
          <w:sz w:val="36"/>
          <w:szCs w:val="36"/>
        </w:rPr>
      </w:pPr>
      <w:r w:rsidRPr="00E7639C">
        <w:rPr>
          <w:rFonts w:cstheme="minorHAnsi"/>
          <w:sz w:val="36"/>
          <w:szCs w:val="36"/>
          <w:rtl/>
        </w:rPr>
        <w:lastRenderedPageBreak/>
        <w:t>مستقبل الإشارة (</w:t>
      </w:r>
      <w:r w:rsidRPr="00E7639C">
        <w:rPr>
          <w:rFonts w:cstheme="minorHAnsi"/>
          <w:sz w:val="36"/>
          <w:szCs w:val="36"/>
        </w:rPr>
        <w:t>Signal Receiver</w:t>
      </w:r>
      <w:r w:rsidRPr="00E7639C">
        <w:rPr>
          <w:rFonts w:cstheme="minorHAnsi"/>
          <w:sz w:val="36"/>
          <w:szCs w:val="36"/>
          <w:rtl/>
        </w:rPr>
        <w:t>): وهو الفرد الذي يبحث عن المعلومات لاتخاذ قراره، ويتمثل في المريض أو المتعامل المحتمل.</w:t>
      </w:r>
    </w:p>
    <w:p w14:paraId="187FE26A" w14:textId="164C46F5" w:rsidR="57FB0407" w:rsidRPr="00E7639C" w:rsidRDefault="57FB0407" w:rsidP="00E7639C">
      <w:pPr>
        <w:pStyle w:val="ListParagraph"/>
        <w:numPr>
          <w:ilvl w:val="0"/>
          <w:numId w:val="19"/>
        </w:numPr>
        <w:spacing w:beforeAutospacing="1" w:afterAutospacing="1" w:line="240" w:lineRule="auto"/>
        <w:jc w:val="both"/>
        <w:rPr>
          <w:rFonts w:cstheme="minorHAnsi"/>
          <w:sz w:val="36"/>
          <w:szCs w:val="36"/>
        </w:rPr>
      </w:pPr>
      <w:r w:rsidRPr="00E7639C">
        <w:rPr>
          <w:rFonts w:cstheme="minorHAnsi"/>
          <w:sz w:val="36"/>
          <w:szCs w:val="36"/>
          <w:rtl/>
        </w:rPr>
        <w:t>الاستجابة أو اتخاذ القرار (</w:t>
      </w:r>
      <w:r w:rsidRPr="00E7639C">
        <w:rPr>
          <w:rFonts w:cstheme="minorHAnsi"/>
          <w:sz w:val="36"/>
          <w:szCs w:val="36"/>
        </w:rPr>
        <w:t>Decision</w:t>
      </w:r>
      <w:r w:rsidRPr="00E7639C">
        <w:rPr>
          <w:rFonts w:cstheme="minorHAnsi"/>
          <w:sz w:val="36"/>
          <w:szCs w:val="36"/>
          <w:rtl/>
        </w:rPr>
        <w:t>): ويتمثل في قرار استخدام خدمات طب الأسنان أو عدم استخدامها.</w:t>
      </w:r>
    </w:p>
    <w:p w14:paraId="3B1C86E0" w14:textId="60DCB35F" w:rsidR="57FB0407" w:rsidRPr="00E7639C" w:rsidRDefault="57FB0407" w:rsidP="00E7639C">
      <w:pPr>
        <w:spacing w:beforeAutospacing="1" w:afterAutospacing="1" w:line="240" w:lineRule="auto"/>
        <w:jc w:val="both"/>
        <w:rPr>
          <w:rFonts w:cstheme="minorHAnsi"/>
          <w:sz w:val="36"/>
          <w:szCs w:val="36"/>
        </w:rPr>
      </w:pPr>
      <w:r w:rsidRPr="00E7639C">
        <w:rPr>
          <w:rFonts w:cstheme="minorHAnsi"/>
          <w:sz w:val="36"/>
          <w:szCs w:val="36"/>
          <w:rtl/>
        </w:rPr>
        <w:t>وترى هذه النظرية أن جودة الإشارة ومصداقيتها تؤثران في مدى ثقة المستهلك بمقدم الخدمة، وكلما كانت الإشارات أكثر مصداقية ووضوحًا زادت قدرة المستهلك على تقليل حالة عدم اليقين، مما يعزز ثقته ويساعده على اتخاذ قرار استخدام الخدمة.</w:t>
      </w:r>
    </w:p>
    <w:p w14:paraId="4AA8C058" w14:textId="3927828D" w:rsidR="57FB0407" w:rsidRPr="00E7639C" w:rsidRDefault="57FB0407" w:rsidP="00E7639C">
      <w:pPr>
        <w:spacing w:beforeAutospacing="1" w:afterAutospacing="1" w:line="240" w:lineRule="auto"/>
        <w:jc w:val="both"/>
        <w:rPr>
          <w:rFonts w:cstheme="minorHAnsi"/>
          <w:sz w:val="36"/>
          <w:szCs w:val="36"/>
        </w:rPr>
      </w:pPr>
      <w:r w:rsidRPr="00E7639C">
        <w:rPr>
          <w:rFonts w:cstheme="minorHAnsi"/>
          <w:sz w:val="36"/>
          <w:szCs w:val="36"/>
          <w:rtl/>
        </w:rPr>
        <w:t>وتعد نظرية الإشارة من أكثر النظريات استخدامًا في دراسات التسويق الرقمي والتجارة الإلكترونية وتسويق الخدمات، نظرًا لقدرتها على تفسير كيفية اعتماد المستهلكين على المعلومات الإلكترونية في تقييم المنتجات والخدمات، وخاصة الخدمات التي يصعب الحكم على جودتها قبل استخدامها، مثل الخدمات الصحية وخدمات طب الأسنان.</w:t>
      </w:r>
    </w:p>
    <w:p w14:paraId="249BC38D" w14:textId="6B88C907" w:rsidR="57FB0407" w:rsidRPr="00E7639C" w:rsidRDefault="57FB0407" w:rsidP="00E7639C">
      <w:pPr>
        <w:spacing w:beforeAutospacing="1" w:afterAutospacing="1" w:line="240" w:lineRule="auto"/>
        <w:jc w:val="both"/>
        <w:rPr>
          <w:rFonts w:cstheme="minorHAnsi"/>
          <w:sz w:val="36"/>
          <w:szCs w:val="36"/>
        </w:rPr>
      </w:pPr>
      <w:r w:rsidRPr="00E7639C">
        <w:rPr>
          <w:rFonts w:cstheme="minorHAnsi"/>
          <w:sz w:val="36"/>
          <w:szCs w:val="36"/>
          <w:rtl/>
        </w:rPr>
        <w:t>وقد اعتمد</w:t>
      </w:r>
      <w:r w:rsidR="772C9FDF" w:rsidRPr="00E7639C">
        <w:rPr>
          <w:rFonts w:cstheme="minorHAnsi"/>
          <w:sz w:val="36"/>
          <w:szCs w:val="36"/>
          <w:rtl/>
        </w:rPr>
        <w:t>ت العديد من الدراسات السابقة على نظرية الإشارة في تفسير دور المعلومات الإلكترو</w:t>
      </w:r>
      <w:r w:rsidR="66BF7669" w:rsidRPr="00E7639C">
        <w:rPr>
          <w:rFonts w:cstheme="minorHAnsi"/>
          <w:sz w:val="36"/>
          <w:szCs w:val="36"/>
          <w:rtl/>
        </w:rPr>
        <w:t>نية في سلوك المتعاملين</w:t>
      </w:r>
      <w:r w:rsidRPr="00E7639C">
        <w:rPr>
          <w:rFonts w:cstheme="minorHAnsi"/>
          <w:sz w:val="36"/>
          <w:szCs w:val="36"/>
          <w:rtl/>
        </w:rPr>
        <w:t>، ومن</w:t>
      </w:r>
      <w:r w:rsidR="7A2C739E" w:rsidRPr="00E7639C">
        <w:rPr>
          <w:rFonts w:cstheme="minorHAnsi"/>
          <w:sz w:val="36"/>
          <w:szCs w:val="36"/>
          <w:rtl/>
        </w:rPr>
        <w:t xml:space="preserve"> أبرز هذه</w:t>
      </w:r>
      <w:r w:rsidRPr="00E7639C">
        <w:rPr>
          <w:rFonts w:cstheme="minorHAnsi"/>
          <w:sz w:val="36"/>
          <w:szCs w:val="36"/>
          <w:rtl/>
        </w:rPr>
        <w:t xml:space="preserve"> </w:t>
      </w:r>
      <w:r w:rsidR="00D57DBB" w:rsidRPr="00E7639C">
        <w:rPr>
          <w:rFonts w:cstheme="minorHAnsi"/>
          <w:sz w:val="36"/>
          <w:szCs w:val="36"/>
          <w:rtl/>
        </w:rPr>
        <w:t>الدراسات دراسة</w:t>
      </w:r>
      <w:r w:rsidRPr="00E7639C">
        <w:rPr>
          <w:rFonts w:cstheme="minorHAnsi"/>
          <w:sz w:val="36"/>
          <w:szCs w:val="36"/>
          <w:rtl/>
        </w:rPr>
        <w:t xml:space="preserve"> </w:t>
      </w:r>
      <w:r w:rsidRPr="00E7639C">
        <w:rPr>
          <w:rFonts w:cstheme="minorHAnsi"/>
          <w:sz w:val="36"/>
          <w:szCs w:val="36"/>
        </w:rPr>
        <w:t>Lu</w:t>
      </w:r>
      <w:r w:rsidRPr="00E7639C">
        <w:rPr>
          <w:rFonts w:cstheme="minorHAnsi"/>
          <w:sz w:val="36"/>
          <w:szCs w:val="36"/>
          <w:rtl/>
        </w:rPr>
        <w:t xml:space="preserve"> &amp; </w:t>
      </w:r>
      <w:r w:rsidRPr="00E7639C">
        <w:rPr>
          <w:rFonts w:cstheme="minorHAnsi"/>
          <w:sz w:val="36"/>
          <w:szCs w:val="36"/>
        </w:rPr>
        <w:t xml:space="preserve">Wu </w:t>
      </w:r>
      <w:r w:rsidRPr="00E7639C">
        <w:rPr>
          <w:rFonts w:cstheme="minorHAnsi"/>
          <w:sz w:val="36"/>
          <w:szCs w:val="36"/>
          <w:rtl/>
        </w:rPr>
        <w:t xml:space="preserve"> </w:t>
      </w:r>
      <w:r w:rsidR="00983D02">
        <w:rPr>
          <w:rFonts w:cstheme="minorHAnsi"/>
          <w:sz w:val="36"/>
          <w:szCs w:val="36"/>
        </w:rPr>
        <w:t>(2016)</w:t>
      </w:r>
      <w:r w:rsidR="00983D02">
        <w:rPr>
          <w:rFonts w:cstheme="minorHAnsi" w:hint="cs"/>
          <w:sz w:val="36"/>
          <w:szCs w:val="36"/>
          <w:rtl/>
        </w:rPr>
        <w:t>، ودراسة</w:t>
      </w:r>
      <w:r w:rsidRPr="00E7639C">
        <w:rPr>
          <w:rFonts w:cstheme="minorHAnsi"/>
          <w:sz w:val="36"/>
          <w:szCs w:val="36"/>
          <w:rtl/>
        </w:rPr>
        <w:t xml:space="preserve"> </w:t>
      </w:r>
      <w:r w:rsidRPr="00E7639C">
        <w:rPr>
          <w:rFonts w:cstheme="minorHAnsi"/>
          <w:sz w:val="36"/>
          <w:szCs w:val="36"/>
        </w:rPr>
        <w:t>Shen</w:t>
      </w:r>
      <w:r w:rsidRPr="00E7639C">
        <w:rPr>
          <w:rFonts w:cstheme="minorHAnsi"/>
          <w:sz w:val="36"/>
          <w:szCs w:val="36"/>
          <w:rtl/>
        </w:rPr>
        <w:t xml:space="preserve"> وآخرين (</w:t>
      </w:r>
      <w:r w:rsidRPr="00E7639C">
        <w:rPr>
          <w:rFonts w:cstheme="minorHAnsi"/>
          <w:sz w:val="36"/>
          <w:szCs w:val="36"/>
        </w:rPr>
        <w:t>2022</w:t>
      </w:r>
      <w:r w:rsidRPr="00E7639C">
        <w:rPr>
          <w:rFonts w:cstheme="minorHAnsi"/>
          <w:sz w:val="36"/>
          <w:szCs w:val="36"/>
          <w:rtl/>
        </w:rPr>
        <w:t xml:space="preserve">)، ودراسة </w:t>
      </w:r>
      <w:r w:rsidR="00EF5A16" w:rsidRPr="00E7639C">
        <w:rPr>
          <w:rFonts w:cstheme="minorHAnsi"/>
          <w:sz w:val="36"/>
          <w:szCs w:val="36"/>
        </w:rPr>
        <w:t>Grief</w:t>
      </w:r>
      <w:r w:rsidRPr="00E7639C">
        <w:rPr>
          <w:rFonts w:cstheme="minorHAnsi"/>
          <w:sz w:val="36"/>
          <w:szCs w:val="36"/>
          <w:rtl/>
        </w:rPr>
        <w:t xml:space="preserve"> وآخرين (</w:t>
      </w:r>
      <w:r w:rsidRPr="00E7639C">
        <w:rPr>
          <w:rFonts w:cstheme="minorHAnsi"/>
          <w:sz w:val="36"/>
          <w:szCs w:val="36"/>
        </w:rPr>
        <w:t>2022</w:t>
      </w:r>
      <w:r w:rsidRPr="00E7639C">
        <w:rPr>
          <w:rFonts w:cstheme="minorHAnsi"/>
          <w:sz w:val="36"/>
          <w:szCs w:val="36"/>
          <w:rtl/>
        </w:rPr>
        <w:t xml:space="preserve">)، ودراسة </w:t>
      </w:r>
      <w:r w:rsidR="009111D4">
        <w:rPr>
          <w:rFonts w:cstheme="minorHAnsi" w:hint="cs"/>
          <w:sz w:val="36"/>
          <w:szCs w:val="36"/>
          <w:rtl/>
        </w:rPr>
        <w:t>القباني</w:t>
      </w:r>
      <w:r w:rsidRPr="00E7639C">
        <w:rPr>
          <w:rFonts w:cstheme="minorHAnsi"/>
          <w:sz w:val="36"/>
          <w:szCs w:val="36"/>
          <w:rtl/>
        </w:rPr>
        <w:t xml:space="preserve"> وآخرين (</w:t>
      </w:r>
      <w:r w:rsidRPr="00E7639C">
        <w:rPr>
          <w:rFonts w:cstheme="minorHAnsi"/>
          <w:sz w:val="36"/>
          <w:szCs w:val="36"/>
        </w:rPr>
        <w:t>2025</w:t>
      </w:r>
      <w:r w:rsidRPr="00E7639C">
        <w:rPr>
          <w:rFonts w:cstheme="minorHAnsi"/>
          <w:sz w:val="36"/>
          <w:szCs w:val="36"/>
          <w:rtl/>
        </w:rPr>
        <w:t>)، والتي أوضحت جميعها أهمية المعلومات والمراجعات الإلكترونية في التأثير على اختيار مقدمي الخدمات الصحية.</w:t>
      </w:r>
    </w:p>
    <w:p w14:paraId="1030DD79" w14:textId="330031D8" w:rsidR="382BD37F" w:rsidRDefault="57FB0407" w:rsidP="00E7639C">
      <w:pPr>
        <w:spacing w:beforeAutospacing="1" w:afterAutospacing="1" w:line="240" w:lineRule="auto"/>
        <w:jc w:val="both"/>
        <w:rPr>
          <w:rFonts w:cstheme="minorHAnsi"/>
          <w:sz w:val="36"/>
          <w:szCs w:val="36"/>
          <w:rtl/>
        </w:rPr>
      </w:pPr>
      <w:r w:rsidRPr="00E7639C">
        <w:rPr>
          <w:rFonts w:cstheme="minorHAnsi"/>
          <w:sz w:val="36"/>
          <w:szCs w:val="36"/>
          <w:rtl/>
        </w:rPr>
        <w:t xml:space="preserve">وتتوافق نظرية الإشارة بصورة مباشرة مع الدراسة الحالية، إذ تمثل مراجعات المرضى الإلكترونية في منصات التواصل الاجتماعي الإشارة الرئيسة التي يعتمد عليها المتعاملون قبل اتخاذ قرار استخدام خدمات طب الأسنان، </w:t>
      </w:r>
      <w:r w:rsidR="00B83C89" w:rsidRPr="00E7639C">
        <w:rPr>
          <w:rFonts w:cstheme="minorHAnsi"/>
          <w:sz w:val="36"/>
          <w:szCs w:val="36"/>
          <w:rtl/>
        </w:rPr>
        <w:t xml:space="preserve">وبناءً </w:t>
      </w:r>
      <w:r w:rsidR="00CA736C" w:rsidRPr="00E7639C">
        <w:rPr>
          <w:rFonts w:cstheme="minorHAnsi"/>
          <w:sz w:val="36"/>
          <w:szCs w:val="36"/>
          <w:rtl/>
        </w:rPr>
        <w:t>على</w:t>
      </w:r>
      <w:r w:rsidR="4FC96343" w:rsidRPr="00E7639C">
        <w:rPr>
          <w:rFonts w:cstheme="minorHAnsi"/>
          <w:sz w:val="36"/>
          <w:szCs w:val="36"/>
          <w:rtl/>
        </w:rPr>
        <w:t xml:space="preserve"> ذلك توفر نظرية الإشارة أساسا علميا مناسبا لتفسير نموذج الدراسة الحالية</w:t>
      </w:r>
      <w:r w:rsidR="11F9111A" w:rsidRPr="00E7639C">
        <w:rPr>
          <w:rFonts w:cstheme="minorHAnsi"/>
          <w:sz w:val="36"/>
          <w:szCs w:val="36"/>
          <w:rtl/>
        </w:rPr>
        <w:t xml:space="preserve">، إذ تتمثل مراجعات المرضى الإلكترونية الإشارات التي يعتمد عليها المتعاملون في تقييم عيادات الأسنان </w:t>
      </w:r>
      <w:r w:rsidR="5EAC2DDD" w:rsidRPr="00E7639C">
        <w:rPr>
          <w:rFonts w:cstheme="minorHAnsi"/>
          <w:sz w:val="36"/>
          <w:szCs w:val="36"/>
          <w:rtl/>
        </w:rPr>
        <w:t>وتسهم خصائص هذه المراجعات في بناء الثقة، والتي تنعكس بدورها على تعزيز نية استخدام خدمات</w:t>
      </w:r>
      <w:r w:rsidR="24F38A7C" w:rsidRPr="00E7639C">
        <w:rPr>
          <w:rFonts w:cstheme="minorHAnsi"/>
          <w:sz w:val="36"/>
          <w:szCs w:val="36"/>
          <w:rtl/>
        </w:rPr>
        <w:t xml:space="preserve"> طب الأسنان.</w:t>
      </w:r>
    </w:p>
    <w:p w14:paraId="73210CEB" w14:textId="77777777" w:rsidR="009111D4" w:rsidRDefault="009111D4" w:rsidP="00E7639C">
      <w:pPr>
        <w:spacing w:beforeAutospacing="1" w:afterAutospacing="1" w:line="240" w:lineRule="auto"/>
        <w:jc w:val="both"/>
        <w:rPr>
          <w:rFonts w:cstheme="minorHAnsi"/>
          <w:sz w:val="36"/>
          <w:szCs w:val="36"/>
          <w:rtl/>
        </w:rPr>
      </w:pPr>
    </w:p>
    <w:p w14:paraId="60495B0C" w14:textId="77777777" w:rsidR="009111D4" w:rsidRPr="00E7639C" w:rsidRDefault="009111D4" w:rsidP="00E7639C">
      <w:pPr>
        <w:spacing w:beforeAutospacing="1" w:afterAutospacing="1" w:line="240" w:lineRule="auto"/>
        <w:jc w:val="both"/>
        <w:rPr>
          <w:rFonts w:cstheme="minorHAnsi"/>
          <w:sz w:val="36"/>
          <w:szCs w:val="36"/>
        </w:rPr>
      </w:pPr>
    </w:p>
    <w:p w14:paraId="24A9D246" w14:textId="133B20CE" w:rsidR="78502198" w:rsidRPr="0069705A" w:rsidRDefault="78502198" w:rsidP="00E7639C">
      <w:pPr>
        <w:spacing w:beforeAutospacing="1" w:afterAutospacing="1" w:line="240" w:lineRule="auto"/>
        <w:jc w:val="both"/>
        <w:rPr>
          <w:rFonts w:cstheme="minorHAnsi"/>
          <w:b/>
          <w:bCs/>
          <w:sz w:val="36"/>
          <w:szCs w:val="36"/>
        </w:rPr>
      </w:pPr>
      <w:r w:rsidRPr="0069705A">
        <w:rPr>
          <w:rFonts w:cstheme="minorHAnsi"/>
          <w:b/>
          <w:bCs/>
          <w:sz w:val="36"/>
          <w:szCs w:val="36"/>
          <w:rtl/>
        </w:rPr>
        <w:lastRenderedPageBreak/>
        <w:t>ثانياً: نظرية السلوك المخطط</w:t>
      </w:r>
      <w:r w:rsidR="750B74B8" w:rsidRPr="0069705A">
        <w:rPr>
          <w:rFonts w:cstheme="minorHAnsi"/>
          <w:b/>
          <w:bCs/>
          <w:sz w:val="36"/>
          <w:szCs w:val="36"/>
          <w:rtl/>
        </w:rPr>
        <w:t>:</w:t>
      </w:r>
    </w:p>
    <w:p w14:paraId="2565DAFB" w14:textId="2F0B5C9B" w:rsidR="78502198" w:rsidRPr="00E7639C" w:rsidRDefault="78502198" w:rsidP="00E7639C">
      <w:pPr>
        <w:spacing w:beforeAutospacing="1" w:afterAutospacing="1" w:line="240" w:lineRule="auto"/>
        <w:jc w:val="both"/>
        <w:rPr>
          <w:rFonts w:cstheme="minorHAnsi"/>
          <w:sz w:val="36"/>
          <w:szCs w:val="36"/>
        </w:rPr>
      </w:pPr>
      <w:r w:rsidRPr="00E7639C">
        <w:rPr>
          <w:rFonts w:cstheme="minorHAnsi"/>
          <w:sz w:val="36"/>
          <w:szCs w:val="36"/>
          <w:rtl/>
        </w:rPr>
        <w:t>اعتمدت الدراسة كذلك على نظرية السلوك المخطط</w:t>
      </w:r>
      <w:r w:rsidR="7EAC40FC" w:rsidRPr="00E7639C">
        <w:rPr>
          <w:rFonts w:cstheme="minorHAnsi"/>
          <w:sz w:val="36"/>
          <w:szCs w:val="36"/>
          <w:rtl/>
        </w:rPr>
        <w:t xml:space="preserve">، </w:t>
      </w:r>
      <w:r w:rsidRPr="00E7639C">
        <w:rPr>
          <w:rFonts w:cstheme="minorHAnsi"/>
          <w:sz w:val="36"/>
          <w:szCs w:val="36"/>
          <w:rtl/>
        </w:rPr>
        <w:t xml:space="preserve">التي قدمها </w:t>
      </w:r>
      <w:r w:rsidR="007355B4">
        <w:rPr>
          <w:rFonts w:cstheme="minorHAnsi"/>
          <w:sz w:val="36"/>
          <w:szCs w:val="36"/>
        </w:rPr>
        <w:t>ajzan</w:t>
      </w:r>
      <w:r w:rsidR="0069705A">
        <w:rPr>
          <w:rFonts w:cstheme="minorHAnsi" w:hint="cs"/>
          <w:sz w:val="36"/>
          <w:szCs w:val="36"/>
          <w:rtl/>
        </w:rPr>
        <w:t xml:space="preserve"> </w:t>
      </w:r>
      <w:r w:rsidRPr="00E7639C">
        <w:rPr>
          <w:rFonts w:cstheme="minorHAnsi"/>
          <w:sz w:val="36"/>
          <w:szCs w:val="36"/>
        </w:rPr>
        <w:t xml:space="preserve"> (199</w:t>
      </w:r>
      <w:r w:rsidR="00BE250E" w:rsidRPr="00E7639C">
        <w:rPr>
          <w:rFonts w:cstheme="minorHAnsi"/>
          <w:sz w:val="36"/>
          <w:szCs w:val="36"/>
        </w:rPr>
        <w:t>1)</w:t>
      </w:r>
      <w:r w:rsidRPr="00E7639C">
        <w:rPr>
          <w:rFonts w:cstheme="minorHAnsi"/>
          <w:sz w:val="36"/>
          <w:szCs w:val="36"/>
          <w:rtl/>
        </w:rPr>
        <w:t xml:space="preserve"> </w:t>
      </w:r>
      <w:r w:rsidR="00BE250E" w:rsidRPr="00E7639C">
        <w:rPr>
          <w:rFonts w:cstheme="minorHAnsi"/>
          <w:sz w:val="36"/>
          <w:szCs w:val="36"/>
        </w:rPr>
        <w:t>,</w:t>
      </w:r>
      <w:r w:rsidRPr="00E7639C">
        <w:rPr>
          <w:rFonts w:cstheme="minorHAnsi"/>
          <w:sz w:val="36"/>
          <w:szCs w:val="36"/>
          <w:rtl/>
        </w:rPr>
        <w:t xml:space="preserve">والتي تعد امتدادًا لنظرية الفعل العقلاني. وتعد هذه النظرية من أكثر النظريات استخدامًا في تفسير </w:t>
      </w:r>
      <w:r w:rsidR="70F40267" w:rsidRPr="00E7639C">
        <w:rPr>
          <w:rFonts w:cstheme="minorHAnsi"/>
          <w:sz w:val="36"/>
          <w:szCs w:val="36"/>
          <w:rtl/>
        </w:rPr>
        <w:t>النية السلوكية</w:t>
      </w:r>
      <w:r w:rsidRPr="00E7639C">
        <w:rPr>
          <w:rFonts w:cstheme="minorHAnsi"/>
          <w:sz w:val="36"/>
          <w:szCs w:val="36"/>
          <w:rtl/>
        </w:rPr>
        <w:t xml:space="preserve"> وسلوك المستهلك و</w:t>
      </w:r>
      <w:r w:rsidR="29792E39" w:rsidRPr="00E7639C">
        <w:rPr>
          <w:rFonts w:cstheme="minorHAnsi"/>
          <w:sz w:val="36"/>
          <w:szCs w:val="36"/>
          <w:rtl/>
        </w:rPr>
        <w:t>قد استخدمت على نطاق واسع في دراسات التسويق، واعتماد التقنيات، واستخدام الخدمات الصحية الإلكترونية</w:t>
      </w:r>
    </w:p>
    <w:p w14:paraId="3B71520E" w14:textId="19EA4DBD" w:rsidR="78502198" w:rsidRPr="00E7639C" w:rsidRDefault="78502198" w:rsidP="00E7639C">
      <w:pPr>
        <w:spacing w:beforeAutospacing="1" w:afterAutospacing="1" w:line="240" w:lineRule="auto"/>
        <w:jc w:val="both"/>
        <w:rPr>
          <w:rFonts w:cstheme="minorHAnsi"/>
          <w:sz w:val="36"/>
          <w:szCs w:val="36"/>
        </w:rPr>
      </w:pPr>
      <w:r w:rsidRPr="00E7639C">
        <w:rPr>
          <w:rFonts w:cstheme="minorHAnsi"/>
          <w:sz w:val="36"/>
          <w:szCs w:val="36"/>
          <w:rtl/>
        </w:rPr>
        <w:t>وتفترض النظرية أن النية السلوكية تتأثر بثلاثة متغيرات رئيسية، هي:</w:t>
      </w:r>
    </w:p>
    <w:p w14:paraId="6B7CA42D" w14:textId="60D260FF" w:rsidR="78502198" w:rsidRPr="00E7639C" w:rsidRDefault="78502198" w:rsidP="00E7639C">
      <w:pPr>
        <w:spacing w:beforeAutospacing="1" w:afterAutospacing="1" w:line="240" w:lineRule="auto"/>
        <w:jc w:val="both"/>
        <w:rPr>
          <w:rFonts w:cstheme="minorHAnsi"/>
          <w:sz w:val="36"/>
          <w:szCs w:val="36"/>
        </w:rPr>
      </w:pPr>
      <w:r w:rsidRPr="00E7639C">
        <w:rPr>
          <w:rFonts w:cstheme="minorHAnsi"/>
          <w:sz w:val="36"/>
          <w:szCs w:val="36"/>
          <w:rtl/>
        </w:rPr>
        <w:t>أولاً: الاتجاه نحو السلوك</w:t>
      </w:r>
      <w:r w:rsidR="0F60BA8B" w:rsidRPr="00E7639C">
        <w:rPr>
          <w:rFonts w:cstheme="minorHAnsi"/>
          <w:sz w:val="36"/>
          <w:szCs w:val="36"/>
          <w:rtl/>
        </w:rPr>
        <w:t xml:space="preserve">: </w:t>
      </w:r>
      <w:r w:rsidRPr="00E7639C">
        <w:rPr>
          <w:rFonts w:cstheme="minorHAnsi"/>
          <w:sz w:val="36"/>
          <w:szCs w:val="36"/>
          <w:rtl/>
        </w:rPr>
        <w:t>ويقصد به تقييم الفرد للسلوك المراد القيام به، ومدى اعتقاده بأن هذا السلوك سيحقق له فوائد أو نتائج إيجابية، حيث تؤدي الاتجاهات الإيجابية إلى زيادة احتمالية تكوين نية للقيام بالسلوك.</w:t>
      </w:r>
    </w:p>
    <w:p w14:paraId="105B4A19" w14:textId="7507B468" w:rsidR="78502198" w:rsidRPr="00E7639C" w:rsidRDefault="78502198" w:rsidP="00E7639C">
      <w:pPr>
        <w:spacing w:beforeAutospacing="1" w:afterAutospacing="1" w:line="240" w:lineRule="auto"/>
        <w:jc w:val="both"/>
        <w:rPr>
          <w:rFonts w:cstheme="minorHAnsi"/>
          <w:sz w:val="36"/>
          <w:szCs w:val="36"/>
        </w:rPr>
      </w:pPr>
      <w:r w:rsidRPr="00E7639C">
        <w:rPr>
          <w:rFonts w:cstheme="minorHAnsi"/>
          <w:sz w:val="36"/>
          <w:szCs w:val="36"/>
          <w:rtl/>
        </w:rPr>
        <w:t>ثانياً: المعايير الذاتية</w:t>
      </w:r>
      <w:r w:rsidR="51794BBE" w:rsidRPr="00E7639C">
        <w:rPr>
          <w:rFonts w:cstheme="minorHAnsi"/>
          <w:sz w:val="36"/>
          <w:szCs w:val="36"/>
          <w:rtl/>
        </w:rPr>
        <w:t xml:space="preserve">: </w:t>
      </w:r>
      <w:r w:rsidRPr="00E7639C">
        <w:rPr>
          <w:rFonts w:cstheme="minorHAnsi"/>
          <w:sz w:val="36"/>
          <w:szCs w:val="36"/>
          <w:rtl/>
        </w:rPr>
        <w:t>ويقصد بها التأثير الاجتماعي الذي يمارسه الأشخاص أو الجماعات المهمة بالنسبة للفرد، مثل الأسرة، والأصدقاء، والزملاء، بالإضافة إلى آراء وتجارب المستخدمين الآخرين المنشورة عبر المنصات الرقمية، والتي قد تؤثر في قراره باستخدام الخدمة.</w:t>
      </w:r>
    </w:p>
    <w:p w14:paraId="526930FF" w14:textId="21DC053C" w:rsidR="78502198" w:rsidRPr="00E7639C" w:rsidRDefault="78502198" w:rsidP="00E7639C">
      <w:pPr>
        <w:spacing w:beforeAutospacing="1" w:afterAutospacing="1" w:line="240" w:lineRule="auto"/>
        <w:jc w:val="both"/>
        <w:rPr>
          <w:rFonts w:cstheme="minorHAnsi"/>
          <w:sz w:val="36"/>
          <w:szCs w:val="36"/>
        </w:rPr>
      </w:pPr>
      <w:r w:rsidRPr="00E7639C">
        <w:rPr>
          <w:rFonts w:cstheme="minorHAnsi"/>
          <w:sz w:val="36"/>
          <w:szCs w:val="36"/>
          <w:rtl/>
        </w:rPr>
        <w:t>ثالثاً: السيطرة السلوكية المدركة</w:t>
      </w:r>
      <w:r w:rsidR="7A39C6F9" w:rsidRPr="00E7639C">
        <w:rPr>
          <w:rFonts w:cstheme="minorHAnsi"/>
          <w:sz w:val="36"/>
          <w:szCs w:val="36"/>
          <w:rtl/>
        </w:rPr>
        <w:t xml:space="preserve">: </w:t>
      </w:r>
      <w:r w:rsidRPr="00E7639C">
        <w:rPr>
          <w:rFonts w:cstheme="minorHAnsi"/>
          <w:sz w:val="36"/>
          <w:szCs w:val="36"/>
          <w:rtl/>
        </w:rPr>
        <w:t>ويقصد بها مدى شعور الفرد بقدرته على تنفيذ السلوك، من حيث توافر الإمكانات والموارد اللازمة، مثل القدرة المالية، والوقت، وسهولة الوصول إلى الخدمة، والخبرة السابقة.</w:t>
      </w:r>
    </w:p>
    <w:p w14:paraId="0455012D" w14:textId="329E445D" w:rsidR="78502198" w:rsidRPr="00E7639C" w:rsidRDefault="78502198" w:rsidP="00E7639C">
      <w:pPr>
        <w:spacing w:beforeAutospacing="1" w:afterAutospacing="1" w:line="240" w:lineRule="auto"/>
        <w:jc w:val="both"/>
        <w:rPr>
          <w:rFonts w:cstheme="minorHAnsi"/>
          <w:sz w:val="36"/>
          <w:szCs w:val="36"/>
        </w:rPr>
      </w:pPr>
      <w:r w:rsidRPr="00E7639C">
        <w:rPr>
          <w:rFonts w:cstheme="minorHAnsi"/>
          <w:sz w:val="36"/>
          <w:szCs w:val="36"/>
          <w:rtl/>
        </w:rPr>
        <w:t>وتؤثر هذه المتغيرات الثلاثة في تكوين النية السلوكية، والتي تعد بدورها العامل الأكثر تأثيرًا في السلوك الفعلي للفرد.</w:t>
      </w:r>
    </w:p>
    <w:p w14:paraId="49CB0037" w14:textId="5B3A620A" w:rsidR="78502198" w:rsidRPr="00E7639C" w:rsidRDefault="78502198" w:rsidP="00E7639C">
      <w:pPr>
        <w:spacing w:beforeAutospacing="1" w:afterAutospacing="1" w:line="240" w:lineRule="auto"/>
        <w:jc w:val="both"/>
        <w:rPr>
          <w:rFonts w:cstheme="minorHAnsi"/>
          <w:sz w:val="36"/>
          <w:szCs w:val="36"/>
        </w:rPr>
      </w:pPr>
      <w:r w:rsidRPr="00E7639C">
        <w:rPr>
          <w:rFonts w:cstheme="minorHAnsi"/>
          <w:sz w:val="36"/>
          <w:szCs w:val="36"/>
          <w:rtl/>
        </w:rPr>
        <w:t>وتعد نظرية السلوك المخطط من أكثر النماذج استخدامًا في دراسات التسويق وسلوك المستهلك، كما استخدمت على نطاق واسع في الدراسات المتعلقة بنية استخدام الخدمات الصحية، والخدمات الإلكترونية، واعتماد التقنيات الحديثة، لما تتمتع به من قدرة عالية على تفسير نوايا الأفراد وسلوكهم في مختلف البيئات.</w:t>
      </w:r>
    </w:p>
    <w:p w14:paraId="331065FC" w14:textId="49E55FB6" w:rsidR="005C044C" w:rsidRPr="00A66B8E" w:rsidRDefault="00A66B8E" w:rsidP="00A66B8E">
      <w:pPr>
        <w:spacing w:beforeAutospacing="1" w:afterAutospacing="1" w:line="240" w:lineRule="auto"/>
        <w:jc w:val="both"/>
        <w:rPr>
          <w:sz w:val="36"/>
          <w:szCs w:val="36"/>
        </w:rPr>
      </w:pPr>
      <w:r w:rsidRPr="18F2ECFB">
        <w:rPr>
          <w:sz w:val="36"/>
          <w:szCs w:val="36"/>
          <w:rtl/>
        </w:rPr>
        <w:lastRenderedPageBreak/>
        <w:t>وتفيد</w:t>
      </w:r>
      <w:r w:rsidR="78502198" w:rsidRPr="18F2ECFB">
        <w:rPr>
          <w:sz w:val="36"/>
          <w:szCs w:val="36"/>
          <w:rtl/>
        </w:rPr>
        <w:t xml:space="preserve"> </w:t>
      </w:r>
      <w:r w:rsidR="00622963">
        <w:rPr>
          <w:rFonts w:hint="cs"/>
          <w:sz w:val="36"/>
          <w:szCs w:val="36"/>
          <w:rtl/>
        </w:rPr>
        <w:t>نظرية السلوك المخطط</w:t>
      </w:r>
      <w:r w:rsidR="78502198" w:rsidRPr="18F2ECFB">
        <w:rPr>
          <w:sz w:val="36"/>
          <w:szCs w:val="36"/>
          <w:rtl/>
        </w:rPr>
        <w:t xml:space="preserve"> في </w:t>
      </w:r>
      <w:r w:rsidR="00622963">
        <w:rPr>
          <w:rFonts w:hint="cs"/>
          <w:sz w:val="36"/>
          <w:szCs w:val="36"/>
          <w:rtl/>
        </w:rPr>
        <w:t xml:space="preserve">الدراسة الحالية </w:t>
      </w:r>
      <w:r w:rsidR="001E07B9">
        <w:rPr>
          <w:rFonts w:hint="cs"/>
          <w:sz w:val="36"/>
          <w:szCs w:val="36"/>
          <w:rtl/>
        </w:rPr>
        <w:t xml:space="preserve">في تأصيل مفهوم </w:t>
      </w:r>
      <w:r w:rsidR="78502198" w:rsidRPr="18F2ECFB">
        <w:rPr>
          <w:sz w:val="36"/>
          <w:szCs w:val="36"/>
          <w:rtl/>
        </w:rPr>
        <w:t>نية استخدام خدمات طب الأسنان،</w:t>
      </w:r>
      <w:r w:rsidR="007B3FD9">
        <w:rPr>
          <w:rFonts w:hint="cs"/>
          <w:sz w:val="36"/>
          <w:szCs w:val="36"/>
          <w:rtl/>
        </w:rPr>
        <w:t xml:space="preserve"> بوصفها </w:t>
      </w:r>
      <w:r w:rsidR="0070009F">
        <w:rPr>
          <w:rFonts w:hint="cs"/>
          <w:sz w:val="36"/>
          <w:szCs w:val="36"/>
          <w:rtl/>
        </w:rPr>
        <w:t xml:space="preserve">مؤشراً سابقاً </w:t>
      </w:r>
      <w:r w:rsidR="005C4559">
        <w:rPr>
          <w:rFonts w:hint="cs"/>
          <w:sz w:val="36"/>
          <w:szCs w:val="36"/>
          <w:rtl/>
        </w:rPr>
        <w:t xml:space="preserve">للسلوك الفعلي </w:t>
      </w:r>
      <w:r w:rsidR="00AF0F5A">
        <w:rPr>
          <w:rFonts w:hint="cs"/>
          <w:sz w:val="36"/>
          <w:szCs w:val="36"/>
          <w:rtl/>
        </w:rPr>
        <w:t xml:space="preserve">دون أن تستهدف الدراسة </w:t>
      </w:r>
      <w:r w:rsidR="009B6BA9">
        <w:rPr>
          <w:rFonts w:hint="cs"/>
          <w:sz w:val="36"/>
          <w:szCs w:val="36"/>
          <w:rtl/>
        </w:rPr>
        <w:t xml:space="preserve">اختبار جميع مكونات </w:t>
      </w:r>
      <w:r w:rsidR="007A25BD">
        <w:rPr>
          <w:rFonts w:hint="cs"/>
          <w:sz w:val="36"/>
          <w:szCs w:val="36"/>
          <w:rtl/>
        </w:rPr>
        <w:t xml:space="preserve">النظرية أو العلاقة </w:t>
      </w:r>
      <w:r w:rsidR="00B50891">
        <w:rPr>
          <w:rFonts w:hint="cs"/>
          <w:sz w:val="36"/>
          <w:szCs w:val="36"/>
          <w:rtl/>
        </w:rPr>
        <w:t xml:space="preserve">الأصلية التي </w:t>
      </w:r>
      <w:r w:rsidR="005C044C">
        <w:rPr>
          <w:rFonts w:hint="cs"/>
          <w:sz w:val="36"/>
          <w:szCs w:val="36"/>
          <w:rtl/>
        </w:rPr>
        <w:t>يتضمنها نموذجها.</w:t>
      </w:r>
    </w:p>
    <w:tbl>
      <w:tblPr>
        <w:tblStyle w:val="TableGrid"/>
        <w:bidiVisual/>
        <w:tblW w:w="0" w:type="auto"/>
        <w:tblInd w:w="-5" w:type="dxa"/>
        <w:tblLook w:val="06A0" w:firstRow="1" w:lastRow="0" w:firstColumn="1" w:lastColumn="0" w:noHBand="1" w:noVBand="1"/>
      </w:tblPr>
      <w:tblGrid>
        <w:gridCol w:w="5400"/>
      </w:tblGrid>
      <w:tr w:rsidR="18F2ECFB" w14:paraId="5A4C3DEF" w14:textId="77777777" w:rsidTr="008A1536">
        <w:trPr>
          <w:trHeight w:val="300"/>
        </w:trPr>
        <w:tc>
          <w:tcPr>
            <w:tcW w:w="5400" w:type="dxa"/>
          </w:tcPr>
          <w:p w14:paraId="4ECA6344" w14:textId="2D13DFB8" w:rsidR="0E130B70" w:rsidRDefault="0E130B70" w:rsidP="18F2ECFB">
            <w:pPr>
              <w:jc w:val="both"/>
              <w:rPr>
                <w:color w:val="000000" w:themeColor="text1"/>
                <w:sz w:val="36"/>
                <w:szCs w:val="36"/>
              </w:rPr>
            </w:pPr>
            <w:r w:rsidRPr="18F2ECFB">
              <w:rPr>
                <w:color w:val="000000" w:themeColor="text1"/>
                <w:sz w:val="36"/>
                <w:szCs w:val="36"/>
                <w:rtl/>
              </w:rPr>
              <w:t xml:space="preserve">دور </w:t>
            </w:r>
            <w:r w:rsidR="46ED41A4" w:rsidRPr="18F2ECFB">
              <w:rPr>
                <w:color w:val="000000" w:themeColor="text1"/>
                <w:sz w:val="36"/>
                <w:szCs w:val="36"/>
                <w:rtl/>
              </w:rPr>
              <w:t>مراجعات المرضى الإلكترونية في منصات التواصل الاجتماعي ومنصات المراجعات الإلكترونية</w:t>
            </w:r>
          </w:p>
        </w:tc>
      </w:tr>
    </w:tbl>
    <w:p w14:paraId="64BD33BD" w14:textId="704DCACB" w:rsidR="6E28557A" w:rsidRPr="00E7639C" w:rsidRDefault="00FC02B6" w:rsidP="3791DE78">
      <w:pPr>
        <w:spacing w:after="0"/>
        <w:jc w:val="both"/>
        <w:rPr>
          <w:color w:val="000000" w:themeColor="text1"/>
          <w:sz w:val="36"/>
          <w:szCs w:val="36"/>
        </w:rPr>
      </w:pPr>
      <w:r w:rsidRPr="3791DE78">
        <w:rPr>
          <w:color w:val="000000" w:themeColor="text1"/>
          <w:sz w:val="36"/>
          <w:szCs w:val="36"/>
        </w:rPr>
        <w:t xml:space="preserve">         </w:t>
      </w:r>
      <w:r w:rsidR="6E28557A" w:rsidRPr="3791DE78">
        <w:rPr>
          <w:color w:val="000000" w:themeColor="text1"/>
          <w:sz w:val="36"/>
          <w:szCs w:val="36"/>
          <w:rtl/>
        </w:rPr>
        <w:t xml:space="preserve">    </w:t>
      </w:r>
      <w:r w:rsidR="00484F46">
        <w:rPr>
          <w:color w:val="000000" w:themeColor="text1"/>
          <w:sz w:val="36"/>
          <w:szCs w:val="36"/>
        </w:rPr>
        <w:t xml:space="preserve">           </w:t>
      </w:r>
      <w:r w:rsidR="6E28557A" w:rsidRPr="3791DE78">
        <w:rPr>
          <w:color w:val="000000" w:themeColor="text1"/>
          <w:sz w:val="36"/>
          <w:szCs w:val="36"/>
          <w:rtl/>
        </w:rPr>
        <w:t xml:space="preserve">      </w:t>
      </w:r>
      <w:r w:rsidR="6E28557A" w:rsidRPr="00E7639C">
        <w:rPr>
          <w:rFonts w:ascii="MS Mincho" w:eastAsia="MS Mincho" w:hAnsi="MS Mincho" w:cs="MS Mincho" w:hint="eastAsia"/>
          <w:color w:val="000000" w:themeColor="text1"/>
          <w:sz w:val="36"/>
          <w:szCs w:val="36"/>
          <w:rtl/>
        </w:rPr>
        <w:t>│</w:t>
      </w:r>
    </w:p>
    <w:p w14:paraId="1BCFFA10" w14:textId="1398FB0D" w:rsidR="6E28557A" w:rsidRPr="00E7639C" w:rsidRDefault="6E28557A" w:rsidP="00E7639C">
      <w:pPr>
        <w:spacing w:after="0"/>
        <w:ind w:left="1080"/>
        <w:jc w:val="both"/>
      </w:pPr>
      <w:r w:rsidRPr="18F2ECFB">
        <w:rPr>
          <w:color w:val="000000" w:themeColor="text1"/>
          <w:sz w:val="36"/>
          <w:szCs w:val="36"/>
          <w:rtl/>
        </w:rPr>
        <w:t xml:space="preserve">          </w:t>
      </w:r>
      <w:r w:rsidRPr="00E7639C">
        <w:rPr>
          <w:rFonts w:ascii="Times New Roman" w:hAnsi="Times New Roman" w:cs="Times New Roman" w:hint="cs"/>
          <w:color w:val="000000" w:themeColor="text1"/>
          <w:sz w:val="36"/>
          <w:szCs w:val="36"/>
          <w:rtl/>
        </w:rPr>
        <w:t>▼</w:t>
      </w:r>
    </w:p>
    <w:tbl>
      <w:tblPr>
        <w:tblStyle w:val="TableGrid"/>
        <w:tblW w:w="0" w:type="auto"/>
        <w:tblInd w:w="4527" w:type="dxa"/>
        <w:tblLook w:val="06A0" w:firstRow="1" w:lastRow="0" w:firstColumn="1" w:lastColumn="0" w:noHBand="1" w:noVBand="1"/>
      </w:tblPr>
      <w:tblGrid>
        <w:gridCol w:w="4485"/>
      </w:tblGrid>
      <w:tr w:rsidR="18F2ECFB" w14:paraId="46ECF17E" w14:textId="77777777" w:rsidTr="00FC02B6">
        <w:trPr>
          <w:trHeight w:val="300"/>
        </w:trPr>
        <w:tc>
          <w:tcPr>
            <w:tcW w:w="4485" w:type="dxa"/>
          </w:tcPr>
          <w:p w14:paraId="6582D711" w14:textId="6963911C" w:rsidR="2B700EC3" w:rsidRDefault="2B700EC3" w:rsidP="008A1536">
            <w:pPr>
              <w:jc w:val="both"/>
              <w:rPr>
                <w:color w:val="000000" w:themeColor="text1"/>
                <w:sz w:val="36"/>
                <w:szCs w:val="36"/>
              </w:rPr>
            </w:pPr>
            <w:r w:rsidRPr="18F2ECFB">
              <w:rPr>
                <w:color w:val="000000" w:themeColor="text1"/>
                <w:sz w:val="36"/>
                <w:szCs w:val="36"/>
                <w:rtl/>
              </w:rPr>
              <w:t xml:space="preserve">       الثقة (المتغير الوسيط)</w:t>
            </w:r>
          </w:p>
        </w:tc>
      </w:tr>
    </w:tbl>
    <w:p w14:paraId="3CA2CA97" w14:textId="3A7A755F" w:rsidR="6E28557A" w:rsidRPr="00E7639C" w:rsidRDefault="6E28557A" w:rsidP="00E7639C">
      <w:pPr>
        <w:spacing w:after="0"/>
        <w:ind w:left="1080"/>
        <w:jc w:val="both"/>
        <w:rPr>
          <w:color w:val="000000" w:themeColor="text1"/>
          <w:sz w:val="36"/>
          <w:szCs w:val="36"/>
        </w:rPr>
      </w:pPr>
      <w:r w:rsidRPr="18F2ECFB">
        <w:rPr>
          <w:color w:val="000000" w:themeColor="text1"/>
          <w:sz w:val="36"/>
          <w:szCs w:val="36"/>
          <w:rtl/>
        </w:rPr>
        <w:t xml:space="preserve">          </w:t>
      </w:r>
      <w:r w:rsidRPr="00E7639C">
        <w:rPr>
          <w:rFonts w:ascii="MS Mincho" w:eastAsia="MS Mincho" w:hAnsi="MS Mincho" w:cs="MS Mincho" w:hint="eastAsia"/>
          <w:color w:val="000000" w:themeColor="text1"/>
          <w:sz w:val="36"/>
          <w:szCs w:val="36"/>
          <w:rtl/>
        </w:rPr>
        <w:t>│</w:t>
      </w:r>
    </w:p>
    <w:p w14:paraId="43AA31E2" w14:textId="66BE1D06" w:rsidR="6E28557A" w:rsidRPr="00E7639C" w:rsidRDefault="6E28557A" w:rsidP="00E7639C">
      <w:pPr>
        <w:spacing w:after="0"/>
        <w:ind w:left="1080"/>
        <w:jc w:val="both"/>
      </w:pPr>
      <w:r w:rsidRPr="18F2ECFB">
        <w:rPr>
          <w:color w:val="000000" w:themeColor="text1"/>
          <w:sz w:val="36"/>
          <w:szCs w:val="36"/>
          <w:rtl/>
        </w:rPr>
        <w:t xml:space="preserve">          </w:t>
      </w:r>
      <w:r w:rsidRPr="00E7639C">
        <w:rPr>
          <w:rFonts w:ascii="Times New Roman" w:hAnsi="Times New Roman" w:cs="Times New Roman" w:hint="cs"/>
          <w:color w:val="000000" w:themeColor="text1"/>
          <w:sz w:val="36"/>
          <w:szCs w:val="36"/>
          <w:rtl/>
        </w:rPr>
        <w:t>▼</w:t>
      </w:r>
    </w:p>
    <w:tbl>
      <w:tblPr>
        <w:tblStyle w:val="TableGrid"/>
        <w:tblpPr w:leftFromText="180" w:rightFromText="180" w:vertAnchor="page" w:horzAnchor="margin" w:tblpXSpec="right" w:tblpY="7259"/>
        <w:tblW w:w="4955" w:type="dxa"/>
        <w:tblLook w:val="06A0" w:firstRow="1" w:lastRow="0" w:firstColumn="1" w:lastColumn="0" w:noHBand="1" w:noVBand="1"/>
      </w:tblPr>
      <w:tblGrid>
        <w:gridCol w:w="4955"/>
      </w:tblGrid>
      <w:tr w:rsidR="008A1536" w14:paraId="245CB88B" w14:textId="77777777" w:rsidTr="008A1536">
        <w:trPr>
          <w:trHeight w:val="289"/>
        </w:trPr>
        <w:tc>
          <w:tcPr>
            <w:tcW w:w="4955" w:type="dxa"/>
          </w:tcPr>
          <w:p w14:paraId="12D22EDE" w14:textId="77777777" w:rsidR="008A1536" w:rsidRDefault="008A1536" w:rsidP="008A1536">
            <w:pPr>
              <w:jc w:val="both"/>
              <w:rPr>
                <w:color w:val="000000" w:themeColor="text1"/>
                <w:sz w:val="36"/>
                <w:szCs w:val="36"/>
              </w:rPr>
            </w:pPr>
            <w:r w:rsidRPr="18F2ECFB">
              <w:rPr>
                <w:color w:val="000000" w:themeColor="text1"/>
                <w:sz w:val="36"/>
                <w:szCs w:val="36"/>
                <w:rtl/>
              </w:rPr>
              <w:t>نية استخدام خدمات طب الأسنان لدى المتعاملين</w:t>
            </w:r>
          </w:p>
        </w:tc>
      </w:tr>
    </w:tbl>
    <w:p w14:paraId="1ED5037C" w14:textId="66EEF098" w:rsidR="155DE7B0" w:rsidRDefault="155DE7B0" w:rsidP="00E7639C">
      <w:pPr>
        <w:jc w:val="both"/>
        <w:rPr>
          <w:rFonts w:cstheme="minorHAnsi"/>
          <w:sz w:val="36"/>
          <w:szCs w:val="36"/>
          <w:rtl/>
        </w:rPr>
      </w:pPr>
    </w:p>
    <w:p w14:paraId="797A0101" w14:textId="77777777" w:rsidR="0052500C" w:rsidRDefault="0052500C" w:rsidP="00E7639C">
      <w:pPr>
        <w:jc w:val="both"/>
        <w:rPr>
          <w:rFonts w:cstheme="minorHAnsi"/>
          <w:sz w:val="36"/>
          <w:szCs w:val="36"/>
          <w:rtl/>
        </w:rPr>
      </w:pPr>
    </w:p>
    <w:p w14:paraId="600C9C20" w14:textId="77777777" w:rsidR="003715FE" w:rsidRPr="00E7639C" w:rsidRDefault="003715FE" w:rsidP="00E7639C">
      <w:pPr>
        <w:jc w:val="both"/>
        <w:rPr>
          <w:rFonts w:cstheme="minorHAnsi"/>
          <w:sz w:val="36"/>
          <w:szCs w:val="36"/>
          <w:rtl/>
        </w:rPr>
      </w:pPr>
    </w:p>
    <w:p w14:paraId="4EA0BEE2" w14:textId="6386D0EE" w:rsidR="62DB550C" w:rsidRPr="003715FE" w:rsidRDefault="62DB550C" w:rsidP="00E7639C">
      <w:pPr>
        <w:jc w:val="both"/>
        <w:rPr>
          <w:rFonts w:cstheme="minorHAnsi"/>
          <w:b/>
          <w:bCs/>
          <w:sz w:val="36"/>
          <w:szCs w:val="36"/>
        </w:rPr>
      </w:pPr>
      <w:r w:rsidRPr="003715FE">
        <w:rPr>
          <w:rFonts w:cstheme="minorHAnsi"/>
          <w:b/>
          <w:bCs/>
          <w:sz w:val="36"/>
          <w:szCs w:val="36"/>
          <w:rtl/>
        </w:rPr>
        <w:t>منهج الدراسة</w:t>
      </w:r>
    </w:p>
    <w:p w14:paraId="1E3CBBC3" w14:textId="6D54C470" w:rsidR="62DB550C" w:rsidRPr="00E7639C" w:rsidRDefault="62DB550C" w:rsidP="00E7639C">
      <w:pPr>
        <w:spacing w:after="0"/>
        <w:jc w:val="both"/>
        <w:rPr>
          <w:rFonts w:cstheme="minorHAnsi"/>
          <w:sz w:val="36"/>
          <w:szCs w:val="36"/>
        </w:rPr>
      </w:pPr>
      <w:r w:rsidRPr="00E7639C">
        <w:rPr>
          <w:rFonts w:cstheme="minorHAnsi"/>
          <w:sz w:val="36"/>
          <w:szCs w:val="36"/>
          <w:rtl/>
        </w:rPr>
        <w:t xml:space="preserve">اعتمدت الدراسة الحالية على </w:t>
      </w:r>
      <w:r w:rsidRPr="00E7639C">
        <w:rPr>
          <w:rFonts w:cstheme="minorHAnsi"/>
          <w:color w:val="000000" w:themeColor="text1"/>
          <w:sz w:val="36"/>
          <w:szCs w:val="36"/>
          <w:rtl/>
        </w:rPr>
        <w:t>المنهج الوصفي التحليلي</w:t>
      </w:r>
      <w:r w:rsidR="6A869732" w:rsidRPr="00E7639C">
        <w:rPr>
          <w:rFonts w:cstheme="minorHAnsi"/>
          <w:color w:val="000000" w:themeColor="text1"/>
          <w:sz w:val="36"/>
          <w:szCs w:val="36"/>
          <w:rtl/>
        </w:rPr>
        <w:t xml:space="preserve"> الارتباطي</w:t>
      </w:r>
      <w:r w:rsidRPr="00E7639C">
        <w:rPr>
          <w:rFonts w:cstheme="minorHAnsi"/>
          <w:sz w:val="36"/>
          <w:szCs w:val="36"/>
          <w:rtl/>
        </w:rPr>
        <w:t>؛ لملاءمته لطبيعة الدراسة وأهدافها، إذ يهدف إلى وصف الظاهرة محل الدراسة وتحليلها من خلال جمع البيانات من أفراد مجتمع الدراسة، وتحليلها إحصائيًا؛ للكشف عن طبيعة العلاقات بين متغيرات الدراسة، والمتمثلة في مراجعات المرضى الإلكترونية في منصات التواصل الاجتماعي، والثقة، ونية استخدام خدمات طب الأسنان لدى المتعاملين، واختبار فرضيات الدراسة، والوصول إلى نتائج تسهم في تفسير هذه العلاقات.</w:t>
      </w:r>
    </w:p>
    <w:p w14:paraId="7D4CF490" w14:textId="0CAC9415" w:rsidR="62DB550C" w:rsidRPr="005D3236" w:rsidRDefault="62DB550C" w:rsidP="00E7639C">
      <w:pPr>
        <w:spacing w:after="0"/>
        <w:jc w:val="both"/>
        <w:rPr>
          <w:rFonts w:cstheme="minorHAnsi"/>
          <w:b/>
          <w:bCs/>
          <w:sz w:val="36"/>
          <w:szCs w:val="36"/>
        </w:rPr>
      </w:pPr>
      <w:r w:rsidRPr="00E7639C">
        <w:rPr>
          <w:rFonts w:cstheme="minorHAnsi"/>
          <w:sz w:val="36"/>
          <w:szCs w:val="36"/>
        </w:rPr>
        <w:t xml:space="preserve"> </w:t>
      </w:r>
      <w:r w:rsidRPr="005D3236">
        <w:rPr>
          <w:rFonts w:cstheme="minorHAnsi"/>
          <w:b/>
          <w:bCs/>
          <w:sz w:val="36"/>
          <w:szCs w:val="36"/>
          <w:rtl/>
        </w:rPr>
        <w:t>مجتمع الدراسة</w:t>
      </w:r>
      <w:r w:rsidRPr="005D3236">
        <w:rPr>
          <w:rFonts w:cstheme="minorHAnsi"/>
          <w:b/>
          <w:bCs/>
          <w:sz w:val="36"/>
          <w:szCs w:val="36"/>
        </w:rPr>
        <w:t>:</w:t>
      </w:r>
    </w:p>
    <w:p w14:paraId="583EB5AE" w14:textId="3D737861" w:rsidR="62DB550C" w:rsidRPr="00E7639C" w:rsidRDefault="62DB550C" w:rsidP="00E7639C">
      <w:pPr>
        <w:spacing w:after="0"/>
        <w:jc w:val="both"/>
        <w:rPr>
          <w:rFonts w:cstheme="minorHAnsi"/>
          <w:sz w:val="36"/>
          <w:szCs w:val="36"/>
        </w:rPr>
      </w:pPr>
      <w:r w:rsidRPr="00E7639C">
        <w:rPr>
          <w:rFonts w:cstheme="minorHAnsi"/>
          <w:sz w:val="36"/>
          <w:szCs w:val="36"/>
          <w:rtl/>
        </w:rPr>
        <w:t xml:space="preserve">يتكون مجتمع الدراسة من الأفراد البالغين (18 سنة فأكثر) المقيمين في المملكة العربية السعودية، ممن يستخدمون المنصات الرقمية، بما في ذلك منصات التواصل الاجتماعي، </w:t>
      </w:r>
      <w:r w:rsidRPr="00E7639C">
        <w:rPr>
          <w:rFonts w:cstheme="minorHAnsi"/>
          <w:sz w:val="36"/>
          <w:szCs w:val="36"/>
          <w:rtl/>
        </w:rPr>
        <w:lastRenderedPageBreak/>
        <w:t>وسبق لهم خلال الأشهر الستة الأخيرة الاطلاع على مراجعات المرضى الإلكترونية المتعلقة بعيادات الأسنان عبر منصات التواصل الاجتماعي أو</w:t>
      </w:r>
      <w:r w:rsidRPr="00E7639C">
        <w:rPr>
          <w:rFonts w:cstheme="minorHAnsi"/>
          <w:sz w:val="36"/>
          <w:szCs w:val="36"/>
        </w:rPr>
        <w:t xml:space="preserve"> Google Reviews </w:t>
      </w:r>
      <w:r w:rsidRPr="00E7639C">
        <w:rPr>
          <w:rFonts w:cstheme="minorHAnsi"/>
          <w:sz w:val="36"/>
          <w:szCs w:val="36"/>
          <w:rtl/>
        </w:rPr>
        <w:t>أو غيرها من المنصات الرقمية، وذلك عند اختيار عيادة أسنان أو اتخاذ قرار باستخدام خدماتها</w:t>
      </w:r>
      <w:r w:rsidRPr="00E7639C">
        <w:rPr>
          <w:rFonts w:cstheme="minorHAnsi"/>
          <w:sz w:val="36"/>
          <w:szCs w:val="36"/>
        </w:rPr>
        <w:t>.</w:t>
      </w:r>
    </w:p>
    <w:p w14:paraId="2F50376B" w14:textId="748AC9E3" w:rsidR="62DB550C" w:rsidRPr="00301095" w:rsidRDefault="62DB550C" w:rsidP="00E7639C">
      <w:pPr>
        <w:spacing w:after="0"/>
        <w:jc w:val="both"/>
        <w:rPr>
          <w:rFonts w:cstheme="minorHAnsi"/>
          <w:b/>
          <w:bCs/>
          <w:sz w:val="36"/>
          <w:szCs w:val="36"/>
        </w:rPr>
      </w:pPr>
      <w:r w:rsidRPr="00301095">
        <w:rPr>
          <w:rFonts w:cstheme="minorHAnsi"/>
          <w:b/>
          <w:bCs/>
          <w:sz w:val="36"/>
          <w:szCs w:val="36"/>
          <w:rtl/>
        </w:rPr>
        <w:t>عينة الدراسة</w:t>
      </w:r>
      <w:r w:rsidR="024BA154" w:rsidRPr="00301095">
        <w:rPr>
          <w:rFonts w:cstheme="minorHAnsi"/>
          <w:b/>
          <w:bCs/>
          <w:sz w:val="36"/>
          <w:szCs w:val="36"/>
        </w:rPr>
        <w:t>:</w:t>
      </w:r>
    </w:p>
    <w:p w14:paraId="2C4B03AC" w14:textId="20B33F57" w:rsidR="382BD37F" w:rsidRPr="00E7639C" w:rsidRDefault="62DB550C" w:rsidP="00E7639C">
      <w:pPr>
        <w:spacing w:after="0"/>
        <w:jc w:val="both"/>
        <w:rPr>
          <w:rFonts w:cstheme="minorHAnsi"/>
          <w:sz w:val="36"/>
          <w:szCs w:val="36"/>
        </w:rPr>
      </w:pPr>
      <w:r w:rsidRPr="00E7639C">
        <w:rPr>
          <w:rFonts w:cstheme="minorHAnsi"/>
          <w:sz w:val="36"/>
          <w:szCs w:val="36"/>
          <w:rtl/>
        </w:rPr>
        <w:t xml:space="preserve">اعتمدت الدراسة على العينة </w:t>
      </w:r>
      <w:r w:rsidR="009C3DB3" w:rsidRPr="00E7639C">
        <w:rPr>
          <w:rFonts w:cstheme="minorHAnsi"/>
          <w:sz w:val="36"/>
          <w:szCs w:val="36"/>
          <w:rtl/>
        </w:rPr>
        <w:t>الميسرة؛</w:t>
      </w:r>
      <w:r w:rsidRPr="00E7639C">
        <w:rPr>
          <w:rFonts w:cstheme="minorHAnsi"/>
          <w:sz w:val="36"/>
          <w:szCs w:val="36"/>
          <w:rtl/>
        </w:rPr>
        <w:t xml:space="preserve"> نظرًا لملاءمتها لطبيعة الدراسة، وسهولة الوصول إلى أفراد المجتمع المستهدف الذين تنطبق عليهم شروط المشاركة.</w:t>
      </w:r>
    </w:p>
    <w:p w14:paraId="3F6C0897" w14:textId="0B866932" w:rsidR="62DB550C" w:rsidRPr="00301095" w:rsidRDefault="62DB550C" w:rsidP="00E7639C">
      <w:pPr>
        <w:spacing w:after="0"/>
        <w:jc w:val="both"/>
        <w:rPr>
          <w:rFonts w:cstheme="minorHAnsi"/>
          <w:b/>
          <w:bCs/>
          <w:sz w:val="36"/>
          <w:szCs w:val="36"/>
        </w:rPr>
      </w:pPr>
      <w:r w:rsidRPr="00301095">
        <w:rPr>
          <w:rFonts w:cstheme="minorHAnsi"/>
          <w:b/>
          <w:bCs/>
          <w:sz w:val="36"/>
          <w:szCs w:val="36"/>
          <w:rtl/>
        </w:rPr>
        <w:t>أسلوب اختيار العينة</w:t>
      </w:r>
    </w:p>
    <w:p w14:paraId="6B0F72FB" w14:textId="0C5230AB" w:rsidR="00897BB3" w:rsidRPr="00E7639C" w:rsidRDefault="3E06475A" w:rsidP="00656D65">
      <w:pPr>
        <w:spacing w:after="0"/>
        <w:jc w:val="both"/>
        <w:rPr>
          <w:sz w:val="36"/>
          <w:szCs w:val="36"/>
        </w:rPr>
      </w:pPr>
      <w:r w:rsidRPr="7CE5EEDB">
        <w:rPr>
          <w:sz w:val="36"/>
          <w:szCs w:val="36"/>
          <w:rtl/>
        </w:rPr>
        <w:t>تم</w:t>
      </w:r>
      <w:r w:rsidR="62DB550C" w:rsidRPr="7CE5EEDB">
        <w:rPr>
          <w:sz w:val="36"/>
          <w:szCs w:val="36"/>
          <w:rtl/>
        </w:rPr>
        <w:t xml:space="preserve"> توزيع رابط الاستبانة الإلكترونية المعدة باستخدام </w:t>
      </w:r>
      <w:r w:rsidR="62DB550C" w:rsidRPr="7CE5EEDB">
        <w:rPr>
          <w:sz w:val="36"/>
          <w:szCs w:val="36"/>
        </w:rPr>
        <w:t>Google Forms</w:t>
      </w:r>
      <w:r w:rsidR="62DB550C" w:rsidRPr="7CE5EEDB">
        <w:rPr>
          <w:sz w:val="36"/>
          <w:szCs w:val="36"/>
          <w:rtl/>
        </w:rPr>
        <w:t xml:space="preserve"> عبر تطبيق </w:t>
      </w:r>
      <w:r w:rsidR="62DB550C" w:rsidRPr="7CE5EEDB">
        <w:rPr>
          <w:sz w:val="36"/>
          <w:szCs w:val="36"/>
        </w:rPr>
        <w:t>WhatsApp</w:t>
      </w:r>
      <w:r w:rsidR="62DB550C" w:rsidRPr="7CE5EEDB">
        <w:rPr>
          <w:sz w:val="36"/>
          <w:szCs w:val="36"/>
          <w:rtl/>
        </w:rPr>
        <w:t>، بحيث تقتصر المشاركة على الأفراد الذين تنطبق عليهم شروط الدراسة، ويوافقون على المشاركة طوعًا.</w:t>
      </w:r>
    </w:p>
    <w:p w14:paraId="27301E42" w14:textId="5F8A8609" w:rsidR="62DB550C" w:rsidRPr="00301095" w:rsidRDefault="62DB550C" w:rsidP="00E7639C">
      <w:pPr>
        <w:spacing w:after="0"/>
        <w:jc w:val="both"/>
        <w:rPr>
          <w:rFonts w:cstheme="minorHAnsi"/>
          <w:b/>
          <w:bCs/>
          <w:sz w:val="36"/>
          <w:szCs w:val="36"/>
        </w:rPr>
      </w:pPr>
      <w:r w:rsidRPr="00301095">
        <w:rPr>
          <w:rFonts w:cstheme="minorHAnsi"/>
          <w:b/>
          <w:bCs/>
          <w:sz w:val="36"/>
          <w:szCs w:val="36"/>
          <w:rtl/>
        </w:rPr>
        <w:t xml:space="preserve"> شروط المشاركة</w:t>
      </w:r>
      <w:r w:rsidR="116E2AE0" w:rsidRPr="00301095">
        <w:rPr>
          <w:rFonts w:cstheme="minorHAnsi"/>
          <w:b/>
          <w:bCs/>
          <w:sz w:val="36"/>
          <w:szCs w:val="36"/>
          <w:rtl/>
        </w:rPr>
        <w:t>:</w:t>
      </w:r>
    </w:p>
    <w:p w14:paraId="6467B4AD" w14:textId="431DFEF1" w:rsidR="62DB550C" w:rsidRPr="00E7639C" w:rsidRDefault="62DB550C" w:rsidP="00E7639C">
      <w:pPr>
        <w:spacing w:after="0"/>
        <w:jc w:val="both"/>
        <w:rPr>
          <w:rFonts w:cstheme="minorHAnsi"/>
          <w:sz w:val="36"/>
          <w:szCs w:val="36"/>
        </w:rPr>
      </w:pPr>
      <w:r w:rsidRPr="00E7639C">
        <w:rPr>
          <w:rFonts w:cstheme="minorHAnsi"/>
          <w:sz w:val="36"/>
          <w:szCs w:val="36"/>
          <w:rtl/>
        </w:rPr>
        <w:t>يشترط في المشارك ما يأتي:</w:t>
      </w:r>
    </w:p>
    <w:p w14:paraId="4A82A475" w14:textId="41271664" w:rsidR="62DB550C" w:rsidRPr="00E7639C" w:rsidRDefault="62DB550C" w:rsidP="00E7639C">
      <w:pPr>
        <w:pStyle w:val="ListParagraph"/>
        <w:numPr>
          <w:ilvl w:val="0"/>
          <w:numId w:val="18"/>
        </w:numPr>
        <w:spacing w:after="0"/>
        <w:jc w:val="both"/>
        <w:rPr>
          <w:rFonts w:cstheme="minorHAnsi"/>
          <w:sz w:val="36"/>
          <w:szCs w:val="36"/>
        </w:rPr>
      </w:pPr>
      <w:r w:rsidRPr="00E7639C">
        <w:rPr>
          <w:rFonts w:cstheme="minorHAnsi"/>
          <w:sz w:val="36"/>
          <w:szCs w:val="36"/>
          <w:rtl/>
        </w:rPr>
        <w:t>أن يكون عمره (</w:t>
      </w:r>
      <w:r w:rsidRPr="00E7639C">
        <w:rPr>
          <w:rFonts w:cstheme="minorHAnsi"/>
          <w:sz w:val="36"/>
          <w:szCs w:val="36"/>
        </w:rPr>
        <w:t>18</w:t>
      </w:r>
      <w:r w:rsidRPr="00E7639C">
        <w:rPr>
          <w:rFonts w:cstheme="minorHAnsi"/>
          <w:sz w:val="36"/>
          <w:szCs w:val="36"/>
          <w:rtl/>
        </w:rPr>
        <w:t>) سنة فأكثر.</w:t>
      </w:r>
    </w:p>
    <w:p w14:paraId="5930DCEA" w14:textId="72E958B6" w:rsidR="62DB550C" w:rsidRPr="00E7639C" w:rsidRDefault="62DB550C" w:rsidP="00E7639C">
      <w:pPr>
        <w:pStyle w:val="ListParagraph"/>
        <w:numPr>
          <w:ilvl w:val="0"/>
          <w:numId w:val="18"/>
        </w:numPr>
        <w:spacing w:after="0"/>
        <w:jc w:val="both"/>
        <w:rPr>
          <w:rFonts w:cstheme="minorHAnsi"/>
          <w:sz w:val="36"/>
          <w:szCs w:val="36"/>
        </w:rPr>
      </w:pPr>
      <w:r w:rsidRPr="00E7639C">
        <w:rPr>
          <w:rFonts w:cstheme="minorHAnsi"/>
          <w:sz w:val="36"/>
          <w:szCs w:val="36"/>
          <w:rtl/>
        </w:rPr>
        <w:t>أن يكون مقيمًا في المملكة العربية السعودية.</w:t>
      </w:r>
    </w:p>
    <w:p w14:paraId="2D6BFF07" w14:textId="62F6CB25" w:rsidR="62DB550C" w:rsidRPr="00E7639C" w:rsidRDefault="62DB550C" w:rsidP="00E7639C">
      <w:pPr>
        <w:pStyle w:val="ListParagraph"/>
        <w:numPr>
          <w:ilvl w:val="0"/>
          <w:numId w:val="18"/>
        </w:numPr>
        <w:spacing w:after="0"/>
        <w:jc w:val="both"/>
        <w:rPr>
          <w:rFonts w:cstheme="minorHAnsi"/>
          <w:sz w:val="36"/>
          <w:szCs w:val="36"/>
        </w:rPr>
      </w:pPr>
      <w:r w:rsidRPr="00E7639C">
        <w:rPr>
          <w:rFonts w:cstheme="minorHAnsi"/>
          <w:sz w:val="36"/>
          <w:szCs w:val="36"/>
          <w:rtl/>
        </w:rPr>
        <w:t>أن يكون من مستخدمي منصات التواصل الاجتماعي.</w:t>
      </w:r>
    </w:p>
    <w:p w14:paraId="278A707E" w14:textId="64BFB7B5" w:rsidR="62DB550C" w:rsidRPr="00E7639C" w:rsidRDefault="62DB550C" w:rsidP="00E7639C">
      <w:pPr>
        <w:pStyle w:val="ListParagraph"/>
        <w:numPr>
          <w:ilvl w:val="0"/>
          <w:numId w:val="18"/>
        </w:numPr>
        <w:spacing w:after="0"/>
        <w:jc w:val="both"/>
        <w:rPr>
          <w:rFonts w:cstheme="minorHAnsi"/>
          <w:sz w:val="36"/>
          <w:szCs w:val="36"/>
        </w:rPr>
      </w:pPr>
      <w:r w:rsidRPr="00E7639C">
        <w:rPr>
          <w:rFonts w:cstheme="minorHAnsi"/>
          <w:sz w:val="36"/>
          <w:szCs w:val="36"/>
          <w:rtl/>
        </w:rPr>
        <w:t>أن يكون قد اطلع خلال الأشهر الستة الأخيرة على مراجعات مرضى إلكترونية تخص عيادة أسنان.</w:t>
      </w:r>
    </w:p>
    <w:p w14:paraId="2E29A446" w14:textId="5A8A1218" w:rsidR="62DB550C" w:rsidRDefault="62DB550C" w:rsidP="00E7639C">
      <w:pPr>
        <w:pStyle w:val="ListParagraph"/>
        <w:numPr>
          <w:ilvl w:val="0"/>
          <w:numId w:val="18"/>
        </w:numPr>
        <w:spacing w:after="0"/>
        <w:jc w:val="both"/>
        <w:rPr>
          <w:sz w:val="36"/>
          <w:szCs w:val="36"/>
        </w:rPr>
      </w:pPr>
      <w:r w:rsidRPr="28EF3A70">
        <w:rPr>
          <w:sz w:val="36"/>
          <w:szCs w:val="36"/>
          <w:rtl/>
        </w:rPr>
        <w:t>أن يكون قد استخدم تلك المراجعات عند اختيار عيادة أسنان أو عند اتخاذ قرار باستخدام خدماتها.</w:t>
      </w:r>
    </w:p>
    <w:p w14:paraId="04D8CA20" w14:textId="6A8621C9" w:rsidR="00301095" w:rsidRDefault="00301095" w:rsidP="00301095">
      <w:pPr>
        <w:pStyle w:val="ListParagraph"/>
        <w:spacing w:after="0"/>
        <w:jc w:val="both"/>
        <w:rPr>
          <w:sz w:val="36"/>
          <w:szCs w:val="36"/>
        </w:rPr>
      </w:pPr>
    </w:p>
    <w:p w14:paraId="043BF0A8" w14:textId="77777777" w:rsidR="00BD66AB" w:rsidRDefault="00BD66AB" w:rsidP="00301095">
      <w:pPr>
        <w:pStyle w:val="ListParagraph"/>
        <w:spacing w:after="0"/>
        <w:jc w:val="both"/>
        <w:rPr>
          <w:sz w:val="36"/>
          <w:szCs w:val="36"/>
        </w:rPr>
      </w:pPr>
    </w:p>
    <w:p w14:paraId="379EFCB7" w14:textId="77777777" w:rsidR="00BD66AB" w:rsidRDefault="00BD66AB" w:rsidP="00301095">
      <w:pPr>
        <w:pStyle w:val="ListParagraph"/>
        <w:spacing w:after="0"/>
        <w:jc w:val="both"/>
        <w:rPr>
          <w:sz w:val="36"/>
          <w:szCs w:val="36"/>
        </w:rPr>
      </w:pPr>
    </w:p>
    <w:p w14:paraId="7FA00C41" w14:textId="77777777" w:rsidR="00BD66AB" w:rsidRDefault="00BD66AB" w:rsidP="00301095">
      <w:pPr>
        <w:pStyle w:val="ListParagraph"/>
        <w:spacing w:after="0"/>
        <w:jc w:val="both"/>
        <w:rPr>
          <w:sz w:val="36"/>
          <w:szCs w:val="36"/>
        </w:rPr>
      </w:pPr>
    </w:p>
    <w:p w14:paraId="3BC33931" w14:textId="77777777" w:rsidR="002B4670" w:rsidRPr="00E7639C" w:rsidRDefault="002B4670" w:rsidP="00301095">
      <w:pPr>
        <w:pStyle w:val="ListParagraph"/>
        <w:spacing w:after="0"/>
        <w:jc w:val="both"/>
        <w:rPr>
          <w:sz w:val="36"/>
          <w:szCs w:val="36"/>
        </w:rPr>
      </w:pPr>
    </w:p>
    <w:p w14:paraId="5FF9EF56" w14:textId="2B919B33" w:rsidR="62DB550C" w:rsidRPr="00301095" w:rsidRDefault="62DB550C" w:rsidP="00E7639C">
      <w:pPr>
        <w:spacing w:after="0"/>
        <w:jc w:val="both"/>
        <w:rPr>
          <w:rFonts w:cstheme="minorHAnsi"/>
          <w:b/>
          <w:bCs/>
          <w:sz w:val="36"/>
          <w:szCs w:val="36"/>
        </w:rPr>
      </w:pPr>
      <w:r w:rsidRPr="00301095">
        <w:rPr>
          <w:rFonts w:cstheme="minorHAnsi"/>
          <w:b/>
          <w:bCs/>
          <w:sz w:val="36"/>
          <w:szCs w:val="36"/>
        </w:rPr>
        <w:lastRenderedPageBreak/>
        <w:t xml:space="preserve"> </w:t>
      </w:r>
      <w:r w:rsidRPr="00301095">
        <w:rPr>
          <w:rFonts w:cstheme="minorHAnsi"/>
          <w:b/>
          <w:bCs/>
          <w:sz w:val="36"/>
          <w:szCs w:val="36"/>
          <w:rtl/>
        </w:rPr>
        <w:t>أداة الدراسة</w:t>
      </w:r>
      <w:r w:rsidR="70E97192" w:rsidRPr="00301095">
        <w:rPr>
          <w:rFonts w:cstheme="minorHAnsi"/>
          <w:b/>
          <w:bCs/>
          <w:sz w:val="36"/>
          <w:szCs w:val="36"/>
        </w:rPr>
        <w:t>:</w:t>
      </w:r>
    </w:p>
    <w:p w14:paraId="288EAB80" w14:textId="2C919557" w:rsidR="006C2068" w:rsidRPr="00E7639C" w:rsidRDefault="62DB550C" w:rsidP="00E7639C">
      <w:pPr>
        <w:spacing w:after="0"/>
        <w:jc w:val="both"/>
        <w:rPr>
          <w:rFonts w:cstheme="minorHAnsi"/>
          <w:sz w:val="36"/>
          <w:szCs w:val="36"/>
        </w:rPr>
      </w:pPr>
      <w:r w:rsidRPr="00E7639C">
        <w:rPr>
          <w:rFonts w:cstheme="minorHAnsi"/>
          <w:sz w:val="36"/>
          <w:szCs w:val="36"/>
          <w:rtl/>
        </w:rPr>
        <w:t>اعتمدت الدراسة على الاستبانة الإلكترونية بوصفها أداة رئيسة لجمع البيانات، وتم تصميمها بالاعتماد على المقاييس الواردة في الدراسات السابقة بعد تكييفها بما يتناسب مع أهداف الدراسة وبيئتها.</w:t>
      </w:r>
    </w:p>
    <w:p w14:paraId="3E742F2A" w14:textId="1504DE6E" w:rsidR="006C2068" w:rsidRPr="00E7639C" w:rsidRDefault="62DB550C" w:rsidP="00E7639C">
      <w:pPr>
        <w:spacing w:after="0"/>
        <w:jc w:val="both"/>
        <w:rPr>
          <w:rFonts w:cstheme="minorHAnsi"/>
          <w:sz w:val="36"/>
          <w:szCs w:val="36"/>
          <w:rtl/>
        </w:rPr>
      </w:pPr>
      <w:r w:rsidRPr="00E7639C">
        <w:rPr>
          <w:rFonts w:cstheme="minorHAnsi"/>
          <w:sz w:val="36"/>
          <w:szCs w:val="36"/>
          <w:rtl/>
        </w:rPr>
        <w:t xml:space="preserve">واعتمدت الاستبانة على مقياس ليكرت الخماسي، وذلك على </w:t>
      </w:r>
      <w:r w:rsidR="47C8F7C3" w:rsidRPr="00E7639C">
        <w:rPr>
          <w:rFonts w:cstheme="minorHAnsi"/>
          <w:sz w:val="36"/>
          <w:szCs w:val="36"/>
          <w:rtl/>
        </w:rPr>
        <w:t>النحو التالي:</w:t>
      </w:r>
    </w:p>
    <w:tbl>
      <w:tblPr>
        <w:tblStyle w:val="TableGrid"/>
        <w:tblW w:w="0" w:type="auto"/>
        <w:jc w:val="righ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1"/>
        <w:gridCol w:w="1801"/>
        <w:gridCol w:w="1806"/>
        <w:gridCol w:w="1801"/>
        <w:gridCol w:w="1801"/>
      </w:tblGrid>
      <w:tr w:rsidR="382BD37F" w:rsidRPr="005C7522" w14:paraId="501FED82" w14:textId="77777777" w:rsidTr="382BD37F">
        <w:trPr>
          <w:trHeight w:val="495"/>
          <w:jc w:val="right"/>
        </w:trPr>
        <w:tc>
          <w:tcPr>
            <w:tcW w:w="1890" w:type="dxa"/>
            <w:tcBorders>
              <w:top w:val="single" w:sz="6" w:space="0" w:color="auto"/>
              <w:left w:val="single" w:sz="6" w:space="0" w:color="auto"/>
            </w:tcBorders>
            <w:tcMar>
              <w:left w:w="90" w:type="dxa"/>
              <w:right w:w="90" w:type="dxa"/>
            </w:tcMar>
            <w:vAlign w:val="center"/>
          </w:tcPr>
          <w:p w14:paraId="059288D9" w14:textId="6B756377" w:rsidR="382BD37F" w:rsidRPr="00E7639C" w:rsidRDefault="382BD37F" w:rsidP="00E7639C">
            <w:pPr>
              <w:jc w:val="both"/>
              <w:rPr>
                <w:rFonts w:cstheme="minorHAnsi"/>
                <w:sz w:val="36"/>
                <w:szCs w:val="36"/>
              </w:rPr>
            </w:pPr>
            <w:r w:rsidRPr="00E7639C">
              <w:rPr>
                <w:rFonts w:cstheme="minorHAnsi"/>
                <w:sz w:val="36"/>
                <w:szCs w:val="36"/>
                <w:rtl/>
              </w:rPr>
              <w:t>لا أوافق بشده</w:t>
            </w:r>
          </w:p>
        </w:tc>
        <w:tc>
          <w:tcPr>
            <w:tcW w:w="1890" w:type="dxa"/>
            <w:tcBorders>
              <w:top w:val="single" w:sz="6" w:space="0" w:color="auto"/>
            </w:tcBorders>
            <w:tcMar>
              <w:left w:w="90" w:type="dxa"/>
              <w:right w:w="90" w:type="dxa"/>
            </w:tcMar>
            <w:vAlign w:val="center"/>
          </w:tcPr>
          <w:p w14:paraId="5037EFE5" w14:textId="1C6899C5" w:rsidR="382BD37F" w:rsidRPr="00E7639C" w:rsidRDefault="382BD37F" w:rsidP="00E7639C">
            <w:pPr>
              <w:jc w:val="both"/>
              <w:rPr>
                <w:rFonts w:cstheme="minorHAnsi"/>
                <w:sz w:val="36"/>
                <w:szCs w:val="36"/>
              </w:rPr>
            </w:pPr>
            <w:r w:rsidRPr="00E7639C">
              <w:rPr>
                <w:rFonts w:cstheme="minorHAnsi"/>
                <w:sz w:val="36"/>
                <w:szCs w:val="36"/>
                <w:rtl/>
              </w:rPr>
              <w:t xml:space="preserve">لا أوافق </w:t>
            </w:r>
          </w:p>
        </w:tc>
        <w:tc>
          <w:tcPr>
            <w:tcW w:w="1890" w:type="dxa"/>
            <w:tcBorders>
              <w:top w:val="single" w:sz="6" w:space="0" w:color="auto"/>
            </w:tcBorders>
            <w:tcMar>
              <w:left w:w="90" w:type="dxa"/>
              <w:right w:w="90" w:type="dxa"/>
            </w:tcMar>
            <w:vAlign w:val="center"/>
          </w:tcPr>
          <w:p w14:paraId="1E8D51C9" w14:textId="14036892" w:rsidR="382BD37F" w:rsidRPr="00E7639C" w:rsidRDefault="382BD37F" w:rsidP="00E7639C">
            <w:pPr>
              <w:jc w:val="both"/>
              <w:rPr>
                <w:rFonts w:cstheme="minorHAnsi"/>
                <w:sz w:val="36"/>
                <w:szCs w:val="36"/>
              </w:rPr>
            </w:pPr>
            <w:r w:rsidRPr="00E7639C">
              <w:rPr>
                <w:rFonts w:cstheme="minorHAnsi"/>
                <w:sz w:val="36"/>
                <w:szCs w:val="36"/>
                <w:rtl/>
              </w:rPr>
              <w:t>محايد</w:t>
            </w:r>
          </w:p>
        </w:tc>
        <w:tc>
          <w:tcPr>
            <w:tcW w:w="1890" w:type="dxa"/>
            <w:tcBorders>
              <w:top w:val="single" w:sz="6" w:space="0" w:color="auto"/>
            </w:tcBorders>
            <w:tcMar>
              <w:left w:w="90" w:type="dxa"/>
              <w:right w:w="90" w:type="dxa"/>
            </w:tcMar>
            <w:vAlign w:val="center"/>
          </w:tcPr>
          <w:p w14:paraId="2818BA07" w14:textId="234B70E3" w:rsidR="382BD37F" w:rsidRPr="00E7639C" w:rsidRDefault="382BD37F" w:rsidP="00E7639C">
            <w:pPr>
              <w:jc w:val="both"/>
              <w:rPr>
                <w:rFonts w:cstheme="minorHAnsi"/>
                <w:sz w:val="36"/>
                <w:szCs w:val="36"/>
              </w:rPr>
            </w:pPr>
            <w:r w:rsidRPr="00E7639C">
              <w:rPr>
                <w:rFonts w:cstheme="minorHAnsi"/>
                <w:sz w:val="36"/>
                <w:szCs w:val="36"/>
                <w:rtl/>
              </w:rPr>
              <w:t xml:space="preserve">أوافق </w:t>
            </w:r>
          </w:p>
        </w:tc>
        <w:tc>
          <w:tcPr>
            <w:tcW w:w="1890" w:type="dxa"/>
            <w:tcBorders>
              <w:top w:val="single" w:sz="6" w:space="0" w:color="auto"/>
              <w:right w:val="single" w:sz="6" w:space="0" w:color="auto"/>
            </w:tcBorders>
            <w:tcMar>
              <w:left w:w="90" w:type="dxa"/>
              <w:right w:w="90" w:type="dxa"/>
            </w:tcMar>
            <w:vAlign w:val="center"/>
          </w:tcPr>
          <w:p w14:paraId="05D47F12" w14:textId="4155CAED" w:rsidR="382BD37F" w:rsidRPr="00E7639C" w:rsidRDefault="382BD37F" w:rsidP="00E7639C">
            <w:pPr>
              <w:jc w:val="both"/>
              <w:rPr>
                <w:rFonts w:cstheme="minorHAnsi"/>
                <w:sz w:val="36"/>
                <w:szCs w:val="36"/>
              </w:rPr>
            </w:pPr>
            <w:r w:rsidRPr="00E7639C">
              <w:rPr>
                <w:rFonts w:cstheme="minorHAnsi"/>
                <w:sz w:val="36"/>
                <w:szCs w:val="36"/>
                <w:rtl/>
              </w:rPr>
              <w:t>أوافق بشدة</w:t>
            </w:r>
          </w:p>
        </w:tc>
      </w:tr>
      <w:tr w:rsidR="382BD37F" w:rsidRPr="005C7522" w14:paraId="234E4DA2" w14:textId="77777777" w:rsidTr="382BD37F">
        <w:trPr>
          <w:trHeight w:val="495"/>
          <w:jc w:val="right"/>
        </w:trPr>
        <w:tc>
          <w:tcPr>
            <w:tcW w:w="1890" w:type="dxa"/>
            <w:tcBorders>
              <w:left w:val="single" w:sz="6" w:space="0" w:color="auto"/>
              <w:bottom w:val="single" w:sz="6" w:space="0" w:color="auto"/>
            </w:tcBorders>
            <w:tcMar>
              <w:left w:w="90" w:type="dxa"/>
              <w:right w:w="90" w:type="dxa"/>
            </w:tcMar>
            <w:vAlign w:val="center"/>
          </w:tcPr>
          <w:p w14:paraId="542F6C4B" w14:textId="40A09A3B" w:rsidR="382BD37F" w:rsidRPr="00E7639C" w:rsidRDefault="382BD37F" w:rsidP="00E7639C">
            <w:pPr>
              <w:jc w:val="both"/>
              <w:rPr>
                <w:rFonts w:cstheme="minorHAnsi"/>
                <w:sz w:val="36"/>
                <w:szCs w:val="36"/>
              </w:rPr>
            </w:pPr>
            <w:r w:rsidRPr="00E7639C">
              <w:rPr>
                <w:rFonts w:cstheme="minorHAnsi"/>
                <w:sz w:val="36"/>
                <w:szCs w:val="36"/>
              </w:rPr>
              <w:t>1</w:t>
            </w:r>
          </w:p>
        </w:tc>
        <w:tc>
          <w:tcPr>
            <w:tcW w:w="1890" w:type="dxa"/>
            <w:tcBorders>
              <w:bottom w:val="single" w:sz="6" w:space="0" w:color="auto"/>
            </w:tcBorders>
            <w:tcMar>
              <w:left w:w="90" w:type="dxa"/>
              <w:right w:w="90" w:type="dxa"/>
            </w:tcMar>
            <w:vAlign w:val="center"/>
          </w:tcPr>
          <w:p w14:paraId="14D63F5A" w14:textId="3717AC56" w:rsidR="382BD37F" w:rsidRPr="00E7639C" w:rsidRDefault="382BD37F" w:rsidP="00E7639C">
            <w:pPr>
              <w:jc w:val="both"/>
              <w:rPr>
                <w:rFonts w:cstheme="minorHAnsi"/>
                <w:sz w:val="36"/>
                <w:szCs w:val="36"/>
              </w:rPr>
            </w:pPr>
            <w:r w:rsidRPr="00E7639C">
              <w:rPr>
                <w:rFonts w:cstheme="minorHAnsi"/>
                <w:sz w:val="36"/>
                <w:szCs w:val="36"/>
              </w:rPr>
              <w:t>2</w:t>
            </w:r>
          </w:p>
        </w:tc>
        <w:tc>
          <w:tcPr>
            <w:tcW w:w="1890" w:type="dxa"/>
            <w:tcBorders>
              <w:bottom w:val="single" w:sz="6" w:space="0" w:color="auto"/>
            </w:tcBorders>
            <w:tcMar>
              <w:left w:w="90" w:type="dxa"/>
              <w:right w:w="90" w:type="dxa"/>
            </w:tcMar>
            <w:vAlign w:val="center"/>
          </w:tcPr>
          <w:p w14:paraId="734F9C6E" w14:textId="02970E0B" w:rsidR="382BD37F" w:rsidRPr="00E7639C" w:rsidRDefault="382BD37F" w:rsidP="00E7639C">
            <w:pPr>
              <w:jc w:val="both"/>
              <w:rPr>
                <w:rFonts w:cstheme="minorHAnsi"/>
                <w:sz w:val="36"/>
                <w:szCs w:val="36"/>
              </w:rPr>
            </w:pPr>
            <w:r w:rsidRPr="00E7639C">
              <w:rPr>
                <w:rFonts w:cstheme="minorHAnsi"/>
                <w:sz w:val="36"/>
                <w:szCs w:val="36"/>
              </w:rPr>
              <w:t>3</w:t>
            </w:r>
          </w:p>
        </w:tc>
        <w:tc>
          <w:tcPr>
            <w:tcW w:w="1890" w:type="dxa"/>
            <w:tcBorders>
              <w:bottom w:val="single" w:sz="6" w:space="0" w:color="auto"/>
            </w:tcBorders>
            <w:tcMar>
              <w:left w:w="90" w:type="dxa"/>
              <w:right w:w="90" w:type="dxa"/>
            </w:tcMar>
            <w:vAlign w:val="center"/>
          </w:tcPr>
          <w:p w14:paraId="3A642A77" w14:textId="3EE43F8A" w:rsidR="382BD37F" w:rsidRPr="00E7639C" w:rsidRDefault="382BD37F" w:rsidP="00E7639C">
            <w:pPr>
              <w:jc w:val="both"/>
              <w:rPr>
                <w:rFonts w:cstheme="minorHAnsi"/>
                <w:sz w:val="36"/>
                <w:szCs w:val="36"/>
              </w:rPr>
            </w:pPr>
            <w:r w:rsidRPr="00E7639C">
              <w:rPr>
                <w:rFonts w:cstheme="minorHAnsi"/>
                <w:sz w:val="36"/>
                <w:szCs w:val="36"/>
              </w:rPr>
              <w:t>4</w:t>
            </w:r>
          </w:p>
        </w:tc>
        <w:tc>
          <w:tcPr>
            <w:tcW w:w="1890" w:type="dxa"/>
            <w:tcBorders>
              <w:bottom w:val="single" w:sz="6" w:space="0" w:color="auto"/>
              <w:right w:val="single" w:sz="6" w:space="0" w:color="auto"/>
            </w:tcBorders>
            <w:tcMar>
              <w:left w:w="90" w:type="dxa"/>
              <w:right w:w="90" w:type="dxa"/>
            </w:tcMar>
            <w:vAlign w:val="center"/>
          </w:tcPr>
          <w:p w14:paraId="056B5383" w14:textId="70E381A3" w:rsidR="382BD37F" w:rsidRPr="00E7639C" w:rsidRDefault="382BD37F" w:rsidP="00E7639C">
            <w:pPr>
              <w:jc w:val="both"/>
              <w:rPr>
                <w:rFonts w:cstheme="minorHAnsi"/>
                <w:sz w:val="36"/>
                <w:szCs w:val="36"/>
              </w:rPr>
            </w:pPr>
            <w:r w:rsidRPr="00E7639C">
              <w:rPr>
                <w:rFonts w:cstheme="minorHAnsi"/>
                <w:sz w:val="36"/>
                <w:szCs w:val="36"/>
              </w:rPr>
              <w:t>5</w:t>
            </w:r>
          </w:p>
        </w:tc>
      </w:tr>
    </w:tbl>
    <w:p w14:paraId="55BBF9C4" w14:textId="719711F7" w:rsidR="382BD37F" w:rsidRPr="00E7639C" w:rsidRDefault="382BD37F" w:rsidP="00E7639C">
      <w:pPr>
        <w:spacing w:after="0"/>
        <w:jc w:val="both"/>
        <w:rPr>
          <w:rFonts w:cstheme="minorHAnsi"/>
          <w:sz w:val="36"/>
          <w:szCs w:val="36"/>
        </w:rPr>
      </w:pPr>
    </w:p>
    <w:p w14:paraId="7D14FDF3" w14:textId="1BC7A808" w:rsidR="62DB550C" w:rsidRPr="00D275A2" w:rsidRDefault="62DB550C" w:rsidP="00E7639C">
      <w:pPr>
        <w:spacing w:after="0"/>
        <w:jc w:val="both"/>
        <w:rPr>
          <w:rFonts w:cstheme="minorHAnsi"/>
          <w:b/>
          <w:bCs/>
          <w:sz w:val="36"/>
          <w:szCs w:val="36"/>
        </w:rPr>
      </w:pPr>
      <w:r w:rsidRPr="00D275A2">
        <w:rPr>
          <w:rFonts w:cstheme="minorHAnsi"/>
          <w:b/>
          <w:bCs/>
          <w:sz w:val="36"/>
          <w:szCs w:val="36"/>
          <w:rtl/>
        </w:rPr>
        <w:t xml:space="preserve"> أقسام الاستبانة</w:t>
      </w:r>
    </w:p>
    <w:p w14:paraId="376E741A" w14:textId="4B318998" w:rsidR="382BD37F" w:rsidRPr="00D275A2" w:rsidRDefault="62DB550C" w:rsidP="00E7639C">
      <w:pPr>
        <w:spacing w:after="0"/>
        <w:jc w:val="both"/>
        <w:rPr>
          <w:rFonts w:cstheme="minorHAnsi"/>
          <w:b/>
          <w:bCs/>
          <w:sz w:val="36"/>
          <w:szCs w:val="36"/>
        </w:rPr>
      </w:pPr>
      <w:r w:rsidRPr="00D275A2">
        <w:rPr>
          <w:rFonts w:cstheme="minorHAnsi"/>
          <w:b/>
          <w:bCs/>
          <w:sz w:val="36"/>
          <w:szCs w:val="36"/>
          <w:rtl/>
        </w:rPr>
        <w:t>تتكون الاستبانة من ثلاثة أقسام رئيسة:</w:t>
      </w:r>
    </w:p>
    <w:p w14:paraId="3749E8DA" w14:textId="664138CD" w:rsidR="62DB550C" w:rsidRPr="00E7639C" w:rsidRDefault="62DB550C" w:rsidP="00E7639C">
      <w:pPr>
        <w:spacing w:after="0"/>
        <w:jc w:val="both"/>
        <w:rPr>
          <w:rFonts w:cstheme="minorHAnsi"/>
          <w:sz w:val="36"/>
          <w:szCs w:val="36"/>
        </w:rPr>
      </w:pPr>
      <w:r w:rsidRPr="00E7639C">
        <w:rPr>
          <w:rFonts w:cstheme="minorHAnsi"/>
          <w:sz w:val="36"/>
          <w:szCs w:val="36"/>
          <w:rtl/>
        </w:rPr>
        <w:t>القسم الأول: أسئلة التأهل</w:t>
      </w:r>
    </w:p>
    <w:p w14:paraId="2E7A07D5" w14:textId="5B9F83A9" w:rsidR="00056A2A" w:rsidRPr="00E7639C" w:rsidRDefault="62DB550C" w:rsidP="00E7639C">
      <w:pPr>
        <w:spacing w:after="0"/>
        <w:jc w:val="both"/>
        <w:rPr>
          <w:rFonts w:cstheme="minorHAnsi"/>
          <w:sz w:val="36"/>
          <w:szCs w:val="36"/>
        </w:rPr>
      </w:pPr>
      <w:r w:rsidRPr="00E7639C">
        <w:rPr>
          <w:rFonts w:cstheme="minorHAnsi"/>
          <w:sz w:val="36"/>
          <w:szCs w:val="36"/>
          <w:rtl/>
        </w:rPr>
        <w:t>ويهدف إلى التأكد من انطباق شروط المشاركة على أفراد العينة.</w:t>
      </w:r>
    </w:p>
    <w:p w14:paraId="7C45CAFD" w14:textId="3473EA33" w:rsidR="62DB550C" w:rsidRPr="00D275A2" w:rsidRDefault="62DB550C" w:rsidP="00E7639C">
      <w:pPr>
        <w:spacing w:after="0"/>
        <w:jc w:val="both"/>
        <w:rPr>
          <w:rFonts w:cstheme="minorHAnsi"/>
          <w:b/>
          <w:bCs/>
          <w:sz w:val="36"/>
          <w:szCs w:val="36"/>
        </w:rPr>
      </w:pPr>
      <w:r w:rsidRPr="00D275A2">
        <w:rPr>
          <w:rFonts w:cstheme="minorHAnsi"/>
          <w:b/>
          <w:bCs/>
          <w:sz w:val="36"/>
          <w:szCs w:val="36"/>
          <w:rtl/>
        </w:rPr>
        <w:t>القسم الثاني: البيانات الديموغرافية</w:t>
      </w:r>
    </w:p>
    <w:p w14:paraId="643FEF6D" w14:textId="17B2C660" w:rsidR="62DB550C" w:rsidRPr="00E7639C" w:rsidRDefault="62DB550C" w:rsidP="00E7639C">
      <w:pPr>
        <w:spacing w:after="0"/>
        <w:jc w:val="both"/>
        <w:rPr>
          <w:rFonts w:cstheme="minorHAnsi"/>
          <w:sz w:val="36"/>
          <w:szCs w:val="36"/>
        </w:rPr>
      </w:pPr>
      <w:r w:rsidRPr="00E7639C">
        <w:rPr>
          <w:rFonts w:cstheme="minorHAnsi"/>
          <w:sz w:val="36"/>
          <w:szCs w:val="36"/>
          <w:rtl/>
        </w:rPr>
        <w:t>ويشمل:</w:t>
      </w:r>
    </w:p>
    <w:p w14:paraId="585F78F1" w14:textId="1EC3F89B" w:rsidR="62DB550C" w:rsidRPr="00E7639C" w:rsidRDefault="62DB550C" w:rsidP="00E7639C">
      <w:pPr>
        <w:pStyle w:val="ListParagraph"/>
        <w:numPr>
          <w:ilvl w:val="0"/>
          <w:numId w:val="17"/>
        </w:numPr>
        <w:spacing w:after="0"/>
        <w:jc w:val="both"/>
        <w:rPr>
          <w:rFonts w:cstheme="minorHAnsi"/>
          <w:sz w:val="36"/>
          <w:szCs w:val="36"/>
        </w:rPr>
      </w:pPr>
      <w:r w:rsidRPr="00E7639C">
        <w:rPr>
          <w:rFonts w:cstheme="minorHAnsi"/>
          <w:sz w:val="36"/>
          <w:szCs w:val="36"/>
          <w:rtl/>
        </w:rPr>
        <w:t>الجنس.</w:t>
      </w:r>
    </w:p>
    <w:p w14:paraId="4BF7F5B5" w14:textId="7466E2A6" w:rsidR="62DB550C" w:rsidRPr="00E7639C" w:rsidRDefault="62DB550C" w:rsidP="00E7639C">
      <w:pPr>
        <w:pStyle w:val="ListParagraph"/>
        <w:numPr>
          <w:ilvl w:val="0"/>
          <w:numId w:val="17"/>
        </w:numPr>
        <w:spacing w:after="0"/>
        <w:jc w:val="both"/>
        <w:rPr>
          <w:rFonts w:cstheme="minorHAnsi"/>
          <w:sz w:val="36"/>
          <w:szCs w:val="36"/>
        </w:rPr>
      </w:pPr>
      <w:r w:rsidRPr="00E7639C">
        <w:rPr>
          <w:rFonts w:cstheme="minorHAnsi"/>
          <w:sz w:val="36"/>
          <w:szCs w:val="36"/>
          <w:rtl/>
        </w:rPr>
        <w:t>العمر.</w:t>
      </w:r>
    </w:p>
    <w:p w14:paraId="25D1BBBE" w14:textId="6B245195" w:rsidR="62DB550C" w:rsidRPr="00E7639C" w:rsidRDefault="62DB550C" w:rsidP="00E7639C">
      <w:pPr>
        <w:pStyle w:val="ListParagraph"/>
        <w:numPr>
          <w:ilvl w:val="0"/>
          <w:numId w:val="17"/>
        </w:numPr>
        <w:spacing w:after="0"/>
        <w:jc w:val="both"/>
        <w:rPr>
          <w:rFonts w:cstheme="minorHAnsi"/>
          <w:sz w:val="36"/>
          <w:szCs w:val="36"/>
        </w:rPr>
      </w:pPr>
      <w:r w:rsidRPr="00E7639C">
        <w:rPr>
          <w:rFonts w:cstheme="minorHAnsi"/>
          <w:sz w:val="36"/>
          <w:szCs w:val="36"/>
          <w:rtl/>
        </w:rPr>
        <w:t>المستوى التعليمي.</w:t>
      </w:r>
    </w:p>
    <w:p w14:paraId="7322B336" w14:textId="38B3AA6C" w:rsidR="73B5CB36" w:rsidRPr="00E7639C" w:rsidRDefault="73B5CB36" w:rsidP="00E7639C">
      <w:pPr>
        <w:pStyle w:val="ListParagraph"/>
        <w:numPr>
          <w:ilvl w:val="0"/>
          <w:numId w:val="17"/>
        </w:numPr>
        <w:spacing w:after="0"/>
        <w:jc w:val="both"/>
        <w:rPr>
          <w:rFonts w:cstheme="minorHAnsi"/>
          <w:sz w:val="36"/>
          <w:szCs w:val="36"/>
        </w:rPr>
      </w:pPr>
      <w:r w:rsidRPr="00E7639C">
        <w:rPr>
          <w:rFonts w:cstheme="minorHAnsi"/>
          <w:sz w:val="36"/>
          <w:szCs w:val="36"/>
          <w:rtl/>
        </w:rPr>
        <w:t>مكان الإقامة</w:t>
      </w:r>
    </w:p>
    <w:p w14:paraId="626422E3" w14:textId="2259A4A9" w:rsidR="62DB550C" w:rsidRPr="00D275A2" w:rsidRDefault="62DB550C" w:rsidP="00E7639C">
      <w:pPr>
        <w:spacing w:after="0"/>
        <w:jc w:val="both"/>
        <w:rPr>
          <w:rFonts w:cstheme="minorHAnsi"/>
          <w:b/>
          <w:bCs/>
          <w:sz w:val="36"/>
          <w:szCs w:val="36"/>
        </w:rPr>
      </w:pPr>
      <w:r w:rsidRPr="00D275A2">
        <w:rPr>
          <w:rFonts w:cstheme="minorHAnsi"/>
          <w:b/>
          <w:bCs/>
          <w:sz w:val="36"/>
          <w:szCs w:val="36"/>
          <w:rtl/>
        </w:rPr>
        <w:t>القسم الثالث: متغيرات الدراسة</w:t>
      </w:r>
    </w:p>
    <w:p w14:paraId="3E6A19F1" w14:textId="636EB6DC" w:rsidR="62DB550C" w:rsidRPr="00E7639C" w:rsidRDefault="62DB550C" w:rsidP="00E7639C">
      <w:pPr>
        <w:spacing w:after="0"/>
        <w:jc w:val="both"/>
        <w:rPr>
          <w:rFonts w:cstheme="minorHAnsi"/>
          <w:sz w:val="36"/>
          <w:szCs w:val="36"/>
        </w:rPr>
      </w:pPr>
      <w:r w:rsidRPr="00E7639C">
        <w:rPr>
          <w:rFonts w:cstheme="minorHAnsi"/>
          <w:sz w:val="36"/>
          <w:szCs w:val="36"/>
          <w:rtl/>
        </w:rPr>
        <w:t>ويتضمن:</w:t>
      </w:r>
    </w:p>
    <w:p w14:paraId="61D5A3C2" w14:textId="13A4DB2C" w:rsidR="009E15DE" w:rsidRPr="00E7639C" w:rsidRDefault="62DB550C" w:rsidP="00E7639C">
      <w:pPr>
        <w:spacing w:after="0"/>
        <w:jc w:val="both"/>
        <w:rPr>
          <w:rFonts w:cstheme="minorHAnsi"/>
          <w:sz w:val="36"/>
          <w:szCs w:val="36"/>
        </w:rPr>
      </w:pPr>
      <w:r w:rsidRPr="00E7639C">
        <w:rPr>
          <w:rFonts w:cstheme="minorHAnsi"/>
          <w:sz w:val="36"/>
          <w:szCs w:val="36"/>
          <w:rtl/>
        </w:rPr>
        <w:t xml:space="preserve">مراجعات المرضى الإلكترونية في منصات التواصل الاجتماعي (بأبعادها </w:t>
      </w:r>
      <w:r w:rsidR="00F657EC" w:rsidRPr="00E7639C">
        <w:rPr>
          <w:rFonts w:cstheme="minorHAnsi"/>
          <w:sz w:val="36"/>
          <w:szCs w:val="36"/>
          <w:rtl/>
        </w:rPr>
        <w:t>الخمسة) وهي</w:t>
      </w:r>
      <w:r w:rsidR="009E15DE" w:rsidRPr="00E7639C">
        <w:rPr>
          <w:rFonts w:cstheme="minorHAnsi"/>
          <w:sz w:val="36"/>
          <w:szCs w:val="36"/>
          <w:rtl/>
        </w:rPr>
        <w:t xml:space="preserve">: </w:t>
      </w:r>
    </w:p>
    <w:p w14:paraId="7BB54E08" w14:textId="576C24EE" w:rsidR="62DB550C" w:rsidRPr="00E7639C" w:rsidRDefault="00F624ED" w:rsidP="00E7639C">
      <w:pPr>
        <w:spacing w:after="0"/>
        <w:jc w:val="both"/>
        <w:rPr>
          <w:rFonts w:cstheme="minorHAnsi"/>
          <w:sz w:val="36"/>
          <w:szCs w:val="36"/>
        </w:rPr>
      </w:pPr>
      <w:r w:rsidRPr="00E7639C">
        <w:rPr>
          <w:rFonts w:cstheme="minorHAnsi"/>
          <w:sz w:val="36"/>
          <w:szCs w:val="36"/>
          <w:rtl/>
        </w:rPr>
        <w:lastRenderedPageBreak/>
        <w:t>(</w:t>
      </w:r>
      <w:r w:rsidR="00396C53" w:rsidRPr="00E7639C">
        <w:rPr>
          <w:rFonts w:cstheme="minorHAnsi"/>
          <w:sz w:val="36"/>
          <w:szCs w:val="36"/>
          <w:rtl/>
        </w:rPr>
        <w:t>ال</w:t>
      </w:r>
      <w:r w:rsidR="009E15DE" w:rsidRPr="00E7639C">
        <w:rPr>
          <w:rFonts w:cstheme="minorHAnsi"/>
          <w:sz w:val="36"/>
          <w:szCs w:val="36"/>
          <w:rtl/>
        </w:rPr>
        <w:t>جودة معلومات مراجعات المرضى الإلكترونية</w:t>
      </w:r>
      <w:r w:rsidR="002C5B5D" w:rsidRPr="00E7639C">
        <w:rPr>
          <w:rFonts w:cstheme="minorHAnsi"/>
          <w:sz w:val="36"/>
          <w:szCs w:val="36"/>
          <w:rtl/>
        </w:rPr>
        <w:t xml:space="preserve">، </w:t>
      </w:r>
      <w:r w:rsidR="009E15DE" w:rsidRPr="00E7639C">
        <w:rPr>
          <w:rFonts w:cstheme="minorHAnsi"/>
          <w:sz w:val="36"/>
          <w:szCs w:val="36"/>
          <w:rtl/>
        </w:rPr>
        <w:t>مصداقية مراجعات المرضى الإلكترونية</w:t>
      </w:r>
      <w:r w:rsidR="002C5B5D" w:rsidRPr="00E7639C">
        <w:rPr>
          <w:rFonts w:cstheme="minorHAnsi"/>
          <w:sz w:val="36"/>
          <w:szCs w:val="36"/>
          <w:rtl/>
        </w:rPr>
        <w:t xml:space="preserve">، </w:t>
      </w:r>
      <w:r w:rsidR="009E15DE" w:rsidRPr="00E7639C">
        <w:rPr>
          <w:rFonts w:cstheme="minorHAnsi"/>
          <w:sz w:val="36"/>
          <w:szCs w:val="36"/>
          <w:rtl/>
        </w:rPr>
        <w:t>المنفعة المدركة لمراجعات المرضى الإلكترونية</w:t>
      </w:r>
      <w:r w:rsidR="002C5B5D" w:rsidRPr="00E7639C">
        <w:rPr>
          <w:rFonts w:cstheme="minorHAnsi"/>
          <w:sz w:val="36"/>
          <w:szCs w:val="36"/>
          <w:rtl/>
        </w:rPr>
        <w:t xml:space="preserve">، </w:t>
      </w:r>
      <w:r w:rsidR="009E15DE" w:rsidRPr="00E7639C">
        <w:rPr>
          <w:rFonts w:cstheme="minorHAnsi"/>
          <w:sz w:val="36"/>
          <w:szCs w:val="36"/>
          <w:rtl/>
        </w:rPr>
        <w:t>اتجاه مراجعات المرضى الإلكترونية</w:t>
      </w:r>
      <w:r w:rsidR="002C5B5D" w:rsidRPr="00E7639C">
        <w:rPr>
          <w:rFonts w:cstheme="minorHAnsi"/>
          <w:sz w:val="36"/>
          <w:szCs w:val="36"/>
          <w:rtl/>
        </w:rPr>
        <w:t xml:space="preserve">، </w:t>
      </w:r>
      <w:r w:rsidR="009E15DE" w:rsidRPr="00E7639C">
        <w:rPr>
          <w:rFonts w:cstheme="minorHAnsi"/>
          <w:sz w:val="36"/>
          <w:szCs w:val="36"/>
          <w:rtl/>
        </w:rPr>
        <w:t>حجم مراجعات المرضى الإلكترونية.</w:t>
      </w:r>
      <w:r w:rsidR="002C5B5D" w:rsidRPr="00E7639C">
        <w:rPr>
          <w:rFonts w:cstheme="minorHAnsi"/>
          <w:sz w:val="36"/>
          <w:szCs w:val="36"/>
          <w:rtl/>
        </w:rPr>
        <w:t>)</w:t>
      </w:r>
    </w:p>
    <w:p w14:paraId="72B1339E" w14:textId="06928393" w:rsidR="62DB550C" w:rsidRPr="00E7639C" w:rsidRDefault="62DB550C" w:rsidP="00E7639C">
      <w:pPr>
        <w:pStyle w:val="ListParagraph"/>
        <w:numPr>
          <w:ilvl w:val="0"/>
          <w:numId w:val="16"/>
        </w:numPr>
        <w:spacing w:after="0"/>
        <w:jc w:val="both"/>
        <w:rPr>
          <w:rFonts w:cstheme="minorHAnsi"/>
          <w:sz w:val="36"/>
          <w:szCs w:val="36"/>
        </w:rPr>
      </w:pPr>
      <w:r w:rsidRPr="00E7639C">
        <w:rPr>
          <w:rFonts w:cstheme="minorHAnsi"/>
          <w:sz w:val="36"/>
          <w:szCs w:val="36"/>
          <w:rtl/>
        </w:rPr>
        <w:t>الثقة.</w:t>
      </w:r>
    </w:p>
    <w:p w14:paraId="08D5F393" w14:textId="4E0407AC" w:rsidR="382BD37F" w:rsidRPr="00E7639C" w:rsidRDefault="62DB550C" w:rsidP="00E7639C">
      <w:pPr>
        <w:pStyle w:val="ListParagraph"/>
        <w:numPr>
          <w:ilvl w:val="0"/>
          <w:numId w:val="16"/>
        </w:numPr>
        <w:spacing w:after="0"/>
        <w:jc w:val="both"/>
        <w:rPr>
          <w:rFonts w:cstheme="minorHAnsi"/>
          <w:sz w:val="36"/>
          <w:szCs w:val="36"/>
        </w:rPr>
      </w:pPr>
      <w:r w:rsidRPr="00E7639C">
        <w:rPr>
          <w:rFonts w:cstheme="minorHAnsi"/>
          <w:sz w:val="36"/>
          <w:szCs w:val="36"/>
          <w:rtl/>
        </w:rPr>
        <w:t>نية استخدام خدمات طب الأسنان.</w:t>
      </w:r>
    </w:p>
    <w:p w14:paraId="4866168C" w14:textId="07B09241" w:rsidR="00710456" w:rsidRPr="00E7639C" w:rsidRDefault="62DB550C" w:rsidP="00E7639C">
      <w:pPr>
        <w:spacing w:after="0"/>
        <w:jc w:val="both"/>
        <w:rPr>
          <w:rFonts w:cstheme="minorHAnsi"/>
          <w:sz w:val="36"/>
          <w:szCs w:val="36"/>
        </w:rPr>
      </w:pPr>
      <w:r w:rsidRPr="00E7639C">
        <w:rPr>
          <w:rFonts w:cstheme="minorHAnsi"/>
          <w:sz w:val="36"/>
          <w:szCs w:val="36"/>
          <w:rtl/>
        </w:rPr>
        <w:t>كما تتضمن الاستبانة توجيهًا للمشارك بالإجابة بناءً على عيادة أسنان واحدة فقط اطلع على مراجعاتها الإلكترونية خلال الأشهر الستة الأخيرة.</w:t>
      </w:r>
    </w:p>
    <w:p w14:paraId="1416EE2F" w14:textId="59A5EE0C" w:rsidR="62DB550C" w:rsidRPr="00E94353" w:rsidRDefault="62DB550C" w:rsidP="00E7639C">
      <w:pPr>
        <w:spacing w:after="0"/>
        <w:jc w:val="both"/>
        <w:rPr>
          <w:rFonts w:cstheme="minorHAnsi"/>
          <w:b/>
          <w:bCs/>
          <w:sz w:val="36"/>
          <w:szCs w:val="36"/>
        </w:rPr>
      </w:pPr>
      <w:r w:rsidRPr="00E94353">
        <w:rPr>
          <w:rFonts w:cstheme="minorHAnsi"/>
          <w:b/>
          <w:bCs/>
          <w:sz w:val="36"/>
          <w:szCs w:val="36"/>
          <w:rtl/>
        </w:rPr>
        <w:t>صدق الأداة وثباتها</w:t>
      </w:r>
      <w:r w:rsidR="50648BE7" w:rsidRPr="00E94353">
        <w:rPr>
          <w:rFonts w:cstheme="minorHAnsi"/>
          <w:b/>
          <w:bCs/>
          <w:sz w:val="36"/>
          <w:szCs w:val="36"/>
        </w:rPr>
        <w:t>:</w:t>
      </w:r>
    </w:p>
    <w:p w14:paraId="5CE638FB" w14:textId="18665BA0" w:rsidR="62DB550C" w:rsidRPr="00E7639C" w:rsidRDefault="4A70EC38" w:rsidP="00E7639C">
      <w:pPr>
        <w:spacing w:after="0"/>
        <w:jc w:val="both"/>
        <w:rPr>
          <w:sz w:val="36"/>
          <w:szCs w:val="36"/>
        </w:rPr>
      </w:pPr>
      <w:r w:rsidRPr="7CE5EEDB">
        <w:rPr>
          <w:sz w:val="36"/>
          <w:szCs w:val="36"/>
          <w:rtl/>
        </w:rPr>
        <w:t>تم</w:t>
      </w:r>
      <w:r w:rsidR="62DB550C" w:rsidRPr="7CE5EEDB">
        <w:rPr>
          <w:sz w:val="36"/>
          <w:szCs w:val="36"/>
          <w:rtl/>
        </w:rPr>
        <w:t xml:space="preserve"> التحقق من صدق الأداة من خلال:</w:t>
      </w:r>
    </w:p>
    <w:p w14:paraId="547F5CF8" w14:textId="44AB82D7" w:rsidR="62DB550C" w:rsidRPr="00E7639C" w:rsidRDefault="62DB550C" w:rsidP="00E7639C">
      <w:pPr>
        <w:pStyle w:val="ListParagraph"/>
        <w:numPr>
          <w:ilvl w:val="0"/>
          <w:numId w:val="15"/>
        </w:numPr>
        <w:spacing w:after="0"/>
        <w:jc w:val="both"/>
        <w:rPr>
          <w:rFonts w:cstheme="minorHAnsi"/>
          <w:sz w:val="36"/>
          <w:szCs w:val="36"/>
        </w:rPr>
      </w:pPr>
      <w:r w:rsidRPr="00E7639C">
        <w:rPr>
          <w:rFonts w:cstheme="minorHAnsi"/>
          <w:sz w:val="36"/>
          <w:szCs w:val="36"/>
          <w:rtl/>
        </w:rPr>
        <w:t>الصدق الظاهري، وذلك بعرض الاستبانة على مجموعة من المحكمين المتخصصين.</w:t>
      </w:r>
    </w:p>
    <w:p w14:paraId="06A5217C" w14:textId="6FB1547B" w:rsidR="62DB550C" w:rsidRPr="00E7639C" w:rsidRDefault="62DB550C" w:rsidP="00E7639C">
      <w:pPr>
        <w:pStyle w:val="ListParagraph"/>
        <w:numPr>
          <w:ilvl w:val="0"/>
          <w:numId w:val="15"/>
        </w:numPr>
        <w:spacing w:after="0"/>
        <w:jc w:val="both"/>
        <w:rPr>
          <w:rFonts w:cstheme="minorHAnsi"/>
          <w:sz w:val="36"/>
          <w:szCs w:val="36"/>
        </w:rPr>
      </w:pPr>
      <w:r w:rsidRPr="00E7639C">
        <w:rPr>
          <w:rFonts w:cstheme="minorHAnsi"/>
          <w:sz w:val="36"/>
          <w:szCs w:val="36"/>
          <w:rtl/>
        </w:rPr>
        <w:t>الصدق البنائي، من خلال التحليل الإحصائي المناسب إذا تطلب نموذج الدراسة ذلك.</w:t>
      </w:r>
    </w:p>
    <w:p w14:paraId="4DAEE475" w14:textId="67042403" w:rsidR="62DB550C" w:rsidRPr="00E7639C" w:rsidRDefault="4A70EC38" w:rsidP="00E7639C">
      <w:pPr>
        <w:spacing w:after="0"/>
        <w:jc w:val="both"/>
        <w:rPr>
          <w:rFonts w:cstheme="minorHAnsi"/>
          <w:sz w:val="36"/>
          <w:szCs w:val="36"/>
        </w:rPr>
      </w:pPr>
      <w:r w:rsidRPr="7CE5EEDB">
        <w:rPr>
          <w:sz w:val="36"/>
          <w:szCs w:val="36"/>
          <w:rtl/>
        </w:rPr>
        <w:t>تم</w:t>
      </w:r>
      <w:r w:rsidR="62DB550C" w:rsidRPr="7CE5EEDB">
        <w:rPr>
          <w:sz w:val="36"/>
          <w:szCs w:val="36"/>
          <w:rtl/>
        </w:rPr>
        <w:t xml:space="preserve"> التحقق من ثبات الأداة باستخدام معامل ألفا كرونباخ</w:t>
      </w:r>
      <w:r w:rsidR="00F4242A">
        <w:rPr>
          <w:rFonts w:cstheme="minorHAnsi" w:hint="cs"/>
          <w:sz w:val="36"/>
          <w:szCs w:val="36"/>
        </w:rPr>
        <w:t>.</w:t>
      </w:r>
    </w:p>
    <w:p w14:paraId="319CE78A" w14:textId="6C9448D0" w:rsidR="62DB550C" w:rsidRPr="00D079A1" w:rsidRDefault="62DB550C" w:rsidP="00E7639C">
      <w:pPr>
        <w:spacing w:after="0"/>
        <w:jc w:val="both"/>
        <w:rPr>
          <w:rFonts w:cstheme="minorHAnsi"/>
          <w:b/>
          <w:bCs/>
          <w:sz w:val="36"/>
          <w:szCs w:val="36"/>
        </w:rPr>
      </w:pPr>
      <w:r w:rsidRPr="00D079A1">
        <w:rPr>
          <w:rFonts w:cstheme="minorHAnsi"/>
          <w:b/>
          <w:bCs/>
          <w:sz w:val="36"/>
          <w:szCs w:val="36"/>
          <w:rtl/>
        </w:rPr>
        <w:t>إجراءات جمع البيانات</w:t>
      </w:r>
      <w:r w:rsidR="104C9495" w:rsidRPr="00D079A1">
        <w:rPr>
          <w:rFonts w:cstheme="minorHAnsi"/>
          <w:b/>
          <w:bCs/>
          <w:sz w:val="36"/>
          <w:szCs w:val="36"/>
        </w:rPr>
        <w:t>:</w:t>
      </w:r>
    </w:p>
    <w:p w14:paraId="09B4F278" w14:textId="188D3087" w:rsidR="382BD37F" w:rsidRPr="00E7639C" w:rsidRDefault="4A70EC38" w:rsidP="00E7639C">
      <w:pPr>
        <w:spacing w:after="0"/>
        <w:jc w:val="both"/>
        <w:rPr>
          <w:rFonts w:cstheme="minorHAnsi"/>
          <w:sz w:val="36"/>
          <w:szCs w:val="36"/>
        </w:rPr>
      </w:pPr>
      <w:r w:rsidRPr="7CE5EEDB">
        <w:rPr>
          <w:sz w:val="36"/>
          <w:szCs w:val="36"/>
          <w:rtl/>
        </w:rPr>
        <w:t>تم</w:t>
      </w:r>
      <w:r w:rsidR="62DB550C" w:rsidRPr="7CE5EEDB">
        <w:rPr>
          <w:sz w:val="36"/>
          <w:szCs w:val="36"/>
          <w:rtl/>
        </w:rPr>
        <w:t xml:space="preserve"> جمع البيانات باستخدام </w:t>
      </w:r>
      <w:r w:rsidR="62DB550C" w:rsidRPr="00E7639C">
        <w:rPr>
          <w:rFonts w:cstheme="minorHAnsi"/>
          <w:sz w:val="36"/>
          <w:szCs w:val="36"/>
        </w:rPr>
        <w:t>Google Forms</w:t>
      </w:r>
      <w:r w:rsidR="62DB550C" w:rsidRPr="7CE5EEDB">
        <w:rPr>
          <w:sz w:val="36"/>
          <w:szCs w:val="36"/>
          <w:rtl/>
        </w:rPr>
        <w:t xml:space="preserve">، ونشر رابط الاستبانة عبر تطبيق </w:t>
      </w:r>
      <w:r w:rsidR="62DB550C" w:rsidRPr="00E7639C">
        <w:rPr>
          <w:rFonts w:cstheme="minorHAnsi"/>
          <w:sz w:val="36"/>
          <w:szCs w:val="36"/>
        </w:rPr>
        <w:t>WhatsApp</w:t>
      </w:r>
      <w:r w:rsidR="62DB550C" w:rsidRPr="7CE5EEDB">
        <w:rPr>
          <w:sz w:val="36"/>
          <w:szCs w:val="36"/>
          <w:rtl/>
        </w:rPr>
        <w:t xml:space="preserve">، خلال مدة </w:t>
      </w:r>
      <w:r w:rsidR="004A3AC8" w:rsidRPr="7CE5EEDB">
        <w:rPr>
          <w:sz w:val="36"/>
          <w:szCs w:val="36"/>
          <w:rtl/>
        </w:rPr>
        <w:t>٦</w:t>
      </w:r>
      <w:r w:rsidR="62DB550C" w:rsidRPr="7CE5EEDB">
        <w:rPr>
          <w:sz w:val="36"/>
          <w:szCs w:val="36"/>
          <w:rtl/>
        </w:rPr>
        <w:t xml:space="preserve"> </w:t>
      </w:r>
      <w:r w:rsidR="00B31735" w:rsidRPr="7CE5EEDB">
        <w:rPr>
          <w:sz w:val="36"/>
          <w:szCs w:val="36"/>
          <w:rtl/>
        </w:rPr>
        <w:t>أيام،</w:t>
      </w:r>
      <w:r w:rsidR="62DB550C" w:rsidRPr="7CE5EEDB">
        <w:rPr>
          <w:sz w:val="36"/>
          <w:szCs w:val="36"/>
          <w:rtl/>
        </w:rPr>
        <w:t xml:space="preserve"> مع التأكيد على أن المشاركة اختيارية، وأن البيانات ستستخدم لأغراض البحث العلمي فقط.</w:t>
      </w:r>
    </w:p>
    <w:p w14:paraId="614CFE4A" w14:textId="07CDCDD0" w:rsidR="382BD37F" w:rsidRPr="00D079A1" w:rsidRDefault="783B5D0B" w:rsidP="00E7639C">
      <w:pPr>
        <w:spacing w:after="0"/>
        <w:jc w:val="both"/>
        <w:rPr>
          <w:rFonts w:cstheme="minorHAnsi"/>
          <w:b/>
          <w:bCs/>
          <w:sz w:val="36"/>
          <w:szCs w:val="36"/>
        </w:rPr>
      </w:pPr>
      <w:r w:rsidRPr="00D079A1">
        <w:rPr>
          <w:rFonts w:cstheme="minorHAnsi"/>
          <w:b/>
          <w:bCs/>
          <w:sz w:val="36"/>
          <w:szCs w:val="36"/>
          <w:rtl/>
        </w:rPr>
        <w:t>أساليب التحليل الإحصائي</w:t>
      </w:r>
    </w:p>
    <w:p w14:paraId="5DB9387D" w14:textId="0FBD3FC7" w:rsidR="382BD37F" w:rsidRPr="00E7639C" w:rsidRDefault="5EFDB35F" w:rsidP="00E7639C">
      <w:pPr>
        <w:spacing w:after="0"/>
        <w:jc w:val="both"/>
        <w:rPr>
          <w:rFonts w:cstheme="minorHAnsi"/>
          <w:sz w:val="36"/>
          <w:szCs w:val="36"/>
        </w:rPr>
      </w:pPr>
      <w:r w:rsidRPr="7CE5EEDB">
        <w:rPr>
          <w:sz w:val="36"/>
          <w:szCs w:val="36"/>
          <w:rtl/>
        </w:rPr>
        <w:t>تم</w:t>
      </w:r>
      <w:r w:rsidR="783B5D0B" w:rsidRPr="7CE5EEDB">
        <w:rPr>
          <w:sz w:val="36"/>
          <w:szCs w:val="36"/>
          <w:rtl/>
        </w:rPr>
        <w:t xml:space="preserve"> تحليل البيانات باستخدام البرنامج الإحصائي </w:t>
      </w:r>
      <w:r w:rsidR="783B5D0B" w:rsidRPr="00E7639C">
        <w:rPr>
          <w:rFonts w:cstheme="minorHAnsi"/>
          <w:sz w:val="36"/>
          <w:szCs w:val="36"/>
        </w:rPr>
        <w:t>SPSS</w:t>
      </w:r>
      <w:r w:rsidR="783B5D0B" w:rsidRPr="7CE5EEDB">
        <w:rPr>
          <w:sz w:val="36"/>
          <w:szCs w:val="36"/>
          <w:rtl/>
        </w:rPr>
        <w:t>، وذلك من خلال الأساليب الإحصائية الآتية:</w:t>
      </w:r>
    </w:p>
    <w:p w14:paraId="38D90ECE" w14:textId="14470B85" w:rsidR="783B5D0B"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t>التكرارات والنسب المئوية؛ لوصف الخصائص الديموغرافية لأفراد عينة الدراسة.</w:t>
      </w:r>
    </w:p>
    <w:p w14:paraId="60E4C361" w14:textId="7340A4D1" w:rsidR="783B5D0B"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t>المتوسطات الحسابية والانحرافات المعيارية؛ لتحديد مستوى استجابات أفراد العينة تجاه متغيرات الدراسة.</w:t>
      </w:r>
    </w:p>
    <w:p w14:paraId="1CE51F7F" w14:textId="050E8585" w:rsidR="783B5D0B"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t>معامل ألفا كرونباخ (</w:t>
      </w:r>
      <w:r w:rsidRPr="00E7639C">
        <w:rPr>
          <w:rFonts w:cstheme="minorHAnsi"/>
          <w:sz w:val="36"/>
          <w:szCs w:val="36"/>
        </w:rPr>
        <w:t>Cronbach’s Alpha</w:t>
      </w:r>
      <w:r w:rsidRPr="00E7639C">
        <w:rPr>
          <w:rFonts w:cstheme="minorHAnsi"/>
          <w:sz w:val="36"/>
          <w:szCs w:val="36"/>
          <w:rtl/>
        </w:rPr>
        <w:t>)؛ للتحقق من ثبات أداة الدراسة.</w:t>
      </w:r>
    </w:p>
    <w:p w14:paraId="6762DD67" w14:textId="4897FD44" w:rsidR="783B5D0B"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lastRenderedPageBreak/>
        <w:t>معامل ارتباط بيرسون</w:t>
      </w:r>
      <w:r w:rsidR="00B524E3">
        <w:rPr>
          <w:rFonts w:cstheme="minorHAnsi" w:hint="cs"/>
          <w:sz w:val="36"/>
          <w:szCs w:val="36"/>
          <w:rtl/>
        </w:rPr>
        <w:t>:</w:t>
      </w:r>
      <w:r w:rsidRPr="00E7639C">
        <w:rPr>
          <w:rFonts w:cstheme="minorHAnsi"/>
          <w:sz w:val="36"/>
          <w:szCs w:val="36"/>
          <w:rtl/>
        </w:rPr>
        <w:t xml:space="preserve"> لقياس قوة واتجاه العلاقة بين متغيرات الدراسة.</w:t>
      </w:r>
    </w:p>
    <w:p w14:paraId="6C3FCA81" w14:textId="24D35A2B" w:rsidR="783B5D0B"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t xml:space="preserve">تحليل الانحدار </w:t>
      </w:r>
      <w:r w:rsidR="005520F8" w:rsidRPr="00E7639C">
        <w:rPr>
          <w:rFonts w:cstheme="minorHAnsi"/>
          <w:sz w:val="36"/>
          <w:szCs w:val="36"/>
          <w:rtl/>
        </w:rPr>
        <w:t>المتعدد:</w:t>
      </w:r>
      <w:r w:rsidRPr="00E7639C">
        <w:rPr>
          <w:rFonts w:cstheme="minorHAnsi"/>
          <w:sz w:val="36"/>
          <w:szCs w:val="36"/>
          <w:rtl/>
        </w:rPr>
        <w:t xml:space="preserve"> لاختبار فرضيات الدراسة المتعلقة بالعلاقات بين المتغيرات.</w:t>
      </w:r>
    </w:p>
    <w:p w14:paraId="46FB533C" w14:textId="3BB32C08" w:rsidR="783B5D0B"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t xml:space="preserve">اختبار الدور الوسيط للثقة باستخدام تحليل الانحدار وفق خطوات </w:t>
      </w:r>
      <w:r w:rsidRPr="00E7639C">
        <w:rPr>
          <w:rFonts w:cstheme="minorHAnsi"/>
          <w:sz w:val="36"/>
          <w:szCs w:val="36"/>
        </w:rPr>
        <w:t>Baron and Kenny (1986</w:t>
      </w:r>
      <w:r w:rsidRPr="00E7639C">
        <w:rPr>
          <w:rFonts w:cstheme="minorHAnsi"/>
          <w:sz w:val="36"/>
          <w:szCs w:val="36"/>
          <w:rtl/>
        </w:rPr>
        <w:t>)، مع اختبار دلالة الأثر غير المباشر.</w:t>
      </w:r>
    </w:p>
    <w:p w14:paraId="489E0A72" w14:textId="031238DA" w:rsidR="783B5D0B"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t>اختبار (</w:t>
      </w:r>
      <w:r w:rsidRPr="00E7639C">
        <w:rPr>
          <w:rFonts w:cstheme="minorHAnsi"/>
          <w:sz w:val="36"/>
          <w:szCs w:val="36"/>
        </w:rPr>
        <w:t>Independent Samples t-test</w:t>
      </w:r>
      <w:r w:rsidRPr="00E7639C">
        <w:rPr>
          <w:rFonts w:cstheme="minorHAnsi"/>
          <w:sz w:val="36"/>
          <w:szCs w:val="36"/>
          <w:rtl/>
        </w:rPr>
        <w:t>)لدراسة الفروق وفق متغير الجنس.</w:t>
      </w:r>
    </w:p>
    <w:p w14:paraId="2D35CEE9" w14:textId="031DB0C0" w:rsidR="382BD37F" w:rsidRPr="00E7639C" w:rsidRDefault="783B5D0B" w:rsidP="00E7639C">
      <w:pPr>
        <w:pStyle w:val="ListParagraph"/>
        <w:numPr>
          <w:ilvl w:val="0"/>
          <w:numId w:val="11"/>
        </w:numPr>
        <w:spacing w:after="0"/>
        <w:jc w:val="both"/>
        <w:rPr>
          <w:rFonts w:cstheme="minorHAnsi"/>
          <w:sz w:val="36"/>
          <w:szCs w:val="36"/>
        </w:rPr>
      </w:pPr>
      <w:r w:rsidRPr="00E7639C">
        <w:rPr>
          <w:rFonts w:cstheme="minorHAnsi"/>
          <w:sz w:val="36"/>
          <w:szCs w:val="36"/>
          <w:rtl/>
        </w:rPr>
        <w:t>تحليل التباين الأحادي (</w:t>
      </w:r>
      <w:r w:rsidRPr="00E7639C">
        <w:rPr>
          <w:rFonts w:cstheme="minorHAnsi"/>
          <w:sz w:val="36"/>
          <w:szCs w:val="36"/>
        </w:rPr>
        <w:t>One-way ANOVA</w:t>
      </w:r>
      <w:r w:rsidRPr="00E7639C">
        <w:rPr>
          <w:rFonts w:cstheme="minorHAnsi"/>
          <w:sz w:val="36"/>
          <w:szCs w:val="36"/>
          <w:rtl/>
        </w:rPr>
        <w:t>)؛ لدراسة الفروق وفق متغيرات العمر، والمستوى التعليمي</w:t>
      </w:r>
      <w:r w:rsidR="5B602BCA" w:rsidRPr="00E7639C">
        <w:rPr>
          <w:rFonts w:cstheme="minorHAnsi"/>
          <w:sz w:val="36"/>
          <w:szCs w:val="36"/>
          <w:rtl/>
        </w:rPr>
        <w:t>.</w:t>
      </w:r>
    </w:p>
    <w:p w14:paraId="1C6119AB" w14:textId="7A63EFC9" w:rsidR="783B5D0B" w:rsidRPr="00D079A1" w:rsidRDefault="0000163D" w:rsidP="00E7639C">
      <w:pPr>
        <w:spacing w:after="0"/>
        <w:jc w:val="both"/>
        <w:rPr>
          <w:rFonts w:cstheme="minorHAnsi"/>
          <w:b/>
          <w:bCs/>
          <w:sz w:val="36"/>
          <w:szCs w:val="36"/>
        </w:rPr>
      </w:pPr>
      <w:r>
        <w:rPr>
          <w:rFonts w:cstheme="minorHAnsi" w:hint="cs"/>
          <w:b/>
          <w:bCs/>
          <w:sz w:val="36"/>
          <w:szCs w:val="36"/>
          <w:rtl/>
        </w:rPr>
        <w:t xml:space="preserve">    </w:t>
      </w:r>
      <w:r w:rsidR="783B5D0B" w:rsidRPr="00D079A1">
        <w:rPr>
          <w:rFonts w:cstheme="minorHAnsi"/>
          <w:b/>
          <w:bCs/>
          <w:sz w:val="36"/>
          <w:szCs w:val="36"/>
          <w:rtl/>
        </w:rPr>
        <w:t>حدود الدراسة</w:t>
      </w:r>
    </w:p>
    <w:p w14:paraId="779F7BD3" w14:textId="7D7FE17A" w:rsidR="783B5D0B" w:rsidRPr="0000163D" w:rsidRDefault="783B5D0B" w:rsidP="00E7639C">
      <w:pPr>
        <w:spacing w:after="0"/>
        <w:jc w:val="both"/>
        <w:rPr>
          <w:rFonts w:cstheme="minorHAnsi"/>
          <w:b/>
          <w:bCs/>
          <w:sz w:val="36"/>
          <w:szCs w:val="36"/>
        </w:rPr>
      </w:pPr>
      <w:r w:rsidRPr="0000163D">
        <w:rPr>
          <w:rFonts w:cstheme="minorHAnsi"/>
          <w:b/>
          <w:bCs/>
          <w:sz w:val="36"/>
          <w:szCs w:val="36"/>
          <w:rtl/>
        </w:rPr>
        <w:t>الحدود الموضوعية</w:t>
      </w:r>
      <w:r w:rsidR="28B46C45" w:rsidRPr="0000163D">
        <w:rPr>
          <w:rFonts w:cstheme="minorHAnsi"/>
          <w:b/>
          <w:bCs/>
          <w:sz w:val="36"/>
          <w:szCs w:val="36"/>
          <w:rtl/>
        </w:rPr>
        <w:t>:</w:t>
      </w:r>
    </w:p>
    <w:p w14:paraId="4776EFEC" w14:textId="33E36136" w:rsidR="783B5D0B" w:rsidRPr="00E7639C" w:rsidRDefault="783B5D0B" w:rsidP="00E7639C">
      <w:pPr>
        <w:spacing w:after="0"/>
        <w:jc w:val="both"/>
        <w:rPr>
          <w:rFonts w:cstheme="minorHAnsi"/>
          <w:sz w:val="36"/>
          <w:szCs w:val="36"/>
        </w:rPr>
      </w:pPr>
      <w:r w:rsidRPr="00E7639C">
        <w:rPr>
          <w:rFonts w:cstheme="minorHAnsi"/>
          <w:sz w:val="36"/>
          <w:szCs w:val="36"/>
          <w:rtl/>
        </w:rPr>
        <w:t>تقتصر الدراسة على دور مراجعات المرضى الإلكترونية في منصات التواصل الاجتماعي في تعزيز نية استخدام خدمات طب الأسنان لدى المتعاملين، من خلال دراسة المتغيرات الآتية:</w:t>
      </w:r>
    </w:p>
    <w:p w14:paraId="61BAF059" w14:textId="62619CFC" w:rsidR="783B5D0B" w:rsidRPr="00E7639C" w:rsidRDefault="783B5D0B" w:rsidP="00E7639C">
      <w:pPr>
        <w:pStyle w:val="ListParagraph"/>
        <w:numPr>
          <w:ilvl w:val="0"/>
          <w:numId w:val="10"/>
        </w:numPr>
        <w:spacing w:after="0"/>
        <w:jc w:val="both"/>
        <w:rPr>
          <w:rFonts w:cstheme="minorHAnsi"/>
          <w:sz w:val="36"/>
          <w:szCs w:val="36"/>
        </w:rPr>
      </w:pPr>
      <w:r w:rsidRPr="00E7639C">
        <w:rPr>
          <w:rFonts w:cstheme="minorHAnsi"/>
          <w:sz w:val="36"/>
          <w:szCs w:val="36"/>
          <w:rtl/>
        </w:rPr>
        <w:t>المتغير المستقل: مراجعات المرضى الإلكترونية في منصات التواصل الاجتماعي بأبعادها الخمسة (جودة المعلومات، ومصداقية المراجعات، والمنفعة المدركة، واتجاه المراجعات، وحجمها).</w:t>
      </w:r>
    </w:p>
    <w:p w14:paraId="04FFF2F7" w14:textId="2D02E455" w:rsidR="783B5D0B" w:rsidRPr="00E7639C" w:rsidRDefault="783B5D0B" w:rsidP="00E7639C">
      <w:pPr>
        <w:pStyle w:val="ListParagraph"/>
        <w:numPr>
          <w:ilvl w:val="0"/>
          <w:numId w:val="10"/>
        </w:numPr>
        <w:spacing w:after="0"/>
        <w:jc w:val="both"/>
        <w:rPr>
          <w:rFonts w:cstheme="minorHAnsi"/>
          <w:sz w:val="36"/>
          <w:szCs w:val="36"/>
        </w:rPr>
      </w:pPr>
      <w:r w:rsidRPr="00E7639C">
        <w:rPr>
          <w:rFonts w:cstheme="minorHAnsi"/>
          <w:sz w:val="36"/>
          <w:szCs w:val="36"/>
          <w:rtl/>
        </w:rPr>
        <w:t>المتغير الوسيط: الثقة.</w:t>
      </w:r>
    </w:p>
    <w:p w14:paraId="1BAEEC1E" w14:textId="1464725D" w:rsidR="382BD37F" w:rsidRPr="00E7639C" w:rsidRDefault="783B5D0B" w:rsidP="00E7639C">
      <w:pPr>
        <w:pStyle w:val="ListParagraph"/>
        <w:numPr>
          <w:ilvl w:val="0"/>
          <w:numId w:val="10"/>
        </w:numPr>
        <w:spacing w:after="0"/>
        <w:jc w:val="both"/>
        <w:rPr>
          <w:rFonts w:cstheme="minorHAnsi"/>
          <w:sz w:val="36"/>
          <w:szCs w:val="36"/>
        </w:rPr>
      </w:pPr>
      <w:r w:rsidRPr="00E7639C">
        <w:rPr>
          <w:rFonts w:cstheme="minorHAnsi"/>
          <w:sz w:val="36"/>
          <w:szCs w:val="36"/>
          <w:rtl/>
        </w:rPr>
        <w:t>المتغير التابع: نية استخدام خدمات طب الأسنان لدى المتعاملين.</w:t>
      </w:r>
    </w:p>
    <w:p w14:paraId="08524E35" w14:textId="1233862E" w:rsidR="783B5D0B" w:rsidRPr="0000163D" w:rsidRDefault="783B5D0B" w:rsidP="00E7639C">
      <w:pPr>
        <w:spacing w:after="0"/>
        <w:jc w:val="both"/>
        <w:rPr>
          <w:rFonts w:cstheme="minorHAnsi"/>
          <w:b/>
          <w:bCs/>
          <w:sz w:val="36"/>
          <w:szCs w:val="36"/>
        </w:rPr>
      </w:pPr>
      <w:r w:rsidRPr="0000163D">
        <w:rPr>
          <w:rFonts w:cstheme="minorHAnsi"/>
          <w:b/>
          <w:bCs/>
          <w:sz w:val="36"/>
          <w:szCs w:val="36"/>
          <w:rtl/>
        </w:rPr>
        <w:t>الحدود البشرية</w:t>
      </w:r>
      <w:r w:rsidR="6FE91B65" w:rsidRPr="0000163D">
        <w:rPr>
          <w:rFonts w:cstheme="minorHAnsi"/>
          <w:b/>
          <w:bCs/>
          <w:sz w:val="36"/>
          <w:szCs w:val="36"/>
          <w:rtl/>
        </w:rPr>
        <w:t>:</w:t>
      </w:r>
    </w:p>
    <w:p w14:paraId="646291DA" w14:textId="2B20BD67" w:rsidR="783B5D0B" w:rsidRPr="00E7639C" w:rsidRDefault="783B5D0B" w:rsidP="00E7639C">
      <w:pPr>
        <w:spacing w:after="0"/>
        <w:jc w:val="both"/>
        <w:rPr>
          <w:sz w:val="36"/>
          <w:szCs w:val="36"/>
        </w:rPr>
      </w:pPr>
      <w:r w:rsidRPr="654FC335">
        <w:rPr>
          <w:sz w:val="36"/>
          <w:szCs w:val="36"/>
          <w:rtl/>
        </w:rPr>
        <w:t xml:space="preserve">تقتصر الدراسة على الأفراد البالغين المقيمين في المملكة العربية السعودية ممن يستخدمون منصات التواصل الاجتماعي، وسبق لهم خلال الأشهر الستة الأخيرة الاطلاع على مراجعات المرضى الإلكترونية المتعلقة </w:t>
      </w:r>
      <w:r w:rsidR="00292E74" w:rsidRPr="654FC335">
        <w:rPr>
          <w:sz w:val="36"/>
          <w:szCs w:val="36"/>
          <w:rtl/>
        </w:rPr>
        <w:t xml:space="preserve">بعيادة </w:t>
      </w:r>
      <w:r w:rsidR="00292E74" w:rsidRPr="00292E74">
        <w:rPr>
          <w:color w:val="1A1A1A" w:themeColor="background1" w:themeShade="1A"/>
          <w:sz w:val="36"/>
          <w:szCs w:val="36"/>
          <w:rtl/>
        </w:rPr>
        <w:t>أسنان، وكانوا</w:t>
      </w:r>
      <w:r w:rsidRPr="654FC335">
        <w:rPr>
          <w:sz w:val="36"/>
          <w:szCs w:val="36"/>
          <w:rtl/>
        </w:rPr>
        <w:t xml:space="preserve"> بصدد اختيار عيادة أسنان أو اتخاذ قرار بإعادة استخدام خدماتها.</w:t>
      </w:r>
    </w:p>
    <w:p w14:paraId="48B36DB8" w14:textId="2858B128" w:rsidR="783B5D0B" w:rsidRPr="0000163D" w:rsidRDefault="783B5D0B" w:rsidP="00E7639C">
      <w:pPr>
        <w:spacing w:after="0"/>
        <w:jc w:val="both"/>
        <w:rPr>
          <w:rFonts w:cstheme="minorHAnsi"/>
          <w:b/>
          <w:bCs/>
          <w:sz w:val="36"/>
          <w:szCs w:val="36"/>
        </w:rPr>
      </w:pPr>
      <w:r w:rsidRPr="0000163D">
        <w:rPr>
          <w:rFonts w:cstheme="minorHAnsi"/>
          <w:b/>
          <w:bCs/>
          <w:sz w:val="36"/>
          <w:szCs w:val="36"/>
          <w:rtl/>
        </w:rPr>
        <w:t>الحدود المكانية</w:t>
      </w:r>
      <w:r w:rsidR="001D02CF">
        <w:rPr>
          <w:rFonts w:cstheme="minorHAnsi" w:hint="cs"/>
          <w:b/>
          <w:bCs/>
          <w:sz w:val="36"/>
          <w:szCs w:val="36"/>
          <w:rtl/>
        </w:rPr>
        <w:t xml:space="preserve"> والزمانية:</w:t>
      </w:r>
    </w:p>
    <w:p w14:paraId="04B35054" w14:textId="021E52AC" w:rsidR="783B5D0B" w:rsidRPr="00E7639C" w:rsidRDefault="783B5D0B" w:rsidP="00E7639C">
      <w:pPr>
        <w:spacing w:after="0"/>
        <w:jc w:val="both"/>
        <w:rPr>
          <w:rFonts w:cstheme="minorHAnsi"/>
          <w:sz w:val="36"/>
          <w:szCs w:val="36"/>
        </w:rPr>
      </w:pPr>
      <w:r w:rsidRPr="00E7639C">
        <w:rPr>
          <w:rFonts w:cstheme="minorHAnsi"/>
          <w:sz w:val="36"/>
          <w:szCs w:val="36"/>
          <w:rtl/>
        </w:rPr>
        <w:t xml:space="preserve">تقتصر الدراسة على المملكة العربية </w:t>
      </w:r>
      <w:r w:rsidR="00550726" w:rsidRPr="00E7639C">
        <w:rPr>
          <w:rFonts w:cstheme="minorHAnsi"/>
          <w:sz w:val="36"/>
          <w:szCs w:val="36"/>
          <w:rtl/>
        </w:rPr>
        <w:t>السعودية.</w:t>
      </w:r>
      <w:r w:rsidR="00550726">
        <w:rPr>
          <w:rFonts w:cstheme="minorHAnsi"/>
          <w:sz w:val="36"/>
          <w:szCs w:val="36"/>
          <w:rtl/>
        </w:rPr>
        <w:t xml:space="preserve"> -</w:t>
      </w:r>
      <w:r w:rsidR="001D02CF">
        <w:rPr>
          <w:rFonts w:cstheme="minorHAnsi" w:hint="cs"/>
          <w:sz w:val="36"/>
          <w:szCs w:val="36"/>
          <w:rtl/>
        </w:rPr>
        <w:t xml:space="preserve"> </w:t>
      </w:r>
      <w:r w:rsidR="00CF37CB">
        <w:rPr>
          <w:rFonts w:cstheme="minorHAnsi" w:hint="cs"/>
          <w:sz w:val="36"/>
          <w:szCs w:val="36"/>
          <w:rtl/>
        </w:rPr>
        <w:t xml:space="preserve">تم تطبيق </w:t>
      </w:r>
      <w:r w:rsidR="00550726">
        <w:rPr>
          <w:rFonts w:cstheme="minorHAnsi"/>
          <w:sz w:val="36"/>
          <w:szCs w:val="36"/>
          <w:rtl/>
        </w:rPr>
        <w:t>الدراسة في</w:t>
      </w:r>
      <w:r w:rsidR="00C75E07">
        <w:rPr>
          <w:rFonts w:cstheme="minorHAnsi" w:hint="cs"/>
          <w:sz w:val="36"/>
          <w:szCs w:val="36"/>
          <w:rtl/>
        </w:rPr>
        <w:t xml:space="preserve"> الفصل الدراسي الثالث من عام </w:t>
      </w:r>
      <w:r w:rsidR="00C75E07">
        <w:rPr>
          <w:rFonts w:cstheme="minorHAnsi"/>
          <w:sz w:val="36"/>
          <w:szCs w:val="36"/>
        </w:rPr>
        <w:t>2026</w:t>
      </w:r>
      <w:r w:rsidR="009860AC">
        <w:rPr>
          <w:rFonts w:cstheme="minorHAnsi"/>
          <w:sz w:val="36"/>
          <w:szCs w:val="36"/>
        </w:rPr>
        <w:t>.</w:t>
      </w:r>
    </w:p>
    <w:p w14:paraId="0E3EDD93" w14:textId="68EBB4F4" w:rsidR="382BD37F" w:rsidRPr="00E7639C" w:rsidRDefault="382BD37F" w:rsidP="00E7639C">
      <w:pPr>
        <w:spacing w:after="0"/>
        <w:jc w:val="both"/>
        <w:rPr>
          <w:rFonts w:cstheme="minorHAnsi"/>
          <w:sz w:val="36"/>
          <w:szCs w:val="36"/>
        </w:rPr>
      </w:pPr>
    </w:p>
    <w:p w14:paraId="73CA6B30" w14:textId="41D2F3C2" w:rsidR="382BD37F" w:rsidRPr="00E7639C" w:rsidRDefault="382BD37F" w:rsidP="00E7639C">
      <w:pPr>
        <w:spacing w:after="0"/>
        <w:jc w:val="both"/>
        <w:rPr>
          <w:rFonts w:cstheme="minorHAnsi"/>
          <w:sz w:val="36"/>
          <w:szCs w:val="36"/>
        </w:rPr>
      </w:pPr>
    </w:p>
    <w:p w14:paraId="0C734EE6" w14:textId="7B0B2A19" w:rsidR="382BD37F" w:rsidRPr="00E7639C" w:rsidRDefault="382BD37F" w:rsidP="00E7639C">
      <w:pPr>
        <w:spacing w:after="0"/>
        <w:jc w:val="both"/>
        <w:rPr>
          <w:rFonts w:cstheme="minorHAnsi"/>
          <w:sz w:val="36"/>
          <w:szCs w:val="36"/>
        </w:rPr>
      </w:pPr>
    </w:p>
    <w:p w14:paraId="06CBA211" w14:textId="02971E55" w:rsidR="382BD37F" w:rsidRPr="00E7639C" w:rsidRDefault="382BD37F" w:rsidP="00E7639C">
      <w:pPr>
        <w:spacing w:after="0"/>
        <w:jc w:val="both"/>
        <w:rPr>
          <w:rFonts w:cstheme="minorHAnsi"/>
          <w:sz w:val="36"/>
          <w:szCs w:val="36"/>
        </w:rPr>
      </w:pPr>
    </w:p>
    <w:p w14:paraId="7B1DF6E7" w14:textId="46F7B19D" w:rsidR="382BD37F" w:rsidRPr="00E7639C" w:rsidRDefault="382BD37F" w:rsidP="00E7639C">
      <w:pPr>
        <w:spacing w:after="0"/>
        <w:jc w:val="both"/>
        <w:rPr>
          <w:rFonts w:cstheme="minorHAnsi"/>
          <w:sz w:val="36"/>
          <w:szCs w:val="36"/>
        </w:rPr>
      </w:pPr>
    </w:p>
    <w:p w14:paraId="5A3CB7EB" w14:textId="13921271" w:rsidR="382BD37F" w:rsidRPr="00E7639C" w:rsidRDefault="382BD37F" w:rsidP="00E7639C">
      <w:pPr>
        <w:spacing w:after="0"/>
        <w:jc w:val="both"/>
        <w:rPr>
          <w:rFonts w:cstheme="minorHAnsi"/>
          <w:sz w:val="36"/>
          <w:szCs w:val="36"/>
        </w:rPr>
      </w:pPr>
    </w:p>
    <w:p w14:paraId="344339FC" w14:textId="14438F8F" w:rsidR="382BD37F" w:rsidRPr="00E7639C" w:rsidRDefault="382BD37F" w:rsidP="00E7639C">
      <w:pPr>
        <w:spacing w:after="0"/>
        <w:jc w:val="both"/>
        <w:rPr>
          <w:rFonts w:cstheme="minorHAnsi"/>
          <w:sz w:val="36"/>
          <w:szCs w:val="36"/>
        </w:rPr>
      </w:pPr>
    </w:p>
    <w:p w14:paraId="578420FD" w14:textId="112BBFDD" w:rsidR="382BD37F" w:rsidRPr="00E7639C" w:rsidRDefault="382BD37F" w:rsidP="00E7639C">
      <w:pPr>
        <w:spacing w:after="0"/>
        <w:jc w:val="both"/>
        <w:rPr>
          <w:rFonts w:cstheme="minorHAnsi"/>
          <w:sz w:val="36"/>
          <w:szCs w:val="36"/>
        </w:rPr>
      </w:pPr>
    </w:p>
    <w:p w14:paraId="1AD51BCF" w14:textId="7429A608" w:rsidR="382BD37F" w:rsidRPr="00E7639C" w:rsidRDefault="382BD37F" w:rsidP="00E7639C">
      <w:pPr>
        <w:spacing w:after="0"/>
        <w:jc w:val="both"/>
        <w:rPr>
          <w:rFonts w:cstheme="minorHAnsi"/>
          <w:sz w:val="36"/>
          <w:szCs w:val="36"/>
        </w:rPr>
      </w:pPr>
    </w:p>
    <w:p w14:paraId="216F1643" w14:textId="5D454516" w:rsidR="382BD37F" w:rsidRPr="00E7639C" w:rsidRDefault="382BD37F" w:rsidP="00E7639C">
      <w:pPr>
        <w:spacing w:after="0"/>
        <w:jc w:val="both"/>
        <w:rPr>
          <w:rFonts w:cstheme="minorHAnsi"/>
          <w:sz w:val="36"/>
          <w:szCs w:val="36"/>
        </w:rPr>
      </w:pPr>
    </w:p>
    <w:p w14:paraId="665858CF" w14:textId="0E7C4ADF" w:rsidR="382BD37F" w:rsidRPr="00E7639C" w:rsidRDefault="382BD37F" w:rsidP="00E7639C">
      <w:pPr>
        <w:spacing w:after="0"/>
        <w:jc w:val="both"/>
        <w:rPr>
          <w:rFonts w:cstheme="minorHAnsi"/>
          <w:sz w:val="36"/>
          <w:szCs w:val="36"/>
        </w:rPr>
      </w:pPr>
    </w:p>
    <w:p w14:paraId="1A034ED8" w14:textId="489377F5" w:rsidR="32C72AA4" w:rsidRPr="00E7639C" w:rsidRDefault="32C72AA4" w:rsidP="0000163D">
      <w:pPr>
        <w:spacing w:after="0"/>
        <w:jc w:val="center"/>
        <w:rPr>
          <w:rFonts w:cstheme="minorHAnsi"/>
          <w:sz w:val="64"/>
          <w:szCs w:val="64"/>
        </w:rPr>
      </w:pPr>
      <w:r w:rsidRPr="00E7639C">
        <w:rPr>
          <w:rFonts w:cstheme="minorHAnsi"/>
          <w:sz w:val="64"/>
          <w:szCs w:val="64"/>
          <w:rtl/>
        </w:rPr>
        <w:t>الإطار المعرفي</w:t>
      </w:r>
    </w:p>
    <w:p w14:paraId="55C203AA" w14:textId="4706CBDC" w:rsidR="382BD37F" w:rsidRPr="00E7639C" w:rsidRDefault="382BD37F" w:rsidP="00E7639C">
      <w:pPr>
        <w:spacing w:after="0"/>
        <w:jc w:val="both"/>
        <w:rPr>
          <w:rFonts w:cstheme="minorHAnsi"/>
          <w:sz w:val="36"/>
          <w:szCs w:val="36"/>
        </w:rPr>
      </w:pPr>
    </w:p>
    <w:p w14:paraId="5BC7AD65" w14:textId="764A0B4D" w:rsidR="382BD37F" w:rsidRPr="00E7639C" w:rsidRDefault="382BD37F" w:rsidP="00E7639C">
      <w:pPr>
        <w:spacing w:after="0"/>
        <w:jc w:val="both"/>
        <w:rPr>
          <w:rFonts w:cstheme="minorHAnsi"/>
          <w:sz w:val="36"/>
          <w:szCs w:val="36"/>
        </w:rPr>
      </w:pPr>
    </w:p>
    <w:p w14:paraId="062DA5E8" w14:textId="534DB599" w:rsidR="382BD37F" w:rsidRPr="00E7639C" w:rsidRDefault="382BD37F" w:rsidP="00E7639C">
      <w:pPr>
        <w:spacing w:after="0"/>
        <w:jc w:val="both"/>
        <w:rPr>
          <w:rFonts w:cstheme="minorHAnsi"/>
          <w:sz w:val="36"/>
          <w:szCs w:val="36"/>
        </w:rPr>
      </w:pPr>
    </w:p>
    <w:p w14:paraId="4A9F9CAF" w14:textId="026013FA" w:rsidR="382BD37F" w:rsidRPr="00E7639C" w:rsidRDefault="382BD37F" w:rsidP="00E7639C">
      <w:pPr>
        <w:spacing w:after="0"/>
        <w:jc w:val="both"/>
        <w:rPr>
          <w:rFonts w:cstheme="minorHAnsi"/>
          <w:sz w:val="36"/>
          <w:szCs w:val="36"/>
        </w:rPr>
      </w:pPr>
    </w:p>
    <w:p w14:paraId="6588FDA5" w14:textId="5723D98E" w:rsidR="382BD37F" w:rsidRPr="00E7639C" w:rsidRDefault="382BD37F" w:rsidP="00E7639C">
      <w:pPr>
        <w:spacing w:after="0"/>
        <w:jc w:val="both"/>
        <w:rPr>
          <w:rFonts w:cstheme="minorHAnsi"/>
          <w:sz w:val="36"/>
          <w:szCs w:val="36"/>
        </w:rPr>
      </w:pPr>
    </w:p>
    <w:p w14:paraId="0B2228A0" w14:textId="28080538" w:rsidR="382BD37F" w:rsidRPr="00E7639C" w:rsidRDefault="382BD37F" w:rsidP="00E7639C">
      <w:pPr>
        <w:spacing w:after="0"/>
        <w:jc w:val="both"/>
        <w:rPr>
          <w:rFonts w:cstheme="minorHAnsi"/>
          <w:sz w:val="36"/>
          <w:szCs w:val="36"/>
        </w:rPr>
      </w:pPr>
    </w:p>
    <w:p w14:paraId="3D73F9AF" w14:textId="1B46C99B" w:rsidR="382BD37F" w:rsidRDefault="382BD37F" w:rsidP="00E7639C">
      <w:pPr>
        <w:spacing w:after="0"/>
        <w:jc w:val="both"/>
        <w:rPr>
          <w:rFonts w:cstheme="minorHAnsi"/>
          <w:sz w:val="36"/>
          <w:szCs w:val="36"/>
          <w:rtl/>
        </w:rPr>
      </w:pPr>
    </w:p>
    <w:p w14:paraId="12123D25" w14:textId="77777777" w:rsidR="0000163D" w:rsidRDefault="0000163D" w:rsidP="00E7639C">
      <w:pPr>
        <w:spacing w:after="0"/>
        <w:jc w:val="both"/>
        <w:rPr>
          <w:rFonts w:cstheme="minorHAnsi"/>
          <w:sz w:val="36"/>
          <w:szCs w:val="36"/>
          <w:rtl/>
        </w:rPr>
      </w:pPr>
    </w:p>
    <w:p w14:paraId="52E07734" w14:textId="77777777" w:rsidR="0000163D" w:rsidRDefault="0000163D" w:rsidP="00E7639C">
      <w:pPr>
        <w:spacing w:after="0"/>
        <w:jc w:val="both"/>
        <w:rPr>
          <w:rFonts w:cstheme="minorHAnsi"/>
          <w:sz w:val="36"/>
          <w:szCs w:val="36"/>
          <w:rtl/>
        </w:rPr>
      </w:pPr>
    </w:p>
    <w:p w14:paraId="1549B869" w14:textId="77777777" w:rsidR="0000163D" w:rsidRDefault="0000163D" w:rsidP="00E7639C">
      <w:pPr>
        <w:spacing w:after="0"/>
        <w:jc w:val="both"/>
        <w:rPr>
          <w:rFonts w:cstheme="minorHAnsi"/>
          <w:sz w:val="36"/>
          <w:szCs w:val="36"/>
          <w:rtl/>
        </w:rPr>
      </w:pPr>
    </w:p>
    <w:p w14:paraId="7952FB62" w14:textId="77777777" w:rsidR="00371426" w:rsidRPr="00E7639C" w:rsidRDefault="00371426" w:rsidP="00E7639C">
      <w:pPr>
        <w:spacing w:after="0"/>
        <w:jc w:val="both"/>
        <w:rPr>
          <w:rFonts w:cstheme="minorHAnsi"/>
          <w:sz w:val="36"/>
          <w:szCs w:val="36"/>
        </w:rPr>
      </w:pPr>
    </w:p>
    <w:p w14:paraId="534BC581" w14:textId="730C6174" w:rsidR="32C72AA4" w:rsidRPr="00E7639C" w:rsidRDefault="32C72AA4" w:rsidP="00E7639C">
      <w:pPr>
        <w:spacing w:after="0"/>
        <w:jc w:val="both"/>
        <w:rPr>
          <w:rFonts w:cstheme="minorHAnsi"/>
          <w:sz w:val="36"/>
          <w:szCs w:val="36"/>
        </w:rPr>
      </w:pPr>
      <w:r w:rsidRPr="00E7639C">
        <w:rPr>
          <w:rFonts w:cstheme="minorHAnsi"/>
          <w:sz w:val="36"/>
          <w:szCs w:val="36"/>
          <w:rtl/>
        </w:rPr>
        <w:lastRenderedPageBreak/>
        <w:t>تمهيد الإطار المعرفي</w:t>
      </w:r>
      <w:r w:rsidR="4F98C14C" w:rsidRPr="00E7639C">
        <w:rPr>
          <w:rFonts w:cstheme="minorHAnsi"/>
          <w:sz w:val="36"/>
          <w:szCs w:val="36"/>
          <w:rtl/>
        </w:rPr>
        <w:t>:</w:t>
      </w:r>
    </w:p>
    <w:p w14:paraId="1B204112" w14:textId="5E2EEFF8" w:rsidR="382BD37F" w:rsidRPr="00E7639C" w:rsidRDefault="32C72AA4" w:rsidP="00E7639C">
      <w:pPr>
        <w:spacing w:after="0"/>
        <w:jc w:val="both"/>
        <w:rPr>
          <w:rFonts w:cstheme="minorHAnsi"/>
          <w:sz w:val="36"/>
          <w:szCs w:val="36"/>
        </w:rPr>
      </w:pPr>
      <w:r w:rsidRPr="00E7639C">
        <w:rPr>
          <w:rFonts w:cstheme="minorHAnsi"/>
          <w:sz w:val="36"/>
          <w:szCs w:val="36"/>
          <w:rtl/>
        </w:rPr>
        <w:t>يشهد قطاع الخدمات الصحية تحولًا متسارعًا نتيجة التطور المستمر في تقنيات الاتصال الرقمي وانتشار استخدام الإنترنت ومنصات التواصل الاجتماعي، الأمر الذي أدى إلى تغير سلوك المتعاملين في البحث عن المعلومات وتقييم الخدمات قبل اتخاذ قرار استخدامها. وأصبحت المنصات الرقمية بيئة تفاعلية تتيح للمتعاملين تبادل الخبرات والتجارب الشخصية، ونشر آرائهم وتقييماتهم حول الخدمات التي سبق لهم الحصول عليها، وهو ما أسهم في بروز مراجعات المرضى الإلكترونية بوصفها أحد أهم مصادر المعلومات التي يعتمد عليها الأفراد عند المفاضلة بين مقدمي الخدمات الصحية، ولا سيما خدمات طب الأسنان.</w:t>
      </w:r>
    </w:p>
    <w:p w14:paraId="7875B5EC" w14:textId="6CFA4DDD" w:rsidR="382BD37F" w:rsidRPr="00E7639C" w:rsidRDefault="32C72AA4" w:rsidP="00E7639C">
      <w:pPr>
        <w:spacing w:after="0"/>
        <w:jc w:val="both"/>
        <w:rPr>
          <w:rFonts w:cstheme="minorHAnsi"/>
          <w:sz w:val="36"/>
          <w:szCs w:val="36"/>
        </w:rPr>
      </w:pPr>
      <w:r w:rsidRPr="00E7639C">
        <w:rPr>
          <w:rFonts w:cstheme="minorHAnsi"/>
          <w:sz w:val="36"/>
          <w:szCs w:val="36"/>
          <w:rtl/>
        </w:rPr>
        <w:t xml:space="preserve">وتُعد خدمات طب الأسنان من الخدمات التي تتسم بارتفاع درجة المخاطرة المدركة، وصعوبة الحكم على مستوى جودتها قبل الحصول عليها، الأمر الذي يدفع المتعاملين إلى البحث عن المعلومات التي تساعدهم في تقليل حالة عدم التأكد، ومن أبرز هذه المعلومات مراجعات المرضى الإلكترونية المنشورة عبر منصات التواصل الاجتماعي ومنصات المراجعات الإلكترونية. وتسهم هذه المراجعات في تكوين الانطباعات الأولية عن </w:t>
      </w:r>
      <w:r w:rsidR="00652BC8">
        <w:rPr>
          <w:rFonts w:cstheme="minorHAnsi" w:hint="cs"/>
          <w:sz w:val="36"/>
          <w:szCs w:val="36"/>
          <w:rtl/>
        </w:rPr>
        <w:t xml:space="preserve">عيادات </w:t>
      </w:r>
      <w:r w:rsidRPr="00E7639C">
        <w:rPr>
          <w:rFonts w:cstheme="minorHAnsi"/>
          <w:sz w:val="36"/>
          <w:szCs w:val="36"/>
          <w:rtl/>
        </w:rPr>
        <w:t>الأسنان، كما تساعد المتعاملين على تقييم البدائل المتاحة، وبناء مستوى من الثقة بمقدم الخدمة قبل اتخاذ قرار استخدامها.</w:t>
      </w:r>
    </w:p>
    <w:p w14:paraId="47C38D82" w14:textId="62045B18" w:rsidR="382BD37F" w:rsidRPr="00E7639C" w:rsidRDefault="32C72AA4" w:rsidP="00E7639C">
      <w:pPr>
        <w:spacing w:after="0"/>
        <w:jc w:val="both"/>
        <w:rPr>
          <w:rFonts w:cstheme="minorHAnsi"/>
          <w:sz w:val="36"/>
          <w:szCs w:val="36"/>
        </w:rPr>
      </w:pPr>
      <w:r w:rsidRPr="00E7639C">
        <w:rPr>
          <w:rFonts w:cstheme="minorHAnsi"/>
          <w:sz w:val="36"/>
          <w:szCs w:val="36"/>
          <w:rtl/>
        </w:rPr>
        <w:t>وفي ظل التوسع المتزايد في استخدام وسائل التواصل الاجتماعي بوصفها إحدى أدوات التسويق الرقمي، أصبحت مراجعات المرضى الإلكترونية تمثل عنصرًا مهمًا في بناء السمعة الإلكترونية لمقدمي الخدمات الصحية، لما تتضمنه من معلومات وتقييمات وتجارب فعلية يمكن أن تؤثر في اتجاهات المتعاملين وسلوكهم المستقبلي. ولا يقتصر تأثير هذه المراجعات على مجرد وجودها، وإنما يرتبط بدرجة كبيرة بجودة المعلومات التي تتضمنها، ومصداقيتها، والمنفعة المدركة منها، واتجاهها، وحجمها، وهي الأبعاد التي تشكل في مجملها جودة مراجعات المرضى الإلكترونية، وتسهم في بناء الثقة وتعزيز نية استخدام الخدمات.</w:t>
      </w:r>
    </w:p>
    <w:p w14:paraId="04BFBE35" w14:textId="6246B911" w:rsidR="382BD37F" w:rsidRPr="00E7639C" w:rsidRDefault="32C72AA4" w:rsidP="00E7639C">
      <w:pPr>
        <w:spacing w:after="0"/>
        <w:jc w:val="both"/>
        <w:rPr>
          <w:rFonts w:cstheme="minorHAnsi"/>
          <w:sz w:val="36"/>
          <w:szCs w:val="36"/>
        </w:rPr>
      </w:pPr>
      <w:r w:rsidRPr="00E7639C">
        <w:rPr>
          <w:rFonts w:cstheme="minorHAnsi"/>
          <w:sz w:val="36"/>
          <w:szCs w:val="36"/>
          <w:rtl/>
        </w:rPr>
        <w:t xml:space="preserve">وتحتل الثقة مكانة محورية في دراسات التسويق الرقمي، إذ تُعد من أهم العوامل التي تسهم في تقليل المخاطر المدركة وتعزيز استعداد الأفراد للتعامل مع مقدمي الخدمات، خاصة في البيئات </w:t>
      </w:r>
      <w:r w:rsidRPr="00E7639C">
        <w:rPr>
          <w:rFonts w:cstheme="minorHAnsi"/>
          <w:sz w:val="36"/>
          <w:szCs w:val="36"/>
          <w:rtl/>
        </w:rPr>
        <w:lastRenderedPageBreak/>
        <w:t>الرقمية التي تفتقر إلى الاتصال المباشر بين مقدم الخدمة والمتعامل. لذلك أصبحت الثقة من المتغيرات المهمة التي تفسر كيفية انتقال أثر المعلومات الرقمية إلى السلوك المتوقع للمستهلك، ولا سيما في قطاع الخدمات الصحية.</w:t>
      </w:r>
    </w:p>
    <w:p w14:paraId="3FBB5E8C" w14:textId="6FB63130" w:rsidR="00371426" w:rsidRPr="00E7639C" w:rsidRDefault="32C72AA4" w:rsidP="00922271">
      <w:pPr>
        <w:spacing w:after="0"/>
        <w:jc w:val="both"/>
        <w:rPr>
          <w:rFonts w:cstheme="minorHAnsi"/>
          <w:sz w:val="36"/>
          <w:szCs w:val="36"/>
        </w:rPr>
      </w:pPr>
      <w:r w:rsidRPr="00E7639C">
        <w:rPr>
          <w:rFonts w:cstheme="minorHAnsi"/>
          <w:sz w:val="36"/>
          <w:szCs w:val="36"/>
          <w:rtl/>
        </w:rPr>
        <w:t>وانطلاقًا من ذلك، يتناول هذا الفصل الأساس المعرفي الذي تقوم عليه الدراسة الحالية، من خلال استعراض المفاهيم المرتبطة بمراجعات المرضى الإلكترونية، والثقة، ونية استخدام خدمات طب الأسنان، إضافة إلى مناقشة دور التسويق الرقمي ومنصات التواصل الاجتماعي في التأثير في سلوك المتعاملين. كما يتناول الفصل أبعاد مراجعات المرضى الإلكترونية المتمثلة في جودة المعلومات، ومصداقية المراجعات، والمنفعة المدركة، واتجاه المراجعات، وحجمها، بوصفها الأبعاد التي اعتمدتها الدراسة لقياس المتغير المستقل، مع بيان علاقتها بالثقة ونية استخدام خدمات طب الأسنان، بما يوفر أساسًا معرفيًا يدعم النموذج المفاهيمي للدراسة ويسهم في تفسير العلاقات بين متغيراتها.</w:t>
      </w:r>
    </w:p>
    <w:p w14:paraId="5F4527F7" w14:textId="2A54751B" w:rsidR="382BD37F" w:rsidRPr="00893431" w:rsidRDefault="6C731C5F" w:rsidP="00E7639C">
      <w:pPr>
        <w:spacing w:after="0"/>
        <w:jc w:val="both"/>
        <w:rPr>
          <w:rFonts w:cstheme="minorHAnsi"/>
          <w:b/>
          <w:bCs/>
          <w:sz w:val="36"/>
          <w:szCs w:val="36"/>
        </w:rPr>
      </w:pPr>
      <w:r w:rsidRPr="00893431">
        <w:rPr>
          <w:rFonts w:cstheme="minorHAnsi"/>
          <w:b/>
          <w:bCs/>
          <w:sz w:val="36"/>
          <w:szCs w:val="36"/>
          <w:rtl/>
        </w:rPr>
        <w:t>المبحث الأول</w:t>
      </w:r>
    </w:p>
    <w:p w14:paraId="6D5EE586" w14:textId="1AAF70C4" w:rsidR="382BD37F" w:rsidRPr="00893431" w:rsidRDefault="6C731C5F" w:rsidP="00E7639C">
      <w:pPr>
        <w:spacing w:after="0"/>
        <w:jc w:val="both"/>
        <w:rPr>
          <w:rFonts w:cstheme="minorHAnsi"/>
          <w:b/>
          <w:bCs/>
          <w:sz w:val="36"/>
          <w:szCs w:val="36"/>
        </w:rPr>
      </w:pPr>
      <w:r w:rsidRPr="00893431">
        <w:rPr>
          <w:rFonts w:cstheme="minorHAnsi"/>
          <w:b/>
          <w:bCs/>
          <w:sz w:val="36"/>
          <w:szCs w:val="36"/>
          <w:rtl/>
        </w:rPr>
        <w:t>مراجعات المرضى الإلكترونية (</w:t>
      </w:r>
      <w:r w:rsidRPr="00893431">
        <w:rPr>
          <w:rFonts w:cstheme="minorHAnsi"/>
          <w:b/>
          <w:bCs/>
          <w:sz w:val="36"/>
          <w:szCs w:val="36"/>
        </w:rPr>
        <w:t>Electronic Patient Reviews)</w:t>
      </w:r>
    </w:p>
    <w:p w14:paraId="5F717B4C" w14:textId="0BB602B0" w:rsidR="382BD37F" w:rsidRPr="00893431" w:rsidRDefault="6C731C5F" w:rsidP="00E7639C">
      <w:pPr>
        <w:spacing w:after="0"/>
        <w:jc w:val="both"/>
        <w:rPr>
          <w:rFonts w:cstheme="minorHAnsi"/>
          <w:b/>
          <w:bCs/>
          <w:sz w:val="36"/>
          <w:szCs w:val="36"/>
        </w:rPr>
      </w:pPr>
      <w:r w:rsidRPr="00893431">
        <w:rPr>
          <w:rFonts w:cstheme="minorHAnsi"/>
          <w:b/>
          <w:bCs/>
          <w:sz w:val="36"/>
          <w:szCs w:val="36"/>
        </w:rPr>
        <w:t>1-1</w:t>
      </w:r>
      <w:r w:rsidRPr="00893431">
        <w:rPr>
          <w:rFonts w:cstheme="minorHAnsi"/>
          <w:b/>
          <w:bCs/>
          <w:sz w:val="36"/>
          <w:szCs w:val="36"/>
          <w:rtl/>
        </w:rPr>
        <w:t xml:space="preserve"> مفهوم مراجعات المرضى الإلكترونية</w:t>
      </w:r>
    </w:p>
    <w:p w14:paraId="0067C7B8" w14:textId="4421EC00" w:rsidR="382BD37F" w:rsidRPr="00E7639C" w:rsidRDefault="6C731C5F" w:rsidP="00E7639C">
      <w:pPr>
        <w:spacing w:after="0"/>
        <w:jc w:val="both"/>
        <w:rPr>
          <w:rFonts w:cstheme="minorHAnsi"/>
          <w:sz w:val="36"/>
          <w:szCs w:val="36"/>
        </w:rPr>
      </w:pPr>
      <w:r w:rsidRPr="00E7639C">
        <w:rPr>
          <w:rFonts w:cstheme="minorHAnsi"/>
          <w:sz w:val="36"/>
          <w:szCs w:val="36"/>
          <w:rtl/>
        </w:rPr>
        <w:t>أصبحت مراجعات المرضى الإلكترونية (</w:t>
      </w:r>
      <w:r w:rsidRPr="00E7639C">
        <w:rPr>
          <w:rFonts w:cstheme="minorHAnsi"/>
          <w:sz w:val="36"/>
          <w:szCs w:val="36"/>
        </w:rPr>
        <w:t>Electronic Patient Reviews</w:t>
      </w:r>
      <w:r w:rsidRPr="00E7639C">
        <w:rPr>
          <w:rFonts w:cstheme="minorHAnsi"/>
          <w:sz w:val="36"/>
          <w:szCs w:val="36"/>
          <w:rtl/>
        </w:rPr>
        <w:t>) من أبرز مصادر المعلومات التي يعتمد عليها الأفراد عند البحث عن الخدمات الصحية، وذلك نتيجة التطور الكبير الذي شهدته المنصات الرقمية ومنصات التواصل الاجتماعي خلال السنوات الأخيرة. فقد أتاحت هذه المنصات للمرضى مشاركة تجاربهم الشخصية مع مقدمي الخدمات الصحية، سواء كانت هذه التجارب إيجابية أم سلبية، الأمر الذي أسهم في زيادة حجم المحتوى الذي ينشئه المستخدمون، وأصبح له تأثير ملحوظ في تشكيل اتجاهات المستهلكين وقراراتهم المتعلقة باستخدام الخدمات.</w:t>
      </w:r>
    </w:p>
    <w:p w14:paraId="5B34FE76" w14:textId="74556914" w:rsidR="382BD37F" w:rsidRPr="00E7639C" w:rsidRDefault="6C731C5F" w:rsidP="00E7639C">
      <w:pPr>
        <w:spacing w:after="0"/>
        <w:jc w:val="both"/>
        <w:rPr>
          <w:rFonts w:cstheme="minorHAnsi"/>
          <w:sz w:val="36"/>
          <w:szCs w:val="36"/>
        </w:rPr>
      </w:pPr>
      <w:r w:rsidRPr="00E7639C">
        <w:rPr>
          <w:rFonts w:cstheme="minorHAnsi"/>
          <w:sz w:val="36"/>
          <w:szCs w:val="36"/>
          <w:rtl/>
        </w:rPr>
        <w:t>ويُعد مفهوم مراجعات المرضى الإلكترونية امتدادًا لمفهوم الكلمة المنطوقة الإلكترونية (</w:t>
      </w:r>
      <w:r w:rsidRPr="00E7639C">
        <w:rPr>
          <w:rFonts w:cstheme="minorHAnsi"/>
          <w:sz w:val="36"/>
          <w:szCs w:val="36"/>
        </w:rPr>
        <w:t>Electronic Word-of-Mouth</w:t>
      </w:r>
      <w:r w:rsidRPr="00E7639C">
        <w:rPr>
          <w:rFonts w:cstheme="minorHAnsi"/>
          <w:sz w:val="36"/>
          <w:szCs w:val="36"/>
          <w:rtl/>
        </w:rPr>
        <w:t xml:space="preserve">)، الذي يعد أحد أهم مفاهيم التسويق الرقمي وسلوك </w:t>
      </w:r>
      <w:r w:rsidRPr="00E7639C">
        <w:rPr>
          <w:rFonts w:cstheme="minorHAnsi"/>
          <w:sz w:val="36"/>
          <w:szCs w:val="36"/>
          <w:rtl/>
        </w:rPr>
        <w:lastRenderedPageBreak/>
        <w:t>المستهلك، إذ يعتمد على انتقال الخبرات والتجارب بين المستهلكين عبر الوسائط الرقمية بدلاً من التواصل الشفهي التقليدي.</w:t>
      </w:r>
    </w:p>
    <w:p w14:paraId="13CDE70C" w14:textId="3B3AECD5" w:rsidR="382BD37F" w:rsidRPr="00E7639C" w:rsidRDefault="6C731C5F" w:rsidP="00E7639C">
      <w:pPr>
        <w:spacing w:after="0"/>
        <w:jc w:val="both"/>
        <w:rPr>
          <w:rFonts w:cstheme="minorHAnsi"/>
          <w:sz w:val="36"/>
          <w:szCs w:val="36"/>
        </w:rPr>
      </w:pPr>
      <w:r w:rsidRPr="00E7639C">
        <w:rPr>
          <w:rFonts w:cstheme="minorHAnsi"/>
          <w:sz w:val="36"/>
          <w:szCs w:val="36"/>
          <w:rtl/>
        </w:rPr>
        <w:t xml:space="preserve">وقد عرّف </w:t>
      </w:r>
      <w:r w:rsidRPr="00E7639C">
        <w:rPr>
          <w:rFonts w:cstheme="minorHAnsi"/>
          <w:sz w:val="36"/>
          <w:szCs w:val="36"/>
        </w:rPr>
        <w:t>Hennig-Thurau et al</w:t>
      </w:r>
      <w:r w:rsidRPr="00E7639C">
        <w:rPr>
          <w:rFonts w:cstheme="minorHAnsi"/>
          <w:sz w:val="36"/>
          <w:szCs w:val="36"/>
          <w:rtl/>
        </w:rPr>
        <w:t>. (</w:t>
      </w:r>
      <w:r w:rsidRPr="00E7639C">
        <w:rPr>
          <w:rFonts w:cstheme="minorHAnsi"/>
          <w:sz w:val="36"/>
          <w:szCs w:val="36"/>
        </w:rPr>
        <w:t>2004</w:t>
      </w:r>
      <w:r w:rsidRPr="00E7639C">
        <w:rPr>
          <w:rFonts w:cstheme="minorHAnsi"/>
          <w:sz w:val="36"/>
          <w:szCs w:val="36"/>
          <w:rtl/>
        </w:rPr>
        <w:t>) الكلمة المنطوقة الإلكترونية بأنها:</w:t>
      </w:r>
    </w:p>
    <w:p w14:paraId="128FD3BB" w14:textId="0BBB6A2F" w:rsidR="382BD37F" w:rsidRPr="00E7639C" w:rsidRDefault="6C731C5F" w:rsidP="00E7639C">
      <w:pPr>
        <w:spacing w:after="0"/>
        <w:jc w:val="both"/>
        <w:rPr>
          <w:rFonts w:cstheme="minorHAnsi"/>
          <w:sz w:val="36"/>
          <w:szCs w:val="36"/>
        </w:rPr>
      </w:pPr>
      <w:r w:rsidRPr="00E7639C">
        <w:rPr>
          <w:rFonts w:cstheme="minorHAnsi"/>
          <w:sz w:val="36"/>
          <w:szCs w:val="36"/>
          <w:rtl/>
        </w:rPr>
        <w:t>“أي تصريح إيجابي أو سلبي يصدر عن عميل حالي أو سابق أو محتمل حول منتج أو خدمة أو شركة، ويكون متاحًا لعدد كبير من الأشخاص والمؤسسات عبر شبكة الإنترنت.”</w:t>
      </w:r>
    </w:p>
    <w:p w14:paraId="22105DA3" w14:textId="54E81940" w:rsidR="382BD37F" w:rsidRPr="00E7639C" w:rsidRDefault="6C731C5F" w:rsidP="00E7639C">
      <w:pPr>
        <w:spacing w:after="0"/>
        <w:jc w:val="both"/>
        <w:rPr>
          <w:rFonts w:cstheme="minorHAnsi"/>
          <w:sz w:val="36"/>
          <w:szCs w:val="36"/>
        </w:rPr>
      </w:pPr>
      <w:r w:rsidRPr="00E7639C">
        <w:rPr>
          <w:rFonts w:cstheme="minorHAnsi"/>
          <w:sz w:val="36"/>
          <w:szCs w:val="36"/>
          <w:rtl/>
        </w:rPr>
        <w:t>ويُعد هذا التعريف الأساس العلمي الذي انطلقت منه معظم الدراسات اللاحقة المتعلقة بالمراجعات الإلكترونية في مختلف القطاعات، بما في ذلك القطاع الصحي.</w:t>
      </w:r>
    </w:p>
    <w:p w14:paraId="4A3F0622" w14:textId="7C78523E" w:rsidR="382BD37F" w:rsidRPr="00E7639C" w:rsidRDefault="6C731C5F" w:rsidP="00E7639C">
      <w:pPr>
        <w:spacing w:after="0"/>
        <w:jc w:val="both"/>
        <w:rPr>
          <w:rFonts w:cstheme="minorHAnsi"/>
          <w:sz w:val="36"/>
          <w:szCs w:val="36"/>
        </w:rPr>
      </w:pPr>
      <w:r w:rsidRPr="00E7639C">
        <w:rPr>
          <w:rFonts w:cstheme="minorHAnsi"/>
          <w:sz w:val="36"/>
          <w:szCs w:val="36"/>
          <w:rtl/>
        </w:rPr>
        <w:t>ومع تطور تطبيقات الرعاية الصحية الرقمية، أصبح مفهوم مراجعات المرضى الإلكترونية أكثر تحديدًا، حيث لم يعد يقتصر على تبادل الآراء حول المنتجات والخدمات بصورة عامة، وإنما أصبح يشير إلى التجارب التي يشاركها المرضى حول جودة الخدمات الصحية، وكفاءة مقدمي الرعاية، وتجربتهم العلاجية داخل المؤسسات الصحية.</w:t>
      </w:r>
    </w:p>
    <w:p w14:paraId="0FCA1B8C" w14:textId="1FDADD32" w:rsidR="382BD37F" w:rsidRPr="00E7639C" w:rsidRDefault="6C731C5F" w:rsidP="00E7639C">
      <w:pPr>
        <w:spacing w:after="0"/>
        <w:jc w:val="both"/>
        <w:rPr>
          <w:rFonts w:cstheme="minorHAnsi"/>
          <w:sz w:val="36"/>
          <w:szCs w:val="36"/>
        </w:rPr>
      </w:pPr>
      <w:r w:rsidRPr="00E7639C">
        <w:rPr>
          <w:rFonts w:cstheme="minorHAnsi"/>
          <w:sz w:val="36"/>
          <w:szCs w:val="36"/>
          <w:rtl/>
        </w:rPr>
        <w:t xml:space="preserve">وفي هذا السياق، أوضح </w:t>
      </w:r>
      <w:r w:rsidRPr="00E7639C">
        <w:rPr>
          <w:rFonts w:cstheme="minorHAnsi"/>
          <w:sz w:val="36"/>
          <w:szCs w:val="36"/>
        </w:rPr>
        <w:t>Emmert et al</w:t>
      </w:r>
      <w:r w:rsidRPr="00E7639C">
        <w:rPr>
          <w:rFonts w:cstheme="minorHAnsi"/>
          <w:sz w:val="36"/>
          <w:szCs w:val="36"/>
          <w:rtl/>
        </w:rPr>
        <w:t>. (</w:t>
      </w:r>
      <w:r w:rsidRPr="00E7639C">
        <w:rPr>
          <w:rFonts w:cstheme="minorHAnsi"/>
          <w:sz w:val="36"/>
          <w:szCs w:val="36"/>
        </w:rPr>
        <w:t>2013</w:t>
      </w:r>
      <w:r w:rsidRPr="00E7639C">
        <w:rPr>
          <w:rFonts w:cstheme="minorHAnsi"/>
          <w:sz w:val="36"/>
          <w:szCs w:val="36"/>
          <w:rtl/>
        </w:rPr>
        <w:t>) أن مراجعات المرضى الإلكترونية تمثل مصدرًا متزايد الأهمية للمعلومات المتعلقة بجودة الخدمات الصحية، إذ تتيح للمرضى تقييم مقدمي الرعاية الصحية ومشاركة تجاربهم مع الآخرين، بما يساعد المرضى المحتملين على المقارنة بين البدائل المتاحة واتخاذ قرارات أكثر وعيًا.</w:t>
      </w:r>
    </w:p>
    <w:p w14:paraId="605E9C63" w14:textId="59A448A7" w:rsidR="382BD37F" w:rsidRPr="00E7639C" w:rsidRDefault="6C731C5F" w:rsidP="00E7639C">
      <w:pPr>
        <w:spacing w:after="0"/>
        <w:jc w:val="both"/>
        <w:rPr>
          <w:rFonts w:cstheme="minorHAnsi"/>
          <w:sz w:val="36"/>
          <w:szCs w:val="36"/>
        </w:rPr>
      </w:pPr>
      <w:r w:rsidRPr="00E7639C">
        <w:rPr>
          <w:rFonts w:cstheme="minorHAnsi"/>
          <w:sz w:val="36"/>
          <w:szCs w:val="36"/>
          <w:rtl/>
        </w:rPr>
        <w:t xml:space="preserve">كما أشار </w:t>
      </w:r>
      <w:r w:rsidRPr="00E7639C">
        <w:rPr>
          <w:rFonts w:cstheme="minorHAnsi"/>
          <w:sz w:val="36"/>
          <w:szCs w:val="36"/>
        </w:rPr>
        <w:t>Gao et al</w:t>
      </w:r>
      <w:r w:rsidRPr="00E7639C">
        <w:rPr>
          <w:rFonts w:cstheme="minorHAnsi"/>
          <w:sz w:val="36"/>
          <w:szCs w:val="36"/>
          <w:rtl/>
        </w:rPr>
        <w:t>. (</w:t>
      </w:r>
      <w:r w:rsidRPr="00E7639C">
        <w:rPr>
          <w:rFonts w:cstheme="minorHAnsi"/>
          <w:sz w:val="36"/>
          <w:szCs w:val="36"/>
        </w:rPr>
        <w:t>2015</w:t>
      </w:r>
      <w:r w:rsidRPr="00E7639C">
        <w:rPr>
          <w:rFonts w:cstheme="minorHAnsi"/>
          <w:sz w:val="36"/>
          <w:szCs w:val="36"/>
          <w:rtl/>
        </w:rPr>
        <w:t>) إلى أن مراجعات المرضى الإلكترونية أصبحت عنصرًا رئيسًا في البيئات الصحية الرقمية؛ لأنها توفر معلومات يصعب الحصول عليها من الإعلانات أو المواقع الرسمية للمؤسسات الصحية، مثل أسلوب تعامل الطبيب، ووقت الانتظار، وجودة التواصل، ورضا المرضى عن الخدمة المقدمة.</w:t>
      </w:r>
    </w:p>
    <w:p w14:paraId="11FAE6D0" w14:textId="24B39D05" w:rsidR="382BD37F" w:rsidRPr="00E7639C" w:rsidRDefault="6C731C5F" w:rsidP="00E7639C">
      <w:pPr>
        <w:spacing w:after="0"/>
        <w:jc w:val="both"/>
        <w:rPr>
          <w:rFonts w:cstheme="minorHAnsi"/>
          <w:sz w:val="36"/>
          <w:szCs w:val="36"/>
        </w:rPr>
      </w:pPr>
      <w:r w:rsidRPr="00E7639C">
        <w:rPr>
          <w:rFonts w:cstheme="minorHAnsi"/>
          <w:sz w:val="36"/>
          <w:szCs w:val="36"/>
          <w:rtl/>
        </w:rPr>
        <w:t xml:space="preserve">وفي قطاع طب الأسنان على وجه الخصوص، تزداد أهمية مراجعات المرضى الإلكترونية بسبب الطبيعة الخاصة للخدمات السنية، إذ يصعب على المريض تقييم جودة الخدمة قبل الحصول عليها، كما ترتبط هذه الخدمات بدرجة مرتفعة من المخاطرة المدركة، سواء من الناحية الصحية أو المالية. ولذلك يلجأ كثير من المتعاملين إلى قراءة مراجعات المرضى السابقة قبل اختيار </w:t>
      </w:r>
      <w:r w:rsidR="00D7074E">
        <w:rPr>
          <w:rFonts w:cstheme="minorHAnsi" w:hint="cs"/>
          <w:sz w:val="36"/>
          <w:szCs w:val="36"/>
          <w:rtl/>
        </w:rPr>
        <w:t>عيادة أسنان</w:t>
      </w:r>
      <w:r w:rsidRPr="00E7639C">
        <w:rPr>
          <w:rFonts w:cstheme="minorHAnsi"/>
          <w:sz w:val="36"/>
          <w:szCs w:val="36"/>
          <w:rtl/>
        </w:rPr>
        <w:t>، بهدف تقليل حالة عدم التأكد وزيادة الثقة في قرارهم.</w:t>
      </w:r>
    </w:p>
    <w:p w14:paraId="12F5131D" w14:textId="2443A86C" w:rsidR="382BD37F" w:rsidRPr="00E7639C" w:rsidRDefault="6C731C5F" w:rsidP="00013591">
      <w:pPr>
        <w:spacing w:after="0"/>
        <w:jc w:val="both"/>
        <w:rPr>
          <w:rFonts w:cstheme="minorHAnsi"/>
          <w:sz w:val="36"/>
          <w:szCs w:val="36"/>
        </w:rPr>
      </w:pPr>
      <w:r w:rsidRPr="00E7639C">
        <w:rPr>
          <w:rFonts w:cstheme="minorHAnsi"/>
          <w:sz w:val="36"/>
          <w:szCs w:val="36"/>
          <w:rtl/>
        </w:rPr>
        <w:lastRenderedPageBreak/>
        <w:t>وتشير الأدبيات الحديثة إلى أن مراجعات المرضى الإلكترونية لم تعد تؤثر في قرار اختيار مقدم الخدمة فحسب، بل أصبحت تسهم أيضًا في تكوين الصورة الذهنية عن المؤسسة الصحية، وبناء السمعة الإلكترونية، وتعزيز الثقة، وزيادة نية استخدام الخدمات الصحية مستقبلًا، وهو ما يبرز أهميتها في مجال التسويق الرقمي للخدمات الصحية.</w:t>
      </w:r>
    </w:p>
    <w:p w14:paraId="2D160677" w14:textId="125CFD7D" w:rsidR="382BD37F" w:rsidRPr="00E7639C" w:rsidRDefault="6C731C5F" w:rsidP="00E7639C">
      <w:pPr>
        <w:spacing w:after="0"/>
        <w:jc w:val="both"/>
        <w:rPr>
          <w:rFonts w:cstheme="minorHAnsi"/>
          <w:sz w:val="36"/>
          <w:szCs w:val="36"/>
        </w:rPr>
      </w:pPr>
      <w:r w:rsidRPr="00E7639C">
        <w:rPr>
          <w:rFonts w:cstheme="minorHAnsi"/>
          <w:sz w:val="36"/>
          <w:szCs w:val="36"/>
          <w:rtl/>
        </w:rPr>
        <w:t>وانطلاقًا من ذلك، تنظر الدراسة الحالية إلى مراجعات المرضى الإلكترونية بوصفها أحد أهم مصادر المعلومات الرقمية التي يعتمد عليها المتعاملون عند تقييم خدمات طب الأسنان. ولا تقتصر الدراسة على وجود هذه المراجعات فحسب، وإنما تنظر إليها باعتبارها متغيرًا متعدد الأبعاد يشمل جودة المعلومات، ومصداقية المراجعات، والمنفعة المدركة، واتجاه المراجعات، وحجمها، لما لهذه الأبعاد من دور متوقع في بناء الثقة لدى المتعاملين، ومن ثم تعزيز نية استخدام خدمات طب الأسنان.</w:t>
      </w:r>
    </w:p>
    <w:p w14:paraId="1D157E5D" w14:textId="77777777" w:rsidR="00A6222D" w:rsidRPr="00893431" w:rsidRDefault="548FA588" w:rsidP="00E7639C">
      <w:pPr>
        <w:spacing w:after="0"/>
        <w:jc w:val="both"/>
        <w:rPr>
          <w:rFonts w:cstheme="minorHAnsi"/>
          <w:b/>
          <w:bCs/>
          <w:sz w:val="36"/>
          <w:szCs w:val="36"/>
          <w:rtl/>
        </w:rPr>
      </w:pPr>
      <w:r w:rsidRPr="00893431">
        <w:rPr>
          <w:rFonts w:cstheme="minorHAnsi"/>
          <w:b/>
          <w:bCs/>
          <w:sz w:val="36"/>
          <w:szCs w:val="36"/>
          <w:rtl/>
        </w:rPr>
        <w:t>المبحث الثاني</w:t>
      </w:r>
      <w:r w:rsidR="00A6222D" w:rsidRPr="00893431">
        <w:rPr>
          <w:rFonts w:cstheme="minorHAnsi"/>
          <w:b/>
          <w:bCs/>
          <w:sz w:val="36"/>
          <w:szCs w:val="36"/>
          <w:rtl/>
        </w:rPr>
        <w:t>:</w:t>
      </w:r>
    </w:p>
    <w:p w14:paraId="4F9582BD" w14:textId="0D8EB222" w:rsidR="382BD37F" w:rsidRPr="00E7639C" w:rsidRDefault="548FA588" w:rsidP="00E7639C">
      <w:pPr>
        <w:spacing w:after="0"/>
        <w:jc w:val="both"/>
        <w:rPr>
          <w:rFonts w:cstheme="minorHAnsi"/>
          <w:sz w:val="36"/>
          <w:szCs w:val="36"/>
        </w:rPr>
      </w:pPr>
      <w:r w:rsidRPr="00893431">
        <w:rPr>
          <w:rFonts w:cstheme="minorHAnsi"/>
          <w:b/>
          <w:bCs/>
          <w:sz w:val="36"/>
          <w:szCs w:val="36"/>
          <w:rtl/>
        </w:rPr>
        <w:t>الثقة</w:t>
      </w:r>
      <w:r w:rsidR="00A6222D" w:rsidRPr="00E7639C">
        <w:rPr>
          <w:rFonts w:cstheme="minorHAnsi"/>
          <w:sz w:val="36"/>
          <w:szCs w:val="36"/>
          <w:rtl/>
        </w:rPr>
        <w:t>:</w:t>
      </w:r>
    </w:p>
    <w:p w14:paraId="643CDF7D" w14:textId="57BB86C0" w:rsidR="382BD37F" w:rsidRPr="00893431" w:rsidRDefault="548FA588" w:rsidP="00E7639C">
      <w:pPr>
        <w:spacing w:after="0"/>
        <w:jc w:val="both"/>
        <w:rPr>
          <w:rFonts w:cstheme="minorHAnsi"/>
          <w:b/>
          <w:bCs/>
          <w:sz w:val="36"/>
          <w:szCs w:val="36"/>
        </w:rPr>
      </w:pPr>
      <w:r w:rsidRPr="00893431">
        <w:rPr>
          <w:rFonts w:cstheme="minorHAnsi"/>
          <w:b/>
          <w:bCs/>
          <w:sz w:val="36"/>
          <w:szCs w:val="36"/>
        </w:rPr>
        <w:t>2-1</w:t>
      </w:r>
      <w:r w:rsidRPr="00893431">
        <w:rPr>
          <w:rFonts w:cstheme="minorHAnsi"/>
          <w:b/>
          <w:bCs/>
          <w:sz w:val="36"/>
          <w:szCs w:val="36"/>
          <w:rtl/>
        </w:rPr>
        <w:t xml:space="preserve"> مفهوم الثقة</w:t>
      </w:r>
      <w:r w:rsidR="00A6222D" w:rsidRPr="00893431">
        <w:rPr>
          <w:rFonts w:cstheme="minorHAnsi"/>
          <w:b/>
          <w:bCs/>
          <w:sz w:val="36"/>
          <w:szCs w:val="36"/>
          <w:rtl/>
        </w:rPr>
        <w:t>:</w:t>
      </w:r>
    </w:p>
    <w:p w14:paraId="3C579312" w14:textId="2EC0564C" w:rsidR="382BD37F" w:rsidRPr="00E7639C" w:rsidRDefault="548FA588" w:rsidP="00E7639C">
      <w:pPr>
        <w:spacing w:after="0"/>
        <w:jc w:val="both"/>
        <w:rPr>
          <w:rFonts w:cstheme="minorHAnsi"/>
          <w:sz w:val="36"/>
          <w:szCs w:val="36"/>
        </w:rPr>
      </w:pPr>
      <w:r w:rsidRPr="00E7639C">
        <w:rPr>
          <w:rFonts w:cstheme="minorHAnsi"/>
          <w:sz w:val="36"/>
          <w:szCs w:val="36"/>
          <w:rtl/>
        </w:rPr>
        <w:t>تُعد الثقة (</w:t>
      </w:r>
      <w:r w:rsidRPr="00E7639C">
        <w:rPr>
          <w:rFonts w:cstheme="minorHAnsi"/>
          <w:sz w:val="36"/>
          <w:szCs w:val="36"/>
        </w:rPr>
        <w:t>Trust</w:t>
      </w:r>
      <w:r w:rsidRPr="00E7639C">
        <w:rPr>
          <w:rFonts w:cstheme="minorHAnsi"/>
          <w:sz w:val="36"/>
          <w:szCs w:val="36"/>
          <w:rtl/>
        </w:rPr>
        <w:t>) من أكثر المفاهيم أهمية في مجالات التسويق وسلوك المستهلك، ولا سيما في البيئات الرقمية التي تتسم بارتفاع درجة عدم التأكد، إذ يعتمد المستهلك في كثير من الأحيان على المعلومات المتاحة عبر الإنترنت قبل اتخاذ قرار الشراء أو استخدام الخدمة. وتزداد أهمية الثقة في قطاع الخدمات الصحية، حيث يصعب على المتعامل تقييم جودة الخدمة قبل الحصول عليها، مما يجعله أكثر اعتمادًا على المؤشرات والإشارات التي تقلل من حالة عدم اليقين، مثل مراجعات المرضى الإلكترونية.</w:t>
      </w:r>
    </w:p>
    <w:p w14:paraId="327716CE" w14:textId="4A213ADB" w:rsidR="382BD37F" w:rsidRPr="00E7639C" w:rsidRDefault="548FA588" w:rsidP="00E7639C">
      <w:pPr>
        <w:spacing w:after="0"/>
        <w:jc w:val="both"/>
        <w:rPr>
          <w:rFonts w:cstheme="minorHAnsi"/>
          <w:sz w:val="36"/>
          <w:szCs w:val="36"/>
        </w:rPr>
      </w:pPr>
      <w:r w:rsidRPr="00E7639C">
        <w:rPr>
          <w:rFonts w:cstheme="minorHAnsi"/>
          <w:sz w:val="36"/>
          <w:szCs w:val="36"/>
          <w:rtl/>
        </w:rPr>
        <w:t>وقد تناول الباحثون مفهوم الثقة من زوايا متعددة وفقًا لطبيعة المجال الذي دُرس فيه، إلا أنهم اتفقوا على أنها تمثل حالة من الاطمئنان والاعتماد على الطرف الآخر، استنادًا إلى الاعتقاد بامتلاكه المصداقية والكفاءة والقدرة على الوفاء بما يقدمه من وعود.</w:t>
      </w:r>
    </w:p>
    <w:p w14:paraId="0682E48E" w14:textId="5C64D40F" w:rsidR="382BD37F" w:rsidRPr="00E7639C" w:rsidRDefault="548FA588" w:rsidP="00E7639C">
      <w:pPr>
        <w:spacing w:after="0"/>
        <w:jc w:val="both"/>
        <w:rPr>
          <w:rFonts w:cstheme="minorHAnsi"/>
          <w:sz w:val="36"/>
          <w:szCs w:val="36"/>
        </w:rPr>
      </w:pPr>
      <w:r w:rsidRPr="00E7639C">
        <w:rPr>
          <w:rFonts w:cstheme="minorHAnsi"/>
          <w:sz w:val="36"/>
          <w:szCs w:val="36"/>
          <w:rtl/>
        </w:rPr>
        <w:t xml:space="preserve">ويُعد تعريف </w:t>
      </w:r>
      <w:r w:rsidRPr="00E7639C">
        <w:rPr>
          <w:rFonts w:cstheme="minorHAnsi"/>
          <w:sz w:val="36"/>
          <w:szCs w:val="36"/>
        </w:rPr>
        <w:t>Mayer</w:t>
      </w:r>
      <w:r w:rsidR="00332A96" w:rsidRPr="00332A96">
        <w:rPr>
          <w:rFonts w:cstheme="minorHAnsi"/>
          <w:sz w:val="36"/>
          <w:szCs w:val="36"/>
        </w:rPr>
        <w:t xml:space="preserve"> </w:t>
      </w:r>
      <w:r w:rsidR="00332A96" w:rsidRPr="00E7639C">
        <w:rPr>
          <w:rFonts w:cstheme="minorHAnsi"/>
          <w:sz w:val="36"/>
          <w:szCs w:val="36"/>
        </w:rPr>
        <w:t>and Schoorman</w:t>
      </w:r>
      <w:r w:rsidRPr="00E7639C">
        <w:rPr>
          <w:rFonts w:cstheme="minorHAnsi"/>
          <w:sz w:val="36"/>
          <w:szCs w:val="36"/>
          <w:rtl/>
        </w:rPr>
        <w:t xml:space="preserve">, </w:t>
      </w:r>
      <w:r w:rsidRPr="00E7639C">
        <w:rPr>
          <w:rFonts w:cstheme="minorHAnsi"/>
          <w:sz w:val="36"/>
          <w:szCs w:val="36"/>
        </w:rPr>
        <w:t>Davis</w:t>
      </w:r>
      <w:r w:rsidRPr="00E7639C">
        <w:rPr>
          <w:rFonts w:cstheme="minorHAnsi"/>
          <w:sz w:val="36"/>
          <w:szCs w:val="36"/>
          <w:rtl/>
        </w:rPr>
        <w:t xml:space="preserve">, </w:t>
      </w:r>
      <w:r w:rsidRPr="00E7639C">
        <w:rPr>
          <w:rFonts w:cstheme="minorHAnsi"/>
          <w:sz w:val="36"/>
          <w:szCs w:val="36"/>
        </w:rPr>
        <w:t>(</w:t>
      </w:r>
      <w:r w:rsidR="008B0764" w:rsidRPr="00E7639C">
        <w:rPr>
          <w:rFonts w:cstheme="minorHAnsi"/>
          <w:sz w:val="36"/>
          <w:szCs w:val="36"/>
        </w:rPr>
        <w:t>1995)</w:t>
      </w:r>
      <w:r w:rsidR="002669CB" w:rsidRPr="00E7639C">
        <w:rPr>
          <w:rFonts w:cstheme="minorHAnsi"/>
          <w:sz w:val="36"/>
          <w:szCs w:val="36"/>
          <w:rtl/>
        </w:rPr>
        <w:t xml:space="preserve"> من</w:t>
      </w:r>
      <w:r w:rsidRPr="00E7639C">
        <w:rPr>
          <w:rFonts w:cstheme="minorHAnsi"/>
          <w:sz w:val="36"/>
          <w:szCs w:val="36"/>
          <w:rtl/>
        </w:rPr>
        <w:t xml:space="preserve"> أكثر التعريفات استخدامًا في الأدبيات؛ إذ عرفوا الثقة بأنها:</w:t>
      </w:r>
    </w:p>
    <w:p w14:paraId="79846916" w14:textId="5F2E85C8" w:rsidR="382BD37F" w:rsidRPr="00E7639C" w:rsidRDefault="548FA588" w:rsidP="00E7639C">
      <w:pPr>
        <w:spacing w:after="0"/>
        <w:jc w:val="both"/>
        <w:rPr>
          <w:rFonts w:cstheme="minorHAnsi"/>
          <w:sz w:val="36"/>
          <w:szCs w:val="36"/>
        </w:rPr>
      </w:pPr>
      <w:r w:rsidRPr="00E7639C">
        <w:rPr>
          <w:rFonts w:cstheme="minorHAnsi"/>
          <w:sz w:val="36"/>
          <w:szCs w:val="36"/>
          <w:rtl/>
        </w:rPr>
        <w:lastRenderedPageBreak/>
        <w:t>استعداد الفرد لأن يكون عرضة لتصرفات طرف آخر، استنادًا إلى توقعه بأن ذلك الطرف سيتصرف بطريقة تحقق مصالحه، حتى في غياب القدرة على مراقبة تلك التصرفات أو التحكم فيها.</w:t>
      </w:r>
    </w:p>
    <w:p w14:paraId="25FF847F" w14:textId="31A44F1A" w:rsidR="382BD37F" w:rsidRPr="00E7639C" w:rsidRDefault="548FA588" w:rsidP="00E7639C">
      <w:pPr>
        <w:spacing w:after="0"/>
        <w:jc w:val="both"/>
        <w:rPr>
          <w:rFonts w:cstheme="minorHAnsi"/>
          <w:sz w:val="36"/>
          <w:szCs w:val="36"/>
        </w:rPr>
      </w:pPr>
      <w:r w:rsidRPr="00E7639C">
        <w:rPr>
          <w:rFonts w:cstheme="minorHAnsi"/>
          <w:sz w:val="36"/>
          <w:szCs w:val="36"/>
          <w:rtl/>
        </w:rPr>
        <w:t>ويركز هذا التعريف على أن الثقة تتضمن عنصر المخاطرة، وأن الفرد يقبل هذه المخاطرة نتيجة اقتناعه بقدرة الطرف الآخر ونزاهته.</w:t>
      </w:r>
    </w:p>
    <w:p w14:paraId="7B6FCD48" w14:textId="3A8FA550" w:rsidR="382BD37F" w:rsidRPr="00E7639C" w:rsidRDefault="548FA588" w:rsidP="00E7639C">
      <w:pPr>
        <w:spacing w:after="0"/>
        <w:jc w:val="both"/>
        <w:rPr>
          <w:rFonts w:cstheme="minorHAnsi"/>
          <w:sz w:val="36"/>
          <w:szCs w:val="36"/>
        </w:rPr>
      </w:pPr>
      <w:r w:rsidRPr="00E7639C">
        <w:rPr>
          <w:rFonts w:cstheme="minorHAnsi"/>
          <w:sz w:val="36"/>
          <w:szCs w:val="36"/>
          <w:rtl/>
        </w:rPr>
        <w:t xml:space="preserve">كما عرف </w:t>
      </w:r>
      <w:r w:rsidRPr="00E7639C">
        <w:rPr>
          <w:rFonts w:cstheme="minorHAnsi"/>
          <w:sz w:val="36"/>
          <w:szCs w:val="36"/>
        </w:rPr>
        <w:t>Moorman</w:t>
      </w:r>
      <w:r w:rsidR="00A2073F" w:rsidRPr="00A2073F">
        <w:rPr>
          <w:rFonts w:cstheme="minorHAnsi"/>
          <w:sz w:val="36"/>
          <w:szCs w:val="36"/>
        </w:rPr>
        <w:t xml:space="preserve"> </w:t>
      </w:r>
      <w:r w:rsidR="00A2073F" w:rsidRPr="00E7639C">
        <w:rPr>
          <w:rFonts w:cstheme="minorHAnsi"/>
          <w:sz w:val="36"/>
          <w:szCs w:val="36"/>
        </w:rPr>
        <w:t>and Zaltman</w:t>
      </w:r>
      <w:r w:rsidRPr="00E7639C">
        <w:rPr>
          <w:rFonts w:cstheme="minorHAnsi"/>
          <w:sz w:val="36"/>
          <w:szCs w:val="36"/>
          <w:rtl/>
        </w:rPr>
        <w:t xml:space="preserve">, </w:t>
      </w:r>
      <w:r w:rsidRPr="00E7639C">
        <w:rPr>
          <w:rFonts w:cstheme="minorHAnsi"/>
          <w:sz w:val="36"/>
          <w:szCs w:val="36"/>
        </w:rPr>
        <w:t>Deshpandé</w:t>
      </w:r>
      <w:r w:rsidRPr="00E7639C">
        <w:rPr>
          <w:rFonts w:cstheme="minorHAnsi"/>
          <w:sz w:val="36"/>
          <w:szCs w:val="36"/>
          <w:rtl/>
        </w:rPr>
        <w:t xml:space="preserve">, </w:t>
      </w:r>
      <w:r w:rsidRPr="00E7639C">
        <w:rPr>
          <w:rFonts w:cstheme="minorHAnsi"/>
          <w:sz w:val="36"/>
          <w:szCs w:val="36"/>
        </w:rPr>
        <w:t>(1993</w:t>
      </w:r>
      <w:r w:rsidR="005F3958" w:rsidRPr="00E7639C">
        <w:rPr>
          <w:rFonts w:cstheme="minorHAnsi"/>
          <w:sz w:val="36"/>
          <w:szCs w:val="36"/>
        </w:rPr>
        <w:t>)</w:t>
      </w:r>
      <w:r w:rsidRPr="00E7639C">
        <w:rPr>
          <w:rFonts w:cstheme="minorHAnsi"/>
          <w:sz w:val="36"/>
          <w:szCs w:val="36"/>
          <w:rtl/>
        </w:rPr>
        <w:t xml:space="preserve"> الثقة بأنها:</w:t>
      </w:r>
    </w:p>
    <w:p w14:paraId="4ED9CA8E" w14:textId="4FC2D8E6" w:rsidR="382BD37F" w:rsidRPr="00E7639C" w:rsidRDefault="548FA588" w:rsidP="00E7639C">
      <w:pPr>
        <w:spacing w:after="0"/>
        <w:jc w:val="both"/>
        <w:rPr>
          <w:rFonts w:cstheme="minorHAnsi"/>
          <w:sz w:val="36"/>
          <w:szCs w:val="36"/>
        </w:rPr>
      </w:pPr>
      <w:r w:rsidRPr="00E7639C">
        <w:rPr>
          <w:rFonts w:cstheme="minorHAnsi"/>
          <w:sz w:val="36"/>
          <w:szCs w:val="36"/>
          <w:rtl/>
        </w:rPr>
        <w:t>الرغبة في الاعتماد على طرف آخر نتيجة الثقة بمصداقيته وكفاءته.</w:t>
      </w:r>
    </w:p>
    <w:p w14:paraId="1682B822" w14:textId="77B8044D" w:rsidR="382BD37F" w:rsidRPr="00E7639C" w:rsidRDefault="548FA588" w:rsidP="00E7639C">
      <w:pPr>
        <w:spacing w:after="0"/>
        <w:jc w:val="both"/>
        <w:rPr>
          <w:rFonts w:cstheme="minorHAnsi"/>
          <w:sz w:val="36"/>
          <w:szCs w:val="36"/>
        </w:rPr>
      </w:pPr>
      <w:r w:rsidRPr="00E7639C">
        <w:rPr>
          <w:rFonts w:cstheme="minorHAnsi"/>
          <w:sz w:val="36"/>
          <w:szCs w:val="36"/>
          <w:rtl/>
        </w:rPr>
        <w:t>ويؤكد هذا التعريف أن الثقة لا تعني مجرد وجود معلومات إيجابية، وإنما ترتبط باستعداد الفرد لاتخاذ قرار فعلي بالاعتماد على الطرف الآخر.</w:t>
      </w:r>
    </w:p>
    <w:p w14:paraId="3F601905" w14:textId="7DF5BFF5" w:rsidR="382BD37F" w:rsidRPr="00E7639C" w:rsidRDefault="548FA588" w:rsidP="00E7639C">
      <w:pPr>
        <w:spacing w:after="0"/>
        <w:jc w:val="both"/>
        <w:rPr>
          <w:rFonts w:cstheme="minorHAnsi"/>
          <w:sz w:val="36"/>
          <w:szCs w:val="36"/>
        </w:rPr>
      </w:pPr>
      <w:r w:rsidRPr="00E7639C">
        <w:rPr>
          <w:rFonts w:cstheme="minorHAnsi"/>
          <w:sz w:val="36"/>
          <w:szCs w:val="36"/>
          <w:rtl/>
        </w:rPr>
        <w:t>وفي مجال التسويق الرقمي، أصبحت الثقة عنصرًا أساسيًا في تفسير سلوك المستهلك عبر الإنترنت، إذ أشار</w:t>
      </w:r>
      <w:r w:rsidR="006C232F" w:rsidRPr="006C232F">
        <w:rPr>
          <w:rFonts w:cstheme="minorHAnsi"/>
          <w:sz w:val="36"/>
          <w:szCs w:val="36"/>
        </w:rPr>
        <w:t xml:space="preserve"> </w:t>
      </w:r>
      <w:r w:rsidR="006C232F" w:rsidRPr="00E7639C">
        <w:rPr>
          <w:rFonts w:cstheme="minorHAnsi"/>
          <w:sz w:val="36"/>
          <w:szCs w:val="36"/>
        </w:rPr>
        <w:t>Gefen</w:t>
      </w:r>
      <w:r w:rsidRPr="00E7639C">
        <w:rPr>
          <w:rFonts w:cstheme="minorHAnsi"/>
          <w:sz w:val="36"/>
          <w:szCs w:val="36"/>
          <w:rtl/>
        </w:rPr>
        <w:t xml:space="preserve"> </w:t>
      </w:r>
      <w:r w:rsidRPr="00E7639C">
        <w:rPr>
          <w:rFonts w:cstheme="minorHAnsi"/>
          <w:sz w:val="36"/>
          <w:szCs w:val="36"/>
        </w:rPr>
        <w:t>(2000</w:t>
      </w:r>
      <w:r w:rsidR="006B76E9">
        <w:rPr>
          <w:rFonts w:cstheme="minorHAnsi"/>
          <w:sz w:val="36"/>
          <w:szCs w:val="36"/>
        </w:rPr>
        <w:t>)</w:t>
      </w:r>
      <w:r w:rsidR="00A24521">
        <w:rPr>
          <w:rFonts w:cstheme="minorHAnsi" w:hint="cs"/>
          <w:sz w:val="36"/>
          <w:szCs w:val="36"/>
          <w:rtl/>
        </w:rPr>
        <w:t>التي</w:t>
      </w:r>
      <w:r w:rsidRPr="00E7639C">
        <w:rPr>
          <w:rFonts w:cstheme="minorHAnsi"/>
          <w:sz w:val="36"/>
          <w:szCs w:val="36"/>
          <w:rtl/>
        </w:rPr>
        <w:t xml:space="preserve"> يصعب فيها تقييم جودة الخدمة قبل استخدامها.</w:t>
      </w:r>
    </w:p>
    <w:p w14:paraId="21C1DC77" w14:textId="2691EA7B" w:rsidR="00CB356C" w:rsidRPr="00E7639C" w:rsidRDefault="548FA588" w:rsidP="00E7639C">
      <w:pPr>
        <w:spacing w:after="0"/>
        <w:jc w:val="both"/>
        <w:rPr>
          <w:rFonts w:cstheme="minorHAnsi"/>
          <w:sz w:val="36"/>
          <w:szCs w:val="36"/>
        </w:rPr>
      </w:pPr>
      <w:r w:rsidRPr="00E7639C">
        <w:rPr>
          <w:rFonts w:cstheme="minorHAnsi"/>
          <w:sz w:val="36"/>
          <w:szCs w:val="36"/>
          <w:rtl/>
        </w:rPr>
        <w:t>أما في قطاع الرعاية الصحية، فتكتسب الثقة أهمية أكبر مقارنة بالقطاعات الأخرى؛ لأن الخدمات الصحية ترتبط بصحة الإنسان وسلامته، كما تتسم بدرجة مرتفعة من عدم التأكد، مما يجعل المتعاملين أكثر حرصًا على البحث عن المعلومات التي تساعدهم على اختيار مقدم الخدمة المناسب. ولذلك أصبحت مراجعات المرضى الإلكترونية أحد المصادر الرئيسة التي يعتمد عليها المرضى في بناء الثقة بعيادات الأسنان قبل اتخاذ قرار استخدام الخدمة.</w:t>
      </w:r>
    </w:p>
    <w:p w14:paraId="761D2654" w14:textId="4AA86A78" w:rsidR="382BD37F" w:rsidRPr="00E7639C" w:rsidRDefault="548FA588" w:rsidP="00E7639C">
      <w:pPr>
        <w:spacing w:after="0"/>
        <w:jc w:val="both"/>
        <w:rPr>
          <w:rFonts w:cstheme="minorHAnsi"/>
          <w:sz w:val="36"/>
          <w:szCs w:val="36"/>
        </w:rPr>
      </w:pPr>
      <w:r w:rsidRPr="00E7639C">
        <w:rPr>
          <w:rFonts w:cstheme="minorHAnsi"/>
          <w:sz w:val="36"/>
          <w:szCs w:val="36"/>
          <w:rtl/>
        </w:rPr>
        <w:t>وفي ضوء ذلك، يمكن القول إن الثقة في البيئة الرقمية لا تنشأ بصورة تلقائية، وإنما تتكون تدريجيًا نتيجة توافر معلومات يراها المتعامل موثوقة وذات مصداقية، وهو ما يبرز الدور المهم الذي تؤديه مراجعات المرضى الإلكترونية في بناء هذه الثقة.</w:t>
      </w:r>
    </w:p>
    <w:p w14:paraId="05F33962" w14:textId="235EF1BB" w:rsidR="382BD37F" w:rsidRPr="003A3D45" w:rsidRDefault="548FA588" w:rsidP="00E7639C">
      <w:pPr>
        <w:spacing w:after="0"/>
        <w:jc w:val="both"/>
        <w:rPr>
          <w:rFonts w:cstheme="minorHAnsi"/>
          <w:b/>
          <w:bCs/>
          <w:sz w:val="36"/>
          <w:szCs w:val="36"/>
        </w:rPr>
      </w:pPr>
      <w:r w:rsidRPr="003A3D45">
        <w:rPr>
          <w:rFonts w:cstheme="minorHAnsi"/>
          <w:b/>
          <w:bCs/>
          <w:sz w:val="36"/>
          <w:szCs w:val="36"/>
        </w:rPr>
        <w:t>2-2</w:t>
      </w:r>
      <w:r w:rsidRPr="003A3D45">
        <w:rPr>
          <w:rFonts w:cstheme="minorHAnsi"/>
          <w:b/>
          <w:bCs/>
          <w:sz w:val="36"/>
          <w:szCs w:val="36"/>
          <w:rtl/>
        </w:rPr>
        <w:t xml:space="preserve"> أهمية الثقة في التسويق الرقمي</w:t>
      </w:r>
      <w:r w:rsidR="00CB356C" w:rsidRPr="003A3D45">
        <w:rPr>
          <w:rFonts w:cstheme="minorHAnsi"/>
          <w:b/>
          <w:bCs/>
          <w:sz w:val="36"/>
          <w:szCs w:val="36"/>
        </w:rPr>
        <w:t>:</w:t>
      </w:r>
    </w:p>
    <w:p w14:paraId="274A2FBC" w14:textId="6CD16149" w:rsidR="382BD37F" w:rsidRPr="00E7639C" w:rsidRDefault="548FA588" w:rsidP="00E7639C">
      <w:pPr>
        <w:spacing w:after="0"/>
        <w:jc w:val="both"/>
        <w:rPr>
          <w:rFonts w:cstheme="minorHAnsi"/>
          <w:sz w:val="36"/>
          <w:szCs w:val="36"/>
        </w:rPr>
      </w:pPr>
      <w:r w:rsidRPr="00E7639C">
        <w:rPr>
          <w:rFonts w:cstheme="minorHAnsi"/>
          <w:sz w:val="36"/>
          <w:szCs w:val="36"/>
          <w:rtl/>
        </w:rPr>
        <w:t>حظيت الثقة باهتمام واسع في أدبيات التسويق الرقمي، وذلك بسبب طبيعة البيئة الإلكترونية التي تقل فيها فرص التواصل المباشر بين مقدم الخدمة والمتعامل، ويزداد فيها الاعتماد على المعلومات الرقمية في اتخاذ القرارات. وفي مثل هذه البيئات، تمثل الثقة عاملًا رئيسًا في تقليل درجة عدم التأكد، وتعزيز استعداد المستهلك للتعامل مع المؤسسات والمنصات الرقمية.</w:t>
      </w:r>
    </w:p>
    <w:p w14:paraId="3CF31CE6" w14:textId="69BEBB16" w:rsidR="382BD37F" w:rsidRPr="00E7639C" w:rsidRDefault="548FA588" w:rsidP="00E7639C">
      <w:pPr>
        <w:spacing w:after="0"/>
        <w:jc w:val="both"/>
        <w:rPr>
          <w:rFonts w:cstheme="minorHAnsi"/>
          <w:sz w:val="36"/>
          <w:szCs w:val="36"/>
        </w:rPr>
      </w:pPr>
      <w:r w:rsidRPr="00E7639C">
        <w:rPr>
          <w:rFonts w:cstheme="minorHAnsi"/>
          <w:sz w:val="36"/>
          <w:szCs w:val="36"/>
          <w:rtl/>
        </w:rPr>
        <w:lastRenderedPageBreak/>
        <w:t>ويرى الباحثون أن المستهلك عندما يشعر بارتفاع مستوى الثقة في المعلومات أو في مقدم الخدمة، يصبح أكثر استعدادًا لقبول الخدمة، وإجراء عمليات الشراء، وإعادة التعامل مستقبلًا، كما تقل لديه المخاوف المتعلقة بالمخاطر المحتملة. ولهذا السبب أصبحت الثقة أحد أكثر المتغيرات استخدامًا في نماذج تفسير السلوك الشرائي عبر الإنترنت.</w:t>
      </w:r>
    </w:p>
    <w:p w14:paraId="41B394A6" w14:textId="15E1C56D" w:rsidR="382BD37F" w:rsidRPr="00E7639C" w:rsidRDefault="548FA588" w:rsidP="00E7639C">
      <w:pPr>
        <w:spacing w:after="0"/>
        <w:jc w:val="both"/>
        <w:rPr>
          <w:rFonts w:cstheme="minorHAnsi"/>
          <w:sz w:val="36"/>
          <w:szCs w:val="36"/>
        </w:rPr>
      </w:pPr>
      <w:r w:rsidRPr="00E7639C">
        <w:rPr>
          <w:rFonts w:cstheme="minorHAnsi"/>
          <w:sz w:val="36"/>
          <w:szCs w:val="36"/>
          <w:rtl/>
        </w:rPr>
        <w:t>كما أن تطور منصات التواصل الاجتماعي أوجد بيئة تعتمد بدرجة كبيرة على المحتوى الذي ينشئه المستخدمون، الأمر الذي جعل الثقة في مراجعات الآخرين عنصرًا مؤثرًا في تكوين الاتجاهات واتخاذ القرارات. فالمستهلك غالبًا ما يمنح وزنًا أكبر للتجارب الواقعية التي يشاركها مستخدمون سابقون مقارنة بالمحتوى الإعلاني الذي تنشره الشركات.</w:t>
      </w:r>
    </w:p>
    <w:p w14:paraId="6A890752" w14:textId="410D39B4" w:rsidR="382BD37F" w:rsidRPr="00E7639C" w:rsidRDefault="548FA588" w:rsidP="006B76E9">
      <w:pPr>
        <w:spacing w:after="0"/>
        <w:jc w:val="both"/>
        <w:rPr>
          <w:rFonts w:cstheme="minorHAnsi"/>
          <w:sz w:val="36"/>
          <w:szCs w:val="36"/>
        </w:rPr>
      </w:pPr>
      <w:r w:rsidRPr="00E7639C">
        <w:rPr>
          <w:rFonts w:cstheme="minorHAnsi"/>
          <w:sz w:val="36"/>
          <w:szCs w:val="36"/>
          <w:rtl/>
        </w:rPr>
        <w:t xml:space="preserve">وفي قطاع الخدمات الصحية، يتضاعف دور الثقة بسبب الطبيعة غير الملموسة للخدمة، وارتفاع مستوى المخاطرة المدركة، مما يدفع المرضى إلى البحث عن مراجعات وتجارب الآخرين قبل اتخاذ قرار اختيار </w:t>
      </w:r>
      <w:r w:rsidR="00964F32">
        <w:rPr>
          <w:rFonts w:cstheme="minorHAnsi" w:hint="cs"/>
          <w:sz w:val="36"/>
          <w:szCs w:val="36"/>
          <w:rtl/>
        </w:rPr>
        <w:t>عيادة أسنان</w:t>
      </w:r>
      <w:r w:rsidRPr="00E7639C">
        <w:rPr>
          <w:rFonts w:cstheme="minorHAnsi"/>
          <w:sz w:val="36"/>
          <w:szCs w:val="36"/>
          <w:rtl/>
        </w:rPr>
        <w:t>. ومن ثم أصبحت الثقة أحد المرتكزات الأساسية لنجاح استراتيجيات التسويق الرقمي في المؤسسات الصحية.</w:t>
      </w:r>
    </w:p>
    <w:p w14:paraId="5060C84A" w14:textId="6EE39119" w:rsidR="382BD37F" w:rsidRPr="003A3D45" w:rsidRDefault="548FA588" w:rsidP="00E7639C">
      <w:pPr>
        <w:spacing w:after="0"/>
        <w:jc w:val="both"/>
        <w:rPr>
          <w:rFonts w:cstheme="minorHAnsi"/>
          <w:b/>
          <w:bCs/>
          <w:sz w:val="36"/>
          <w:szCs w:val="36"/>
        </w:rPr>
      </w:pPr>
      <w:r w:rsidRPr="003A3D45">
        <w:rPr>
          <w:rFonts w:cstheme="minorHAnsi"/>
          <w:b/>
          <w:bCs/>
          <w:sz w:val="36"/>
          <w:szCs w:val="36"/>
        </w:rPr>
        <w:t>2-3</w:t>
      </w:r>
      <w:r w:rsidRPr="003A3D45">
        <w:rPr>
          <w:rFonts w:cstheme="minorHAnsi"/>
          <w:b/>
          <w:bCs/>
          <w:sz w:val="36"/>
          <w:szCs w:val="36"/>
          <w:rtl/>
        </w:rPr>
        <w:t xml:space="preserve"> الثقة في خدمات طب الأسنان</w:t>
      </w:r>
    </w:p>
    <w:p w14:paraId="6DB0B7A3" w14:textId="217348A4" w:rsidR="382BD37F" w:rsidRPr="00E7639C" w:rsidRDefault="548FA588" w:rsidP="00E7639C">
      <w:pPr>
        <w:spacing w:after="0"/>
        <w:jc w:val="both"/>
        <w:rPr>
          <w:rFonts w:cstheme="minorHAnsi"/>
          <w:sz w:val="36"/>
          <w:szCs w:val="36"/>
        </w:rPr>
      </w:pPr>
      <w:r w:rsidRPr="00E7639C">
        <w:rPr>
          <w:rFonts w:cstheme="minorHAnsi"/>
          <w:sz w:val="36"/>
          <w:szCs w:val="36"/>
          <w:rtl/>
        </w:rPr>
        <w:t xml:space="preserve">تُعد خدمات طب الأسنان من الخدمات التي يصعب تقييم جودتها قبل الحصول عليها، كما أنها ترتبط بجوانب صحية وشخصية تجعل قرار استخدامها أكثر حساسية مقارنة بالعديد من الخدمات الأخرى. ولذلك يعتمد المتعاملون بدرجة كبيرة على الثقة عند اختيار </w:t>
      </w:r>
      <w:r w:rsidR="00A5693C">
        <w:rPr>
          <w:rFonts w:cstheme="minorHAnsi" w:hint="cs"/>
          <w:sz w:val="36"/>
          <w:szCs w:val="36"/>
          <w:rtl/>
        </w:rPr>
        <w:t xml:space="preserve">عيادة </w:t>
      </w:r>
      <w:r w:rsidR="008775A5">
        <w:rPr>
          <w:rFonts w:cstheme="minorHAnsi" w:hint="cs"/>
          <w:sz w:val="36"/>
          <w:szCs w:val="36"/>
          <w:rtl/>
        </w:rPr>
        <w:t>أسنان.</w:t>
      </w:r>
    </w:p>
    <w:p w14:paraId="40659168" w14:textId="6B6E0DA3" w:rsidR="382BD37F" w:rsidRPr="00E7639C" w:rsidRDefault="548FA588" w:rsidP="00E7639C">
      <w:pPr>
        <w:spacing w:after="0"/>
        <w:jc w:val="both"/>
        <w:rPr>
          <w:rFonts w:cstheme="minorHAnsi"/>
          <w:sz w:val="36"/>
          <w:szCs w:val="36"/>
        </w:rPr>
      </w:pPr>
      <w:r w:rsidRPr="00E7639C">
        <w:rPr>
          <w:rFonts w:cstheme="minorHAnsi"/>
          <w:sz w:val="36"/>
          <w:szCs w:val="36"/>
          <w:rtl/>
        </w:rPr>
        <w:t>وتتكون الثقة في هذا المجال من خلال عدة مصادر، من أهمها خبرات المرضى السابقين، وسمعة الطبيب، وجودة المعلومات المتاحة عبر المنصات الرقمية، ومراجعات المرضى الإلكترونية، إضافة إلى المؤهلات المهنية والتواصل الفعال مع المرضى.</w:t>
      </w:r>
    </w:p>
    <w:p w14:paraId="2337DF97" w14:textId="5E8A77AD" w:rsidR="382BD37F" w:rsidRPr="00E7639C" w:rsidRDefault="548FA588" w:rsidP="00E7639C">
      <w:pPr>
        <w:spacing w:after="0"/>
        <w:jc w:val="both"/>
        <w:rPr>
          <w:rFonts w:cstheme="minorHAnsi"/>
          <w:sz w:val="36"/>
          <w:szCs w:val="36"/>
        </w:rPr>
      </w:pPr>
      <w:r w:rsidRPr="00E7639C">
        <w:rPr>
          <w:rFonts w:cstheme="minorHAnsi"/>
          <w:sz w:val="36"/>
          <w:szCs w:val="36"/>
          <w:rtl/>
        </w:rPr>
        <w:t>وقد أوضحت العديد من الدراسات الحديثة أن المرضى الذين يثقون في المعلومات المتاحة عن مقدم الخدمة يكونون أكثر استعدادًا لاستخدام خدماته، كما ترتفع لديهم احتمالية إعادة الزيارة والتوصية بالعيادة للآخرين. وفي المقابل، تؤدي المعلومات غير الموثوقة أو المراجعات السلبية إلى انخفاض مستوى الثقة، وزيادة التردد في استخدام الخدمة.</w:t>
      </w:r>
    </w:p>
    <w:p w14:paraId="3955A907" w14:textId="6460D818" w:rsidR="382BD37F" w:rsidRPr="00E7639C" w:rsidRDefault="548FA588" w:rsidP="00E7639C">
      <w:pPr>
        <w:spacing w:after="0"/>
        <w:jc w:val="both"/>
        <w:rPr>
          <w:rFonts w:cstheme="minorHAnsi"/>
          <w:sz w:val="36"/>
          <w:szCs w:val="36"/>
        </w:rPr>
      </w:pPr>
      <w:r w:rsidRPr="00E7639C">
        <w:rPr>
          <w:rFonts w:cstheme="minorHAnsi"/>
          <w:sz w:val="36"/>
          <w:szCs w:val="36"/>
          <w:rtl/>
        </w:rPr>
        <w:lastRenderedPageBreak/>
        <w:t>ولهذا أصبحت الثقة أحد أهم الأصول غير الملموسة التي تسعى عيادات الأسنان إلى بنائها والمحافظة عليها من خلال تحسين جودة الخدمة، وإدارة سمعتها الإلكترونية، وتشجيع المرضى على مشاركة تجاربهم الإيجابية عبر المنصات الرقمية.</w:t>
      </w:r>
    </w:p>
    <w:p w14:paraId="3E8239A0" w14:textId="73485006" w:rsidR="382BD37F" w:rsidRPr="00EB621B" w:rsidRDefault="548FA588" w:rsidP="00E7639C">
      <w:pPr>
        <w:spacing w:after="0"/>
        <w:jc w:val="both"/>
        <w:rPr>
          <w:rFonts w:cstheme="minorHAnsi"/>
          <w:b/>
          <w:bCs/>
          <w:sz w:val="36"/>
          <w:szCs w:val="36"/>
        </w:rPr>
      </w:pPr>
      <w:r w:rsidRPr="00EB621B">
        <w:rPr>
          <w:rFonts w:cstheme="minorHAnsi"/>
          <w:b/>
          <w:bCs/>
          <w:sz w:val="36"/>
          <w:szCs w:val="36"/>
        </w:rPr>
        <w:t>2-4</w:t>
      </w:r>
      <w:r w:rsidRPr="00EB621B">
        <w:rPr>
          <w:rFonts w:cstheme="minorHAnsi"/>
          <w:b/>
          <w:bCs/>
          <w:sz w:val="36"/>
          <w:szCs w:val="36"/>
          <w:rtl/>
        </w:rPr>
        <w:t xml:space="preserve"> العلاقة بين مراجعات المرضى الإلكترونية والثقة</w:t>
      </w:r>
    </w:p>
    <w:p w14:paraId="0EEF224E" w14:textId="1A200994" w:rsidR="382BD37F" w:rsidRPr="00E7639C" w:rsidRDefault="548FA588" w:rsidP="00E7639C">
      <w:pPr>
        <w:spacing w:after="0"/>
        <w:jc w:val="both"/>
        <w:rPr>
          <w:rFonts w:cstheme="minorHAnsi"/>
          <w:sz w:val="36"/>
          <w:szCs w:val="36"/>
        </w:rPr>
      </w:pPr>
      <w:r w:rsidRPr="00E7639C">
        <w:rPr>
          <w:rFonts w:cstheme="minorHAnsi"/>
          <w:sz w:val="36"/>
          <w:szCs w:val="36"/>
          <w:rtl/>
        </w:rPr>
        <w:t>تشير الأدبيات الحديثة إلى وجود علاقة وثيقة بين مراجعات المرضى الإلكترونية والثقة، إذ تؤدي المراجعات دورًا مهمًا في توفير المعلومات التي يحتاج إليها المتعامل قبل اتخاذ قرار استخدام الخدمة، كما تساعده على تقليل الغموض والمخاطر المدركة.</w:t>
      </w:r>
    </w:p>
    <w:p w14:paraId="6DB3671C" w14:textId="3BB4BC97" w:rsidR="382BD37F" w:rsidRPr="00E7639C" w:rsidRDefault="548FA588" w:rsidP="00E7639C">
      <w:pPr>
        <w:spacing w:after="0"/>
        <w:jc w:val="both"/>
        <w:rPr>
          <w:rFonts w:cstheme="minorHAnsi"/>
          <w:sz w:val="36"/>
          <w:szCs w:val="36"/>
        </w:rPr>
      </w:pPr>
      <w:r w:rsidRPr="00E7639C">
        <w:rPr>
          <w:rFonts w:cstheme="minorHAnsi"/>
          <w:sz w:val="36"/>
          <w:szCs w:val="36"/>
          <w:rtl/>
        </w:rPr>
        <w:t>وتزداد قدرة مراجعات المرضى الإلكترونية على بناء الثقة عندما تتسم بعدة خصائص، أهمها جودة المعلومات، ومصداقية المراجعات، والمنفعة المدركة، واتجاه المراجعات، وحجمها. فكلما كانت المعلومات واضحة، وواقعية، ومرتبطة بالخدمة، زادت ثقة المتعامل بها، وأصبح أكثر استعدادًا للاعتماد عليها في اتخاذ قراره.</w:t>
      </w:r>
    </w:p>
    <w:p w14:paraId="7810E815" w14:textId="2C9A15BD" w:rsidR="382BD37F" w:rsidRPr="00E7639C" w:rsidRDefault="548FA588" w:rsidP="00E7639C">
      <w:pPr>
        <w:spacing w:after="0"/>
        <w:jc w:val="both"/>
        <w:rPr>
          <w:rFonts w:cstheme="minorHAnsi"/>
          <w:sz w:val="36"/>
          <w:szCs w:val="36"/>
        </w:rPr>
      </w:pPr>
      <w:r w:rsidRPr="00E7639C">
        <w:rPr>
          <w:rFonts w:cstheme="minorHAnsi"/>
          <w:sz w:val="36"/>
          <w:szCs w:val="36"/>
          <w:rtl/>
        </w:rPr>
        <w:t>وتنسجم هذه العلاقة مع نظرية الإشارة (</w:t>
      </w:r>
      <w:r w:rsidRPr="00E7639C">
        <w:rPr>
          <w:rFonts w:cstheme="minorHAnsi"/>
          <w:sz w:val="36"/>
          <w:szCs w:val="36"/>
        </w:rPr>
        <w:t>Signaling Theory</w:t>
      </w:r>
      <w:r w:rsidRPr="00E7639C">
        <w:rPr>
          <w:rFonts w:cstheme="minorHAnsi"/>
          <w:sz w:val="36"/>
          <w:szCs w:val="36"/>
          <w:rtl/>
        </w:rPr>
        <w:t>)، التي ترى أن المستهلك يعتمد على الإشارات المتاحة في البيئة الرقمية عند غياب المعلومات الكاملة، وتُعد مراجعات المرضى الإلكترونية من أهم هذه الإشارات التي تساعد المتعامل على تكوين الثقة بمقدم الخدمة.</w:t>
      </w:r>
    </w:p>
    <w:p w14:paraId="0B57F132" w14:textId="2CA61A3C" w:rsidR="382BD37F" w:rsidRPr="00E7639C" w:rsidRDefault="548FA588" w:rsidP="00E7639C">
      <w:pPr>
        <w:spacing w:after="0"/>
        <w:jc w:val="both"/>
        <w:rPr>
          <w:rFonts w:cstheme="minorHAnsi"/>
          <w:sz w:val="36"/>
          <w:szCs w:val="36"/>
        </w:rPr>
      </w:pPr>
      <w:r w:rsidRPr="00E7639C">
        <w:rPr>
          <w:rFonts w:cstheme="minorHAnsi"/>
          <w:sz w:val="36"/>
          <w:szCs w:val="36"/>
          <w:rtl/>
        </w:rPr>
        <w:t>وفي الدراسة الحالية تمثل الثقة المتغير الوسيط الذي يفسر كيفية انتقال أثر مراجعات المرضى الإلكترونية إلى نية استخدام خدمات طب الأسنان؛ إذ تفترض الدراسة أن المراجعات الإلكترونية تؤثر أولًا في مستوى الثقة، ثم تنعكس هذه الثقة على نية المتعامل لاستخدام خدمات طب الأسنان مستقبلًا.</w:t>
      </w:r>
    </w:p>
    <w:p w14:paraId="6ED89B8A" w14:textId="5FBD0D58" w:rsidR="382BD37F" w:rsidRPr="00EB621B" w:rsidRDefault="548FA588" w:rsidP="00E7639C">
      <w:pPr>
        <w:spacing w:after="0"/>
        <w:jc w:val="both"/>
        <w:rPr>
          <w:rFonts w:cstheme="minorHAnsi"/>
          <w:b/>
          <w:bCs/>
          <w:sz w:val="36"/>
          <w:szCs w:val="36"/>
        </w:rPr>
      </w:pPr>
      <w:r w:rsidRPr="00EB621B">
        <w:rPr>
          <w:rFonts w:cstheme="minorHAnsi"/>
          <w:b/>
          <w:bCs/>
          <w:sz w:val="36"/>
          <w:szCs w:val="36"/>
        </w:rPr>
        <w:t>2-5</w:t>
      </w:r>
      <w:r w:rsidRPr="00EB621B">
        <w:rPr>
          <w:rFonts w:cstheme="minorHAnsi"/>
          <w:b/>
          <w:bCs/>
          <w:sz w:val="36"/>
          <w:szCs w:val="36"/>
          <w:rtl/>
        </w:rPr>
        <w:t xml:space="preserve"> الثقة في نموذج الدراسة الحالية</w:t>
      </w:r>
    </w:p>
    <w:p w14:paraId="447143AA" w14:textId="6339EB3F" w:rsidR="382BD37F" w:rsidRPr="00E7639C" w:rsidRDefault="548FA588" w:rsidP="00E7639C">
      <w:pPr>
        <w:spacing w:after="0"/>
        <w:jc w:val="both"/>
        <w:rPr>
          <w:rFonts w:cstheme="minorHAnsi"/>
          <w:sz w:val="36"/>
          <w:szCs w:val="36"/>
        </w:rPr>
      </w:pPr>
      <w:r w:rsidRPr="00E7639C">
        <w:rPr>
          <w:rFonts w:cstheme="minorHAnsi"/>
          <w:sz w:val="36"/>
          <w:szCs w:val="36"/>
          <w:rtl/>
        </w:rPr>
        <w:t>تحتل الثقة موقعًا محوريًا في النموذج المفاهيمي للدراسة الحالية، إذ تمثل المتغير الوسيط بين مراجعات المرضى الإلكترونية ونية استخدام خدمات طب الأسنان. ويفترض النموذج أن مراجعات المرضى الإلكترونية، بما تتضمنه من معلومات وتجارب وتقييمات، تسهم في بناء الثقة لدى المتعاملين، وأن هذه الثقة تؤثر بدورها في تعزيز نيتهم لاستخدام خدمات طب الأسنان.</w:t>
      </w:r>
    </w:p>
    <w:p w14:paraId="47663AAE" w14:textId="114A42BD" w:rsidR="382BD37F" w:rsidRPr="00E7639C" w:rsidRDefault="548FA588" w:rsidP="006B76E9">
      <w:pPr>
        <w:spacing w:after="0"/>
        <w:jc w:val="both"/>
        <w:rPr>
          <w:rFonts w:cstheme="minorHAnsi"/>
          <w:sz w:val="36"/>
          <w:szCs w:val="36"/>
        </w:rPr>
      </w:pPr>
      <w:r w:rsidRPr="00E7639C">
        <w:rPr>
          <w:rFonts w:cstheme="minorHAnsi"/>
          <w:sz w:val="36"/>
          <w:szCs w:val="36"/>
          <w:rtl/>
        </w:rPr>
        <w:lastRenderedPageBreak/>
        <w:t>وبناءً على ذلك، لا تنظر الدراسة إلى الثقة بوصفها نتيجة مستقلة لمراجعات المرضى الإلكترونية فحسب، وإنما بوصفها الآلية التي تفسر انتقال أثر هذه المراجعات إلى السلوك المستقبلي للمتعاملين، وهو ما يمنحها أهمية كبيرة في تفسير العلاقات بين متغيرات الدراسة، ويسهم في بناء نموذج نظري متكامل يتوافق مع أهداف الدراسة الحالية.</w:t>
      </w:r>
    </w:p>
    <w:p w14:paraId="37B55047" w14:textId="03C4BD0F" w:rsidR="382BD37F" w:rsidRPr="00521537" w:rsidRDefault="5C1BD92C" w:rsidP="00E7639C">
      <w:pPr>
        <w:spacing w:after="0"/>
        <w:jc w:val="both"/>
        <w:rPr>
          <w:rFonts w:cstheme="minorHAnsi"/>
          <w:b/>
          <w:bCs/>
          <w:sz w:val="36"/>
          <w:szCs w:val="36"/>
        </w:rPr>
      </w:pPr>
      <w:r w:rsidRPr="00521537">
        <w:rPr>
          <w:rFonts w:cstheme="minorHAnsi"/>
          <w:b/>
          <w:bCs/>
          <w:sz w:val="36"/>
          <w:szCs w:val="36"/>
          <w:rtl/>
        </w:rPr>
        <w:t>المبحث الثالث</w:t>
      </w:r>
    </w:p>
    <w:p w14:paraId="650E2E6B" w14:textId="08EC091C" w:rsidR="382BD37F" w:rsidRPr="00521537" w:rsidRDefault="5C1BD92C" w:rsidP="00E7639C">
      <w:pPr>
        <w:spacing w:after="0"/>
        <w:jc w:val="both"/>
        <w:rPr>
          <w:rFonts w:cstheme="minorHAnsi"/>
          <w:b/>
          <w:bCs/>
          <w:sz w:val="36"/>
          <w:szCs w:val="36"/>
        </w:rPr>
      </w:pPr>
      <w:r w:rsidRPr="00521537">
        <w:rPr>
          <w:rFonts w:cstheme="minorHAnsi"/>
          <w:b/>
          <w:bCs/>
          <w:sz w:val="36"/>
          <w:szCs w:val="36"/>
          <w:rtl/>
        </w:rPr>
        <w:t xml:space="preserve">نية استخدام خدمات طب الأسنان </w:t>
      </w:r>
    </w:p>
    <w:p w14:paraId="0FFFFCD2" w14:textId="61A42FF0" w:rsidR="382BD37F" w:rsidRPr="00E72B22" w:rsidRDefault="5C1BD92C" w:rsidP="00E7639C">
      <w:pPr>
        <w:spacing w:after="0"/>
        <w:jc w:val="both"/>
        <w:rPr>
          <w:rFonts w:cstheme="minorHAnsi"/>
          <w:b/>
          <w:bCs/>
          <w:sz w:val="36"/>
          <w:szCs w:val="36"/>
        </w:rPr>
      </w:pPr>
      <w:r w:rsidRPr="00E72B22">
        <w:rPr>
          <w:rFonts w:cstheme="minorHAnsi"/>
          <w:b/>
          <w:bCs/>
          <w:sz w:val="36"/>
          <w:szCs w:val="36"/>
        </w:rPr>
        <w:t>3-1</w:t>
      </w:r>
      <w:r w:rsidRPr="00E72B22">
        <w:rPr>
          <w:rFonts w:cstheme="minorHAnsi"/>
          <w:b/>
          <w:bCs/>
          <w:sz w:val="36"/>
          <w:szCs w:val="36"/>
          <w:rtl/>
        </w:rPr>
        <w:t xml:space="preserve"> مفهوم نية استخدام خدمات طب الأسنان</w:t>
      </w:r>
      <w:r w:rsidR="00603F9E" w:rsidRPr="00E72B22">
        <w:rPr>
          <w:rFonts w:cstheme="minorHAnsi"/>
          <w:b/>
          <w:bCs/>
          <w:sz w:val="36"/>
          <w:szCs w:val="36"/>
        </w:rPr>
        <w:t>:</w:t>
      </w:r>
    </w:p>
    <w:p w14:paraId="2A4AACC0" w14:textId="363C89A1" w:rsidR="382BD37F" w:rsidRPr="00E7639C" w:rsidRDefault="5C1BD92C" w:rsidP="00E7639C">
      <w:pPr>
        <w:spacing w:after="0"/>
        <w:jc w:val="both"/>
        <w:rPr>
          <w:rFonts w:cstheme="minorHAnsi"/>
          <w:sz w:val="36"/>
          <w:szCs w:val="36"/>
        </w:rPr>
      </w:pPr>
      <w:r w:rsidRPr="00E7639C">
        <w:rPr>
          <w:rFonts w:cstheme="minorHAnsi"/>
          <w:sz w:val="36"/>
          <w:szCs w:val="36"/>
          <w:rtl/>
        </w:rPr>
        <w:t>تُعد النية السلوكية من أكثر المفاهيم استخدامًا في دراسات التسويق وسلوك المستهلك، إذ تمثل المرحلة التي تسبق السلوك الفعلي، وتعكس مدى استعداد الفرد أو رغبته في القيام بسلوك معين خلال المستقبل. ويكتسب هذا المفهوم أهمية خاصة في بيئة الخدمات؛ لأن قرار استخدام الخدمة غالبًا ما يسبقه تقييم للمعلومات المتاحة وتكوين اتجاهات ومعتقدات تؤثر في القرار النهائي.</w:t>
      </w:r>
    </w:p>
    <w:p w14:paraId="47D16245" w14:textId="2FC0100B" w:rsidR="382BD37F" w:rsidRPr="00E7639C" w:rsidRDefault="5C1BD92C" w:rsidP="00E7639C">
      <w:pPr>
        <w:spacing w:after="0"/>
        <w:jc w:val="both"/>
        <w:rPr>
          <w:rFonts w:cstheme="minorHAnsi"/>
          <w:sz w:val="36"/>
          <w:szCs w:val="36"/>
        </w:rPr>
      </w:pPr>
      <w:r w:rsidRPr="00E7639C">
        <w:rPr>
          <w:rFonts w:cstheme="minorHAnsi"/>
          <w:sz w:val="36"/>
          <w:szCs w:val="36"/>
          <w:rtl/>
        </w:rPr>
        <w:t>ويُعد</w:t>
      </w:r>
      <w:r w:rsidR="007B29A6" w:rsidRPr="00E7639C">
        <w:rPr>
          <w:rFonts w:cstheme="minorHAnsi"/>
          <w:sz w:val="36"/>
          <w:szCs w:val="36"/>
        </w:rPr>
        <w:t xml:space="preserve"> </w:t>
      </w:r>
      <w:r w:rsidR="00E72B22">
        <w:rPr>
          <w:rFonts w:cstheme="minorHAnsi" w:hint="cs"/>
          <w:sz w:val="36"/>
          <w:szCs w:val="36"/>
          <w:rtl/>
        </w:rPr>
        <w:t>أجزان</w:t>
      </w:r>
      <w:r w:rsidRPr="00E7639C">
        <w:rPr>
          <w:rFonts w:cstheme="minorHAnsi"/>
          <w:sz w:val="36"/>
          <w:szCs w:val="36"/>
          <w:rtl/>
        </w:rPr>
        <w:t xml:space="preserve"> </w:t>
      </w:r>
      <w:r w:rsidRPr="00E7639C">
        <w:rPr>
          <w:rFonts w:cstheme="minorHAnsi"/>
          <w:sz w:val="36"/>
          <w:szCs w:val="36"/>
        </w:rPr>
        <w:t>(1991</w:t>
      </w:r>
      <w:r w:rsidR="00302EAB" w:rsidRPr="00E7639C">
        <w:rPr>
          <w:rFonts w:cstheme="minorHAnsi"/>
          <w:sz w:val="36"/>
          <w:szCs w:val="36"/>
        </w:rPr>
        <w:t>)</w:t>
      </w:r>
      <w:r w:rsidRPr="00E7639C">
        <w:rPr>
          <w:rFonts w:cstheme="minorHAnsi"/>
          <w:sz w:val="36"/>
          <w:szCs w:val="36"/>
          <w:rtl/>
        </w:rPr>
        <w:t xml:space="preserve"> </w:t>
      </w:r>
      <w:r w:rsidR="007B29A6" w:rsidRPr="00E7639C">
        <w:rPr>
          <w:rFonts w:cstheme="minorHAnsi"/>
          <w:sz w:val="36"/>
          <w:szCs w:val="36"/>
        </w:rPr>
        <w:t>,</w:t>
      </w:r>
      <w:r w:rsidRPr="00E7639C">
        <w:rPr>
          <w:rFonts w:cstheme="minorHAnsi"/>
          <w:sz w:val="36"/>
          <w:szCs w:val="36"/>
          <w:rtl/>
        </w:rPr>
        <w:t xml:space="preserve">أول من قدم المفهوم بصورته الحديثة ضمن نظرية السلوك المخطط </w:t>
      </w:r>
      <w:r w:rsidR="007B29A6" w:rsidRPr="00E7639C">
        <w:rPr>
          <w:rFonts w:cstheme="minorHAnsi"/>
          <w:sz w:val="36"/>
          <w:szCs w:val="36"/>
        </w:rPr>
        <w:t>,</w:t>
      </w:r>
      <w:r w:rsidRPr="00E7639C">
        <w:rPr>
          <w:rFonts w:cstheme="minorHAnsi"/>
          <w:sz w:val="36"/>
          <w:szCs w:val="36"/>
          <w:rtl/>
        </w:rPr>
        <w:t>حيث عرّف النية السلوكية بأنها:</w:t>
      </w:r>
    </w:p>
    <w:p w14:paraId="27FFA5E0" w14:textId="50DC7F57" w:rsidR="382BD37F" w:rsidRPr="00E7639C" w:rsidRDefault="5C1BD92C" w:rsidP="00E7639C">
      <w:pPr>
        <w:spacing w:after="0"/>
        <w:jc w:val="both"/>
        <w:rPr>
          <w:rFonts w:cstheme="minorHAnsi"/>
          <w:sz w:val="36"/>
          <w:szCs w:val="36"/>
        </w:rPr>
      </w:pPr>
      <w:r w:rsidRPr="00E7639C">
        <w:rPr>
          <w:rFonts w:cstheme="minorHAnsi"/>
          <w:sz w:val="36"/>
          <w:szCs w:val="36"/>
          <w:rtl/>
        </w:rPr>
        <w:t>مدى استعداد الفرد لبذل الجهد من أجل أداء سلوك معين، وتمثل المؤشر الأقرب لتوقع حدوث السلوك الفعلي.</w:t>
      </w:r>
    </w:p>
    <w:p w14:paraId="3F376193" w14:textId="6FA73AC1" w:rsidR="382BD37F" w:rsidRPr="00E7639C" w:rsidRDefault="5C1BD92C" w:rsidP="00E7639C">
      <w:pPr>
        <w:spacing w:after="0"/>
        <w:jc w:val="both"/>
        <w:rPr>
          <w:rFonts w:cstheme="minorHAnsi"/>
          <w:sz w:val="36"/>
          <w:szCs w:val="36"/>
        </w:rPr>
      </w:pPr>
      <w:r w:rsidRPr="00E7639C">
        <w:rPr>
          <w:rFonts w:cstheme="minorHAnsi"/>
          <w:sz w:val="36"/>
          <w:szCs w:val="36"/>
          <w:rtl/>
        </w:rPr>
        <w:t>ويشير هذا التعريف إلى أن النية لا تمثل السلوك نفسه، وإنما تعكس احتمالية قيام الفرد بذلك السلوك مستقبلًا، وكلما كانت النية أقوى ازدادت احتمالية تحولها إلى سلوك فعلي.</w:t>
      </w:r>
    </w:p>
    <w:p w14:paraId="4486CB88" w14:textId="4226DADA" w:rsidR="382BD37F" w:rsidRPr="00E7639C" w:rsidRDefault="5C1BD92C" w:rsidP="00E7639C">
      <w:pPr>
        <w:spacing w:after="0"/>
        <w:jc w:val="both"/>
        <w:rPr>
          <w:rFonts w:cstheme="minorHAnsi"/>
          <w:sz w:val="36"/>
          <w:szCs w:val="36"/>
        </w:rPr>
      </w:pPr>
      <w:r w:rsidRPr="00E7639C">
        <w:rPr>
          <w:rFonts w:cstheme="minorHAnsi"/>
          <w:sz w:val="36"/>
          <w:szCs w:val="36"/>
          <w:rtl/>
        </w:rPr>
        <w:t xml:space="preserve">كما </w:t>
      </w:r>
      <w:r w:rsidR="008C4DB5" w:rsidRPr="00E7639C">
        <w:rPr>
          <w:rFonts w:cstheme="minorHAnsi"/>
          <w:sz w:val="36"/>
          <w:szCs w:val="36"/>
          <w:rtl/>
        </w:rPr>
        <w:t>أو</w:t>
      </w:r>
      <w:r w:rsidR="004E573A" w:rsidRPr="00E7639C">
        <w:rPr>
          <w:rFonts w:cstheme="minorHAnsi"/>
          <w:sz w:val="36"/>
          <w:szCs w:val="36"/>
          <w:rtl/>
        </w:rPr>
        <w:t xml:space="preserve">ضح </w:t>
      </w:r>
      <w:r w:rsidR="00CD390A" w:rsidRPr="00E7639C">
        <w:rPr>
          <w:rFonts w:cstheme="minorHAnsi"/>
          <w:sz w:val="36"/>
          <w:szCs w:val="36"/>
        </w:rPr>
        <w:t xml:space="preserve"> Fishbein and Ajzen</w:t>
      </w:r>
      <w:r w:rsidRPr="00E7639C">
        <w:rPr>
          <w:rFonts w:cstheme="minorHAnsi"/>
          <w:sz w:val="36"/>
          <w:szCs w:val="36"/>
          <w:rtl/>
        </w:rPr>
        <w:t xml:space="preserve"> </w:t>
      </w:r>
      <w:r w:rsidR="004E573A" w:rsidRPr="00E7639C">
        <w:rPr>
          <w:rFonts w:cstheme="minorHAnsi"/>
          <w:sz w:val="36"/>
          <w:szCs w:val="36"/>
          <w:rtl/>
        </w:rPr>
        <w:t>،</w:t>
      </w:r>
      <w:r w:rsidRPr="00E7639C">
        <w:rPr>
          <w:rFonts w:cstheme="minorHAnsi"/>
          <w:sz w:val="36"/>
          <w:szCs w:val="36"/>
        </w:rPr>
        <w:t>(1975</w:t>
      </w:r>
      <w:r w:rsidR="006A342C" w:rsidRPr="00E7639C">
        <w:rPr>
          <w:rFonts w:cstheme="minorHAnsi"/>
          <w:sz w:val="36"/>
          <w:szCs w:val="36"/>
        </w:rPr>
        <w:t>)</w:t>
      </w:r>
      <w:r w:rsidRPr="00E7639C">
        <w:rPr>
          <w:rFonts w:cstheme="minorHAnsi"/>
          <w:sz w:val="36"/>
          <w:szCs w:val="36"/>
          <w:rtl/>
        </w:rPr>
        <w:t>أن النية السلوكية تمثل النتيجة المباشرة لاتجاهات الفرد، وتأثره بالبيئة الاجتماعية، وإدراكه لقدرته على تنفيذ السلوك، ولذلك تُعد أفضل مؤشر للتنبؤ بالسلوك المستقبلي في كثير من المجالات، ومنها التسويق والخدمات الصحية.</w:t>
      </w:r>
    </w:p>
    <w:p w14:paraId="446633E8" w14:textId="7855C641" w:rsidR="382BD37F" w:rsidRPr="00E7639C" w:rsidRDefault="5C1BD92C" w:rsidP="00E7639C">
      <w:pPr>
        <w:spacing w:after="0"/>
        <w:jc w:val="both"/>
        <w:rPr>
          <w:rFonts w:cstheme="minorHAnsi"/>
          <w:sz w:val="36"/>
          <w:szCs w:val="36"/>
        </w:rPr>
      </w:pPr>
      <w:r w:rsidRPr="00E7639C">
        <w:rPr>
          <w:rFonts w:cstheme="minorHAnsi"/>
          <w:sz w:val="36"/>
          <w:szCs w:val="36"/>
          <w:rtl/>
        </w:rPr>
        <w:t xml:space="preserve">وفي أدبيات التسويق الرقمي، يُنظر إلى نية الاستخدام بوصفها مؤشرًا يعكس احتمالية استخدام المستهلك للخدمة نتيجة تأثره بالمعلومات المتاحة في البيئة الرقمية، مثل المحتوى المنشور عبر مواقع الويب ومنصات التواصل الاجتماعي، والتقييمات الإلكترونية، وتجارب </w:t>
      </w:r>
      <w:r w:rsidRPr="00E7639C">
        <w:rPr>
          <w:rFonts w:cstheme="minorHAnsi"/>
          <w:sz w:val="36"/>
          <w:szCs w:val="36"/>
          <w:rtl/>
        </w:rPr>
        <w:lastRenderedPageBreak/>
        <w:t>المستخدمين الآخرين. ولذلك أصبحت نية الاستخدام أحد أكثر المتغيرات استخدامًا في تفسير استجابة المستهلك للمحتوى الرقمي.</w:t>
      </w:r>
    </w:p>
    <w:p w14:paraId="4761E6FE" w14:textId="32C93371" w:rsidR="382BD37F" w:rsidRPr="00E7639C" w:rsidRDefault="5C1BD92C" w:rsidP="00E7639C">
      <w:pPr>
        <w:spacing w:after="0"/>
        <w:jc w:val="both"/>
        <w:rPr>
          <w:rFonts w:cstheme="minorHAnsi"/>
          <w:sz w:val="36"/>
          <w:szCs w:val="36"/>
        </w:rPr>
      </w:pPr>
      <w:r w:rsidRPr="00E7639C">
        <w:rPr>
          <w:rFonts w:cstheme="minorHAnsi"/>
          <w:sz w:val="36"/>
          <w:szCs w:val="36"/>
          <w:rtl/>
        </w:rPr>
        <w:t>وفي قطاع الخدمات الصحية، ولا سيما خدمات طب الأسنان، تزداد أهمية نية الاستخدام بسبب الطبيعة الخاصة لهذه الخدمات، إذ ترتبط عادةً بدرجة مرتفعة من المخاطرة المدركة، وصعوبة تقييم الجودة قبل الحصول على الخدمة، مما يجعل المتعاملين يعتمدون بدرجة كبيرة على المعلومات المتوافرة عبر المنصات الرقمية قبل اتخاذ قرار الاستخدام.</w:t>
      </w:r>
    </w:p>
    <w:p w14:paraId="08FFEBA8" w14:textId="435EAD6A" w:rsidR="382BD37F" w:rsidRPr="00E7639C" w:rsidRDefault="5C1BD92C" w:rsidP="00E7639C">
      <w:pPr>
        <w:spacing w:after="0"/>
        <w:jc w:val="both"/>
        <w:rPr>
          <w:rFonts w:cstheme="minorHAnsi"/>
          <w:sz w:val="36"/>
          <w:szCs w:val="36"/>
        </w:rPr>
      </w:pPr>
      <w:r w:rsidRPr="00E7639C">
        <w:rPr>
          <w:rFonts w:cstheme="minorHAnsi"/>
          <w:sz w:val="36"/>
          <w:szCs w:val="36"/>
          <w:rtl/>
        </w:rPr>
        <w:t xml:space="preserve">ومن هذا المنطلق، تمثل نية استخدام خدمات طب الأسنان استعداد المتعامل لاختيار </w:t>
      </w:r>
      <w:r w:rsidR="00396B2B" w:rsidRPr="00E7639C">
        <w:rPr>
          <w:rFonts w:cstheme="minorHAnsi"/>
          <w:sz w:val="36"/>
          <w:szCs w:val="36"/>
          <w:rtl/>
        </w:rPr>
        <w:t>عيادة أسنان</w:t>
      </w:r>
      <w:r w:rsidRPr="00E7639C">
        <w:rPr>
          <w:rFonts w:cstheme="minorHAnsi"/>
          <w:sz w:val="36"/>
          <w:szCs w:val="36"/>
          <w:rtl/>
        </w:rPr>
        <w:t xml:space="preserve"> والاستفادة من خدماته</w:t>
      </w:r>
      <w:r w:rsidR="00396B2B">
        <w:rPr>
          <w:rFonts w:cstheme="minorHAnsi" w:hint="cs"/>
          <w:sz w:val="36"/>
          <w:szCs w:val="36"/>
          <w:rtl/>
        </w:rPr>
        <w:t>ا</w:t>
      </w:r>
      <w:r w:rsidRPr="00E7639C">
        <w:rPr>
          <w:rFonts w:cstheme="minorHAnsi"/>
          <w:sz w:val="36"/>
          <w:szCs w:val="36"/>
          <w:rtl/>
        </w:rPr>
        <w:t xml:space="preserve"> خلال المستقبل، استنادًا إلى المعلومات التي حصل عليها من البيئة الرقمية، وخاصة مراجعات المرضى الإلكترونية.</w:t>
      </w:r>
    </w:p>
    <w:p w14:paraId="4F60EEC4" w14:textId="4DB1A4C8" w:rsidR="382BD37F" w:rsidRPr="001A1A9A" w:rsidRDefault="5C1BD92C" w:rsidP="00E7639C">
      <w:pPr>
        <w:spacing w:after="0"/>
        <w:jc w:val="both"/>
        <w:rPr>
          <w:rFonts w:cstheme="minorHAnsi"/>
          <w:b/>
          <w:bCs/>
          <w:sz w:val="36"/>
          <w:szCs w:val="36"/>
        </w:rPr>
      </w:pPr>
      <w:r w:rsidRPr="001A1A9A">
        <w:rPr>
          <w:rFonts w:cstheme="minorHAnsi"/>
          <w:b/>
          <w:bCs/>
          <w:sz w:val="36"/>
          <w:szCs w:val="36"/>
        </w:rPr>
        <w:t>3-2</w:t>
      </w:r>
      <w:r w:rsidRPr="001A1A9A">
        <w:rPr>
          <w:rFonts w:cstheme="minorHAnsi"/>
          <w:b/>
          <w:bCs/>
          <w:sz w:val="36"/>
          <w:szCs w:val="36"/>
          <w:rtl/>
        </w:rPr>
        <w:t xml:space="preserve"> أهمية نية استخدام خدمات طب الأسنان</w:t>
      </w:r>
    </w:p>
    <w:p w14:paraId="5F101D20" w14:textId="48B96BC7" w:rsidR="382BD37F" w:rsidRPr="00E7639C" w:rsidRDefault="5C1BD92C" w:rsidP="00E7639C">
      <w:pPr>
        <w:spacing w:after="0"/>
        <w:jc w:val="both"/>
        <w:rPr>
          <w:rFonts w:cstheme="minorHAnsi"/>
          <w:sz w:val="36"/>
          <w:szCs w:val="36"/>
        </w:rPr>
      </w:pPr>
      <w:r w:rsidRPr="00E7639C">
        <w:rPr>
          <w:rFonts w:cstheme="minorHAnsi"/>
          <w:sz w:val="36"/>
          <w:szCs w:val="36"/>
          <w:rtl/>
        </w:rPr>
        <w:t>تحظى نية استخدام الخدمات باهتمام كبير في أدبيات التسويق؛ لأنها تمثل المرحلة السابقة للسلوك الفعلي، وتساعد المؤسسات على التنبؤ بقرارات المستهلكين المستقبلية قبل حدوثها. ولذلك تعتمد كثير من الدراسات على قياس النية بوصفها متغيرًا تابعًا يعكس مدى نجاح الأنشطة التسويقية في التأثير في المستهلكين.</w:t>
      </w:r>
    </w:p>
    <w:p w14:paraId="117ECB76" w14:textId="08BBD3D6" w:rsidR="382BD37F" w:rsidRPr="00E7639C" w:rsidRDefault="5C1BD92C" w:rsidP="00E7639C">
      <w:pPr>
        <w:spacing w:after="0"/>
        <w:jc w:val="both"/>
        <w:rPr>
          <w:rFonts w:cstheme="minorHAnsi"/>
          <w:sz w:val="36"/>
          <w:szCs w:val="36"/>
        </w:rPr>
      </w:pPr>
      <w:r w:rsidRPr="00E7639C">
        <w:rPr>
          <w:rFonts w:cstheme="minorHAnsi"/>
          <w:sz w:val="36"/>
          <w:szCs w:val="36"/>
          <w:rtl/>
        </w:rPr>
        <w:t>وفي قطاع الخدمات الصحية، تُعد نية الاستخدام مؤشرًا مهمًا لتقييم قدرة المؤسسات الصحية على استقطاب المرضى والمحافظة عليهم، إذ ترتبط بمجموعة من النتائج الإيجابية، مثل اختيار مقدم الخدمة، والالتزام بالمواعيد العلاجية، وإعادة استخدام الخدمة مستقبلًا، والتوصية بها للآخرين.</w:t>
      </w:r>
    </w:p>
    <w:p w14:paraId="442A0F2C" w14:textId="6457BE79" w:rsidR="382BD37F" w:rsidRPr="00E7639C" w:rsidRDefault="5C1BD92C" w:rsidP="00E7639C">
      <w:pPr>
        <w:spacing w:after="0"/>
        <w:jc w:val="both"/>
        <w:rPr>
          <w:rFonts w:cstheme="minorHAnsi"/>
          <w:sz w:val="36"/>
          <w:szCs w:val="36"/>
        </w:rPr>
      </w:pPr>
      <w:r w:rsidRPr="00E7639C">
        <w:rPr>
          <w:rFonts w:cstheme="minorHAnsi"/>
          <w:sz w:val="36"/>
          <w:szCs w:val="36"/>
          <w:rtl/>
        </w:rPr>
        <w:t>أما في خدمات طب الأسنان، فتتأثر نية الاستخدام بعوامل عديدة، من أهمها جودة المعلومات المتاحة عن العيادة، وسمعة الطبيب، وتجارب المرضى السابقين، والثقة المتكونة لدى المتعامل. ولذلك أصبحت المؤسسات الصحية تهتم بإدارة حضورها الرقمي وتشجيع المرضى على مشاركة تجاربهم؛ لما لذلك من أثر في تعزيز نية استخدام خدماتها.</w:t>
      </w:r>
    </w:p>
    <w:p w14:paraId="2EF6BC11" w14:textId="6026852A" w:rsidR="382BD37F" w:rsidRPr="00A14C29" w:rsidRDefault="5C1BD92C" w:rsidP="00E7639C">
      <w:pPr>
        <w:spacing w:after="0"/>
        <w:jc w:val="both"/>
        <w:rPr>
          <w:rFonts w:cstheme="minorHAnsi"/>
          <w:b/>
          <w:bCs/>
          <w:sz w:val="36"/>
          <w:szCs w:val="36"/>
        </w:rPr>
      </w:pPr>
      <w:r w:rsidRPr="00A14C29">
        <w:rPr>
          <w:rFonts w:cstheme="minorHAnsi"/>
          <w:b/>
          <w:bCs/>
          <w:sz w:val="36"/>
          <w:szCs w:val="36"/>
        </w:rPr>
        <w:t>3-3</w:t>
      </w:r>
      <w:r w:rsidRPr="00A14C29">
        <w:rPr>
          <w:rFonts w:cstheme="minorHAnsi"/>
          <w:b/>
          <w:bCs/>
          <w:sz w:val="36"/>
          <w:szCs w:val="36"/>
          <w:rtl/>
        </w:rPr>
        <w:t xml:space="preserve"> العوامل المؤثرة في نية استخدام خدمات طب الأسنان</w:t>
      </w:r>
    </w:p>
    <w:p w14:paraId="4D591748" w14:textId="2EFBCE05" w:rsidR="382BD37F" w:rsidRPr="00E7639C" w:rsidRDefault="5C1BD92C" w:rsidP="00E7639C">
      <w:pPr>
        <w:spacing w:after="0"/>
        <w:jc w:val="both"/>
        <w:rPr>
          <w:rFonts w:cstheme="minorHAnsi"/>
          <w:sz w:val="36"/>
          <w:szCs w:val="36"/>
        </w:rPr>
      </w:pPr>
      <w:r w:rsidRPr="00E7639C">
        <w:rPr>
          <w:rFonts w:cstheme="minorHAnsi"/>
          <w:sz w:val="36"/>
          <w:szCs w:val="36"/>
          <w:rtl/>
        </w:rPr>
        <w:lastRenderedPageBreak/>
        <w:t>أظهرت الأدبيات العلمية أن نية استخدام الخدمات الصحية لا تتأثر بعامل واحد، وإنما تتكون نتيجة تفاعل مجموعة من العوامل الشخصية والاجتماعية والرقمية.</w:t>
      </w:r>
    </w:p>
    <w:p w14:paraId="42BA9DD0" w14:textId="223AFB1A" w:rsidR="382BD37F" w:rsidRPr="00E7639C" w:rsidRDefault="5C1BD92C" w:rsidP="00E7639C">
      <w:pPr>
        <w:spacing w:after="0"/>
        <w:jc w:val="both"/>
        <w:rPr>
          <w:rFonts w:cstheme="minorHAnsi"/>
          <w:sz w:val="36"/>
          <w:szCs w:val="36"/>
        </w:rPr>
      </w:pPr>
      <w:r w:rsidRPr="00E7639C">
        <w:rPr>
          <w:rFonts w:cstheme="minorHAnsi"/>
          <w:sz w:val="36"/>
          <w:szCs w:val="36"/>
          <w:rtl/>
        </w:rPr>
        <w:t>وفي البيئة الرقمية، تُعد مراجعات المرضى الإلكترونية من أكثر العوامل تأثيرًا في تكوين نية الاستخدام، إذ تزود المتعاملين بمعلومات تساعدهم على المقارنة بين البدائل وتقليل مستوى الغموض المرتبط بالخدمة. كما أن خصائص هذه المراجعات، مثل جودة المعلومات، ومصداقيتها، والمنفعة المدركة، واتجاهها، وحجمها، تؤدي دورًا مهمًا في تشكيل تصورات المتعاملين واتجاهاتهم نحو الخدمة.</w:t>
      </w:r>
    </w:p>
    <w:p w14:paraId="729E86A7" w14:textId="6A95BDE2" w:rsidR="382BD37F" w:rsidRPr="00E7639C" w:rsidRDefault="5C1BD92C" w:rsidP="00E7639C">
      <w:pPr>
        <w:spacing w:after="0"/>
        <w:jc w:val="both"/>
        <w:rPr>
          <w:rFonts w:cstheme="minorHAnsi"/>
          <w:sz w:val="36"/>
          <w:szCs w:val="36"/>
        </w:rPr>
      </w:pPr>
      <w:r w:rsidRPr="00E7639C">
        <w:rPr>
          <w:rFonts w:cstheme="minorHAnsi"/>
          <w:sz w:val="36"/>
          <w:szCs w:val="36"/>
          <w:rtl/>
        </w:rPr>
        <w:t>إضافة إلى ذلك، تمثل الثقة أحد أهم العوامل المؤثرة في نية الاستخدام؛ إذ يشعر المتعامل الذي يثق بالمعلومات المنشورة وبمقدم الخدمة بدرجة أقل من المخاطرة، ويصبح أكثر استعدادًا لاستخدام الخدمة. ولذلك تؤكد كثير من الدراسات أن الثقة تؤدي دورًا محوريًا في تحويل المعلومات الرقمية إلى قرارات استخدام فعلية.</w:t>
      </w:r>
    </w:p>
    <w:p w14:paraId="71B6D5B8" w14:textId="7AE8EBCE" w:rsidR="382BD37F" w:rsidRPr="00E7639C" w:rsidRDefault="5C1BD92C" w:rsidP="00E7639C">
      <w:pPr>
        <w:spacing w:after="0"/>
        <w:jc w:val="both"/>
        <w:rPr>
          <w:rFonts w:cstheme="minorHAnsi"/>
          <w:sz w:val="36"/>
          <w:szCs w:val="36"/>
        </w:rPr>
      </w:pPr>
      <w:r w:rsidRPr="00E7639C">
        <w:rPr>
          <w:rFonts w:cstheme="minorHAnsi"/>
          <w:sz w:val="36"/>
          <w:szCs w:val="36"/>
          <w:rtl/>
        </w:rPr>
        <w:t xml:space="preserve">كما تؤثر بعض العوامل الأخرى، مثل السمعة الإلكترونية، وجودة الخدمة المتوقعة، والخبرة السابقة، والتوصيات الشفهية الإلكترونية، في تكوين نية الاستخدام، إلا أن الدراسة الحالية تركز على </w:t>
      </w:r>
      <w:r w:rsidR="00CB331C" w:rsidRPr="00E7639C">
        <w:rPr>
          <w:rFonts w:cstheme="minorHAnsi"/>
          <w:sz w:val="36"/>
          <w:szCs w:val="36"/>
          <w:rtl/>
        </w:rPr>
        <w:t>دور</w:t>
      </w:r>
      <w:r w:rsidRPr="00E7639C">
        <w:rPr>
          <w:rFonts w:cstheme="minorHAnsi"/>
          <w:sz w:val="36"/>
          <w:szCs w:val="36"/>
          <w:rtl/>
        </w:rPr>
        <w:t xml:space="preserve"> مراجعات المرضى الإلكترونية من خلال الثقة بوصفها متغيرًا وسيطًا.</w:t>
      </w:r>
    </w:p>
    <w:p w14:paraId="23B25C0B" w14:textId="3A91A5E6" w:rsidR="382BD37F" w:rsidRPr="00E7639C" w:rsidRDefault="5C1BD92C" w:rsidP="00E7639C">
      <w:pPr>
        <w:spacing w:after="0"/>
        <w:jc w:val="both"/>
        <w:rPr>
          <w:rFonts w:cstheme="minorHAnsi"/>
          <w:sz w:val="36"/>
          <w:szCs w:val="36"/>
        </w:rPr>
      </w:pPr>
      <w:r w:rsidRPr="00E7639C">
        <w:rPr>
          <w:rFonts w:cstheme="minorHAnsi"/>
          <w:sz w:val="36"/>
          <w:szCs w:val="36"/>
        </w:rPr>
        <w:t>3-4</w:t>
      </w:r>
      <w:r w:rsidRPr="00E7639C">
        <w:rPr>
          <w:rFonts w:cstheme="minorHAnsi"/>
          <w:sz w:val="36"/>
          <w:szCs w:val="36"/>
          <w:rtl/>
        </w:rPr>
        <w:t xml:space="preserve"> نية استخدام خدمات طب الأسنان في ضوء نموذج الدراسة</w:t>
      </w:r>
    </w:p>
    <w:p w14:paraId="2C1B116A" w14:textId="60CD31C6" w:rsidR="382BD37F" w:rsidRPr="00E7639C" w:rsidRDefault="5C1BD92C" w:rsidP="00DD0AB1">
      <w:pPr>
        <w:spacing w:after="0"/>
        <w:jc w:val="both"/>
        <w:rPr>
          <w:rFonts w:cstheme="minorHAnsi"/>
          <w:sz w:val="36"/>
          <w:szCs w:val="36"/>
        </w:rPr>
      </w:pPr>
      <w:r w:rsidRPr="00E7639C">
        <w:rPr>
          <w:rFonts w:cstheme="minorHAnsi"/>
          <w:sz w:val="36"/>
          <w:szCs w:val="36"/>
          <w:rtl/>
        </w:rPr>
        <w:t>تمثل نية استخدام خدمات طب الأسنان المتغير التابع في الدراسة الحالية، إذ تسعى الدراسة إلى تفسير العوامل التي تؤدي إلى تعزيزها لدى المتعاملين.</w:t>
      </w:r>
    </w:p>
    <w:p w14:paraId="48146713" w14:textId="140AD4D9" w:rsidR="382BD37F" w:rsidRPr="00E7639C" w:rsidRDefault="5C1BD92C" w:rsidP="00E7639C">
      <w:pPr>
        <w:spacing w:after="0"/>
        <w:jc w:val="both"/>
        <w:rPr>
          <w:rFonts w:cstheme="minorHAnsi"/>
          <w:sz w:val="36"/>
          <w:szCs w:val="36"/>
        </w:rPr>
      </w:pPr>
      <w:r w:rsidRPr="00E7639C">
        <w:rPr>
          <w:rFonts w:cstheme="minorHAnsi"/>
          <w:sz w:val="36"/>
          <w:szCs w:val="36"/>
          <w:rtl/>
        </w:rPr>
        <w:t>وتفترض الدراسة أن مراجعات المرضى الإلكترونية المنشورة عبر منصات التواصل الاجتماعي تسهم في تكوين تصورات أكثر إيجابية عن عيادات الأسنان، وأن هذه التصورات تؤدي إلى بناء الثقة لدى المتعاملين، والتي تنعكس بدورها على زيادة نيتهم لاستخدام خدمات طب الأسنان مستقبلًا.</w:t>
      </w:r>
    </w:p>
    <w:p w14:paraId="7799F2CE" w14:textId="1CF288ED" w:rsidR="382BD37F" w:rsidRPr="00E7639C" w:rsidRDefault="5C1BD92C" w:rsidP="00E7639C">
      <w:pPr>
        <w:spacing w:after="0"/>
        <w:jc w:val="both"/>
        <w:rPr>
          <w:rFonts w:cstheme="minorHAnsi"/>
          <w:sz w:val="36"/>
          <w:szCs w:val="36"/>
        </w:rPr>
      </w:pPr>
      <w:r w:rsidRPr="00E7639C">
        <w:rPr>
          <w:rFonts w:cstheme="minorHAnsi"/>
          <w:sz w:val="36"/>
          <w:szCs w:val="36"/>
          <w:rtl/>
        </w:rPr>
        <w:t xml:space="preserve">ويتوافق هذا التصور مع نظرية السلوك المخطط </w:t>
      </w:r>
      <w:r w:rsidRPr="00E7639C">
        <w:rPr>
          <w:rFonts w:cstheme="minorHAnsi"/>
          <w:sz w:val="36"/>
          <w:szCs w:val="36"/>
        </w:rPr>
        <w:t>Ajzen</w:t>
      </w:r>
      <w:r w:rsidRPr="00E7639C">
        <w:rPr>
          <w:rFonts w:cstheme="minorHAnsi"/>
          <w:sz w:val="36"/>
          <w:szCs w:val="36"/>
          <w:rtl/>
        </w:rPr>
        <w:t xml:space="preserve"> </w:t>
      </w:r>
      <w:r w:rsidRPr="00E7639C">
        <w:rPr>
          <w:rFonts w:cstheme="minorHAnsi"/>
          <w:sz w:val="36"/>
          <w:szCs w:val="36"/>
        </w:rPr>
        <w:t>1991</w:t>
      </w:r>
      <w:r w:rsidR="00932AE4">
        <w:rPr>
          <w:rFonts w:cstheme="minorHAnsi"/>
          <w:sz w:val="36"/>
          <w:szCs w:val="36"/>
        </w:rPr>
        <w:t>)</w:t>
      </w:r>
      <w:r w:rsidRPr="00E7639C">
        <w:rPr>
          <w:rFonts w:cstheme="minorHAnsi"/>
          <w:sz w:val="36"/>
          <w:szCs w:val="36"/>
          <w:rtl/>
        </w:rPr>
        <w:t>)، التي ترى أن النية السلوكية تمثل الحلقة المباشرة السابقة للسلوك الفعلي، وأنها تتأثر بالمعتقدات والاتجاهات والعوامل النفسية التي يكونها الفرد قبل اتخاذ القرار.</w:t>
      </w:r>
    </w:p>
    <w:p w14:paraId="1787E64F" w14:textId="7A7DB660" w:rsidR="382BD37F" w:rsidRPr="00E7639C" w:rsidRDefault="5C1BD92C" w:rsidP="00E7639C">
      <w:pPr>
        <w:spacing w:after="0"/>
        <w:jc w:val="both"/>
        <w:rPr>
          <w:rFonts w:cstheme="minorHAnsi"/>
          <w:sz w:val="36"/>
          <w:szCs w:val="36"/>
        </w:rPr>
      </w:pPr>
      <w:r w:rsidRPr="00E7639C">
        <w:rPr>
          <w:rFonts w:cstheme="minorHAnsi"/>
          <w:sz w:val="36"/>
          <w:szCs w:val="36"/>
          <w:rtl/>
        </w:rPr>
        <w:lastRenderedPageBreak/>
        <w:t>وبناءً على ذلك، تفترض الدراسة أن الثقة تمثل الآلية التي تنتقل من خلالها آثار مراجعات المرضى الإلكترونية إلى نية استخدام خدمات طب الأسنان، وهو ما ينسجم مع النموذج المفاهيمي للدراسة، الذي يوضح العلاقة بين المتغير المستقل، والمتغير الوسيط، والمتغير التابع.</w:t>
      </w:r>
    </w:p>
    <w:p w14:paraId="1082DE17" w14:textId="03DFFE82" w:rsidR="382BD37F" w:rsidRPr="008B3CAC" w:rsidRDefault="5C1BD92C" w:rsidP="00E7639C">
      <w:pPr>
        <w:spacing w:after="0"/>
        <w:jc w:val="both"/>
        <w:rPr>
          <w:rFonts w:cstheme="minorHAnsi"/>
          <w:b/>
          <w:bCs/>
          <w:sz w:val="36"/>
          <w:szCs w:val="36"/>
        </w:rPr>
      </w:pPr>
      <w:r w:rsidRPr="008B3CAC">
        <w:rPr>
          <w:rFonts w:cstheme="minorHAnsi"/>
          <w:b/>
          <w:bCs/>
          <w:sz w:val="36"/>
          <w:szCs w:val="36"/>
          <w:rtl/>
        </w:rPr>
        <w:t>المبحث الرابع</w:t>
      </w:r>
    </w:p>
    <w:p w14:paraId="4307A71E" w14:textId="1F5FD5C2" w:rsidR="382BD37F" w:rsidRPr="008B3CAC" w:rsidRDefault="5C1BD92C" w:rsidP="00E7639C">
      <w:pPr>
        <w:spacing w:after="0"/>
        <w:jc w:val="both"/>
        <w:rPr>
          <w:rFonts w:cstheme="minorHAnsi"/>
          <w:b/>
          <w:bCs/>
          <w:sz w:val="36"/>
          <w:szCs w:val="36"/>
        </w:rPr>
      </w:pPr>
      <w:r w:rsidRPr="008B3CAC">
        <w:rPr>
          <w:rFonts w:cstheme="minorHAnsi"/>
          <w:b/>
          <w:bCs/>
          <w:sz w:val="36"/>
          <w:szCs w:val="36"/>
          <w:rtl/>
        </w:rPr>
        <w:t>خدمات طب الأسنان والتسويق الرقمي</w:t>
      </w:r>
    </w:p>
    <w:p w14:paraId="1BDBA668" w14:textId="1F615339" w:rsidR="382BD37F" w:rsidRPr="008B3CAC" w:rsidRDefault="5C1BD92C" w:rsidP="00E7639C">
      <w:pPr>
        <w:spacing w:after="0"/>
        <w:jc w:val="both"/>
        <w:rPr>
          <w:rFonts w:cstheme="minorHAnsi"/>
          <w:b/>
          <w:bCs/>
          <w:sz w:val="36"/>
          <w:szCs w:val="36"/>
        </w:rPr>
      </w:pPr>
      <w:r w:rsidRPr="008B3CAC">
        <w:rPr>
          <w:rFonts w:cstheme="minorHAnsi"/>
          <w:b/>
          <w:bCs/>
          <w:sz w:val="36"/>
          <w:szCs w:val="36"/>
        </w:rPr>
        <w:t>4-1</w:t>
      </w:r>
      <w:r w:rsidRPr="008B3CAC">
        <w:rPr>
          <w:rFonts w:cstheme="minorHAnsi"/>
          <w:b/>
          <w:bCs/>
          <w:sz w:val="36"/>
          <w:szCs w:val="36"/>
          <w:rtl/>
        </w:rPr>
        <w:t xml:space="preserve"> مفهوم خدمات طب الأسنان</w:t>
      </w:r>
    </w:p>
    <w:p w14:paraId="52F2DFE2" w14:textId="35BB6A19" w:rsidR="382BD37F" w:rsidRPr="00E7639C" w:rsidRDefault="5C1BD92C" w:rsidP="00E7639C">
      <w:pPr>
        <w:spacing w:after="0"/>
        <w:jc w:val="both"/>
        <w:rPr>
          <w:rFonts w:cstheme="minorHAnsi"/>
          <w:sz w:val="36"/>
          <w:szCs w:val="36"/>
        </w:rPr>
      </w:pPr>
      <w:r w:rsidRPr="00E7639C">
        <w:rPr>
          <w:rFonts w:cstheme="minorHAnsi"/>
          <w:sz w:val="36"/>
          <w:szCs w:val="36"/>
          <w:rtl/>
        </w:rPr>
        <w:t>تُعد خدمات طب الأسنان جزءًا أساسيًا من منظومة الرعاية الصحية، وتهدف إلى المحافظة على صحة الفم والأسنان والوقاية من الأمراض وتشخيصها وعلاجها، إضافة إلى تحسين المظهر الوظيفي والجمالي للأسنان. وتمتاز هذه الخدمات بأنها خدمات مهنية تعتمد على خبرة مقدم الخدمة وكفاءته، كما تتسم بعدم الملموسية، إذ لا يستطيع المتعامل تقييم جودتها بصورة دقيقة قبل الحصول عليها.</w:t>
      </w:r>
    </w:p>
    <w:p w14:paraId="0BF680F0" w14:textId="408D29F1" w:rsidR="382BD37F" w:rsidRPr="00E7639C" w:rsidRDefault="5C1BD92C" w:rsidP="00E7639C">
      <w:pPr>
        <w:spacing w:after="0"/>
        <w:jc w:val="both"/>
        <w:rPr>
          <w:rFonts w:cstheme="minorHAnsi"/>
          <w:sz w:val="36"/>
          <w:szCs w:val="36"/>
        </w:rPr>
      </w:pPr>
      <w:r w:rsidRPr="00E7639C">
        <w:rPr>
          <w:rFonts w:cstheme="minorHAnsi"/>
          <w:sz w:val="36"/>
          <w:szCs w:val="36"/>
          <w:rtl/>
        </w:rPr>
        <w:t>ويُعرّف</w:t>
      </w:r>
      <w:r w:rsidR="006B1F27" w:rsidRPr="00E7639C">
        <w:rPr>
          <w:rFonts w:cstheme="minorHAnsi"/>
          <w:sz w:val="36"/>
          <w:szCs w:val="36"/>
        </w:rPr>
        <w:t xml:space="preserve"> Kotler and Armstrong</w:t>
      </w:r>
      <w:r w:rsidRPr="00E7639C">
        <w:rPr>
          <w:rFonts w:cstheme="minorHAnsi"/>
          <w:sz w:val="36"/>
          <w:szCs w:val="36"/>
          <w:rtl/>
        </w:rPr>
        <w:t xml:space="preserve"> </w:t>
      </w:r>
      <w:r w:rsidRPr="00E7639C">
        <w:rPr>
          <w:rFonts w:cstheme="minorHAnsi"/>
          <w:sz w:val="36"/>
          <w:szCs w:val="36"/>
        </w:rPr>
        <w:t>(2021</w:t>
      </w:r>
      <w:r w:rsidR="00B0619D" w:rsidRPr="00E7639C">
        <w:rPr>
          <w:rFonts w:cstheme="minorHAnsi"/>
          <w:sz w:val="36"/>
          <w:szCs w:val="36"/>
        </w:rPr>
        <w:t>)</w:t>
      </w:r>
      <w:r w:rsidRPr="00E7639C">
        <w:rPr>
          <w:rFonts w:cstheme="minorHAnsi"/>
          <w:sz w:val="36"/>
          <w:szCs w:val="36"/>
          <w:rtl/>
        </w:rPr>
        <w:t xml:space="preserve"> الخدمة بأنها:</w:t>
      </w:r>
    </w:p>
    <w:p w14:paraId="4E8A342A" w14:textId="3CDCDE80" w:rsidR="5C1BD92C" w:rsidRPr="00E7639C" w:rsidRDefault="5C1BD92C" w:rsidP="00E7639C">
      <w:pPr>
        <w:spacing w:after="0"/>
        <w:jc w:val="both"/>
        <w:rPr>
          <w:rFonts w:cstheme="minorHAnsi"/>
          <w:sz w:val="36"/>
          <w:szCs w:val="36"/>
        </w:rPr>
      </w:pPr>
      <w:r w:rsidRPr="00E7639C">
        <w:rPr>
          <w:rFonts w:cstheme="minorHAnsi"/>
          <w:sz w:val="36"/>
          <w:szCs w:val="36"/>
          <w:rtl/>
        </w:rPr>
        <w:t>أي نشاط أو منفعة يقدمها طرف إلى طرف آخر، وتتسم في الأساس بأنها غير ملموسة، ولا يترتب على تقديمها انتقال ملكية شيء مادي.</w:t>
      </w:r>
    </w:p>
    <w:p w14:paraId="62C1518E" w14:textId="089BAB97" w:rsidR="382BD37F" w:rsidRPr="00E7639C" w:rsidRDefault="5C1BD92C" w:rsidP="00E7639C">
      <w:pPr>
        <w:spacing w:after="0"/>
        <w:jc w:val="both"/>
        <w:rPr>
          <w:rFonts w:cstheme="minorHAnsi"/>
          <w:sz w:val="36"/>
          <w:szCs w:val="36"/>
        </w:rPr>
      </w:pPr>
      <w:r w:rsidRPr="00E7639C">
        <w:rPr>
          <w:rFonts w:cstheme="minorHAnsi"/>
          <w:sz w:val="36"/>
          <w:szCs w:val="36"/>
          <w:rtl/>
        </w:rPr>
        <w:t>وينطبق هذا المفهوم على خدمات طب الأسنان؛ إذ يحصل المتعامل على منفعة علاجية أو وقائية أو تجميلية دون أن يمتلك منتجًا ماديًا، الأمر الذي يجعل قراره باستخدام الخدمة يعتمد بدرجة كبيرة على ثقته بمقدمها والمعلومات المتوافرة عنها.</w:t>
      </w:r>
    </w:p>
    <w:p w14:paraId="038FADCA" w14:textId="6745D508" w:rsidR="382BD37F" w:rsidRPr="00E7639C" w:rsidRDefault="5C1BD92C" w:rsidP="00E7639C">
      <w:pPr>
        <w:spacing w:after="0"/>
        <w:jc w:val="both"/>
        <w:rPr>
          <w:rFonts w:cstheme="minorHAnsi"/>
          <w:sz w:val="36"/>
          <w:szCs w:val="36"/>
        </w:rPr>
      </w:pPr>
      <w:r w:rsidRPr="00E7639C">
        <w:rPr>
          <w:rFonts w:cstheme="minorHAnsi"/>
          <w:sz w:val="36"/>
          <w:szCs w:val="36"/>
          <w:rtl/>
        </w:rPr>
        <w:t xml:space="preserve">وتشمل خدمات طب الأسنان طيفًا واسعًا من الخدمات، مثل الفحص الدوري، وتنظيف الأسنان، وعلاج التسوس، وعلاج الجذور، وتقويم الأسنان، والتركيبات السنية، وزراعة الأسنان، وطب أسنان الأطفال، إضافة إلى خدمات تجميل الأسنان، مثل تبييض الأسنان والقشور </w:t>
      </w:r>
      <w:r w:rsidR="000F0ADB" w:rsidRPr="00E7639C">
        <w:rPr>
          <w:rFonts w:cstheme="minorHAnsi"/>
          <w:sz w:val="36"/>
          <w:szCs w:val="36"/>
          <w:rtl/>
        </w:rPr>
        <w:t>الخزفية وآلام الفكين.</w:t>
      </w:r>
    </w:p>
    <w:p w14:paraId="5E6D433F" w14:textId="7FED0E21" w:rsidR="382BD37F" w:rsidRPr="00E7639C" w:rsidRDefault="5C1BD92C" w:rsidP="00E7639C">
      <w:pPr>
        <w:spacing w:after="0"/>
        <w:jc w:val="both"/>
        <w:rPr>
          <w:rFonts w:cstheme="minorHAnsi"/>
          <w:sz w:val="36"/>
          <w:szCs w:val="36"/>
        </w:rPr>
      </w:pPr>
      <w:r w:rsidRPr="00E7639C">
        <w:rPr>
          <w:rFonts w:cstheme="minorHAnsi"/>
          <w:sz w:val="36"/>
          <w:szCs w:val="36"/>
          <w:rtl/>
        </w:rPr>
        <w:t xml:space="preserve">وتتسم هذه الخدمات بخصائص تجعل قرار استخدامها أكثر تعقيدًا مقارنة بالسلع المادية، إذ ترتبط غالبًا بمستوى مرتفع من المخاطرة المدركة، كما يصعب الحكم على جودتها قبل </w:t>
      </w:r>
      <w:r w:rsidRPr="00E7639C">
        <w:rPr>
          <w:rFonts w:cstheme="minorHAnsi"/>
          <w:sz w:val="36"/>
          <w:szCs w:val="36"/>
          <w:rtl/>
        </w:rPr>
        <w:lastRenderedPageBreak/>
        <w:t>الحصول عليها، وهو ما يدفع المتعاملين إلى البحث عن مصادر معلومات موثوقة قبل اتخاذ القرار.</w:t>
      </w:r>
    </w:p>
    <w:p w14:paraId="7929114E" w14:textId="0BCE8BE6" w:rsidR="382BD37F" w:rsidRPr="00CC5D0D" w:rsidRDefault="5C1BD92C" w:rsidP="00E7639C">
      <w:pPr>
        <w:spacing w:after="0"/>
        <w:jc w:val="both"/>
        <w:rPr>
          <w:rFonts w:cstheme="minorHAnsi"/>
          <w:b/>
          <w:bCs/>
          <w:sz w:val="36"/>
          <w:szCs w:val="36"/>
        </w:rPr>
      </w:pPr>
      <w:r w:rsidRPr="00CC5D0D">
        <w:rPr>
          <w:rFonts w:cstheme="minorHAnsi"/>
          <w:b/>
          <w:bCs/>
          <w:sz w:val="36"/>
          <w:szCs w:val="36"/>
        </w:rPr>
        <w:t>4-2</w:t>
      </w:r>
      <w:r w:rsidRPr="00CC5D0D">
        <w:rPr>
          <w:rFonts w:cstheme="minorHAnsi"/>
          <w:b/>
          <w:bCs/>
          <w:sz w:val="36"/>
          <w:szCs w:val="36"/>
          <w:rtl/>
        </w:rPr>
        <w:t xml:space="preserve"> خصائص خدمات طب الأسنان من منظور تسويقي</w:t>
      </w:r>
    </w:p>
    <w:p w14:paraId="7B0FC1CD" w14:textId="3C28FACD" w:rsidR="382BD37F" w:rsidRPr="00E7639C" w:rsidRDefault="5C1BD92C" w:rsidP="00E7639C">
      <w:pPr>
        <w:spacing w:after="0"/>
        <w:jc w:val="both"/>
        <w:rPr>
          <w:rFonts w:cstheme="minorHAnsi"/>
          <w:sz w:val="36"/>
          <w:szCs w:val="36"/>
        </w:rPr>
      </w:pPr>
      <w:r w:rsidRPr="00E7639C">
        <w:rPr>
          <w:rFonts w:cstheme="minorHAnsi"/>
          <w:sz w:val="36"/>
          <w:szCs w:val="36"/>
          <w:rtl/>
        </w:rPr>
        <w:t>تنتمي خدمات طب الأسنان إلى الخدمات المهنية عالية المشاركة التي تتطلب من المتعامل قدرًا كبيرًا من البحث والمقارنة قبل اتخاذ القرار. ويرجع ذلك إلى مجموعة من الخصائص التي تميزها عن غيرها من الخدمات.</w:t>
      </w:r>
    </w:p>
    <w:p w14:paraId="7B80FE02" w14:textId="5A7C8EF0" w:rsidR="382BD37F" w:rsidRPr="00E7639C" w:rsidRDefault="5C1BD92C" w:rsidP="00E7639C">
      <w:pPr>
        <w:spacing w:after="0"/>
        <w:jc w:val="both"/>
        <w:rPr>
          <w:rFonts w:cstheme="minorHAnsi"/>
          <w:sz w:val="36"/>
          <w:szCs w:val="36"/>
        </w:rPr>
      </w:pPr>
      <w:r w:rsidRPr="00E7639C">
        <w:rPr>
          <w:rFonts w:cstheme="minorHAnsi"/>
          <w:sz w:val="36"/>
          <w:szCs w:val="36"/>
          <w:rtl/>
        </w:rPr>
        <w:t>فمن أهم هذه الخصائص عدم الملموسية؛ إذ لا يستطيع المتعامل رؤية جودة الخدمة أو تجربتها قبل الحصول عليها، كما تتميز خدمات طب الأسنان بعدم إمكانية فصل مقدم الخدمة عن الخدمة نفسها، لأن جودة الخدمة تعتمد بدرجة كبيرة على خبرة الطبيب ومهارته في أثناء تقديم العلاج.</w:t>
      </w:r>
    </w:p>
    <w:p w14:paraId="1D693918" w14:textId="2DEED678" w:rsidR="382BD37F" w:rsidRPr="00E7639C" w:rsidRDefault="5C1BD92C" w:rsidP="00E7639C">
      <w:pPr>
        <w:spacing w:after="0"/>
        <w:jc w:val="both"/>
        <w:rPr>
          <w:rFonts w:cstheme="minorHAnsi"/>
          <w:sz w:val="36"/>
          <w:szCs w:val="36"/>
        </w:rPr>
      </w:pPr>
      <w:r w:rsidRPr="00E7639C">
        <w:rPr>
          <w:rFonts w:cstheme="minorHAnsi"/>
          <w:sz w:val="36"/>
          <w:szCs w:val="36"/>
          <w:rtl/>
        </w:rPr>
        <w:t>كذلك تتصف خدمات طب الأسنان بالتباين، حيث تختلف جودة الخدمة من طبيب إلى آخر ومن عيادة إلى أخرى، بل قد تختلف بين الزيارات داخل العيادة نفسها. كما أنها خدمات غير قابلة للتخزين، إذ لا يمكن الاحتفاظ بها أو بيعها في وقت لاحق، وإنما تُنتج وتُستهلك في الوقت نفسه.</w:t>
      </w:r>
    </w:p>
    <w:p w14:paraId="350F3C15" w14:textId="389B953D" w:rsidR="382BD37F" w:rsidRPr="00E7639C" w:rsidRDefault="5C1BD92C" w:rsidP="00E7639C">
      <w:pPr>
        <w:spacing w:after="0"/>
        <w:jc w:val="both"/>
        <w:rPr>
          <w:rFonts w:cstheme="minorHAnsi"/>
          <w:sz w:val="36"/>
          <w:szCs w:val="36"/>
        </w:rPr>
      </w:pPr>
      <w:r w:rsidRPr="00E7639C">
        <w:rPr>
          <w:rFonts w:cstheme="minorHAnsi"/>
          <w:sz w:val="36"/>
          <w:szCs w:val="36"/>
          <w:rtl/>
        </w:rPr>
        <w:t>وتجعل هذه الخصائص المتعامل أكثر حرصًا على البحث عن المعلومات التي تساعده في تقليل المخاطر المتوقعة، ولذلك أصبحت مراجعات المرضى الإلكترونية من أكثر مصادر المعلومات تأثيرًا في قرارات اختيار عيادات الأسنان.</w:t>
      </w:r>
    </w:p>
    <w:p w14:paraId="115136AF" w14:textId="00AE184B" w:rsidR="382BD37F" w:rsidRPr="00CC5D0D" w:rsidRDefault="5C1BD92C" w:rsidP="00E7639C">
      <w:pPr>
        <w:spacing w:after="0"/>
        <w:jc w:val="both"/>
        <w:rPr>
          <w:rFonts w:cstheme="minorHAnsi"/>
          <w:b/>
          <w:bCs/>
          <w:sz w:val="36"/>
          <w:szCs w:val="36"/>
        </w:rPr>
      </w:pPr>
      <w:r w:rsidRPr="00CC5D0D">
        <w:rPr>
          <w:rFonts w:cstheme="minorHAnsi"/>
          <w:b/>
          <w:bCs/>
          <w:sz w:val="36"/>
          <w:szCs w:val="36"/>
        </w:rPr>
        <w:t>4-3</w:t>
      </w:r>
      <w:r w:rsidRPr="00CC5D0D">
        <w:rPr>
          <w:rFonts w:cstheme="minorHAnsi"/>
          <w:b/>
          <w:bCs/>
          <w:sz w:val="36"/>
          <w:szCs w:val="36"/>
          <w:rtl/>
        </w:rPr>
        <w:t xml:space="preserve"> التسويق الرقمي في خدمات طب الأسنان</w:t>
      </w:r>
    </w:p>
    <w:p w14:paraId="0A6A417C" w14:textId="6564201B" w:rsidR="382BD37F" w:rsidRPr="00E7639C" w:rsidRDefault="5C1BD92C" w:rsidP="00E7639C">
      <w:pPr>
        <w:spacing w:after="0"/>
        <w:jc w:val="both"/>
        <w:rPr>
          <w:rFonts w:cstheme="minorHAnsi"/>
          <w:sz w:val="36"/>
          <w:szCs w:val="36"/>
        </w:rPr>
      </w:pPr>
      <w:r w:rsidRPr="00E7639C">
        <w:rPr>
          <w:rFonts w:cstheme="minorHAnsi"/>
          <w:sz w:val="36"/>
          <w:szCs w:val="36"/>
          <w:rtl/>
        </w:rPr>
        <w:t>شهد قطاع طب الأسنان خلال السنوات الأخيرة تحولًا ملحوظًا في أساليب التسويق، نتيجة التطور السريع في التقنيات الرقمية وانتشار استخدام الإنترنت ومنصات التواصل الاجتماعي. فلم تعد العيادات تعتمد على وسائل الإعلان التقليدية وحدها، بل أصبحت توظف المنصات الرقمية لبناء حضورها الإلكتروني، والتواصل مع المرضى، والتعريف بخدماتها.</w:t>
      </w:r>
    </w:p>
    <w:p w14:paraId="7A93B4D3" w14:textId="6D72FB1E" w:rsidR="382BD37F" w:rsidRPr="00E7639C" w:rsidRDefault="5C1BD92C" w:rsidP="00E7639C">
      <w:pPr>
        <w:spacing w:after="0"/>
        <w:jc w:val="both"/>
        <w:rPr>
          <w:rFonts w:cstheme="minorHAnsi"/>
          <w:sz w:val="36"/>
          <w:szCs w:val="36"/>
        </w:rPr>
      </w:pPr>
      <w:r w:rsidRPr="00E7639C">
        <w:rPr>
          <w:rFonts w:cstheme="minorHAnsi"/>
          <w:sz w:val="36"/>
          <w:szCs w:val="36"/>
          <w:rtl/>
        </w:rPr>
        <w:t>ويعرّف</w:t>
      </w:r>
      <w:r w:rsidR="00DD1631" w:rsidRPr="00E7639C">
        <w:rPr>
          <w:rFonts w:cstheme="minorHAnsi"/>
          <w:sz w:val="36"/>
          <w:szCs w:val="36"/>
        </w:rPr>
        <w:t xml:space="preserve"> Chaffey and Ellis-Chadwick</w:t>
      </w:r>
      <w:r w:rsidRPr="00E7639C">
        <w:rPr>
          <w:rFonts w:cstheme="minorHAnsi"/>
          <w:sz w:val="36"/>
          <w:szCs w:val="36"/>
          <w:rtl/>
        </w:rPr>
        <w:t xml:space="preserve"> </w:t>
      </w:r>
      <w:r w:rsidRPr="00E7639C">
        <w:rPr>
          <w:rFonts w:cstheme="minorHAnsi"/>
          <w:sz w:val="36"/>
          <w:szCs w:val="36"/>
        </w:rPr>
        <w:t>(2022</w:t>
      </w:r>
      <w:r w:rsidR="00DD1631" w:rsidRPr="00E7639C">
        <w:rPr>
          <w:rFonts w:cstheme="minorHAnsi"/>
          <w:sz w:val="36"/>
          <w:szCs w:val="36"/>
        </w:rPr>
        <w:t>)</w:t>
      </w:r>
      <w:r w:rsidRPr="00E7639C">
        <w:rPr>
          <w:rFonts w:cstheme="minorHAnsi"/>
          <w:sz w:val="36"/>
          <w:szCs w:val="36"/>
          <w:rtl/>
        </w:rPr>
        <w:t>التسويق الرقمي بأنه:</w:t>
      </w:r>
    </w:p>
    <w:p w14:paraId="3F75ECEA" w14:textId="6D8B3559" w:rsidR="382BD37F" w:rsidRPr="00E7639C" w:rsidRDefault="5C1BD92C" w:rsidP="00E7639C">
      <w:pPr>
        <w:spacing w:after="0"/>
        <w:jc w:val="both"/>
        <w:rPr>
          <w:rFonts w:cstheme="minorHAnsi"/>
          <w:sz w:val="36"/>
          <w:szCs w:val="36"/>
        </w:rPr>
      </w:pPr>
      <w:r w:rsidRPr="00E7639C">
        <w:rPr>
          <w:rFonts w:cstheme="minorHAnsi"/>
          <w:sz w:val="36"/>
          <w:szCs w:val="36"/>
          <w:rtl/>
        </w:rPr>
        <w:lastRenderedPageBreak/>
        <w:t>استخدام التقنيات والقنوات الرقمية لتحقيق الأهداف التسويقية، وبناء علاقات طويلة الأمد مع العملاء، وتعزيز القيمة المقدمة لهم.</w:t>
      </w:r>
    </w:p>
    <w:p w14:paraId="0F5006EB" w14:textId="47294BDD" w:rsidR="382BD37F" w:rsidRPr="00E7639C" w:rsidRDefault="5C1BD92C" w:rsidP="00E7639C">
      <w:pPr>
        <w:spacing w:after="0"/>
        <w:jc w:val="both"/>
        <w:rPr>
          <w:rFonts w:cstheme="minorHAnsi"/>
          <w:sz w:val="36"/>
          <w:szCs w:val="36"/>
        </w:rPr>
      </w:pPr>
      <w:r w:rsidRPr="00E7639C">
        <w:rPr>
          <w:rFonts w:cstheme="minorHAnsi"/>
          <w:sz w:val="36"/>
          <w:szCs w:val="36"/>
          <w:rtl/>
        </w:rPr>
        <w:t>وفي قطاع طب الأسنان، يشمل التسويق الرقمي مجموعة واسعة من الأنشطة، مثل إنشاء المواقع الإلكترونية، وإدارة حسابات العيادات عبر منصات التواصل الاجتماعي، وتحسين الظهور في محركات البحث، والإعلانات الرقمية، وإدارة السمعة الإلكترونية، وتشجيع المرضى على مشاركة تجاربهم ومراجعاتهم بعد الحصول على الخدمة.</w:t>
      </w:r>
    </w:p>
    <w:p w14:paraId="2FE7227C" w14:textId="5967484C" w:rsidR="00030249" w:rsidRPr="00E7639C" w:rsidRDefault="5C1BD92C" w:rsidP="00732799">
      <w:pPr>
        <w:spacing w:after="0"/>
        <w:jc w:val="both"/>
        <w:rPr>
          <w:rFonts w:cstheme="minorHAnsi"/>
          <w:sz w:val="36"/>
          <w:szCs w:val="36"/>
        </w:rPr>
      </w:pPr>
      <w:r w:rsidRPr="00E7639C">
        <w:rPr>
          <w:rFonts w:cstheme="minorHAnsi"/>
          <w:sz w:val="36"/>
          <w:szCs w:val="36"/>
          <w:rtl/>
        </w:rPr>
        <w:t>وقد أسهم هذا التحول في زيادة قدرة المرضى على الوصول إلى المعلومات المتعلقة بعيادات الأسنان، وإجراء المقارنات بين مقدمي الخدمات، والاطلاع على تجارب المرضى السابقين قبل اتخاذ القرار.</w:t>
      </w:r>
    </w:p>
    <w:p w14:paraId="65CC6DE7" w14:textId="3F4AF407" w:rsidR="382BD37F" w:rsidRPr="00030249" w:rsidRDefault="5C1BD92C" w:rsidP="00E7639C">
      <w:pPr>
        <w:spacing w:after="0"/>
        <w:jc w:val="both"/>
        <w:rPr>
          <w:rFonts w:cstheme="minorHAnsi"/>
          <w:b/>
          <w:bCs/>
          <w:sz w:val="36"/>
          <w:szCs w:val="36"/>
        </w:rPr>
      </w:pPr>
      <w:r w:rsidRPr="00030249">
        <w:rPr>
          <w:rFonts w:cstheme="minorHAnsi"/>
          <w:b/>
          <w:bCs/>
          <w:sz w:val="36"/>
          <w:szCs w:val="36"/>
        </w:rPr>
        <w:t>4-4</w:t>
      </w:r>
      <w:r w:rsidRPr="00030249">
        <w:rPr>
          <w:rFonts w:cstheme="minorHAnsi"/>
          <w:b/>
          <w:bCs/>
          <w:sz w:val="36"/>
          <w:szCs w:val="36"/>
          <w:rtl/>
        </w:rPr>
        <w:t xml:space="preserve"> مراجعات المرضى الإلكترونية في تسويق خدمات طب الأسنان</w:t>
      </w:r>
    </w:p>
    <w:p w14:paraId="6DF8F758" w14:textId="6227AA81" w:rsidR="382BD37F" w:rsidRPr="00E7639C" w:rsidRDefault="5C1BD92C" w:rsidP="00E7639C">
      <w:pPr>
        <w:spacing w:after="0"/>
        <w:jc w:val="both"/>
        <w:rPr>
          <w:rFonts w:cstheme="minorHAnsi"/>
          <w:sz w:val="36"/>
          <w:szCs w:val="36"/>
        </w:rPr>
      </w:pPr>
      <w:r w:rsidRPr="00E7639C">
        <w:rPr>
          <w:rFonts w:cstheme="minorHAnsi"/>
          <w:sz w:val="36"/>
          <w:szCs w:val="36"/>
          <w:rtl/>
        </w:rPr>
        <w:t>أصبحت مراجعات المرضى الإلكترونية من أهم أدوات التسويق الرقمي في قطاع خدمات طب الأسنان، لما توفره من معلومات تعكس تجارب المرضى الفعلية، وتساعد المتعاملين على تقييم جودة الخدمات قبل استخدامها.</w:t>
      </w:r>
    </w:p>
    <w:p w14:paraId="34CE03E8" w14:textId="1EB7C880" w:rsidR="382BD37F" w:rsidRPr="00E7639C" w:rsidRDefault="5C1BD92C" w:rsidP="00E7639C">
      <w:pPr>
        <w:spacing w:after="0"/>
        <w:jc w:val="both"/>
        <w:rPr>
          <w:rFonts w:cstheme="minorHAnsi"/>
          <w:sz w:val="36"/>
          <w:szCs w:val="36"/>
        </w:rPr>
      </w:pPr>
      <w:r w:rsidRPr="00E7639C">
        <w:rPr>
          <w:rFonts w:cstheme="minorHAnsi"/>
          <w:sz w:val="36"/>
          <w:szCs w:val="36"/>
          <w:rtl/>
        </w:rPr>
        <w:t>وتُعد هذه المراجعات من صور المحتوى الذي ينشئه المستخدمون والذي يحظى بدرجة مرتفعة من الثقة مقارنة بالمحتوى الإعلاني الذي تنشره المؤسسات؛ لأن المتعاملين ينظرون إليه بوصفه يعبر عن تجارب واقعية لمرضى سبق لهم التعامل مع العيادة.</w:t>
      </w:r>
    </w:p>
    <w:p w14:paraId="7187F648" w14:textId="4115911E" w:rsidR="382BD37F" w:rsidRPr="00E7639C" w:rsidRDefault="5C1BD92C" w:rsidP="00E7639C">
      <w:pPr>
        <w:spacing w:after="0"/>
        <w:jc w:val="both"/>
        <w:rPr>
          <w:rFonts w:cstheme="minorHAnsi"/>
          <w:sz w:val="36"/>
          <w:szCs w:val="36"/>
        </w:rPr>
      </w:pPr>
      <w:r w:rsidRPr="00E7639C">
        <w:rPr>
          <w:rFonts w:cstheme="minorHAnsi"/>
          <w:sz w:val="36"/>
          <w:szCs w:val="36"/>
          <w:rtl/>
        </w:rPr>
        <w:t>كما تسهم مراجعات المرضى الإلكترونية في تعزيز السمعة الإلكترونية للعيادة، وتحسين ظهورها في نتائج البحث، وزيادة التفاعل عبر المنصات الرقمية، إضافة إلى دعم قرارات المرضى المحتملين عند المفاضلة بين العيادات المختلفة.</w:t>
      </w:r>
    </w:p>
    <w:p w14:paraId="444A65A9" w14:textId="3875E259" w:rsidR="382BD37F" w:rsidRDefault="5C1BD92C" w:rsidP="00E7639C">
      <w:pPr>
        <w:spacing w:after="0"/>
        <w:jc w:val="both"/>
        <w:rPr>
          <w:rFonts w:cstheme="minorHAnsi"/>
          <w:sz w:val="36"/>
          <w:szCs w:val="36"/>
          <w:rtl/>
        </w:rPr>
      </w:pPr>
      <w:r w:rsidRPr="00E7639C">
        <w:rPr>
          <w:rFonts w:cstheme="minorHAnsi"/>
          <w:sz w:val="36"/>
          <w:szCs w:val="36"/>
          <w:rtl/>
        </w:rPr>
        <w:t>ولذلك أصبحت كثير من عيادات الأسنان تشجع مرضاها على نشر مراجعاتهم الإلكترونية، والرد عليها، والاستفادة منها في تطوير جودة الخدمات المقدمة، وتحسين صورتها الذهنية لدى المتعاملين.</w:t>
      </w:r>
    </w:p>
    <w:p w14:paraId="39FCB320" w14:textId="77777777" w:rsidR="00732799" w:rsidRPr="00E7639C" w:rsidRDefault="00732799" w:rsidP="00E7639C">
      <w:pPr>
        <w:spacing w:after="0"/>
        <w:jc w:val="both"/>
        <w:rPr>
          <w:rFonts w:cstheme="minorHAnsi"/>
          <w:sz w:val="36"/>
          <w:szCs w:val="36"/>
        </w:rPr>
      </w:pPr>
    </w:p>
    <w:p w14:paraId="4C3604A7" w14:textId="0B534D91" w:rsidR="382BD37F" w:rsidRPr="004E1EF2" w:rsidRDefault="5C1BD92C" w:rsidP="00E7639C">
      <w:pPr>
        <w:spacing w:after="0"/>
        <w:jc w:val="both"/>
        <w:rPr>
          <w:rFonts w:cstheme="minorHAnsi"/>
          <w:b/>
          <w:bCs/>
          <w:sz w:val="36"/>
          <w:szCs w:val="36"/>
        </w:rPr>
      </w:pPr>
      <w:r w:rsidRPr="004E1EF2">
        <w:rPr>
          <w:rFonts w:cstheme="minorHAnsi"/>
          <w:b/>
          <w:bCs/>
          <w:sz w:val="36"/>
          <w:szCs w:val="36"/>
        </w:rPr>
        <w:t>4-5</w:t>
      </w:r>
      <w:r w:rsidRPr="004E1EF2">
        <w:rPr>
          <w:rFonts w:cstheme="minorHAnsi"/>
          <w:b/>
          <w:bCs/>
          <w:sz w:val="36"/>
          <w:szCs w:val="36"/>
          <w:rtl/>
        </w:rPr>
        <w:t xml:space="preserve"> خدمات طب الأسنان في ضوء نموذج الدراسة</w:t>
      </w:r>
    </w:p>
    <w:p w14:paraId="01985FBA" w14:textId="50D152B5" w:rsidR="382BD37F" w:rsidRPr="00E7639C" w:rsidRDefault="5C1BD92C" w:rsidP="00E7639C">
      <w:pPr>
        <w:spacing w:after="0"/>
        <w:jc w:val="both"/>
        <w:rPr>
          <w:rFonts w:cstheme="minorHAnsi"/>
          <w:sz w:val="36"/>
          <w:szCs w:val="36"/>
        </w:rPr>
      </w:pPr>
      <w:r w:rsidRPr="00E7639C">
        <w:rPr>
          <w:rFonts w:cstheme="minorHAnsi"/>
          <w:sz w:val="36"/>
          <w:szCs w:val="36"/>
          <w:rtl/>
        </w:rPr>
        <w:lastRenderedPageBreak/>
        <w:t>تنطلق الدراسة الحالية من أن خدمات طب الأسنان تُعد من الخدمات التي ترتفع فيها درجة المخاطرة المدركة، الأمر الذي يزيد من اعتماد المتعاملين على المعلومات الرقمية قبل اتخاذ قرار استخدامها.</w:t>
      </w:r>
    </w:p>
    <w:p w14:paraId="01D0BDA9" w14:textId="6F0B6C2D" w:rsidR="382BD37F" w:rsidRPr="00E7639C" w:rsidRDefault="5C1BD92C" w:rsidP="00E7639C">
      <w:pPr>
        <w:spacing w:after="0"/>
        <w:jc w:val="both"/>
        <w:rPr>
          <w:rFonts w:cstheme="minorHAnsi"/>
          <w:sz w:val="36"/>
          <w:szCs w:val="36"/>
        </w:rPr>
      </w:pPr>
      <w:r w:rsidRPr="00E7639C">
        <w:rPr>
          <w:rFonts w:cstheme="minorHAnsi"/>
          <w:sz w:val="36"/>
          <w:szCs w:val="36"/>
          <w:rtl/>
        </w:rPr>
        <w:t>وفي هذا السياق، تؤدي مراجعات المرضى الإلكترونية دورًا محوريًا في تزويد المتعاملين بالمعلومات المتعلقة بالعيادة، ويؤثر مستوى جودة هذه المراجعات ومصداقيتها ومنفعتها واتجاهها وحجمها في تكوين الثقة لدى المتعاملين، والتي تنعكس بدورها على نية استخدام خدمات طب الأسنان.</w:t>
      </w:r>
    </w:p>
    <w:p w14:paraId="651094F9" w14:textId="386DAED0" w:rsidR="382BD37F" w:rsidRPr="00E7639C" w:rsidRDefault="5C1BD92C" w:rsidP="00E7639C">
      <w:pPr>
        <w:spacing w:after="0"/>
        <w:jc w:val="both"/>
        <w:rPr>
          <w:rFonts w:cstheme="minorHAnsi"/>
          <w:sz w:val="36"/>
          <w:szCs w:val="36"/>
        </w:rPr>
      </w:pPr>
      <w:r w:rsidRPr="00E7639C">
        <w:rPr>
          <w:rFonts w:cstheme="minorHAnsi"/>
          <w:sz w:val="36"/>
          <w:szCs w:val="36"/>
          <w:rtl/>
        </w:rPr>
        <w:t>وبناءً على ذلك، تمثل خدمات طب الأسنان البيئة التطبيقية للدراسة الحالية، في حين تمثل مراجعات المرضى الإلكترونية المتغير المستقل، والثقة المتغير الوسيط، ونية استخدام خدمات طب الأسنان المتغير التابع، وهو ما يتفق مع النموذج المفاهيمي للدراسة والإطار النظري القائم على نظرية الإشارة ونظرية السلوك المخطط.</w:t>
      </w:r>
    </w:p>
    <w:p w14:paraId="5CAF8D9B" w14:textId="0E1FBF4A" w:rsidR="382BD37F" w:rsidRPr="008B6802" w:rsidRDefault="5C1BD92C" w:rsidP="00E7639C">
      <w:pPr>
        <w:spacing w:after="0"/>
        <w:jc w:val="both"/>
        <w:rPr>
          <w:rFonts w:cstheme="minorHAnsi"/>
          <w:b/>
          <w:bCs/>
          <w:sz w:val="36"/>
          <w:szCs w:val="36"/>
        </w:rPr>
      </w:pPr>
      <w:r w:rsidRPr="008B6802">
        <w:rPr>
          <w:rFonts w:cstheme="minorHAnsi"/>
          <w:b/>
          <w:bCs/>
          <w:sz w:val="36"/>
          <w:szCs w:val="36"/>
          <w:rtl/>
        </w:rPr>
        <w:t>خاتمة الإطار المعرفي</w:t>
      </w:r>
    </w:p>
    <w:p w14:paraId="020272ED" w14:textId="53BAB44A" w:rsidR="382BD37F" w:rsidRPr="00E7639C" w:rsidRDefault="5C1BD92C" w:rsidP="00E7639C">
      <w:pPr>
        <w:spacing w:after="0"/>
        <w:jc w:val="both"/>
        <w:rPr>
          <w:rFonts w:cstheme="minorHAnsi"/>
          <w:sz w:val="36"/>
          <w:szCs w:val="36"/>
        </w:rPr>
      </w:pPr>
      <w:r w:rsidRPr="00E7639C">
        <w:rPr>
          <w:rFonts w:cstheme="minorHAnsi"/>
          <w:sz w:val="36"/>
          <w:szCs w:val="36"/>
          <w:rtl/>
        </w:rPr>
        <w:t>يتضح من العرض السابق أن التطور المتسارع في البيئة الرقمية أدى إلى تغير جوهري في سلوك المتعاملين عند البحث عن الخدمات الصحية، إذ أصبحت مراجعات المرضى الإلكترونية من أهم مصادر المعلومات التي يعتمدون عليها قبل اتخاذ قرار استخدام الخدمة. وقد أسهم انتشار منصات التواصل الاجتماعي والمنصات الرقمية في إتاحة تجارب المرضى السابقين بصورة واسعة، مما منح المتعاملين فرصة أكبر لتقييم مقدمي الخدمات الصحية والحد من حالة عدم التأكد المصاحبة لاتخاذ القرار، ولا سيما في خدمات طب الأسنان التي تتسم بارتفاع مستوى المخاطرة المدركة وصعوبة تقييم جودتها قبل الحصول عليها.</w:t>
      </w:r>
    </w:p>
    <w:p w14:paraId="6E8EFBEE" w14:textId="3241DD64" w:rsidR="382BD37F" w:rsidRPr="00E7639C" w:rsidRDefault="5C1BD92C" w:rsidP="00E7639C">
      <w:pPr>
        <w:spacing w:after="0"/>
        <w:jc w:val="both"/>
        <w:rPr>
          <w:rFonts w:cstheme="minorHAnsi"/>
          <w:sz w:val="36"/>
          <w:szCs w:val="36"/>
        </w:rPr>
      </w:pPr>
      <w:r w:rsidRPr="00E7639C">
        <w:rPr>
          <w:rFonts w:cstheme="minorHAnsi"/>
          <w:sz w:val="36"/>
          <w:szCs w:val="36"/>
          <w:rtl/>
        </w:rPr>
        <w:t>كما بين الإطار المعرفي أن مراجعات المرضى الإلكترونية لا يقتصر تأثيرها على مجرد توافرها، وإنما يرتبط بمجموعة من الخصائص التي تحدد قيمتها لدى المتعاملين، والمتمثلة في جودة المعلومات، ومصداقية المراجعات، والمنفعة المدركة، واتجاه المراجعات، وحجمها. وتسهم هذه الأبعاد مجتمعة في تكوين صورة ذهنية أكثر وضوحًا عن عيادات الأسنان، وتساعد المتعاملين على المقارنة بين البدائل المتاحة واتخاذ قرارات أكثر ثقة.</w:t>
      </w:r>
    </w:p>
    <w:p w14:paraId="2F63C1F8" w14:textId="4C8BCD33" w:rsidR="382BD37F" w:rsidRPr="00E7639C" w:rsidRDefault="5C1BD92C" w:rsidP="00E7639C">
      <w:pPr>
        <w:spacing w:after="0"/>
        <w:jc w:val="both"/>
        <w:rPr>
          <w:rFonts w:cstheme="minorHAnsi"/>
          <w:sz w:val="36"/>
          <w:szCs w:val="36"/>
        </w:rPr>
      </w:pPr>
      <w:r w:rsidRPr="00E7639C">
        <w:rPr>
          <w:rFonts w:cstheme="minorHAnsi"/>
          <w:sz w:val="36"/>
          <w:szCs w:val="36"/>
          <w:rtl/>
        </w:rPr>
        <w:lastRenderedPageBreak/>
        <w:t>وتبين كذلك أن الثقة تمثل أحد المتغيرات الرئيسة في تفسير سلوك المتعاملين تجاه الخدمات الصحية، إذ تؤدي دورًا محوريًا في تقليل درجة المخاطرة المدركة، وتعزيز شعور المتعامل بالاطمئنان عند اختيار مقدم الخدمة. ولذلك أصبحت الثقة من أكثر المفاهيم حضورًا في أدبيات التسويق الرقمي وتسويق الخدمات، لما لها من دور في تفسير العلاقة بين المعلومات الرقمية والسلوك المستقبلي للمستهلكين.</w:t>
      </w:r>
    </w:p>
    <w:p w14:paraId="3F5BE871" w14:textId="2FA23E4E" w:rsidR="382BD37F" w:rsidRPr="00E7639C" w:rsidRDefault="5C1BD92C" w:rsidP="00E7639C">
      <w:pPr>
        <w:spacing w:after="0"/>
        <w:jc w:val="both"/>
        <w:rPr>
          <w:rFonts w:cstheme="minorHAnsi"/>
          <w:sz w:val="36"/>
          <w:szCs w:val="36"/>
        </w:rPr>
      </w:pPr>
      <w:r w:rsidRPr="00E7639C">
        <w:rPr>
          <w:rFonts w:cstheme="minorHAnsi"/>
          <w:sz w:val="36"/>
          <w:szCs w:val="36"/>
          <w:rtl/>
        </w:rPr>
        <w:t>كما أوضح الإطار المعرفي أن نية استخدام خدمات طب الأسنان تمثل مرحلة سلوكية تسبق الاستخدام الفعلي للخدمة، وتتأثر بدرجة كبيرة بالمعلومات التي يحصل عليها المتعامل من البيئة الرقمية، وبمستوى ثقته في مقدم الخدمة. ومن ثم فإن بناء هذه النية لا يعتمد على جودة الخدمة الفعلية فقط، وإنما يتأثر أيضًا بالمحتوى الرقمي المتاح حول العيادة، وبخاصة مراجعات المرضى الإلكترونية.</w:t>
      </w:r>
    </w:p>
    <w:p w14:paraId="0D4022D5" w14:textId="539E9BFC" w:rsidR="382BD37F" w:rsidRPr="00E7639C" w:rsidRDefault="5C1BD92C" w:rsidP="00E7639C">
      <w:pPr>
        <w:spacing w:after="0"/>
        <w:jc w:val="both"/>
        <w:rPr>
          <w:rFonts w:cstheme="minorHAnsi"/>
          <w:sz w:val="36"/>
          <w:szCs w:val="36"/>
        </w:rPr>
      </w:pPr>
      <w:r w:rsidRPr="00E7639C">
        <w:rPr>
          <w:rFonts w:cstheme="minorHAnsi"/>
          <w:sz w:val="36"/>
          <w:szCs w:val="36"/>
          <w:rtl/>
        </w:rPr>
        <w:t xml:space="preserve">وأظهرت مراجعة الأدبيات أن نظرية </w:t>
      </w:r>
      <w:r w:rsidR="002E1614" w:rsidRPr="00E7639C">
        <w:rPr>
          <w:rFonts w:cstheme="minorHAnsi"/>
          <w:sz w:val="36"/>
          <w:szCs w:val="36"/>
          <w:rtl/>
        </w:rPr>
        <w:t>الإشارة تقدم</w:t>
      </w:r>
      <w:r w:rsidRPr="00E7639C">
        <w:rPr>
          <w:rFonts w:cstheme="minorHAnsi"/>
          <w:sz w:val="36"/>
          <w:szCs w:val="36"/>
          <w:rtl/>
        </w:rPr>
        <w:t xml:space="preserve"> تفسيرًا علميًا لكيفية اعتماد المتعاملين على مراجعات المرضى الإلكترونية بوصفها إشارات تساعدهم على تقليل عدم تماثل المعلومات عند تقييم خدمات طب الأسنان، في حين تفسر نظرية السلوك </w:t>
      </w:r>
      <w:r w:rsidR="0098576A" w:rsidRPr="00E7639C">
        <w:rPr>
          <w:rFonts w:cstheme="minorHAnsi"/>
          <w:sz w:val="36"/>
          <w:szCs w:val="36"/>
          <w:rtl/>
        </w:rPr>
        <w:t>المخطط كيفية</w:t>
      </w:r>
      <w:r w:rsidRPr="00E7639C">
        <w:rPr>
          <w:rFonts w:cstheme="minorHAnsi"/>
          <w:sz w:val="36"/>
          <w:szCs w:val="36"/>
          <w:rtl/>
        </w:rPr>
        <w:t xml:space="preserve"> تحول هذه المعلومات والثقة الناتجة عنها إلى نية سلوكية لاستخدام الخدمة. ويُسهم التكامل بين النظريتين في توفير أساس نظري متين لتفسير العلاقات بين متغيرات الدراسة.</w:t>
      </w:r>
    </w:p>
    <w:p w14:paraId="73D2E8FD" w14:textId="716A6F3F" w:rsidR="5C1BD92C" w:rsidRPr="00E7639C" w:rsidRDefault="5C1BD92C" w:rsidP="00E7639C">
      <w:pPr>
        <w:spacing w:after="0"/>
        <w:jc w:val="both"/>
        <w:rPr>
          <w:rFonts w:cstheme="minorHAnsi"/>
          <w:sz w:val="36"/>
          <w:szCs w:val="36"/>
          <w:rtl/>
        </w:rPr>
      </w:pPr>
      <w:r w:rsidRPr="00E7639C">
        <w:rPr>
          <w:rFonts w:cstheme="minorHAnsi"/>
          <w:sz w:val="36"/>
          <w:szCs w:val="36"/>
          <w:rtl/>
        </w:rPr>
        <w:t>وفي ضوء ما سبق، يمكن القول إن الإطار المعرفي يدعم النموذج المفاهيمي للدراسة، الذي يفترض أن مراجعات المرضى الإلكترونية بأبعادها الخمسة تؤثر في الثقة لدى المتعاملين، وأن الثقة تؤثر بدورها في نية استخدام خدمات طب الأسنان، كما تؤدي دورًا وسيطًا في العلاقة بين مراجعات المرضى الإلكترونية ونية استخدام خدمات طب الأسنان. ويشكل هذا الإطار الأساس العلمي الذي تستند إليه الدراسة في بناء فرضياتها، وتصميم أداتها، وتحليل نتائجها، بما يسهم في تفسير العلاقات بين متغيرات الدراسة وفق منظور علمي يتفق مع أدبيات التسويق الرقمي وتسويق الخدمات الصحية.</w:t>
      </w:r>
    </w:p>
    <w:p w14:paraId="06FCB555" w14:textId="56C869C8" w:rsidR="00301006" w:rsidRPr="00E7639C" w:rsidRDefault="00301006" w:rsidP="00E7639C">
      <w:pPr>
        <w:spacing w:after="0"/>
        <w:jc w:val="both"/>
        <w:rPr>
          <w:rFonts w:cstheme="minorHAnsi"/>
          <w:sz w:val="36"/>
          <w:szCs w:val="36"/>
          <w:rtl/>
        </w:rPr>
      </w:pPr>
    </w:p>
    <w:p w14:paraId="592CEE01" w14:textId="65E9C4FB" w:rsidR="00301006" w:rsidRDefault="00301006" w:rsidP="00E7639C">
      <w:pPr>
        <w:spacing w:line="259" w:lineRule="auto"/>
        <w:jc w:val="both"/>
        <w:rPr>
          <w:rFonts w:cstheme="minorHAnsi"/>
          <w:b/>
          <w:bCs/>
          <w:color w:val="000000" w:themeColor="text1"/>
          <w:kern w:val="2"/>
          <w:sz w:val="36"/>
          <w:szCs w:val="36"/>
          <w:rtl/>
          <w14:ligatures w14:val="standardContextual"/>
        </w:rPr>
      </w:pPr>
    </w:p>
    <w:p w14:paraId="523760BC"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22C6D564"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19F36290"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3DAB90C0"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29EEFBE7"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538BF060" w14:textId="77777777" w:rsidR="00850C2B" w:rsidRDefault="00850C2B" w:rsidP="00E7639C">
      <w:pPr>
        <w:spacing w:line="259" w:lineRule="auto"/>
        <w:jc w:val="both"/>
        <w:rPr>
          <w:rFonts w:cstheme="minorHAnsi"/>
          <w:b/>
          <w:bCs/>
          <w:color w:val="000000" w:themeColor="text1"/>
          <w:kern w:val="2"/>
          <w:sz w:val="36"/>
          <w:szCs w:val="36"/>
          <w:rtl/>
          <w14:ligatures w14:val="standardContextual"/>
        </w:rPr>
      </w:pPr>
    </w:p>
    <w:p w14:paraId="797E792E" w14:textId="77777777" w:rsidR="00850C2B" w:rsidRDefault="00850C2B" w:rsidP="00E7639C">
      <w:pPr>
        <w:spacing w:line="259" w:lineRule="auto"/>
        <w:jc w:val="both"/>
        <w:rPr>
          <w:rFonts w:cstheme="minorHAnsi"/>
          <w:b/>
          <w:bCs/>
          <w:color w:val="000000" w:themeColor="text1"/>
          <w:kern w:val="2"/>
          <w:sz w:val="36"/>
          <w:szCs w:val="36"/>
          <w:rtl/>
          <w14:ligatures w14:val="standardContextual"/>
        </w:rPr>
      </w:pPr>
    </w:p>
    <w:p w14:paraId="25918E58"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5BA75529"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34ABC130" w14:textId="33DE5485" w:rsidR="004328EE" w:rsidRDefault="004328EE" w:rsidP="005C5E38">
      <w:pPr>
        <w:spacing w:line="259" w:lineRule="auto"/>
        <w:jc w:val="center"/>
        <w:rPr>
          <w:b/>
          <w:bCs/>
          <w:color w:val="000000" w:themeColor="text1"/>
          <w:kern w:val="2"/>
          <w:sz w:val="48"/>
          <w:szCs w:val="48"/>
          <w:rtl/>
          <w14:ligatures w14:val="standardContextual"/>
        </w:rPr>
      </w:pPr>
      <w:r w:rsidRPr="6D61FD1C">
        <w:rPr>
          <w:b/>
          <w:bCs/>
          <w:color w:val="000000" w:themeColor="text1"/>
          <w:kern w:val="2"/>
          <w:sz w:val="48"/>
          <w:szCs w:val="48"/>
          <w:rtl/>
          <w14:ligatures w14:val="standardContextual"/>
        </w:rPr>
        <w:t>الإطار العملي للدراسة</w:t>
      </w:r>
    </w:p>
    <w:p w14:paraId="2EC07724"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3AFA49AF"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508F02F1"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12B6E1FD"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1349E79B"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5D5B81A2"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4879D5BD"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5A01FF1F" w14:textId="77777777" w:rsidR="004328EE" w:rsidRDefault="004328EE" w:rsidP="00E7639C">
      <w:pPr>
        <w:spacing w:line="259" w:lineRule="auto"/>
        <w:jc w:val="both"/>
        <w:rPr>
          <w:rFonts w:cstheme="minorHAnsi"/>
          <w:b/>
          <w:bCs/>
          <w:color w:val="000000" w:themeColor="text1"/>
          <w:kern w:val="2"/>
          <w:sz w:val="36"/>
          <w:szCs w:val="36"/>
          <w:rtl/>
          <w14:ligatures w14:val="standardContextual"/>
        </w:rPr>
      </w:pPr>
    </w:p>
    <w:p w14:paraId="4665F137" w14:textId="43A7B233" w:rsidR="004328EE" w:rsidRDefault="004328EE" w:rsidP="00E7639C">
      <w:pPr>
        <w:spacing w:line="259" w:lineRule="auto"/>
        <w:jc w:val="both"/>
        <w:rPr>
          <w:b/>
          <w:bCs/>
          <w:color w:val="000000" w:themeColor="text1"/>
          <w:kern w:val="2"/>
          <w:sz w:val="36"/>
          <w:szCs w:val="36"/>
          <w:rtl/>
          <w14:ligatures w14:val="standardContextual"/>
        </w:rPr>
      </w:pPr>
    </w:p>
    <w:p w14:paraId="69B7B334" w14:textId="77777777" w:rsidR="00784FC3" w:rsidRPr="00961175" w:rsidRDefault="00784FC3" w:rsidP="00E7639C">
      <w:pPr>
        <w:spacing w:line="259" w:lineRule="auto"/>
        <w:jc w:val="both"/>
        <w:rPr>
          <w:b/>
          <w:bCs/>
          <w:color w:val="000000" w:themeColor="text1"/>
          <w:kern w:val="2"/>
          <w:sz w:val="36"/>
          <w:szCs w:val="36"/>
          <w14:ligatures w14:val="standardContextual"/>
        </w:rPr>
      </w:pPr>
    </w:p>
    <w:p w14:paraId="2A72BD1D" w14:textId="77777777" w:rsidR="00301006" w:rsidRPr="00961175" w:rsidRDefault="00301006" w:rsidP="00E7639C">
      <w:pPr>
        <w:spacing w:line="259" w:lineRule="auto"/>
        <w:jc w:val="both"/>
        <w:rPr>
          <w:rFonts w:cstheme="minorHAnsi"/>
          <w:b/>
          <w:bCs/>
          <w:kern w:val="2"/>
          <w:sz w:val="36"/>
          <w:szCs w:val="36"/>
          <w14:ligatures w14:val="standardContextual"/>
        </w:rPr>
      </w:pPr>
      <w:r w:rsidRPr="00961175">
        <w:rPr>
          <w:rFonts w:cstheme="minorHAnsi"/>
          <w:b/>
          <w:bCs/>
          <w:kern w:val="2"/>
          <w:sz w:val="36"/>
          <w:szCs w:val="36"/>
          <w14:ligatures w14:val="standardContextual"/>
        </w:rPr>
        <w:lastRenderedPageBreak/>
        <w:t xml:space="preserve">3.1 </w:t>
      </w:r>
      <w:r w:rsidRPr="00961175">
        <w:rPr>
          <w:rFonts w:cstheme="minorHAnsi"/>
          <w:b/>
          <w:bCs/>
          <w:kern w:val="2"/>
          <w:sz w:val="36"/>
          <w:szCs w:val="36"/>
          <w:rtl/>
          <w14:ligatures w14:val="standardContextual"/>
        </w:rPr>
        <w:t>تمهيد</w:t>
      </w:r>
    </w:p>
    <w:p w14:paraId="0ECDC67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يتناول هذا الفصل المنهجية والإجراءات التي اتبعتها الدراسة لتحقيق أهدافها والإجابة عن تساؤلاتها واختبار فرضياتها، وذلك من خلال توضيح منهج الدراسة، ومجتمعها، وعينتها، ومعايير التأهل للمشاركة فيها، وخصائص أفراد العينة، بالإضافة إلى توضيح أداة الدراسة ومحاورها، وإجراءات التحقق من صدقها وثباتها، والأساليب الإحصائية المستخدمة في معالجة البيانات وتحليلها</w:t>
      </w:r>
      <w:r w:rsidRPr="00E7639C">
        <w:rPr>
          <w:rFonts w:cstheme="minorHAnsi"/>
          <w:kern w:val="2"/>
          <w:sz w:val="36"/>
          <w:szCs w:val="36"/>
          <w14:ligatures w14:val="standardContextual"/>
        </w:rPr>
        <w:t>.</w:t>
      </w:r>
    </w:p>
    <w:p w14:paraId="4E4E43C1" w14:textId="49E6D5F9" w:rsidR="00301006" w:rsidRPr="00E7639C" w:rsidRDefault="00301006" w:rsidP="00B957A1">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وتهدف الدراسة إلى التعرف على </w:t>
      </w:r>
      <w:r w:rsidR="2A6EDAE3" w:rsidRPr="00E7639C">
        <w:rPr>
          <w:rFonts w:cstheme="minorHAnsi"/>
          <w:sz w:val="36"/>
          <w:szCs w:val="36"/>
          <w:rtl/>
        </w:rPr>
        <w:t>دور</w:t>
      </w:r>
      <w:r w:rsidRPr="00E7639C">
        <w:rPr>
          <w:rFonts w:cstheme="minorHAnsi"/>
          <w:sz w:val="36"/>
          <w:szCs w:val="36"/>
          <w:rtl/>
        </w:rPr>
        <w:t xml:space="preserve"> مراجعات المرضى الإلكترونية في منصات التواصل الاجتماعي في تعزيز نية استخدام خدمات طب الأسنان لدى المتعاملين، ودراسة </w:t>
      </w:r>
      <w:r w:rsidR="64CCFF3F" w:rsidRPr="00E7639C">
        <w:rPr>
          <w:rFonts w:cstheme="minorHAnsi"/>
          <w:sz w:val="36"/>
          <w:szCs w:val="36"/>
          <w:rtl/>
        </w:rPr>
        <w:t>دور</w:t>
      </w:r>
      <w:r w:rsidRPr="00E7639C">
        <w:rPr>
          <w:rFonts w:cstheme="minorHAnsi"/>
          <w:sz w:val="36"/>
          <w:szCs w:val="36"/>
          <w:rtl/>
        </w:rPr>
        <w:t xml:space="preserve"> مراجعات المرضى الإلكترونية في الثقة، و</w:t>
      </w:r>
      <w:r w:rsidR="31CA0232" w:rsidRPr="00E7639C">
        <w:rPr>
          <w:rFonts w:cstheme="minorHAnsi"/>
          <w:sz w:val="36"/>
          <w:szCs w:val="36"/>
          <w:rtl/>
        </w:rPr>
        <w:t>دور</w:t>
      </w:r>
      <w:r w:rsidRPr="00E7639C">
        <w:rPr>
          <w:rFonts w:cstheme="minorHAnsi"/>
          <w:sz w:val="36"/>
          <w:szCs w:val="36"/>
          <w:rtl/>
        </w:rPr>
        <w:t xml:space="preserve"> الثقة في نية استخدام خدمات طب الأسنان، بالإضافة إلى اختبار الدور الوسيط للثقة في العلاقة بين مراجعات المرضى الإلكترونية ونية استخدام خدمات طب الأسنان، والكشف عن الفروق في استجابات أفراد العينة وفق بعض المتغيرات الديموغرافية</w:t>
      </w:r>
      <w:r w:rsidRPr="00E7639C">
        <w:rPr>
          <w:rFonts w:cstheme="minorHAnsi"/>
          <w:sz w:val="36"/>
          <w:szCs w:val="36"/>
        </w:rPr>
        <w:t>.</w:t>
      </w:r>
    </w:p>
    <w:p w14:paraId="2B8A1BE8" w14:textId="77777777" w:rsidR="00301006" w:rsidRPr="00B957A1" w:rsidRDefault="00301006" w:rsidP="00E7639C">
      <w:pPr>
        <w:spacing w:line="259" w:lineRule="auto"/>
        <w:jc w:val="both"/>
        <w:rPr>
          <w:rFonts w:cstheme="minorHAnsi"/>
          <w:b/>
          <w:bCs/>
          <w:kern w:val="2"/>
          <w:sz w:val="36"/>
          <w:szCs w:val="36"/>
          <w14:ligatures w14:val="standardContextual"/>
        </w:rPr>
      </w:pPr>
      <w:r w:rsidRPr="00B957A1">
        <w:rPr>
          <w:rFonts w:cstheme="minorHAnsi"/>
          <w:b/>
          <w:bCs/>
          <w:kern w:val="2"/>
          <w:sz w:val="36"/>
          <w:szCs w:val="36"/>
          <w14:ligatures w14:val="standardContextual"/>
        </w:rPr>
        <w:t xml:space="preserve">3.2 </w:t>
      </w:r>
      <w:r w:rsidRPr="00B957A1">
        <w:rPr>
          <w:rFonts w:cstheme="minorHAnsi"/>
          <w:b/>
          <w:bCs/>
          <w:kern w:val="2"/>
          <w:sz w:val="36"/>
          <w:szCs w:val="36"/>
          <w:rtl/>
          <w14:ligatures w14:val="standardContextual"/>
        </w:rPr>
        <w:t>منهج الدراسة</w:t>
      </w:r>
    </w:p>
    <w:p w14:paraId="6C5D501F" w14:textId="77777777" w:rsidR="00301006" w:rsidRPr="00E7639C" w:rsidRDefault="00301006" w:rsidP="00E7639C">
      <w:pPr>
        <w:spacing w:line="259" w:lineRule="auto"/>
        <w:jc w:val="both"/>
        <w:rPr>
          <w:kern w:val="2"/>
          <w:sz w:val="36"/>
          <w:szCs w:val="36"/>
          <w14:ligatures w14:val="standardContextual"/>
        </w:rPr>
      </w:pPr>
      <w:r w:rsidRPr="4E41EAE5">
        <w:rPr>
          <w:kern w:val="2"/>
          <w:sz w:val="36"/>
          <w:szCs w:val="36"/>
          <w:rtl/>
          <w14:ligatures w14:val="standardContextual"/>
        </w:rPr>
        <w:t>اعتمدت الدراسة على المنهج الوصفي التحليلي ذي الطابع الارتباطي؛ نظرًا لملاءمته لطبيعة الدراسة وأهدافها. إذ يتيح المنهج الوصفي وصف خصائص أفراد عينة الدراسة ومستويات استجاباتهم نحو متغيراتها، في حين يتيح الجانب التحليلي والارتباطي دراسة العلاقات بين المتغيرات واختبار التأثيرات المباشرة وغير المباشرة بينها</w:t>
      </w:r>
      <w:r w:rsidRPr="4E41EAE5">
        <w:rPr>
          <w:kern w:val="2"/>
          <w:sz w:val="36"/>
          <w:szCs w:val="36"/>
          <w14:ligatures w14:val="standardContextual"/>
        </w:rPr>
        <w:t>.</w:t>
      </w:r>
    </w:p>
    <w:p w14:paraId="0D5E959C" w14:textId="31060C18" w:rsidR="00F31550" w:rsidRDefault="00301006" w:rsidP="00784FC3">
      <w:pPr>
        <w:spacing w:line="259" w:lineRule="auto"/>
        <w:jc w:val="both"/>
        <w:rPr>
          <w:kern w:val="2"/>
          <w:sz w:val="36"/>
          <w:szCs w:val="36"/>
          <w:rtl/>
          <w14:ligatures w14:val="standardContextual"/>
        </w:rPr>
      </w:pPr>
      <w:r w:rsidRPr="4E41EAE5">
        <w:rPr>
          <w:kern w:val="2"/>
          <w:sz w:val="36"/>
          <w:szCs w:val="36"/>
          <w:rtl/>
          <w14:ligatures w14:val="standardContextual"/>
        </w:rPr>
        <w:t>ويتلاءم هذا المنهج مع الدراسة الحالية التي تبحث العلاقة بين مراجعات المرضى الإلكترونية، والثقة، ونية استخدام خدمات طب الأسنان، إلى جانب اختبار الدور الوسيط للثقة والكشف عن الفروق في متغيرات الدراسة وفق الجنس والعمر والمستوى التعليمي</w:t>
      </w:r>
      <w:r w:rsidRPr="4E41EAE5">
        <w:rPr>
          <w:kern w:val="2"/>
          <w:sz w:val="36"/>
          <w:szCs w:val="36"/>
          <w14:ligatures w14:val="standardContextual"/>
        </w:rPr>
        <w:t>.</w:t>
      </w:r>
    </w:p>
    <w:p w14:paraId="300C8EFA" w14:textId="77777777" w:rsidR="00784FC3" w:rsidRDefault="00784FC3" w:rsidP="00784FC3">
      <w:pPr>
        <w:spacing w:line="259" w:lineRule="auto"/>
        <w:jc w:val="both"/>
        <w:rPr>
          <w:kern w:val="2"/>
          <w:sz w:val="36"/>
          <w:szCs w:val="36"/>
          <w:rtl/>
          <w14:ligatures w14:val="standardContextual"/>
        </w:rPr>
      </w:pPr>
    </w:p>
    <w:p w14:paraId="62FC2A37" w14:textId="77777777" w:rsidR="00784FC3" w:rsidRPr="00E7639C" w:rsidRDefault="00784FC3" w:rsidP="00784FC3">
      <w:pPr>
        <w:spacing w:line="259" w:lineRule="auto"/>
        <w:jc w:val="both"/>
        <w:rPr>
          <w:kern w:val="2"/>
          <w:sz w:val="36"/>
          <w:szCs w:val="36"/>
          <w14:ligatures w14:val="standardContextual"/>
        </w:rPr>
      </w:pPr>
    </w:p>
    <w:p w14:paraId="5973369B" w14:textId="77777777" w:rsidR="00301006" w:rsidRPr="009011FE" w:rsidRDefault="00301006" w:rsidP="00E7639C">
      <w:pPr>
        <w:spacing w:line="259" w:lineRule="auto"/>
        <w:jc w:val="both"/>
        <w:rPr>
          <w:rFonts w:cstheme="minorHAnsi"/>
          <w:b/>
          <w:bCs/>
          <w:kern w:val="2"/>
          <w:sz w:val="36"/>
          <w:szCs w:val="36"/>
          <w14:ligatures w14:val="standardContextual"/>
        </w:rPr>
      </w:pPr>
      <w:r w:rsidRPr="009011FE">
        <w:rPr>
          <w:rFonts w:cstheme="minorHAnsi"/>
          <w:b/>
          <w:bCs/>
          <w:kern w:val="2"/>
          <w:sz w:val="36"/>
          <w:szCs w:val="36"/>
          <w14:ligatures w14:val="standardContextual"/>
        </w:rPr>
        <w:lastRenderedPageBreak/>
        <w:t xml:space="preserve">3.3 </w:t>
      </w:r>
      <w:r w:rsidRPr="009011FE">
        <w:rPr>
          <w:rFonts w:cstheme="minorHAnsi"/>
          <w:b/>
          <w:bCs/>
          <w:kern w:val="2"/>
          <w:sz w:val="36"/>
          <w:szCs w:val="36"/>
          <w:rtl/>
          <w14:ligatures w14:val="standardContextual"/>
        </w:rPr>
        <w:t>مجتمع الدراسة</w:t>
      </w:r>
    </w:p>
    <w:p w14:paraId="3402B41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يتكون مجتمع الدراسة من المتعاملين والمستفيدين من خدمات طب الأسنان المقيمين في المملكة العربية السعودية، ممن يستخدمون منصات التواصل الاجتماعي أو المنصات الرقمية ويطلعون على مراجعات المرضى الإلكترونية المتعلقة بعيادات الأسنان</w:t>
      </w:r>
      <w:r w:rsidRPr="00E7639C">
        <w:rPr>
          <w:rFonts w:cstheme="minorHAnsi"/>
          <w:kern w:val="2"/>
          <w:sz w:val="36"/>
          <w:szCs w:val="36"/>
          <w14:ligatures w14:val="standardContextual"/>
        </w:rPr>
        <w:t>.</w:t>
      </w:r>
    </w:p>
    <w:p w14:paraId="04F93BDF" w14:textId="209303F5" w:rsidR="00301006" w:rsidRPr="00E7639C" w:rsidRDefault="00301006" w:rsidP="004426C1">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ونظرًا لطبيعة موضوع الدراسة، تم تحديد مجموعة من معايير التأهل للمشاركة؛ بهدف التأكد من امتلاك المشاركين الحد الأدنى من الخبرة المرتبطة بموضوع مراجعات المرضى الإلكترونية في المجال السني</w:t>
      </w:r>
      <w:r w:rsidRPr="00E7639C">
        <w:rPr>
          <w:rFonts w:cstheme="minorHAnsi"/>
          <w:kern w:val="2"/>
          <w:sz w:val="36"/>
          <w:szCs w:val="36"/>
          <w14:ligatures w14:val="standardContextual"/>
        </w:rPr>
        <w:t>.</w:t>
      </w:r>
    </w:p>
    <w:p w14:paraId="687A8B9D" w14:textId="77777777" w:rsidR="00301006" w:rsidRPr="004426C1" w:rsidRDefault="00301006" w:rsidP="00E7639C">
      <w:pPr>
        <w:spacing w:line="259" w:lineRule="auto"/>
        <w:jc w:val="both"/>
        <w:rPr>
          <w:rFonts w:cstheme="minorHAnsi"/>
          <w:b/>
          <w:bCs/>
          <w:kern w:val="2"/>
          <w:sz w:val="36"/>
          <w:szCs w:val="36"/>
          <w14:ligatures w14:val="standardContextual"/>
        </w:rPr>
      </w:pPr>
      <w:r w:rsidRPr="004426C1">
        <w:rPr>
          <w:rFonts w:cstheme="minorHAnsi"/>
          <w:b/>
          <w:bCs/>
          <w:kern w:val="2"/>
          <w:sz w:val="36"/>
          <w:szCs w:val="36"/>
          <w14:ligatures w14:val="standardContextual"/>
        </w:rPr>
        <w:t xml:space="preserve">3.4 </w:t>
      </w:r>
      <w:r w:rsidRPr="004426C1">
        <w:rPr>
          <w:rFonts w:cstheme="minorHAnsi"/>
          <w:b/>
          <w:bCs/>
          <w:kern w:val="2"/>
          <w:sz w:val="36"/>
          <w:szCs w:val="36"/>
          <w:rtl/>
          <w14:ligatures w14:val="standardContextual"/>
        </w:rPr>
        <w:t>عينة الدراسة ومعايير التأهل</w:t>
      </w:r>
    </w:p>
    <w:p w14:paraId="404AE95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بلغ عدد الاستجابات الأولية للاستبانة </w:t>
      </w:r>
      <w:r w:rsidRPr="00E7639C">
        <w:rPr>
          <w:rFonts w:cstheme="minorHAnsi"/>
          <w:kern w:val="2"/>
          <w:sz w:val="36"/>
          <w:szCs w:val="36"/>
          <w14:ligatures w14:val="standardContextual"/>
        </w:rPr>
        <w:t xml:space="preserve">220 </w:t>
      </w:r>
      <w:r w:rsidRPr="00E7639C">
        <w:rPr>
          <w:rFonts w:cstheme="minorHAnsi"/>
          <w:kern w:val="2"/>
          <w:sz w:val="36"/>
          <w:szCs w:val="36"/>
          <w:rtl/>
          <w14:ligatures w14:val="standardContextual"/>
        </w:rPr>
        <w:t>استجابة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وتضمنت بداية الاستبانة مجموعة من أسئلة التأهل للتحقق من مدى انطباق شروط المشاركة في الدراسة على المستجيبين قبل اعتمادهم ضمن العينة النهائية</w:t>
      </w:r>
      <w:r w:rsidRPr="00E7639C">
        <w:rPr>
          <w:rFonts w:cstheme="minorHAnsi"/>
          <w:kern w:val="2"/>
          <w:sz w:val="36"/>
          <w:szCs w:val="36"/>
          <w14:ligatures w14:val="standardContextual"/>
        </w:rPr>
        <w:t>.</w:t>
      </w:r>
    </w:p>
    <w:p w14:paraId="14E595C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وشملت معايير التأهل أن يكون المشارك بعمر </w:t>
      </w:r>
      <w:r w:rsidRPr="00E7639C">
        <w:rPr>
          <w:rFonts w:cstheme="minorHAnsi"/>
          <w:kern w:val="2"/>
          <w:sz w:val="36"/>
          <w:szCs w:val="36"/>
          <w14:ligatures w14:val="standardContextual"/>
        </w:rPr>
        <w:t xml:space="preserve">18 </w:t>
      </w:r>
      <w:r w:rsidRPr="00E7639C">
        <w:rPr>
          <w:rFonts w:cstheme="minorHAnsi"/>
          <w:kern w:val="2"/>
          <w:sz w:val="36"/>
          <w:szCs w:val="36"/>
          <w:rtl/>
          <w14:ligatures w14:val="standardContextual"/>
        </w:rPr>
        <w:t>سنة فأكثر، وأن يكون مقيمًا حاليًا في المملكة العربية السعودية، وأن يستخدم إحدى منصات التواصل الاجتماعي، وأن يكون قد اطلع خلال الأشهر الستة الأخيرة على مراجعات مرضى تخص عيادة أسنان عبر منصات التواصل الاجتماعي أو المنصات الرقمية، بالإضافة إلى سبق اطلاعه على مراجعات المرضى الإلكترونية المتعلقة بعيادات الأسنان قبل اتخاذ قرار اختيار عيادة أسنان</w:t>
      </w:r>
      <w:r w:rsidRPr="00E7639C">
        <w:rPr>
          <w:rFonts w:cstheme="minorHAnsi"/>
          <w:kern w:val="2"/>
          <w:sz w:val="36"/>
          <w:szCs w:val="36"/>
          <w14:ligatures w14:val="standardContextual"/>
        </w:rPr>
        <w:t>.</w:t>
      </w:r>
    </w:p>
    <w:p w14:paraId="46AED1F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(3-1)</w:t>
      </w:r>
      <w:r w:rsidRPr="00E7639C">
        <w:rPr>
          <w:rFonts w:cstheme="minorHAnsi"/>
          <w:kern w:val="2"/>
          <w:sz w:val="36"/>
          <w:szCs w:val="36"/>
          <w:rtl/>
          <w14:ligatures w14:val="standardContextual"/>
        </w:rPr>
        <w:t>توزيع الاستجابات الأولية وفق أسئلة التأهل للمشاركة في الدراسة</w:t>
      </w:r>
    </w:p>
    <w:tbl>
      <w:tblPr>
        <w:tblStyle w:val="TableGrid"/>
        <w:bidiVisual/>
        <w:tblW w:w="9016" w:type="dxa"/>
        <w:tblLook w:val="04A0" w:firstRow="1" w:lastRow="0" w:firstColumn="1" w:lastColumn="0" w:noHBand="0" w:noVBand="1"/>
      </w:tblPr>
      <w:tblGrid>
        <w:gridCol w:w="3819"/>
        <w:gridCol w:w="899"/>
        <w:gridCol w:w="1260"/>
        <w:gridCol w:w="714"/>
        <w:gridCol w:w="1079"/>
        <w:gridCol w:w="1245"/>
      </w:tblGrid>
      <w:tr w:rsidR="00301006" w:rsidRPr="005C7522" w14:paraId="14694908" w14:textId="77777777" w:rsidTr="0FAD7CD5">
        <w:tc>
          <w:tcPr>
            <w:tcW w:w="3819" w:type="dxa"/>
            <w:hideMark/>
          </w:tcPr>
          <w:p w14:paraId="3BBA14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سؤال التأهل</w:t>
            </w:r>
          </w:p>
        </w:tc>
        <w:tc>
          <w:tcPr>
            <w:tcW w:w="899" w:type="dxa"/>
            <w:hideMark/>
          </w:tcPr>
          <w:p w14:paraId="6CB2351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نعم</w:t>
            </w:r>
          </w:p>
        </w:tc>
        <w:tc>
          <w:tcPr>
            <w:tcW w:w="1260" w:type="dxa"/>
            <w:hideMark/>
          </w:tcPr>
          <w:p w14:paraId="0BAAA59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النسبة</w:t>
            </w:r>
          </w:p>
        </w:tc>
        <w:tc>
          <w:tcPr>
            <w:tcW w:w="714" w:type="dxa"/>
            <w:hideMark/>
          </w:tcPr>
          <w:p w14:paraId="2C9F789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لا</w:t>
            </w:r>
          </w:p>
        </w:tc>
        <w:tc>
          <w:tcPr>
            <w:tcW w:w="1079" w:type="dxa"/>
            <w:hideMark/>
          </w:tcPr>
          <w:p w14:paraId="7CE1C71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النسبة</w:t>
            </w:r>
          </w:p>
        </w:tc>
        <w:tc>
          <w:tcPr>
            <w:tcW w:w="1245" w:type="dxa"/>
            <w:hideMark/>
          </w:tcPr>
          <w:p w14:paraId="7C9FAAD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r>
      <w:tr w:rsidR="00301006" w:rsidRPr="005C7522" w14:paraId="4994A6FA" w14:textId="77777777" w:rsidTr="0FAD7CD5">
        <w:tc>
          <w:tcPr>
            <w:tcW w:w="3819" w:type="dxa"/>
            <w:hideMark/>
          </w:tcPr>
          <w:p w14:paraId="26236C6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هل يبلغ عمرك 18 سنة أو أكثر؟</w:t>
            </w:r>
          </w:p>
        </w:tc>
        <w:tc>
          <w:tcPr>
            <w:tcW w:w="899" w:type="dxa"/>
            <w:hideMark/>
          </w:tcPr>
          <w:p w14:paraId="38039E7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220</w:t>
            </w:r>
          </w:p>
        </w:tc>
        <w:tc>
          <w:tcPr>
            <w:tcW w:w="1260" w:type="dxa"/>
            <w:hideMark/>
          </w:tcPr>
          <w:p w14:paraId="7DE3014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c>
          <w:tcPr>
            <w:tcW w:w="714" w:type="dxa"/>
            <w:hideMark/>
          </w:tcPr>
          <w:p w14:paraId="08B5475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w:t>
            </w:r>
          </w:p>
        </w:tc>
        <w:tc>
          <w:tcPr>
            <w:tcW w:w="1079" w:type="dxa"/>
            <w:hideMark/>
          </w:tcPr>
          <w:p w14:paraId="2D7F2ED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w:t>
            </w:r>
          </w:p>
        </w:tc>
        <w:tc>
          <w:tcPr>
            <w:tcW w:w="1245" w:type="dxa"/>
            <w:hideMark/>
          </w:tcPr>
          <w:p w14:paraId="0335FF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220</w:t>
            </w:r>
          </w:p>
        </w:tc>
      </w:tr>
      <w:tr w:rsidR="00301006" w:rsidRPr="005C7522" w14:paraId="3B347579" w14:textId="77777777" w:rsidTr="0FAD7CD5">
        <w:tc>
          <w:tcPr>
            <w:tcW w:w="3819" w:type="dxa"/>
            <w:hideMark/>
          </w:tcPr>
          <w:p w14:paraId="66D6AF5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هل تقيم حاليًا في المملكة العربية السعودية؟</w:t>
            </w:r>
          </w:p>
        </w:tc>
        <w:tc>
          <w:tcPr>
            <w:tcW w:w="899" w:type="dxa"/>
            <w:hideMark/>
          </w:tcPr>
          <w:p w14:paraId="5512A53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199</w:t>
            </w:r>
          </w:p>
        </w:tc>
        <w:tc>
          <w:tcPr>
            <w:tcW w:w="1260" w:type="dxa"/>
            <w:hideMark/>
          </w:tcPr>
          <w:p w14:paraId="47599A7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90.5%</w:t>
            </w:r>
          </w:p>
        </w:tc>
        <w:tc>
          <w:tcPr>
            <w:tcW w:w="714" w:type="dxa"/>
            <w:hideMark/>
          </w:tcPr>
          <w:p w14:paraId="5388368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21</w:t>
            </w:r>
          </w:p>
        </w:tc>
        <w:tc>
          <w:tcPr>
            <w:tcW w:w="1079" w:type="dxa"/>
            <w:hideMark/>
          </w:tcPr>
          <w:p w14:paraId="2BA19F3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w:t>
            </w:r>
          </w:p>
        </w:tc>
        <w:tc>
          <w:tcPr>
            <w:tcW w:w="1245" w:type="dxa"/>
            <w:hideMark/>
          </w:tcPr>
          <w:p w14:paraId="726581E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220</w:t>
            </w:r>
          </w:p>
        </w:tc>
      </w:tr>
      <w:tr w:rsidR="00301006" w:rsidRPr="005C7522" w14:paraId="5616B092" w14:textId="77777777" w:rsidTr="0FAD7CD5">
        <w:tc>
          <w:tcPr>
            <w:tcW w:w="3819" w:type="dxa"/>
            <w:hideMark/>
          </w:tcPr>
          <w:p w14:paraId="668B699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هل تستخدم إحدى منصات التواصل الاجتماعي؟</w:t>
            </w:r>
          </w:p>
        </w:tc>
        <w:tc>
          <w:tcPr>
            <w:tcW w:w="899" w:type="dxa"/>
            <w:hideMark/>
          </w:tcPr>
          <w:p w14:paraId="0D5F90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218</w:t>
            </w:r>
          </w:p>
        </w:tc>
        <w:tc>
          <w:tcPr>
            <w:tcW w:w="1260" w:type="dxa"/>
            <w:hideMark/>
          </w:tcPr>
          <w:p w14:paraId="2646410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99.1%</w:t>
            </w:r>
          </w:p>
        </w:tc>
        <w:tc>
          <w:tcPr>
            <w:tcW w:w="714" w:type="dxa"/>
            <w:hideMark/>
          </w:tcPr>
          <w:p w14:paraId="7039D7A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1079" w:type="dxa"/>
            <w:hideMark/>
          </w:tcPr>
          <w:p w14:paraId="7613E6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w:t>
            </w:r>
          </w:p>
        </w:tc>
        <w:tc>
          <w:tcPr>
            <w:tcW w:w="1245" w:type="dxa"/>
            <w:hideMark/>
          </w:tcPr>
          <w:p w14:paraId="748965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220</w:t>
            </w:r>
          </w:p>
        </w:tc>
      </w:tr>
      <w:tr w:rsidR="00301006" w:rsidRPr="005C7522" w14:paraId="2F47AAD1" w14:textId="77777777" w:rsidTr="0FAD7CD5">
        <w:tc>
          <w:tcPr>
            <w:tcW w:w="3819" w:type="dxa"/>
            <w:hideMark/>
          </w:tcPr>
          <w:p w14:paraId="3F80BBA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هل اطلعت خلال آخر ستة أشهر على مراجعات مرضى تخص عيادة أسنان عبر منصات التواصل الاجتماعي أو المنصات الرقمية؟</w:t>
            </w:r>
          </w:p>
        </w:tc>
        <w:tc>
          <w:tcPr>
            <w:tcW w:w="899" w:type="dxa"/>
            <w:hideMark/>
          </w:tcPr>
          <w:p w14:paraId="48AC2E7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199</w:t>
            </w:r>
          </w:p>
        </w:tc>
        <w:tc>
          <w:tcPr>
            <w:tcW w:w="1260" w:type="dxa"/>
            <w:hideMark/>
          </w:tcPr>
          <w:p w14:paraId="107E7C0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90.5%</w:t>
            </w:r>
          </w:p>
        </w:tc>
        <w:tc>
          <w:tcPr>
            <w:tcW w:w="714" w:type="dxa"/>
            <w:hideMark/>
          </w:tcPr>
          <w:p w14:paraId="5F69876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21</w:t>
            </w:r>
          </w:p>
        </w:tc>
        <w:tc>
          <w:tcPr>
            <w:tcW w:w="1079" w:type="dxa"/>
            <w:hideMark/>
          </w:tcPr>
          <w:p w14:paraId="6E7CCA0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w:t>
            </w:r>
          </w:p>
        </w:tc>
        <w:tc>
          <w:tcPr>
            <w:tcW w:w="1245" w:type="dxa"/>
            <w:hideMark/>
          </w:tcPr>
          <w:p w14:paraId="445FEE5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220</w:t>
            </w:r>
          </w:p>
        </w:tc>
      </w:tr>
      <w:tr w:rsidR="00301006" w:rsidRPr="005C7522" w14:paraId="2D851B9E" w14:textId="77777777" w:rsidTr="0FAD7CD5">
        <w:tc>
          <w:tcPr>
            <w:tcW w:w="3819" w:type="dxa"/>
            <w:hideMark/>
          </w:tcPr>
          <w:p w14:paraId="6B70EFA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هل سبق لك الاطلاع على مراجعات المرضى الإلكترونية عن عيادات الأسنان قبل اتخاذ قرار اختيار عيادة أسنان؟</w:t>
            </w:r>
          </w:p>
        </w:tc>
        <w:tc>
          <w:tcPr>
            <w:tcW w:w="899" w:type="dxa"/>
            <w:hideMark/>
          </w:tcPr>
          <w:p w14:paraId="66A626A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204</w:t>
            </w:r>
          </w:p>
        </w:tc>
        <w:tc>
          <w:tcPr>
            <w:tcW w:w="1260" w:type="dxa"/>
            <w:hideMark/>
          </w:tcPr>
          <w:p w14:paraId="0F25471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92.7%</w:t>
            </w:r>
          </w:p>
        </w:tc>
        <w:tc>
          <w:tcPr>
            <w:tcW w:w="714" w:type="dxa"/>
            <w:hideMark/>
          </w:tcPr>
          <w:p w14:paraId="2425B55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16</w:t>
            </w:r>
          </w:p>
        </w:tc>
        <w:tc>
          <w:tcPr>
            <w:tcW w:w="1079" w:type="dxa"/>
            <w:hideMark/>
          </w:tcPr>
          <w:p w14:paraId="55ABB9D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7.3%</w:t>
            </w:r>
          </w:p>
        </w:tc>
        <w:tc>
          <w:tcPr>
            <w:tcW w:w="1245" w:type="dxa"/>
            <w:hideMark/>
          </w:tcPr>
          <w:p w14:paraId="3804DC5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220</w:t>
            </w:r>
          </w:p>
        </w:tc>
      </w:tr>
    </w:tbl>
    <w:p w14:paraId="6681507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(3-1) أن جميع المستجيبين البالغ عددهم </w:t>
      </w:r>
      <w:r w:rsidRPr="00E7639C">
        <w:rPr>
          <w:rFonts w:cstheme="minorHAnsi"/>
          <w:kern w:val="2"/>
          <w:sz w:val="36"/>
          <w:szCs w:val="36"/>
          <w14:ligatures w14:val="standardContextual"/>
        </w:rPr>
        <w:t xml:space="preserve">220 </w:t>
      </w:r>
      <w:r w:rsidRPr="00E7639C">
        <w:rPr>
          <w:rFonts w:cstheme="minorHAnsi"/>
          <w:kern w:val="2"/>
          <w:sz w:val="36"/>
          <w:szCs w:val="36"/>
          <w:rtl/>
          <w14:ligatures w14:val="standardContextual"/>
        </w:rPr>
        <w:t xml:space="preserve">مستجيبًا كانوا يبلغون من العمر 18 سنة فأكثر بنسبة </w:t>
      </w:r>
      <w:r w:rsidRPr="00E7639C">
        <w:rPr>
          <w:rFonts w:cstheme="minorHAnsi"/>
          <w:kern w:val="2"/>
          <w:sz w:val="36"/>
          <w:szCs w:val="36"/>
          <w14:ligatures w14:val="standardContextual"/>
        </w:rPr>
        <w:t xml:space="preserve">100%. </w:t>
      </w:r>
      <w:r w:rsidRPr="00E7639C">
        <w:rPr>
          <w:rFonts w:cstheme="minorHAnsi"/>
          <w:kern w:val="2"/>
          <w:sz w:val="36"/>
          <w:szCs w:val="36"/>
          <w:rtl/>
          <w14:ligatures w14:val="standardContextual"/>
        </w:rPr>
        <w:t xml:space="preserve">كما بلغ عدد المقيمين حاليًا في المملكة العربية السعودية </w:t>
      </w:r>
      <w:r w:rsidRPr="00E7639C">
        <w:rPr>
          <w:rFonts w:cstheme="minorHAnsi"/>
          <w:kern w:val="2"/>
          <w:sz w:val="36"/>
          <w:szCs w:val="36"/>
          <w14:ligatures w14:val="standardContextual"/>
        </w:rPr>
        <w:t xml:space="preserve">199 </w:t>
      </w:r>
      <w:r w:rsidRPr="00E7639C">
        <w:rPr>
          <w:rFonts w:cstheme="minorHAnsi"/>
          <w:kern w:val="2"/>
          <w:sz w:val="36"/>
          <w:szCs w:val="36"/>
          <w:rtl/>
          <w14:ligatures w14:val="standardContextual"/>
        </w:rPr>
        <w:t>مستجيبًا بنسبة 90.5</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في حين بلغ عدد مستخدمي منصات التواصل الاجتماعي </w:t>
      </w:r>
      <w:r w:rsidRPr="00E7639C">
        <w:rPr>
          <w:rFonts w:cstheme="minorHAnsi"/>
          <w:kern w:val="2"/>
          <w:sz w:val="36"/>
          <w:szCs w:val="36"/>
          <w14:ligatures w14:val="standardContextual"/>
        </w:rPr>
        <w:t xml:space="preserve">218 </w:t>
      </w:r>
      <w:r w:rsidRPr="00E7639C">
        <w:rPr>
          <w:rFonts w:cstheme="minorHAnsi"/>
          <w:kern w:val="2"/>
          <w:sz w:val="36"/>
          <w:szCs w:val="36"/>
          <w:rtl/>
          <w14:ligatures w14:val="standardContextual"/>
        </w:rPr>
        <w:t>مستجيبًا بنسبة 99.1</w:t>
      </w:r>
      <w:r w:rsidRPr="00E7639C">
        <w:rPr>
          <w:rFonts w:cstheme="minorHAnsi"/>
          <w:kern w:val="2"/>
          <w:sz w:val="36"/>
          <w:szCs w:val="36"/>
          <w14:ligatures w14:val="standardContextual"/>
        </w:rPr>
        <w:t>%.</w:t>
      </w:r>
    </w:p>
    <w:p w14:paraId="09F8DDC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كما أظهرت النتائج أن </w:t>
      </w:r>
      <w:r w:rsidRPr="00E7639C">
        <w:rPr>
          <w:rFonts w:cstheme="minorHAnsi"/>
          <w:kern w:val="2"/>
          <w:sz w:val="36"/>
          <w:szCs w:val="36"/>
          <w14:ligatures w14:val="standardContextual"/>
        </w:rPr>
        <w:t xml:space="preserve">199 </w:t>
      </w:r>
      <w:r w:rsidRPr="00E7639C">
        <w:rPr>
          <w:rFonts w:cstheme="minorHAnsi"/>
          <w:kern w:val="2"/>
          <w:sz w:val="36"/>
          <w:szCs w:val="36"/>
          <w:rtl/>
          <w14:ligatures w14:val="standardContextual"/>
        </w:rPr>
        <w:t>مستجيبًا بنسبة 90.5</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اطلعوا خلال الأشهر الستة الأخيرة على مراجعات مرضى تخص عيادة أسنان عبر منصات التواصل الاجتماعي أو المنصات الرقمية، وأن </w:t>
      </w:r>
      <w:r w:rsidRPr="00E7639C">
        <w:rPr>
          <w:rFonts w:cstheme="minorHAnsi"/>
          <w:kern w:val="2"/>
          <w:sz w:val="36"/>
          <w:szCs w:val="36"/>
          <w14:ligatures w14:val="standardContextual"/>
        </w:rPr>
        <w:t xml:space="preserve">204 </w:t>
      </w:r>
      <w:r w:rsidRPr="00E7639C">
        <w:rPr>
          <w:rFonts w:cstheme="minorHAnsi"/>
          <w:kern w:val="2"/>
          <w:sz w:val="36"/>
          <w:szCs w:val="36"/>
          <w:rtl/>
          <w14:ligatures w14:val="standardContextual"/>
        </w:rPr>
        <w:t>مستجيبين بنسبة 92.7</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سبق لهم الاطلاع على مراجعات المرضى الإلكترونية عن عيادات الأسنان قبل اتخاذ قرار اختيار عيادة أسنان</w:t>
      </w:r>
      <w:r w:rsidRPr="00E7639C">
        <w:rPr>
          <w:rFonts w:cstheme="minorHAnsi"/>
          <w:kern w:val="2"/>
          <w:sz w:val="36"/>
          <w:szCs w:val="36"/>
          <w14:ligatures w14:val="standardContextual"/>
        </w:rPr>
        <w:t>.</w:t>
      </w:r>
    </w:p>
    <w:p w14:paraId="795D7A15" w14:textId="4E58B1FB" w:rsidR="007525B1" w:rsidRDefault="00301006" w:rsidP="007525B1">
      <w:pPr>
        <w:spacing w:line="259" w:lineRule="auto"/>
        <w:jc w:val="both"/>
        <w:rPr>
          <w:rFonts w:cstheme="minorHAnsi"/>
          <w:sz w:val="36"/>
          <w:szCs w:val="36"/>
          <w:rtl/>
        </w:rPr>
      </w:pPr>
      <w:r w:rsidRPr="00E7639C">
        <w:rPr>
          <w:rFonts w:cstheme="minorHAnsi"/>
          <w:sz w:val="36"/>
          <w:szCs w:val="36"/>
          <w:rtl/>
        </w:rPr>
        <w:t>وبعد تطبيق معايير التأهل</w:t>
      </w:r>
      <w:r w:rsidR="14897292" w:rsidRPr="00E7639C">
        <w:rPr>
          <w:rFonts w:cstheme="minorHAnsi"/>
          <w:sz w:val="36"/>
          <w:szCs w:val="36"/>
          <w:rtl/>
        </w:rPr>
        <w:t xml:space="preserve"> مجتمعة، تم استبعاد الحالات التي لم تستوف شرطا واحدا </w:t>
      </w:r>
      <w:r w:rsidR="095A5C29" w:rsidRPr="00E7639C">
        <w:rPr>
          <w:rFonts w:cstheme="minorHAnsi"/>
          <w:sz w:val="36"/>
          <w:szCs w:val="36"/>
          <w:rtl/>
        </w:rPr>
        <w:t>أو أكثر من شروط المشاركة، ونظرا إلى تداخل عدم استيفاء</w:t>
      </w:r>
      <w:r w:rsidR="63AB0CDA" w:rsidRPr="00E7639C">
        <w:rPr>
          <w:rFonts w:cstheme="minorHAnsi"/>
          <w:sz w:val="36"/>
          <w:szCs w:val="36"/>
          <w:rtl/>
        </w:rPr>
        <w:t xml:space="preserve"> بعض المشاركين لأكثر من شرط، فقد</w:t>
      </w:r>
      <w:r w:rsidRPr="00E7639C">
        <w:rPr>
          <w:rFonts w:cstheme="minorHAnsi"/>
          <w:sz w:val="36"/>
          <w:szCs w:val="36"/>
          <w:rtl/>
        </w:rPr>
        <w:t xml:space="preserve"> </w:t>
      </w:r>
      <w:r w:rsidR="21562E6F" w:rsidRPr="00E7639C">
        <w:rPr>
          <w:rFonts w:cstheme="minorHAnsi"/>
          <w:sz w:val="36"/>
          <w:szCs w:val="36"/>
          <w:rtl/>
        </w:rPr>
        <w:t>ب</w:t>
      </w:r>
      <w:r w:rsidR="76BE654C" w:rsidRPr="00E7639C">
        <w:rPr>
          <w:rFonts w:cstheme="minorHAnsi"/>
          <w:sz w:val="36"/>
          <w:szCs w:val="36"/>
          <w:rtl/>
        </w:rPr>
        <w:t xml:space="preserve">لغ </w:t>
      </w:r>
      <w:r w:rsidR="21562E6F" w:rsidRPr="00E7639C">
        <w:rPr>
          <w:rFonts w:cstheme="minorHAnsi"/>
          <w:sz w:val="36"/>
          <w:szCs w:val="36"/>
          <w:rtl/>
        </w:rPr>
        <w:t>العدد النهائي ل</w:t>
      </w:r>
      <w:r w:rsidRPr="00E7639C">
        <w:rPr>
          <w:rFonts w:cstheme="minorHAnsi"/>
          <w:sz w:val="36"/>
          <w:szCs w:val="36"/>
          <w:rtl/>
        </w:rPr>
        <w:t>لحالات المستوفية لشروط الدراسة</w:t>
      </w:r>
      <w:r w:rsidR="5A780A96" w:rsidRPr="00E7639C">
        <w:rPr>
          <w:rFonts w:cstheme="minorHAnsi"/>
          <w:sz w:val="36"/>
          <w:szCs w:val="36"/>
          <w:rtl/>
        </w:rPr>
        <w:t xml:space="preserve"> لجميع المعايير</w:t>
      </w:r>
      <w:r w:rsidRPr="00E7639C">
        <w:rPr>
          <w:rFonts w:cstheme="minorHAnsi"/>
          <w:sz w:val="36"/>
          <w:szCs w:val="36"/>
          <w:rtl/>
        </w:rPr>
        <w:t xml:space="preserve"> 177 مشاركًا</w:t>
      </w:r>
      <w:r w:rsidR="000E5955" w:rsidRPr="00E7639C">
        <w:rPr>
          <w:rFonts w:cstheme="minorHAnsi"/>
          <w:sz w:val="36"/>
          <w:szCs w:val="36"/>
          <w:rtl/>
        </w:rPr>
        <w:t>.</w:t>
      </w:r>
    </w:p>
    <w:p w14:paraId="1C0121FA" w14:textId="77777777" w:rsidR="0061434A" w:rsidRDefault="0061434A" w:rsidP="007525B1">
      <w:pPr>
        <w:spacing w:line="259" w:lineRule="auto"/>
        <w:jc w:val="both"/>
        <w:rPr>
          <w:rFonts w:cstheme="minorHAnsi"/>
          <w:sz w:val="36"/>
          <w:szCs w:val="36"/>
          <w:rtl/>
        </w:rPr>
      </w:pPr>
    </w:p>
    <w:p w14:paraId="63CCB23D" w14:textId="77777777" w:rsidR="0061434A" w:rsidRDefault="0061434A" w:rsidP="007525B1">
      <w:pPr>
        <w:spacing w:line="259" w:lineRule="auto"/>
        <w:jc w:val="both"/>
        <w:rPr>
          <w:rFonts w:cstheme="minorHAnsi"/>
          <w:sz w:val="36"/>
          <w:szCs w:val="36"/>
          <w:rtl/>
        </w:rPr>
      </w:pPr>
    </w:p>
    <w:p w14:paraId="0329E846" w14:textId="77777777" w:rsidR="0061434A" w:rsidRDefault="0061434A" w:rsidP="007525B1">
      <w:pPr>
        <w:spacing w:line="259" w:lineRule="auto"/>
        <w:jc w:val="both"/>
        <w:rPr>
          <w:rFonts w:cstheme="minorHAnsi"/>
          <w:sz w:val="36"/>
          <w:szCs w:val="36"/>
          <w:rtl/>
        </w:rPr>
      </w:pPr>
    </w:p>
    <w:p w14:paraId="3DE200ED" w14:textId="77777777" w:rsidR="0029110D" w:rsidRPr="007525B1" w:rsidRDefault="0029110D" w:rsidP="007525B1">
      <w:pPr>
        <w:spacing w:line="259" w:lineRule="auto"/>
        <w:jc w:val="both"/>
        <w:rPr>
          <w:rFonts w:cstheme="minorHAnsi"/>
          <w:sz w:val="36"/>
          <w:szCs w:val="36"/>
        </w:rPr>
      </w:pPr>
    </w:p>
    <w:p w14:paraId="122177AF" w14:textId="425F3B6F"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lastRenderedPageBreak/>
        <w:t>3.5</w:t>
      </w:r>
      <w:r w:rsidRPr="00E7639C">
        <w:rPr>
          <w:rFonts w:cstheme="minorHAnsi"/>
          <w:kern w:val="2"/>
          <w:sz w:val="36"/>
          <w:szCs w:val="36"/>
          <w:rtl/>
          <w14:ligatures w14:val="standardContextual"/>
        </w:rPr>
        <w:t>الخصائص الديموغرافية لأفراد عينة الدراسة</w:t>
      </w:r>
    </w:p>
    <w:p w14:paraId="28F9386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تم وصف أفراد عينة الدراسة النهائية البالغ عددهم </w:t>
      </w:r>
      <w:r w:rsidRPr="00E7639C">
        <w:rPr>
          <w:rFonts w:cstheme="minorHAnsi"/>
          <w:kern w:val="2"/>
          <w:sz w:val="36"/>
          <w:szCs w:val="36"/>
          <w14:ligatures w14:val="standardContextual"/>
        </w:rPr>
        <w:t xml:space="preserve">177 </w:t>
      </w:r>
      <w:r w:rsidRPr="00E7639C">
        <w:rPr>
          <w:rFonts w:cstheme="minorHAnsi"/>
          <w:kern w:val="2"/>
          <w:sz w:val="36"/>
          <w:szCs w:val="36"/>
          <w:rtl/>
          <w14:ligatures w14:val="standardContextual"/>
        </w:rPr>
        <w:t>مشاركًا وفق عدد من المتغيرات الشخصية والديموغرافية، شملت الجنس، والعمر، والمؤهل العلمي، والحالة الوظيفية، وسبق زيارة عيادة أسنان</w:t>
      </w:r>
      <w:r w:rsidRPr="00E7639C">
        <w:rPr>
          <w:rFonts w:cstheme="minorHAnsi"/>
          <w:kern w:val="2"/>
          <w:sz w:val="36"/>
          <w:szCs w:val="36"/>
          <w14:ligatures w14:val="standardContextual"/>
        </w:rPr>
        <w:t>.</w:t>
      </w:r>
    </w:p>
    <w:p w14:paraId="7BF4F0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3.5.1 </w:t>
      </w:r>
      <w:r w:rsidRPr="00E7639C">
        <w:rPr>
          <w:rFonts w:cstheme="minorHAnsi"/>
          <w:kern w:val="2"/>
          <w:sz w:val="36"/>
          <w:szCs w:val="36"/>
          <w:rtl/>
          <w14:ligatures w14:val="standardContextual"/>
        </w:rPr>
        <w:t>توزيع أفراد العينة حسب الجنس</w:t>
      </w:r>
    </w:p>
    <w:p w14:paraId="7EAFC43E" w14:textId="7EFDB7B9"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w:t>
      </w:r>
      <w:r w:rsidRPr="00E7639C">
        <w:rPr>
          <w:rFonts w:cstheme="minorHAnsi"/>
          <w:sz w:val="36"/>
          <w:szCs w:val="36"/>
        </w:rPr>
        <w:t>2)</w:t>
      </w:r>
      <w:r w:rsidR="6C3B11A4" w:rsidRPr="00E7639C">
        <w:rPr>
          <w:rFonts w:cstheme="minorHAnsi"/>
          <w:sz w:val="36"/>
          <w:szCs w:val="36"/>
          <w:rtl/>
        </w:rPr>
        <w:t xml:space="preserve"> </w:t>
      </w:r>
      <w:r w:rsidRPr="00E7639C">
        <w:rPr>
          <w:rFonts w:cstheme="minorHAnsi"/>
          <w:sz w:val="36"/>
          <w:szCs w:val="36"/>
          <w:rtl/>
        </w:rPr>
        <w:t>توزيع أفراد عينة الدراسة حسب الجنس</w:t>
      </w:r>
    </w:p>
    <w:tbl>
      <w:tblPr>
        <w:tblStyle w:val="TableGrid"/>
        <w:bidiVisual/>
        <w:tblW w:w="9052" w:type="dxa"/>
        <w:tblLook w:val="04A0" w:firstRow="1" w:lastRow="0" w:firstColumn="1" w:lastColumn="0" w:noHBand="0" w:noVBand="1"/>
      </w:tblPr>
      <w:tblGrid>
        <w:gridCol w:w="2565"/>
        <w:gridCol w:w="1891"/>
        <w:gridCol w:w="4596"/>
      </w:tblGrid>
      <w:tr w:rsidR="00301006" w:rsidRPr="005C7522" w14:paraId="08B1DD49" w14:textId="77777777" w:rsidTr="3E585F61">
        <w:tc>
          <w:tcPr>
            <w:tcW w:w="2565" w:type="dxa"/>
            <w:hideMark/>
          </w:tcPr>
          <w:p w14:paraId="3808782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الجنس</w:t>
            </w:r>
          </w:p>
        </w:tc>
        <w:tc>
          <w:tcPr>
            <w:tcW w:w="1891" w:type="dxa"/>
            <w:hideMark/>
          </w:tcPr>
          <w:p w14:paraId="37F582B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التكرار</w:t>
            </w:r>
          </w:p>
        </w:tc>
        <w:tc>
          <w:tcPr>
            <w:tcW w:w="4596" w:type="dxa"/>
            <w:hideMark/>
          </w:tcPr>
          <w:p w14:paraId="60A3D86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النسبة المئوية</w:t>
            </w:r>
          </w:p>
        </w:tc>
      </w:tr>
      <w:tr w:rsidR="00301006" w:rsidRPr="005C7522" w14:paraId="666F4795" w14:textId="77777777" w:rsidTr="3E585F61">
        <w:tc>
          <w:tcPr>
            <w:tcW w:w="2565" w:type="dxa"/>
            <w:hideMark/>
          </w:tcPr>
          <w:p w14:paraId="2A82E24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ذكر</w:t>
            </w:r>
          </w:p>
        </w:tc>
        <w:tc>
          <w:tcPr>
            <w:tcW w:w="1891" w:type="dxa"/>
            <w:hideMark/>
          </w:tcPr>
          <w:p w14:paraId="7A2FB6C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57</w:t>
            </w:r>
          </w:p>
        </w:tc>
        <w:tc>
          <w:tcPr>
            <w:tcW w:w="4596" w:type="dxa"/>
            <w:hideMark/>
          </w:tcPr>
          <w:p w14:paraId="1384BDB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32.2%</w:t>
            </w:r>
          </w:p>
        </w:tc>
      </w:tr>
      <w:tr w:rsidR="00301006" w:rsidRPr="005C7522" w14:paraId="268EB752" w14:textId="77777777" w:rsidTr="3E585F61">
        <w:tc>
          <w:tcPr>
            <w:tcW w:w="2565" w:type="dxa"/>
            <w:hideMark/>
          </w:tcPr>
          <w:p w14:paraId="561A161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أنثى</w:t>
            </w:r>
          </w:p>
        </w:tc>
        <w:tc>
          <w:tcPr>
            <w:tcW w:w="1891" w:type="dxa"/>
            <w:hideMark/>
          </w:tcPr>
          <w:p w14:paraId="41CF417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109</w:t>
            </w:r>
          </w:p>
        </w:tc>
        <w:tc>
          <w:tcPr>
            <w:tcW w:w="4596" w:type="dxa"/>
            <w:hideMark/>
          </w:tcPr>
          <w:p w14:paraId="470F070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61.6%</w:t>
            </w:r>
          </w:p>
        </w:tc>
      </w:tr>
      <w:tr w:rsidR="00301006" w:rsidRPr="005C7522" w14:paraId="30B7E4D7" w14:textId="77777777" w:rsidTr="3E585F61">
        <w:tc>
          <w:tcPr>
            <w:tcW w:w="2565" w:type="dxa"/>
            <w:hideMark/>
          </w:tcPr>
          <w:p w14:paraId="4C1B9B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عدم الإفصاح</w:t>
            </w:r>
          </w:p>
        </w:tc>
        <w:tc>
          <w:tcPr>
            <w:tcW w:w="1891" w:type="dxa"/>
            <w:hideMark/>
          </w:tcPr>
          <w:p w14:paraId="5A313D3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11</w:t>
            </w:r>
          </w:p>
        </w:tc>
        <w:tc>
          <w:tcPr>
            <w:tcW w:w="4596" w:type="dxa"/>
            <w:hideMark/>
          </w:tcPr>
          <w:p w14:paraId="2E05D48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6.2%</w:t>
            </w:r>
          </w:p>
        </w:tc>
      </w:tr>
      <w:tr w:rsidR="00301006" w:rsidRPr="005C7522" w14:paraId="4844879D" w14:textId="77777777" w:rsidTr="3E585F61">
        <w:tc>
          <w:tcPr>
            <w:tcW w:w="2565" w:type="dxa"/>
            <w:hideMark/>
          </w:tcPr>
          <w:p w14:paraId="19D2C7C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c>
          <w:tcPr>
            <w:tcW w:w="1891" w:type="dxa"/>
            <w:hideMark/>
          </w:tcPr>
          <w:p w14:paraId="4645DA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4596" w:type="dxa"/>
            <w:hideMark/>
          </w:tcPr>
          <w:p w14:paraId="00E40FF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r>
    </w:tbl>
    <w:p w14:paraId="08135D91"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يتضح من جدول (3-2) أن الإناث شكلن النسبة الأكبر من أفراد عينة الدراسة، حيث بلغ عددهن </w:t>
      </w:r>
      <w:r w:rsidRPr="00E7639C">
        <w:rPr>
          <w:rFonts w:cstheme="minorHAnsi"/>
          <w:kern w:val="2"/>
          <w:sz w:val="36"/>
          <w:szCs w:val="36"/>
          <w14:ligatures w14:val="standardContextual"/>
        </w:rPr>
        <w:t xml:space="preserve">109 </w:t>
      </w:r>
      <w:r w:rsidRPr="00E7639C">
        <w:rPr>
          <w:rFonts w:cstheme="minorHAnsi"/>
          <w:kern w:val="2"/>
          <w:sz w:val="36"/>
          <w:szCs w:val="36"/>
          <w:rtl/>
          <w14:ligatures w14:val="standardContextual"/>
        </w:rPr>
        <w:t>مشاركات بنسبة 61.6</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بينما بلغ عدد الذكور </w:t>
      </w:r>
      <w:r w:rsidRPr="00E7639C">
        <w:rPr>
          <w:rFonts w:cstheme="minorHAnsi"/>
          <w:kern w:val="2"/>
          <w:sz w:val="36"/>
          <w:szCs w:val="36"/>
          <w14:ligatures w14:val="standardContextual"/>
        </w:rPr>
        <w:t xml:space="preserve">57 </w:t>
      </w:r>
      <w:r w:rsidRPr="00E7639C">
        <w:rPr>
          <w:rFonts w:cstheme="minorHAnsi"/>
          <w:kern w:val="2"/>
          <w:sz w:val="36"/>
          <w:szCs w:val="36"/>
          <w:rtl/>
          <w14:ligatures w14:val="standardContextual"/>
        </w:rPr>
        <w:t>مشاركًا بنسبة 32.2</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في حين اختار </w:t>
      </w:r>
      <w:r w:rsidRPr="00E7639C">
        <w:rPr>
          <w:rFonts w:cstheme="minorHAnsi"/>
          <w:kern w:val="2"/>
          <w:sz w:val="36"/>
          <w:szCs w:val="36"/>
          <w14:ligatures w14:val="standardContextual"/>
        </w:rPr>
        <w:t xml:space="preserve">11 </w:t>
      </w:r>
      <w:r w:rsidRPr="00E7639C">
        <w:rPr>
          <w:rFonts w:cstheme="minorHAnsi"/>
          <w:kern w:val="2"/>
          <w:sz w:val="36"/>
          <w:szCs w:val="36"/>
          <w:rtl/>
          <w14:ligatures w14:val="standardContextual"/>
        </w:rPr>
        <w:t>مشاركًا بنسبة 6.2</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عدم الإفصاح عن الجنس. وتوضح هذه النتائج أن غالبية أفراد العينة كانوا من الإناث</w:t>
      </w:r>
      <w:r w:rsidRPr="00E7639C">
        <w:rPr>
          <w:rFonts w:cstheme="minorHAnsi"/>
          <w:kern w:val="2"/>
          <w:sz w:val="36"/>
          <w:szCs w:val="36"/>
          <w14:ligatures w14:val="standardContextual"/>
        </w:rPr>
        <w:t>.</w:t>
      </w:r>
    </w:p>
    <w:p w14:paraId="69F94636"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شكل (3-1): توزيع أفراد عينة الدراسة حسب الجنس</w:t>
      </w:r>
      <w:r w:rsidRPr="00E7639C">
        <w:rPr>
          <w:rFonts w:cstheme="minorHAnsi"/>
          <w:kern w:val="2"/>
          <w:sz w:val="36"/>
          <w:szCs w:val="36"/>
          <w14:ligatures w14:val="standardContextual"/>
        </w:rPr>
        <w:t>.</w:t>
      </w:r>
    </w:p>
    <w:p w14:paraId="1B076AD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lastRenderedPageBreak/>
        <w:drawing>
          <wp:inline distT="0" distB="0" distL="0" distR="0" wp14:anchorId="2E77CBE3" wp14:editId="44D59716">
            <wp:extent cx="5274310" cy="3102610"/>
            <wp:effectExtent l="0" t="0" r="2540" b="2540"/>
            <wp:docPr id="21241240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24010" name=""/>
                    <pic:cNvPicPr/>
                  </pic:nvPicPr>
                  <pic:blipFill>
                    <a:blip r:embed="rId9"/>
                    <a:stretch>
                      <a:fillRect/>
                    </a:stretch>
                  </pic:blipFill>
                  <pic:spPr>
                    <a:xfrm>
                      <a:off x="0" y="0"/>
                      <a:ext cx="5274310" cy="3102610"/>
                    </a:xfrm>
                    <a:prstGeom prst="rect">
                      <a:avLst/>
                    </a:prstGeom>
                  </pic:spPr>
                </pic:pic>
              </a:graphicData>
            </a:graphic>
          </wp:inline>
        </w:drawing>
      </w:r>
    </w:p>
    <w:p w14:paraId="069AC9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3.5.2 </w:t>
      </w:r>
      <w:r w:rsidRPr="00E7639C">
        <w:rPr>
          <w:rFonts w:cstheme="minorHAnsi"/>
          <w:kern w:val="2"/>
          <w:sz w:val="36"/>
          <w:szCs w:val="36"/>
          <w:rtl/>
          <w14:ligatures w14:val="standardContextual"/>
        </w:rPr>
        <w:t>توزيع أفراد العينة حسب العمر</w:t>
      </w:r>
    </w:p>
    <w:p w14:paraId="7B31C01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(3-3)</w:t>
      </w:r>
      <w:r w:rsidRPr="00E7639C">
        <w:rPr>
          <w:rFonts w:cstheme="minorHAnsi"/>
          <w:kern w:val="2"/>
          <w:sz w:val="36"/>
          <w:szCs w:val="36"/>
          <w:rtl/>
          <w14:ligatures w14:val="standardContextual"/>
        </w:rPr>
        <w:t>توزيع أفراد عينة الدراسة حسب العمر</w:t>
      </w:r>
    </w:p>
    <w:tbl>
      <w:tblPr>
        <w:tblStyle w:val="TableGrid"/>
        <w:bidiVisual/>
        <w:tblW w:w="9118" w:type="dxa"/>
        <w:tblLook w:val="04A0" w:firstRow="1" w:lastRow="0" w:firstColumn="1" w:lastColumn="0" w:noHBand="0" w:noVBand="1"/>
      </w:tblPr>
      <w:tblGrid>
        <w:gridCol w:w="3015"/>
        <w:gridCol w:w="1905"/>
        <w:gridCol w:w="4198"/>
      </w:tblGrid>
      <w:tr w:rsidR="00301006" w:rsidRPr="005C7522" w14:paraId="35358226" w14:textId="77777777" w:rsidTr="3E585F61">
        <w:tc>
          <w:tcPr>
            <w:tcW w:w="3015" w:type="dxa"/>
            <w:hideMark/>
          </w:tcPr>
          <w:p w14:paraId="3EA41F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الفئة العمرية</w:t>
            </w:r>
          </w:p>
        </w:tc>
        <w:tc>
          <w:tcPr>
            <w:tcW w:w="1905" w:type="dxa"/>
            <w:hideMark/>
          </w:tcPr>
          <w:p w14:paraId="3961304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التكرار</w:t>
            </w:r>
          </w:p>
        </w:tc>
        <w:tc>
          <w:tcPr>
            <w:tcW w:w="4198" w:type="dxa"/>
            <w:hideMark/>
          </w:tcPr>
          <w:p w14:paraId="6086FA1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النسبة المئوية</w:t>
            </w:r>
          </w:p>
        </w:tc>
      </w:tr>
      <w:tr w:rsidR="00301006" w:rsidRPr="005C7522" w14:paraId="093A59C3" w14:textId="77777777" w:rsidTr="3E585F61">
        <w:tc>
          <w:tcPr>
            <w:tcW w:w="3015" w:type="dxa"/>
            <w:hideMark/>
          </w:tcPr>
          <w:p w14:paraId="60CEC95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18–24 </w:t>
            </w:r>
            <w:r w:rsidRPr="00E7639C">
              <w:rPr>
                <w:rFonts w:cstheme="minorHAnsi"/>
                <w:kern w:val="2"/>
                <w:sz w:val="36"/>
                <w:szCs w:val="36"/>
                <w:rtl/>
                <w14:ligatures w14:val="standardContextual"/>
              </w:rPr>
              <w:t>سنة</w:t>
            </w:r>
          </w:p>
        </w:tc>
        <w:tc>
          <w:tcPr>
            <w:tcW w:w="1905" w:type="dxa"/>
            <w:hideMark/>
          </w:tcPr>
          <w:p w14:paraId="780DF64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36</w:t>
            </w:r>
          </w:p>
        </w:tc>
        <w:tc>
          <w:tcPr>
            <w:tcW w:w="4198" w:type="dxa"/>
            <w:hideMark/>
          </w:tcPr>
          <w:p w14:paraId="4AADD11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20.3%</w:t>
            </w:r>
          </w:p>
        </w:tc>
      </w:tr>
      <w:tr w:rsidR="00301006" w:rsidRPr="005C7522" w14:paraId="3764682D" w14:textId="77777777" w:rsidTr="3E585F61">
        <w:tc>
          <w:tcPr>
            <w:tcW w:w="3015" w:type="dxa"/>
            <w:hideMark/>
          </w:tcPr>
          <w:p w14:paraId="1E92467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25–34 </w:t>
            </w:r>
            <w:r w:rsidRPr="00E7639C">
              <w:rPr>
                <w:rFonts w:cstheme="minorHAnsi"/>
                <w:kern w:val="2"/>
                <w:sz w:val="36"/>
                <w:szCs w:val="36"/>
                <w:rtl/>
                <w14:ligatures w14:val="standardContextual"/>
              </w:rPr>
              <w:t>سنة</w:t>
            </w:r>
          </w:p>
        </w:tc>
        <w:tc>
          <w:tcPr>
            <w:tcW w:w="1905" w:type="dxa"/>
            <w:hideMark/>
          </w:tcPr>
          <w:p w14:paraId="6CA6E92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w:t>
            </w:r>
          </w:p>
        </w:tc>
        <w:tc>
          <w:tcPr>
            <w:tcW w:w="4198" w:type="dxa"/>
            <w:hideMark/>
          </w:tcPr>
          <w:p w14:paraId="5A4C2CE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23.2%</w:t>
            </w:r>
          </w:p>
        </w:tc>
      </w:tr>
      <w:tr w:rsidR="00301006" w:rsidRPr="005C7522" w14:paraId="5AD123BE" w14:textId="77777777" w:rsidTr="3E585F61">
        <w:tc>
          <w:tcPr>
            <w:tcW w:w="3015" w:type="dxa"/>
            <w:hideMark/>
          </w:tcPr>
          <w:p w14:paraId="21FD454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35–44 </w:t>
            </w:r>
            <w:r w:rsidRPr="00E7639C">
              <w:rPr>
                <w:rFonts w:cstheme="minorHAnsi"/>
                <w:kern w:val="2"/>
                <w:sz w:val="36"/>
                <w:szCs w:val="36"/>
                <w:rtl/>
                <w14:ligatures w14:val="standardContextual"/>
              </w:rPr>
              <w:t>سنة</w:t>
            </w:r>
          </w:p>
        </w:tc>
        <w:tc>
          <w:tcPr>
            <w:tcW w:w="1905" w:type="dxa"/>
            <w:hideMark/>
          </w:tcPr>
          <w:p w14:paraId="0C57F1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47</w:t>
            </w:r>
          </w:p>
        </w:tc>
        <w:tc>
          <w:tcPr>
            <w:tcW w:w="4198" w:type="dxa"/>
            <w:hideMark/>
          </w:tcPr>
          <w:p w14:paraId="24DA03D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26.6%</w:t>
            </w:r>
          </w:p>
        </w:tc>
      </w:tr>
      <w:tr w:rsidR="00301006" w:rsidRPr="005C7522" w14:paraId="596C61F3" w14:textId="77777777" w:rsidTr="3E585F61">
        <w:tc>
          <w:tcPr>
            <w:tcW w:w="3015" w:type="dxa"/>
            <w:hideMark/>
          </w:tcPr>
          <w:p w14:paraId="2455206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45–54 </w:t>
            </w:r>
            <w:r w:rsidRPr="00E7639C">
              <w:rPr>
                <w:rFonts w:cstheme="minorHAnsi"/>
                <w:kern w:val="2"/>
                <w:sz w:val="36"/>
                <w:szCs w:val="36"/>
                <w:rtl/>
                <w14:ligatures w14:val="standardContextual"/>
              </w:rPr>
              <w:t>سنة</w:t>
            </w:r>
          </w:p>
        </w:tc>
        <w:tc>
          <w:tcPr>
            <w:tcW w:w="1905" w:type="dxa"/>
            <w:hideMark/>
          </w:tcPr>
          <w:p w14:paraId="70C96E0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31</w:t>
            </w:r>
          </w:p>
        </w:tc>
        <w:tc>
          <w:tcPr>
            <w:tcW w:w="4198" w:type="dxa"/>
            <w:hideMark/>
          </w:tcPr>
          <w:p w14:paraId="7A8EF57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17.5%</w:t>
            </w:r>
          </w:p>
        </w:tc>
      </w:tr>
      <w:tr w:rsidR="00301006" w:rsidRPr="005C7522" w14:paraId="2B2FD198" w14:textId="77777777" w:rsidTr="3E585F61">
        <w:tc>
          <w:tcPr>
            <w:tcW w:w="3015" w:type="dxa"/>
            <w:hideMark/>
          </w:tcPr>
          <w:p w14:paraId="2DF6814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55 </w:t>
            </w:r>
            <w:r w:rsidRPr="00E7639C">
              <w:rPr>
                <w:rFonts w:cstheme="minorHAnsi"/>
                <w:kern w:val="2"/>
                <w:sz w:val="36"/>
                <w:szCs w:val="36"/>
                <w:rtl/>
                <w14:ligatures w14:val="standardContextual"/>
              </w:rPr>
              <w:t>سنة فأكثر</w:t>
            </w:r>
          </w:p>
        </w:tc>
        <w:tc>
          <w:tcPr>
            <w:tcW w:w="1905" w:type="dxa"/>
            <w:hideMark/>
          </w:tcPr>
          <w:p w14:paraId="64C9ED4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w:t>
            </w:r>
          </w:p>
        </w:tc>
        <w:tc>
          <w:tcPr>
            <w:tcW w:w="4198" w:type="dxa"/>
            <w:hideMark/>
          </w:tcPr>
          <w:p w14:paraId="31A1E73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12.4%</w:t>
            </w:r>
          </w:p>
        </w:tc>
      </w:tr>
      <w:tr w:rsidR="00301006" w:rsidRPr="005C7522" w14:paraId="242060B7" w14:textId="77777777" w:rsidTr="3E585F61">
        <w:tc>
          <w:tcPr>
            <w:tcW w:w="3015" w:type="dxa"/>
            <w:hideMark/>
          </w:tcPr>
          <w:p w14:paraId="648878E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c>
          <w:tcPr>
            <w:tcW w:w="1905" w:type="dxa"/>
            <w:hideMark/>
          </w:tcPr>
          <w:p w14:paraId="62940B9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4198" w:type="dxa"/>
            <w:hideMark/>
          </w:tcPr>
          <w:p w14:paraId="648D847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r>
    </w:tbl>
    <w:p w14:paraId="092B13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(3-3) أن الفئة العمرية </w:t>
      </w:r>
      <w:r w:rsidRPr="00E7639C">
        <w:rPr>
          <w:rFonts w:cstheme="minorHAnsi"/>
          <w:kern w:val="2"/>
          <w:sz w:val="36"/>
          <w:szCs w:val="36"/>
          <w14:ligatures w14:val="standardContextual"/>
        </w:rPr>
        <w:t xml:space="preserve">35–44 </w:t>
      </w:r>
      <w:r w:rsidRPr="00E7639C">
        <w:rPr>
          <w:rFonts w:cstheme="minorHAnsi"/>
          <w:kern w:val="2"/>
          <w:sz w:val="36"/>
          <w:szCs w:val="36"/>
          <w:rtl/>
          <w14:ligatures w14:val="standardContextual"/>
        </w:rPr>
        <w:t xml:space="preserve">سنة كانت الأكثر تمثيلًا في عينة الدراسة، حيث بلغ عدد أفرادها </w:t>
      </w:r>
      <w:r w:rsidRPr="00E7639C">
        <w:rPr>
          <w:rFonts w:cstheme="minorHAnsi"/>
          <w:kern w:val="2"/>
          <w:sz w:val="36"/>
          <w:szCs w:val="36"/>
          <w14:ligatures w14:val="standardContextual"/>
        </w:rPr>
        <w:t xml:space="preserve">47 </w:t>
      </w:r>
      <w:r w:rsidRPr="00E7639C">
        <w:rPr>
          <w:rFonts w:cstheme="minorHAnsi"/>
          <w:kern w:val="2"/>
          <w:sz w:val="36"/>
          <w:szCs w:val="36"/>
          <w:rtl/>
          <w14:ligatures w14:val="standardContextual"/>
        </w:rPr>
        <w:t>مشاركًا بنسبة 26.6</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تلتها الفئة العمرية </w:t>
      </w:r>
      <w:r w:rsidRPr="00E7639C">
        <w:rPr>
          <w:rFonts w:cstheme="minorHAnsi"/>
          <w:kern w:val="2"/>
          <w:sz w:val="36"/>
          <w:szCs w:val="36"/>
          <w14:ligatures w14:val="standardContextual"/>
        </w:rPr>
        <w:t xml:space="preserve">25–34 </w:t>
      </w:r>
      <w:r w:rsidRPr="00E7639C">
        <w:rPr>
          <w:rFonts w:cstheme="minorHAnsi"/>
          <w:kern w:val="2"/>
          <w:sz w:val="36"/>
          <w:szCs w:val="36"/>
          <w:rtl/>
          <w14:ligatures w14:val="standardContextual"/>
        </w:rPr>
        <w:t xml:space="preserve">سنة بعدد </w:t>
      </w:r>
      <w:r w:rsidRPr="00E7639C">
        <w:rPr>
          <w:rFonts w:cstheme="minorHAnsi"/>
          <w:kern w:val="2"/>
          <w:sz w:val="36"/>
          <w:szCs w:val="36"/>
          <w14:ligatures w14:val="standardContextual"/>
        </w:rPr>
        <w:t xml:space="preserve">41 </w:t>
      </w:r>
      <w:r w:rsidRPr="00E7639C">
        <w:rPr>
          <w:rFonts w:cstheme="minorHAnsi"/>
          <w:kern w:val="2"/>
          <w:sz w:val="36"/>
          <w:szCs w:val="36"/>
          <w:rtl/>
          <w14:ligatures w14:val="standardContextual"/>
        </w:rPr>
        <w:t>مشاركًا بنسبة 23.2</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ثم الفئة </w:t>
      </w:r>
      <w:r w:rsidRPr="00E7639C">
        <w:rPr>
          <w:rFonts w:cstheme="minorHAnsi"/>
          <w:kern w:val="2"/>
          <w:sz w:val="36"/>
          <w:szCs w:val="36"/>
          <w14:ligatures w14:val="standardContextual"/>
        </w:rPr>
        <w:t xml:space="preserve">18–24 </w:t>
      </w:r>
      <w:r w:rsidRPr="00E7639C">
        <w:rPr>
          <w:rFonts w:cstheme="minorHAnsi"/>
          <w:kern w:val="2"/>
          <w:sz w:val="36"/>
          <w:szCs w:val="36"/>
          <w:rtl/>
          <w14:ligatures w14:val="standardContextual"/>
        </w:rPr>
        <w:t xml:space="preserve">سنة بعدد </w:t>
      </w:r>
      <w:r w:rsidRPr="00E7639C">
        <w:rPr>
          <w:rFonts w:cstheme="minorHAnsi"/>
          <w:kern w:val="2"/>
          <w:sz w:val="36"/>
          <w:szCs w:val="36"/>
          <w14:ligatures w14:val="standardContextual"/>
        </w:rPr>
        <w:t xml:space="preserve">36 </w:t>
      </w:r>
      <w:r w:rsidRPr="00E7639C">
        <w:rPr>
          <w:rFonts w:cstheme="minorHAnsi"/>
          <w:kern w:val="2"/>
          <w:sz w:val="36"/>
          <w:szCs w:val="36"/>
          <w:rtl/>
          <w14:ligatures w14:val="standardContextual"/>
        </w:rPr>
        <w:t>مشاركًا بنسبة 20.3</w:t>
      </w:r>
      <w:r w:rsidRPr="00E7639C">
        <w:rPr>
          <w:rFonts w:cstheme="minorHAnsi"/>
          <w:kern w:val="2"/>
          <w:sz w:val="36"/>
          <w:szCs w:val="36"/>
          <w14:ligatures w14:val="standardContextual"/>
        </w:rPr>
        <w:t>%.</w:t>
      </w:r>
    </w:p>
    <w:p w14:paraId="54A6C946"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وجاءت الفئة العمرية </w:t>
      </w:r>
      <w:r w:rsidRPr="00E7639C">
        <w:rPr>
          <w:rFonts w:cstheme="minorHAnsi"/>
          <w:kern w:val="2"/>
          <w:sz w:val="36"/>
          <w:szCs w:val="36"/>
          <w14:ligatures w14:val="standardContextual"/>
        </w:rPr>
        <w:t xml:space="preserve">45–54 </w:t>
      </w:r>
      <w:r w:rsidRPr="00E7639C">
        <w:rPr>
          <w:rFonts w:cstheme="minorHAnsi"/>
          <w:kern w:val="2"/>
          <w:sz w:val="36"/>
          <w:szCs w:val="36"/>
          <w:rtl/>
          <w14:ligatures w14:val="standardContextual"/>
        </w:rPr>
        <w:t xml:space="preserve">سنة بعدد </w:t>
      </w:r>
      <w:r w:rsidRPr="00E7639C">
        <w:rPr>
          <w:rFonts w:cstheme="minorHAnsi"/>
          <w:kern w:val="2"/>
          <w:sz w:val="36"/>
          <w:szCs w:val="36"/>
          <w14:ligatures w14:val="standardContextual"/>
        </w:rPr>
        <w:t xml:space="preserve">31 </w:t>
      </w:r>
      <w:r w:rsidRPr="00E7639C">
        <w:rPr>
          <w:rFonts w:cstheme="minorHAnsi"/>
          <w:kern w:val="2"/>
          <w:sz w:val="36"/>
          <w:szCs w:val="36"/>
          <w:rtl/>
          <w14:ligatures w14:val="standardContextual"/>
        </w:rPr>
        <w:t>مشاركًا بنسبة 17.5</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بينما كانت فئة </w:t>
      </w:r>
      <w:r w:rsidRPr="00E7639C">
        <w:rPr>
          <w:rFonts w:cstheme="minorHAnsi"/>
          <w:kern w:val="2"/>
          <w:sz w:val="36"/>
          <w:szCs w:val="36"/>
          <w14:ligatures w14:val="standardContextual"/>
        </w:rPr>
        <w:t xml:space="preserve">55 </w:t>
      </w:r>
      <w:r w:rsidRPr="00E7639C">
        <w:rPr>
          <w:rFonts w:cstheme="minorHAnsi"/>
          <w:kern w:val="2"/>
          <w:sz w:val="36"/>
          <w:szCs w:val="36"/>
          <w:rtl/>
          <w14:ligatures w14:val="standardContextual"/>
        </w:rPr>
        <w:t xml:space="preserve">سنة فأكثر الأقل تمثيلًا بعدد </w:t>
      </w:r>
      <w:r w:rsidRPr="00E7639C">
        <w:rPr>
          <w:rFonts w:cstheme="minorHAnsi"/>
          <w:kern w:val="2"/>
          <w:sz w:val="36"/>
          <w:szCs w:val="36"/>
          <w14:ligatures w14:val="standardContextual"/>
        </w:rPr>
        <w:t xml:space="preserve">22 </w:t>
      </w:r>
      <w:r w:rsidRPr="00E7639C">
        <w:rPr>
          <w:rFonts w:cstheme="minorHAnsi"/>
          <w:kern w:val="2"/>
          <w:sz w:val="36"/>
          <w:szCs w:val="36"/>
          <w:rtl/>
          <w14:ligatures w14:val="standardContextual"/>
        </w:rPr>
        <w:t>مشاركًا بنسبة 12.4</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وتشير النتائج إلى تنوع أفراد العينة من حيث الفئات العمرية، مع تركز نسبي أكبر في الفئة من 35 إلى 44 سنة</w:t>
      </w:r>
      <w:r w:rsidRPr="00E7639C">
        <w:rPr>
          <w:rFonts w:cstheme="minorHAnsi"/>
          <w:kern w:val="2"/>
          <w:sz w:val="36"/>
          <w:szCs w:val="36"/>
          <w14:ligatures w14:val="standardContextual"/>
        </w:rPr>
        <w:t>.</w:t>
      </w:r>
    </w:p>
    <w:p w14:paraId="1D846C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شكل (3-2): توزيع أفراد عينة الدراسة حسب العمر</w:t>
      </w:r>
      <w:r w:rsidRPr="00E7639C">
        <w:rPr>
          <w:rFonts w:cstheme="minorHAnsi"/>
          <w:kern w:val="2"/>
          <w:sz w:val="36"/>
          <w:szCs w:val="36"/>
          <w14:ligatures w14:val="standardContextual"/>
        </w:rPr>
        <w:t>.</w:t>
      </w:r>
    </w:p>
    <w:p w14:paraId="1AD8A021" w14:textId="6336B4A0" w:rsidR="00301006" w:rsidRPr="00122049" w:rsidRDefault="00301006" w:rsidP="00122049">
      <w:pPr>
        <w:autoSpaceDE w:val="0"/>
        <w:autoSpaceDN w:val="0"/>
        <w:adjustRightInd w:val="0"/>
        <w:spacing w:after="0" w:line="240" w:lineRule="auto"/>
        <w:jc w:val="both"/>
        <w:rPr>
          <w:rFonts w:cstheme="minorHAnsi"/>
          <w:sz w:val="36"/>
          <w:szCs w:val="36"/>
          <w14:ligatures w14:val="standardContextual"/>
        </w:rPr>
      </w:pPr>
      <w:r w:rsidRPr="00E7639C">
        <w:rPr>
          <w:rFonts w:cstheme="minorHAnsi"/>
          <w:noProof/>
        </w:rPr>
        <w:drawing>
          <wp:inline distT="0" distB="0" distL="0" distR="0" wp14:anchorId="5111F5BE" wp14:editId="390D5031">
            <wp:extent cx="5274310" cy="3103880"/>
            <wp:effectExtent l="0" t="0" r="2540" b="1270"/>
            <wp:docPr id="11801029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103880"/>
                    </a:xfrm>
                    <a:prstGeom prst="rect">
                      <a:avLst/>
                    </a:prstGeom>
                    <a:noFill/>
                    <a:ln>
                      <a:noFill/>
                    </a:ln>
                  </pic:spPr>
                </pic:pic>
              </a:graphicData>
            </a:graphic>
          </wp:inline>
        </w:drawing>
      </w:r>
    </w:p>
    <w:p w14:paraId="0383DEF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3.5.3 </w:t>
      </w:r>
      <w:r w:rsidRPr="00E7639C">
        <w:rPr>
          <w:rFonts w:cstheme="minorHAnsi"/>
          <w:kern w:val="2"/>
          <w:sz w:val="36"/>
          <w:szCs w:val="36"/>
          <w:rtl/>
          <w14:ligatures w14:val="standardContextual"/>
        </w:rPr>
        <w:t>توزيع أفراد العينة حسب المؤهل العلمي</w:t>
      </w:r>
    </w:p>
    <w:p w14:paraId="750C8BE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(3-4)</w:t>
      </w:r>
      <w:r w:rsidRPr="00E7639C">
        <w:rPr>
          <w:rFonts w:cstheme="minorHAnsi"/>
          <w:kern w:val="2"/>
          <w:sz w:val="36"/>
          <w:szCs w:val="36"/>
          <w:rtl/>
          <w14:ligatures w14:val="standardContextual"/>
        </w:rPr>
        <w:t>توزيع أفراد عينة الدراسة حسب المؤهل العلمي</w:t>
      </w:r>
    </w:p>
    <w:tbl>
      <w:tblPr>
        <w:tblStyle w:val="TableGrid"/>
        <w:bidiVisual/>
        <w:tblW w:w="9079" w:type="dxa"/>
        <w:tblLook w:val="04A0" w:firstRow="1" w:lastRow="0" w:firstColumn="1" w:lastColumn="0" w:noHBand="0" w:noVBand="1"/>
      </w:tblPr>
      <w:tblGrid>
        <w:gridCol w:w="2850"/>
        <w:gridCol w:w="2023"/>
        <w:gridCol w:w="4206"/>
      </w:tblGrid>
      <w:tr w:rsidR="00301006" w:rsidRPr="005C7522" w14:paraId="67594E1F" w14:textId="77777777" w:rsidTr="3E585F61">
        <w:tc>
          <w:tcPr>
            <w:tcW w:w="2850" w:type="dxa"/>
            <w:hideMark/>
          </w:tcPr>
          <w:p w14:paraId="7D61152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المؤهل العلمي</w:t>
            </w:r>
          </w:p>
        </w:tc>
        <w:tc>
          <w:tcPr>
            <w:tcW w:w="2023" w:type="dxa"/>
            <w:hideMark/>
          </w:tcPr>
          <w:p w14:paraId="107493F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التكرار</w:t>
            </w:r>
          </w:p>
        </w:tc>
        <w:tc>
          <w:tcPr>
            <w:tcW w:w="4206" w:type="dxa"/>
            <w:hideMark/>
          </w:tcPr>
          <w:p w14:paraId="635C4F4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النسبة المئوية</w:t>
            </w:r>
          </w:p>
        </w:tc>
      </w:tr>
      <w:tr w:rsidR="00301006" w:rsidRPr="005C7522" w14:paraId="1A77FC7C" w14:textId="77777777" w:rsidTr="3E585F61">
        <w:tc>
          <w:tcPr>
            <w:tcW w:w="2850" w:type="dxa"/>
            <w:hideMark/>
          </w:tcPr>
          <w:p w14:paraId="6816EF7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ثانوي فأقل</w:t>
            </w:r>
          </w:p>
        </w:tc>
        <w:tc>
          <w:tcPr>
            <w:tcW w:w="2023" w:type="dxa"/>
            <w:hideMark/>
          </w:tcPr>
          <w:p w14:paraId="52EDEA9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w:t>
            </w:r>
          </w:p>
        </w:tc>
        <w:tc>
          <w:tcPr>
            <w:tcW w:w="4206" w:type="dxa"/>
            <w:hideMark/>
          </w:tcPr>
          <w:p w14:paraId="0C4DA9C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23.2%</w:t>
            </w:r>
          </w:p>
        </w:tc>
      </w:tr>
      <w:tr w:rsidR="00301006" w:rsidRPr="005C7522" w14:paraId="5C20738B" w14:textId="77777777" w:rsidTr="3E585F61">
        <w:tc>
          <w:tcPr>
            <w:tcW w:w="2850" w:type="dxa"/>
            <w:hideMark/>
          </w:tcPr>
          <w:p w14:paraId="081DE0D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دبلوم</w:t>
            </w:r>
          </w:p>
        </w:tc>
        <w:tc>
          <w:tcPr>
            <w:tcW w:w="2023" w:type="dxa"/>
            <w:hideMark/>
          </w:tcPr>
          <w:p w14:paraId="7D46552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50</w:t>
            </w:r>
          </w:p>
        </w:tc>
        <w:tc>
          <w:tcPr>
            <w:tcW w:w="4206" w:type="dxa"/>
            <w:hideMark/>
          </w:tcPr>
          <w:p w14:paraId="0E3D2E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28.2%</w:t>
            </w:r>
          </w:p>
        </w:tc>
      </w:tr>
      <w:tr w:rsidR="00301006" w:rsidRPr="005C7522" w14:paraId="0EA39529" w14:textId="77777777" w:rsidTr="3E585F61">
        <w:tc>
          <w:tcPr>
            <w:tcW w:w="2850" w:type="dxa"/>
            <w:hideMark/>
          </w:tcPr>
          <w:p w14:paraId="63FD927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بكالوريوس</w:t>
            </w:r>
          </w:p>
        </w:tc>
        <w:tc>
          <w:tcPr>
            <w:tcW w:w="2023" w:type="dxa"/>
            <w:hideMark/>
          </w:tcPr>
          <w:p w14:paraId="11E9639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52</w:t>
            </w:r>
          </w:p>
        </w:tc>
        <w:tc>
          <w:tcPr>
            <w:tcW w:w="4206" w:type="dxa"/>
            <w:hideMark/>
          </w:tcPr>
          <w:p w14:paraId="419F12D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29.4%</w:t>
            </w:r>
          </w:p>
        </w:tc>
      </w:tr>
      <w:tr w:rsidR="00301006" w:rsidRPr="005C7522" w14:paraId="44C21A8C" w14:textId="77777777" w:rsidTr="3E585F61">
        <w:tc>
          <w:tcPr>
            <w:tcW w:w="2850" w:type="dxa"/>
            <w:hideMark/>
          </w:tcPr>
          <w:p w14:paraId="349DF67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ماجستير</w:t>
            </w:r>
          </w:p>
        </w:tc>
        <w:tc>
          <w:tcPr>
            <w:tcW w:w="2023" w:type="dxa"/>
            <w:hideMark/>
          </w:tcPr>
          <w:p w14:paraId="2B04683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24</w:t>
            </w:r>
          </w:p>
        </w:tc>
        <w:tc>
          <w:tcPr>
            <w:tcW w:w="4206" w:type="dxa"/>
            <w:hideMark/>
          </w:tcPr>
          <w:p w14:paraId="631F59B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13.6%</w:t>
            </w:r>
          </w:p>
        </w:tc>
      </w:tr>
      <w:tr w:rsidR="00301006" w:rsidRPr="005C7522" w14:paraId="61F69B32" w14:textId="77777777" w:rsidTr="3E585F61">
        <w:tc>
          <w:tcPr>
            <w:tcW w:w="2850" w:type="dxa"/>
            <w:hideMark/>
          </w:tcPr>
          <w:p w14:paraId="65814E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دكتوراه</w:t>
            </w:r>
          </w:p>
        </w:tc>
        <w:tc>
          <w:tcPr>
            <w:tcW w:w="2023" w:type="dxa"/>
            <w:hideMark/>
          </w:tcPr>
          <w:p w14:paraId="2CBB649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w:t>
            </w:r>
          </w:p>
        </w:tc>
        <w:tc>
          <w:tcPr>
            <w:tcW w:w="4206" w:type="dxa"/>
            <w:hideMark/>
          </w:tcPr>
          <w:p w14:paraId="2C0F4C8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5.6%</w:t>
            </w:r>
          </w:p>
        </w:tc>
      </w:tr>
      <w:tr w:rsidR="00301006" w:rsidRPr="005C7522" w14:paraId="0C88D7B6" w14:textId="77777777" w:rsidTr="3E585F61">
        <w:tc>
          <w:tcPr>
            <w:tcW w:w="2850" w:type="dxa"/>
            <w:hideMark/>
          </w:tcPr>
          <w:p w14:paraId="4CACBF0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c>
          <w:tcPr>
            <w:tcW w:w="2023" w:type="dxa"/>
            <w:hideMark/>
          </w:tcPr>
          <w:p w14:paraId="1A2A59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4206" w:type="dxa"/>
            <w:hideMark/>
          </w:tcPr>
          <w:p w14:paraId="65B9308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r>
    </w:tbl>
    <w:p w14:paraId="78C81AF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(3-4) أن حملة البكالوريوس شكلوا النسبة الأكبر من أفراد العينة، حيث بلغ عددهم </w:t>
      </w:r>
      <w:r w:rsidRPr="00E7639C">
        <w:rPr>
          <w:rFonts w:cstheme="minorHAnsi"/>
          <w:kern w:val="2"/>
          <w:sz w:val="36"/>
          <w:szCs w:val="36"/>
          <w14:ligatures w14:val="standardContextual"/>
        </w:rPr>
        <w:t xml:space="preserve">52 </w:t>
      </w:r>
      <w:r w:rsidRPr="00E7639C">
        <w:rPr>
          <w:rFonts w:cstheme="minorHAnsi"/>
          <w:kern w:val="2"/>
          <w:sz w:val="36"/>
          <w:szCs w:val="36"/>
          <w:rtl/>
          <w14:ligatures w14:val="standardContextual"/>
        </w:rPr>
        <w:t>مشاركًا بنسبة 29.4</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يليهم حملة الدبلوم بعدد </w:t>
      </w:r>
      <w:r w:rsidRPr="00E7639C">
        <w:rPr>
          <w:rFonts w:cstheme="minorHAnsi"/>
          <w:kern w:val="2"/>
          <w:sz w:val="36"/>
          <w:szCs w:val="36"/>
          <w14:ligatures w14:val="standardContextual"/>
        </w:rPr>
        <w:t xml:space="preserve">50 </w:t>
      </w:r>
      <w:r w:rsidRPr="00E7639C">
        <w:rPr>
          <w:rFonts w:cstheme="minorHAnsi"/>
          <w:kern w:val="2"/>
          <w:sz w:val="36"/>
          <w:szCs w:val="36"/>
          <w:rtl/>
          <w14:ligatures w14:val="standardContextual"/>
        </w:rPr>
        <w:t>مشاركًا بنسبة 28.2</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ثم الحاصلون على الثانوية فأقل بعدد </w:t>
      </w:r>
      <w:r w:rsidRPr="00E7639C">
        <w:rPr>
          <w:rFonts w:cstheme="minorHAnsi"/>
          <w:kern w:val="2"/>
          <w:sz w:val="36"/>
          <w:szCs w:val="36"/>
          <w14:ligatures w14:val="standardContextual"/>
        </w:rPr>
        <w:t xml:space="preserve">41 </w:t>
      </w:r>
      <w:r w:rsidRPr="00E7639C">
        <w:rPr>
          <w:rFonts w:cstheme="minorHAnsi"/>
          <w:kern w:val="2"/>
          <w:sz w:val="36"/>
          <w:szCs w:val="36"/>
          <w:rtl/>
          <w14:ligatures w14:val="standardContextual"/>
        </w:rPr>
        <w:t>مشاركًا بنسبة 23.2</w:t>
      </w:r>
      <w:r w:rsidRPr="00E7639C">
        <w:rPr>
          <w:rFonts w:cstheme="minorHAnsi"/>
          <w:kern w:val="2"/>
          <w:sz w:val="36"/>
          <w:szCs w:val="36"/>
          <w14:ligatures w14:val="standardContextual"/>
        </w:rPr>
        <w:t>%.</w:t>
      </w:r>
    </w:p>
    <w:p w14:paraId="2FBF31E6"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كما بلغ عدد حملة الماجستير 24 مشاركًا بنسبة 13.6</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في حين بلغ عدد حملة الدكتوراه 10 مشاركين بنسبة 5.6</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وتشير النتائج إلى تنوع المستويات التعليمية لأفراد عينة الدراسة</w:t>
      </w:r>
      <w:r w:rsidRPr="00E7639C">
        <w:rPr>
          <w:rFonts w:cstheme="minorHAnsi"/>
          <w:kern w:val="2"/>
          <w:sz w:val="36"/>
          <w:szCs w:val="36"/>
          <w14:ligatures w14:val="standardContextual"/>
        </w:rPr>
        <w:t>.</w:t>
      </w:r>
    </w:p>
    <w:p w14:paraId="54EA18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شكل (3-3): توزيع أفراد عينة الدراسة حسب المؤهل العلمي</w:t>
      </w:r>
      <w:r w:rsidRPr="00E7639C">
        <w:rPr>
          <w:rFonts w:cstheme="minorHAnsi"/>
          <w:kern w:val="2"/>
          <w:sz w:val="36"/>
          <w:szCs w:val="36"/>
          <w14:ligatures w14:val="standardContextual"/>
        </w:rPr>
        <w:t>.</w:t>
      </w:r>
    </w:p>
    <w:p w14:paraId="33CDE3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drawing>
          <wp:inline distT="0" distB="0" distL="0" distR="0" wp14:anchorId="4ECA3D4B" wp14:editId="3F9E49C0">
            <wp:extent cx="5274310" cy="3263900"/>
            <wp:effectExtent l="0" t="0" r="2540" b="0"/>
            <wp:docPr id="20525681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68162" name=""/>
                    <pic:cNvPicPr/>
                  </pic:nvPicPr>
                  <pic:blipFill>
                    <a:blip r:embed="rId11"/>
                    <a:stretch>
                      <a:fillRect/>
                    </a:stretch>
                  </pic:blipFill>
                  <pic:spPr>
                    <a:xfrm>
                      <a:off x="0" y="0"/>
                      <a:ext cx="5274310" cy="3263900"/>
                    </a:xfrm>
                    <a:prstGeom prst="rect">
                      <a:avLst/>
                    </a:prstGeom>
                  </pic:spPr>
                </pic:pic>
              </a:graphicData>
            </a:graphic>
          </wp:inline>
        </w:drawing>
      </w:r>
    </w:p>
    <w:p w14:paraId="7CA4330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3.5.4 </w:t>
      </w:r>
      <w:r w:rsidRPr="00E7639C">
        <w:rPr>
          <w:rFonts w:cstheme="minorHAnsi"/>
          <w:kern w:val="2"/>
          <w:sz w:val="36"/>
          <w:szCs w:val="36"/>
          <w:rtl/>
          <w14:ligatures w14:val="standardContextual"/>
        </w:rPr>
        <w:t>توزيع أفراد العينة حسب الحالة الوظيفية</w:t>
      </w:r>
    </w:p>
    <w:p w14:paraId="42472CF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(3-5)</w:t>
      </w:r>
      <w:r w:rsidRPr="00E7639C">
        <w:rPr>
          <w:rFonts w:cstheme="minorHAnsi"/>
          <w:kern w:val="2"/>
          <w:sz w:val="36"/>
          <w:szCs w:val="36"/>
          <w:rtl/>
          <w14:ligatures w14:val="standardContextual"/>
        </w:rPr>
        <w:t>توزيع أفراد عينة الدراسة حسب الحالة الوظيفية</w:t>
      </w:r>
    </w:p>
    <w:tbl>
      <w:tblPr>
        <w:tblStyle w:val="TableGrid"/>
        <w:bidiVisual/>
        <w:tblW w:w="9122" w:type="dxa"/>
        <w:tblLook w:val="04A0" w:firstRow="1" w:lastRow="0" w:firstColumn="1" w:lastColumn="0" w:noHBand="0" w:noVBand="1"/>
      </w:tblPr>
      <w:tblGrid>
        <w:gridCol w:w="2835"/>
        <w:gridCol w:w="1863"/>
        <w:gridCol w:w="4424"/>
      </w:tblGrid>
      <w:tr w:rsidR="00301006" w:rsidRPr="005C7522" w14:paraId="539D343A" w14:textId="77777777" w:rsidTr="3E585F61">
        <w:tc>
          <w:tcPr>
            <w:tcW w:w="2835" w:type="dxa"/>
            <w:hideMark/>
          </w:tcPr>
          <w:p w14:paraId="3F952F9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الحالة الوظيفية</w:t>
            </w:r>
          </w:p>
        </w:tc>
        <w:tc>
          <w:tcPr>
            <w:tcW w:w="1863" w:type="dxa"/>
            <w:hideMark/>
          </w:tcPr>
          <w:p w14:paraId="594F733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التكرار</w:t>
            </w:r>
          </w:p>
        </w:tc>
        <w:tc>
          <w:tcPr>
            <w:tcW w:w="4424" w:type="dxa"/>
            <w:hideMark/>
          </w:tcPr>
          <w:p w14:paraId="580504F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النسبة المئوية</w:t>
            </w:r>
          </w:p>
        </w:tc>
      </w:tr>
      <w:tr w:rsidR="00301006" w:rsidRPr="005C7522" w14:paraId="4595881B" w14:textId="77777777" w:rsidTr="3E585F61">
        <w:tc>
          <w:tcPr>
            <w:tcW w:w="2835" w:type="dxa"/>
            <w:hideMark/>
          </w:tcPr>
          <w:p w14:paraId="50E9788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طالب</w:t>
            </w:r>
          </w:p>
        </w:tc>
        <w:tc>
          <w:tcPr>
            <w:tcW w:w="1863" w:type="dxa"/>
            <w:hideMark/>
          </w:tcPr>
          <w:p w14:paraId="27C0A1C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33</w:t>
            </w:r>
          </w:p>
        </w:tc>
        <w:tc>
          <w:tcPr>
            <w:tcW w:w="4424" w:type="dxa"/>
            <w:hideMark/>
          </w:tcPr>
          <w:p w14:paraId="240A98D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18.6%</w:t>
            </w:r>
          </w:p>
        </w:tc>
      </w:tr>
      <w:tr w:rsidR="00301006" w:rsidRPr="005C7522" w14:paraId="53A6A3C0" w14:textId="77777777" w:rsidTr="3E585F61">
        <w:tc>
          <w:tcPr>
            <w:tcW w:w="2835" w:type="dxa"/>
            <w:hideMark/>
          </w:tcPr>
          <w:p w14:paraId="149349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موظف</w:t>
            </w:r>
          </w:p>
        </w:tc>
        <w:tc>
          <w:tcPr>
            <w:tcW w:w="1863" w:type="dxa"/>
            <w:hideMark/>
          </w:tcPr>
          <w:p w14:paraId="716A32B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29</w:t>
            </w:r>
          </w:p>
        </w:tc>
        <w:tc>
          <w:tcPr>
            <w:tcW w:w="4424" w:type="dxa"/>
            <w:hideMark/>
          </w:tcPr>
          <w:p w14:paraId="122940C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16.4%</w:t>
            </w:r>
          </w:p>
        </w:tc>
      </w:tr>
      <w:tr w:rsidR="00301006" w:rsidRPr="005C7522" w14:paraId="56F01601" w14:textId="77777777" w:rsidTr="3E585F61">
        <w:tc>
          <w:tcPr>
            <w:tcW w:w="2835" w:type="dxa"/>
            <w:hideMark/>
          </w:tcPr>
          <w:p w14:paraId="3AE4E2F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موظف قطاع خاص</w:t>
            </w:r>
          </w:p>
        </w:tc>
        <w:tc>
          <w:tcPr>
            <w:tcW w:w="1863" w:type="dxa"/>
            <w:hideMark/>
          </w:tcPr>
          <w:p w14:paraId="79E37B2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50</w:t>
            </w:r>
          </w:p>
        </w:tc>
        <w:tc>
          <w:tcPr>
            <w:tcW w:w="4424" w:type="dxa"/>
            <w:hideMark/>
          </w:tcPr>
          <w:p w14:paraId="26F9C46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28.2%</w:t>
            </w:r>
          </w:p>
        </w:tc>
      </w:tr>
      <w:tr w:rsidR="00301006" w:rsidRPr="005C7522" w14:paraId="2888D51B" w14:textId="77777777" w:rsidTr="3E585F61">
        <w:tc>
          <w:tcPr>
            <w:tcW w:w="2835" w:type="dxa"/>
            <w:hideMark/>
          </w:tcPr>
          <w:p w14:paraId="538910D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موظف حكومي</w:t>
            </w:r>
          </w:p>
        </w:tc>
        <w:tc>
          <w:tcPr>
            <w:tcW w:w="1863" w:type="dxa"/>
            <w:hideMark/>
          </w:tcPr>
          <w:p w14:paraId="4C58A25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20</w:t>
            </w:r>
          </w:p>
        </w:tc>
        <w:tc>
          <w:tcPr>
            <w:tcW w:w="4424" w:type="dxa"/>
            <w:hideMark/>
          </w:tcPr>
          <w:p w14:paraId="7F59867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11.3%</w:t>
            </w:r>
          </w:p>
        </w:tc>
      </w:tr>
      <w:tr w:rsidR="00301006" w:rsidRPr="005C7522" w14:paraId="6E2A95B9" w14:textId="77777777" w:rsidTr="3E585F61">
        <w:tc>
          <w:tcPr>
            <w:tcW w:w="2835" w:type="dxa"/>
            <w:hideMark/>
          </w:tcPr>
          <w:p w14:paraId="24643E1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صاحب عمل</w:t>
            </w:r>
          </w:p>
        </w:tc>
        <w:tc>
          <w:tcPr>
            <w:tcW w:w="1863" w:type="dxa"/>
            <w:hideMark/>
          </w:tcPr>
          <w:p w14:paraId="34AF6EB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31</w:t>
            </w:r>
          </w:p>
        </w:tc>
        <w:tc>
          <w:tcPr>
            <w:tcW w:w="4424" w:type="dxa"/>
            <w:hideMark/>
          </w:tcPr>
          <w:p w14:paraId="49376B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17.5%</w:t>
            </w:r>
          </w:p>
        </w:tc>
      </w:tr>
      <w:tr w:rsidR="00301006" w:rsidRPr="005C7522" w14:paraId="32457B8D" w14:textId="77777777" w:rsidTr="3E585F61">
        <w:tc>
          <w:tcPr>
            <w:tcW w:w="2835" w:type="dxa"/>
            <w:hideMark/>
          </w:tcPr>
          <w:p w14:paraId="72BEDE2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متقاعد</w:t>
            </w:r>
          </w:p>
        </w:tc>
        <w:tc>
          <w:tcPr>
            <w:tcW w:w="1863" w:type="dxa"/>
            <w:hideMark/>
          </w:tcPr>
          <w:p w14:paraId="1F5D79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14</w:t>
            </w:r>
          </w:p>
        </w:tc>
        <w:tc>
          <w:tcPr>
            <w:tcW w:w="4424" w:type="dxa"/>
            <w:hideMark/>
          </w:tcPr>
          <w:p w14:paraId="60081CC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7.9%</w:t>
            </w:r>
          </w:p>
        </w:tc>
      </w:tr>
      <w:tr w:rsidR="00301006" w:rsidRPr="005C7522" w14:paraId="1B09483D" w14:textId="77777777" w:rsidTr="3E585F61">
        <w:tc>
          <w:tcPr>
            <w:tcW w:w="2835" w:type="dxa"/>
            <w:hideMark/>
          </w:tcPr>
          <w:p w14:paraId="2EA1A7F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c>
          <w:tcPr>
            <w:tcW w:w="1863" w:type="dxa"/>
            <w:hideMark/>
          </w:tcPr>
          <w:p w14:paraId="0AB57D1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4424" w:type="dxa"/>
            <w:hideMark/>
          </w:tcPr>
          <w:p w14:paraId="6F8D4E7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r>
    </w:tbl>
    <w:p w14:paraId="4E2507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(3-5) أن موظفي القطاع الخاص شكلوا الفئة الأكبر من أفراد عينة الدراسة، حيث بلغ عددهم </w:t>
      </w:r>
      <w:r w:rsidRPr="00E7639C">
        <w:rPr>
          <w:rFonts w:cstheme="minorHAnsi"/>
          <w:kern w:val="2"/>
          <w:sz w:val="36"/>
          <w:szCs w:val="36"/>
          <w14:ligatures w14:val="standardContextual"/>
        </w:rPr>
        <w:t xml:space="preserve">50 </w:t>
      </w:r>
      <w:r w:rsidRPr="00E7639C">
        <w:rPr>
          <w:rFonts w:cstheme="minorHAnsi"/>
          <w:kern w:val="2"/>
          <w:sz w:val="36"/>
          <w:szCs w:val="36"/>
          <w:rtl/>
          <w14:ligatures w14:val="standardContextual"/>
        </w:rPr>
        <w:t>مشاركًا بنسبة 28.2</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يليهم الطلاب بعدد </w:t>
      </w:r>
      <w:r w:rsidRPr="00E7639C">
        <w:rPr>
          <w:rFonts w:cstheme="minorHAnsi"/>
          <w:kern w:val="2"/>
          <w:sz w:val="36"/>
          <w:szCs w:val="36"/>
          <w14:ligatures w14:val="standardContextual"/>
        </w:rPr>
        <w:t xml:space="preserve">33 </w:t>
      </w:r>
      <w:r w:rsidRPr="00E7639C">
        <w:rPr>
          <w:rFonts w:cstheme="minorHAnsi"/>
          <w:kern w:val="2"/>
          <w:sz w:val="36"/>
          <w:szCs w:val="36"/>
          <w:rtl/>
          <w14:ligatures w14:val="standardContextual"/>
        </w:rPr>
        <w:t>مشاركًا بنسبة 18.6</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ثم أصحاب الأعمال بعدد </w:t>
      </w:r>
      <w:r w:rsidRPr="00E7639C">
        <w:rPr>
          <w:rFonts w:cstheme="minorHAnsi"/>
          <w:kern w:val="2"/>
          <w:sz w:val="36"/>
          <w:szCs w:val="36"/>
          <w14:ligatures w14:val="standardContextual"/>
        </w:rPr>
        <w:t xml:space="preserve">31 </w:t>
      </w:r>
      <w:r w:rsidRPr="00E7639C">
        <w:rPr>
          <w:rFonts w:cstheme="minorHAnsi"/>
          <w:kern w:val="2"/>
          <w:sz w:val="36"/>
          <w:szCs w:val="36"/>
          <w:rtl/>
          <w14:ligatures w14:val="standardContextual"/>
        </w:rPr>
        <w:t>مشاركًا بنسبة 17.5</w:t>
      </w:r>
      <w:r w:rsidRPr="00E7639C">
        <w:rPr>
          <w:rFonts w:cstheme="minorHAnsi"/>
          <w:kern w:val="2"/>
          <w:sz w:val="36"/>
          <w:szCs w:val="36"/>
          <w14:ligatures w14:val="standardContextual"/>
        </w:rPr>
        <w:t>%.</w:t>
      </w:r>
    </w:p>
    <w:p w14:paraId="0E2BB342" w14:textId="71A8066A" w:rsidR="00301006" w:rsidRPr="00E7639C" w:rsidRDefault="00301006" w:rsidP="005A0064">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lastRenderedPageBreak/>
        <w:t xml:space="preserve">وبلغ عدد غير الموظفين </w:t>
      </w:r>
      <w:r w:rsidRPr="00E7639C">
        <w:rPr>
          <w:rFonts w:cstheme="minorHAnsi"/>
          <w:kern w:val="2"/>
          <w:sz w:val="36"/>
          <w:szCs w:val="36"/>
          <w14:ligatures w14:val="standardContextual"/>
        </w:rPr>
        <w:t xml:space="preserve">29 </w:t>
      </w:r>
      <w:r w:rsidRPr="00E7639C">
        <w:rPr>
          <w:rFonts w:cstheme="minorHAnsi"/>
          <w:kern w:val="2"/>
          <w:sz w:val="36"/>
          <w:szCs w:val="36"/>
          <w:rtl/>
          <w14:ligatures w14:val="standardContextual"/>
        </w:rPr>
        <w:t>مشاركًا بنسبة 16.4</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بينما بلغ عدد الموظفين الحكوميين </w:t>
      </w:r>
      <w:r w:rsidRPr="00E7639C">
        <w:rPr>
          <w:rFonts w:cstheme="minorHAnsi"/>
          <w:kern w:val="2"/>
          <w:sz w:val="36"/>
          <w:szCs w:val="36"/>
          <w14:ligatures w14:val="standardContextual"/>
        </w:rPr>
        <w:t xml:space="preserve">20 </w:t>
      </w:r>
      <w:r w:rsidRPr="00E7639C">
        <w:rPr>
          <w:rFonts w:cstheme="minorHAnsi"/>
          <w:kern w:val="2"/>
          <w:sz w:val="36"/>
          <w:szCs w:val="36"/>
          <w:rtl/>
          <w14:ligatures w14:val="standardContextual"/>
        </w:rPr>
        <w:t>مشاركًا بنسبة 11.3</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وجاء المتقاعدون في المرتبة الأخيرة بعدد </w:t>
      </w:r>
      <w:r w:rsidRPr="00E7639C">
        <w:rPr>
          <w:rFonts w:cstheme="minorHAnsi"/>
          <w:kern w:val="2"/>
          <w:sz w:val="36"/>
          <w:szCs w:val="36"/>
          <w14:ligatures w14:val="standardContextual"/>
        </w:rPr>
        <w:t xml:space="preserve">14 </w:t>
      </w:r>
      <w:r w:rsidRPr="00E7639C">
        <w:rPr>
          <w:rFonts w:cstheme="minorHAnsi"/>
          <w:kern w:val="2"/>
          <w:sz w:val="36"/>
          <w:szCs w:val="36"/>
          <w:rtl/>
          <w14:ligatures w14:val="standardContextual"/>
        </w:rPr>
        <w:t>مشاركًا بنسبة 7.9</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وتظهر النتائج تنوع أفراد العينة من حيث حالتهم الوظيفية</w:t>
      </w:r>
      <w:r w:rsidRPr="00E7639C">
        <w:rPr>
          <w:rFonts w:cstheme="minorHAnsi"/>
          <w:kern w:val="2"/>
          <w:sz w:val="36"/>
          <w:szCs w:val="36"/>
          <w14:ligatures w14:val="standardContextual"/>
        </w:rPr>
        <w:t>.</w:t>
      </w:r>
    </w:p>
    <w:p w14:paraId="3D889D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شكل (3-4): توزيع أفراد عينة الدراسة حسب الحالة الوظيفية</w:t>
      </w:r>
      <w:r w:rsidRPr="00E7639C">
        <w:rPr>
          <w:rFonts w:cstheme="minorHAnsi"/>
          <w:kern w:val="2"/>
          <w:sz w:val="36"/>
          <w:szCs w:val="36"/>
          <w14:ligatures w14:val="standardContextual"/>
        </w:rPr>
        <w:t>.</w:t>
      </w:r>
    </w:p>
    <w:p w14:paraId="3D16DB1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drawing>
          <wp:inline distT="0" distB="0" distL="0" distR="0" wp14:anchorId="36802CFB" wp14:editId="6E4A780A">
            <wp:extent cx="5274310" cy="3102610"/>
            <wp:effectExtent l="0" t="0" r="2540" b="2540"/>
            <wp:docPr id="15348621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862140" name=""/>
                    <pic:cNvPicPr/>
                  </pic:nvPicPr>
                  <pic:blipFill>
                    <a:blip r:embed="rId12"/>
                    <a:stretch>
                      <a:fillRect/>
                    </a:stretch>
                  </pic:blipFill>
                  <pic:spPr>
                    <a:xfrm>
                      <a:off x="0" y="0"/>
                      <a:ext cx="5274310" cy="3102610"/>
                    </a:xfrm>
                    <a:prstGeom prst="rect">
                      <a:avLst/>
                    </a:prstGeom>
                  </pic:spPr>
                </pic:pic>
              </a:graphicData>
            </a:graphic>
          </wp:inline>
        </w:drawing>
      </w:r>
    </w:p>
    <w:p w14:paraId="30E0770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3.5.5 </w:t>
      </w:r>
      <w:r w:rsidRPr="00E7639C">
        <w:rPr>
          <w:rFonts w:cstheme="minorHAnsi"/>
          <w:kern w:val="2"/>
          <w:sz w:val="36"/>
          <w:szCs w:val="36"/>
          <w:rtl/>
          <w14:ligatures w14:val="standardContextual"/>
        </w:rPr>
        <w:t>توزيع أفراد العينة حسب سبق زيارة عيادة أسنان</w:t>
      </w:r>
    </w:p>
    <w:p w14:paraId="2E43D1D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(3-6)</w:t>
      </w:r>
      <w:r w:rsidRPr="00E7639C">
        <w:rPr>
          <w:rFonts w:cstheme="minorHAnsi"/>
          <w:kern w:val="2"/>
          <w:sz w:val="36"/>
          <w:szCs w:val="36"/>
          <w:rtl/>
          <w14:ligatures w14:val="standardContextual"/>
        </w:rPr>
        <w:t>توزيع أفراد عينة الدراسة حسب سبق زيارة عيادة أسنان</w:t>
      </w:r>
    </w:p>
    <w:p w14:paraId="761845FA" w14:textId="7892139C" w:rsidR="00301006" w:rsidRPr="00E7639C" w:rsidRDefault="00301006" w:rsidP="00E7639C">
      <w:pPr>
        <w:spacing w:line="259" w:lineRule="auto"/>
        <w:jc w:val="both"/>
        <w:rPr>
          <w:rFonts w:cstheme="minorHAnsi"/>
          <w:sz w:val="36"/>
          <w:szCs w:val="36"/>
        </w:rPr>
      </w:pPr>
      <w:r w:rsidRPr="00E7639C">
        <w:rPr>
          <w:rFonts w:cstheme="minorHAnsi"/>
          <w:sz w:val="36"/>
          <w:szCs w:val="36"/>
          <w:rtl/>
        </w:rPr>
        <w:t>يتضح من جدول (3-6) أن غالبية أفراد عينة الدراسة سبق لهم زيارة عيادة أسنان، حيث بلغ عددهم 124 مشاركًا بنسبة 70.1%، مقابل 53 مشاركًا بنسبة 29.9% لم يسبق لهم زيارة عيادة أسنان</w:t>
      </w:r>
      <w:r w:rsidRPr="00E7639C">
        <w:rPr>
          <w:rFonts w:cstheme="minorHAnsi"/>
          <w:sz w:val="36"/>
          <w:szCs w:val="36"/>
        </w:rPr>
        <w:t>.</w:t>
      </w:r>
    </w:p>
    <w:tbl>
      <w:tblPr>
        <w:tblStyle w:val="TableGrid"/>
        <w:bidiVisual/>
        <w:tblW w:w="9133" w:type="dxa"/>
        <w:tblLook w:val="04A0" w:firstRow="1" w:lastRow="0" w:firstColumn="1" w:lastColumn="0" w:noHBand="0" w:noVBand="1"/>
      </w:tblPr>
      <w:tblGrid>
        <w:gridCol w:w="3555"/>
        <w:gridCol w:w="1754"/>
        <w:gridCol w:w="3824"/>
      </w:tblGrid>
      <w:tr w:rsidR="00301006" w:rsidRPr="005C7522" w14:paraId="6E6E37C3" w14:textId="77777777" w:rsidTr="3E585F61">
        <w:tc>
          <w:tcPr>
            <w:tcW w:w="3555" w:type="dxa"/>
            <w:hideMark/>
          </w:tcPr>
          <w:p w14:paraId="7AD5ED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سبق زيارة عيادة أسنان</w:t>
            </w:r>
          </w:p>
        </w:tc>
        <w:tc>
          <w:tcPr>
            <w:tcW w:w="1754" w:type="dxa"/>
            <w:hideMark/>
          </w:tcPr>
          <w:p w14:paraId="7C0D395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التكرار</w:t>
            </w:r>
          </w:p>
        </w:tc>
        <w:tc>
          <w:tcPr>
            <w:tcW w:w="3824" w:type="dxa"/>
            <w:hideMark/>
          </w:tcPr>
          <w:p w14:paraId="225D40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النسبة المئوية</w:t>
            </w:r>
          </w:p>
        </w:tc>
      </w:tr>
      <w:tr w:rsidR="00301006" w:rsidRPr="005C7522" w14:paraId="48B64050" w14:textId="77777777" w:rsidTr="3E585F61">
        <w:tc>
          <w:tcPr>
            <w:tcW w:w="3555" w:type="dxa"/>
            <w:hideMark/>
          </w:tcPr>
          <w:p w14:paraId="155E314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نعم</w:t>
            </w:r>
          </w:p>
        </w:tc>
        <w:tc>
          <w:tcPr>
            <w:tcW w:w="1754" w:type="dxa"/>
            <w:hideMark/>
          </w:tcPr>
          <w:p w14:paraId="5995007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124</w:t>
            </w:r>
          </w:p>
        </w:tc>
        <w:tc>
          <w:tcPr>
            <w:tcW w:w="3824" w:type="dxa"/>
            <w:hideMark/>
          </w:tcPr>
          <w:p w14:paraId="443F3A8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70.1%</w:t>
            </w:r>
          </w:p>
        </w:tc>
      </w:tr>
      <w:tr w:rsidR="00301006" w:rsidRPr="005C7522" w14:paraId="1BF5D928" w14:textId="77777777" w:rsidTr="3E585F61">
        <w:tc>
          <w:tcPr>
            <w:tcW w:w="3555" w:type="dxa"/>
            <w:hideMark/>
          </w:tcPr>
          <w:p w14:paraId="12CE180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لا</w:t>
            </w:r>
          </w:p>
        </w:tc>
        <w:tc>
          <w:tcPr>
            <w:tcW w:w="1754" w:type="dxa"/>
            <w:hideMark/>
          </w:tcPr>
          <w:p w14:paraId="077C8BA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53</w:t>
            </w:r>
          </w:p>
        </w:tc>
        <w:tc>
          <w:tcPr>
            <w:tcW w:w="3824" w:type="dxa"/>
            <w:hideMark/>
          </w:tcPr>
          <w:p w14:paraId="5006479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29.9%</w:t>
            </w:r>
          </w:p>
        </w:tc>
      </w:tr>
      <w:tr w:rsidR="00301006" w:rsidRPr="005C7522" w14:paraId="56547933" w14:textId="77777777" w:rsidTr="3E585F61">
        <w:tc>
          <w:tcPr>
            <w:tcW w:w="3555" w:type="dxa"/>
            <w:hideMark/>
          </w:tcPr>
          <w:p w14:paraId="419890D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c>
          <w:tcPr>
            <w:tcW w:w="1754" w:type="dxa"/>
            <w:hideMark/>
          </w:tcPr>
          <w:p w14:paraId="14F8B87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3824" w:type="dxa"/>
            <w:hideMark/>
          </w:tcPr>
          <w:p w14:paraId="24C9371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r>
    </w:tbl>
    <w:p w14:paraId="61A3F1C1" w14:textId="167FC964" w:rsidR="00301006" w:rsidRPr="00E7639C" w:rsidRDefault="48EBC646" w:rsidP="00E7639C">
      <w:pPr>
        <w:spacing w:line="259" w:lineRule="auto"/>
        <w:jc w:val="both"/>
        <w:rPr>
          <w:rFonts w:cstheme="minorHAnsi"/>
          <w:kern w:val="2"/>
          <w:sz w:val="36"/>
          <w:szCs w:val="36"/>
          <w14:ligatures w14:val="standardContextual"/>
        </w:rPr>
      </w:pPr>
      <w:r w:rsidRPr="00E7639C">
        <w:rPr>
          <w:rFonts w:cstheme="minorHAnsi"/>
          <w:sz w:val="36"/>
          <w:szCs w:val="36"/>
          <w:rtl/>
        </w:rPr>
        <w:lastRenderedPageBreak/>
        <w:t>ويستخدم هذا المتغير لوصف الخلفية الخبرية لأفراد العينة، ولا يمثل شرطا من شروط التأهل للمشاركة في الد</w:t>
      </w:r>
      <w:r w:rsidR="0297B400" w:rsidRPr="00E7639C">
        <w:rPr>
          <w:rFonts w:cstheme="minorHAnsi"/>
          <w:sz w:val="36"/>
          <w:szCs w:val="36"/>
          <w:rtl/>
        </w:rPr>
        <w:t xml:space="preserve">راسة على خبرة الإطلاع على مراجعات المرضى </w:t>
      </w:r>
      <w:r w:rsidR="274CC5C1" w:rsidRPr="00E7639C">
        <w:rPr>
          <w:rFonts w:cstheme="minorHAnsi"/>
          <w:sz w:val="36"/>
          <w:szCs w:val="36"/>
          <w:rtl/>
        </w:rPr>
        <w:t>الإلكترونية</w:t>
      </w:r>
      <w:r w:rsidR="0297B400" w:rsidRPr="00E7639C">
        <w:rPr>
          <w:rFonts w:cstheme="minorHAnsi"/>
          <w:sz w:val="36"/>
          <w:szCs w:val="36"/>
          <w:rtl/>
        </w:rPr>
        <w:t xml:space="preserve"> قبل اتخاذ قرار اختيار عيادة أسنان</w:t>
      </w:r>
      <w:r w:rsidR="0297B400" w:rsidRPr="00E7639C">
        <w:rPr>
          <w:rFonts w:cstheme="minorHAnsi"/>
          <w:sz w:val="36"/>
          <w:szCs w:val="36"/>
        </w:rPr>
        <w:t>.</w:t>
      </w:r>
    </w:p>
    <w:p w14:paraId="2407FA83" w14:textId="24774957" w:rsidR="00301006" w:rsidRPr="00E7639C" w:rsidRDefault="00301006" w:rsidP="007E0678">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وتشير هذه النتيجة</w:t>
      </w:r>
      <w:r w:rsidR="7C838496" w:rsidRPr="00E7639C">
        <w:rPr>
          <w:rFonts w:cstheme="minorHAnsi"/>
          <w:sz w:val="36"/>
          <w:szCs w:val="36"/>
          <w:rtl/>
        </w:rPr>
        <w:t xml:space="preserve"> أيضا</w:t>
      </w:r>
      <w:r w:rsidRPr="00E7639C">
        <w:rPr>
          <w:rFonts w:cstheme="minorHAnsi"/>
          <w:sz w:val="36"/>
          <w:szCs w:val="36"/>
          <w:rtl/>
        </w:rPr>
        <w:t xml:space="preserve"> إلى أن غالبية أفراد العينة لديهم خبرة سابقة بزيارة عيادات الأسنان، الأمر الذي يوفر سياقًا مناسبًا لاستجاباتهم المتعلقة بمراجعات المرضى الإلكترونية والثقة ونية استخدام خدمات طب الأسنان</w:t>
      </w:r>
      <w:r w:rsidRPr="00E7639C">
        <w:rPr>
          <w:rFonts w:cstheme="minorHAnsi"/>
          <w:sz w:val="36"/>
          <w:szCs w:val="36"/>
        </w:rPr>
        <w:t>.</w:t>
      </w:r>
    </w:p>
    <w:p w14:paraId="6122281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شكل (3-5): توزيع أفراد عينة الدراسة حسب سبق زيارة عيادة أسنان</w:t>
      </w:r>
    </w:p>
    <w:p w14:paraId="7669C70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drawing>
          <wp:inline distT="0" distB="0" distL="0" distR="0" wp14:anchorId="39EC1630" wp14:editId="311C0156">
            <wp:extent cx="5274310" cy="3263900"/>
            <wp:effectExtent l="0" t="0" r="2540" b="0"/>
            <wp:docPr id="16606416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41693" name=""/>
                    <pic:cNvPicPr/>
                  </pic:nvPicPr>
                  <pic:blipFill>
                    <a:blip r:embed="rId13"/>
                    <a:stretch>
                      <a:fillRect/>
                    </a:stretch>
                  </pic:blipFill>
                  <pic:spPr>
                    <a:xfrm>
                      <a:off x="0" y="0"/>
                      <a:ext cx="5274310" cy="3263900"/>
                    </a:xfrm>
                    <a:prstGeom prst="rect">
                      <a:avLst/>
                    </a:prstGeom>
                  </pic:spPr>
                </pic:pic>
              </a:graphicData>
            </a:graphic>
          </wp:inline>
        </w:drawing>
      </w:r>
    </w:p>
    <w:p w14:paraId="530590B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3.6 </w:t>
      </w:r>
      <w:r w:rsidRPr="00E7639C">
        <w:rPr>
          <w:rFonts w:cstheme="minorHAnsi"/>
          <w:kern w:val="2"/>
          <w:sz w:val="36"/>
          <w:szCs w:val="36"/>
          <w:rtl/>
          <w14:ligatures w14:val="standardContextual"/>
        </w:rPr>
        <w:t>منصات الاطلاع على مراجعات المرضى الإلكترونية وخدمات طب الأسنان</w:t>
      </w:r>
    </w:p>
    <w:p w14:paraId="178CA9D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تضمنت الاستبانة أسئلة متعددة الاستجابات للتعرف على المنصات التي يستخدمها أفراد العينة للاطلاع على مراجعات المرضى الإلكترونية المتعلقة بعيادات الأسنان، وكذلك أنواع خدمات طب الأسنان التي قاموا بالبحث عنها. ونظرًا إلى إمكانية اختيار أكثر من بديل، فقد تم تحليل هذه الأسئلة باستخدام </w:t>
      </w:r>
      <w:r w:rsidRPr="00E7639C">
        <w:rPr>
          <w:rFonts w:cstheme="minorHAnsi"/>
          <w:kern w:val="2"/>
          <w:sz w:val="36"/>
          <w:szCs w:val="36"/>
          <w14:ligatures w14:val="standardContextual"/>
        </w:rPr>
        <w:t>Multiple Response Analysis</w:t>
      </w:r>
      <w:r w:rsidRPr="00E7639C">
        <w:rPr>
          <w:rFonts w:cstheme="minorHAnsi"/>
          <w:kern w:val="2"/>
          <w:sz w:val="36"/>
          <w:szCs w:val="36"/>
          <w:rtl/>
          <w14:ligatures w14:val="standardContextual"/>
        </w:rPr>
        <w:t>، ولذلك يمكن أن يتجاوز مجموع نسب الحالات 100</w:t>
      </w:r>
      <w:r w:rsidRPr="00E7639C">
        <w:rPr>
          <w:rFonts w:cstheme="minorHAnsi"/>
          <w:kern w:val="2"/>
          <w:sz w:val="36"/>
          <w:szCs w:val="36"/>
          <w14:ligatures w14:val="standardContextual"/>
        </w:rPr>
        <w:t>%.</w:t>
      </w:r>
    </w:p>
    <w:p w14:paraId="0A5CB19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3.6.1 </w:t>
      </w:r>
      <w:r w:rsidRPr="00E7639C">
        <w:rPr>
          <w:rFonts w:cstheme="minorHAnsi"/>
          <w:kern w:val="2"/>
          <w:sz w:val="36"/>
          <w:szCs w:val="36"/>
          <w:rtl/>
          <w14:ligatures w14:val="standardContextual"/>
        </w:rPr>
        <w:t>منصات الاطلاع على مراجعات المرضى الإلكترونية</w:t>
      </w:r>
    </w:p>
    <w:p w14:paraId="2116AE5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جدول</w:t>
      </w:r>
      <w:r w:rsidRPr="00E7639C">
        <w:rPr>
          <w:rFonts w:cstheme="minorHAnsi"/>
          <w:kern w:val="2"/>
          <w:sz w:val="36"/>
          <w:szCs w:val="36"/>
          <w14:ligatures w14:val="standardContextual"/>
        </w:rPr>
        <w:t xml:space="preserve"> (3-7)</w:t>
      </w:r>
      <w:r w:rsidRPr="00E7639C">
        <w:rPr>
          <w:rFonts w:cstheme="minorHAnsi"/>
          <w:kern w:val="2"/>
          <w:sz w:val="36"/>
          <w:szCs w:val="36"/>
          <w:rtl/>
          <w14:ligatures w14:val="standardContextual"/>
        </w:rPr>
        <w:t>توزيع أفراد عينة الدراسة حسب منصات الاطلاع على مراجعات المرضى الإلكترونية</w:t>
      </w:r>
    </w:p>
    <w:tbl>
      <w:tblPr>
        <w:tblStyle w:val="TableGrid"/>
        <w:bidiVisual/>
        <w:tblW w:w="9119" w:type="dxa"/>
        <w:tblLook w:val="04A0" w:firstRow="1" w:lastRow="0" w:firstColumn="1" w:lastColumn="0" w:noHBand="0" w:noVBand="1"/>
      </w:tblPr>
      <w:tblGrid>
        <w:gridCol w:w="1860"/>
        <w:gridCol w:w="1995"/>
        <w:gridCol w:w="2988"/>
        <w:gridCol w:w="2276"/>
      </w:tblGrid>
      <w:tr w:rsidR="00301006" w:rsidRPr="005C7522" w14:paraId="55F768B5" w14:textId="77777777" w:rsidTr="3E585F61">
        <w:tc>
          <w:tcPr>
            <w:tcW w:w="1860" w:type="dxa"/>
            <w:hideMark/>
          </w:tcPr>
          <w:p w14:paraId="7E2A7B4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المنصة</w:t>
            </w:r>
          </w:p>
        </w:tc>
        <w:tc>
          <w:tcPr>
            <w:tcW w:w="1995" w:type="dxa"/>
            <w:hideMark/>
          </w:tcPr>
          <w:p w14:paraId="3EC7ED1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عدد الاستجابات</w:t>
            </w:r>
          </w:p>
        </w:tc>
        <w:tc>
          <w:tcPr>
            <w:tcW w:w="2988" w:type="dxa"/>
            <w:hideMark/>
          </w:tcPr>
          <w:p w14:paraId="16DF824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من إجمالي الاستجابات</w:t>
            </w:r>
          </w:p>
        </w:tc>
        <w:tc>
          <w:tcPr>
            <w:tcW w:w="2276" w:type="dxa"/>
            <w:hideMark/>
          </w:tcPr>
          <w:p w14:paraId="17954EA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من الحالات</w:t>
            </w:r>
          </w:p>
        </w:tc>
      </w:tr>
      <w:tr w:rsidR="00301006" w:rsidRPr="005C7522" w14:paraId="093FFEAD" w14:textId="77777777" w:rsidTr="3E585F61">
        <w:tc>
          <w:tcPr>
            <w:tcW w:w="1860" w:type="dxa"/>
            <w:hideMark/>
          </w:tcPr>
          <w:p w14:paraId="0F78D44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إنستقرام</w:t>
            </w:r>
          </w:p>
        </w:tc>
        <w:tc>
          <w:tcPr>
            <w:tcW w:w="1995" w:type="dxa"/>
            <w:hideMark/>
          </w:tcPr>
          <w:p w14:paraId="297375B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75</w:t>
            </w:r>
          </w:p>
        </w:tc>
        <w:tc>
          <w:tcPr>
            <w:tcW w:w="2988" w:type="dxa"/>
            <w:hideMark/>
          </w:tcPr>
          <w:p w14:paraId="4D76C3F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18.8%</w:t>
            </w:r>
          </w:p>
        </w:tc>
        <w:tc>
          <w:tcPr>
            <w:tcW w:w="2276" w:type="dxa"/>
            <w:hideMark/>
          </w:tcPr>
          <w:p w14:paraId="6049C60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42.4%</w:t>
            </w:r>
          </w:p>
        </w:tc>
      </w:tr>
      <w:tr w:rsidR="00301006" w:rsidRPr="005C7522" w14:paraId="2B58FE46" w14:textId="77777777" w:rsidTr="3E585F61">
        <w:tc>
          <w:tcPr>
            <w:tcW w:w="1860" w:type="dxa"/>
            <w:hideMark/>
          </w:tcPr>
          <w:p w14:paraId="7719E2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تيك توك</w:t>
            </w:r>
          </w:p>
        </w:tc>
        <w:tc>
          <w:tcPr>
            <w:tcW w:w="1995" w:type="dxa"/>
            <w:hideMark/>
          </w:tcPr>
          <w:p w14:paraId="3710568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75</w:t>
            </w:r>
          </w:p>
        </w:tc>
        <w:tc>
          <w:tcPr>
            <w:tcW w:w="2988" w:type="dxa"/>
            <w:hideMark/>
          </w:tcPr>
          <w:p w14:paraId="08D528B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18.8%</w:t>
            </w:r>
          </w:p>
        </w:tc>
        <w:tc>
          <w:tcPr>
            <w:tcW w:w="2276" w:type="dxa"/>
            <w:hideMark/>
          </w:tcPr>
          <w:p w14:paraId="748848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42.4%</w:t>
            </w:r>
          </w:p>
        </w:tc>
      </w:tr>
      <w:tr w:rsidR="00301006" w:rsidRPr="005C7522" w14:paraId="135161DB" w14:textId="77777777" w:rsidTr="3E585F61">
        <w:tc>
          <w:tcPr>
            <w:tcW w:w="1860" w:type="dxa"/>
            <w:hideMark/>
          </w:tcPr>
          <w:p w14:paraId="101F8CC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سناب شات</w:t>
            </w:r>
          </w:p>
        </w:tc>
        <w:tc>
          <w:tcPr>
            <w:tcW w:w="1995" w:type="dxa"/>
            <w:hideMark/>
          </w:tcPr>
          <w:p w14:paraId="2568CE3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73</w:t>
            </w:r>
          </w:p>
        </w:tc>
        <w:tc>
          <w:tcPr>
            <w:tcW w:w="2988" w:type="dxa"/>
            <w:hideMark/>
          </w:tcPr>
          <w:p w14:paraId="40BAF91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18.3%</w:t>
            </w:r>
          </w:p>
        </w:tc>
        <w:tc>
          <w:tcPr>
            <w:tcW w:w="2276" w:type="dxa"/>
            <w:hideMark/>
          </w:tcPr>
          <w:p w14:paraId="5FF3495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41.2%</w:t>
            </w:r>
          </w:p>
        </w:tc>
      </w:tr>
      <w:tr w:rsidR="00301006" w:rsidRPr="005C7522" w14:paraId="14C25EC8" w14:textId="77777777" w:rsidTr="3E585F61">
        <w:tc>
          <w:tcPr>
            <w:tcW w:w="1860" w:type="dxa"/>
            <w:hideMark/>
          </w:tcPr>
          <w:p w14:paraId="3423BA7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Google Reviews</w:t>
            </w:r>
          </w:p>
        </w:tc>
        <w:tc>
          <w:tcPr>
            <w:tcW w:w="1995" w:type="dxa"/>
            <w:hideMark/>
          </w:tcPr>
          <w:p w14:paraId="59B5520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52</w:t>
            </w:r>
          </w:p>
        </w:tc>
        <w:tc>
          <w:tcPr>
            <w:tcW w:w="2988" w:type="dxa"/>
            <w:hideMark/>
          </w:tcPr>
          <w:p w14:paraId="1C17C3F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13.0%</w:t>
            </w:r>
          </w:p>
        </w:tc>
        <w:tc>
          <w:tcPr>
            <w:tcW w:w="2276" w:type="dxa"/>
            <w:hideMark/>
          </w:tcPr>
          <w:p w14:paraId="56C6694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29.4%</w:t>
            </w:r>
          </w:p>
        </w:tc>
      </w:tr>
      <w:tr w:rsidR="00301006" w:rsidRPr="005C7522" w14:paraId="1734BF0F" w14:textId="77777777" w:rsidTr="3E585F61">
        <w:tc>
          <w:tcPr>
            <w:tcW w:w="1860" w:type="dxa"/>
            <w:hideMark/>
          </w:tcPr>
          <w:p w14:paraId="7FBACDC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فيسبوك</w:t>
            </w:r>
          </w:p>
        </w:tc>
        <w:tc>
          <w:tcPr>
            <w:tcW w:w="1995" w:type="dxa"/>
            <w:hideMark/>
          </w:tcPr>
          <w:p w14:paraId="3C757B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45</w:t>
            </w:r>
          </w:p>
        </w:tc>
        <w:tc>
          <w:tcPr>
            <w:tcW w:w="2988" w:type="dxa"/>
            <w:hideMark/>
          </w:tcPr>
          <w:p w14:paraId="0210A5E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11.3%</w:t>
            </w:r>
          </w:p>
        </w:tc>
        <w:tc>
          <w:tcPr>
            <w:tcW w:w="2276" w:type="dxa"/>
            <w:hideMark/>
          </w:tcPr>
          <w:p w14:paraId="53B9BA8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25.4%</w:t>
            </w:r>
          </w:p>
        </w:tc>
      </w:tr>
      <w:tr w:rsidR="00301006" w:rsidRPr="005C7522" w14:paraId="7F2711FB" w14:textId="77777777" w:rsidTr="3E585F61">
        <w:tc>
          <w:tcPr>
            <w:tcW w:w="1860" w:type="dxa"/>
            <w:hideMark/>
          </w:tcPr>
          <w:p w14:paraId="5D9264E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يوتيوب</w:t>
            </w:r>
          </w:p>
        </w:tc>
        <w:tc>
          <w:tcPr>
            <w:tcW w:w="1995" w:type="dxa"/>
            <w:hideMark/>
          </w:tcPr>
          <w:p w14:paraId="54361CE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53</w:t>
            </w:r>
          </w:p>
        </w:tc>
        <w:tc>
          <w:tcPr>
            <w:tcW w:w="2988" w:type="dxa"/>
            <w:hideMark/>
          </w:tcPr>
          <w:p w14:paraId="3AFFB71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13.3%</w:t>
            </w:r>
          </w:p>
        </w:tc>
        <w:tc>
          <w:tcPr>
            <w:tcW w:w="2276" w:type="dxa"/>
            <w:hideMark/>
          </w:tcPr>
          <w:p w14:paraId="7F1FB9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29.9%</w:t>
            </w:r>
          </w:p>
        </w:tc>
      </w:tr>
      <w:tr w:rsidR="00301006" w:rsidRPr="005C7522" w14:paraId="372AE80E" w14:textId="77777777" w:rsidTr="3E585F61">
        <w:tc>
          <w:tcPr>
            <w:tcW w:w="1860" w:type="dxa"/>
            <w:hideMark/>
          </w:tcPr>
          <w:p w14:paraId="18E9D2C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ثريدز</w:t>
            </w:r>
          </w:p>
        </w:tc>
        <w:tc>
          <w:tcPr>
            <w:tcW w:w="1995" w:type="dxa"/>
            <w:hideMark/>
          </w:tcPr>
          <w:p w14:paraId="5D47FB3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23</w:t>
            </w:r>
          </w:p>
        </w:tc>
        <w:tc>
          <w:tcPr>
            <w:tcW w:w="2988" w:type="dxa"/>
            <w:hideMark/>
          </w:tcPr>
          <w:p w14:paraId="2D7DBF3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5.8%</w:t>
            </w:r>
          </w:p>
        </w:tc>
        <w:tc>
          <w:tcPr>
            <w:tcW w:w="2276" w:type="dxa"/>
            <w:hideMark/>
          </w:tcPr>
          <w:p w14:paraId="4C1E082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13.0%</w:t>
            </w:r>
          </w:p>
        </w:tc>
      </w:tr>
      <w:tr w:rsidR="00301006" w:rsidRPr="005C7522" w14:paraId="78784A0E" w14:textId="77777777" w:rsidTr="3E585F61">
        <w:tc>
          <w:tcPr>
            <w:tcW w:w="1860" w:type="dxa"/>
            <w:hideMark/>
          </w:tcPr>
          <w:p w14:paraId="0415238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أخرى</w:t>
            </w:r>
          </w:p>
        </w:tc>
        <w:tc>
          <w:tcPr>
            <w:tcW w:w="1995" w:type="dxa"/>
            <w:hideMark/>
          </w:tcPr>
          <w:p w14:paraId="3A01901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2988" w:type="dxa"/>
            <w:hideMark/>
          </w:tcPr>
          <w:p w14:paraId="6902BC1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w:t>
            </w:r>
          </w:p>
        </w:tc>
        <w:tc>
          <w:tcPr>
            <w:tcW w:w="2276" w:type="dxa"/>
            <w:hideMark/>
          </w:tcPr>
          <w:p w14:paraId="28F5CAF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2.3%</w:t>
            </w:r>
          </w:p>
        </w:tc>
      </w:tr>
      <w:tr w:rsidR="00301006" w:rsidRPr="005C7522" w14:paraId="12869E13" w14:textId="77777777" w:rsidTr="3E585F61">
        <w:tc>
          <w:tcPr>
            <w:tcW w:w="1860" w:type="dxa"/>
            <w:hideMark/>
          </w:tcPr>
          <w:p w14:paraId="39BE039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c>
          <w:tcPr>
            <w:tcW w:w="1995" w:type="dxa"/>
            <w:hideMark/>
          </w:tcPr>
          <w:p w14:paraId="499D29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400</w:t>
            </w:r>
          </w:p>
        </w:tc>
        <w:tc>
          <w:tcPr>
            <w:tcW w:w="2988" w:type="dxa"/>
            <w:hideMark/>
          </w:tcPr>
          <w:p w14:paraId="2D4265D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c>
          <w:tcPr>
            <w:tcW w:w="2276" w:type="dxa"/>
            <w:hideMark/>
          </w:tcPr>
          <w:p w14:paraId="6749BA8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226.0%</w:t>
            </w:r>
          </w:p>
        </w:tc>
      </w:tr>
    </w:tbl>
    <w:p w14:paraId="516AF32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 xml:space="preserve">يتضح من جدول (3-7) أن إنستقرام وتيك توك جاءا في المرتبة الأولى من حيث الاستخدام للاطلاع على مراجعات المرضى الإلكترونية، حيث بلغ عدد الاستجابات لكل منهما </w:t>
      </w:r>
      <w:r w:rsidRPr="00E7639C">
        <w:rPr>
          <w:rFonts w:cstheme="minorHAnsi"/>
          <w:sz w:val="36"/>
          <w:szCs w:val="36"/>
        </w:rPr>
        <w:t xml:space="preserve">75 </w:t>
      </w:r>
      <w:r w:rsidRPr="00E7639C">
        <w:rPr>
          <w:rFonts w:cstheme="minorHAnsi"/>
          <w:sz w:val="36"/>
          <w:szCs w:val="36"/>
          <w:rtl/>
        </w:rPr>
        <w:t xml:space="preserve">استجابة بما يمثل </w:t>
      </w:r>
      <w:r w:rsidRPr="00E7639C">
        <w:rPr>
          <w:rFonts w:cstheme="minorHAnsi"/>
          <w:sz w:val="36"/>
          <w:szCs w:val="36"/>
        </w:rPr>
        <w:t xml:space="preserve">42.4% </w:t>
      </w:r>
      <w:r w:rsidRPr="00E7639C">
        <w:rPr>
          <w:rFonts w:cstheme="minorHAnsi"/>
          <w:sz w:val="36"/>
          <w:szCs w:val="36"/>
          <w:rtl/>
        </w:rPr>
        <w:t xml:space="preserve">من الحالات لكل منصة. وجاء سناب شات في المرتبة التالية بعدد </w:t>
      </w:r>
      <w:r w:rsidRPr="00E7639C">
        <w:rPr>
          <w:rFonts w:cstheme="minorHAnsi"/>
          <w:sz w:val="36"/>
          <w:szCs w:val="36"/>
        </w:rPr>
        <w:t xml:space="preserve">73 </w:t>
      </w:r>
      <w:r w:rsidRPr="00E7639C">
        <w:rPr>
          <w:rFonts w:cstheme="minorHAnsi"/>
          <w:sz w:val="36"/>
          <w:szCs w:val="36"/>
          <w:rtl/>
        </w:rPr>
        <w:t xml:space="preserve">استجابة وبنسبة </w:t>
      </w:r>
      <w:r w:rsidRPr="00E7639C">
        <w:rPr>
          <w:rFonts w:cstheme="minorHAnsi"/>
          <w:sz w:val="36"/>
          <w:szCs w:val="36"/>
        </w:rPr>
        <w:t xml:space="preserve">41.2% </w:t>
      </w:r>
      <w:r w:rsidRPr="00E7639C">
        <w:rPr>
          <w:rFonts w:cstheme="minorHAnsi"/>
          <w:sz w:val="36"/>
          <w:szCs w:val="36"/>
          <w:rtl/>
        </w:rPr>
        <w:t>من الحالات</w:t>
      </w:r>
      <w:r w:rsidRPr="00E7639C">
        <w:rPr>
          <w:rFonts w:cstheme="minorHAnsi"/>
          <w:sz w:val="36"/>
          <w:szCs w:val="36"/>
        </w:rPr>
        <w:t>.</w:t>
      </w:r>
    </w:p>
    <w:p w14:paraId="0EFE039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 xml:space="preserve">كما بلغ عدد من استخدموا يوتيوب للاطلاع على المراجعات </w:t>
      </w:r>
      <w:r w:rsidRPr="00E7639C">
        <w:rPr>
          <w:rFonts w:cstheme="minorHAnsi"/>
          <w:sz w:val="36"/>
          <w:szCs w:val="36"/>
        </w:rPr>
        <w:t xml:space="preserve">53 </w:t>
      </w:r>
      <w:r w:rsidRPr="00E7639C">
        <w:rPr>
          <w:rFonts w:cstheme="minorHAnsi"/>
          <w:sz w:val="36"/>
          <w:szCs w:val="36"/>
          <w:rtl/>
        </w:rPr>
        <w:t>مشاركًا بنسبة 29.9</w:t>
      </w:r>
      <w:r w:rsidRPr="00E7639C">
        <w:rPr>
          <w:rFonts w:cstheme="minorHAnsi"/>
          <w:sz w:val="36"/>
          <w:szCs w:val="36"/>
        </w:rPr>
        <w:t>%</w:t>
      </w:r>
      <w:r w:rsidRPr="00E7639C">
        <w:rPr>
          <w:rFonts w:cstheme="minorHAnsi"/>
          <w:sz w:val="36"/>
          <w:szCs w:val="36"/>
          <w:rtl/>
        </w:rPr>
        <w:t xml:space="preserve">، في حين بلغ عدد مستخدمي </w:t>
      </w:r>
      <w:r w:rsidRPr="00E7639C">
        <w:rPr>
          <w:rFonts w:cstheme="minorHAnsi"/>
          <w:sz w:val="36"/>
          <w:szCs w:val="36"/>
        </w:rPr>
        <w:t xml:space="preserve">Google Reviews </w:t>
      </w:r>
      <w:r w:rsidRPr="00E7639C">
        <w:rPr>
          <w:rFonts w:cstheme="minorHAnsi"/>
          <w:sz w:val="36"/>
          <w:szCs w:val="36"/>
          <w:rtl/>
        </w:rPr>
        <w:t xml:space="preserve">نحو </w:t>
      </w:r>
      <w:r w:rsidRPr="00E7639C">
        <w:rPr>
          <w:rFonts w:cstheme="minorHAnsi"/>
          <w:sz w:val="36"/>
          <w:szCs w:val="36"/>
        </w:rPr>
        <w:t xml:space="preserve">52 </w:t>
      </w:r>
      <w:r w:rsidRPr="00E7639C">
        <w:rPr>
          <w:rFonts w:cstheme="minorHAnsi"/>
          <w:sz w:val="36"/>
          <w:szCs w:val="36"/>
          <w:rtl/>
        </w:rPr>
        <w:t>مشاركًا بنسبة 29.4</w:t>
      </w:r>
      <w:r w:rsidRPr="00E7639C">
        <w:rPr>
          <w:rFonts w:cstheme="minorHAnsi"/>
          <w:sz w:val="36"/>
          <w:szCs w:val="36"/>
        </w:rPr>
        <w:t>%</w:t>
      </w:r>
      <w:r w:rsidRPr="00E7639C">
        <w:rPr>
          <w:rFonts w:cstheme="minorHAnsi"/>
          <w:sz w:val="36"/>
          <w:szCs w:val="36"/>
          <w:rtl/>
        </w:rPr>
        <w:t xml:space="preserve">، وبلغ عدد مستخدمي فيسبوك </w:t>
      </w:r>
      <w:r w:rsidRPr="00E7639C">
        <w:rPr>
          <w:rFonts w:cstheme="minorHAnsi"/>
          <w:sz w:val="36"/>
          <w:szCs w:val="36"/>
        </w:rPr>
        <w:t xml:space="preserve">45 </w:t>
      </w:r>
      <w:r w:rsidRPr="00E7639C">
        <w:rPr>
          <w:rFonts w:cstheme="minorHAnsi"/>
          <w:sz w:val="36"/>
          <w:szCs w:val="36"/>
          <w:rtl/>
        </w:rPr>
        <w:t>مشاركًا بنسبة 25.4</w:t>
      </w:r>
      <w:r w:rsidRPr="00E7639C">
        <w:rPr>
          <w:rFonts w:cstheme="minorHAnsi"/>
          <w:sz w:val="36"/>
          <w:szCs w:val="36"/>
        </w:rPr>
        <w:t xml:space="preserve">%. </w:t>
      </w:r>
      <w:r w:rsidRPr="00E7639C">
        <w:rPr>
          <w:rFonts w:cstheme="minorHAnsi"/>
          <w:sz w:val="36"/>
          <w:szCs w:val="36"/>
          <w:rtl/>
        </w:rPr>
        <w:t xml:space="preserve">أما ثريدز فبلغ عدد مستخدميه </w:t>
      </w:r>
      <w:r w:rsidRPr="00E7639C">
        <w:rPr>
          <w:rFonts w:cstheme="minorHAnsi"/>
          <w:sz w:val="36"/>
          <w:szCs w:val="36"/>
        </w:rPr>
        <w:t xml:space="preserve">23 </w:t>
      </w:r>
      <w:r w:rsidRPr="00E7639C">
        <w:rPr>
          <w:rFonts w:cstheme="minorHAnsi"/>
          <w:sz w:val="36"/>
          <w:szCs w:val="36"/>
          <w:rtl/>
        </w:rPr>
        <w:t>مشاركًا بنسبة 13.0</w:t>
      </w:r>
      <w:r w:rsidRPr="00E7639C">
        <w:rPr>
          <w:rFonts w:cstheme="minorHAnsi"/>
          <w:sz w:val="36"/>
          <w:szCs w:val="36"/>
        </w:rPr>
        <w:t>%</w:t>
      </w:r>
      <w:r w:rsidRPr="00E7639C">
        <w:rPr>
          <w:rFonts w:cstheme="minorHAnsi"/>
          <w:sz w:val="36"/>
          <w:szCs w:val="36"/>
          <w:rtl/>
        </w:rPr>
        <w:t xml:space="preserve">، في حين سجل خيار أخرى أقل نسبة بواقع </w:t>
      </w:r>
      <w:r w:rsidRPr="00E7639C">
        <w:rPr>
          <w:rFonts w:cstheme="minorHAnsi"/>
          <w:sz w:val="36"/>
          <w:szCs w:val="36"/>
        </w:rPr>
        <w:t xml:space="preserve">4 </w:t>
      </w:r>
      <w:r w:rsidRPr="00E7639C">
        <w:rPr>
          <w:rFonts w:cstheme="minorHAnsi"/>
          <w:sz w:val="36"/>
          <w:szCs w:val="36"/>
          <w:rtl/>
        </w:rPr>
        <w:t>مشاركين بنسبة 2.3</w:t>
      </w:r>
      <w:r w:rsidRPr="00E7639C">
        <w:rPr>
          <w:rFonts w:cstheme="minorHAnsi"/>
          <w:sz w:val="36"/>
          <w:szCs w:val="36"/>
        </w:rPr>
        <w:t>%.</w:t>
      </w:r>
    </w:p>
    <w:p w14:paraId="41DD9AF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وبلغ مجموع الاستجابات </w:t>
      </w:r>
      <w:r w:rsidRPr="00E7639C">
        <w:rPr>
          <w:rFonts w:cstheme="minorHAnsi"/>
          <w:kern w:val="2"/>
          <w:sz w:val="36"/>
          <w:szCs w:val="36"/>
          <w14:ligatures w14:val="standardContextual"/>
        </w:rPr>
        <w:t xml:space="preserve">400 </w:t>
      </w:r>
      <w:r w:rsidRPr="00E7639C">
        <w:rPr>
          <w:rFonts w:cstheme="minorHAnsi"/>
          <w:kern w:val="2"/>
          <w:sz w:val="36"/>
          <w:szCs w:val="36"/>
          <w:rtl/>
          <w14:ligatures w14:val="standardContextual"/>
        </w:rPr>
        <w:t>استجابة، وهو ما يعكس استخدام أفراد العينة لأكثر من منصة في الاطلاع على مراجعات المرضى الإلكترونية</w:t>
      </w:r>
      <w:r w:rsidRPr="00E7639C">
        <w:rPr>
          <w:rFonts w:cstheme="minorHAnsi"/>
          <w:kern w:val="2"/>
          <w:sz w:val="36"/>
          <w:szCs w:val="36"/>
          <w14:ligatures w14:val="standardContextual"/>
        </w:rPr>
        <w:t>.</w:t>
      </w:r>
    </w:p>
    <w:p w14:paraId="6D8DE18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شكل (3-6): توزيع أفراد عينة الدراسة حسب منصات الاطلاع على مراجعات المرضى الإلكترونية</w:t>
      </w:r>
      <w:r w:rsidRPr="00E7639C">
        <w:rPr>
          <w:rFonts w:cstheme="minorHAnsi"/>
          <w:kern w:val="2"/>
          <w:sz w:val="36"/>
          <w:szCs w:val="36"/>
          <w14:ligatures w14:val="standardContextual"/>
        </w:rPr>
        <w:t>.</w:t>
      </w:r>
    </w:p>
    <w:p w14:paraId="7711A09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drawing>
          <wp:inline distT="0" distB="0" distL="0" distR="0" wp14:anchorId="1A6C082D" wp14:editId="3D826836">
            <wp:extent cx="5274310" cy="3263900"/>
            <wp:effectExtent l="0" t="0" r="2540" b="0"/>
            <wp:docPr id="51868688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86886" name=""/>
                    <pic:cNvPicPr/>
                  </pic:nvPicPr>
                  <pic:blipFill>
                    <a:blip r:embed="rId14"/>
                    <a:stretch>
                      <a:fillRect/>
                    </a:stretch>
                  </pic:blipFill>
                  <pic:spPr>
                    <a:xfrm>
                      <a:off x="0" y="0"/>
                      <a:ext cx="5274310" cy="3263900"/>
                    </a:xfrm>
                    <a:prstGeom prst="rect">
                      <a:avLst/>
                    </a:prstGeom>
                  </pic:spPr>
                </pic:pic>
              </a:graphicData>
            </a:graphic>
          </wp:inline>
        </w:drawing>
      </w:r>
    </w:p>
    <w:p w14:paraId="7A4A31F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3.6.2 </w:t>
      </w:r>
      <w:r w:rsidRPr="00E7639C">
        <w:rPr>
          <w:rFonts w:cstheme="minorHAnsi"/>
          <w:kern w:val="2"/>
          <w:sz w:val="36"/>
          <w:szCs w:val="36"/>
          <w:rtl/>
          <w14:ligatures w14:val="standardContextual"/>
        </w:rPr>
        <w:t>أنواع خدمات طب الأسنان التي تم البحث عنها</w:t>
      </w:r>
    </w:p>
    <w:p w14:paraId="0B6AE536" w14:textId="6B210AE8" w:rsidR="00301006" w:rsidRPr="00E7639C" w:rsidRDefault="00301006" w:rsidP="00E7639C">
      <w:pPr>
        <w:spacing w:line="259" w:lineRule="auto"/>
        <w:jc w:val="both"/>
        <w:rPr>
          <w:kern w:val="2"/>
          <w:sz w:val="36"/>
          <w:szCs w:val="36"/>
          <w14:ligatures w14:val="standardContextual"/>
        </w:rPr>
      </w:pPr>
      <w:r w:rsidRPr="6A6D8F37">
        <w:rPr>
          <w:kern w:val="2"/>
          <w:sz w:val="36"/>
          <w:szCs w:val="36"/>
          <w:rtl/>
          <w14:ligatures w14:val="standardContextual"/>
        </w:rPr>
        <w:t>جدول</w:t>
      </w:r>
      <w:r w:rsidRPr="6A6D8F37">
        <w:rPr>
          <w:kern w:val="2"/>
          <w:sz w:val="36"/>
          <w:szCs w:val="36"/>
          <w14:ligatures w14:val="standardContextual"/>
        </w:rPr>
        <w:t xml:space="preserve"> </w:t>
      </w:r>
      <w:r w:rsidR="00745E17">
        <w:rPr>
          <w:kern w:val="2"/>
          <w:sz w:val="36"/>
          <w:szCs w:val="36"/>
          <w14:ligatures w14:val="standardContextual"/>
        </w:rPr>
        <w:t>(8-3)</w:t>
      </w:r>
      <w:r w:rsidRPr="6A6D8F37">
        <w:rPr>
          <w:sz w:val="36"/>
          <w:szCs w:val="36"/>
          <w:rtl/>
        </w:rPr>
        <w:t>توزيع أفراد عينة الدراسة حسب أنواع خدمات طب الأسنان التي تم البحث عنها</w:t>
      </w:r>
    </w:p>
    <w:tbl>
      <w:tblPr>
        <w:tblStyle w:val="TableGrid"/>
        <w:bidiVisual/>
        <w:tblW w:w="9130" w:type="dxa"/>
        <w:tblLook w:val="04A0" w:firstRow="1" w:lastRow="0" w:firstColumn="1" w:lastColumn="0" w:noHBand="0" w:noVBand="1"/>
      </w:tblPr>
      <w:tblGrid>
        <w:gridCol w:w="2445"/>
        <w:gridCol w:w="2055"/>
        <w:gridCol w:w="2414"/>
        <w:gridCol w:w="2216"/>
      </w:tblGrid>
      <w:tr w:rsidR="00301006" w:rsidRPr="005C7522" w14:paraId="1CFC85FA" w14:textId="77777777" w:rsidTr="3E585F61">
        <w:tc>
          <w:tcPr>
            <w:tcW w:w="2445" w:type="dxa"/>
            <w:hideMark/>
          </w:tcPr>
          <w:p w14:paraId="1EE8096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نوع الخدمة</w:t>
            </w:r>
          </w:p>
        </w:tc>
        <w:tc>
          <w:tcPr>
            <w:tcW w:w="2055" w:type="dxa"/>
            <w:hideMark/>
          </w:tcPr>
          <w:p w14:paraId="46BE9F5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عدد الاستجابات</w:t>
            </w:r>
          </w:p>
        </w:tc>
        <w:tc>
          <w:tcPr>
            <w:tcW w:w="2414" w:type="dxa"/>
            <w:hideMark/>
          </w:tcPr>
          <w:p w14:paraId="19F4D44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من إجمالي الاستجابات</w:t>
            </w:r>
          </w:p>
        </w:tc>
        <w:tc>
          <w:tcPr>
            <w:tcW w:w="2216" w:type="dxa"/>
            <w:hideMark/>
          </w:tcPr>
          <w:p w14:paraId="607FAC2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من الحالات</w:t>
            </w:r>
          </w:p>
        </w:tc>
      </w:tr>
      <w:tr w:rsidR="00301006" w:rsidRPr="005C7522" w14:paraId="30EED905" w14:textId="77777777" w:rsidTr="3E585F61">
        <w:tc>
          <w:tcPr>
            <w:tcW w:w="2445" w:type="dxa"/>
            <w:hideMark/>
          </w:tcPr>
          <w:p w14:paraId="1EAC7C9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تنظيف الأسنان</w:t>
            </w:r>
          </w:p>
        </w:tc>
        <w:tc>
          <w:tcPr>
            <w:tcW w:w="2055" w:type="dxa"/>
            <w:hideMark/>
          </w:tcPr>
          <w:p w14:paraId="5A33C21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82</w:t>
            </w:r>
          </w:p>
        </w:tc>
        <w:tc>
          <w:tcPr>
            <w:tcW w:w="2414" w:type="dxa"/>
            <w:hideMark/>
          </w:tcPr>
          <w:p w14:paraId="0EA97FB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15.2%</w:t>
            </w:r>
          </w:p>
        </w:tc>
        <w:tc>
          <w:tcPr>
            <w:tcW w:w="2216" w:type="dxa"/>
            <w:hideMark/>
          </w:tcPr>
          <w:p w14:paraId="179457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46.3%</w:t>
            </w:r>
          </w:p>
        </w:tc>
      </w:tr>
      <w:tr w:rsidR="00301006" w:rsidRPr="005C7522" w14:paraId="24683CDF" w14:textId="77777777" w:rsidTr="3E585F61">
        <w:tc>
          <w:tcPr>
            <w:tcW w:w="2445" w:type="dxa"/>
            <w:hideMark/>
          </w:tcPr>
          <w:p w14:paraId="56085BC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علاج التسوس</w:t>
            </w:r>
          </w:p>
        </w:tc>
        <w:tc>
          <w:tcPr>
            <w:tcW w:w="2055" w:type="dxa"/>
            <w:hideMark/>
          </w:tcPr>
          <w:p w14:paraId="19B5954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67</w:t>
            </w:r>
          </w:p>
        </w:tc>
        <w:tc>
          <w:tcPr>
            <w:tcW w:w="2414" w:type="dxa"/>
            <w:hideMark/>
          </w:tcPr>
          <w:p w14:paraId="662D3A5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12.4%</w:t>
            </w:r>
          </w:p>
        </w:tc>
        <w:tc>
          <w:tcPr>
            <w:tcW w:w="2216" w:type="dxa"/>
            <w:hideMark/>
          </w:tcPr>
          <w:p w14:paraId="7023B1C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37.9%</w:t>
            </w:r>
          </w:p>
        </w:tc>
      </w:tr>
      <w:tr w:rsidR="00301006" w:rsidRPr="005C7522" w14:paraId="136BAC47" w14:textId="77777777" w:rsidTr="3E585F61">
        <w:tc>
          <w:tcPr>
            <w:tcW w:w="2445" w:type="dxa"/>
            <w:hideMark/>
          </w:tcPr>
          <w:p w14:paraId="4DF3EA3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علاج العصب</w:t>
            </w:r>
          </w:p>
        </w:tc>
        <w:tc>
          <w:tcPr>
            <w:tcW w:w="2055" w:type="dxa"/>
            <w:hideMark/>
          </w:tcPr>
          <w:p w14:paraId="216C0F9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69</w:t>
            </w:r>
          </w:p>
        </w:tc>
        <w:tc>
          <w:tcPr>
            <w:tcW w:w="2414" w:type="dxa"/>
            <w:hideMark/>
          </w:tcPr>
          <w:p w14:paraId="499F4A7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12.8%</w:t>
            </w:r>
          </w:p>
        </w:tc>
        <w:tc>
          <w:tcPr>
            <w:tcW w:w="2216" w:type="dxa"/>
            <w:hideMark/>
          </w:tcPr>
          <w:p w14:paraId="7EF8373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39.0%</w:t>
            </w:r>
          </w:p>
        </w:tc>
      </w:tr>
      <w:tr w:rsidR="00301006" w:rsidRPr="005C7522" w14:paraId="4EC5910C" w14:textId="77777777" w:rsidTr="3E585F61">
        <w:tc>
          <w:tcPr>
            <w:tcW w:w="2445" w:type="dxa"/>
            <w:hideMark/>
          </w:tcPr>
          <w:p w14:paraId="24BCCB2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علاج اللثة</w:t>
            </w:r>
          </w:p>
        </w:tc>
        <w:tc>
          <w:tcPr>
            <w:tcW w:w="2055" w:type="dxa"/>
            <w:hideMark/>
          </w:tcPr>
          <w:p w14:paraId="79CB5D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43</w:t>
            </w:r>
          </w:p>
        </w:tc>
        <w:tc>
          <w:tcPr>
            <w:tcW w:w="2414" w:type="dxa"/>
            <w:hideMark/>
          </w:tcPr>
          <w:p w14:paraId="09D6B2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8.0%</w:t>
            </w:r>
          </w:p>
        </w:tc>
        <w:tc>
          <w:tcPr>
            <w:tcW w:w="2216" w:type="dxa"/>
            <w:hideMark/>
          </w:tcPr>
          <w:p w14:paraId="0C986E2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24.3%</w:t>
            </w:r>
          </w:p>
        </w:tc>
      </w:tr>
      <w:tr w:rsidR="00301006" w:rsidRPr="005C7522" w14:paraId="7AD4092D" w14:textId="77777777" w:rsidTr="3E585F61">
        <w:tc>
          <w:tcPr>
            <w:tcW w:w="2445" w:type="dxa"/>
            <w:hideMark/>
          </w:tcPr>
          <w:p w14:paraId="0C5A67E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تقويم الأسنان</w:t>
            </w:r>
          </w:p>
        </w:tc>
        <w:tc>
          <w:tcPr>
            <w:tcW w:w="2055" w:type="dxa"/>
            <w:hideMark/>
          </w:tcPr>
          <w:p w14:paraId="034FF98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61</w:t>
            </w:r>
          </w:p>
        </w:tc>
        <w:tc>
          <w:tcPr>
            <w:tcW w:w="2414" w:type="dxa"/>
            <w:hideMark/>
          </w:tcPr>
          <w:p w14:paraId="2E23B0B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11.3%</w:t>
            </w:r>
          </w:p>
        </w:tc>
        <w:tc>
          <w:tcPr>
            <w:tcW w:w="2216" w:type="dxa"/>
            <w:hideMark/>
          </w:tcPr>
          <w:p w14:paraId="2A402B9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34.5%</w:t>
            </w:r>
          </w:p>
        </w:tc>
      </w:tr>
      <w:tr w:rsidR="00301006" w:rsidRPr="005C7522" w14:paraId="2AF73C46" w14:textId="77777777" w:rsidTr="3E585F61">
        <w:tc>
          <w:tcPr>
            <w:tcW w:w="2445" w:type="dxa"/>
            <w:hideMark/>
          </w:tcPr>
          <w:p w14:paraId="337109B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التركيبات</w:t>
            </w:r>
          </w:p>
        </w:tc>
        <w:tc>
          <w:tcPr>
            <w:tcW w:w="2055" w:type="dxa"/>
            <w:hideMark/>
          </w:tcPr>
          <w:p w14:paraId="128DBF5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50</w:t>
            </w:r>
          </w:p>
        </w:tc>
        <w:tc>
          <w:tcPr>
            <w:tcW w:w="2414" w:type="dxa"/>
            <w:hideMark/>
          </w:tcPr>
          <w:p w14:paraId="62F33A7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w:t>
            </w:r>
          </w:p>
        </w:tc>
        <w:tc>
          <w:tcPr>
            <w:tcW w:w="2216" w:type="dxa"/>
            <w:hideMark/>
          </w:tcPr>
          <w:p w14:paraId="28178FE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28.2%</w:t>
            </w:r>
          </w:p>
        </w:tc>
      </w:tr>
      <w:tr w:rsidR="00301006" w:rsidRPr="005C7522" w14:paraId="30FF0D2D" w14:textId="77777777" w:rsidTr="3E585F61">
        <w:tc>
          <w:tcPr>
            <w:tcW w:w="2445" w:type="dxa"/>
            <w:hideMark/>
          </w:tcPr>
          <w:p w14:paraId="69D0103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زراعة الأسنان</w:t>
            </w:r>
          </w:p>
        </w:tc>
        <w:tc>
          <w:tcPr>
            <w:tcW w:w="2055" w:type="dxa"/>
            <w:hideMark/>
          </w:tcPr>
          <w:p w14:paraId="6E0BC09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59</w:t>
            </w:r>
          </w:p>
        </w:tc>
        <w:tc>
          <w:tcPr>
            <w:tcW w:w="2414" w:type="dxa"/>
            <w:hideMark/>
          </w:tcPr>
          <w:p w14:paraId="53E81ED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10.9%</w:t>
            </w:r>
          </w:p>
        </w:tc>
        <w:tc>
          <w:tcPr>
            <w:tcW w:w="2216" w:type="dxa"/>
            <w:hideMark/>
          </w:tcPr>
          <w:p w14:paraId="0AF340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33.3%</w:t>
            </w:r>
          </w:p>
        </w:tc>
      </w:tr>
      <w:tr w:rsidR="00301006" w:rsidRPr="005C7522" w14:paraId="296764C5" w14:textId="77777777" w:rsidTr="3E585F61">
        <w:tc>
          <w:tcPr>
            <w:tcW w:w="2445" w:type="dxa"/>
            <w:hideMark/>
          </w:tcPr>
          <w:p w14:paraId="43A94F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آلام الفكين</w:t>
            </w:r>
          </w:p>
        </w:tc>
        <w:tc>
          <w:tcPr>
            <w:tcW w:w="2055" w:type="dxa"/>
            <w:hideMark/>
          </w:tcPr>
          <w:p w14:paraId="515D32F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23</w:t>
            </w:r>
          </w:p>
        </w:tc>
        <w:tc>
          <w:tcPr>
            <w:tcW w:w="2414" w:type="dxa"/>
            <w:hideMark/>
          </w:tcPr>
          <w:p w14:paraId="7F78A1F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4.3%</w:t>
            </w:r>
          </w:p>
        </w:tc>
        <w:tc>
          <w:tcPr>
            <w:tcW w:w="2216" w:type="dxa"/>
            <w:hideMark/>
          </w:tcPr>
          <w:p w14:paraId="51EA6D1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13.0%</w:t>
            </w:r>
          </w:p>
        </w:tc>
      </w:tr>
      <w:tr w:rsidR="00301006" w:rsidRPr="005C7522" w14:paraId="2A72508C" w14:textId="77777777" w:rsidTr="3E585F61">
        <w:tc>
          <w:tcPr>
            <w:tcW w:w="2445" w:type="dxa"/>
            <w:hideMark/>
          </w:tcPr>
          <w:p w14:paraId="7E919E7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طب أمراض الفم</w:t>
            </w:r>
          </w:p>
        </w:tc>
        <w:tc>
          <w:tcPr>
            <w:tcW w:w="2055" w:type="dxa"/>
            <w:hideMark/>
          </w:tcPr>
          <w:p w14:paraId="337A72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25</w:t>
            </w:r>
          </w:p>
        </w:tc>
        <w:tc>
          <w:tcPr>
            <w:tcW w:w="2414" w:type="dxa"/>
            <w:hideMark/>
          </w:tcPr>
          <w:p w14:paraId="7B88CA1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4.6%</w:t>
            </w:r>
          </w:p>
        </w:tc>
        <w:tc>
          <w:tcPr>
            <w:tcW w:w="2216" w:type="dxa"/>
            <w:hideMark/>
          </w:tcPr>
          <w:p w14:paraId="49BE73E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14.1%</w:t>
            </w:r>
          </w:p>
        </w:tc>
      </w:tr>
      <w:tr w:rsidR="00301006" w:rsidRPr="005C7522" w14:paraId="0E0AECA2" w14:textId="77777777" w:rsidTr="3E585F61">
        <w:tc>
          <w:tcPr>
            <w:tcW w:w="2445" w:type="dxa"/>
            <w:hideMark/>
          </w:tcPr>
          <w:p w14:paraId="7E88D19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تجميل الأسنان</w:t>
            </w:r>
          </w:p>
        </w:tc>
        <w:tc>
          <w:tcPr>
            <w:tcW w:w="2055" w:type="dxa"/>
            <w:hideMark/>
          </w:tcPr>
          <w:p w14:paraId="61DD79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49</w:t>
            </w:r>
          </w:p>
        </w:tc>
        <w:tc>
          <w:tcPr>
            <w:tcW w:w="2414" w:type="dxa"/>
            <w:hideMark/>
          </w:tcPr>
          <w:p w14:paraId="0891CA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9.1%</w:t>
            </w:r>
          </w:p>
        </w:tc>
        <w:tc>
          <w:tcPr>
            <w:tcW w:w="2216" w:type="dxa"/>
            <w:hideMark/>
          </w:tcPr>
          <w:p w14:paraId="5C0D874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27.7%</w:t>
            </w:r>
          </w:p>
        </w:tc>
      </w:tr>
      <w:tr w:rsidR="00301006" w:rsidRPr="005C7522" w14:paraId="06D047C7" w14:textId="77777777" w:rsidTr="3E585F61">
        <w:tc>
          <w:tcPr>
            <w:tcW w:w="2445" w:type="dxa"/>
            <w:hideMark/>
          </w:tcPr>
          <w:p w14:paraId="5424CD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طب أسنان الأطفال</w:t>
            </w:r>
          </w:p>
        </w:tc>
        <w:tc>
          <w:tcPr>
            <w:tcW w:w="2055" w:type="dxa"/>
            <w:hideMark/>
          </w:tcPr>
          <w:p w14:paraId="22F73DB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11</w:t>
            </w:r>
          </w:p>
        </w:tc>
        <w:tc>
          <w:tcPr>
            <w:tcW w:w="2414" w:type="dxa"/>
            <w:hideMark/>
          </w:tcPr>
          <w:p w14:paraId="0207309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2.0%</w:t>
            </w:r>
          </w:p>
        </w:tc>
        <w:tc>
          <w:tcPr>
            <w:tcW w:w="2216" w:type="dxa"/>
            <w:hideMark/>
          </w:tcPr>
          <w:p w14:paraId="68E07A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6.2%</w:t>
            </w:r>
          </w:p>
        </w:tc>
      </w:tr>
      <w:tr w:rsidR="00301006" w:rsidRPr="005C7522" w14:paraId="11CEECAC" w14:textId="77777777" w:rsidTr="3E585F61">
        <w:tc>
          <w:tcPr>
            <w:tcW w:w="2445" w:type="dxa"/>
            <w:hideMark/>
          </w:tcPr>
          <w:p w14:paraId="7F5E557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أخرى</w:t>
            </w:r>
          </w:p>
        </w:tc>
        <w:tc>
          <w:tcPr>
            <w:tcW w:w="2055" w:type="dxa"/>
            <w:hideMark/>
          </w:tcPr>
          <w:p w14:paraId="61027F1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2414" w:type="dxa"/>
            <w:hideMark/>
          </w:tcPr>
          <w:p w14:paraId="37D277B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0.2%</w:t>
            </w:r>
          </w:p>
        </w:tc>
        <w:tc>
          <w:tcPr>
            <w:tcW w:w="2216" w:type="dxa"/>
            <w:hideMark/>
          </w:tcPr>
          <w:p w14:paraId="2048541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w:t>
            </w:r>
          </w:p>
        </w:tc>
      </w:tr>
      <w:tr w:rsidR="00301006" w:rsidRPr="005C7522" w14:paraId="667EC73E" w14:textId="77777777" w:rsidTr="3E585F61">
        <w:tc>
          <w:tcPr>
            <w:tcW w:w="2445" w:type="dxa"/>
            <w:hideMark/>
          </w:tcPr>
          <w:p w14:paraId="4A5A2EB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الإجمالي</w:t>
            </w:r>
          </w:p>
        </w:tc>
        <w:tc>
          <w:tcPr>
            <w:tcW w:w="2055" w:type="dxa"/>
            <w:hideMark/>
          </w:tcPr>
          <w:p w14:paraId="00BE1C9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540</w:t>
            </w:r>
          </w:p>
        </w:tc>
        <w:tc>
          <w:tcPr>
            <w:tcW w:w="2414" w:type="dxa"/>
            <w:hideMark/>
          </w:tcPr>
          <w:p w14:paraId="185B69A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c>
          <w:tcPr>
            <w:tcW w:w="2216" w:type="dxa"/>
            <w:hideMark/>
          </w:tcPr>
          <w:p w14:paraId="05F015B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305.1%</w:t>
            </w:r>
          </w:p>
        </w:tc>
      </w:tr>
    </w:tbl>
    <w:p w14:paraId="28AE73F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(3-8) أن تنظيف الأسنان كان أكثر الخدمات التي تم البحث عنها، حيث بلغ عدد الاستجابات </w:t>
      </w:r>
      <w:r w:rsidRPr="00E7639C">
        <w:rPr>
          <w:rFonts w:cstheme="minorHAnsi"/>
          <w:kern w:val="2"/>
          <w:sz w:val="36"/>
          <w:szCs w:val="36"/>
          <w14:ligatures w14:val="standardContextual"/>
        </w:rPr>
        <w:t xml:space="preserve">82 </w:t>
      </w:r>
      <w:r w:rsidRPr="00E7639C">
        <w:rPr>
          <w:rFonts w:cstheme="minorHAnsi"/>
          <w:kern w:val="2"/>
          <w:sz w:val="36"/>
          <w:szCs w:val="36"/>
          <w:rtl/>
          <w14:ligatures w14:val="standardContextual"/>
        </w:rPr>
        <w:t xml:space="preserve">استجابة بما يمثل </w:t>
      </w:r>
      <w:r w:rsidRPr="00E7639C">
        <w:rPr>
          <w:rFonts w:cstheme="minorHAnsi"/>
          <w:kern w:val="2"/>
          <w:sz w:val="36"/>
          <w:szCs w:val="36"/>
          <w14:ligatures w14:val="standardContextual"/>
        </w:rPr>
        <w:t xml:space="preserve">46.3% </w:t>
      </w:r>
      <w:r w:rsidRPr="00E7639C">
        <w:rPr>
          <w:rFonts w:cstheme="minorHAnsi"/>
          <w:kern w:val="2"/>
          <w:sz w:val="36"/>
          <w:szCs w:val="36"/>
          <w:rtl/>
          <w14:ligatures w14:val="standardContextual"/>
        </w:rPr>
        <w:t>من الحالات</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وجاء علاج العصب في المرتبة الثانية بعدد </w:t>
      </w:r>
      <w:r w:rsidRPr="00E7639C">
        <w:rPr>
          <w:rFonts w:cstheme="minorHAnsi"/>
          <w:kern w:val="2"/>
          <w:sz w:val="36"/>
          <w:szCs w:val="36"/>
          <w14:ligatures w14:val="standardContextual"/>
        </w:rPr>
        <w:t xml:space="preserve">69 </w:t>
      </w:r>
      <w:r w:rsidRPr="00E7639C">
        <w:rPr>
          <w:rFonts w:cstheme="minorHAnsi"/>
          <w:kern w:val="2"/>
          <w:sz w:val="36"/>
          <w:szCs w:val="36"/>
          <w:rtl/>
          <w14:ligatures w14:val="standardContextual"/>
        </w:rPr>
        <w:t>استجابة بنسبة 39.0</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ثم علاج التسوس بعدد </w:t>
      </w:r>
      <w:r w:rsidRPr="00E7639C">
        <w:rPr>
          <w:rFonts w:cstheme="minorHAnsi"/>
          <w:kern w:val="2"/>
          <w:sz w:val="36"/>
          <w:szCs w:val="36"/>
          <w14:ligatures w14:val="standardContextual"/>
        </w:rPr>
        <w:t xml:space="preserve">67 </w:t>
      </w:r>
      <w:r w:rsidRPr="00E7639C">
        <w:rPr>
          <w:rFonts w:cstheme="minorHAnsi"/>
          <w:kern w:val="2"/>
          <w:sz w:val="36"/>
          <w:szCs w:val="36"/>
          <w:rtl/>
          <w14:ligatures w14:val="standardContextual"/>
        </w:rPr>
        <w:t>استجابة بنسبة 37.9</w:t>
      </w:r>
      <w:r w:rsidRPr="00E7639C">
        <w:rPr>
          <w:rFonts w:cstheme="minorHAnsi"/>
          <w:kern w:val="2"/>
          <w:sz w:val="36"/>
          <w:szCs w:val="36"/>
          <w14:ligatures w14:val="standardContextual"/>
        </w:rPr>
        <w:t>%.</w:t>
      </w:r>
    </w:p>
    <w:p w14:paraId="47A3DC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كما جاء تقويم الأسنان بعدد </w:t>
      </w:r>
      <w:r w:rsidRPr="00E7639C">
        <w:rPr>
          <w:rFonts w:cstheme="minorHAnsi"/>
          <w:kern w:val="2"/>
          <w:sz w:val="36"/>
          <w:szCs w:val="36"/>
          <w14:ligatures w14:val="standardContextual"/>
        </w:rPr>
        <w:t xml:space="preserve">61 </w:t>
      </w:r>
      <w:r w:rsidRPr="00E7639C">
        <w:rPr>
          <w:rFonts w:cstheme="minorHAnsi"/>
          <w:kern w:val="2"/>
          <w:sz w:val="36"/>
          <w:szCs w:val="36"/>
          <w:rtl/>
          <w14:ligatures w14:val="standardContextual"/>
        </w:rPr>
        <w:t>استجابة بنسبة 34.5</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يليه زراعة الأسنان بعدد </w:t>
      </w:r>
      <w:r w:rsidRPr="00E7639C">
        <w:rPr>
          <w:rFonts w:cstheme="minorHAnsi"/>
          <w:kern w:val="2"/>
          <w:sz w:val="36"/>
          <w:szCs w:val="36"/>
          <w14:ligatures w14:val="standardContextual"/>
        </w:rPr>
        <w:t xml:space="preserve">59 </w:t>
      </w:r>
      <w:r w:rsidRPr="00E7639C">
        <w:rPr>
          <w:rFonts w:cstheme="minorHAnsi"/>
          <w:kern w:val="2"/>
          <w:sz w:val="36"/>
          <w:szCs w:val="36"/>
          <w:rtl/>
          <w14:ligatures w14:val="standardContextual"/>
        </w:rPr>
        <w:t>استجابة بنسبة 33.3</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ثم التركيبات بعدد </w:t>
      </w:r>
      <w:r w:rsidRPr="00E7639C">
        <w:rPr>
          <w:rFonts w:cstheme="minorHAnsi"/>
          <w:kern w:val="2"/>
          <w:sz w:val="36"/>
          <w:szCs w:val="36"/>
          <w14:ligatures w14:val="standardContextual"/>
        </w:rPr>
        <w:t xml:space="preserve">50 </w:t>
      </w:r>
      <w:r w:rsidRPr="00E7639C">
        <w:rPr>
          <w:rFonts w:cstheme="minorHAnsi"/>
          <w:kern w:val="2"/>
          <w:sz w:val="36"/>
          <w:szCs w:val="36"/>
          <w:rtl/>
          <w14:ligatures w14:val="standardContextual"/>
        </w:rPr>
        <w:t>استجابة بنسبة 28.2</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وتجميل الأسنان بعدد </w:t>
      </w:r>
      <w:r w:rsidRPr="00E7639C">
        <w:rPr>
          <w:rFonts w:cstheme="minorHAnsi"/>
          <w:kern w:val="2"/>
          <w:sz w:val="36"/>
          <w:szCs w:val="36"/>
          <w14:ligatures w14:val="standardContextual"/>
        </w:rPr>
        <w:t xml:space="preserve">49 </w:t>
      </w:r>
      <w:r w:rsidRPr="00E7639C">
        <w:rPr>
          <w:rFonts w:cstheme="minorHAnsi"/>
          <w:kern w:val="2"/>
          <w:sz w:val="36"/>
          <w:szCs w:val="36"/>
          <w:rtl/>
          <w14:ligatures w14:val="standardContextual"/>
        </w:rPr>
        <w:t>استجابة بنسبة 27.7</w:t>
      </w:r>
      <w:r w:rsidRPr="00E7639C">
        <w:rPr>
          <w:rFonts w:cstheme="minorHAnsi"/>
          <w:kern w:val="2"/>
          <w:sz w:val="36"/>
          <w:szCs w:val="36"/>
          <w14:ligatures w14:val="standardContextual"/>
        </w:rPr>
        <w:t>%.</w:t>
      </w:r>
    </w:p>
    <w:p w14:paraId="7450861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أما الخدمات الأقل بحثًا فتمثلت في علاج اللثة بعدد </w:t>
      </w:r>
      <w:r w:rsidRPr="00E7639C">
        <w:rPr>
          <w:rFonts w:cstheme="minorHAnsi"/>
          <w:kern w:val="2"/>
          <w:sz w:val="36"/>
          <w:szCs w:val="36"/>
          <w14:ligatures w14:val="standardContextual"/>
        </w:rPr>
        <w:t xml:space="preserve">43 </w:t>
      </w:r>
      <w:r w:rsidRPr="00E7639C">
        <w:rPr>
          <w:rFonts w:cstheme="minorHAnsi"/>
          <w:kern w:val="2"/>
          <w:sz w:val="36"/>
          <w:szCs w:val="36"/>
          <w:rtl/>
          <w14:ligatures w14:val="standardContextual"/>
        </w:rPr>
        <w:t>استجابة بنسبة 24.3</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وطب أمراض الفم بعدد </w:t>
      </w:r>
      <w:r w:rsidRPr="00E7639C">
        <w:rPr>
          <w:rFonts w:cstheme="minorHAnsi"/>
          <w:kern w:val="2"/>
          <w:sz w:val="36"/>
          <w:szCs w:val="36"/>
          <w14:ligatures w14:val="standardContextual"/>
        </w:rPr>
        <w:t xml:space="preserve">25 </w:t>
      </w:r>
      <w:r w:rsidRPr="00E7639C">
        <w:rPr>
          <w:rFonts w:cstheme="minorHAnsi"/>
          <w:kern w:val="2"/>
          <w:sz w:val="36"/>
          <w:szCs w:val="36"/>
          <w:rtl/>
          <w14:ligatures w14:val="standardContextual"/>
        </w:rPr>
        <w:t>استجابة بنسبة 14.1</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وآلام الفكين بعدد </w:t>
      </w:r>
      <w:r w:rsidRPr="00E7639C">
        <w:rPr>
          <w:rFonts w:cstheme="minorHAnsi"/>
          <w:kern w:val="2"/>
          <w:sz w:val="36"/>
          <w:szCs w:val="36"/>
          <w14:ligatures w14:val="standardContextual"/>
        </w:rPr>
        <w:t xml:space="preserve">23 </w:t>
      </w:r>
      <w:r w:rsidRPr="00E7639C">
        <w:rPr>
          <w:rFonts w:cstheme="minorHAnsi"/>
          <w:kern w:val="2"/>
          <w:sz w:val="36"/>
          <w:szCs w:val="36"/>
          <w:rtl/>
          <w14:ligatures w14:val="standardContextual"/>
        </w:rPr>
        <w:t>استجابة بنسبة 13.0</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وطب أسنان الأطفال بعدد </w:t>
      </w:r>
      <w:r w:rsidRPr="00E7639C">
        <w:rPr>
          <w:rFonts w:cstheme="minorHAnsi"/>
          <w:kern w:val="2"/>
          <w:sz w:val="36"/>
          <w:szCs w:val="36"/>
          <w14:ligatures w14:val="standardContextual"/>
        </w:rPr>
        <w:t xml:space="preserve">11 </w:t>
      </w:r>
      <w:r w:rsidRPr="00E7639C">
        <w:rPr>
          <w:rFonts w:cstheme="minorHAnsi"/>
          <w:kern w:val="2"/>
          <w:sz w:val="36"/>
          <w:szCs w:val="36"/>
          <w:rtl/>
          <w14:ligatures w14:val="standardContextual"/>
        </w:rPr>
        <w:t>استجابة بنسبة 6.2</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 xml:space="preserve">، بينما سجل خيار أخرى استجابة واحدة فقط بنسبة </w:t>
      </w:r>
      <w:r w:rsidRPr="00E7639C">
        <w:rPr>
          <w:rFonts w:cstheme="minorHAnsi"/>
          <w:kern w:val="2"/>
          <w:sz w:val="36"/>
          <w:szCs w:val="36"/>
          <w14:ligatures w14:val="standardContextual"/>
        </w:rPr>
        <w:t xml:space="preserve">0.6% </w:t>
      </w:r>
      <w:r w:rsidRPr="00E7639C">
        <w:rPr>
          <w:rFonts w:cstheme="minorHAnsi"/>
          <w:kern w:val="2"/>
          <w:sz w:val="36"/>
          <w:szCs w:val="36"/>
          <w:rtl/>
          <w14:ligatures w14:val="standardContextual"/>
        </w:rPr>
        <w:t>من الحالات</w:t>
      </w:r>
      <w:r w:rsidRPr="00E7639C">
        <w:rPr>
          <w:rFonts w:cstheme="minorHAnsi"/>
          <w:kern w:val="2"/>
          <w:sz w:val="36"/>
          <w:szCs w:val="36"/>
          <w14:ligatures w14:val="standardContextual"/>
        </w:rPr>
        <w:t>.</w:t>
      </w:r>
    </w:p>
    <w:p w14:paraId="56B8D888" w14:textId="5C7DC308" w:rsidR="00301006" w:rsidRPr="00E7639C" w:rsidRDefault="00301006" w:rsidP="005525CE">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وبلغ مجموع الاستجابات </w:t>
      </w:r>
      <w:r w:rsidRPr="00E7639C">
        <w:rPr>
          <w:rFonts w:cstheme="minorHAnsi"/>
          <w:kern w:val="2"/>
          <w:sz w:val="36"/>
          <w:szCs w:val="36"/>
          <w14:ligatures w14:val="standardContextual"/>
        </w:rPr>
        <w:t xml:space="preserve">540 </w:t>
      </w:r>
      <w:r w:rsidRPr="00E7639C">
        <w:rPr>
          <w:rFonts w:cstheme="minorHAnsi"/>
          <w:kern w:val="2"/>
          <w:sz w:val="36"/>
          <w:szCs w:val="36"/>
          <w:rtl/>
          <w14:ligatures w14:val="standardContextual"/>
        </w:rPr>
        <w:t>استجابة، وهو ما يعكس اهتمام أفراد العينة بأكثر من نوع من خدمات طب الأسنان</w:t>
      </w:r>
      <w:r w:rsidRPr="00E7639C">
        <w:rPr>
          <w:rFonts w:cstheme="minorHAnsi"/>
          <w:kern w:val="2"/>
          <w:sz w:val="36"/>
          <w:szCs w:val="36"/>
          <w14:ligatures w14:val="standardContextual"/>
        </w:rPr>
        <w:t>.</w:t>
      </w:r>
    </w:p>
    <w:p w14:paraId="0C57C34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شكل (3-7): توزيع أفراد عينة الدراسة حسب أنواع خدمات طب الأسنان التي تم البحث عنها</w:t>
      </w:r>
      <w:r w:rsidRPr="00E7639C">
        <w:rPr>
          <w:rFonts w:cstheme="minorHAnsi"/>
          <w:kern w:val="2"/>
          <w:sz w:val="36"/>
          <w:szCs w:val="36"/>
          <w14:ligatures w14:val="standardContextual"/>
        </w:rPr>
        <w:t>.</w:t>
      </w:r>
    </w:p>
    <w:p w14:paraId="1DEB6D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lastRenderedPageBreak/>
        <w:drawing>
          <wp:inline distT="0" distB="0" distL="0" distR="0" wp14:anchorId="4EE4AC7E" wp14:editId="35BA458D">
            <wp:extent cx="5274310" cy="3263900"/>
            <wp:effectExtent l="0" t="0" r="2540" b="0"/>
            <wp:docPr id="20154250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25014" name=""/>
                    <pic:cNvPicPr/>
                  </pic:nvPicPr>
                  <pic:blipFill>
                    <a:blip r:embed="rId15"/>
                    <a:stretch>
                      <a:fillRect/>
                    </a:stretch>
                  </pic:blipFill>
                  <pic:spPr>
                    <a:xfrm>
                      <a:off x="0" y="0"/>
                      <a:ext cx="5274310" cy="3263900"/>
                    </a:xfrm>
                    <a:prstGeom prst="rect">
                      <a:avLst/>
                    </a:prstGeom>
                  </pic:spPr>
                </pic:pic>
              </a:graphicData>
            </a:graphic>
          </wp:inline>
        </w:drawing>
      </w:r>
    </w:p>
    <w:p w14:paraId="6BE350F0" w14:textId="77777777" w:rsidR="00301006" w:rsidRPr="007B46F8" w:rsidRDefault="00301006" w:rsidP="00E7639C">
      <w:pPr>
        <w:spacing w:line="259" w:lineRule="auto"/>
        <w:jc w:val="both"/>
        <w:rPr>
          <w:rFonts w:cstheme="minorHAnsi"/>
          <w:b/>
          <w:bCs/>
          <w:kern w:val="2"/>
          <w:sz w:val="36"/>
          <w:szCs w:val="36"/>
          <w14:ligatures w14:val="standardContextual"/>
        </w:rPr>
      </w:pPr>
      <w:r w:rsidRPr="007B46F8">
        <w:rPr>
          <w:rFonts w:cstheme="minorHAnsi"/>
          <w:b/>
          <w:bCs/>
          <w:kern w:val="2"/>
          <w:sz w:val="36"/>
          <w:szCs w:val="36"/>
          <w14:ligatures w14:val="standardContextual"/>
        </w:rPr>
        <w:t xml:space="preserve">3.7 </w:t>
      </w:r>
      <w:r w:rsidRPr="007B46F8">
        <w:rPr>
          <w:rFonts w:cstheme="minorHAnsi"/>
          <w:b/>
          <w:bCs/>
          <w:kern w:val="2"/>
          <w:sz w:val="36"/>
          <w:szCs w:val="36"/>
          <w:rtl/>
          <w14:ligatures w14:val="standardContextual"/>
        </w:rPr>
        <w:t>أداة الدراسة</w:t>
      </w:r>
    </w:p>
    <w:p w14:paraId="0AA4FF3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اعتمدت الدراسة على الاستبانة أداة رئيسة لجمع البيانات، وقد صُممت بما يتناسب مع أهداف الدراسة ومتغيراتها الرئيسة. واشتملت الأداة على مجموعة من أسئلة التأهل، والبيانات الشخصية، ومحاور القياس المتعلقة بمراجعات المرضى الإلكترونية، والثقة، ونية استخدام خدمات طب الأسنان</w:t>
      </w:r>
      <w:r w:rsidRPr="00E7639C">
        <w:rPr>
          <w:rFonts w:cstheme="minorHAnsi"/>
          <w:kern w:val="2"/>
          <w:sz w:val="36"/>
          <w:szCs w:val="36"/>
          <w14:ligatures w14:val="standardContextual"/>
        </w:rPr>
        <w:t>.</w:t>
      </w:r>
    </w:p>
    <w:p w14:paraId="76E00718" w14:textId="77777777" w:rsidR="00301006" w:rsidRPr="007B46F8" w:rsidRDefault="00301006" w:rsidP="00E7639C">
      <w:pPr>
        <w:spacing w:line="259" w:lineRule="auto"/>
        <w:jc w:val="both"/>
        <w:rPr>
          <w:rFonts w:cstheme="minorHAnsi"/>
          <w:b/>
          <w:bCs/>
          <w:kern w:val="2"/>
          <w:sz w:val="36"/>
          <w:szCs w:val="36"/>
          <w14:ligatures w14:val="standardContextual"/>
        </w:rPr>
      </w:pPr>
      <w:r w:rsidRPr="007B46F8">
        <w:rPr>
          <w:rFonts w:cstheme="minorHAnsi"/>
          <w:b/>
          <w:bCs/>
          <w:kern w:val="2"/>
          <w:sz w:val="36"/>
          <w:szCs w:val="36"/>
          <w14:ligatures w14:val="standardContextual"/>
        </w:rPr>
        <w:t xml:space="preserve">3.7.1 </w:t>
      </w:r>
      <w:r w:rsidRPr="007B46F8">
        <w:rPr>
          <w:rFonts w:cstheme="minorHAnsi"/>
          <w:b/>
          <w:bCs/>
          <w:kern w:val="2"/>
          <w:sz w:val="36"/>
          <w:szCs w:val="36"/>
          <w:rtl/>
          <w14:ligatures w14:val="standardContextual"/>
        </w:rPr>
        <w:t>القسم الأول: أسئلة التأهل والبيانات الشخصية</w:t>
      </w:r>
    </w:p>
    <w:p w14:paraId="0B7D185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اشتمل القسم الأول على مجموعة من الأسئلة التي هدفت إلى التأكد من انطباق شروط المشاركة في الدراسة على المستجيبين، وشملت العمر، والإقامة في المملكة العربية السعودية، واستخدام منصات التواصل الاجتماعي، والاطلاع على مراجعات المرضى الإلكترونية المتعلقة بعيادات الأسنان</w:t>
      </w:r>
      <w:r w:rsidRPr="00E7639C">
        <w:rPr>
          <w:rFonts w:cstheme="minorHAnsi"/>
          <w:kern w:val="2"/>
          <w:sz w:val="36"/>
          <w:szCs w:val="36"/>
          <w14:ligatures w14:val="standardContextual"/>
        </w:rPr>
        <w:t>.</w:t>
      </w:r>
    </w:p>
    <w:p w14:paraId="630CE01E" w14:textId="7AEE9FC9" w:rsidR="00301006" w:rsidRDefault="00301006" w:rsidP="007B46F8">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كما تضمن القسم البيانات الشخصية والديموغرافية، وهي الجنس، والعمر، والمؤهل العلمي، والحالة الوظيفية، وسبق زيارة عيادة أسنان</w:t>
      </w:r>
      <w:r w:rsidRPr="00E7639C">
        <w:rPr>
          <w:rFonts w:cstheme="minorHAnsi"/>
          <w:kern w:val="2"/>
          <w:sz w:val="36"/>
          <w:szCs w:val="36"/>
          <w14:ligatures w14:val="standardContextual"/>
        </w:rPr>
        <w:t>.</w:t>
      </w:r>
    </w:p>
    <w:p w14:paraId="2FBBD19D" w14:textId="77777777" w:rsidR="007B46F8" w:rsidRDefault="007B46F8" w:rsidP="007B46F8">
      <w:pPr>
        <w:spacing w:line="259" w:lineRule="auto"/>
        <w:jc w:val="both"/>
        <w:rPr>
          <w:rFonts w:cstheme="minorHAnsi"/>
          <w:kern w:val="2"/>
          <w:sz w:val="36"/>
          <w:szCs w:val="36"/>
          <w:rtl/>
          <w14:ligatures w14:val="standardContextual"/>
        </w:rPr>
      </w:pPr>
    </w:p>
    <w:p w14:paraId="6ED9CE05" w14:textId="77777777" w:rsidR="007B46F8" w:rsidRPr="00E7639C" w:rsidRDefault="007B46F8" w:rsidP="007B46F8">
      <w:pPr>
        <w:spacing w:line="259" w:lineRule="auto"/>
        <w:jc w:val="both"/>
        <w:rPr>
          <w:rFonts w:cstheme="minorHAnsi"/>
          <w:kern w:val="2"/>
          <w:sz w:val="36"/>
          <w:szCs w:val="36"/>
          <w14:ligatures w14:val="standardContextual"/>
        </w:rPr>
      </w:pPr>
    </w:p>
    <w:p w14:paraId="7FFEBFC7" w14:textId="77777777" w:rsidR="00301006" w:rsidRPr="007B46F8" w:rsidRDefault="00301006" w:rsidP="00E7639C">
      <w:pPr>
        <w:spacing w:line="259" w:lineRule="auto"/>
        <w:jc w:val="both"/>
        <w:rPr>
          <w:rFonts w:cstheme="minorHAnsi"/>
          <w:b/>
          <w:bCs/>
          <w:kern w:val="2"/>
          <w:sz w:val="36"/>
          <w:szCs w:val="36"/>
          <w14:ligatures w14:val="standardContextual"/>
        </w:rPr>
      </w:pPr>
      <w:r w:rsidRPr="007B46F8">
        <w:rPr>
          <w:rFonts w:cstheme="minorHAnsi"/>
          <w:b/>
          <w:bCs/>
          <w:kern w:val="2"/>
          <w:sz w:val="36"/>
          <w:szCs w:val="36"/>
          <w14:ligatures w14:val="standardContextual"/>
        </w:rPr>
        <w:lastRenderedPageBreak/>
        <w:t xml:space="preserve">3.7.2 </w:t>
      </w:r>
      <w:r w:rsidRPr="007B46F8">
        <w:rPr>
          <w:rFonts w:cstheme="minorHAnsi"/>
          <w:b/>
          <w:bCs/>
          <w:kern w:val="2"/>
          <w:sz w:val="36"/>
          <w:szCs w:val="36"/>
          <w:rtl/>
          <w14:ligatures w14:val="standardContextual"/>
        </w:rPr>
        <w:t>المحور الأول: مراجعات المرضى الإلكترونية</w:t>
      </w:r>
    </w:p>
    <w:p w14:paraId="6B10302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يقيس المحور الأول مراجعات المرضى الإلكترونية في منصات التواصل الاجتماعي، ويتكون من خمسة أبعاد رئيسة هي</w:t>
      </w:r>
      <w:r w:rsidRPr="00E7639C">
        <w:rPr>
          <w:rFonts w:cstheme="minorHAnsi"/>
          <w:kern w:val="2"/>
          <w:sz w:val="36"/>
          <w:szCs w:val="36"/>
          <w14:ligatures w14:val="standardContextual"/>
        </w:rPr>
        <w:t>:</w:t>
      </w:r>
    </w:p>
    <w:p w14:paraId="671503FD" w14:textId="77777777" w:rsidR="00301006" w:rsidRPr="00E7639C" w:rsidRDefault="00301006" w:rsidP="00E7639C">
      <w:pPr>
        <w:numPr>
          <w:ilvl w:val="0"/>
          <w:numId w:val="20"/>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جودة المراجعات الإلكترونية</w:t>
      </w:r>
      <w:r w:rsidRPr="00E7639C">
        <w:rPr>
          <w:rFonts w:cstheme="minorHAnsi"/>
          <w:kern w:val="2"/>
          <w:sz w:val="36"/>
          <w:szCs w:val="36"/>
          <w14:ligatures w14:val="standardContextual"/>
        </w:rPr>
        <w:t>.</w:t>
      </w:r>
    </w:p>
    <w:p w14:paraId="2C46F26E" w14:textId="77777777" w:rsidR="00301006" w:rsidRPr="00E7639C" w:rsidRDefault="00301006" w:rsidP="00E7639C">
      <w:pPr>
        <w:numPr>
          <w:ilvl w:val="0"/>
          <w:numId w:val="20"/>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مصداقية المراجعات الإلكترونية</w:t>
      </w:r>
      <w:r w:rsidRPr="00E7639C">
        <w:rPr>
          <w:rFonts w:cstheme="minorHAnsi"/>
          <w:kern w:val="2"/>
          <w:sz w:val="36"/>
          <w:szCs w:val="36"/>
          <w14:ligatures w14:val="standardContextual"/>
        </w:rPr>
        <w:t>.</w:t>
      </w:r>
    </w:p>
    <w:p w14:paraId="38CF208E" w14:textId="77777777" w:rsidR="00301006" w:rsidRPr="00E7639C" w:rsidRDefault="00301006" w:rsidP="00E7639C">
      <w:pPr>
        <w:numPr>
          <w:ilvl w:val="0"/>
          <w:numId w:val="20"/>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المنفعة المدركة</w:t>
      </w:r>
      <w:r w:rsidRPr="00E7639C">
        <w:rPr>
          <w:rFonts w:cstheme="minorHAnsi"/>
          <w:kern w:val="2"/>
          <w:sz w:val="36"/>
          <w:szCs w:val="36"/>
          <w14:ligatures w14:val="standardContextual"/>
        </w:rPr>
        <w:t>.</w:t>
      </w:r>
    </w:p>
    <w:p w14:paraId="7D20C312" w14:textId="77777777" w:rsidR="00301006" w:rsidRPr="00E7639C" w:rsidRDefault="00301006" w:rsidP="00E7639C">
      <w:pPr>
        <w:numPr>
          <w:ilvl w:val="0"/>
          <w:numId w:val="20"/>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اتجاه المراجعات الإلكترونية</w:t>
      </w:r>
      <w:r w:rsidRPr="00E7639C">
        <w:rPr>
          <w:rFonts w:cstheme="minorHAnsi"/>
          <w:kern w:val="2"/>
          <w:sz w:val="36"/>
          <w:szCs w:val="36"/>
          <w14:ligatures w14:val="standardContextual"/>
        </w:rPr>
        <w:t>.</w:t>
      </w:r>
    </w:p>
    <w:p w14:paraId="6CE8816C" w14:textId="77777777" w:rsidR="00301006" w:rsidRPr="00E7639C" w:rsidRDefault="00301006" w:rsidP="00E7639C">
      <w:pPr>
        <w:numPr>
          <w:ilvl w:val="0"/>
          <w:numId w:val="20"/>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حجم المراجعات الإلكترونية</w:t>
      </w:r>
      <w:r w:rsidRPr="00E7639C">
        <w:rPr>
          <w:rFonts w:cstheme="minorHAnsi"/>
          <w:kern w:val="2"/>
          <w:sz w:val="36"/>
          <w:szCs w:val="36"/>
          <w14:ligatures w14:val="standardContextual"/>
        </w:rPr>
        <w:t>.</w:t>
      </w:r>
    </w:p>
    <w:p w14:paraId="2EB9FE0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ويقيس بُعد الجودة مدى وضوح المعلومات الواردة في مراجعات المرضى وفائدتها ومدى ارتباطها بالخدمة وتوفيرها تفاصيل كافية. أما بُعد المصداقية فيقيس مدى إدراك أفراد العينة لحقيقة المراجعات وموثوقيتها وصدقها وإمكانية الاعتماد عليها</w:t>
      </w:r>
      <w:r w:rsidRPr="00E7639C">
        <w:rPr>
          <w:rFonts w:cstheme="minorHAnsi"/>
          <w:kern w:val="2"/>
          <w:sz w:val="36"/>
          <w:szCs w:val="36"/>
          <w14:ligatures w14:val="standardContextual"/>
        </w:rPr>
        <w:t>.</w:t>
      </w:r>
    </w:p>
    <w:p w14:paraId="23DA75AD" w14:textId="303F4433"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ويقيس بُعد المنفعة المدركة مدى استفادة المستخدم من المراجعات الإلكترونية في تقييم خدمات عيادات الأسنان وفهمها وتكوين تصور عنها قبل الزيارة. بينما يقيس بُعد اتجاه المراجعات الإلكترونية مدى إدراك المشاركين للطابع الإيجابي للمراجعات، في حين يقيس بُعد حجم المراجعات الإلكترونية مدى أهمية كثرة المراجعات في توفير المعلومات وتكوين انطباع عن العيادة</w:t>
      </w:r>
      <w:r w:rsidRPr="00E7639C">
        <w:rPr>
          <w:rFonts w:cstheme="minorHAnsi"/>
          <w:kern w:val="2"/>
          <w:sz w:val="36"/>
          <w:szCs w:val="36"/>
          <w14:ligatures w14:val="standardContextual"/>
        </w:rPr>
        <w:t>.</w:t>
      </w:r>
    </w:p>
    <w:p w14:paraId="0EE13CC0" w14:textId="77777777" w:rsidR="00301006" w:rsidRPr="007B46F8" w:rsidRDefault="00301006" w:rsidP="00E7639C">
      <w:pPr>
        <w:spacing w:line="259" w:lineRule="auto"/>
        <w:jc w:val="both"/>
        <w:rPr>
          <w:rFonts w:cstheme="minorHAnsi"/>
          <w:b/>
          <w:bCs/>
          <w:kern w:val="2"/>
          <w:sz w:val="36"/>
          <w:szCs w:val="36"/>
          <w14:ligatures w14:val="standardContextual"/>
        </w:rPr>
      </w:pPr>
      <w:r w:rsidRPr="007B46F8">
        <w:rPr>
          <w:rFonts w:cstheme="minorHAnsi"/>
          <w:b/>
          <w:bCs/>
          <w:kern w:val="2"/>
          <w:sz w:val="36"/>
          <w:szCs w:val="36"/>
          <w14:ligatures w14:val="standardContextual"/>
        </w:rPr>
        <w:t xml:space="preserve">3.7.3 </w:t>
      </w:r>
      <w:r w:rsidRPr="007B46F8">
        <w:rPr>
          <w:rFonts w:cstheme="minorHAnsi"/>
          <w:b/>
          <w:bCs/>
          <w:kern w:val="2"/>
          <w:sz w:val="36"/>
          <w:szCs w:val="36"/>
          <w:rtl/>
          <w14:ligatures w14:val="standardContextual"/>
        </w:rPr>
        <w:t>المحور الثاني: الثقة</w:t>
      </w:r>
    </w:p>
    <w:p w14:paraId="71E44F7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يقيس المحور الثاني مستوى الثقة لدى المتعامل تجاه عيادة الأسنان، من حيث إمكانية الاعتماد عليها، والثقة بها، وإدراك جدارتها بالثقة، والشعور بالأمان عند الاعتماد على خدماتها</w:t>
      </w:r>
      <w:r w:rsidRPr="00E7639C">
        <w:rPr>
          <w:rFonts w:cstheme="minorHAnsi"/>
          <w:kern w:val="2"/>
          <w:sz w:val="36"/>
          <w:szCs w:val="36"/>
          <w14:ligatures w14:val="standardContextual"/>
        </w:rPr>
        <w:t>.</w:t>
      </w:r>
    </w:p>
    <w:p w14:paraId="151F6483" w14:textId="7C4B9AAA" w:rsidR="00301006" w:rsidRPr="005C7522" w:rsidRDefault="00301006" w:rsidP="00E7639C">
      <w:pPr>
        <w:spacing w:line="259" w:lineRule="auto"/>
        <w:jc w:val="both"/>
        <w:rPr>
          <w:kern w:val="2"/>
          <w:sz w:val="36"/>
          <w:szCs w:val="36"/>
          <w14:ligatures w14:val="standardContextual"/>
        </w:rPr>
      </w:pPr>
      <w:r w:rsidRPr="00E7639C">
        <w:rPr>
          <w:rFonts w:cstheme="minorHAnsi"/>
          <w:kern w:val="2"/>
          <w:sz w:val="36"/>
          <w:szCs w:val="36"/>
          <w:rtl/>
          <w14:ligatures w14:val="standardContextual"/>
        </w:rPr>
        <w:t>ويمثل هذا المتغير المتغير</w:t>
      </w:r>
      <w:r w:rsidRPr="00E7639C">
        <w:rPr>
          <w:rFonts w:cstheme="minorHAnsi"/>
          <w:sz w:val="36"/>
          <w:szCs w:val="36"/>
          <w:rtl/>
        </w:rPr>
        <w:t xml:space="preserve"> الوسيط</w:t>
      </w:r>
      <w:r w:rsidRPr="00E7639C">
        <w:rPr>
          <w:rFonts w:cstheme="minorHAnsi"/>
          <w:kern w:val="2"/>
          <w:sz w:val="36"/>
          <w:szCs w:val="36"/>
          <w:rtl/>
          <w14:ligatures w14:val="standardContextual"/>
        </w:rPr>
        <w:t xml:space="preserve"> في النموذج المفترض للدراسة</w:t>
      </w:r>
      <w:r w:rsidRPr="155DE7B0">
        <w:rPr>
          <w:kern w:val="2"/>
          <w:sz w:val="36"/>
          <w:szCs w:val="36"/>
          <w14:ligatures w14:val="standardContextual"/>
        </w:rPr>
        <w:t>.</w:t>
      </w:r>
    </w:p>
    <w:p w14:paraId="705FB16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3.7.4 </w:t>
      </w:r>
      <w:r w:rsidRPr="00E7639C">
        <w:rPr>
          <w:rFonts w:cstheme="minorHAnsi"/>
          <w:kern w:val="2"/>
          <w:sz w:val="36"/>
          <w:szCs w:val="36"/>
          <w:rtl/>
          <w14:ligatures w14:val="standardContextual"/>
        </w:rPr>
        <w:t>المحور الثالث: نية استخدام خدمات طب الأسنان</w:t>
      </w:r>
    </w:p>
    <w:p w14:paraId="2224D47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يقيس المحور الثالث نية استخدام خدمات طب الأسنان، ويعكس مدى استعداد المشارك لاستخدام خدمات العيادة مستقبلًا، واحتمالية اختيارها، والتخطيط لحجز موعد لديها، ووضعها ضمن الخيارات الأساسية عند اتخاذ قرار الاستخدام، والاستعداد لاستخدام خدماتها عند الحاجة</w:t>
      </w:r>
      <w:r w:rsidRPr="00E7639C">
        <w:rPr>
          <w:rFonts w:cstheme="minorHAnsi"/>
          <w:kern w:val="2"/>
          <w:sz w:val="36"/>
          <w:szCs w:val="36"/>
          <w14:ligatures w14:val="standardContextual"/>
        </w:rPr>
        <w:t>.</w:t>
      </w:r>
    </w:p>
    <w:p w14:paraId="573D774F" w14:textId="4930B60E"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ويمثل هذا المحور المتغير التابع في نموذج الدراسة</w:t>
      </w:r>
      <w:r w:rsidRPr="00E7639C">
        <w:rPr>
          <w:rFonts w:cstheme="minorHAnsi"/>
          <w:kern w:val="2"/>
          <w:sz w:val="36"/>
          <w:szCs w:val="36"/>
          <w14:ligatures w14:val="standardContextual"/>
        </w:rPr>
        <w:t>.</w:t>
      </w:r>
    </w:p>
    <w:p w14:paraId="6C16F86C" w14:textId="77777777" w:rsidR="00301006" w:rsidRPr="007B46F8" w:rsidRDefault="00301006" w:rsidP="00E7639C">
      <w:pPr>
        <w:spacing w:line="259" w:lineRule="auto"/>
        <w:jc w:val="both"/>
        <w:rPr>
          <w:rFonts w:cstheme="minorHAnsi"/>
          <w:b/>
          <w:bCs/>
          <w:kern w:val="2"/>
          <w:sz w:val="36"/>
          <w:szCs w:val="36"/>
          <w14:ligatures w14:val="standardContextual"/>
        </w:rPr>
      </w:pPr>
      <w:r w:rsidRPr="007B46F8">
        <w:rPr>
          <w:rFonts w:cstheme="minorHAnsi"/>
          <w:b/>
          <w:bCs/>
          <w:kern w:val="2"/>
          <w:sz w:val="36"/>
          <w:szCs w:val="36"/>
          <w14:ligatures w14:val="standardContextual"/>
        </w:rPr>
        <w:t xml:space="preserve">3.8 </w:t>
      </w:r>
      <w:r w:rsidRPr="007B46F8">
        <w:rPr>
          <w:rFonts w:cstheme="minorHAnsi"/>
          <w:b/>
          <w:bCs/>
          <w:kern w:val="2"/>
          <w:sz w:val="36"/>
          <w:szCs w:val="36"/>
          <w:rtl/>
          <w14:ligatures w14:val="standardContextual"/>
        </w:rPr>
        <w:t>مقياس الاستجابة</w:t>
      </w:r>
    </w:p>
    <w:p w14:paraId="4845488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اعتمدت الدراسة على مقياس ليكرت الخماسي في قياس استجابات أفراد العينة على عبارات محاور الدراسة، بحيث تراوحت الاستجابات بين خمس درجات تبدأ من أدنى مستوى للموافقة وتنتهي بأعلى مستوى للموافقة</w:t>
      </w:r>
      <w:r w:rsidRPr="00E7639C">
        <w:rPr>
          <w:rFonts w:cstheme="minorHAnsi"/>
          <w:sz w:val="36"/>
          <w:szCs w:val="36"/>
        </w:rPr>
        <w:t>.</w:t>
      </w:r>
    </w:p>
    <w:p w14:paraId="24FD836C"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وتم إعطاء الاستجابات درجات من </w:t>
      </w:r>
      <w:r w:rsidRPr="00E7639C">
        <w:rPr>
          <w:rFonts w:cstheme="minorHAnsi"/>
          <w:kern w:val="2"/>
          <w:sz w:val="36"/>
          <w:szCs w:val="36"/>
          <w14:ligatures w14:val="standardContextual"/>
        </w:rPr>
        <w:t xml:space="preserve">1 </w:t>
      </w:r>
      <w:r w:rsidRPr="00E7639C">
        <w:rPr>
          <w:rFonts w:cstheme="minorHAnsi"/>
          <w:kern w:val="2"/>
          <w:sz w:val="36"/>
          <w:szCs w:val="36"/>
          <w:rtl/>
          <w14:ligatures w14:val="standardContextual"/>
        </w:rPr>
        <w:t>إلى 5، بحيث تشير الدرجة الأعلى إلى ارتفاع مستوى الموافقة على العبارة، ومن ثم ارتفاع مستوى البُعد أو المتغير الذي تقيسه</w:t>
      </w:r>
      <w:r w:rsidRPr="00E7639C">
        <w:rPr>
          <w:rFonts w:cstheme="minorHAnsi"/>
          <w:kern w:val="2"/>
          <w:sz w:val="36"/>
          <w:szCs w:val="36"/>
          <w14:ligatures w14:val="standardContextual"/>
        </w:rPr>
        <w:t>.</w:t>
      </w:r>
    </w:p>
    <w:p w14:paraId="2CA7882C" w14:textId="3B9EA82E" w:rsidR="00301006" w:rsidRPr="00E7639C" w:rsidRDefault="24D69438" w:rsidP="00E7639C">
      <w:pPr>
        <w:spacing w:line="259" w:lineRule="auto"/>
        <w:jc w:val="both"/>
        <w:rPr>
          <w:kern w:val="2"/>
          <w:sz w:val="36"/>
          <w:szCs w:val="36"/>
          <w14:ligatures w14:val="standardContextual"/>
        </w:rPr>
      </w:pPr>
      <w:r w:rsidRPr="3C9F3AD8">
        <w:rPr>
          <w:sz w:val="36"/>
          <w:szCs w:val="36"/>
          <w:rtl/>
        </w:rPr>
        <w:t xml:space="preserve">ولتفسير المتوسطات الحسابية لاستجابات أفراد العينية تم اعتماد المستويات </w:t>
      </w:r>
      <w:r w:rsidR="0F7AFBD2" w:rsidRPr="3C9F3AD8">
        <w:rPr>
          <w:sz w:val="36"/>
          <w:szCs w:val="36"/>
          <w:rtl/>
        </w:rPr>
        <w:t>الآتية:</w:t>
      </w:r>
      <w:r w:rsidR="00301006" w:rsidRPr="3C9F3AD8">
        <w:rPr>
          <w:sz w:val="36"/>
          <w:szCs w:val="36"/>
          <w:rtl/>
        </w:rPr>
        <w:t xml:space="preserve"> مقياس ليكرت </w:t>
      </w:r>
      <w:r w:rsidR="24E6CCF9" w:rsidRPr="3C9F3AD8">
        <w:rPr>
          <w:sz w:val="36"/>
          <w:szCs w:val="36"/>
          <w:rtl/>
        </w:rPr>
        <w:t>الخماسي من</w:t>
      </w:r>
      <w:r w:rsidR="00301006" w:rsidRPr="3C9F3AD8">
        <w:rPr>
          <w:sz w:val="36"/>
          <w:szCs w:val="36"/>
          <w:rtl/>
        </w:rPr>
        <w:t xml:space="preserve"> 1 إلى 5، تكون الاستجابات</w:t>
      </w:r>
      <w:r w:rsidR="00301006" w:rsidRPr="3C9F3AD8">
        <w:rPr>
          <w:sz w:val="36"/>
          <w:szCs w:val="36"/>
        </w:rPr>
        <w:t>:</w:t>
      </w:r>
    </w:p>
    <w:tbl>
      <w:tblPr>
        <w:tblStyle w:val="TableGrid"/>
        <w:bidiVisual/>
        <w:tblW w:w="8825" w:type="dxa"/>
        <w:tblLook w:val="04A0" w:firstRow="1" w:lastRow="0" w:firstColumn="1" w:lastColumn="0" w:noHBand="0" w:noVBand="1"/>
      </w:tblPr>
      <w:tblGrid>
        <w:gridCol w:w="3495"/>
        <w:gridCol w:w="5330"/>
      </w:tblGrid>
      <w:tr w:rsidR="00301006" w:rsidRPr="005C7522" w14:paraId="62134349" w14:textId="77777777" w:rsidTr="3E585F61">
        <w:tc>
          <w:tcPr>
            <w:tcW w:w="3495" w:type="dxa"/>
            <w:hideMark/>
          </w:tcPr>
          <w:p w14:paraId="321FD3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5330" w:type="dxa"/>
            <w:hideMark/>
          </w:tcPr>
          <w:p w14:paraId="0A0E4F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مستوى الموافقة</w:t>
            </w:r>
          </w:p>
        </w:tc>
      </w:tr>
      <w:tr w:rsidR="00301006" w:rsidRPr="005C7522" w14:paraId="2944A8D5" w14:textId="77777777" w:rsidTr="3E585F61">
        <w:tc>
          <w:tcPr>
            <w:tcW w:w="3495" w:type="dxa"/>
            <w:hideMark/>
          </w:tcPr>
          <w:p w14:paraId="1809448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 – 1.80</w:t>
            </w:r>
          </w:p>
        </w:tc>
        <w:tc>
          <w:tcPr>
            <w:tcW w:w="5330" w:type="dxa"/>
            <w:hideMark/>
          </w:tcPr>
          <w:p w14:paraId="3695BB7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موافق بشدة</w:t>
            </w:r>
          </w:p>
        </w:tc>
      </w:tr>
      <w:tr w:rsidR="00301006" w:rsidRPr="005C7522" w14:paraId="7E2FFA4B" w14:textId="77777777" w:rsidTr="3E585F61">
        <w:tc>
          <w:tcPr>
            <w:tcW w:w="3495" w:type="dxa"/>
            <w:hideMark/>
          </w:tcPr>
          <w:p w14:paraId="4A0DB17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1.81 – 2.60</w:t>
            </w:r>
          </w:p>
        </w:tc>
        <w:tc>
          <w:tcPr>
            <w:tcW w:w="5330" w:type="dxa"/>
            <w:hideMark/>
          </w:tcPr>
          <w:p w14:paraId="0A5F1ED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موافق</w:t>
            </w:r>
          </w:p>
        </w:tc>
      </w:tr>
      <w:tr w:rsidR="00301006" w:rsidRPr="005C7522" w14:paraId="1F1B5E78" w14:textId="77777777" w:rsidTr="3E585F61">
        <w:tc>
          <w:tcPr>
            <w:tcW w:w="3495" w:type="dxa"/>
            <w:hideMark/>
          </w:tcPr>
          <w:p w14:paraId="11A212A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2.61 – 3.40</w:t>
            </w:r>
          </w:p>
        </w:tc>
        <w:tc>
          <w:tcPr>
            <w:tcW w:w="5330" w:type="dxa"/>
            <w:hideMark/>
          </w:tcPr>
          <w:p w14:paraId="11B31A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محايد</w:t>
            </w:r>
          </w:p>
        </w:tc>
      </w:tr>
      <w:tr w:rsidR="00301006" w:rsidRPr="005C7522" w14:paraId="1013F373" w14:textId="77777777" w:rsidTr="3E585F61">
        <w:tc>
          <w:tcPr>
            <w:tcW w:w="3495" w:type="dxa"/>
            <w:hideMark/>
          </w:tcPr>
          <w:p w14:paraId="7803D99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3.41 – 4.20</w:t>
            </w:r>
          </w:p>
        </w:tc>
        <w:tc>
          <w:tcPr>
            <w:tcW w:w="5330" w:type="dxa"/>
            <w:hideMark/>
          </w:tcPr>
          <w:p w14:paraId="46BE5D7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موافق</w:t>
            </w:r>
          </w:p>
        </w:tc>
      </w:tr>
      <w:tr w:rsidR="00301006" w:rsidRPr="005C7522" w14:paraId="25951D0F" w14:textId="77777777" w:rsidTr="3E585F61">
        <w:tc>
          <w:tcPr>
            <w:tcW w:w="3495" w:type="dxa"/>
            <w:hideMark/>
          </w:tcPr>
          <w:p w14:paraId="686F411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4.21 – 5.00</w:t>
            </w:r>
          </w:p>
        </w:tc>
        <w:tc>
          <w:tcPr>
            <w:tcW w:w="5330" w:type="dxa"/>
            <w:hideMark/>
          </w:tcPr>
          <w:p w14:paraId="0F21FA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موافق بشدة</w:t>
            </w:r>
          </w:p>
        </w:tc>
      </w:tr>
    </w:tbl>
    <w:p w14:paraId="64888045" w14:textId="77777777" w:rsidR="00301006" w:rsidRPr="00E7639C" w:rsidRDefault="00301006" w:rsidP="00E7639C">
      <w:pPr>
        <w:spacing w:line="259" w:lineRule="auto"/>
        <w:jc w:val="both"/>
        <w:rPr>
          <w:rFonts w:cstheme="minorHAnsi"/>
          <w:kern w:val="2"/>
          <w:sz w:val="36"/>
          <w:szCs w:val="36"/>
          <w14:ligatures w14:val="standardContextual"/>
        </w:rPr>
      </w:pPr>
    </w:p>
    <w:p w14:paraId="63ADBD44" w14:textId="77777777" w:rsidR="00301006" w:rsidRPr="007B46F8" w:rsidRDefault="00301006" w:rsidP="00E7639C">
      <w:pPr>
        <w:spacing w:line="259" w:lineRule="auto"/>
        <w:jc w:val="both"/>
        <w:rPr>
          <w:rFonts w:cstheme="minorHAnsi"/>
          <w:b/>
          <w:bCs/>
          <w:kern w:val="2"/>
          <w:sz w:val="36"/>
          <w:szCs w:val="36"/>
          <w14:ligatures w14:val="standardContextual"/>
        </w:rPr>
      </w:pPr>
      <w:r w:rsidRPr="007B46F8">
        <w:rPr>
          <w:rFonts w:cstheme="minorHAnsi"/>
          <w:b/>
          <w:bCs/>
          <w:kern w:val="2"/>
          <w:sz w:val="36"/>
          <w:szCs w:val="36"/>
          <w14:ligatures w14:val="standardContextual"/>
        </w:rPr>
        <w:t xml:space="preserve">3.9 </w:t>
      </w:r>
      <w:r w:rsidRPr="007B46F8">
        <w:rPr>
          <w:rFonts w:cstheme="minorHAnsi"/>
          <w:b/>
          <w:bCs/>
          <w:kern w:val="2"/>
          <w:sz w:val="36"/>
          <w:szCs w:val="36"/>
          <w:rtl/>
          <w14:ligatures w14:val="standardContextual"/>
        </w:rPr>
        <w:t>صدق أداة الدراسة</w:t>
      </w:r>
    </w:p>
    <w:p w14:paraId="1B42D09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تم التحقق من صدق أداة الدراسة من خلال فحص صدق الاتساق الداخلي، وذلك بحساب معاملات الارتباط بين درجات عبارات كل بُعد والدرجة الكلية للبُعد الذي تنتمي إليه</w:t>
      </w:r>
      <w:r w:rsidRPr="00E7639C">
        <w:rPr>
          <w:rFonts w:cstheme="minorHAnsi"/>
          <w:kern w:val="2"/>
          <w:sz w:val="36"/>
          <w:szCs w:val="36"/>
          <w14:ligatures w14:val="standardContextual"/>
        </w:rPr>
        <w:t>.</w:t>
      </w:r>
    </w:p>
    <w:p w14:paraId="4A2EA196" w14:textId="312CAF64"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وأظهرت النتائج أن معاملات الارتباط بين العبارات والدرجات الكلية لأبعادها كانت موجبة ودالة إحصائيًا، بما يعكس اتساق العبارات مع الأبعاد التي تنتمي إليها ويدعم صلاحية الأداة لقياس متغيرات الدراسة</w:t>
      </w:r>
      <w:r w:rsidRPr="00E7639C">
        <w:rPr>
          <w:rFonts w:cstheme="minorHAnsi"/>
          <w:kern w:val="2"/>
          <w:sz w:val="36"/>
          <w:szCs w:val="36"/>
          <w14:ligatures w14:val="standardContextual"/>
        </w:rPr>
        <w:t>.</w:t>
      </w:r>
    </w:p>
    <w:p w14:paraId="79F9E40F" w14:textId="77777777" w:rsidR="00301006" w:rsidRPr="007B46F8" w:rsidRDefault="00301006" w:rsidP="00E7639C">
      <w:pPr>
        <w:spacing w:line="259" w:lineRule="auto"/>
        <w:jc w:val="both"/>
        <w:rPr>
          <w:rFonts w:cstheme="minorHAnsi"/>
          <w:b/>
          <w:bCs/>
          <w:kern w:val="2"/>
          <w:sz w:val="36"/>
          <w:szCs w:val="36"/>
          <w14:ligatures w14:val="standardContextual"/>
        </w:rPr>
      </w:pPr>
      <w:r w:rsidRPr="007B46F8">
        <w:rPr>
          <w:rFonts w:cstheme="minorHAnsi"/>
          <w:b/>
          <w:bCs/>
          <w:kern w:val="2"/>
          <w:sz w:val="36"/>
          <w:szCs w:val="36"/>
          <w14:ligatures w14:val="standardContextual"/>
        </w:rPr>
        <w:t xml:space="preserve">3.9.1 </w:t>
      </w:r>
      <w:r w:rsidRPr="007B46F8">
        <w:rPr>
          <w:rFonts w:cstheme="minorHAnsi"/>
          <w:b/>
          <w:bCs/>
          <w:kern w:val="2"/>
          <w:sz w:val="36"/>
          <w:szCs w:val="36"/>
          <w:rtl/>
          <w14:ligatures w14:val="standardContextual"/>
        </w:rPr>
        <w:t>صدق الاتساق الداخلي</w:t>
      </w:r>
    </w:p>
    <w:p w14:paraId="02AF1B3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تم التحقق من صدق الاتساق الداخلي لأداة الدراسة من خلال حساب معاملات ارتباط بيرسون بين درجة كل عبارة والدرجة الكلية للبُعد الذي تنتمي إليه، وذلك بهدف التأكد من مدى اتساق العبارات مع البناء النظري للمقياس الذي تقيسه</w:t>
      </w:r>
      <w:r w:rsidRPr="00E7639C">
        <w:rPr>
          <w:rFonts w:cstheme="minorHAnsi"/>
          <w:kern w:val="2"/>
          <w:sz w:val="36"/>
          <w:szCs w:val="36"/>
          <w14:ligatures w14:val="standardContextual"/>
        </w:rPr>
        <w:t>.</w:t>
      </w:r>
    </w:p>
    <w:p w14:paraId="12B4124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وقد تم التحقق من صدق الاتساق الداخلي لأبعاد محور مراجعات المرضى الإلكترونية، وهي: جودة المراجعات الإلكترونية، ومصداقية المراجعات الإلكترونية، والمنفعة المدركة، واتجاه المراجعات الإلكترونية، وحجم المراجعات الإلكترونية، بالإضافة إلى مقياس الثقة ومقياس نية استخدام خدمات طب الأسنان</w:t>
      </w:r>
      <w:r w:rsidRPr="00E7639C">
        <w:rPr>
          <w:rFonts w:cstheme="minorHAnsi"/>
          <w:kern w:val="2"/>
          <w:sz w:val="36"/>
          <w:szCs w:val="36"/>
          <w14:ligatures w14:val="standardContextual"/>
        </w:rPr>
        <w:t>.</w:t>
      </w:r>
    </w:p>
    <w:p w14:paraId="7EB3D157" w14:textId="3B26E6C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وتشير دلالة معاملات الارتباط الموجبة بين العبارات والأبعاد التابعة لها إلى أن العبارات تتمتع بدرجة مناسبة من الاتساق الداخلي، بما يدعم صلاحية استخدامها في قياس متغيرات الدراسة</w:t>
      </w:r>
      <w:r w:rsidRPr="00E7639C">
        <w:rPr>
          <w:rFonts w:cstheme="minorHAnsi"/>
          <w:kern w:val="2"/>
          <w:sz w:val="36"/>
          <w:szCs w:val="36"/>
          <w14:ligatures w14:val="standardContextual"/>
        </w:rPr>
        <w:t>.</w:t>
      </w:r>
    </w:p>
    <w:p w14:paraId="5372FB9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(3-9)</w:t>
      </w:r>
      <w:r w:rsidRPr="00E7639C">
        <w:rPr>
          <w:rFonts w:cstheme="minorHAnsi"/>
          <w:kern w:val="2"/>
          <w:sz w:val="36"/>
          <w:szCs w:val="36"/>
          <w:rtl/>
          <w14:ligatures w14:val="standardContextual"/>
        </w:rPr>
        <w:t>معاملات ارتباط عبارات بُعد جودة مراجعات المرضى الإلكترونية بالدرجة الكلية للبُعد</w:t>
      </w:r>
    </w:p>
    <w:tbl>
      <w:tblPr>
        <w:tblStyle w:val="TableGrid"/>
        <w:bidiVisual/>
        <w:tblW w:w="0" w:type="auto"/>
        <w:tblLook w:val="04A0" w:firstRow="1" w:lastRow="0" w:firstColumn="1" w:lastColumn="0" w:noHBand="0" w:noVBand="1"/>
      </w:tblPr>
      <w:tblGrid>
        <w:gridCol w:w="5549"/>
        <w:gridCol w:w="1779"/>
        <w:gridCol w:w="1688"/>
      </w:tblGrid>
      <w:tr w:rsidR="00301006" w:rsidRPr="005C7522" w14:paraId="575F3E96" w14:textId="77777777" w:rsidTr="00F33B69">
        <w:tc>
          <w:tcPr>
            <w:tcW w:w="0" w:type="auto"/>
            <w:hideMark/>
          </w:tcPr>
          <w:p w14:paraId="7D2B2CA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7C5D814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 بيرسون</w:t>
            </w:r>
          </w:p>
        </w:tc>
        <w:tc>
          <w:tcPr>
            <w:tcW w:w="0" w:type="auto"/>
            <w:hideMark/>
          </w:tcPr>
          <w:p w14:paraId="2A353C8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الدلالة الإحصائية</w:t>
            </w:r>
          </w:p>
        </w:tc>
      </w:tr>
      <w:tr w:rsidR="00301006" w:rsidRPr="005C7522" w14:paraId="317A7BD5" w14:textId="77777777" w:rsidTr="00F33B69">
        <w:tc>
          <w:tcPr>
            <w:tcW w:w="0" w:type="auto"/>
            <w:hideMark/>
          </w:tcPr>
          <w:p w14:paraId="7BF0E7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كانت المعلومات الواردة في مراجعات المرضى واضحة وسهلة الفهم</w:t>
            </w:r>
          </w:p>
        </w:tc>
        <w:tc>
          <w:tcPr>
            <w:tcW w:w="0" w:type="auto"/>
            <w:hideMark/>
          </w:tcPr>
          <w:p w14:paraId="63FD092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.859</w:t>
            </w:r>
          </w:p>
        </w:tc>
        <w:tc>
          <w:tcPr>
            <w:tcW w:w="0" w:type="auto"/>
            <w:hideMark/>
          </w:tcPr>
          <w:p w14:paraId="7D5498E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7A0DD75D" w14:textId="77777777" w:rsidTr="00F33B69">
        <w:tc>
          <w:tcPr>
            <w:tcW w:w="0" w:type="auto"/>
            <w:hideMark/>
          </w:tcPr>
          <w:p w14:paraId="42ED70C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تضمنت مراجعات المرضى معلومات مفيدة ومحددة عن تجربة العلاج</w:t>
            </w:r>
          </w:p>
        </w:tc>
        <w:tc>
          <w:tcPr>
            <w:tcW w:w="0" w:type="auto"/>
            <w:hideMark/>
          </w:tcPr>
          <w:p w14:paraId="2A0C1FF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.879</w:t>
            </w:r>
          </w:p>
        </w:tc>
        <w:tc>
          <w:tcPr>
            <w:tcW w:w="0" w:type="auto"/>
            <w:hideMark/>
          </w:tcPr>
          <w:p w14:paraId="2E331DE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23BD6311" w14:textId="77777777" w:rsidTr="00F33B69">
        <w:tc>
          <w:tcPr>
            <w:tcW w:w="0" w:type="auto"/>
            <w:hideMark/>
          </w:tcPr>
          <w:p w14:paraId="000C057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كانت مراجعات المرضى مرتبطة بخدمة الأسنان التي كنت أبحث عنها</w:t>
            </w:r>
          </w:p>
        </w:tc>
        <w:tc>
          <w:tcPr>
            <w:tcW w:w="0" w:type="auto"/>
            <w:hideMark/>
          </w:tcPr>
          <w:p w14:paraId="6839A73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.846</w:t>
            </w:r>
          </w:p>
        </w:tc>
        <w:tc>
          <w:tcPr>
            <w:tcW w:w="0" w:type="auto"/>
            <w:hideMark/>
          </w:tcPr>
          <w:p w14:paraId="06D13A7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14B7082A" w14:textId="77777777" w:rsidTr="00F33B69">
        <w:tc>
          <w:tcPr>
            <w:tcW w:w="0" w:type="auto"/>
            <w:hideMark/>
          </w:tcPr>
          <w:p w14:paraId="338E499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قدمت مراجعات المرضى تفاصيل كافية ساعدتني على تكوين صورة واضحة عن العيادة</w:t>
            </w:r>
          </w:p>
        </w:tc>
        <w:tc>
          <w:tcPr>
            <w:tcW w:w="0" w:type="auto"/>
            <w:hideMark/>
          </w:tcPr>
          <w:p w14:paraId="74AAB59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.841</w:t>
            </w:r>
          </w:p>
        </w:tc>
        <w:tc>
          <w:tcPr>
            <w:tcW w:w="0" w:type="auto"/>
            <w:hideMark/>
          </w:tcPr>
          <w:p w14:paraId="5406675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bl>
    <w:p w14:paraId="4CC0F665" w14:textId="77777777" w:rsidR="00301006" w:rsidRPr="00E7639C" w:rsidRDefault="00301006" w:rsidP="00E7639C">
      <w:pPr>
        <w:spacing w:line="259" w:lineRule="auto"/>
        <w:jc w:val="both"/>
        <w:rPr>
          <w:rFonts w:cstheme="minorHAnsi"/>
          <w:kern w:val="2"/>
          <w:sz w:val="36"/>
          <w:szCs w:val="36"/>
          <w:rtl/>
          <w14:ligatures w14:val="standardContextual"/>
        </w:rPr>
      </w:pPr>
    </w:p>
    <w:p w14:paraId="21B950F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(3-9) أن جميع معاملات الارتباط بين عبارات بُعد جودة مراجعات المرضى الإلكترونية والدرجة الكلية للبُعد جاءت موجبة ومرتفعة، كما كانت جميعها دالة إحصائيًا عند مستوى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يدل على تمتع عبارات البُعد بدرجة جيدة من صدق الاتساق الداخلي</w:t>
      </w:r>
      <w:r w:rsidRPr="00E7639C">
        <w:rPr>
          <w:rFonts w:cstheme="minorHAnsi"/>
          <w:kern w:val="2"/>
          <w:sz w:val="36"/>
          <w:szCs w:val="36"/>
          <w14:ligatures w14:val="standardContextual"/>
        </w:rPr>
        <w:t>.</w:t>
      </w:r>
    </w:p>
    <w:p w14:paraId="5D62F5A1" w14:textId="77777777" w:rsidR="00301006" w:rsidRPr="00E7639C" w:rsidRDefault="00301006" w:rsidP="00E7639C">
      <w:pPr>
        <w:spacing w:line="259" w:lineRule="auto"/>
        <w:ind w:firstLine="720"/>
        <w:jc w:val="both"/>
        <w:rPr>
          <w:rFonts w:cstheme="minorHAnsi"/>
          <w:kern w:val="2"/>
          <w:sz w:val="36"/>
          <w:szCs w:val="36"/>
          <w:rtl/>
          <w14:ligatures w14:val="standardContextual"/>
        </w:rPr>
      </w:pPr>
    </w:p>
    <w:p w14:paraId="387617A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(3-10)</w:t>
      </w:r>
      <w:r w:rsidRPr="00E7639C">
        <w:rPr>
          <w:rFonts w:cstheme="minorHAnsi"/>
          <w:kern w:val="2"/>
          <w:sz w:val="36"/>
          <w:szCs w:val="36"/>
          <w:rtl/>
          <w14:ligatures w14:val="standardContextual"/>
        </w:rPr>
        <w:t>معاملات ارتباط عبارات بُعد مصداقية مراجعات المرضى الإلكترونية بالدرجة الكلية للبُعد</w:t>
      </w:r>
    </w:p>
    <w:tbl>
      <w:tblPr>
        <w:tblStyle w:val="TableGrid"/>
        <w:bidiVisual/>
        <w:tblW w:w="0" w:type="auto"/>
        <w:tblLook w:val="04A0" w:firstRow="1" w:lastRow="0" w:firstColumn="1" w:lastColumn="0" w:noHBand="0" w:noVBand="1"/>
      </w:tblPr>
      <w:tblGrid>
        <w:gridCol w:w="5470"/>
        <w:gridCol w:w="1830"/>
        <w:gridCol w:w="1716"/>
      </w:tblGrid>
      <w:tr w:rsidR="00301006" w:rsidRPr="005C7522" w14:paraId="6EC34BC1" w14:textId="77777777" w:rsidTr="00F33B69">
        <w:tc>
          <w:tcPr>
            <w:tcW w:w="0" w:type="auto"/>
            <w:hideMark/>
          </w:tcPr>
          <w:p w14:paraId="2576264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40A8407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 بيرسون</w:t>
            </w:r>
          </w:p>
        </w:tc>
        <w:tc>
          <w:tcPr>
            <w:tcW w:w="0" w:type="auto"/>
            <w:hideMark/>
          </w:tcPr>
          <w:p w14:paraId="11BF30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الدلالة الإحصائية</w:t>
            </w:r>
          </w:p>
        </w:tc>
      </w:tr>
      <w:tr w:rsidR="00301006" w:rsidRPr="005C7522" w14:paraId="01AC03D6" w14:textId="77777777" w:rsidTr="00F33B69">
        <w:tc>
          <w:tcPr>
            <w:tcW w:w="0" w:type="auto"/>
            <w:hideMark/>
          </w:tcPr>
          <w:p w14:paraId="553E1C6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حقيقية</w:t>
            </w:r>
          </w:p>
        </w:tc>
        <w:tc>
          <w:tcPr>
            <w:tcW w:w="0" w:type="auto"/>
            <w:hideMark/>
          </w:tcPr>
          <w:p w14:paraId="4AD48D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.895</w:t>
            </w:r>
          </w:p>
        </w:tc>
        <w:tc>
          <w:tcPr>
            <w:tcW w:w="0" w:type="auto"/>
            <w:hideMark/>
          </w:tcPr>
          <w:p w14:paraId="57520C3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532AC6A6" w14:textId="77777777" w:rsidTr="00F33B69">
        <w:tc>
          <w:tcPr>
            <w:tcW w:w="0" w:type="auto"/>
            <w:hideMark/>
          </w:tcPr>
          <w:p w14:paraId="3F1BD8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المعلومات الواردة في مراجعات المرضى الإلكترونية يمكن الاعتماد عليها</w:t>
            </w:r>
          </w:p>
        </w:tc>
        <w:tc>
          <w:tcPr>
            <w:tcW w:w="0" w:type="auto"/>
            <w:hideMark/>
          </w:tcPr>
          <w:p w14:paraId="2A49889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.862</w:t>
            </w:r>
          </w:p>
        </w:tc>
        <w:tc>
          <w:tcPr>
            <w:tcW w:w="0" w:type="auto"/>
            <w:hideMark/>
          </w:tcPr>
          <w:p w14:paraId="620ACB6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12B14F34" w14:textId="77777777" w:rsidTr="00F33B69">
        <w:tc>
          <w:tcPr>
            <w:tcW w:w="0" w:type="auto"/>
            <w:hideMark/>
          </w:tcPr>
          <w:p w14:paraId="2B13B5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تتمتع بالمصداقية</w:t>
            </w:r>
          </w:p>
        </w:tc>
        <w:tc>
          <w:tcPr>
            <w:tcW w:w="0" w:type="auto"/>
            <w:hideMark/>
          </w:tcPr>
          <w:p w14:paraId="2E14CED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.929</w:t>
            </w:r>
          </w:p>
        </w:tc>
        <w:tc>
          <w:tcPr>
            <w:tcW w:w="0" w:type="auto"/>
            <w:hideMark/>
          </w:tcPr>
          <w:p w14:paraId="6F51081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61789237" w14:textId="77777777" w:rsidTr="00F33B69">
        <w:tc>
          <w:tcPr>
            <w:tcW w:w="0" w:type="auto"/>
            <w:hideMark/>
          </w:tcPr>
          <w:p w14:paraId="37382B5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جديرة بالثقة</w:t>
            </w:r>
          </w:p>
        </w:tc>
        <w:tc>
          <w:tcPr>
            <w:tcW w:w="0" w:type="auto"/>
            <w:hideMark/>
          </w:tcPr>
          <w:p w14:paraId="00E4BF2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.917</w:t>
            </w:r>
          </w:p>
        </w:tc>
        <w:tc>
          <w:tcPr>
            <w:tcW w:w="0" w:type="auto"/>
            <w:hideMark/>
          </w:tcPr>
          <w:p w14:paraId="62869E6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797E214A" w14:textId="77777777" w:rsidTr="00F33B69">
        <w:tc>
          <w:tcPr>
            <w:tcW w:w="0" w:type="auto"/>
            <w:hideMark/>
          </w:tcPr>
          <w:p w14:paraId="698E2C6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صادقة</w:t>
            </w:r>
          </w:p>
        </w:tc>
        <w:tc>
          <w:tcPr>
            <w:tcW w:w="0" w:type="auto"/>
            <w:hideMark/>
          </w:tcPr>
          <w:p w14:paraId="0E4994B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.859</w:t>
            </w:r>
          </w:p>
        </w:tc>
        <w:tc>
          <w:tcPr>
            <w:tcW w:w="0" w:type="auto"/>
            <w:hideMark/>
          </w:tcPr>
          <w:p w14:paraId="37DB775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bl>
    <w:p w14:paraId="76D0082B" w14:textId="77777777" w:rsidR="00301006" w:rsidRPr="00E7639C" w:rsidRDefault="00301006" w:rsidP="00E7639C">
      <w:pPr>
        <w:spacing w:line="259" w:lineRule="auto"/>
        <w:jc w:val="both"/>
        <w:rPr>
          <w:rFonts w:cstheme="minorHAnsi"/>
          <w:kern w:val="2"/>
          <w:sz w:val="36"/>
          <w:szCs w:val="36"/>
          <w14:ligatures w14:val="standardContextual"/>
        </w:rPr>
      </w:pPr>
    </w:p>
    <w:p w14:paraId="74ABAFBD" w14:textId="1C626F0F" w:rsidR="00301006" w:rsidRPr="00E7639C" w:rsidRDefault="00301006" w:rsidP="00E7639C">
      <w:pPr>
        <w:spacing w:line="259" w:lineRule="auto"/>
        <w:jc w:val="both"/>
        <w:rPr>
          <w:rFonts w:cstheme="minorHAnsi"/>
          <w:sz w:val="36"/>
          <w:szCs w:val="36"/>
        </w:rPr>
      </w:pPr>
      <w:r w:rsidRPr="00E7639C">
        <w:rPr>
          <w:rFonts w:cstheme="minorHAnsi"/>
          <w:kern w:val="2"/>
          <w:sz w:val="36"/>
          <w:szCs w:val="36"/>
          <w:rtl/>
          <w14:ligatures w14:val="standardContextual"/>
        </w:rPr>
        <w:lastRenderedPageBreak/>
        <w:t xml:space="preserve">يتضح من جدول (3-10) أن معاملات الارتباط بين عبارات بُعد مصداقية مراجعات المرضى الإلكترونية والدرجة الكلية للبُعد جاءت جميعها موجبة ودالة إحصائيًا </w:t>
      </w:r>
    </w:p>
    <w:p w14:paraId="2AB6CB9C" w14:textId="6719A2D8" w:rsidR="00301006" w:rsidRPr="00E7639C" w:rsidRDefault="00301006" w:rsidP="00F80163">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عند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يؤكد تمتع البُعد بدرجة مرتفعة من صدق الاتساق الداخلي</w:t>
      </w:r>
      <w:r w:rsidRPr="00E7639C">
        <w:rPr>
          <w:rFonts w:cstheme="minorHAnsi"/>
          <w:kern w:val="2"/>
          <w:sz w:val="36"/>
          <w:szCs w:val="36"/>
          <w14:ligatures w14:val="standardContextual"/>
        </w:rPr>
        <w:t>.</w:t>
      </w:r>
    </w:p>
    <w:p w14:paraId="41ADDFA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(3-11)</w:t>
      </w:r>
      <w:r w:rsidRPr="00E7639C">
        <w:rPr>
          <w:rFonts w:cstheme="minorHAnsi"/>
          <w:kern w:val="2"/>
          <w:sz w:val="36"/>
          <w:szCs w:val="36"/>
          <w:rtl/>
          <w14:ligatures w14:val="standardContextual"/>
        </w:rPr>
        <w:t>معاملات ارتباط عبارات بُعد المنفعة المدركة بالدرجة الكلية للبُعد</w:t>
      </w:r>
    </w:p>
    <w:tbl>
      <w:tblPr>
        <w:tblStyle w:val="TableGrid"/>
        <w:bidiVisual/>
        <w:tblW w:w="0" w:type="auto"/>
        <w:tblLook w:val="04A0" w:firstRow="1" w:lastRow="0" w:firstColumn="1" w:lastColumn="0" w:noHBand="0" w:noVBand="1"/>
      </w:tblPr>
      <w:tblGrid>
        <w:gridCol w:w="5698"/>
        <w:gridCol w:w="1682"/>
        <w:gridCol w:w="1636"/>
      </w:tblGrid>
      <w:tr w:rsidR="00301006" w:rsidRPr="005C7522" w14:paraId="09DE796C" w14:textId="77777777" w:rsidTr="00F33B69">
        <w:tc>
          <w:tcPr>
            <w:tcW w:w="0" w:type="auto"/>
            <w:hideMark/>
          </w:tcPr>
          <w:p w14:paraId="466A34E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737B777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 بيرسون</w:t>
            </w:r>
          </w:p>
        </w:tc>
        <w:tc>
          <w:tcPr>
            <w:tcW w:w="0" w:type="auto"/>
            <w:hideMark/>
          </w:tcPr>
          <w:p w14:paraId="62A25D3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الدلالة الإحصائية</w:t>
            </w:r>
          </w:p>
        </w:tc>
      </w:tr>
      <w:tr w:rsidR="00301006" w:rsidRPr="005C7522" w14:paraId="53F55EEE" w14:textId="77777777" w:rsidTr="00F33B69">
        <w:tc>
          <w:tcPr>
            <w:tcW w:w="0" w:type="auto"/>
            <w:hideMark/>
          </w:tcPr>
          <w:p w14:paraId="36E4DC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تساعدني مراجعات المرضى الإلكترونية في تقييم خدمات عيادات الأسنان</w:t>
            </w:r>
          </w:p>
        </w:tc>
        <w:tc>
          <w:tcPr>
            <w:tcW w:w="0" w:type="auto"/>
            <w:hideMark/>
          </w:tcPr>
          <w:p w14:paraId="04E94AA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.931</w:t>
            </w:r>
          </w:p>
        </w:tc>
        <w:tc>
          <w:tcPr>
            <w:tcW w:w="0" w:type="auto"/>
            <w:hideMark/>
          </w:tcPr>
          <w:p w14:paraId="04E157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7322977D" w14:textId="77777777" w:rsidTr="00F33B69">
        <w:tc>
          <w:tcPr>
            <w:tcW w:w="0" w:type="auto"/>
            <w:hideMark/>
          </w:tcPr>
          <w:p w14:paraId="0747A4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تساعدني مراجعات المرضى الإلكترونية على تكوين فهم أفضل لخدمات عيادات الأسنان</w:t>
            </w:r>
          </w:p>
        </w:tc>
        <w:tc>
          <w:tcPr>
            <w:tcW w:w="0" w:type="auto"/>
            <w:hideMark/>
          </w:tcPr>
          <w:p w14:paraId="627FC79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.915</w:t>
            </w:r>
          </w:p>
        </w:tc>
        <w:tc>
          <w:tcPr>
            <w:tcW w:w="0" w:type="auto"/>
            <w:hideMark/>
          </w:tcPr>
          <w:p w14:paraId="5B1942C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7827E5A4" w14:textId="77777777" w:rsidTr="00F33B69">
        <w:tc>
          <w:tcPr>
            <w:tcW w:w="0" w:type="auto"/>
            <w:hideMark/>
          </w:tcPr>
          <w:p w14:paraId="111A8B2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تساعدني مراجعات المرضى الإلكترونية على فهم مستوى جودة خدمات عيادات الأسنان قبل زيارتها</w:t>
            </w:r>
          </w:p>
        </w:tc>
        <w:tc>
          <w:tcPr>
            <w:tcW w:w="0" w:type="auto"/>
            <w:hideMark/>
          </w:tcPr>
          <w:p w14:paraId="42590A7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.888</w:t>
            </w:r>
          </w:p>
        </w:tc>
        <w:tc>
          <w:tcPr>
            <w:tcW w:w="0" w:type="auto"/>
            <w:hideMark/>
          </w:tcPr>
          <w:p w14:paraId="6CF46DD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bl>
    <w:p w14:paraId="2DA1B87E" w14:textId="77777777" w:rsidR="00301006" w:rsidRPr="00E7639C" w:rsidRDefault="00301006" w:rsidP="00E7639C">
      <w:pPr>
        <w:spacing w:line="259" w:lineRule="auto"/>
        <w:jc w:val="both"/>
        <w:rPr>
          <w:rFonts w:cstheme="minorHAnsi"/>
          <w:kern w:val="2"/>
          <w:sz w:val="36"/>
          <w:szCs w:val="36"/>
          <w:rtl/>
          <w14:ligatures w14:val="standardContextual"/>
        </w:rPr>
      </w:pPr>
    </w:p>
    <w:p w14:paraId="2C3EBFB5" w14:textId="43FA2AE2" w:rsidR="00301006" w:rsidRPr="00E7639C" w:rsidRDefault="00301006" w:rsidP="00F80163">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يتضح من جدول (3-11) أن معاملات الارتباط تراوحت بين </w:t>
      </w:r>
      <w:r w:rsidRPr="00E7639C">
        <w:rPr>
          <w:rFonts w:cstheme="minorHAnsi"/>
          <w:kern w:val="2"/>
          <w:sz w:val="36"/>
          <w:szCs w:val="36"/>
          <w14:ligatures w14:val="standardContextual"/>
        </w:rPr>
        <w:t xml:space="preserve">0.888 </w:t>
      </w:r>
      <w:r w:rsidRPr="00E7639C">
        <w:rPr>
          <w:rFonts w:cstheme="minorHAnsi"/>
          <w:kern w:val="2"/>
          <w:sz w:val="36"/>
          <w:szCs w:val="36"/>
          <w:rtl/>
          <w14:ligatures w14:val="standardContextual"/>
        </w:rPr>
        <w:t xml:space="preserve">و0.931، وجميعها دالة إحصائيًا عند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يدل على ارتفاع صدق الاتساق الداخلي لبُعد المنفعة المدركة</w:t>
      </w:r>
    </w:p>
    <w:p w14:paraId="7E4D5C24" w14:textId="6A9D5FFB"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w:t>
      </w:r>
      <w:r w:rsidRPr="00E7639C">
        <w:rPr>
          <w:rFonts w:cstheme="minorHAnsi"/>
          <w:sz w:val="36"/>
          <w:szCs w:val="36"/>
        </w:rPr>
        <w:t>12)</w:t>
      </w:r>
      <w:r w:rsidR="4A353F23" w:rsidRPr="00E7639C">
        <w:rPr>
          <w:rFonts w:cstheme="minorHAnsi"/>
          <w:sz w:val="36"/>
          <w:szCs w:val="36"/>
          <w:rtl/>
        </w:rPr>
        <w:t xml:space="preserve"> </w:t>
      </w:r>
      <w:r w:rsidRPr="00E7639C">
        <w:rPr>
          <w:rFonts w:cstheme="minorHAnsi"/>
          <w:sz w:val="36"/>
          <w:szCs w:val="36"/>
          <w:rtl/>
        </w:rPr>
        <w:t>معاملات ارتباط عبارات بُعد اتجاه المراجعات الإلكترونية بالدرجة الكلية للبُعد</w:t>
      </w:r>
    </w:p>
    <w:tbl>
      <w:tblPr>
        <w:tblStyle w:val="TableGrid"/>
        <w:bidiVisual/>
        <w:tblW w:w="0" w:type="auto"/>
        <w:tblLook w:val="04A0" w:firstRow="1" w:lastRow="0" w:firstColumn="1" w:lastColumn="0" w:noHBand="0" w:noVBand="1"/>
      </w:tblPr>
      <w:tblGrid>
        <w:gridCol w:w="5616"/>
        <w:gridCol w:w="1735"/>
        <w:gridCol w:w="1665"/>
      </w:tblGrid>
      <w:tr w:rsidR="00301006" w:rsidRPr="005C7522" w14:paraId="54FBE273" w14:textId="77777777" w:rsidTr="00F33B69">
        <w:tc>
          <w:tcPr>
            <w:tcW w:w="0" w:type="auto"/>
            <w:hideMark/>
          </w:tcPr>
          <w:p w14:paraId="78D4C5A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15AFFCE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 بيرسون</w:t>
            </w:r>
          </w:p>
        </w:tc>
        <w:tc>
          <w:tcPr>
            <w:tcW w:w="0" w:type="auto"/>
            <w:hideMark/>
          </w:tcPr>
          <w:p w14:paraId="1B84E9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الدلالة الإحصائية</w:t>
            </w:r>
          </w:p>
        </w:tc>
      </w:tr>
      <w:tr w:rsidR="00301006" w:rsidRPr="005C7522" w14:paraId="71E32023" w14:textId="77777777" w:rsidTr="00F33B69">
        <w:tc>
          <w:tcPr>
            <w:tcW w:w="0" w:type="auto"/>
            <w:hideMark/>
          </w:tcPr>
          <w:p w14:paraId="5E2B262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معظم مراجعات المرضى الإلكترونية عن عيادات الأسنان إيجابية</w:t>
            </w:r>
          </w:p>
        </w:tc>
        <w:tc>
          <w:tcPr>
            <w:tcW w:w="0" w:type="auto"/>
            <w:hideMark/>
          </w:tcPr>
          <w:p w14:paraId="3864625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.795</w:t>
            </w:r>
          </w:p>
        </w:tc>
        <w:tc>
          <w:tcPr>
            <w:tcW w:w="0" w:type="auto"/>
            <w:hideMark/>
          </w:tcPr>
          <w:p w14:paraId="7E1E77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00BC24F3" w14:textId="77777777" w:rsidTr="00F33B69">
        <w:tc>
          <w:tcPr>
            <w:tcW w:w="0" w:type="auto"/>
            <w:hideMark/>
          </w:tcPr>
          <w:p w14:paraId="3154C0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بصورة عامة، تعكس مراجعات المرضى الإلكترونية تقييمًا إيجابيًا لخدمات عيادات الأسنان</w:t>
            </w:r>
          </w:p>
        </w:tc>
        <w:tc>
          <w:tcPr>
            <w:tcW w:w="0" w:type="auto"/>
            <w:hideMark/>
          </w:tcPr>
          <w:p w14:paraId="1B5E242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.777</w:t>
            </w:r>
          </w:p>
        </w:tc>
        <w:tc>
          <w:tcPr>
            <w:tcW w:w="0" w:type="auto"/>
            <w:hideMark/>
          </w:tcPr>
          <w:p w14:paraId="059D5B1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74E29593" w14:textId="77777777" w:rsidTr="00F33B69">
        <w:tc>
          <w:tcPr>
            <w:tcW w:w="0" w:type="auto"/>
            <w:hideMark/>
          </w:tcPr>
          <w:p w14:paraId="4CE23C7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يغلب الطابع الإيجابي على مراجعات المرضى الإلكترونية عن عيادات الأسنان</w:t>
            </w:r>
          </w:p>
        </w:tc>
        <w:tc>
          <w:tcPr>
            <w:tcW w:w="0" w:type="auto"/>
            <w:hideMark/>
          </w:tcPr>
          <w:p w14:paraId="1E36984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.830</w:t>
            </w:r>
          </w:p>
        </w:tc>
        <w:tc>
          <w:tcPr>
            <w:tcW w:w="0" w:type="auto"/>
            <w:hideMark/>
          </w:tcPr>
          <w:p w14:paraId="2F7D4C3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bl>
    <w:p w14:paraId="33912B4E" w14:textId="77777777" w:rsidR="00301006" w:rsidRPr="00E7639C" w:rsidRDefault="00301006" w:rsidP="00E7639C">
      <w:pPr>
        <w:spacing w:line="259" w:lineRule="auto"/>
        <w:jc w:val="both"/>
        <w:rPr>
          <w:rFonts w:cstheme="minorHAnsi"/>
          <w:kern w:val="2"/>
          <w:sz w:val="36"/>
          <w:szCs w:val="36"/>
          <w:rtl/>
          <w14:ligatures w14:val="standardContextual"/>
        </w:rPr>
      </w:pPr>
    </w:p>
    <w:p w14:paraId="0C871DFE" w14:textId="3F6A5591" w:rsidR="00301006" w:rsidRPr="00E7639C" w:rsidRDefault="00301006" w:rsidP="00E7639C">
      <w:pPr>
        <w:spacing w:line="259" w:lineRule="auto"/>
        <w:jc w:val="both"/>
        <w:rPr>
          <w:rFonts w:cstheme="minorHAnsi"/>
          <w:sz w:val="36"/>
          <w:szCs w:val="36"/>
        </w:rPr>
      </w:pPr>
      <w:r w:rsidRPr="00E7639C">
        <w:rPr>
          <w:rFonts w:cstheme="minorHAnsi"/>
          <w:kern w:val="2"/>
          <w:sz w:val="36"/>
          <w:szCs w:val="36"/>
          <w:rtl/>
          <w14:ligatures w14:val="standardContextual"/>
        </w:rPr>
        <w:t xml:space="preserve">يتضح من جدول (3-12) أن جميع معاملات الارتباط موجبة ودالة إحصائيًا </w:t>
      </w:r>
    </w:p>
    <w:p w14:paraId="5256A182" w14:textId="7D2B9912" w:rsidR="00301006" w:rsidRPr="00E7639C" w:rsidRDefault="00301006" w:rsidP="00735D25">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عند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يؤكد اتساق عبارات بُعد اتجاه المراجعات الإلكترونية مع المحور الذي تنتمي إليه</w:t>
      </w:r>
      <w:r w:rsidRPr="00E7639C">
        <w:rPr>
          <w:rFonts w:cstheme="minorHAnsi"/>
          <w:kern w:val="2"/>
          <w:sz w:val="36"/>
          <w:szCs w:val="36"/>
          <w14:ligatures w14:val="standardContextual"/>
        </w:rPr>
        <w:t>.</w:t>
      </w:r>
    </w:p>
    <w:p w14:paraId="607ECFD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(3-13)</w:t>
      </w:r>
      <w:r w:rsidRPr="00E7639C">
        <w:rPr>
          <w:rFonts w:cstheme="minorHAnsi"/>
          <w:kern w:val="2"/>
          <w:sz w:val="36"/>
          <w:szCs w:val="36"/>
          <w:rtl/>
          <w14:ligatures w14:val="standardContextual"/>
        </w:rPr>
        <w:t>معاملات ارتباط عبارات بُعد حجم المراجعات الإلكترونية بالدرجة الكلية للبُعد</w:t>
      </w:r>
    </w:p>
    <w:tbl>
      <w:tblPr>
        <w:tblStyle w:val="TableGrid"/>
        <w:bidiVisual/>
        <w:tblW w:w="0" w:type="auto"/>
        <w:tblLook w:val="04A0" w:firstRow="1" w:lastRow="0" w:firstColumn="1" w:lastColumn="0" w:noHBand="0" w:noVBand="1"/>
      </w:tblPr>
      <w:tblGrid>
        <w:gridCol w:w="5692"/>
        <w:gridCol w:w="1686"/>
        <w:gridCol w:w="1638"/>
      </w:tblGrid>
      <w:tr w:rsidR="00301006" w:rsidRPr="005C7522" w14:paraId="0A2C4862" w14:textId="77777777" w:rsidTr="00F33B69">
        <w:tc>
          <w:tcPr>
            <w:tcW w:w="0" w:type="auto"/>
            <w:hideMark/>
          </w:tcPr>
          <w:p w14:paraId="7BF76BB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5DECA08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 بيرسون</w:t>
            </w:r>
          </w:p>
        </w:tc>
        <w:tc>
          <w:tcPr>
            <w:tcW w:w="0" w:type="auto"/>
            <w:hideMark/>
          </w:tcPr>
          <w:p w14:paraId="59D637E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الدلالة الإحصائية</w:t>
            </w:r>
          </w:p>
        </w:tc>
      </w:tr>
      <w:tr w:rsidR="00301006" w:rsidRPr="005C7522" w14:paraId="23778E17" w14:textId="77777777" w:rsidTr="00F33B69">
        <w:tc>
          <w:tcPr>
            <w:tcW w:w="0" w:type="auto"/>
            <w:hideMark/>
          </w:tcPr>
          <w:p w14:paraId="5FE17D7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ألاحظ أن عيادات الأسنان التي أبحث عنها تمتلك عددًا كبيرًا من مراجعات المرضى الإلكترونية</w:t>
            </w:r>
          </w:p>
        </w:tc>
        <w:tc>
          <w:tcPr>
            <w:tcW w:w="0" w:type="auto"/>
            <w:hideMark/>
          </w:tcPr>
          <w:p w14:paraId="6896277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.831</w:t>
            </w:r>
          </w:p>
        </w:tc>
        <w:tc>
          <w:tcPr>
            <w:tcW w:w="0" w:type="auto"/>
            <w:hideMark/>
          </w:tcPr>
          <w:p w14:paraId="63753B7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3236D20B" w14:textId="77777777" w:rsidTr="00F33B69">
        <w:tc>
          <w:tcPr>
            <w:tcW w:w="0" w:type="auto"/>
            <w:hideMark/>
          </w:tcPr>
          <w:p w14:paraId="3C92C8D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أفضل عيادات الأسنان التي يتوفر عنها عدد كبير من مراجعات المرضى الإلكترونية</w:t>
            </w:r>
          </w:p>
        </w:tc>
        <w:tc>
          <w:tcPr>
            <w:tcW w:w="0" w:type="auto"/>
            <w:hideMark/>
          </w:tcPr>
          <w:p w14:paraId="6630D58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.861</w:t>
            </w:r>
          </w:p>
        </w:tc>
        <w:tc>
          <w:tcPr>
            <w:tcW w:w="0" w:type="auto"/>
            <w:hideMark/>
          </w:tcPr>
          <w:p w14:paraId="7A7D411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2617D980" w14:textId="77777777" w:rsidTr="00F33B69">
        <w:tc>
          <w:tcPr>
            <w:tcW w:w="0" w:type="auto"/>
            <w:hideMark/>
          </w:tcPr>
          <w:p w14:paraId="7C24BCC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أرى أن كثرة مراجعات المرضى الإلكترونية تساعدني على تكوين انطباع أوضح عن عيادات الأسنان</w:t>
            </w:r>
          </w:p>
        </w:tc>
        <w:tc>
          <w:tcPr>
            <w:tcW w:w="0" w:type="auto"/>
            <w:hideMark/>
          </w:tcPr>
          <w:p w14:paraId="286BBEE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.915</w:t>
            </w:r>
          </w:p>
        </w:tc>
        <w:tc>
          <w:tcPr>
            <w:tcW w:w="0" w:type="auto"/>
            <w:hideMark/>
          </w:tcPr>
          <w:p w14:paraId="48880AE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0F963D58" w14:textId="77777777" w:rsidTr="00F33B69">
        <w:tc>
          <w:tcPr>
            <w:tcW w:w="0" w:type="auto"/>
            <w:hideMark/>
          </w:tcPr>
          <w:p w14:paraId="7BFFCE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كلما زاد عدد مراجعات المرضى الإلكترونية، أصبحت لدي معلومات أكثر عن عيادات الأسنان</w:t>
            </w:r>
          </w:p>
        </w:tc>
        <w:tc>
          <w:tcPr>
            <w:tcW w:w="0" w:type="auto"/>
            <w:hideMark/>
          </w:tcPr>
          <w:p w14:paraId="1F967E6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.890</w:t>
            </w:r>
          </w:p>
        </w:tc>
        <w:tc>
          <w:tcPr>
            <w:tcW w:w="0" w:type="auto"/>
            <w:hideMark/>
          </w:tcPr>
          <w:p w14:paraId="6B7C034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bl>
    <w:p w14:paraId="11BC1331" w14:textId="77777777" w:rsidR="00301006" w:rsidRPr="00E7639C" w:rsidRDefault="00301006" w:rsidP="00E7639C">
      <w:pPr>
        <w:spacing w:line="259" w:lineRule="auto"/>
        <w:jc w:val="both"/>
        <w:rPr>
          <w:rFonts w:cstheme="minorHAnsi"/>
          <w:kern w:val="2"/>
          <w:sz w:val="36"/>
          <w:szCs w:val="36"/>
          <w:rtl/>
          <w14:ligatures w14:val="standardContextual"/>
        </w:rPr>
      </w:pPr>
    </w:p>
    <w:p w14:paraId="5F79B68A" w14:textId="616EB069" w:rsidR="00301006" w:rsidRDefault="00301006" w:rsidP="00735D25">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يتضح من جدول (3-13) أن جميع معاملات الارتباط جاءت موجبة ومرتفعة ودالة إحصائيًا عند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يدل على تمتع بُعد حجم مراجعات المرضى الإلكترونية بصدق اتساق داخلي مرتفع</w:t>
      </w:r>
      <w:r w:rsidRPr="00E7639C">
        <w:rPr>
          <w:rFonts w:cstheme="minorHAnsi"/>
          <w:kern w:val="2"/>
          <w:sz w:val="36"/>
          <w:szCs w:val="36"/>
          <w14:ligatures w14:val="standardContextual"/>
        </w:rPr>
        <w:t>.</w:t>
      </w:r>
    </w:p>
    <w:p w14:paraId="1225C89A" w14:textId="77777777" w:rsidR="007708D9" w:rsidRDefault="007708D9" w:rsidP="00735D25">
      <w:pPr>
        <w:spacing w:line="259" w:lineRule="auto"/>
        <w:jc w:val="both"/>
        <w:rPr>
          <w:rFonts w:cstheme="minorHAnsi"/>
          <w:kern w:val="2"/>
          <w:sz w:val="36"/>
          <w:szCs w:val="36"/>
          <w:rtl/>
          <w14:ligatures w14:val="standardContextual"/>
        </w:rPr>
      </w:pPr>
    </w:p>
    <w:p w14:paraId="2206DEC6" w14:textId="77777777" w:rsidR="007708D9" w:rsidRPr="00E7639C" w:rsidRDefault="007708D9" w:rsidP="00735D25">
      <w:pPr>
        <w:spacing w:line="259" w:lineRule="auto"/>
        <w:jc w:val="both"/>
        <w:rPr>
          <w:rFonts w:cstheme="minorHAnsi"/>
          <w:kern w:val="2"/>
          <w:sz w:val="36"/>
          <w:szCs w:val="36"/>
          <w14:ligatures w14:val="standardContextual"/>
        </w:rPr>
      </w:pPr>
    </w:p>
    <w:p w14:paraId="5B5CBC2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جدول</w:t>
      </w:r>
      <w:r w:rsidRPr="00E7639C">
        <w:rPr>
          <w:rFonts w:cstheme="minorHAnsi"/>
          <w:kern w:val="2"/>
          <w:sz w:val="36"/>
          <w:szCs w:val="36"/>
          <w14:ligatures w14:val="standardContextual"/>
        </w:rPr>
        <w:t xml:space="preserve"> (3-14)</w:t>
      </w:r>
      <w:r w:rsidRPr="00E7639C">
        <w:rPr>
          <w:rFonts w:cstheme="minorHAnsi"/>
          <w:kern w:val="2"/>
          <w:sz w:val="36"/>
          <w:szCs w:val="36"/>
          <w:rtl/>
          <w14:ligatures w14:val="standardContextual"/>
        </w:rPr>
        <w:t>معاملات ارتباط عبارات مقياس الثقة بالدرجة الكلية للمقياس</w:t>
      </w:r>
    </w:p>
    <w:tbl>
      <w:tblPr>
        <w:tblStyle w:val="TableGrid"/>
        <w:bidiVisual/>
        <w:tblW w:w="0" w:type="auto"/>
        <w:tblLook w:val="04A0" w:firstRow="1" w:lastRow="0" w:firstColumn="1" w:lastColumn="0" w:noHBand="0" w:noVBand="1"/>
      </w:tblPr>
      <w:tblGrid>
        <w:gridCol w:w="5458"/>
        <w:gridCol w:w="1838"/>
        <w:gridCol w:w="1720"/>
      </w:tblGrid>
      <w:tr w:rsidR="00301006" w:rsidRPr="005C7522" w14:paraId="3B580335" w14:textId="77777777" w:rsidTr="00F33B69">
        <w:tc>
          <w:tcPr>
            <w:tcW w:w="0" w:type="auto"/>
            <w:hideMark/>
          </w:tcPr>
          <w:p w14:paraId="0FAAECD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2B4D220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 بيرسون</w:t>
            </w:r>
          </w:p>
        </w:tc>
        <w:tc>
          <w:tcPr>
            <w:tcW w:w="0" w:type="auto"/>
            <w:hideMark/>
          </w:tcPr>
          <w:p w14:paraId="491EBD7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الدلالة الإحصائية</w:t>
            </w:r>
          </w:p>
        </w:tc>
      </w:tr>
      <w:tr w:rsidR="00301006" w:rsidRPr="005C7522" w14:paraId="1553F22F" w14:textId="77777777" w:rsidTr="00F33B69">
        <w:tc>
          <w:tcPr>
            <w:tcW w:w="0" w:type="auto"/>
            <w:hideMark/>
          </w:tcPr>
          <w:p w14:paraId="3A7FD4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أشعر بأنه يمكنني الاعتماد على هذه العيادة عند الحاجة إلى خدمات طب الأسنان</w:t>
            </w:r>
          </w:p>
        </w:tc>
        <w:tc>
          <w:tcPr>
            <w:tcW w:w="0" w:type="auto"/>
            <w:hideMark/>
          </w:tcPr>
          <w:p w14:paraId="5514BB4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.934</w:t>
            </w:r>
          </w:p>
        </w:tc>
        <w:tc>
          <w:tcPr>
            <w:tcW w:w="0" w:type="auto"/>
            <w:hideMark/>
          </w:tcPr>
          <w:p w14:paraId="1761931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1B5C91FD" w14:textId="77777777" w:rsidTr="00F33B69">
        <w:tc>
          <w:tcPr>
            <w:tcW w:w="0" w:type="auto"/>
            <w:hideMark/>
          </w:tcPr>
          <w:p w14:paraId="507EA3F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أثق بهذه العيادة</w:t>
            </w:r>
          </w:p>
        </w:tc>
        <w:tc>
          <w:tcPr>
            <w:tcW w:w="0" w:type="auto"/>
            <w:hideMark/>
          </w:tcPr>
          <w:p w14:paraId="2565A2C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.918</w:t>
            </w:r>
          </w:p>
        </w:tc>
        <w:tc>
          <w:tcPr>
            <w:tcW w:w="0" w:type="auto"/>
            <w:hideMark/>
          </w:tcPr>
          <w:p w14:paraId="4722C14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031B4FAB" w14:textId="77777777" w:rsidTr="00F33B69">
        <w:tc>
          <w:tcPr>
            <w:tcW w:w="0" w:type="auto"/>
            <w:hideMark/>
          </w:tcPr>
          <w:p w14:paraId="4959534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هذه العيادة جديرة بالثقة</w:t>
            </w:r>
          </w:p>
        </w:tc>
        <w:tc>
          <w:tcPr>
            <w:tcW w:w="0" w:type="auto"/>
            <w:hideMark/>
          </w:tcPr>
          <w:p w14:paraId="02DD9A4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.933</w:t>
            </w:r>
          </w:p>
        </w:tc>
        <w:tc>
          <w:tcPr>
            <w:tcW w:w="0" w:type="auto"/>
            <w:hideMark/>
          </w:tcPr>
          <w:p w14:paraId="0A73449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048EAEE3" w14:textId="77777777" w:rsidTr="00F33B69">
        <w:tc>
          <w:tcPr>
            <w:tcW w:w="0" w:type="auto"/>
            <w:hideMark/>
          </w:tcPr>
          <w:p w14:paraId="49CC12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أشعر بالأمان عند الاعتماد على خدمات هذه العيادة</w:t>
            </w:r>
          </w:p>
        </w:tc>
        <w:tc>
          <w:tcPr>
            <w:tcW w:w="0" w:type="auto"/>
            <w:hideMark/>
          </w:tcPr>
          <w:p w14:paraId="34EBBCD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.952</w:t>
            </w:r>
          </w:p>
        </w:tc>
        <w:tc>
          <w:tcPr>
            <w:tcW w:w="0" w:type="auto"/>
            <w:hideMark/>
          </w:tcPr>
          <w:p w14:paraId="52B8548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bl>
    <w:p w14:paraId="70D7DBA8" w14:textId="77777777" w:rsidR="00301006" w:rsidRPr="00E7639C" w:rsidRDefault="00301006" w:rsidP="00E7639C">
      <w:pPr>
        <w:spacing w:line="259" w:lineRule="auto"/>
        <w:jc w:val="both"/>
        <w:rPr>
          <w:rFonts w:cstheme="minorHAnsi"/>
          <w:kern w:val="2"/>
          <w:sz w:val="36"/>
          <w:szCs w:val="36"/>
          <w:rtl/>
          <w14:ligatures w14:val="standardContextual"/>
        </w:rPr>
      </w:pPr>
    </w:p>
    <w:p w14:paraId="7ABB5EC5" w14:textId="405A0EE0" w:rsidR="00301006" w:rsidRPr="00E7639C" w:rsidRDefault="00301006" w:rsidP="007708D9">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(3-14) أن معاملات الارتباط بين عبارات الثقة والدرجة الكلية للمقياس تراوحت بين </w:t>
      </w:r>
      <w:r w:rsidRPr="00E7639C">
        <w:rPr>
          <w:rFonts w:cstheme="minorHAnsi"/>
          <w:kern w:val="2"/>
          <w:sz w:val="36"/>
          <w:szCs w:val="36"/>
          <w14:ligatures w14:val="standardContextual"/>
        </w:rPr>
        <w:t xml:space="preserve">0.918 </w:t>
      </w:r>
      <w:r w:rsidRPr="00E7639C">
        <w:rPr>
          <w:rFonts w:cstheme="minorHAnsi"/>
          <w:kern w:val="2"/>
          <w:sz w:val="36"/>
          <w:szCs w:val="36"/>
          <w:rtl/>
          <w14:ligatures w14:val="standardContextual"/>
        </w:rPr>
        <w:t xml:space="preserve">و0.952، وجميعها دالة إحصائيًا عند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يؤكد ارتفاع صدق الاتساق الداخلي لمقياس الثقة</w:t>
      </w:r>
      <w:r w:rsidRPr="00E7639C">
        <w:rPr>
          <w:rFonts w:cstheme="minorHAnsi"/>
          <w:kern w:val="2"/>
          <w:sz w:val="36"/>
          <w:szCs w:val="36"/>
          <w14:ligatures w14:val="standardContextual"/>
        </w:rPr>
        <w:t>.</w:t>
      </w:r>
    </w:p>
    <w:p w14:paraId="012FB7D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(3-15)</w:t>
      </w:r>
      <w:r w:rsidRPr="00E7639C">
        <w:rPr>
          <w:rFonts w:cstheme="minorHAnsi"/>
          <w:kern w:val="2"/>
          <w:sz w:val="36"/>
          <w:szCs w:val="36"/>
          <w:rtl/>
          <w14:ligatures w14:val="standardContextual"/>
        </w:rPr>
        <w:t>معاملات ارتباط عبارات مقياس نية استخدام خدمات طب الأسنان بالدرجة الكلية للمقياس</w:t>
      </w:r>
    </w:p>
    <w:tbl>
      <w:tblPr>
        <w:tblStyle w:val="TableGrid"/>
        <w:bidiVisual/>
        <w:tblW w:w="0" w:type="auto"/>
        <w:tblLook w:val="04A0" w:firstRow="1" w:lastRow="0" w:firstColumn="1" w:lastColumn="0" w:noHBand="0" w:noVBand="1"/>
      </w:tblPr>
      <w:tblGrid>
        <w:gridCol w:w="5497"/>
        <w:gridCol w:w="1813"/>
        <w:gridCol w:w="1706"/>
      </w:tblGrid>
      <w:tr w:rsidR="00301006" w:rsidRPr="005C7522" w14:paraId="465C7C20" w14:textId="77777777" w:rsidTr="00F33B69">
        <w:tc>
          <w:tcPr>
            <w:tcW w:w="0" w:type="auto"/>
            <w:hideMark/>
          </w:tcPr>
          <w:p w14:paraId="1EAC416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515673F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 بيرسون</w:t>
            </w:r>
          </w:p>
        </w:tc>
        <w:tc>
          <w:tcPr>
            <w:tcW w:w="0" w:type="auto"/>
            <w:hideMark/>
          </w:tcPr>
          <w:p w14:paraId="7CAAFA9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الدلالة الإحصائية</w:t>
            </w:r>
          </w:p>
        </w:tc>
      </w:tr>
      <w:tr w:rsidR="00301006" w:rsidRPr="005C7522" w14:paraId="377F1298" w14:textId="77777777" w:rsidTr="00F33B69">
        <w:tc>
          <w:tcPr>
            <w:tcW w:w="0" w:type="auto"/>
            <w:hideMark/>
          </w:tcPr>
          <w:p w14:paraId="6512A87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أنوي استخدام خدمات هذه العيادة عند حاجتي إلى خدمات طب الأسنان مستقبلًا</w:t>
            </w:r>
          </w:p>
        </w:tc>
        <w:tc>
          <w:tcPr>
            <w:tcW w:w="0" w:type="auto"/>
            <w:hideMark/>
          </w:tcPr>
          <w:p w14:paraId="17D603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.926</w:t>
            </w:r>
          </w:p>
        </w:tc>
        <w:tc>
          <w:tcPr>
            <w:tcW w:w="0" w:type="auto"/>
            <w:hideMark/>
          </w:tcPr>
          <w:p w14:paraId="084E1B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04636666" w14:textId="77777777" w:rsidTr="00F33B69">
        <w:tc>
          <w:tcPr>
            <w:tcW w:w="0" w:type="auto"/>
            <w:hideMark/>
          </w:tcPr>
          <w:p w14:paraId="20F91D9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من المحتمل أن أختار هذه العيادة عند حاجتي إلى خدمات طب الأسنان</w:t>
            </w:r>
          </w:p>
        </w:tc>
        <w:tc>
          <w:tcPr>
            <w:tcW w:w="0" w:type="auto"/>
            <w:hideMark/>
          </w:tcPr>
          <w:p w14:paraId="0FF0476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.895</w:t>
            </w:r>
          </w:p>
        </w:tc>
        <w:tc>
          <w:tcPr>
            <w:tcW w:w="0" w:type="auto"/>
            <w:hideMark/>
          </w:tcPr>
          <w:p w14:paraId="0FEFFA5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1A24C07B" w14:textId="77777777" w:rsidTr="00F33B69">
        <w:tc>
          <w:tcPr>
            <w:tcW w:w="0" w:type="auto"/>
            <w:hideMark/>
          </w:tcPr>
          <w:p w14:paraId="745C10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أخطط لحجز موعد لدى هذه العيادة عندما أحتاج إلى الخدمة</w:t>
            </w:r>
          </w:p>
        </w:tc>
        <w:tc>
          <w:tcPr>
            <w:tcW w:w="0" w:type="auto"/>
            <w:hideMark/>
          </w:tcPr>
          <w:p w14:paraId="0AF2CAB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.931</w:t>
            </w:r>
          </w:p>
        </w:tc>
        <w:tc>
          <w:tcPr>
            <w:tcW w:w="0" w:type="auto"/>
            <w:hideMark/>
          </w:tcPr>
          <w:p w14:paraId="1F5850E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4DA30C7C" w14:textId="77777777" w:rsidTr="00F33B69">
        <w:tc>
          <w:tcPr>
            <w:tcW w:w="0" w:type="auto"/>
            <w:hideMark/>
          </w:tcPr>
          <w:p w14:paraId="0EF8ED4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سأضع هذه العيادة ضمن خياراتي الأساسية عند اتخاذ قرار الاستخدام</w:t>
            </w:r>
          </w:p>
        </w:tc>
        <w:tc>
          <w:tcPr>
            <w:tcW w:w="0" w:type="auto"/>
            <w:hideMark/>
          </w:tcPr>
          <w:p w14:paraId="7EB27D6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.907</w:t>
            </w:r>
          </w:p>
        </w:tc>
        <w:tc>
          <w:tcPr>
            <w:tcW w:w="0" w:type="auto"/>
            <w:hideMark/>
          </w:tcPr>
          <w:p w14:paraId="20829B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r w:rsidR="00301006" w:rsidRPr="005C7522" w14:paraId="735648C2" w14:textId="77777777" w:rsidTr="00F33B69">
        <w:tc>
          <w:tcPr>
            <w:tcW w:w="0" w:type="auto"/>
            <w:hideMark/>
          </w:tcPr>
          <w:p w14:paraId="0322D3A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لدي استعداد لاستخدام خدمات هذه العيادة مستقبلًا</w:t>
            </w:r>
          </w:p>
        </w:tc>
        <w:tc>
          <w:tcPr>
            <w:tcW w:w="0" w:type="auto"/>
            <w:hideMark/>
          </w:tcPr>
          <w:p w14:paraId="6A1E890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.921</w:t>
            </w:r>
          </w:p>
        </w:tc>
        <w:tc>
          <w:tcPr>
            <w:tcW w:w="0" w:type="auto"/>
            <w:hideMark/>
          </w:tcPr>
          <w:p w14:paraId="307AD55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w:t>
            </w:r>
          </w:p>
        </w:tc>
      </w:tr>
    </w:tbl>
    <w:p w14:paraId="50322D7E" w14:textId="77777777" w:rsidR="00301006" w:rsidRPr="00E7639C" w:rsidRDefault="00301006" w:rsidP="00E7639C">
      <w:pPr>
        <w:spacing w:line="259" w:lineRule="auto"/>
        <w:jc w:val="both"/>
        <w:rPr>
          <w:rFonts w:cstheme="minorHAnsi"/>
          <w:kern w:val="2"/>
          <w:sz w:val="36"/>
          <w:szCs w:val="36"/>
          <w:rtl/>
          <w14:ligatures w14:val="standardContextual"/>
        </w:rPr>
      </w:pPr>
    </w:p>
    <w:p w14:paraId="4F8AE7ED" w14:textId="2C87660D"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(3-15) أن جميع معاملات الارتباط بين عبارات نية استخدام خدمات طب الأسنان والدرجة الكلية للمقياس كانت موجبة ومرتفعة ودالة إحصائيًا عند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يدل على تمتع المقياس بدرجة مرتفعة من صدق الاتساق الداخلي</w:t>
      </w:r>
      <w:r w:rsidRPr="00E7639C">
        <w:rPr>
          <w:rFonts w:cstheme="minorHAnsi"/>
          <w:kern w:val="2"/>
          <w:sz w:val="36"/>
          <w:szCs w:val="36"/>
          <w14:ligatures w14:val="standardContextual"/>
        </w:rPr>
        <w:t>.</w:t>
      </w:r>
    </w:p>
    <w:p w14:paraId="1EF04AF6" w14:textId="77777777" w:rsidR="00301006" w:rsidRPr="007708D9" w:rsidRDefault="00301006" w:rsidP="00E7639C">
      <w:pPr>
        <w:spacing w:line="259" w:lineRule="auto"/>
        <w:jc w:val="both"/>
        <w:rPr>
          <w:rFonts w:cstheme="minorHAnsi"/>
          <w:b/>
          <w:bCs/>
          <w:kern w:val="2"/>
          <w:sz w:val="36"/>
          <w:szCs w:val="36"/>
          <w14:ligatures w14:val="standardContextual"/>
        </w:rPr>
      </w:pPr>
      <w:r w:rsidRPr="007708D9">
        <w:rPr>
          <w:rFonts w:cstheme="minorHAnsi"/>
          <w:b/>
          <w:bCs/>
          <w:kern w:val="2"/>
          <w:sz w:val="36"/>
          <w:szCs w:val="36"/>
          <w14:ligatures w14:val="standardContextual"/>
        </w:rPr>
        <w:t xml:space="preserve">3.10 </w:t>
      </w:r>
      <w:r w:rsidRPr="007708D9">
        <w:rPr>
          <w:rFonts w:cstheme="minorHAnsi"/>
          <w:b/>
          <w:bCs/>
          <w:kern w:val="2"/>
          <w:sz w:val="36"/>
          <w:szCs w:val="36"/>
          <w:rtl/>
          <w14:ligatures w14:val="standardContextual"/>
        </w:rPr>
        <w:t>ثبات أداة الدراسة</w:t>
      </w:r>
    </w:p>
    <w:p w14:paraId="03788D5F" w14:textId="6CA1C7C8"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 xml:space="preserve">تم التحقق من ثبات أداة الدراسة باستخدام معامل </w:t>
      </w:r>
      <w:r w:rsidR="7A348867" w:rsidRPr="00E7639C">
        <w:rPr>
          <w:rFonts w:cstheme="minorHAnsi"/>
          <w:sz w:val="36"/>
          <w:szCs w:val="36"/>
          <w:rtl/>
        </w:rPr>
        <w:t>ألفا كرونابخ</w:t>
      </w:r>
      <w:r w:rsidRPr="00E7639C">
        <w:rPr>
          <w:rFonts w:cstheme="minorHAnsi"/>
          <w:sz w:val="36"/>
          <w:szCs w:val="36"/>
          <w:rtl/>
        </w:rPr>
        <w:t>، باعتباره أحد أكثر المؤشرات استخدامًا لقياس الاتساق الداخلي بين عبارات المقياس</w:t>
      </w:r>
      <w:r w:rsidRPr="00E7639C">
        <w:rPr>
          <w:rFonts w:cstheme="minorHAnsi"/>
          <w:sz w:val="36"/>
          <w:szCs w:val="36"/>
        </w:rPr>
        <w:t>.</w:t>
      </w:r>
    </w:p>
    <w:p w14:paraId="42D42C5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وقد تم حساب معامل ألفا كرونباخ لكل بُعد من أبعاد مراجعات المرضى الإلكترونية، بالإضافة إلى مقياس الثقة، ومقياس نية استخدام خدمات طب الأسنان، والدرجة الكلية للأداة</w:t>
      </w:r>
      <w:r w:rsidRPr="00E7639C">
        <w:rPr>
          <w:rFonts w:cstheme="minorHAnsi"/>
          <w:sz w:val="36"/>
          <w:szCs w:val="36"/>
        </w:rPr>
        <w:t>.</w:t>
      </w:r>
    </w:p>
    <w:p w14:paraId="60B69DC3" w14:textId="69AF8258"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جدول</w:t>
      </w:r>
      <w:r w:rsidRPr="00E7639C">
        <w:rPr>
          <w:rFonts w:cstheme="minorHAnsi"/>
          <w:sz w:val="36"/>
          <w:szCs w:val="36"/>
        </w:rPr>
        <w:t xml:space="preserve"> (3-16)</w:t>
      </w:r>
      <w:r w:rsidR="1EDF4872" w:rsidRPr="00E7639C">
        <w:rPr>
          <w:rFonts w:cstheme="minorHAnsi"/>
          <w:sz w:val="36"/>
          <w:szCs w:val="36"/>
          <w:rtl/>
        </w:rPr>
        <w:t xml:space="preserve"> </w:t>
      </w:r>
      <w:r w:rsidRPr="00E7639C">
        <w:rPr>
          <w:rFonts w:cstheme="minorHAnsi"/>
          <w:sz w:val="36"/>
          <w:szCs w:val="36"/>
          <w:rtl/>
        </w:rPr>
        <w:t>معاملات الثبات باستخدام</w:t>
      </w:r>
      <w:r w:rsidRPr="00E7639C">
        <w:rPr>
          <w:rFonts w:cstheme="minorHAnsi"/>
          <w:sz w:val="36"/>
          <w:szCs w:val="36"/>
        </w:rPr>
        <w:t xml:space="preserve"> </w:t>
      </w:r>
      <w:r w:rsidR="478D203E" w:rsidRPr="00E7639C">
        <w:rPr>
          <w:rFonts w:cstheme="minorHAnsi"/>
          <w:sz w:val="36"/>
          <w:szCs w:val="36"/>
          <w:rtl/>
        </w:rPr>
        <w:t>ألفا كرونابخ،</w:t>
      </w:r>
      <w:r w:rsidRPr="00E7639C">
        <w:rPr>
          <w:rFonts w:cstheme="minorHAnsi"/>
          <w:sz w:val="36"/>
          <w:szCs w:val="36"/>
        </w:rPr>
        <w:t xml:space="preserve"> </w:t>
      </w:r>
      <w:r w:rsidRPr="00E7639C">
        <w:rPr>
          <w:rFonts w:cstheme="minorHAnsi"/>
          <w:sz w:val="36"/>
          <w:szCs w:val="36"/>
          <w:rtl/>
        </w:rPr>
        <w:t>لأبعاد ومحاور أداة الدراسة</w:t>
      </w:r>
    </w:p>
    <w:tbl>
      <w:tblPr>
        <w:tblStyle w:val="TableGrid"/>
        <w:bidiVisual/>
        <w:tblW w:w="8879" w:type="dxa"/>
        <w:tblLook w:val="04A0" w:firstRow="1" w:lastRow="0" w:firstColumn="1" w:lastColumn="0" w:noHBand="0" w:noVBand="1"/>
      </w:tblPr>
      <w:tblGrid>
        <w:gridCol w:w="3675"/>
        <w:gridCol w:w="1419"/>
        <w:gridCol w:w="1909"/>
        <w:gridCol w:w="1876"/>
      </w:tblGrid>
      <w:tr w:rsidR="00301006" w:rsidRPr="005C7522" w14:paraId="1DEF5FE8" w14:textId="77777777" w:rsidTr="3E585F61">
        <w:tc>
          <w:tcPr>
            <w:tcW w:w="3675" w:type="dxa"/>
            <w:hideMark/>
          </w:tcPr>
          <w:p w14:paraId="58CF219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البُعد / المقياس</w:t>
            </w:r>
          </w:p>
        </w:tc>
        <w:tc>
          <w:tcPr>
            <w:tcW w:w="1419" w:type="dxa"/>
            <w:hideMark/>
          </w:tcPr>
          <w:p w14:paraId="1D48C9A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عدد العبارات</w:t>
            </w:r>
          </w:p>
        </w:tc>
        <w:tc>
          <w:tcPr>
            <w:tcW w:w="1909" w:type="dxa"/>
            <w:hideMark/>
          </w:tcPr>
          <w:p w14:paraId="0C6D6BD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Cronbach’s Alpha</w:t>
            </w:r>
          </w:p>
        </w:tc>
        <w:tc>
          <w:tcPr>
            <w:tcW w:w="1876" w:type="dxa"/>
            <w:hideMark/>
          </w:tcPr>
          <w:p w14:paraId="5CCF760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Alpha </w:t>
            </w:r>
            <w:r w:rsidRPr="00E7639C">
              <w:rPr>
                <w:rFonts w:cstheme="minorHAnsi"/>
                <w:kern w:val="2"/>
                <w:sz w:val="36"/>
                <w:szCs w:val="36"/>
                <w:rtl/>
                <w14:ligatures w14:val="standardContextual"/>
              </w:rPr>
              <w:t>للعناصر المعيارية</w:t>
            </w:r>
          </w:p>
        </w:tc>
      </w:tr>
      <w:tr w:rsidR="00301006" w:rsidRPr="005C7522" w14:paraId="48EEBA91" w14:textId="77777777" w:rsidTr="3E585F61">
        <w:tc>
          <w:tcPr>
            <w:tcW w:w="3675" w:type="dxa"/>
            <w:hideMark/>
          </w:tcPr>
          <w:p w14:paraId="033F02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جودة مراجعات المرضى الإلكترونية</w:t>
            </w:r>
          </w:p>
        </w:tc>
        <w:tc>
          <w:tcPr>
            <w:tcW w:w="1419" w:type="dxa"/>
            <w:hideMark/>
          </w:tcPr>
          <w:p w14:paraId="2357687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1909" w:type="dxa"/>
            <w:hideMark/>
          </w:tcPr>
          <w:p w14:paraId="6B4E819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.880</w:t>
            </w:r>
          </w:p>
        </w:tc>
        <w:tc>
          <w:tcPr>
            <w:tcW w:w="1876" w:type="dxa"/>
            <w:hideMark/>
          </w:tcPr>
          <w:p w14:paraId="3DCEFD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.882</w:t>
            </w:r>
          </w:p>
        </w:tc>
      </w:tr>
      <w:tr w:rsidR="00301006" w:rsidRPr="005C7522" w14:paraId="6DE3521E" w14:textId="77777777" w:rsidTr="3E585F61">
        <w:tc>
          <w:tcPr>
            <w:tcW w:w="3675" w:type="dxa"/>
            <w:hideMark/>
          </w:tcPr>
          <w:p w14:paraId="097822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مصداقية مراجعات المرضى الإلكترونية</w:t>
            </w:r>
          </w:p>
        </w:tc>
        <w:tc>
          <w:tcPr>
            <w:tcW w:w="1419" w:type="dxa"/>
            <w:hideMark/>
          </w:tcPr>
          <w:p w14:paraId="60E34D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w:t>
            </w:r>
          </w:p>
        </w:tc>
        <w:tc>
          <w:tcPr>
            <w:tcW w:w="1909" w:type="dxa"/>
            <w:hideMark/>
          </w:tcPr>
          <w:p w14:paraId="0B28CDA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.938</w:t>
            </w:r>
          </w:p>
        </w:tc>
        <w:tc>
          <w:tcPr>
            <w:tcW w:w="1876" w:type="dxa"/>
            <w:hideMark/>
          </w:tcPr>
          <w:p w14:paraId="376662A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.939</w:t>
            </w:r>
          </w:p>
        </w:tc>
      </w:tr>
      <w:tr w:rsidR="00301006" w:rsidRPr="005C7522" w14:paraId="014548FE" w14:textId="77777777" w:rsidTr="3E585F61">
        <w:tc>
          <w:tcPr>
            <w:tcW w:w="3675" w:type="dxa"/>
            <w:hideMark/>
          </w:tcPr>
          <w:p w14:paraId="44D2449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المنفعة المدركة لمراجعات المرضى الإلكترونية</w:t>
            </w:r>
          </w:p>
        </w:tc>
        <w:tc>
          <w:tcPr>
            <w:tcW w:w="1419" w:type="dxa"/>
            <w:hideMark/>
          </w:tcPr>
          <w:p w14:paraId="519EC3F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1909" w:type="dxa"/>
            <w:hideMark/>
          </w:tcPr>
          <w:p w14:paraId="52D032B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.898</w:t>
            </w:r>
          </w:p>
        </w:tc>
        <w:tc>
          <w:tcPr>
            <w:tcW w:w="1876" w:type="dxa"/>
            <w:hideMark/>
          </w:tcPr>
          <w:p w14:paraId="183696D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.898</w:t>
            </w:r>
          </w:p>
        </w:tc>
      </w:tr>
      <w:tr w:rsidR="00301006" w:rsidRPr="005C7522" w14:paraId="7EBFB8FD" w14:textId="77777777" w:rsidTr="3E585F61">
        <w:tc>
          <w:tcPr>
            <w:tcW w:w="3675" w:type="dxa"/>
            <w:hideMark/>
          </w:tcPr>
          <w:p w14:paraId="5A0DE30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اتجاه المراجعات الإلكترونية</w:t>
            </w:r>
          </w:p>
        </w:tc>
        <w:tc>
          <w:tcPr>
            <w:tcW w:w="1419" w:type="dxa"/>
            <w:hideMark/>
          </w:tcPr>
          <w:p w14:paraId="61CC856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1909" w:type="dxa"/>
            <w:hideMark/>
          </w:tcPr>
          <w:p w14:paraId="7E2776C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.922</w:t>
            </w:r>
          </w:p>
        </w:tc>
        <w:tc>
          <w:tcPr>
            <w:tcW w:w="1876" w:type="dxa"/>
            <w:hideMark/>
          </w:tcPr>
          <w:p w14:paraId="4B044B0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.923</w:t>
            </w:r>
          </w:p>
        </w:tc>
      </w:tr>
      <w:tr w:rsidR="00301006" w:rsidRPr="005C7522" w14:paraId="01506680" w14:textId="77777777" w:rsidTr="3E585F61">
        <w:tc>
          <w:tcPr>
            <w:tcW w:w="3675" w:type="dxa"/>
            <w:hideMark/>
          </w:tcPr>
          <w:p w14:paraId="1C28B38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حجم مراجعات المرضى الإلكترونية</w:t>
            </w:r>
          </w:p>
        </w:tc>
        <w:tc>
          <w:tcPr>
            <w:tcW w:w="1419" w:type="dxa"/>
            <w:hideMark/>
          </w:tcPr>
          <w:p w14:paraId="607B1D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1909" w:type="dxa"/>
            <w:hideMark/>
          </w:tcPr>
          <w:p w14:paraId="6E24B5F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.896</w:t>
            </w:r>
          </w:p>
        </w:tc>
        <w:tc>
          <w:tcPr>
            <w:tcW w:w="1876" w:type="dxa"/>
            <w:hideMark/>
          </w:tcPr>
          <w:p w14:paraId="116596A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.897</w:t>
            </w:r>
          </w:p>
        </w:tc>
      </w:tr>
      <w:tr w:rsidR="00301006" w:rsidRPr="005C7522" w14:paraId="1A77554B" w14:textId="77777777" w:rsidTr="3E585F61">
        <w:tc>
          <w:tcPr>
            <w:tcW w:w="3675" w:type="dxa"/>
            <w:hideMark/>
          </w:tcPr>
          <w:p w14:paraId="0478DEF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 ككل</w:t>
            </w:r>
          </w:p>
        </w:tc>
        <w:tc>
          <w:tcPr>
            <w:tcW w:w="1419" w:type="dxa"/>
            <w:hideMark/>
          </w:tcPr>
          <w:p w14:paraId="2C0E98D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19</w:t>
            </w:r>
          </w:p>
        </w:tc>
        <w:tc>
          <w:tcPr>
            <w:tcW w:w="1909" w:type="dxa"/>
            <w:hideMark/>
          </w:tcPr>
          <w:p w14:paraId="470AB07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.971</w:t>
            </w:r>
          </w:p>
        </w:tc>
        <w:tc>
          <w:tcPr>
            <w:tcW w:w="1876" w:type="dxa"/>
            <w:hideMark/>
          </w:tcPr>
          <w:p w14:paraId="0021599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.972</w:t>
            </w:r>
          </w:p>
        </w:tc>
      </w:tr>
      <w:tr w:rsidR="00301006" w:rsidRPr="005C7522" w14:paraId="40CD3671" w14:textId="77777777" w:rsidTr="3E585F61">
        <w:tc>
          <w:tcPr>
            <w:tcW w:w="3675" w:type="dxa"/>
            <w:hideMark/>
          </w:tcPr>
          <w:p w14:paraId="6F0FEAB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1419" w:type="dxa"/>
            <w:hideMark/>
          </w:tcPr>
          <w:p w14:paraId="50AD9B0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1909" w:type="dxa"/>
            <w:hideMark/>
          </w:tcPr>
          <w:p w14:paraId="2F2222C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.949</w:t>
            </w:r>
          </w:p>
        </w:tc>
        <w:tc>
          <w:tcPr>
            <w:tcW w:w="1876" w:type="dxa"/>
            <w:hideMark/>
          </w:tcPr>
          <w:p w14:paraId="4B9C289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.950</w:t>
            </w:r>
          </w:p>
        </w:tc>
      </w:tr>
      <w:tr w:rsidR="00301006" w:rsidRPr="005C7522" w14:paraId="3C1EB8E9" w14:textId="77777777" w:rsidTr="3E585F61">
        <w:tc>
          <w:tcPr>
            <w:tcW w:w="3675" w:type="dxa"/>
            <w:hideMark/>
          </w:tcPr>
          <w:p w14:paraId="1BAE58E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w:t>
            </w:r>
          </w:p>
        </w:tc>
        <w:tc>
          <w:tcPr>
            <w:tcW w:w="1419" w:type="dxa"/>
            <w:hideMark/>
          </w:tcPr>
          <w:p w14:paraId="0A9482B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w:t>
            </w:r>
          </w:p>
        </w:tc>
        <w:tc>
          <w:tcPr>
            <w:tcW w:w="1909" w:type="dxa"/>
            <w:hideMark/>
          </w:tcPr>
          <w:p w14:paraId="7E66505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.951</w:t>
            </w:r>
          </w:p>
        </w:tc>
        <w:tc>
          <w:tcPr>
            <w:tcW w:w="1876" w:type="dxa"/>
            <w:hideMark/>
          </w:tcPr>
          <w:p w14:paraId="3624C82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.951</w:t>
            </w:r>
          </w:p>
        </w:tc>
      </w:tr>
      <w:tr w:rsidR="00301006" w:rsidRPr="005C7522" w14:paraId="32B9A439" w14:textId="77777777" w:rsidTr="3E585F61">
        <w:tc>
          <w:tcPr>
            <w:tcW w:w="3675" w:type="dxa"/>
            <w:hideMark/>
          </w:tcPr>
          <w:p w14:paraId="01A8A67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الأداة ككل</w:t>
            </w:r>
          </w:p>
        </w:tc>
        <w:tc>
          <w:tcPr>
            <w:tcW w:w="1419" w:type="dxa"/>
            <w:hideMark/>
          </w:tcPr>
          <w:p w14:paraId="3E06618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28</w:t>
            </w:r>
          </w:p>
        </w:tc>
        <w:tc>
          <w:tcPr>
            <w:tcW w:w="1909" w:type="dxa"/>
            <w:hideMark/>
          </w:tcPr>
          <w:p w14:paraId="15D7F9B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.982</w:t>
            </w:r>
          </w:p>
        </w:tc>
        <w:tc>
          <w:tcPr>
            <w:tcW w:w="1876" w:type="dxa"/>
            <w:hideMark/>
          </w:tcPr>
          <w:p w14:paraId="1992E07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.982</w:t>
            </w:r>
          </w:p>
        </w:tc>
      </w:tr>
    </w:tbl>
    <w:p w14:paraId="16DDEFA2" w14:textId="77777777" w:rsidR="00301006" w:rsidRPr="00E7639C" w:rsidRDefault="00301006" w:rsidP="00E7639C">
      <w:pPr>
        <w:spacing w:line="259" w:lineRule="auto"/>
        <w:jc w:val="both"/>
        <w:rPr>
          <w:rFonts w:cstheme="minorHAnsi"/>
          <w:kern w:val="2"/>
          <w:sz w:val="36"/>
          <w:szCs w:val="36"/>
          <w:rtl/>
          <w14:ligatures w14:val="standardContextual"/>
        </w:rPr>
      </w:pPr>
    </w:p>
    <w:p w14:paraId="5B3ED3E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 xml:space="preserve">يتضح من جدول (3-16) أن معاملات الثبات لجميع أبعاد ومحاور أداة الدراسة جاءت مرتفعة، إذ تراوحت قيم معامل ألفا كرونباخ للأبعاد والمقاييس الفرعية بين </w:t>
      </w:r>
      <w:r w:rsidRPr="00E7639C">
        <w:rPr>
          <w:rFonts w:cstheme="minorHAnsi"/>
          <w:sz w:val="36"/>
          <w:szCs w:val="36"/>
        </w:rPr>
        <w:t xml:space="preserve">0.880 </w:t>
      </w:r>
      <w:r w:rsidRPr="00E7639C">
        <w:rPr>
          <w:rFonts w:cstheme="minorHAnsi"/>
          <w:sz w:val="36"/>
          <w:szCs w:val="36"/>
          <w:rtl/>
        </w:rPr>
        <w:t>و0.951</w:t>
      </w:r>
      <w:r w:rsidRPr="00E7639C">
        <w:rPr>
          <w:rFonts w:cstheme="minorHAnsi"/>
          <w:sz w:val="36"/>
          <w:szCs w:val="36"/>
        </w:rPr>
        <w:t xml:space="preserve">. </w:t>
      </w:r>
      <w:r w:rsidRPr="00E7639C">
        <w:rPr>
          <w:rFonts w:cstheme="minorHAnsi"/>
          <w:sz w:val="36"/>
          <w:szCs w:val="36"/>
          <w:rtl/>
        </w:rPr>
        <w:t xml:space="preserve">وسجل مقياس نية استخدام خدمات طب الأسنان أعلى معامل ثبات بين المقاييس الفرعية بقيمة </w:t>
      </w:r>
      <w:r w:rsidRPr="00E7639C">
        <w:rPr>
          <w:rFonts w:cstheme="minorHAnsi"/>
          <w:sz w:val="36"/>
          <w:szCs w:val="36"/>
        </w:rPr>
        <w:t>0.951</w:t>
      </w:r>
      <w:r w:rsidRPr="00E7639C">
        <w:rPr>
          <w:rFonts w:cstheme="minorHAnsi"/>
          <w:sz w:val="36"/>
          <w:szCs w:val="36"/>
          <w:rtl/>
        </w:rPr>
        <w:t xml:space="preserve">، يليه مقياس الثقة بقيمة </w:t>
      </w:r>
      <w:r w:rsidRPr="00E7639C">
        <w:rPr>
          <w:rFonts w:cstheme="minorHAnsi"/>
          <w:sz w:val="36"/>
          <w:szCs w:val="36"/>
        </w:rPr>
        <w:t>0.949</w:t>
      </w:r>
      <w:r w:rsidRPr="00E7639C">
        <w:rPr>
          <w:rFonts w:cstheme="minorHAnsi"/>
          <w:sz w:val="36"/>
          <w:szCs w:val="36"/>
          <w:rtl/>
        </w:rPr>
        <w:t xml:space="preserve">، ثم بُعد مصداقية مراجعات المرضى الإلكترونية بقيمة </w:t>
      </w:r>
      <w:r w:rsidRPr="00E7639C">
        <w:rPr>
          <w:rFonts w:cstheme="minorHAnsi"/>
          <w:sz w:val="36"/>
          <w:szCs w:val="36"/>
        </w:rPr>
        <w:t>0.938.</w:t>
      </w:r>
    </w:p>
    <w:p w14:paraId="1454D5C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كما بلغ معامل الثبات لبُعد اتجاه المراجعات الإلكترونية 0.922، وللمنفعة المدركة </w:t>
      </w:r>
      <w:r w:rsidRPr="00E7639C">
        <w:rPr>
          <w:rFonts w:cstheme="minorHAnsi"/>
          <w:kern w:val="2"/>
          <w:sz w:val="36"/>
          <w:szCs w:val="36"/>
          <w14:ligatures w14:val="standardContextual"/>
        </w:rPr>
        <w:t>0.898</w:t>
      </w:r>
      <w:r w:rsidRPr="00E7639C">
        <w:rPr>
          <w:rFonts w:cstheme="minorHAnsi"/>
          <w:kern w:val="2"/>
          <w:sz w:val="36"/>
          <w:szCs w:val="36"/>
          <w:rtl/>
          <w14:ligatures w14:val="standardContextual"/>
        </w:rPr>
        <w:t xml:space="preserve">، ولحجم مراجعات المرضى الإلكترونية </w:t>
      </w:r>
      <w:r w:rsidRPr="00E7639C">
        <w:rPr>
          <w:rFonts w:cstheme="minorHAnsi"/>
          <w:kern w:val="2"/>
          <w:sz w:val="36"/>
          <w:szCs w:val="36"/>
          <w14:ligatures w14:val="standardContextual"/>
        </w:rPr>
        <w:t>0.896</w:t>
      </w:r>
      <w:r w:rsidRPr="00E7639C">
        <w:rPr>
          <w:rFonts w:cstheme="minorHAnsi"/>
          <w:kern w:val="2"/>
          <w:sz w:val="36"/>
          <w:szCs w:val="36"/>
          <w:rtl/>
          <w14:ligatures w14:val="standardContextual"/>
        </w:rPr>
        <w:t xml:space="preserve">، في حين بلغ معامل الثبات لبُعد الجودة </w:t>
      </w:r>
      <w:r w:rsidRPr="00E7639C">
        <w:rPr>
          <w:rFonts w:cstheme="minorHAnsi"/>
          <w:kern w:val="2"/>
          <w:sz w:val="36"/>
          <w:szCs w:val="36"/>
          <w14:ligatures w14:val="standardContextual"/>
        </w:rPr>
        <w:t xml:space="preserve">0.880. </w:t>
      </w:r>
      <w:r w:rsidRPr="00E7639C">
        <w:rPr>
          <w:rFonts w:cstheme="minorHAnsi"/>
          <w:kern w:val="2"/>
          <w:sz w:val="36"/>
          <w:szCs w:val="36"/>
          <w:rtl/>
          <w14:ligatures w14:val="standardContextual"/>
        </w:rPr>
        <w:t>وتشير جميع هذه القيم إلى ارتفاع مستوى الاتساق الداخلي للأبعاد والمقاييس المستخدمة</w:t>
      </w:r>
      <w:r w:rsidRPr="00E7639C">
        <w:rPr>
          <w:rFonts w:cstheme="minorHAnsi"/>
          <w:kern w:val="2"/>
          <w:sz w:val="36"/>
          <w:szCs w:val="36"/>
          <w14:ligatures w14:val="standardContextual"/>
        </w:rPr>
        <w:t>.</w:t>
      </w:r>
    </w:p>
    <w:p w14:paraId="7D487015" w14:textId="0D7AF8AA" w:rsidR="00301006" w:rsidRPr="00E7639C" w:rsidRDefault="00301006" w:rsidP="0FAD7CD5">
      <w:pPr>
        <w:spacing w:line="259" w:lineRule="auto"/>
        <w:jc w:val="both"/>
        <w:rPr>
          <w:kern w:val="2"/>
          <w:sz w:val="36"/>
          <w:szCs w:val="36"/>
          <w14:ligatures w14:val="standardContextual"/>
        </w:rPr>
      </w:pPr>
      <w:r w:rsidRPr="0FAD7CD5">
        <w:rPr>
          <w:sz w:val="36"/>
          <w:szCs w:val="36"/>
          <w:rtl/>
        </w:rPr>
        <w:t>كذلك بلغ معامل ألفا كرونباخ لمحور مراجعات المرضى الإلكترونية ككل 0.971، بينما بلغ معامل الثبات للأداة ككل 0.982، مما يدل على تمتع أداة الدراسة بدرجة مرتفعة جدًا من الثبات والاتساق الداخلي، ومن ثم إمكانية الاعتماد على نتائجها في التحليلات الإحصائية اللاحقة</w:t>
      </w:r>
      <w:r w:rsidRPr="0FAD7CD5">
        <w:rPr>
          <w:sz w:val="36"/>
          <w:szCs w:val="36"/>
        </w:rPr>
        <w:t>.</w:t>
      </w:r>
    </w:p>
    <w:p w14:paraId="5F00C4BF"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3.11 </w:t>
      </w:r>
      <w:r w:rsidRPr="0FAD7CD5">
        <w:rPr>
          <w:b/>
          <w:bCs/>
          <w:kern w:val="2"/>
          <w:sz w:val="36"/>
          <w:szCs w:val="36"/>
          <w:rtl/>
          <w14:ligatures w14:val="standardContextual"/>
        </w:rPr>
        <w:t>إجراءات جمع البيانات</w:t>
      </w:r>
    </w:p>
    <w:p w14:paraId="3B88BB9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بعد إعداد الاستبانة بصورتها النهائية، تم توزيعها على الفئة المستهدفة من الدراسة، وتضمنت في بدايتها مجموعة من أسئلة التأهل للتأكد من انطباق شروط المشاركة على المستجيبين</w:t>
      </w:r>
      <w:r w:rsidRPr="00E7639C">
        <w:rPr>
          <w:rFonts w:cstheme="minorHAnsi"/>
          <w:kern w:val="2"/>
          <w:sz w:val="36"/>
          <w:szCs w:val="36"/>
          <w14:ligatures w14:val="standardContextual"/>
        </w:rPr>
        <w:t>.</w:t>
      </w:r>
    </w:p>
    <w:p w14:paraId="079242E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بلغ عدد الاستجابات الأولية </w:t>
      </w:r>
      <w:r w:rsidRPr="00E7639C">
        <w:rPr>
          <w:rFonts w:cstheme="minorHAnsi"/>
          <w:kern w:val="2"/>
          <w:sz w:val="36"/>
          <w:szCs w:val="36"/>
          <w14:ligatures w14:val="standardContextual"/>
        </w:rPr>
        <w:t xml:space="preserve">220 </w:t>
      </w:r>
      <w:r w:rsidRPr="00E7639C">
        <w:rPr>
          <w:rFonts w:cstheme="minorHAnsi"/>
          <w:kern w:val="2"/>
          <w:sz w:val="36"/>
          <w:szCs w:val="36"/>
          <w:rtl/>
          <w14:ligatures w14:val="standardContextual"/>
        </w:rPr>
        <w:t xml:space="preserve">استجابة، وبعد تطبيق معايير التأهل واعتماد الحالات المستوفية لشروط الدراسة، بلغ عدد الحالات النهائية المستخدمة في التحليل الإحصائي </w:t>
      </w:r>
      <w:r w:rsidRPr="00E7639C">
        <w:rPr>
          <w:rFonts w:cstheme="minorHAnsi"/>
          <w:kern w:val="2"/>
          <w:sz w:val="36"/>
          <w:szCs w:val="36"/>
          <w14:ligatures w14:val="standardContextual"/>
        </w:rPr>
        <w:t xml:space="preserve">177 </w:t>
      </w:r>
      <w:r w:rsidRPr="00E7639C">
        <w:rPr>
          <w:rFonts w:cstheme="minorHAnsi"/>
          <w:kern w:val="2"/>
          <w:sz w:val="36"/>
          <w:szCs w:val="36"/>
          <w:rtl/>
          <w14:ligatures w14:val="standardContextual"/>
        </w:rPr>
        <w:t>حالة</w:t>
      </w:r>
      <w:r w:rsidRPr="00E7639C">
        <w:rPr>
          <w:rFonts w:cstheme="minorHAnsi"/>
          <w:kern w:val="2"/>
          <w:sz w:val="36"/>
          <w:szCs w:val="36"/>
          <w14:ligatures w14:val="standardContextual"/>
        </w:rPr>
        <w:t>.</w:t>
      </w:r>
    </w:p>
    <w:p w14:paraId="3F3814AA" w14:textId="063B6DE5"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t>بعد ذلك تم ترميز البيانات وتجهيزها للتحليل باستخدام برنامج</w:t>
      </w:r>
      <w:r w:rsidRPr="0FAD7CD5">
        <w:rPr>
          <w:kern w:val="2"/>
          <w:sz w:val="36"/>
          <w:szCs w:val="36"/>
          <w14:ligatures w14:val="standardContextual"/>
        </w:rPr>
        <w:t xml:space="preserve"> IBM SPSS Statistics، </w:t>
      </w:r>
      <w:r w:rsidRPr="0FAD7CD5">
        <w:rPr>
          <w:kern w:val="2"/>
          <w:sz w:val="36"/>
          <w:szCs w:val="36"/>
          <w:rtl/>
          <w14:ligatures w14:val="standardContextual"/>
        </w:rPr>
        <w:t>وتم إنشاء الدرجات الكلية للأبعاد والمتغيرات الرئيسة، ثم إجراء التحليلات الوصفية والاستدلالية اللازمة للإجابة عن تساؤلات الدراسة واختبار فرضياتها</w:t>
      </w:r>
      <w:r w:rsidRPr="0FAD7CD5">
        <w:rPr>
          <w:kern w:val="2"/>
          <w:sz w:val="36"/>
          <w:szCs w:val="36"/>
          <w14:ligatures w14:val="standardContextual"/>
        </w:rPr>
        <w:t>.</w:t>
      </w:r>
    </w:p>
    <w:p w14:paraId="657D97E5"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lastRenderedPageBreak/>
        <w:t xml:space="preserve">3.12 </w:t>
      </w:r>
      <w:r w:rsidRPr="0FAD7CD5">
        <w:rPr>
          <w:b/>
          <w:bCs/>
          <w:kern w:val="2"/>
          <w:sz w:val="36"/>
          <w:szCs w:val="36"/>
          <w:rtl/>
          <w14:ligatures w14:val="standardContextual"/>
        </w:rPr>
        <w:t>المعالجات الإحصائية المستخدمة</w:t>
      </w:r>
    </w:p>
    <w:p w14:paraId="1E3919B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تم استخدام مجموعة من الأساليب الإحصائية التي تتناسب مع طبيعة بيانات الدراسة وأهدافها، وشملت</w:t>
      </w:r>
      <w:r w:rsidRPr="00E7639C">
        <w:rPr>
          <w:rFonts w:cstheme="minorHAnsi"/>
          <w:kern w:val="2"/>
          <w:sz w:val="36"/>
          <w:szCs w:val="36"/>
          <w14:ligatures w14:val="standardContextual"/>
        </w:rPr>
        <w:t>:</w:t>
      </w:r>
    </w:p>
    <w:p w14:paraId="0F9D3092"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التكرارات والنسب المئوية لوصف الخصائص الديموغرافية لأفراد العينة</w:t>
      </w:r>
      <w:r w:rsidRPr="00E7639C">
        <w:rPr>
          <w:rFonts w:cstheme="minorHAnsi"/>
          <w:kern w:val="2"/>
          <w:sz w:val="36"/>
          <w:szCs w:val="36"/>
          <w14:ligatures w14:val="standardContextual"/>
        </w:rPr>
        <w:t>.</w:t>
      </w:r>
    </w:p>
    <w:p w14:paraId="1C5CFA67"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تحليل الاستجابات المتعددة</w:t>
      </w:r>
      <w:r w:rsidRPr="00E7639C">
        <w:rPr>
          <w:rFonts w:cstheme="minorHAnsi"/>
          <w:kern w:val="2"/>
          <w:sz w:val="36"/>
          <w:szCs w:val="36"/>
          <w14:ligatures w14:val="standardContextual"/>
        </w:rPr>
        <w:t xml:space="preserve"> Multiple Response Analysis </w:t>
      </w:r>
      <w:r w:rsidRPr="00E7639C">
        <w:rPr>
          <w:rFonts w:cstheme="minorHAnsi"/>
          <w:kern w:val="2"/>
          <w:sz w:val="36"/>
          <w:szCs w:val="36"/>
          <w:rtl/>
          <w14:ligatures w14:val="standardContextual"/>
        </w:rPr>
        <w:t>لتحليل منصات الاطلاع على المراجعات الإلكترونية وأنواع خدمات طب الأسنان</w:t>
      </w:r>
      <w:r w:rsidRPr="00E7639C">
        <w:rPr>
          <w:rFonts w:cstheme="minorHAnsi"/>
          <w:kern w:val="2"/>
          <w:sz w:val="36"/>
          <w:szCs w:val="36"/>
          <w14:ligatures w14:val="standardContextual"/>
        </w:rPr>
        <w:t>.</w:t>
      </w:r>
    </w:p>
    <w:p w14:paraId="35FEFF16"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المتوسطات الحسابية والانحرافات المعيارية لوصف استجابات أفراد العينة على عبارات وأبعاد الدراسة</w:t>
      </w:r>
      <w:r w:rsidRPr="00E7639C">
        <w:rPr>
          <w:rFonts w:cstheme="minorHAnsi"/>
          <w:kern w:val="2"/>
          <w:sz w:val="36"/>
          <w:szCs w:val="36"/>
          <w14:ligatures w14:val="standardContextual"/>
        </w:rPr>
        <w:t>.</w:t>
      </w:r>
    </w:p>
    <w:p w14:paraId="128CB547"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w:t>
      </w:r>
      <w:r w:rsidRPr="00E7639C">
        <w:rPr>
          <w:rFonts w:cstheme="minorHAnsi"/>
          <w:kern w:val="2"/>
          <w:sz w:val="36"/>
          <w:szCs w:val="36"/>
          <w14:ligatures w14:val="standardContextual"/>
        </w:rPr>
        <w:t xml:space="preserve"> Pearson </w:t>
      </w:r>
      <w:r w:rsidRPr="00E7639C">
        <w:rPr>
          <w:rFonts w:cstheme="minorHAnsi"/>
          <w:kern w:val="2"/>
          <w:sz w:val="36"/>
          <w:szCs w:val="36"/>
          <w:rtl/>
          <w14:ligatures w14:val="standardContextual"/>
        </w:rPr>
        <w:t>للتحقق من صدق الاتساق الداخلي لعبارات المقاييس</w:t>
      </w:r>
      <w:r w:rsidRPr="00E7639C">
        <w:rPr>
          <w:rFonts w:cstheme="minorHAnsi"/>
          <w:kern w:val="2"/>
          <w:sz w:val="36"/>
          <w:szCs w:val="36"/>
          <w14:ligatures w14:val="standardContextual"/>
        </w:rPr>
        <w:t>.</w:t>
      </w:r>
    </w:p>
    <w:p w14:paraId="3B1326CE"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w:t>
      </w:r>
      <w:r w:rsidRPr="00E7639C">
        <w:rPr>
          <w:rFonts w:cstheme="minorHAnsi"/>
          <w:kern w:val="2"/>
          <w:sz w:val="36"/>
          <w:szCs w:val="36"/>
          <w14:ligatures w14:val="standardContextual"/>
        </w:rPr>
        <w:t xml:space="preserve"> Cronbach’s Alpha </w:t>
      </w:r>
      <w:r w:rsidRPr="00E7639C">
        <w:rPr>
          <w:rFonts w:cstheme="minorHAnsi"/>
          <w:kern w:val="2"/>
          <w:sz w:val="36"/>
          <w:szCs w:val="36"/>
          <w:rtl/>
          <w14:ligatures w14:val="standardContextual"/>
        </w:rPr>
        <w:t>للتحقق من ثبات أداة الدراسة</w:t>
      </w:r>
      <w:r w:rsidRPr="00E7639C">
        <w:rPr>
          <w:rFonts w:cstheme="minorHAnsi"/>
          <w:kern w:val="2"/>
          <w:sz w:val="36"/>
          <w:szCs w:val="36"/>
          <w14:ligatures w14:val="standardContextual"/>
        </w:rPr>
        <w:t>.</w:t>
      </w:r>
    </w:p>
    <w:p w14:paraId="68C487A6"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اختبارا</w:t>
      </w:r>
      <w:r w:rsidRPr="00E7639C">
        <w:rPr>
          <w:rFonts w:cstheme="minorHAnsi"/>
          <w:kern w:val="2"/>
          <w:sz w:val="36"/>
          <w:szCs w:val="36"/>
          <w14:ligatures w14:val="standardContextual"/>
        </w:rPr>
        <w:t xml:space="preserve"> Kolmogorov–Smirnov </w:t>
      </w:r>
      <w:r w:rsidRPr="00E7639C">
        <w:rPr>
          <w:rFonts w:cstheme="minorHAnsi"/>
          <w:kern w:val="2"/>
          <w:sz w:val="36"/>
          <w:szCs w:val="36"/>
          <w:rtl/>
          <w14:ligatures w14:val="standardContextual"/>
        </w:rPr>
        <w:t>و</w:t>
      </w:r>
      <w:r w:rsidRPr="00E7639C">
        <w:rPr>
          <w:rFonts w:cstheme="minorHAnsi"/>
          <w:kern w:val="2"/>
          <w:sz w:val="36"/>
          <w:szCs w:val="36"/>
          <w14:ligatures w14:val="standardContextual"/>
        </w:rPr>
        <w:t xml:space="preserve">Shapiro–Wilk </w:t>
      </w:r>
      <w:r w:rsidRPr="00E7639C">
        <w:rPr>
          <w:rFonts w:cstheme="minorHAnsi"/>
          <w:kern w:val="2"/>
          <w:sz w:val="36"/>
          <w:szCs w:val="36"/>
          <w:rtl/>
          <w14:ligatures w14:val="standardContextual"/>
        </w:rPr>
        <w:t>لفحص اعتدالية توزيع متغيرات الدراسة</w:t>
      </w:r>
      <w:r w:rsidRPr="00E7639C">
        <w:rPr>
          <w:rFonts w:cstheme="minorHAnsi"/>
          <w:kern w:val="2"/>
          <w:sz w:val="36"/>
          <w:szCs w:val="36"/>
          <w14:ligatures w14:val="standardContextual"/>
        </w:rPr>
        <w:t>.</w:t>
      </w:r>
    </w:p>
    <w:p w14:paraId="5694CAD6"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معامل ارتباط</w:t>
      </w:r>
      <w:r w:rsidRPr="00E7639C">
        <w:rPr>
          <w:rFonts w:cstheme="minorHAnsi"/>
          <w:kern w:val="2"/>
          <w:sz w:val="36"/>
          <w:szCs w:val="36"/>
          <w14:ligatures w14:val="standardContextual"/>
        </w:rPr>
        <w:t xml:space="preserve"> Spearman’s rho </w:t>
      </w:r>
      <w:r w:rsidRPr="00E7639C">
        <w:rPr>
          <w:rFonts w:cstheme="minorHAnsi"/>
          <w:kern w:val="2"/>
          <w:sz w:val="36"/>
          <w:szCs w:val="36"/>
          <w:rtl/>
          <w14:ligatures w14:val="standardContextual"/>
        </w:rPr>
        <w:t>لدراسة العلاقات الارتباطية بين المتغيرات الرئيسة</w:t>
      </w:r>
      <w:r w:rsidRPr="00E7639C">
        <w:rPr>
          <w:rFonts w:cstheme="minorHAnsi"/>
          <w:kern w:val="2"/>
          <w:sz w:val="36"/>
          <w:szCs w:val="36"/>
          <w14:ligatures w14:val="standardContextual"/>
        </w:rPr>
        <w:t>.</w:t>
      </w:r>
    </w:p>
    <w:p w14:paraId="25366449"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تحليل الانحدار الخطي البسيط لاختبار أثر المتغيرات المستقلة في المتغيرات التابعة</w:t>
      </w:r>
      <w:r w:rsidRPr="00E7639C">
        <w:rPr>
          <w:rFonts w:cstheme="minorHAnsi"/>
          <w:kern w:val="2"/>
          <w:sz w:val="36"/>
          <w:szCs w:val="36"/>
          <w14:ligatures w14:val="standardContextual"/>
        </w:rPr>
        <w:t>.</w:t>
      </w:r>
    </w:p>
    <w:p w14:paraId="32B2179E"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تحليل الانحدار الخطي المتعدد لاختبار أثر مراجعات المرضى الإلكترونية والثقة معًا في نية استخدام خدمات طب الأسنان</w:t>
      </w:r>
      <w:r w:rsidRPr="00E7639C">
        <w:rPr>
          <w:rFonts w:cstheme="minorHAnsi"/>
          <w:kern w:val="2"/>
          <w:sz w:val="36"/>
          <w:szCs w:val="36"/>
          <w14:ligatures w14:val="standardContextual"/>
        </w:rPr>
        <w:t>.</w:t>
      </w:r>
    </w:p>
    <w:p w14:paraId="7540CCBB"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Bootstrap </w:t>
      </w:r>
      <w:r w:rsidRPr="00E7639C">
        <w:rPr>
          <w:rFonts w:cstheme="minorHAnsi"/>
          <w:kern w:val="2"/>
          <w:sz w:val="36"/>
          <w:szCs w:val="36"/>
          <w:rtl/>
          <w14:ligatures w14:val="standardContextual"/>
        </w:rPr>
        <w:t>باستخدام 5000 عينة لاختبار دلالة الأثر غير المباشر للثقة بوصفها متغيرًا وسيطًا</w:t>
      </w:r>
      <w:r w:rsidRPr="00E7639C">
        <w:rPr>
          <w:rFonts w:cstheme="minorHAnsi"/>
          <w:kern w:val="2"/>
          <w:sz w:val="36"/>
          <w:szCs w:val="36"/>
          <w14:ligatures w14:val="standardContextual"/>
        </w:rPr>
        <w:t>.</w:t>
      </w:r>
    </w:p>
    <w:p w14:paraId="51FB14F3" w14:textId="444E631B"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اختبار</w:t>
      </w:r>
      <w:r w:rsidRPr="00E7639C">
        <w:rPr>
          <w:rFonts w:cstheme="minorHAnsi"/>
          <w:sz w:val="36"/>
          <w:szCs w:val="36"/>
        </w:rPr>
        <w:t xml:space="preserve"> Kruskal–Wallis </w:t>
      </w:r>
      <w:r w:rsidR="647D07F7" w:rsidRPr="00E7639C">
        <w:rPr>
          <w:rFonts w:cstheme="minorHAnsi"/>
          <w:sz w:val="36"/>
          <w:szCs w:val="36"/>
        </w:rPr>
        <w:t xml:space="preserve">Test </w:t>
      </w:r>
      <w:r w:rsidRPr="00E7639C">
        <w:rPr>
          <w:rFonts w:cstheme="minorHAnsi"/>
          <w:sz w:val="36"/>
          <w:szCs w:val="36"/>
        </w:rPr>
        <w:t xml:space="preserve"> </w:t>
      </w:r>
      <w:r w:rsidRPr="00E7639C">
        <w:rPr>
          <w:rFonts w:cstheme="minorHAnsi"/>
          <w:sz w:val="36"/>
          <w:szCs w:val="36"/>
          <w:rtl/>
        </w:rPr>
        <w:t>للكشف عن الفروق في متغيرات الدراسة وفق المتغيرات الديموغرافية الواردة في فرضيات الدراسة</w:t>
      </w:r>
      <w:r w:rsidRPr="00E7639C">
        <w:rPr>
          <w:rFonts w:cstheme="minorHAnsi"/>
          <w:sz w:val="36"/>
          <w:szCs w:val="36"/>
        </w:rPr>
        <w:t>.</w:t>
      </w:r>
    </w:p>
    <w:p w14:paraId="285F813A" w14:textId="77777777" w:rsidR="00301006" w:rsidRPr="00E7639C" w:rsidRDefault="00301006" w:rsidP="00E7639C">
      <w:pPr>
        <w:numPr>
          <w:ilvl w:val="0"/>
          <w:numId w:val="21"/>
        </w:num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المقارنات الزوجية</w:t>
      </w:r>
      <w:r w:rsidRPr="00E7639C">
        <w:rPr>
          <w:rFonts w:cstheme="minorHAnsi"/>
          <w:kern w:val="2"/>
          <w:sz w:val="36"/>
          <w:szCs w:val="36"/>
          <w14:ligatures w14:val="standardContextual"/>
        </w:rPr>
        <w:t xml:space="preserve"> Pairwise Comparisons </w:t>
      </w:r>
      <w:r w:rsidRPr="00E7639C">
        <w:rPr>
          <w:rFonts w:cstheme="minorHAnsi"/>
          <w:kern w:val="2"/>
          <w:sz w:val="36"/>
          <w:szCs w:val="36"/>
          <w:rtl/>
          <w14:ligatures w14:val="standardContextual"/>
        </w:rPr>
        <w:t>مع تصحيح</w:t>
      </w:r>
      <w:r w:rsidRPr="00E7639C">
        <w:rPr>
          <w:rFonts w:cstheme="minorHAnsi"/>
          <w:kern w:val="2"/>
          <w:sz w:val="36"/>
          <w:szCs w:val="36"/>
          <w14:ligatures w14:val="standardContextual"/>
        </w:rPr>
        <w:t xml:space="preserve"> Bonferroni </w:t>
      </w:r>
      <w:r w:rsidRPr="00E7639C">
        <w:rPr>
          <w:rFonts w:cstheme="minorHAnsi"/>
          <w:kern w:val="2"/>
          <w:sz w:val="36"/>
          <w:szCs w:val="36"/>
          <w:rtl/>
          <w14:ligatures w14:val="standardContextual"/>
        </w:rPr>
        <w:t>لتحديد مصادر الفروق عند دلالة اختبار</w:t>
      </w:r>
      <w:r w:rsidRPr="00E7639C">
        <w:rPr>
          <w:rFonts w:cstheme="minorHAnsi"/>
          <w:kern w:val="2"/>
          <w:sz w:val="36"/>
          <w:szCs w:val="36"/>
          <w14:ligatures w14:val="standardContextual"/>
        </w:rPr>
        <w:t xml:space="preserve"> Kruskal–Wallis.</w:t>
      </w:r>
    </w:p>
    <w:p w14:paraId="1368847E" w14:textId="71700ED7"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t>واعتمدت الدراسة مستوى دلالة إحصائية مقداره</w:t>
      </w:r>
      <w:r w:rsidRPr="0FAD7CD5">
        <w:rPr>
          <w:kern w:val="2"/>
          <w:sz w:val="36"/>
          <w:szCs w:val="36"/>
          <w14:ligatures w14:val="standardContextual"/>
        </w:rPr>
        <w:t xml:space="preserve"> </w:t>
      </w:r>
      <w:r w:rsidRPr="00E7639C">
        <w:rPr>
          <w:rFonts w:ascii="Cambria" w:hAnsi="Cambria" w:cs="Cambria"/>
          <w:kern w:val="2"/>
          <w:sz w:val="36"/>
          <w:szCs w:val="36"/>
          <w14:ligatures w14:val="standardContextual"/>
        </w:rPr>
        <w:t>α</w:t>
      </w:r>
      <w:r w:rsidRPr="0FAD7CD5">
        <w:rPr>
          <w:kern w:val="2"/>
          <w:sz w:val="36"/>
          <w:szCs w:val="36"/>
          <w14:ligatures w14:val="standardContextual"/>
        </w:rPr>
        <w:t xml:space="preserve"> ≤ 0.05 </w:t>
      </w:r>
      <w:r w:rsidRPr="0FAD7CD5">
        <w:rPr>
          <w:kern w:val="2"/>
          <w:sz w:val="36"/>
          <w:szCs w:val="36"/>
          <w:rtl/>
          <w14:ligatures w14:val="standardContextual"/>
        </w:rPr>
        <w:t>للحكم على دلالة النتائج</w:t>
      </w:r>
      <w:r w:rsidRPr="0FAD7CD5">
        <w:rPr>
          <w:kern w:val="2"/>
          <w:sz w:val="36"/>
          <w:szCs w:val="36"/>
          <w14:ligatures w14:val="standardContextual"/>
        </w:rPr>
        <w:t>.</w:t>
      </w:r>
    </w:p>
    <w:p w14:paraId="2BAF819C"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3.13 </w:t>
      </w:r>
      <w:r w:rsidRPr="0FAD7CD5">
        <w:rPr>
          <w:b/>
          <w:bCs/>
          <w:kern w:val="2"/>
          <w:sz w:val="36"/>
          <w:szCs w:val="36"/>
          <w:rtl/>
          <w14:ligatures w14:val="standardContextual"/>
        </w:rPr>
        <w:t>الاعتبارات الأخلاقية</w:t>
      </w:r>
    </w:p>
    <w:p w14:paraId="070BFB1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رُوعيت الاعتبارات الأخلاقية المرتبطة بجمع البيانات من المشاركين، من خلال توضيح الغرض العلمي من الدراسة، والمحافظة على سرية البيانات وعدم استخدامها إلا لأغراض البحث العلمي، وعدم طلب معلومات تعريفية غير ضرورية عن المشاركين</w:t>
      </w:r>
      <w:r w:rsidRPr="00E7639C">
        <w:rPr>
          <w:rFonts w:cstheme="minorHAnsi"/>
          <w:sz w:val="36"/>
          <w:szCs w:val="36"/>
        </w:rPr>
        <w:t>.</w:t>
      </w:r>
    </w:p>
    <w:p w14:paraId="232CF52C" w14:textId="77777777"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t>كما تم منح المشاركين حرية عدم الإفصاح عن بعض البيانات الشخصية، كما يظهر في تضمين خيار "عدم الإفصاح" ضمن سؤال الجنس</w:t>
      </w:r>
      <w:r w:rsidRPr="0FAD7CD5">
        <w:rPr>
          <w:kern w:val="2"/>
          <w:sz w:val="36"/>
          <w:szCs w:val="36"/>
          <w14:ligatures w14:val="standardContextual"/>
        </w:rPr>
        <w:t>.</w:t>
      </w:r>
    </w:p>
    <w:p w14:paraId="0EC64C50"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3.14 </w:t>
      </w:r>
      <w:r w:rsidRPr="0FAD7CD5">
        <w:rPr>
          <w:b/>
          <w:bCs/>
          <w:kern w:val="2"/>
          <w:sz w:val="36"/>
          <w:szCs w:val="36"/>
          <w:rtl/>
          <w14:ligatures w14:val="standardContextual"/>
        </w:rPr>
        <w:t>خلاصة الفصل</w:t>
      </w:r>
    </w:p>
    <w:p w14:paraId="686A5CC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عرض هذا الفصل المنهجية والإجراءات التي اتبعتها الدراسة، بدءًا من تحديد المنهج ومجتمع الدراسة ومعايير التأهل، مرورًا بعينة الدراسة وخصائصها الديموغرافية، ووصف منصات الاطلاع على مراجعات المرضى الإلكترونية وأنواع خدمات طب الأسنان التي تم البحث عنها</w:t>
      </w:r>
      <w:r w:rsidRPr="00E7639C">
        <w:rPr>
          <w:rFonts w:cstheme="minorHAnsi"/>
          <w:kern w:val="2"/>
          <w:sz w:val="36"/>
          <w:szCs w:val="36"/>
          <w14:ligatures w14:val="standardContextual"/>
        </w:rPr>
        <w:t>.</w:t>
      </w:r>
    </w:p>
    <w:p w14:paraId="5376DFB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كما تناول الفصل بناء أداة الدراسة ومحاورها، ومقياس الاستجابة، وإجراءات التحقق من صدقها وثباتها، إلى جانب توضيح إجراءات جمع البيانات والأساليب الإحصائية المستخدمة في معالجة البيانات وتحليلها</w:t>
      </w:r>
      <w:r w:rsidRPr="00E7639C">
        <w:rPr>
          <w:rFonts w:cstheme="minorHAnsi"/>
          <w:kern w:val="2"/>
          <w:sz w:val="36"/>
          <w:szCs w:val="36"/>
          <w14:ligatures w14:val="standardContextual"/>
        </w:rPr>
        <w:t>.</w:t>
      </w:r>
    </w:p>
    <w:p w14:paraId="087EE070" w14:textId="4C5D32E3"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وقد بلغ عدد الاستجابات الأولية </w:t>
      </w:r>
      <w:r w:rsidRPr="00E7639C">
        <w:rPr>
          <w:rFonts w:cstheme="minorHAnsi"/>
          <w:kern w:val="2"/>
          <w:sz w:val="36"/>
          <w:szCs w:val="36"/>
          <w14:ligatures w14:val="standardContextual"/>
        </w:rPr>
        <w:t xml:space="preserve">220 </w:t>
      </w:r>
      <w:r w:rsidRPr="00E7639C">
        <w:rPr>
          <w:rFonts w:cstheme="minorHAnsi"/>
          <w:kern w:val="2"/>
          <w:sz w:val="36"/>
          <w:szCs w:val="36"/>
          <w:rtl/>
          <w14:ligatures w14:val="standardContextual"/>
        </w:rPr>
        <w:t xml:space="preserve">استجابة، بينما بلغ حجم العينة النهائية المعتمدة في التحليل الإحصائي </w:t>
      </w:r>
      <w:r w:rsidRPr="00E7639C">
        <w:rPr>
          <w:rFonts w:cstheme="minorHAnsi"/>
          <w:kern w:val="2"/>
          <w:sz w:val="36"/>
          <w:szCs w:val="36"/>
          <w14:ligatures w14:val="standardContextual"/>
        </w:rPr>
        <w:t xml:space="preserve">177 </w:t>
      </w:r>
      <w:r w:rsidRPr="00E7639C">
        <w:rPr>
          <w:rFonts w:cstheme="minorHAnsi"/>
          <w:kern w:val="2"/>
          <w:sz w:val="36"/>
          <w:szCs w:val="36"/>
          <w:rtl/>
          <w14:ligatures w14:val="standardContextual"/>
        </w:rPr>
        <w:t>مشاركًا بعد تطبيق معايير التأهل</w:t>
      </w:r>
      <w:r w:rsidRPr="00E7639C">
        <w:rPr>
          <w:rFonts w:cstheme="minorHAnsi"/>
          <w:kern w:val="2"/>
          <w:sz w:val="36"/>
          <w:szCs w:val="36"/>
          <w14:ligatures w14:val="standardContextual"/>
        </w:rPr>
        <w:t>.</w:t>
      </w:r>
    </w:p>
    <w:p w14:paraId="0674DF77" w14:textId="77777777" w:rsidR="00301006" w:rsidRDefault="00301006" w:rsidP="00E7639C">
      <w:pPr>
        <w:spacing w:line="259" w:lineRule="auto"/>
        <w:jc w:val="both"/>
        <w:rPr>
          <w:rFonts w:cstheme="minorHAnsi"/>
          <w:kern w:val="2"/>
          <w:sz w:val="36"/>
          <w:szCs w:val="36"/>
          <w:rtl/>
          <w14:ligatures w14:val="standardContextual"/>
        </w:rPr>
      </w:pPr>
    </w:p>
    <w:p w14:paraId="747D9A6C" w14:textId="77777777" w:rsidR="0044173A" w:rsidRDefault="0044173A" w:rsidP="00E7639C">
      <w:pPr>
        <w:spacing w:line="259" w:lineRule="auto"/>
        <w:jc w:val="both"/>
        <w:rPr>
          <w:rFonts w:cstheme="minorHAnsi"/>
          <w:kern w:val="2"/>
          <w:sz w:val="36"/>
          <w:szCs w:val="36"/>
          <w:rtl/>
          <w14:ligatures w14:val="standardContextual"/>
        </w:rPr>
      </w:pPr>
    </w:p>
    <w:p w14:paraId="5E7234EB" w14:textId="77777777" w:rsidR="0044173A" w:rsidRDefault="0044173A" w:rsidP="00E7639C">
      <w:pPr>
        <w:spacing w:line="259" w:lineRule="auto"/>
        <w:jc w:val="both"/>
        <w:rPr>
          <w:rFonts w:cstheme="minorHAnsi"/>
          <w:kern w:val="2"/>
          <w:sz w:val="36"/>
          <w:szCs w:val="36"/>
          <w:rtl/>
          <w14:ligatures w14:val="standardContextual"/>
        </w:rPr>
      </w:pPr>
    </w:p>
    <w:p w14:paraId="65EE5E72" w14:textId="77777777" w:rsidR="0044173A" w:rsidRPr="00E7639C" w:rsidRDefault="0044173A" w:rsidP="00E7639C">
      <w:pPr>
        <w:spacing w:line="259" w:lineRule="auto"/>
        <w:jc w:val="both"/>
        <w:rPr>
          <w:rFonts w:cstheme="minorHAnsi"/>
          <w:kern w:val="2"/>
          <w:sz w:val="36"/>
          <w:szCs w:val="36"/>
          <w:rtl/>
          <w14:ligatures w14:val="standardContextual"/>
        </w:rPr>
      </w:pPr>
    </w:p>
    <w:p w14:paraId="4CAD833D" w14:textId="77777777" w:rsidR="00301006" w:rsidRPr="00827A6D" w:rsidRDefault="00301006" w:rsidP="00E7639C">
      <w:pPr>
        <w:spacing w:line="259" w:lineRule="auto"/>
        <w:jc w:val="both"/>
        <w:rPr>
          <w:rFonts w:cstheme="minorHAnsi"/>
          <w:b/>
          <w:bCs/>
          <w:kern w:val="2"/>
          <w:sz w:val="36"/>
          <w:szCs w:val="36"/>
          <w14:ligatures w14:val="standardContextual"/>
        </w:rPr>
      </w:pPr>
      <w:r w:rsidRPr="00827A6D">
        <w:rPr>
          <w:rFonts w:cstheme="minorHAnsi"/>
          <w:b/>
          <w:bCs/>
          <w:kern w:val="2"/>
          <w:sz w:val="36"/>
          <w:szCs w:val="36"/>
          <w:rtl/>
          <w14:ligatures w14:val="standardContextual"/>
        </w:rPr>
        <w:lastRenderedPageBreak/>
        <w:t>الفصل الرابع</w:t>
      </w:r>
    </w:p>
    <w:p w14:paraId="37909F0A" w14:textId="77777777" w:rsidR="00301006" w:rsidRPr="00827A6D" w:rsidRDefault="00301006" w:rsidP="00E7639C">
      <w:pPr>
        <w:spacing w:line="259" w:lineRule="auto"/>
        <w:jc w:val="both"/>
        <w:rPr>
          <w:rFonts w:cstheme="minorHAnsi"/>
          <w:b/>
          <w:bCs/>
          <w:kern w:val="2"/>
          <w:sz w:val="36"/>
          <w:szCs w:val="36"/>
          <w14:ligatures w14:val="standardContextual"/>
        </w:rPr>
      </w:pPr>
      <w:r w:rsidRPr="00827A6D">
        <w:rPr>
          <w:rFonts w:cstheme="minorHAnsi"/>
          <w:b/>
          <w:bCs/>
          <w:kern w:val="2"/>
          <w:sz w:val="36"/>
          <w:szCs w:val="36"/>
          <w:rtl/>
          <w14:ligatures w14:val="standardContextual"/>
        </w:rPr>
        <w:t>عرض نتائج الدراسة وتحليلها</w:t>
      </w:r>
    </w:p>
    <w:p w14:paraId="42322158" w14:textId="794C6118"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4.1 </w:t>
      </w:r>
      <w:r w:rsidR="00827A6D">
        <w:rPr>
          <w:rFonts w:hint="cs"/>
          <w:b/>
          <w:bCs/>
          <w:kern w:val="2"/>
          <w:sz w:val="36"/>
          <w:szCs w:val="36"/>
          <w:rtl/>
          <w14:ligatures w14:val="standardContextual"/>
        </w:rPr>
        <w:t xml:space="preserve"> </w:t>
      </w:r>
      <w:r w:rsidRPr="0FAD7CD5">
        <w:rPr>
          <w:b/>
          <w:bCs/>
          <w:kern w:val="2"/>
          <w:sz w:val="36"/>
          <w:szCs w:val="36"/>
          <w:rtl/>
          <w14:ligatures w14:val="standardContextual"/>
        </w:rPr>
        <w:t>تمهيد</w:t>
      </w:r>
    </w:p>
    <w:p w14:paraId="1835F73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يتناول هذا الفصل عرض النتائج التي تم التوصل إليها من خلال التحليل الإحصائي لبيانات الدراسة، بهدف التعرف على دور مراجعات المرضى الإلكترونية في منصات التواصل الاجتماعي في تعزيز نية استخدام خدمات طب الأسنان لدى المتعاملين، إلى جانب اختبار الدور الوسيط للثقة في هذه العلاقة، والكشف عن الفروق في متغيرات الدراسة وفقًا للمتغيرات الديموغرافية الواردة في فرضيات الدراسة</w:t>
      </w:r>
      <w:r w:rsidRPr="00E7639C">
        <w:rPr>
          <w:rFonts w:cstheme="minorHAnsi"/>
          <w:kern w:val="2"/>
          <w:sz w:val="36"/>
          <w:szCs w:val="36"/>
          <w14:ligatures w14:val="standardContextual"/>
        </w:rPr>
        <w:t>.</w:t>
      </w:r>
    </w:p>
    <w:p w14:paraId="4181AF25" w14:textId="37B6D24A" w:rsidR="00301006" w:rsidRPr="00E7639C" w:rsidRDefault="00301006" w:rsidP="00827A6D">
      <w:pPr>
        <w:spacing w:line="259" w:lineRule="auto"/>
        <w:jc w:val="both"/>
        <w:rPr>
          <w:rFonts w:cstheme="minorHAnsi"/>
          <w:kern w:val="2"/>
          <w:sz w:val="36"/>
          <w:szCs w:val="36"/>
          <w14:ligatures w14:val="standardContextual"/>
        </w:rPr>
      </w:pPr>
      <w:r w:rsidRPr="00E7639C">
        <w:rPr>
          <w:rFonts w:cstheme="minorHAnsi"/>
          <w:sz w:val="36"/>
          <w:szCs w:val="36"/>
          <w:rtl/>
        </w:rPr>
        <w:t xml:space="preserve">وقد تم تحليل البيانات باستخدام برنامج </w:t>
      </w:r>
      <w:r w:rsidRPr="00E7639C">
        <w:rPr>
          <w:rFonts w:cstheme="minorHAnsi"/>
          <w:sz w:val="36"/>
          <w:szCs w:val="36"/>
        </w:rPr>
        <w:t>IBM SPSS Statistics</w:t>
      </w:r>
      <w:r w:rsidRPr="00E7639C">
        <w:rPr>
          <w:rFonts w:cstheme="minorHAnsi"/>
          <w:sz w:val="36"/>
          <w:szCs w:val="36"/>
          <w:rtl/>
        </w:rPr>
        <w:t xml:space="preserve">، بالاعتماد على مجموعة من الأساليب الإحصائية الملائمة لطبيعة البيانات وأهداف الدراسة، شملت المتوسطات الحسابية والانحرافات المعيارية، واختبارات الاعتدالية، ومعامل ارتباط سبيرمان، وتحليل الانحدار، واختبار الأثر غير المباشر باستخدام أسلوب </w:t>
      </w:r>
      <w:r w:rsidRPr="00E7639C">
        <w:rPr>
          <w:rFonts w:cstheme="minorHAnsi"/>
          <w:sz w:val="36"/>
          <w:szCs w:val="36"/>
        </w:rPr>
        <w:t xml:space="preserve">Bootstrap </w:t>
      </w:r>
      <w:r w:rsidRPr="00E7639C">
        <w:rPr>
          <w:rFonts w:cstheme="minorHAnsi"/>
          <w:sz w:val="36"/>
          <w:szCs w:val="36"/>
          <w:rtl/>
        </w:rPr>
        <w:t xml:space="preserve">استنادًا إلى 5000 عينة، بالإضافة إلى اختبار </w:t>
      </w:r>
      <w:r w:rsidRPr="00E7639C">
        <w:rPr>
          <w:rFonts w:cstheme="minorHAnsi"/>
          <w:sz w:val="36"/>
          <w:szCs w:val="36"/>
        </w:rPr>
        <w:t xml:space="preserve">Kruskal–Wallis </w:t>
      </w:r>
      <w:r w:rsidRPr="00E7639C">
        <w:rPr>
          <w:rFonts w:cstheme="minorHAnsi"/>
          <w:sz w:val="36"/>
          <w:szCs w:val="36"/>
          <w:rtl/>
        </w:rPr>
        <w:t>للكشف عن الفروق بين استجابات أفراد العينة</w:t>
      </w:r>
      <w:r w:rsidRPr="00E7639C">
        <w:rPr>
          <w:rFonts w:cstheme="minorHAnsi"/>
          <w:sz w:val="36"/>
          <w:szCs w:val="36"/>
        </w:rPr>
        <w:t>.</w:t>
      </w:r>
    </w:p>
    <w:p w14:paraId="2728EB78" w14:textId="77777777" w:rsidR="00301006" w:rsidRPr="00827A6D" w:rsidRDefault="00301006" w:rsidP="00E7639C">
      <w:pPr>
        <w:spacing w:line="259" w:lineRule="auto"/>
        <w:jc w:val="both"/>
        <w:rPr>
          <w:rFonts w:cstheme="minorHAnsi"/>
          <w:b/>
          <w:bCs/>
          <w:kern w:val="2"/>
          <w:sz w:val="36"/>
          <w:szCs w:val="36"/>
          <w14:ligatures w14:val="standardContextual"/>
        </w:rPr>
      </w:pPr>
      <w:r w:rsidRPr="00827A6D">
        <w:rPr>
          <w:rFonts w:cstheme="minorHAnsi"/>
          <w:b/>
          <w:bCs/>
          <w:kern w:val="2"/>
          <w:sz w:val="36"/>
          <w:szCs w:val="36"/>
          <w14:ligatures w14:val="standardContextual"/>
        </w:rPr>
        <w:t xml:space="preserve">4.2 </w:t>
      </w:r>
      <w:r w:rsidRPr="00827A6D">
        <w:rPr>
          <w:rFonts w:cstheme="minorHAnsi"/>
          <w:b/>
          <w:bCs/>
          <w:kern w:val="2"/>
          <w:sz w:val="36"/>
          <w:szCs w:val="36"/>
          <w:rtl/>
          <w14:ligatures w14:val="standardContextual"/>
        </w:rPr>
        <w:t>التحليل الوصفي لعبارات الدراسة</w:t>
      </w:r>
    </w:p>
    <w:p w14:paraId="67DE29F1" w14:textId="77777777" w:rsidR="00301006" w:rsidRPr="00E7639C" w:rsidRDefault="00301006" w:rsidP="00E7639C">
      <w:pPr>
        <w:spacing w:line="259" w:lineRule="auto"/>
        <w:jc w:val="both"/>
        <w:rPr>
          <w:kern w:val="2"/>
          <w:sz w:val="36"/>
          <w:szCs w:val="36"/>
          <w:rtl/>
          <w14:ligatures w14:val="standardContextual"/>
        </w:rPr>
      </w:pPr>
      <w:r w:rsidRPr="05BD414F">
        <w:rPr>
          <w:kern w:val="2"/>
          <w:sz w:val="36"/>
          <w:szCs w:val="36"/>
          <w:rtl/>
          <w14:ligatures w14:val="standardContextual"/>
        </w:rPr>
        <w:t>تم حساب المتوسطات الحسابية والانحرافات المعيارية لعبارات أداة الدراسة؛ بهدف التعرف على اتجاه استجابات أفراد العينة نحو أبعاد مراجعات المرضى الإلكترونية، والثقة في عيادات الأسنان، ونية استخدام خدمات طب الأسنان</w:t>
      </w:r>
      <w:r w:rsidRPr="05BD414F">
        <w:rPr>
          <w:kern w:val="2"/>
          <w:sz w:val="36"/>
          <w:szCs w:val="36"/>
          <w14:ligatures w14:val="standardContextual"/>
        </w:rPr>
        <w:t>.</w:t>
      </w:r>
    </w:p>
    <w:p w14:paraId="7ABDF77A" w14:textId="759E3397" w:rsidR="003D40BB" w:rsidRDefault="003D40BB" w:rsidP="00E7639C">
      <w:pPr>
        <w:spacing w:line="259" w:lineRule="auto"/>
        <w:jc w:val="both"/>
        <w:rPr>
          <w:kern w:val="2"/>
          <w:sz w:val="36"/>
          <w:szCs w:val="36"/>
          <w:rtl/>
          <w14:ligatures w14:val="standardContextual"/>
        </w:rPr>
      </w:pPr>
    </w:p>
    <w:p w14:paraId="00290F05" w14:textId="1231C029" w:rsidR="003D40BB" w:rsidRDefault="003D40BB" w:rsidP="00E7639C">
      <w:pPr>
        <w:spacing w:line="259" w:lineRule="auto"/>
        <w:jc w:val="both"/>
        <w:rPr>
          <w:kern w:val="2"/>
          <w:sz w:val="36"/>
          <w:szCs w:val="36"/>
          <w:rtl/>
          <w14:ligatures w14:val="standardContextual"/>
        </w:rPr>
      </w:pPr>
    </w:p>
    <w:p w14:paraId="0E17CB89" w14:textId="401AB201" w:rsidR="003D40BB" w:rsidRDefault="003D40BB" w:rsidP="00E7639C">
      <w:pPr>
        <w:spacing w:line="259" w:lineRule="auto"/>
        <w:jc w:val="both"/>
        <w:rPr>
          <w:kern w:val="2"/>
          <w:sz w:val="36"/>
          <w:szCs w:val="36"/>
          <w:rtl/>
          <w14:ligatures w14:val="standardContextual"/>
        </w:rPr>
      </w:pPr>
    </w:p>
    <w:p w14:paraId="4536A202" w14:textId="77777777" w:rsidR="00446FCA" w:rsidRDefault="00446FCA" w:rsidP="00E7639C">
      <w:pPr>
        <w:spacing w:line="259" w:lineRule="auto"/>
        <w:jc w:val="both"/>
        <w:rPr>
          <w:kern w:val="2"/>
          <w:sz w:val="36"/>
          <w:szCs w:val="36"/>
          <w:rtl/>
          <w14:ligatures w14:val="standardContextual"/>
        </w:rPr>
      </w:pPr>
    </w:p>
    <w:p w14:paraId="7E5AD351" w14:textId="13CC3C33" w:rsidR="003D40BB" w:rsidRDefault="003D40BB" w:rsidP="00E7639C">
      <w:pPr>
        <w:spacing w:line="259" w:lineRule="auto"/>
        <w:jc w:val="both"/>
        <w:rPr>
          <w:kern w:val="2"/>
          <w:sz w:val="36"/>
          <w:szCs w:val="36"/>
          <w:rtl/>
          <w14:ligatures w14:val="standardContextual"/>
        </w:rPr>
      </w:pPr>
    </w:p>
    <w:p w14:paraId="60BFDAF1" w14:textId="219ED34C" w:rsidR="003D40BB" w:rsidRPr="00E7639C" w:rsidRDefault="003D40BB" w:rsidP="00E7639C">
      <w:pPr>
        <w:spacing w:line="259" w:lineRule="auto"/>
        <w:jc w:val="both"/>
        <w:rPr>
          <w:kern w:val="2"/>
          <w:sz w:val="36"/>
          <w:szCs w:val="36"/>
          <w14:ligatures w14:val="standardContextual"/>
        </w:rPr>
      </w:pPr>
    </w:p>
    <w:p w14:paraId="50FBEA1A" w14:textId="77777777" w:rsidR="00301006" w:rsidRPr="003D40BB" w:rsidRDefault="00301006" w:rsidP="00E7639C">
      <w:pPr>
        <w:spacing w:line="259" w:lineRule="auto"/>
        <w:jc w:val="both"/>
        <w:rPr>
          <w:rFonts w:cstheme="minorHAnsi"/>
          <w:b/>
          <w:bCs/>
          <w:kern w:val="2"/>
          <w:sz w:val="36"/>
          <w:szCs w:val="36"/>
          <w14:ligatures w14:val="standardContextual"/>
        </w:rPr>
      </w:pPr>
      <w:r w:rsidRPr="003D40BB">
        <w:rPr>
          <w:rFonts w:cstheme="minorHAnsi"/>
          <w:b/>
          <w:bCs/>
          <w:kern w:val="2"/>
          <w:sz w:val="36"/>
          <w:szCs w:val="36"/>
          <w14:ligatures w14:val="standardContextual"/>
        </w:rPr>
        <w:lastRenderedPageBreak/>
        <w:t xml:space="preserve">4.2.1 </w:t>
      </w:r>
      <w:r w:rsidRPr="003D40BB">
        <w:rPr>
          <w:rFonts w:cstheme="minorHAnsi"/>
          <w:b/>
          <w:bCs/>
          <w:kern w:val="2"/>
          <w:sz w:val="36"/>
          <w:szCs w:val="36"/>
          <w:rtl/>
          <w14:ligatures w14:val="standardContextual"/>
        </w:rPr>
        <w:t>جودة مراجعات المرضى الإلكترونية</w:t>
      </w:r>
    </w:p>
    <w:p w14:paraId="6B50C25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(4-1)</w:t>
      </w:r>
      <w:r w:rsidRPr="00E7639C">
        <w:rPr>
          <w:rFonts w:cstheme="minorHAnsi"/>
          <w:kern w:val="2"/>
          <w:sz w:val="36"/>
          <w:szCs w:val="36"/>
          <w:rtl/>
          <w14:ligatures w14:val="standardContextual"/>
        </w:rPr>
        <w:t>المتوسطات الحسابية والانحرافات المعيارية لعبارات بُعد جودة مراجعات المرضى الإلكترونية</w:t>
      </w:r>
    </w:p>
    <w:tbl>
      <w:tblPr>
        <w:tblStyle w:val="TableGrid"/>
        <w:bidiVisual/>
        <w:tblW w:w="9016" w:type="dxa"/>
        <w:tblLook w:val="04A0" w:firstRow="1" w:lastRow="0" w:firstColumn="1" w:lastColumn="0" w:noHBand="0" w:noVBand="1"/>
      </w:tblPr>
      <w:tblGrid>
        <w:gridCol w:w="416"/>
        <w:gridCol w:w="4020"/>
        <w:gridCol w:w="690"/>
        <w:gridCol w:w="1319"/>
        <w:gridCol w:w="1359"/>
        <w:gridCol w:w="1212"/>
      </w:tblGrid>
      <w:tr w:rsidR="00301006" w:rsidRPr="005C7522" w14:paraId="71D76E35" w14:textId="77777777" w:rsidTr="3E585F61">
        <w:tc>
          <w:tcPr>
            <w:tcW w:w="416" w:type="dxa"/>
            <w:hideMark/>
          </w:tcPr>
          <w:p w14:paraId="143C1D6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w:t>
            </w:r>
          </w:p>
        </w:tc>
        <w:tc>
          <w:tcPr>
            <w:tcW w:w="4020" w:type="dxa"/>
            <w:hideMark/>
          </w:tcPr>
          <w:p w14:paraId="613FFEA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690" w:type="dxa"/>
            <w:hideMark/>
          </w:tcPr>
          <w:p w14:paraId="6F196C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1319" w:type="dxa"/>
            <w:hideMark/>
          </w:tcPr>
          <w:p w14:paraId="3D72417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1359" w:type="dxa"/>
            <w:hideMark/>
          </w:tcPr>
          <w:p w14:paraId="63462A5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c>
          <w:tcPr>
            <w:tcW w:w="1212" w:type="dxa"/>
            <w:hideMark/>
          </w:tcPr>
          <w:p w14:paraId="15D39A6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الترتيب</w:t>
            </w:r>
          </w:p>
        </w:tc>
      </w:tr>
      <w:tr w:rsidR="00301006" w:rsidRPr="005C7522" w14:paraId="372872C5" w14:textId="77777777" w:rsidTr="3E585F61">
        <w:tc>
          <w:tcPr>
            <w:tcW w:w="416" w:type="dxa"/>
            <w:hideMark/>
          </w:tcPr>
          <w:p w14:paraId="70ABCCB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4020" w:type="dxa"/>
            <w:hideMark/>
          </w:tcPr>
          <w:p w14:paraId="09D9135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كانت المعلومات الواردة في مراجعات المرضى واضحة وسهلة الفهم</w:t>
            </w:r>
          </w:p>
        </w:tc>
        <w:tc>
          <w:tcPr>
            <w:tcW w:w="690" w:type="dxa"/>
            <w:hideMark/>
          </w:tcPr>
          <w:p w14:paraId="67C7FDD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19" w:type="dxa"/>
            <w:hideMark/>
          </w:tcPr>
          <w:p w14:paraId="7E62305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4.11</w:t>
            </w:r>
          </w:p>
        </w:tc>
        <w:tc>
          <w:tcPr>
            <w:tcW w:w="1359" w:type="dxa"/>
            <w:hideMark/>
          </w:tcPr>
          <w:p w14:paraId="17E66B6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0.521</w:t>
            </w:r>
          </w:p>
        </w:tc>
        <w:tc>
          <w:tcPr>
            <w:tcW w:w="1212" w:type="dxa"/>
            <w:hideMark/>
          </w:tcPr>
          <w:p w14:paraId="7DB22A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7B63098C" w14:textId="77777777" w:rsidTr="3E585F61">
        <w:tc>
          <w:tcPr>
            <w:tcW w:w="416" w:type="dxa"/>
            <w:hideMark/>
          </w:tcPr>
          <w:p w14:paraId="25C7CC4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4020" w:type="dxa"/>
            <w:hideMark/>
          </w:tcPr>
          <w:p w14:paraId="7CF3A7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تضمنت مراجعات المرضى معلومات مفيدة ومحددة عن تجربة العلاج</w:t>
            </w:r>
          </w:p>
        </w:tc>
        <w:tc>
          <w:tcPr>
            <w:tcW w:w="690" w:type="dxa"/>
            <w:hideMark/>
          </w:tcPr>
          <w:p w14:paraId="2A6F2F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19" w:type="dxa"/>
            <w:hideMark/>
          </w:tcPr>
          <w:p w14:paraId="0679526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4.14</w:t>
            </w:r>
          </w:p>
        </w:tc>
        <w:tc>
          <w:tcPr>
            <w:tcW w:w="1359" w:type="dxa"/>
            <w:hideMark/>
          </w:tcPr>
          <w:p w14:paraId="775B6C7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0.530</w:t>
            </w:r>
          </w:p>
        </w:tc>
        <w:tc>
          <w:tcPr>
            <w:tcW w:w="1212" w:type="dxa"/>
            <w:hideMark/>
          </w:tcPr>
          <w:p w14:paraId="095E22A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r>
      <w:tr w:rsidR="00301006" w:rsidRPr="005C7522" w14:paraId="0D464CEF" w14:textId="77777777" w:rsidTr="3E585F61">
        <w:tc>
          <w:tcPr>
            <w:tcW w:w="416" w:type="dxa"/>
            <w:hideMark/>
          </w:tcPr>
          <w:p w14:paraId="21722D4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4020" w:type="dxa"/>
            <w:hideMark/>
          </w:tcPr>
          <w:p w14:paraId="343EF7F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كانت مراجعات المرضى مرتبطة بخدمة الأسنان التي كنت أبحث عنها</w:t>
            </w:r>
          </w:p>
        </w:tc>
        <w:tc>
          <w:tcPr>
            <w:tcW w:w="690" w:type="dxa"/>
            <w:hideMark/>
          </w:tcPr>
          <w:p w14:paraId="6EBAD6E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19" w:type="dxa"/>
            <w:hideMark/>
          </w:tcPr>
          <w:p w14:paraId="10D2590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4.21</w:t>
            </w:r>
          </w:p>
        </w:tc>
        <w:tc>
          <w:tcPr>
            <w:tcW w:w="1359" w:type="dxa"/>
            <w:hideMark/>
          </w:tcPr>
          <w:p w14:paraId="70ADE23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0.518</w:t>
            </w:r>
          </w:p>
        </w:tc>
        <w:tc>
          <w:tcPr>
            <w:tcW w:w="1212" w:type="dxa"/>
            <w:hideMark/>
          </w:tcPr>
          <w:p w14:paraId="59CC4A2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r>
      <w:tr w:rsidR="00301006" w:rsidRPr="005C7522" w14:paraId="5F7105CA" w14:textId="77777777" w:rsidTr="3E585F61">
        <w:tc>
          <w:tcPr>
            <w:tcW w:w="416" w:type="dxa"/>
            <w:hideMark/>
          </w:tcPr>
          <w:p w14:paraId="5D02233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4020" w:type="dxa"/>
            <w:hideMark/>
          </w:tcPr>
          <w:p w14:paraId="360E169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قدمت مراجعات المرضى تفاصيل كافية ساعدتني على تكوين صورة واضحة عن العيادة</w:t>
            </w:r>
          </w:p>
        </w:tc>
        <w:tc>
          <w:tcPr>
            <w:tcW w:w="690" w:type="dxa"/>
            <w:hideMark/>
          </w:tcPr>
          <w:p w14:paraId="5585E41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19" w:type="dxa"/>
            <w:hideMark/>
          </w:tcPr>
          <w:p w14:paraId="0C8B3D0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4.11</w:t>
            </w:r>
          </w:p>
        </w:tc>
        <w:tc>
          <w:tcPr>
            <w:tcW w:w="1359" w:type="dxa"/>
            <w:hideMark/>
          </w:tcPr>
          <w:p w14:paraId="54B077F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0.583</w:t>
            </w:r>
          </w:p>
        </w:tc>
        <w:tc>
          <w:tcPr>
            <w:tcW w:w="1212" w:type="dxa"/>
            <w:hideMark/>
          </w:tcPr>
          <w:p w14:paraId="10F699A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1B821AEE" w14:textId="77777777" w:rsidTr="3E585F61">
        <w:tc>
          <w:tcPr>
            <w:tcW w:w="416" w:type="dxa"/>
            <w:hideMark/>
          </w:tcPr>
          <w:p w14:paraId="0DF7EEBA" w14:textId="006DA832" w:rsidR="00301006" w:rsidRPr="00E7639C" w:rsidRDefault="00301006" w:rsidP="00E7639C">
            <w:pPr>
              <w:spacing w:line="259" w:lineRule="auto"/>
              <w:jc w:val="both"/>
              <w:rPr>
                <w:rFonts w:cstheme="minorHAnsi"/>
                <w:sz w:val="36"/>
                <w:szCs w:val="36"/>
              </w:rPr>
            </w:pPr>
          </w:p>
        </w:tc>
        <w:tc>
          <w:tcPr>
            <w:tcW w:w="4020" w:type="dxa"/>
            <w:hideMark/>
          </w:tcPr>
          <w:p w14:paraId="7B8E0EF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بُعد جودة مراجعات المرضى الإلكترونية ككل</w:t>
            </w:r>
          </w:p>
        </w:tc>
        <w:tc>
          <w:tcPr>
            <w:tcW w:w="690" w:type="dxa"/>
            <w:hideMark/>
          </w:tcPr>
          <w:p w14:paraId="13E0F8D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19" w:type="dxa"/>
            <w:hideMark/>
          </w:tcPr>
          <w:p w14:paraId="38B630B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4.144</w:t>
            </w:r>
          </w:p>
        </w:tc>
        <w:tc>
          <w:tcPr>
            <w:tcW w:w="1359" w:type="dxa"/>
            <w:hideMark/>
          </w:tcPr>
          <w:p w14:paraId="407868B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0.462</w:t>
            </w:r>
          </w:p>
        </w:tc>
        <w:tc>
          <w:tcPr>
            <w:tcW w:w="1212" w:type="dxa"/>
            <w:hideMark/>
          </w:tcPr>
          <w:p w14:paraId="665665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bl>
    <w:p w14:paraId="694FCDFD" w14:textId="77777777" w:rsidR="00301006" w:rsidRPr="00E7639C" w:rsidRDefault="00301006" w:rsidP="00E7639C">
      <w:pPr>
        <w:spacing w:line="259" w:lineRule="auto"/>
        <w:jc w:val="both"/>
        <w:rPr>
          <w:rFonts w:cstheme="minorHAnsi"/>
          <w:kern w:val="2"/>
          <w:sz w:val="36"/>
          <w:szCs w:val="36"/>
          <w:rtl/>
          <w14:ligatures w14:val="standardContextual"/>
        </w:rPr>
      </w:pPr>
    </w:p>
    <w:p w14:paraId="359E3F3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(4-1) أن بُعد جودة مراجعات المرضى الإلكترونية جاء بمستوى مرتفع، حيث بلغ المتوسط الحسابي الكلي </w:t>
      </w:r>
      <w:r w:rsidRPr="00E7639C">
        <w:rPr>
          <w:rFonts w:cstheme="minorHAnsi"/>
          <w:kern w:val="2"/>
          <w:sz w:val="36"/>
          <w:szCs w:val="36"/>
          <w14:ligatures w14:val="standardContextual"/>
        </w:rPr>
        <w:t xml:space="preserve">4.144 </w:t>
      </w:r>
      <w:r w:rsidRPr="00E7639C">
        <w:rPr>
          <w:rFonts w:cstheme="minorHAnsi"/>
          <w:kern w:val="2"/>
          <w:sz w:val="36"/>
          <w:szCs w:val="36"/>
          <w:rtl/>
          <w14:ligatures w14:val="standardContextual"/>
        </w:rPr>
        <w:t xml:space="preserve">بانحراف معياري بلغ </w:t>
      </w:r>
      <w:r w:rsidRPr="00E7639C">
        <w:rPr>
          <w:rFonts w:cstheme="minorHAnsi"/>
          <w:kern w:val="2"/>
          <w:sz w:val="36"/>
          <w:szCs w:val="36"/>
          <w14:ligatures w14:val="standardContextual"/>
        </w:rPr>
        <w:t xml:space="preserve">0.462. </w:t>
      </w:r>
      <w:r w:rsidRPr="00E7639C">
        <w:rPr>
          <w:rFonts w:cstheme="minorHAnsi"/>
          <w:kern w:val="2"/>
          <w:sz w:val="36"/>
          <w:szCs w:val="36"/>
          <w:rtl/>
          <w14:ligatures w14:val="standardContextual"/>
        </w:rPr>
        <w:t xml:space="preserve">وجاءت عبارة </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كانت مراجعات المرضى مرتبطة بخدمة الأسنان التي كنت أبحث عنها</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في المرتبة الأولى بمتوسط حسابي بلغ </w:t>
      </w:r>
      <w:r w:rsidRPr="00E7639C">
        <w:rPr>
          <w:rFonts w:cstheme="minorHAnsi"/>
          <w:kern w:val="2"/>
          <w:sz w:val="36"/>
          <w:szCs w:val="36"/>
          <w14:ligatures w14:val="standardContextual"/>
        </w:rPr>
        <w:t>4.21</w:t>
      </w:r>
      <w:r w:rsidRPr="00E7639C">
        <w:rPr>
          <w:rFonts w:cstheme="minorHAnsi"/>
          <w:kern w:val="2"/>
          <w:sz w:val="36"/>
          <w:szCs w:val="36"/>
          <w:rtl/>
          <w14:ligatures w14:val="standardContextual"/>
        </w:rPr>
        <w:t xml:space="preserve">، تلتها عبارة </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تضمنت مراجعات المرضى معلومات مفيدة ومحددة عن تجربة العلاج</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بمتوسط </w:t>
      </w:r>
      <w:r w:rsidRPr="00E7639C">
        <w:rPr>
          <w:rFonts w:cstheme="minorHAnsi"/>
          <w:kern w:val="2"/>
          <w:sz w:val="36"/>
          <w:szCs w:val="36"/>
          <w14:ligatures w14:val="standardContextual"/>
        </w:rPr>
        <w:t xml:space="preserve">4.14. </w:t>
      </w:r>
      <w:r w:rsidRPr="00E7639C">
        <w:rPr>
          <w:rFonts w:cstheme="minorHAnsi"/>
          <w:kern w:val="2"/>
          <w:sz w:val="36"/>
          <w:szCs w:val="36"/>
          <w:rtl/>
          <w14:ligatures w14:val="standardContextual"/>
        </w:rPr>
        <w:t>وتشير النتائج إلى إدراك إيجابي مرتفع لدى أفراد العينة لجودة المعلومات الواردة في مراجعات المرضى الإلكترونية</w:t>
      </w:r>
      <w:r w:rsidRPr="00E7639C">
        <w:rPr>
          <w:rFonts w:cstheme="minorHAnsi"/>
          <w:kern w:val="2"/>
          <w:sz w:val="36"/>
          <w:szCs w:val="36"/>
          <w14:ligatures w14:val="standardContextual"/>
        </w:rPr>
        <w:t>.</w:t>
      </w:r>
    </w:p>
    <w:p w14:paraId="12EC3F28" w14:textId="77777777" w:rsidR="00301006" w:rsidRPr="00E7639C" w:rsidRDefault="00301006" w:rsidP="00E7639C">
      <w:pPr>
        <w:spacing w:line="259" w:lineRule="auto"/>
        <w:jc w:val="both"/>
        <w:rPr>
          <w:rFonts w:cstheme="minorHAnsi"/>
          <w:kern w:val="2"/>
          <w:sz w:val="36"/>
          <w:szCs w:val="36"/>
          <w14:ligatures w14:val="standardContextual"/>
        </w:rPr>
      </w:pPr>
    </w:p>
    <w:p w14:paraId="0C3FA605" w14:textId="77777777" w:rsidR="00301006" w:rsidRPr="0061193E" w:rsidRDefault="00301006" w:rsidP="00E7639C">
      <w:pPr>
        <w:spacing w:line="259" w:lineRule="auto"/>
        <w:jc w:val="both"/>
        <w:rPr>
          <w:rFonts w:cstheme="minorHAnsi"/>
          <w:b/>
          <w:bCs/>
          <w:kern w:val="2"/>
          <w:sz w:val="36"/>
          <w:szCs w:val="36"/>
          <w14:ligatures w14:val="standardContextual"/>
        </w:rPr>
      </w:pPr>
      <w:r w:rsidRPr="0061193E">
        <w:rPr>
          <w:rFonts w:cstheme="minorHAnsi"/>
          <w:b/>
          <w:bCs/>
          <w:kern w:val="2"/>
          <w:sz w:val="36"/>
          <w:szCs w:val="36"/>
          <w14:ligatures w14:val="standardContextual"/>
        </w:rPr>
        <w:lastRenderedPageBreak/>
        <w:t xml:space="preserve">4.2.2 </w:t>
      </w:r>
      <w:r w:rsidRPr="0061193E">
        <w:rPr>
          <w:rFonts w:cstheme="minorHAnsi"/>
          <w:b/>
          <w:bCs/>
          <w:kern w:val="2"/>
          <w:sz w:val="36"/>
          <w:szCs w:val="36"/>
          <w:rtl/>
          <w14:ligatures w14:val="standardContextual"/>
        </w:rPr>
        <w:t>مصداقية مراجعات المرضى الإلكترونية</w:t>
      </w:r>
    </w:p>
    <w:p w14:paraId="00D0C20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(4-2)</w:t>
      </w:r>
      <w:r w:rsidRPr="00E7639C">
        <w:rPr>
          <w:rFonts w:cstheme="minorHAnsi"/>
          <w:kern w:val="2"/>
          <w:sz w:val="36"/>
          <w:szCs w:val="36"/>
          <w:rtl/>
          <w14:ligatures w14:val="standardContextual"/>
        </w:rPr>
        <w:t>المتوسطات الحسابية والانحرافات المعيارية لعبارات بُعد مصداقية مراجعات المرضى الإلكترونية</w:t>
      </w:r>
    </w:p>
    <w:tbl>
      <w:tblPr>
        <w:tblStyle w:val="TableGrid"/>
        <w:bidiVisual/>
        <w:tblW w:w="9016" w:type="dxa"/>
        <w:tblLook w:val="04A0" w:firstRow="1" w:lastRow="0" w:firstColumn="1" w:lastColumn="0" w:noHBand="0" w:noVBand="1"/>
      </w:tblPr>
      <w:tblGrid>
        <w:gridCol w:w="362"/>
        <w:gridCol w:w="4219"/>
        <w:gridCol w:w="818"/>
        <w:gridCol w:w="1229"/>
        <w:gridCol w:w="1368"/>
        <w:gridCol w:w="1020"/>
      </w:tblGrid>
      <w:tr w:rsidR="00301006" w:rsidRPr="005C7522" w14:paraId="63F3A63E" w14:textId="77777777" w:rsidTr="3E585F61">
        <w:tc>
          <w:tcPr>
            <w:tcW w:w="331" w:type="dxa"/>
            <w:hideMark/>
          </w:tcPr>
          <w:p w14:paraId="63B0EA9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w:t>
            </w:r>
          </w:p>
        </w:tc>
        <w:tc>
          <w:tcPr>
            <w:tcW w:w="4245" w:type="dxa"/>
            <w:hideMark/>
          </w:tcPr>
          <w:p w14:paraId="1525D2A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819" w:type="dxa"/>
            <w:hideMark/>
          </w:tcPr>
          <w:p w14:paraId="670FC78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1230" w:type="dxa"/>
            <w:hideMark/>
          </w:tcPr>
          <w:p w14:paraId="63677FD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1370" w:type="dxa"/>
            <w:hideMark/>
          </w:tcPr>
          <w:p w14:paraId="149FE1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c>
          <w:tcPr>
            <w:tcW w:w="1021" w:type="dxa"/>
            <w:hideMark/>
          </w:tcPr>
          <w:p w14:paraId="54A5492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الترتيب</w:t>
            </w:r>
          </w:p>
        </w:tc>
      </w:tr>
      <w:tr w:rsidR="00301006" w:rsidRPr="005C7522" w14:paraId="42A54722" w14:textId="77777777" w:rsidTr="3E585F61">
        <w:tc>
          <w:tcPr>
            <w:tcW w:w="331" w:type="dxa"/>
            <w:hideMark/>
          </w:tcPr>
          <w:p w14:paraId="153D934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4245" w:type="dxa"/>
            <w:hideMark/>
          </w:tcPr>
          <w:p w14:paraId="764712A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حقيقية</w:t>
            </w:r>
          </w:p>
        </w:tc>
        <w:tc>
          <w:tcPr>
            <w:tcW w:w="819" w:type="dxa"/>
            <w:hideMark/>
          </w:tcPr>
          <w:p w14:paraId="1FA496E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30" w:type="dxa"/>
            <w:hideMark/>
          </w:tcPr>
          <w:p w14:paraId="083DA86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4.11</w:t>
            </w:r>
          </w:p>
        </w:tc>
        <w:tc>
          <w:tcPr>
            <w:tcW w:w="1370" w:type="dxa"/>
            <w:hideMark/>
          </w:tcPr>
          <w:p w14:paraId="40736A9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0.579</w:t>
            </w:r>
          </w:p>
        </w:tc>
        <w:tc>
          <w:tcPr>
            <w:tcW w:w="1021" w:type="dxa"/>
            <w:hideMark/>
          </w:tcPr>
          <w:p w14:paraId="26CDDD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r>
      <w:tr w:rsidR="00301006" w:rsidRPr="005C7522" w14:paraId="1218402B" w14:textId="77777777" w:rsidTr="3E585F61">
        <w:tc>
          <w:tcPr>
            <w:tcW w:w="331" w:type="dxa"/>
            <w:hideMark/>
          </w:tcPr>
          <w:p w14:paraId="59A6CB4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4245" w:type="dxa"/>
            <w:hideMark/>
          </w:tcPr>
          <w:p w14:paraId="6ED13A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المعلومات الواردة في مراجعات المرضى الإلكترونية يمكن الاعتماد عليها</w:t>
            </w:r>
          </w:p>
        </w:tc>
        <w:tc>
          <w:tcPr>
            <w:tcW w:w="819" w:type="dxa"/>
            <w:hideMark/>
          </w:tcPr>
          <w:p w14:paraId="6BB108C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30" w:type="dxa"/>
            <w:hideMark/>
          </w:tcPr>
          <w:p w14:paraId="01AB1BC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4.12</w:t>
            </w:r>
          </w:p>
        </w:tc>
        <w:tc>
          <w:tcPr>
            <w:tcW w:w="1370" w:type="dxa"/>
            <w:hideMark/>
          </w:tcPr>
          <w:p w14:paraId="1C54840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0.529</w:t>
            </w:r>
          </w:p>
        </w:tc>
        <w:tc>
          <w:tcPr>
            <w:tcW w:w="1021" w:type="dxa"/>
            <w:hideMark/>
          </w:tcPr>
          <w:p w14:paraId="715983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r>
      <w:tr w:rsidR="00301006" w:rsidRPr="005C7522" w14:paraId="0919CBC5" w14:textId="77777777" w:rsidTr="3E585F61">
        <w:tc>
          <w:tcPr>
            <w:tcW w:w="331" w:type="dxa"/>
            <w:hideMark/>
          </w:tcPr>
          <w:p w14:paraId="47626ED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4245" w:type="dxa"/>
            <w:hideMark/>
          </w:tcPr>
          <w:p w14:paraId="2642F0F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تتمتع بالمصداقية</w:t>
            </w:r>
          </w:p>
        </w:tc>
        <w:tc>
          <w:tcPr>
            <w:tcW w:w="819" w:type="dxa"/>
            <w:hideMark/>
          </w:tcPr>
          <w:p w14:paraId="7122284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30" w:type="dxa"/>
            <w:hideMark/>
          </w:tcPr>
          <w:p w14:paraId="4670777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4.10</w:t>
            </w:r>
          </w:p>
        </w:tc>
        <w:tc>
          <w:tcPr>
            <w:tcW w:w="1370" w:type="dxa"/>
            <w:hideMark/>
          </w:tcPr>
          <w:p w14:paraId="63A3451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0.619</w:t>
            </w:r>
          </w:p>
        </w:tc>
        <w:tc>
          <w:tcPr>
            <w:tcW w:w="1021" w:type="dxa"/>
            <w:hideMark/>
          </w:tcPr>
          <w:p w14:paraId="099DE2F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55CB809C" w14:textId="77777777" w:rsidTr="3E585F61">
        <w:tc>
          <w:tcPr>
            <w:tcW w:w="331" w:type="dxa"/>
            <w:hideMark/>
          </w:tcPr>
          <w:p w14:paraId="3DAAFF7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4245" w:type="dxa"/>
            <w:hideMark/>
          </w:tcPr>
          <w:p w14:paraId="641722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جديرة بالثقة</w:t>
            </w:r>
          </w:p>
        </w:tc>
        <w:tc>
          <w:tcPr>
            <w:tcW w:w="819" w:type="dxa"/>
            <w:hideMark/>
          </w:tcPr>
          <w:p w14:paraId="66A15FA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30" w:type="dxa"/>
            <w:hideMark/>
          </w:tcPr>
          <w:p w14:paraId="57E0AF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4.09</w:t>
            </w:r>
          </w:p>
        </w:tc>
        <w:tc>
          <w:tcPr>
            <w:tcW w:w="1370" w:type="dxa"/>
            <w:hideMark/>
          </w:tcPr>
          <w:p w14:paraId="61C8863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0.677</w:t>
            </w:r>
          </w:p>
        </w:tc>
        <w:tc>
          <w:tcPr>
            <w:tcW w:w="1021" w:type="dxa"/>
            <w:hideMark/>
          </w:tcPr>
          <w:p w14:paraId="64D18AE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w:t>
            </w:r>
          </w:p>
        </w:tc>
      </w:tr>
      <w:tr w:rsidR="00301006" w:rsidRPr="005C7522" w14:paraId="3EF6209B" w14:textId="77777777" w:rsidTr="3E585F61">
        <w:tc>
          <w:tcPr>
            <w:tcW w:w="331" w:type="dxa"/>
            <w:hideMark/>
          </w:tcPr>
          <w:p w14:paraId="7B11CAB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w:t>
            </w:r>
          </w:p>
        </w:tc>
        <w:tc>
          <w:tcPr>
            <w:tcW w:w="4245" w:type="dxa"/>
            <w:hideMark/>
          </w:tcPr>
          <w:p w14:paraId="7499E95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مراجعات المرضى الإلكترونية عن عيادات الأسنان صادقة</w:t>
            </w:r>
          </w:p>
        </w:tc>
        <w:tc>
          <w:tcPr>
            <w:tcW w:w="819" w:type="dxa"/>
            <w:hideMark/>
          </w:tcPr>
          <w:p w14:paraId="4F990D1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30" w:type="dxa"/>
            <w:hideMark/>
          </w:tcPr>
          <w:p w14:paraId="3D98E4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4.10</w:t>
            </w:r>
          </w:p>
        </w:tc>
        <w:tc>
          <w:tcPr>
            <w:tcW w:w="1370" w:type="dxa"/>
            <w:hideMark/>
          </w:tcPr>
          <w:p w14:paraId="2D70E03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0.619</w:t>
            </w:r>
          </w:p>
        </w:tc>
        <w:tc>
          <w:tcPr>
            <w:tcW w:w="1021" w:type="dxa"/>
            <w:hideMark/>
          </w:tcPr>
          <w:p w14:paraId="5E56B1F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1BA410DD" w14:textId="77777777" w:rsidTr="3E585F61">
        <w:tc>
          <w:tcPr>
            <w:tcW w:w="331" w:type="dxa"/>
            <w:hideMark/>
          </w:tcPr>
          <w:p w14:paraId="034DA5EA" w14:textId="77777777" w:rsidR="00301006" w:rsidRPr="00E7639C" w:rsidRDefault="00301006" w:rsidP="00E7639C">
            <w:pPr>
              <w:spacing w:line="259" w:lineRule="auto"/>
              <w:jc w:val="both"/>
              <w:rPr>
                <w:rFonts w:cstheme="minorHAnsi"/>
                <w:kern w:val="2"/>
                <w:sz w:val="36"/>
                <w:szCs w:val="36"/>
                <w14:ligatures w14:val="standardContextual"/>
              </w:rPr>
            </w:pPr>
          </w:p>
        </w:tc>
        <w:tc>
          <w:tcPr>
            <w:tcW w:w="4245" w:type="dxa"/>
            <w:hideMark/>
          </w:tcPr>
          <w:p w14:paraId="54E2C00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بُعد مصداقية مراجعات المرضى الإلكترونية ككل</w:t>
            </w:r>
          </w:p>
        </w:tc>
        <w:tc>
          <w:tcPr>
            <w:tcW w:w="819" w:type="dxa"/>
            <w:hideMark/>
          </w:tcPr>
          <w:p w14:paraId="19EE757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30" w:type="dxa"/>
            <w:hideMark/>
          </w:tcPr>
          <w:p w14:paraId="6C1E00D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4.103</w:t>
            </w:r>
          </w:p>
        </w:tc>
        <w:tc>
          <w:tcPr>
            <w:tcW w:w="1370" w:type="dxa"/>
            <w:hideMark/>
          </w:tcPr>
          <w:p w14:paraId="56124BE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0.542</w:t>
            </w:r>
          </w:p>
        </w:tc>
        <w:tc>
          <w:tcPr>
            <w:tcW w:w="1021" w:type="dxa"/>
            <w:hideMark/>
          </w:tcPr>
          <w:p w14:paraId="16F6F8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bl>
    <w:p w14:paraId="00279D6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(4-2) أن بُعد مصداقية مراجعات المرضى الإلكترونية جاء بمستوى مرتفع، حيث بلغ المتوسط الحسابي الكلي </w:t>
      </w:r>
      <w:r w:rsidRPr="00E7639C">
        <w:rPr>
          <w:rFonts w:cstheme="minorHAnsi"/>
          <w:kern w:val="2"/>
          <w:sz w:val="36"/>
          <w:szCs w:val="36"/>
          <w14:ligatures w14:val="standardContextual"/>
        </w:rPr>
        <w:t xml:space="preserve">4.103 </w:t>
      </w:r>
      <w:r w:rsidRPr="00E7639C">
        <w:rPr>
          <w:rFonts w:cstheme="minorHAnsi"/>
          <w:kern w:val="2"/>
          <w:sz w:val="36"/>
          <w:szCs w:val="36"/>
          <w:rtl/>
          <w14:ligatures w14:val="standardContextual"/>
        </w:rPr>
        <w:t xml:space="preserve">بانحراف معياري </w:t>
      </w:r>
      <w:r w:rsidRPr="00E7639C">
        <w:rPr>
          <w:rFonts w:cstheme="minorHAnsi"/>
          <w:kern w:val="2"/>
          <w:sz w:val="36"/>
          <w:szCs w:val="36"/>
          <w14:ligatures w14:val="standardContextual"/>
        </w:rPr>
        <w:t xml:space="preserve">0.542. </w:t>
      </w:r>
      <w:r w:rsidRPr="00E7639C">
        <w:rPr>
          <w:rFonts w:cstheme="minorHAnsi"/>
          <w:kern w:val="2"/>
          <w:sz w:val="36"/>
          <w:szCs w:val="36"/>
          <w:rtl/>
          <w14:ligatures w14:val="standardContextual"/>
        </w:rPr>
        <w:t xml:space="preserve">وجاءت العبارة المتعلقة بإمكانية الاعتماد على المعلومات الواردة في المراجعات في المرتبة الأولى بمتوسط </w:t>
      </w:r>
      <w:r w:rsidRPr="00E7639C">
        <w:rPr>
          <w:rFonts w:cstheme="minorHAnsi"/>
          <w:kern w:val="2"/>
          <w:sz w:val="36"/>
          <w:szCs w:val="36"/>
          <w14:ligatures w14:val="standardContextual"/>
        </w:rPr>
        <w:t>4.12</w:t>
      </w:r>
      <w:r w:rsidRPr="00E7639C">
        <w:rPr>
          <w:rFonts w:cstheme="minorHAnsi"/>
          <w:kern w:val="2"/>
          <w:sz w:val="36"/>
          <w:szCs w:val="36"/>
          <w:rtl/>
          <w14:ligatures w14:val="standardContextual"/>
        </w:rPr>
        <w:t xml:space="preserve">، بينما جاءت العبارة المتعلقة بكون المراجعات جديرة بالثقة في المرتبة الأخيرة بمتوسط </w:t>
      </w:r>
      <w:r w:rsidRPr="00E7639C">
        <w:rPr>
          <w:rFonts w:cstheme="minorHAnsi"/>
          <w:kern w:val="2"/>
          <w:sz w:val="36"/>
          <w:szCs w:val="36"/>
          <w14:ligatures w14:val="standardContextual"/>
        </w:rPr>
        <w:t xml:space="preserve">4.09. </w:t>
      </w:r>
      <w:r w:rsidRPr="00E7639C">
        <w:rPr>
          <w:rFonts w:cstheme="minorHAnsi"/>
          <w:kern w:val="2"/>
          <w:sz w:val="36"/>
          <w:szCs w:val="36"/>
          <w:rtl/>
          <w14:ligatures w14:val="standardContextual"/>
        </w:rPr>
        <w:t>وبصفة عامة، تعكس النتائج مستوى مرتفعًا من إدراك مصداقية المراجعات الإلكترونية</w:t>
      </w:r>
      <w:r w:rsidRPr="00E7639C">
        <w:rPr>
          <w:rFonts w:cstheme="minorHAnsi"/>
          <w:kern w:val="2"/>
          <w:sz w:val="36"/>
          <w:szCs w:val="36"/>
          <w14:ligatures w14:val="standardContextual"/>
        </w:rPr>
        <w:t>.</w:t>
      </w:r>
    </w:p>
    <w:p w14:paraId="0ACECF04" w14:textId="77777777" w:rsidR="00301006" w:rsidRDefault="00301006" w:rsidP="00E7639C">
      <w:pPr>
        <w:spacing w:line="259" w:lineRule="auto"/>
        <w:jc w:val="both"/>
        <w:rPr>
          <w:rFonts w:cstheme="minorHAnsi"/>
          <w:kern w:val="2"/>
          <w:sz w:val="36"/>
          <w:szCs w:val="36"/>
          <w:rtl/>
          <w14:ligatures w14:val="standardContextual"/>
        </w:rPr>
      </w:pPr>
    </w:p>
    <w:p w14:paraId="091C1BB1" w14:textId="77777777" w:rsidR="00D53E5F" w:rsidRPr="00E7639C" w:rsidRDefault="00D53E5F" w:rsidP="00E7639C">
      <w:pPr>
        <w:spacing w:line="259" w:lineRule="auto"/>
        <w:jc w:val="both"/>
        <w:rPr>
          <w:rFonts w:cstheme="minorHAnsi"/>
          <w:kern w:val="2"/>
          <w:sz w:val="36"/>
          <w:szCs w:val="36"/>
          <w14:ligatures w14:val="standardContextual"/>
        </w:rPr>
      </w:pPr>
    </w:p>
    <w:p w14:paraId="3AE8885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lastRenderedPageBreak/>
        <w:t xml:space="preserve">4.2.3 </w:t>
      </w:r>
      <w:r w:rsidRPr="00E7639C">
        <w:rPr>
          <w:rFonts w:cstheme="minorHAnsi"/>
          <w:kern w:val="2"/>
          <w:sz w:val="36"/>
          <w:szCs w:val="36"/>
          <w:rtl/>
          <w14:ligatures w14:val="standardContextual"/>
        </w:rPr>
        <w:t>المنفعة المدركة لمراجعات المرضى الإلكترونية</w:t>
      </w:r>
    </w:p>
    <w:p w14:paraId="05C29F0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(4-3)</w:t>
      </w:r>
      <w:r w:rsidRPr="00E7639C">
        <w:rPr>
          <w:rFonts w:cstheme="minorHAnsi"/>
          <w:kern w:val="2"/>
          <w:sz w:val="36"/>
          <w:szCs w:val="36"/>
          <w:rtl/>
          <w14:ligatures w14:val="standardContextual"/>
        </w:rPr>
        <w:t>المتوسطات الحسابية والانحرافات المعيارية لعبارات بُعد المنفعة المدركة لمراجعات المرضى الإلكترونية</w:t>
      </w:r>
    </w:p>
    <w:tbl>
      <w:tblPr>
        <w:tblStyle w:val="TableGrid"/>
        <w:bidiVisual/>
        <w:tblW w:w="9016" w:type="dxa"/>
        <w:tblLook w:val="04A0" w:firstRow="1" w:lastRow="0" w:firstColumn="1" w:lastColumn="0" w:noHBand="0" w:noVBand="1"/>
      </w:tblPr>
      <w:tblGrid>
        <w:gridCol w:w="362"/>
        <w:gridCol w:w="4260"/>
        <w:gridCol w:w="820"/>
        <w:gridCol w:w="1125"/>
        <w:gridCol w:w="1440"/>
        <w:gridCol w:w="1009"/>
      </w:tblGrid>
      <w:tr w:rsidR="00301006" w:rsidRPr="005C7522" w14:paraId="7ECE8605" w14:textId="77777777" w:rsidTr="0FAD7CD5">
        <w:tc>
          <w:tcPr>
            <w:tcW w:w="362" w:type="dxa"/>
            <w:hideMark/>
          </w:tcPr>
          <w:p w14:paraId="165B93A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w:t>
            </w:r>
          </w:p>
        </w:tc>
        <w:tc>
          <w:tcPr>
            <w:tcW w:w="4260" w:type="dxa"/>
            <w:hideMark/>
          </w:tcPr>
          <w:p w14:paraId="523C4B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820" w:type="dxa"/>
            <w:hideMark/>
          </w:tcPr>
          <w:p w14:paraId="6E33F0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1125" w:type="dxa"/>
            <w:hideMark/>
          </w:tcPr>
          <w:p w14:paraId="599F3FB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1440" w:type="dxa"/>
            <w:hideMark/>
          </w:tcPr>
          <w:p w14:paraId="4D5C0CB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c>
          <w:tcPr>
            <w:tcW w:w="1009" w:type="dxa"/>
            <w:hideMark/>
          </w:tcPr>
          <w:p w14:paraId="5F5FF1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الترتيب</w:t>
            </w:r>
          </w:p>
        </w:tc>
      </w:tr>
      <w:tr w:rsidR="00301006" w:rsidRPr="005C7522" w14:paraId="30B2142F" w14:textId="77777777" w:rsidTr="0FAD7CD5">
        <w:tc>
          <w:tcPr>
            <w:tcW w:w="362" w:type="dxa"/>
            <w:hideMark/>
          </w:tcPr>
          <w:p w14:paraId="53F86CB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4260" w:type="dxa"/>
            <w:hideMark/>
          </w:tcPr>
          <w:p w14:paraId="7C70A9A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تساعدني مراجعات المرضى الإلكترونية في تقييم خدمات عيادات الأسنان</w:t>
            </w:r>
          </w:p>
        </w:tc>
        <w:tc>
          <w:tcPr>
            <w:tcW w:w="820" w:type="dxa"/>
            <w:hideMark/>
          </w:tcPr>
          <w:p w14:paraId="092A97A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125" w:type="dxa"/>
            <w:hideMark/>
          </w:tcPr>
          <w:p w14:paraId="4208F64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4.17</w:t>
            </w:r>
          </w:p>
        </w:tc>
        <w:tc>
          <w:tcPr>
            <w:tcW w:w="1440" w:type="dxa"/>
            <w:hideMark/>
          </w:tcPr>
          <w:p w14:paraId="6CDBD68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0.527</w:t>
            </w:r>
          </w:p>
        </w:tc>
        <w:tc>
          <w:tcPr>
            <w:tcW w:w="1009" w:type="dxa"/>
            <w:hideMark/>
          </w:tcPr>
          <w:p w14:paraId="48C10A3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r>
      <w:tr w:rsidR="00301006" w:rsidRPr="005C7522" w14:paraId="57B4DAE5" w14:textId="77777777" w:rsidTr="0FAD7CD5">
        <w:tc>
          <w:tcPr>
            <w:tcW w:w="362" w:type="dxa"/>
            <w:hideMark/>
          </w:tcPr>
          <w:p w14:paraId="3ABD22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4260" w:type="dxa"/>
            <w:hideMark/>
          </w:tcPr>
          <w:p w14:paraId="04F454E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تساعدني مراجعات المرضى الإلكترونية على تكوين فهم أفضل لخدمات عيادات الأسنان</w:t>
            </w:r>
          </w:p>
        </w:tc>
        <w:tc>
          <w:tcPr>
            <w:tcW w:w="820" w:type="dxa"/>
            <w:hideMark/>
          </w:tcPr>
          <w:p w14:paraId="2C69C13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125" w:type="dxa"/>
            <w:hideMark/>
          </w:tcPr>
          <w:p w14:paraId="7027182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4.21</w:t>
            </w:r>
          </w:p>
        </w:tc>
        <w:tc>
          <w:tcPr>
            <w:tcW w:w="1440" w:type="dxa"/>
            <w:hideMark/>
          </w:tcPr>
          <w:p w14:paraId="26D6659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0.550</w:t>
            </w:r>
          </w:p>
        </w:tc>
        <w:tc>
          <w:tcPr>
            <w:tcW w:w="1009" w:type="dxa"/>
            <w:hideMark/>
          </w:tcPr>
          <w:p w14:paraId="0A0408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r>
      <w:tr w:rsidR="00301006" w:rsidRPr="005C7522" w14:paraId="31B2077A" w14:textId="77777777" w:rsidTr="0FAD7CD5">
        <w:tc>
          <w:tcPr>
            <w:tcW w:w="362" w:type="dxa"/>
            <w:hideMark/>
          </w:tcPr>
          <w:p w14:paraId="503E61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4260" w:type="dxa"/>
            <w:hideMark/>
          </w:tcPr>
          <w:p w14:paraId="0436059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تساعدني مراجعات المرضى الإلكترونية على فهم مستوى جودة خدمات عيادات الأسنان قبل زيارتها</w:t>
            </w:r>
          </w:p>
        </w:tc>
        <w:tc>
          <w:tcPr>
            <w:tcW w:w="820" w:type="dxa"/>
            <w:hideMark/>
          </w:tcPr>
          <w:p w14:paraId="2780256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125" w:type="dxa"/>
            <w:hideMark/>
          </w:tcPr>
          <w:p w14:paraId="7A26B95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4.16</w:t>
            </w:r>
          </w:p>
        </w:tc>
        <w:tc>
          <w:tcPr>
            <w:tcW w:w="1440" w:type="dxa"/>
            <w:hideMark/>
          </w:tcPr>
          <w:p w14:paraId="3AA0A31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0.509</w:t>
            </w:r>
          </w:p>
        </w:tc>
        <w:tc>
          <w:tcPr>
            <w:tcW w:w="1009" w:type="dxa"/>
            <w:hideMark/>
          </w:tcPr>
          <w:p w14:paraId="3F9E29A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778109A4" w14:textId="77777777" w:rsidTr="0FAD7CD5">
        <w:tc>
          <w:tcPr>
            <w:tcW w:w="362" w:type="dxa"/>
            <w:hideMark/>
          </w:tcPr>
          <w:p w14:paraId="15D59230" w14:textId="77777777" w:rsidR="00301006" w:rsidRPr="00E7639C" w:rsidRDefault="00301006" w:rsidP="00E7639C">
            <w:pPr>
              <w:spacing w:line="259" w:lineRule="auto"/>
              <w:jc w:val="both"/>
              <w:rPr>
                <w:rFonts w:cstheme="minorHAnsi"/>
                <w:kern w:val="2"/>
                <w:sz w:val="36"/>
                <w:szCs w:val="36"/>
                <w14:ligatures w14:val="standardContextual"/>
              </w:rPr>
            </w:pPr>
          </w:p>
        </w:tc>
        <w:tc>
          <w:tcPr>
            <w:tcW w:w="4260" w:type="dxa"/>
            <w:hideMark/>
          </w:tcPr>
          <w:p w14:paraId="3D55FE2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بُعد المنفعة المدركة ككل</w:t>
            </w:r>
          </w:p>
        </w:tc>
        <w:tc>
          <w:tcPr>
            <w:tcW w:w="820" w:type="dxa"/>
            <w:hideMark/>
          </w:tcPr>
          <w:p w14:paraId="2702DE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125" w:type="dxa"/>
            <w:hideMark/>
          </w:tcPr>
          <w:p w14:paraId="341BDC6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4.179</w:t>
            </w:r>
          </w:p>
        </w:tc>
        <w:tc>
          <w:tcPr>
            <w:tcW w:w="1440" w:type="dxa"/>
            <w:hideMark/>
          </w:tcPr>
          <w:p w14:paraId="2BE34F5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0.482</w:t>
            </w:r>
          </w:p>
        </w:tc>
        <w:tc>
          <w:tcPr>
            <w:tcW w:w="1009" w:type="dxa"/>
            <w:hideMark/>
          </w:tcPr>
          <w:p w14:paraId="4A6749A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bl>
    <w:p w14:paraId="2C5BDC74" w14:textId="77777777" w:rsidR="00301006" w:rsidRPr="00E7639C" w:rsidRDefault="00301006" w:rsidP="00E7639C">
      <w:pPr>
        <w:spacing w:line="259" w:lineRule="auto"/>
        <w:jc w:val="both"/>
        <w:rPr>
          <w:rFonts w:cstheme="minorHAnsi"/>
          <w:kern w:val="2"/>
          <w:sz w:val="36"/>
          <w:szCs w:val="36"/>
          <w:rtl/>
          <w14:ligatures w14:val="standardContextual"/>
        </w:rPr>
      </w:pPr>
    </w:p>
    <w:p w14:paraId="5D195493" w14:textId="32AFA75A"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(4-3) أن المنفعة المدركة لمراجعات المرضى الإلكترونية جاءت بمستوى مرتفع، حيث بلغ المتوسط الحسابي الكلي </w:t>
      </w:r>
      <w:r w:rsidRPr="00E7639C">
        <w:rPr>
          <w:rFonts w:cstheme="minorHAnsi"/>
          <w:kern w:val="2"/>
          <w:sz w:val="36"/>
          <w:szCs w:val="36"/>
          <w14:ligatures w14:val="standardContextual"/>
        </w:rPr>
        <w:t xml:space="preserve">4.179 </w:t>
      </w:r>
      <w:r w:rsidRPr="00E7639C">
        <w:rPr>
          <w:rFonts w:cstheme="minorHAnsi"/>
          <w:kern w:val="2"/>
          <w:sz w:val="36"/>
          <w:szCs w:val="36"/>
          <w:rtl/>
          <w14:ligatures w14:val="standardContextual"/>
        </w:rPr>
        <w:t xml:space="preserve">بانحراف معياري </w:t>
      </w:r>
      <w:r w:rsidRPr="00E7639C">
        <w:rPr>
          <w:rFonts w:cstheme="minorHAnsi"/>
          <w:kern w:val="2"/>
          <w:sz w:val="36"/>
          <w:szCs w:val="36"/>
          <w14:ligatures w14:val="standardContextual"/>
        </w:rPr>
        <w:t xml:space="preserve">0.482. </w:t>
      </w:r>
      <w:r w:rsidRPr="00E7639C">
        <w:rPr>
          <w:rFonts w:cstheme="minorHAnsi"/>
          <w:kern w:val="2"/>
          <w:sz w:val="36"/>
          <w:szCs w:val="36"/>
          <w:rtl/>
          <w14:ligatures w14:val="standardContextual"/>
        </w:rPr>
        <w:t xml:space="preserve">وجاءت عبارة </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تساعدني مراجعات المرضى الإلكترونية على تكوين فهم أفضل لخدمات عيادات الأسنان</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في المرتبة الأولى بمتوسط </w:t>
      </w:r>
      <w:r w:rsidRPr="00E7639C">
        <w:rPr>
          <w:rFonts w:cstheme="minorHAnsi"/>
          <w:kern w:val="2"/>
          <w:sz w:val="36"/>
          <w:szCs w:val="36"/>
          <w14:ligatures w14:val="standardContextual"/>
        </w:rPr>
        <w:t>4.21</w:t>
      </w:r>
      <w:r w:rsidRPr="00E7639C">
        <w:rPr>
          <w:rFonts w:cstheme="minorHAnsi"/>
          <w:kern w:val="2"/>
          <w:sz w:val="36"/>
          <w:szCs w:val="36"/>
          <w:rtl/>
          <w14:ligatures w14:val="standardContextual"/>
        </w:rPr>
        <w:t>، مما يشير إلى أن أفراد العينة يرون في المراجعات الإلكترونية مصدرًا مفيدًا لفهم الخدمات وتقييمها قبل الزيارة</w:t>
      </w:r>
      <w:r w:rsidRPr="00E7639C">
        <w:rPr>
          <w:rFonts w:cstheme="minorHAnsi"/>
          <w:kern w:val="2"/>
          <w:sz w:val="36"/>
          <w:szCs w:val="36"/>
          <w14:ligatures w14:val="standardContextual"/>
        </w:rPr>
        <w:t>.</w:t>
      </w:r>
    </w:p>
    <w:p w14:paraId="2FCE7B59" w14:textId="77777777" w:rsidR="00301006" w:rsidRPr="00D53E5F" w:rsidRDefault="00301006" w:rsidP="00E7639C">
      <w:pPr>
        <w:spacing w:line="259" w:lineRule="auto"/>
        <w:jc w:val="both"/>
        <w:rPr>
          <w:rFonts w:cstheme="minorHAnsi"/>
          <w:b/>
          <w:bCs/>
          <w:kern w:val="2"/>
          <w:sz w:val="36"/>
          <w:szCs w:val="36"/>
          <w14:ligatures w14:val="standardContextual"/>
        </w:rPr>
      </w:pPr>
      <w:r w:rsidRPr="00D53E5F">
        <w:rPr>
          <w:rFonts w:cstheme="minorHAnsi"/>
          <w:b/>
          <w:bCs/>
          <w:kern w:val="2"/>
          <w:sz w:val="36"/>
          <w:szCs w:val="36"/>
          <w14:ligatures w14:val="standardContextual"/>
        </w:rPr>
        <w:t xml:space="preserve">4.2.4 </w:t>
      </w:r>
      <w:r w:rsidRPr="00D53E5F">
        <w:rPr>
          <w:rFonts w:cstheme="minorHAnsi"/>
          <w:b/>
          <w:bCs/>
          <w:kern w:val="2"/>
          <w:sz w:val="36"/>
          <w:szCs w:val="36"/>
          <w:rtl/>
          <w14:ligatures w14:val="standardContextual"/>
        </w:rPr>
        <w:t>اتجاه المراجعات الإلكترونية</w:t>
      </w:r>
    </w:p>
    <w:p w14:paraId="1F5EC70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(4-4)</w:t>
      </w:r>
      <w:r w:rsidRPr="00E7639C">
        <w:rPr>
          <w:rFonts w:cstheme="minorHAnsi"/>
          <w:kern w:val="2"/>
          <w:sz w:val="36"/>
          <w:szCs w:val="36"/>
          <w:rtl/>
          <w14:ligatures w14:val="standardContextual"/>
        </w:rPr>
        <w:t>المتوسطات الحسابية والانحرافات المعيارية لعبارات بُعد اتجاه المراجعات الإلكترونية</w:t>
      </w:r>
    </w:p>
    <w:tbl>
      <w:tblPr>
        <w:tblStyle w:val="TableGrid"/>
        <w:bidiVisual/>
        <w:tblW w:w="9016" w:type="dxa"/>
        <w:tblLook w:val="04A0" w:firstRow="1" w:lastRow="0" w:firstColumn="1" w:lastColumn="0" w:noHBand="0" w:noVBand="1"/>
      </w:tblPr>
      <w:tblGrid>
        <w:gridCol w:w="362"/>
        <w:gridCol w:w="4189"/>
        <w:gridCol w:w="944"/>
        <w:gridCol w:w="1364"/>
        <w:gridCol w:w="1230"/>
        <w:gridCol w:w="927"/>
      </w:tblGrid>
      <w:tr w:rsidR="00301006" w:rsidRPr="005C7522" w14:paraId="5A25F8AA" w14:textId="77777777" w:rsidTr="0FAD7CD5">
        <w:tc>
          <w:tcPr>
            <w:tcW w:w="362" w:type="dxa"/>
            <w:hideMark/>
          </w:tcPr>
          <w:p w14:paraId="1206D64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م</w:t>
            </w:r>
          </w:p>
        </w:tc>
        <w:tc>
          <w:tcPr>
            <w:tcW w:w="4205" w:type="dxa"/>
            <w:hideMark/>
          </w:tcPr>
          <w:p w14:paraId="2B5811A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945" w:type="dxa"/>
            <w:hideMark/>
          </w:tcPr>
          <w:p w14:paraId="6CA9162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1365" w:type="dxa"/>
            <w:hideMark/>
          </w:tcPr>
          <w:p w14:paraId="2DC450C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1230" w:type="dxa"/>
            <w:hideMark/>
          </w:tcPr>
          <w:p w14:paraId="5F5CB8F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c>
          <w:tcPr>
            <w:tcW w:w="909" w:type="dxa"/>
            <w:hideMark/>
          </w:tcPr>
          <w:p w14:paraId="032FC1A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الترتيب</w:t>
            </w:r>
          </w:p>
        </w:tc>
      </w:tr>
      <w:tr w:rsidR="00301006" w:rsidRPr="005C7522" w14:paraId="64168996" w14:textId="77777777" w:rsidTr="0FAD7CD5">
        <w:tc>
          <w:tcPr>
            <w:tcW w:w="362" w:type="dxa"/>
            <w:hideMark/>
          </w:tcPr>
          <w:p w14:paraId="7DC184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4205" w:type="dxa"/>
            <w:hideMark/>
          </w:tcPr>
          <w:p w14:paraId="04012A7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معظم مراجعات المرضى الإلكترونية عن عيادات الأسنان إيجابية</w:t>
            </w:r>
          </w:p>
        </w:tc>
        <w:tc>
          <w:tcPr>
            <w:tcW w:w="945" w:type="dxa"/>
            <w:hideMark/>
          </w:tcPr>
          <w:p w14:paraId="3BC65F1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65" w:type="dxa"/>
            <w:hideMark/>
          </w:tcPr>
          <w:p w14:paraId="443B8D2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4.01</w:t>
            </w:r>
          </w:p>
        </w:tc>
        <w:tc>
          <w:tcPr>
            <w:tcW w:w="1230" w:type="dxa"/>
            <w:hideMark/>
          </w:tcPr>
          <w:p w14:paraId="3BA25A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0.699</w:t>
            </w:r>
          </w:p>
        </w:tc>
        <w:tc>
          <w:tcPr>
            <w:tcW w:w="909" w:type="dxa"/>
            <w:hideMark/>
          </w:tcPr>
          <w:p w14:paraId="5E89B5F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1C951AEA" w14:textId="77777777" w:rsidTr="0FAD7CD5">
        <w:tc>
          <w:tcPr>
            <w:tcW w:w="362" w:type="dxa"/>
            <w:hideMark/>
          </w:tcPr>
          <w:p w14:paraId="4FA93CE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4205" w:type="dxa"/>
            <w:hideMark/>
          </w:tcPr>
          <w:p w14:paraId="2A93061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بصورة عامة، تعكس مراجعات المرضى الإلكترونية تقييمًا إيجابيًا لخدمات عيادات الأسنان</w:t>
            </w:r>
          </w:p>
        </w:tc>
        <w:tc>
          <w:tcPr>
            <w:tcW w:w="945" w:type="dxa"/>
            <w:hideMark/>
          </w:tcPr>
          <w:p w14:paraId="655EAB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65" w:type="dxa"/>
            <w:hideMark/>
          </w:tcPr>
          <w:p w14:paraId="7BECF29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4.12</w:t>
            </w:r>
          </w:p>
        </w:tc>
        <w:tc>
          <w:tcPr>
            <w:tcW w:w="1230" w:type="dxa"/>
            <w:hideMark/>
          </w:tcPr>
          <w:p w14:paraId="4C22CC5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0.659</w:t>
            </w:r>
          </w:p>
        </w:tc>
        <w:tc>
          <w:tcPr>
            <w:tcW w:w="909" w:type="dxa"/>
            <w:hideMark/>
          </w:tcPr>
          <w:p w14:paraId="6E06F94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r>
      <w:tr w:rsidR="00301006" w:rsidRPr="005C7522" w14:paraId="467BE84D" w14:textId="77777777" w:rsidTr="0FAD7CD5">
        <w:tc>
          <w:tcPr>
            <w:tcW w:w="362" w:type="dxa"/>
            <w:hideMark/>
          </w:tcPr>
          <w:p w14:paraId="1F3656D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4205" w:type="dxa"/>
            <w:hideMark/>
          </w:tcPr>
          <w:p w14:paraId="02AECCD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يغلب الطابع الإيجابي على مراجعات المرضى الإلكترونية عن عيادات الأسنان</w:t>
            </w:r>
          </w:p>
        </w:tc>
        <w:tc>
          <w:tcPr>
            <w:tcW w:w="945" w:type="dxa"/>
            <w:hideMark/>
          </w:tcPr>
          <w:p w14:paraId="06F5910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65" w:type="dxa"/>
            <w:hideMark/>
          </w:tcPr>
          <w:p w14:paraId="15C8839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4.11</w:t>
            </w:r>
          </w:p>
        </w:tc>
        <w:tc>
          <w:tcPr>
            <w:tcW w:w="1230" w:type="dxa"/>
            <w:hideMark/>
          </w:tcPr>
          <w:p w14:paraId="486E345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0.629</w:t>
            </w:r>
          </w:p>
        </w:tc>
        <w:tc>
          <w:tcPr>
            <w:tcW w:w="909" w:type="dxa"/>
            <w:hideMark/>
          </w:tcPr>
          <w:p w14:paraId="46DA79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r>
      <w:tr w:rsidR="00301006" w:rsidRPr="005C7522" w14:paraId="6396EA55" w14:textId="77777777" w:rsidTr="0FAD7CD5">
        <w:tc>
          <w:tcPr>
            <w:tcW w:w="362" w:type="dxa"/>
            <w:hideMark/>
          </w:tcPr>
          <w:p w14:paraId="1A8B99C2" w14:textId="77777777" w:rsidR="00301006" w:rsidRPr="00E7639C" w:rsidRDefault="00301006" w:rsidP="00E7639C">
            <w:pPr>
              <w:spacing w:line="259" w:lineRule="auto"/>
              <w:jc w:val="both"/>
              <w:rPr>
                <w:rFonts w:cstheme="minorHAnsi"/>
                <w:kern w:val="2"/>
                <w:sz w:val="36"/>
                <w:szCs w:val="36"/>
                <w14:ligatures w14:val="standardContextual"/>
              </w:rPr>
            </w:pPr>
          </w:p>
        </w:tc>
        <w:tc>
          <w:tcPr>
            <w:tcW w:w="4205" w:type="dxa"/>
            <w:hideMark/>
          </w:tcPr>
          <w:p w14:paraId="78965B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بُعد اتجاه المراجعات الإلكترونية ككل</w:t>
            </w:r>
          </w:p>
        </w:tc>
        <w:tc>
          <w:tcPr>
            <w:tcW w:w="945" w:type="dxa"/>
            <w:hideMark/>
          </w:tcPr>
          <w:p w14:paraId="3B3D53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365" w:type="dxa"/>
            <w:hideMark/>
          </w:tcPr>
          <w:p w14:paraId="3ABA95C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4.081</w:t>
            </w:r>
          </w:p>
        </w:tc>
        <w:tc>
          <w:tcPr>
            <w:tcW w:w="1230" w:type="dxa"/>
            <w:hideMark/>
          </w:tcPr>
          <w:p w14:paraId="2311839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0.617</w:t>
            </w:r>
          </w:p>
        </w:tc>
        <w:tc>
          <w:tcPr>
            <w:tcW w:w="909" w:type="dxa"/>
            <w:hideMark/>
          </w:tcPr>
          <w:p w14:paraId="71F1C81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bl>
    <w:p w14:paraId="2FA8AB00" w14:textId="77777777" w:rsidR="00301006" w:rsidRPr="00E7639C" w:rsidRDefault="00301006" w:rsidP="00E7639C">
      <w:pPr>
        <w:spacing w:line="259" w:lineRule="auto"/>
        <w:jc w:val="both"/>
        <w:rPr>
          <w:rFonts w:cstheme="minorHAnsi"/>
          <w:kern w:val="2"/>
          <w:sz w:val="36"/>
          <w:szCs w:val="36"/>
          <w:rtl/>
          <w14:ligatures w14:val="standardContextual"/>
        </w:rPr>
      </w:pPr>
    </w:p>
    <w:p w14:paraId="74B4FCF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(4-4) أن بُعد اتجاه المراجعات الإلكترونية جاء بمستوى مرتفع، حيث بلغ المتوسط الحسابي الكلي </w:t>
      </w:r>
      <w:r w:rsidRPr="00E7639C">
        <w:rPr>
          <w:rFonts w:cstheme="minorHAnsi"/>
          <w:kern w:val="2"/>
          <w:sz w:val="36"/>
          <w:szCs w:val="36"/>
          <w14:ligatures w14:val="standardContextual"/>
        </w:rPr>
        <w:t xml:space="preserve">4.081 </w:t>
      </w:r>
      <w:r w:rsidRPr="00E7639C">
        <w:rPr>
          <w:rFonts w:cstheme="minorHAnsi"/>
          <w:kern w:val="2"/>
          <w:sz w:val="36"/>
          <w:szCs w:val="36"/>
          <w:rtl/>
          <w14:ligatures w14:val="standardContextual"/>
        </w:rPr>
        <w:t xml:space="preserve">بانحراف معياري </w:t>
      </w:r>
      <w:r w:rsidRPr="00E7639C">
        <w:rPr>
          <w:rFonts w:cstheme="minorHAnsi"/>
          <w:kern w:val="2"/>
          <w:sz w:val="36"/>
          <w:szCs w:val="36"/>
          <w14:ligatures w14:val="standardContextual"/>
        </w:rPr>
        <w:t>0.617.</w:t>
      </w:r>
    </w:p>
    <w:p w14:paraId="5E593AA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وجاءت عبارة </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بصورة عامة، تعكس مراجعات المرضى الإلكترونية تقييمًا إيجابيًا لخدمات عيادات الأسنان</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في المرتبة الأولى بمتوسط </w:t>
      </w:r>
      <w:r w:rsidRPr="00E7639C">
        <w:rPr>
          <w:rFonts w:cstheme="minorHAnsi"/>
          <w:kern w:val="2"/>
          <w:sz w:val="36"/>
          <w:szCs w:val="36"/>
          <w14:ligatures w14:val="standardContextual"/>
        </w:rPr>
        <w:t>4.12</w:t>
      </w:r>
      <w:r w:rsidRPr="00E7639C">
        <w:rPr>
          <w:rFonts w:cstheme="minorHAnsi"/>
          <w:kern w:val="2"/>
          <w:sz w:val="36"/>
          <w:szCs w:val="36"/>
          <w:rtl/>
          <w14:ligatures w14:val="standardContextual"/>
        </w:rPr>
        <w:t xml:space="preserve">، تلتها عبارة </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يغلب الطابع الإيجابي على مراجعات المرضى الإلكترونية عن عيادات الأسنان</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بمتوسط </w:t>
      </w:r>
      <w:r w:rsidRPr="00E7639C">
        <w:rPr>
          <w:rFonts w:cstheme="minorHAnsi"/>
          <w:kern w:val="2"/>
          <w:sz w:val="36"/>
          <w:szCs w:val="36"/>
          <w14:ligatures w14:val="standardContextual"/>
        </w:rPr>
        <w:t>4.11</w:t>
      </w:r>
      <w:r w:rsidRPr="00E7639C">
        <w:rPr>
          <w:rFonts w:cstheme="minorHAnsi"/>
          <w:kern w:val="2"/>
          <w:sz w:val="36"/>
          <w:szCs w:val="36"/>
          <w:rtl/>
          <w14:ligatures w14:val="standardContextual"/>
        </w:rPr>
        <w:t xml:space="preserve">، بينما جاءت عبارة </w:t>
      </w:r>
      <w:r w:rsidRPr="00E7639C">
        <w:rPr>
          <w:rFonts w:cstheme="minorHAnsi"/>
          <w:kern w:val="2"/>
          <w:sz w:val="36"/>
          <w:szCs w:val="36"/>
          <w14:ligatures w14:val="standardContextual"/>
        </w:rPr>
        <w:t>"</w:t>
      </w:r>
      <w:r w:rsidRPr="00E7639C">
        <w:rPr>
          <w:rFonts w:cstheme="minorHAnsi"/>
          <w:kern w:val="2"/>
          <w:sz w:val="36"/>
          <w:szCs w:val="36"/>
          <w:rtl/>
          <w14:ligatures w14:val="standardContextual"/>
        </w:rPr>
        <w:t>معظم مراجعات المرضى الإلكترونية عن عيادات الأسنان إيجابية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في المرتبة الثالثة بمتوسط </w:t>
      </w:r>
      <w:r w:rsidRPr="00E7639C">
        <w:rPr>
          <w:rFonts w:cstheme="minorHAnsi"/>
          <w:kern w:val="2"/>
          <w:sz w:val="36"/>
          <w:szCs w:val="36"/>
          <w14:ligatures w14:val="standardContextual"/>
        </w:rPr>
        <w:t>4.01.</w:t>
      </w:r>
    </w:p>
    <w:p w14:paraId="62BB2AD2" w14:textId="7AC57EF1"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وتشير النتائج إلى وجود اتجاه إيجابي مرتفع لدى أفراد العينة نحو طبيعة المراجعات الإلكترونية المتعلقة بعيادات الأسنان</w:t>
      </w:r>
      <w:r w:rsidRPr="00E7639C">
        <w:rPr>
          <w:rFonts w:cstheme="minorHAnsi"/>
          <w:kern w:val="2"/>
          <w:sz w:val="36"/>
          <w:szCs w:val="36"/>
          <w14:ligatures w14:val="standardContextual"/>
        </w:rPr>
        <w:t>.</w:t>
      </w:r>
    </w:p>
    <w:p w14:paraId="4166A669" w14:textId="77777777" w:rsidR="00301006" w:rsidRPr="00A974D8" w:rsidRDefault="00301006" w:rsidP="00E7639C">
      <w:pPr>
        <w:spacing w:line="259" w:lineRule="auto"/>
        <w:jc w:val="both"/>
        <w:rPr>
          <w:rFonts w:cstheme="minorHAnsi"/>
          <w:b/>
          <w:bCs/>
          <w:kern w:val="2"/>
          <w:sz w:val="36"/>
          <w:szCs w:val="36"/>
          <w14:ligatures w14:val="standardContextual"/>
        </w:rPr>
      </w:pPr>
      <w:r w:rsidRPr="00A974D8">
        <w:rPr>
          <w:rFonts w:cstheme="minorHAnsi"/>
          <w:b/>
          <w:bCs/>
          <w:kern w:val="2"/>
          <w:sz w:val="36"/>
          <w:szCs w:val="36"/>
          <w14:ligatures w14:val="standardContextual"/>
        </w:rPr>
        <w:t xml:space="preserve">4.2.5 </w:t>
      </w:r>
      <w:r w:rsidRPr="00A974D8">
        <w:rPr>
          <w:rFonts w:cstheme="minorHAnsi"/>
          <w:b/>
          <w:bCs/>
          <w:kern w:val="2"/>
          <w:sz w:val="36"/>
          <w:szCs w:val="36"/>
          <w:rtl/>
          <w14:ligatures w14:val="standardContextual"/>
        </w:rPr>
        <w:t>حجم مراجعات المرضى الإلكترونية</w:t>
      </w:r>
    </w:p>
    <w:p w14:paraId="1A0AE81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(4-5)</w:t>
      </w:r>
      <w:r w:rsidRPr="00E7639C">
        <w:rPr>
          <w:rFonts w:cstheme="minorHAnsi"/>
          <w:kern w:val="2"/>
          <w:sz w:val="36"/>
          <w:szCs w:val="36"/>
          <w:rtl/>
          <w14:ligatures w14:val="standardContextual"/>
        </w:rPr>
        <w:t>المتوسطات الحسابية والانحرافات المعيارية لعبارات بُعد حجم مراجعات المرضى الإلكترونية</w:t>
      </w:r>
    </w:p>
    <w:tbl>
      <w:tblPr>
        <w:tblStyle w:val="TableGrid"/>
        <w:bidiVisual/>
        <w:tblW w:w="9016" w:type="dxa"/>
        <w:tblLook w:val="04A0" w:firstRow="1" w:lastRow="0" w:firstColumn="1" w:lastColumn="0" w:noHBand="0" w:noVBand="1"/>
      </w:tblPr>
      <w:tblGrid>
        <w:gridCol w:w="362"/>
        <w:gridCol w:w="4254"/>
        <w:gridCol w:w="780"/>
        <w:gridCol w:w="1271"/>
        <w:gridCol w:w="1215"/>
        <w:gridCol w:w="1134"/>
      </w:tblGrid>
      <w:tr w:rsidR="00301006" w:rsidRPr="005C7522" w14:paraId="538DCBD9" w14:textId="77777777" w:rsidTr="0FAD7CD5">
        <w:tc>
          <w:tcPr>
            <w:tcW w:w="362" w:type="dxa"/>
            <w:hideMark/>
          </w:tcPr>
          <w:p w14:paraId="2F77251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م</w:t>
            </w:r>
          </w:p>
        </w:tc>
        <w:tc>
          <w:tcPr>
            <w:tcW w:w="4254" w:type="dxa"/>
            <w:hideMark/>
          </w:tcPr>
          <w:p w14:paraId="08D759B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780" w:type="dxa"/>
            <w:hideMark/>
          </w:tcPr>
          <w:p w14:paraId="4899CA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1271" w:type="dxa"/>
            <w:hideMark/>
          </w:tcPr>
          <w:p w14:paraId="4F0118B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1215" w:type="dxa"/>
            <w:hideMark/>
          </w:tcPr>
          <w:p w14:paraId="781E752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c>
          <w:tcPr>
            <w:tcW w:w="1134" w:type="dxa"/>
            <w:hideMark/>
          </w:tcPr>
          <w:p w14:paraId="4381545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الترتيب</w:t>
            </w:r>
          </w:p>
        </w:tc>
      </w:tr>
      <w:tr w:rsidR="00301006" w:rsidRPr="005C7522" w14:paraId="29BADAC4" w14:textId="77777777" w:rsidTr="0FAD7CD5">
        <w:tc>
          <w:tcPr>
            <w:tcW w:w="362" w:type="dxa"/>
            <w:hideMark/>
          </w:tcPr>
          <w:p w14:paraId="01D224C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4254" w:type="dxa"/>
            <w:hideMark/>
          </w:tcPr>
          <w:p w14:paraId="75DA34D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ألاحظ أن عيادات الأسنان التي أبحث عنها تمتلك عددًا كبيرًا من مراجعات المرضى الإلكترونية</w:t>
            </w:r>
          </w:p>
        </w:tc>
        <w:tc>
          <w:tcPr>
            <w:tcW w:w="780" w:type="dxa"/>
            <w:hideMark/>
          </w:tcPr>
          <w:p w14:paraId="4F2B20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71" w:type="dxa"/>
            <w:hideMark/>
          </w:tcPr>
          <w:p w14:paraId="448C0A2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4.14</w:t>
            </w:r>
          </w:p>
        </w:tc>
        <w:tc>
          <w:tcPr>
            <w:tcW w:w="1215" w:type="dxa"/>
            <w:hideMark/>
          </w:tcPr>
          <w:p w14:paraId="4B6E409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0.581</w:t>
            </w:r>
          </w:p>
        </w:tc>
        <w:tc>
          <w:tcPr>
            <w:tcW w:w="1134" w:type="dxa"/>
            <w:hideMark/>
          </w:tcPr>
          <w:p w14:paraId="5FB123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257E755F" w14:textId="77777777" w:rsidTr="0FAD7CD5">
        <w:tc>
          <w:tcPr>
            <w:tcW w:w="362" w:type="dxa"/>
            <w:hideMark/>
          </w:tcPr>
          <w:p w14:paraId="00674B2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4254" w:type="dxa"/>
            <w:hideMark/>
          </w:tcPr>
          <w:p w14:paraId="15B9CDC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أفضل عيادات الأسنان التي يتوفر عنها عدد كبير من مراجعات المرضى الإلكترونية</w:t>
            </w:r>
          </w:p>
        </w:tc>
        <w:tc>
          <w:tcPr>
            <w:tcW w:w="780" w:type="dxa"/>
            <w:hideMark/>
          </w:tcPr>
          <w:p w14:paraId="1417821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71" w:type="dxa"/>
            <w:hideMark/>
          </w:tcPr>
          <w:p w14:paraId="64E682C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4.12</w:t>
            </w:r>
          </w:p>
        </w:tc>
        <w:tc>
          <w:tcPr>
            <w:tcW w:w="1215" w:type="dxa"/>
            <w:hideMark/>
          </w:tcPr>
          <w:p w14:paraId="7A34EBA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0.600</w:t>
            </w:r>
          </w:p>
        </w:tc>
        <w:tc>
          <w:tcPr>
            <w:tcW w:w="1134" w:type="dxa"/>
            <w:hideMark/>
          </w:tcPr>
          <w:p w14:paraId="5B429C9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r>
      <w:tr w:rsidR="00301006" w:rsidRPr="005C7522" w14:paraId="1B2660A3" w14:textId="77777777" w:rsidTr="0FAD7CD5">
        <w:tc>
          <w:tcPr>
            <w:tcW w:w="362" w:type="dxa"/>
            <w:hideMark/>
          </w:tcPr>
          <w:p w14:paraId="7F6984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4254" w:type="dxa"/>
            <w:hideMark/>
          </w:tcPr>
          <w:p w14:paraId="0E0EA9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أرى أن كثرة مراجعات المرضى الإلكترونية تساعدني على تكوين انطباع أوضح عن عيادات الأسنان</w:t>
            </w:r>
          </w:p>
        </w:tc>
        <w:tc>
          <w:tcPr>
            <w:tcW w:w="780" w:type="dxa"/>
            <w:hideMark/>
          </w:tcPr>
          <w:p w14:paraId="6396020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71" w:type="dxa"/>
            <w:hideMark/>
          </w:tcPr>
          <w:p w14:paraId="0CD9BD5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4.18</w:t>
            </w:r>
          </w:p>
        </w:tc>
        <w:tc>
          <w:tcPr>
            <w:tcW w:w="1215" w:type="dxa"/>
            <w:hideMark/>
          </w:tcPr>
          <w:p w14:paraId="1841557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0.565</w:t>
            </w:r>
          </w:p>
        </w:tc>
        <w:tc>
          <w:tcPr>
            <w:tcW w:w="1134" w:type="dxa"/>
            <w:hideMark/>
          </w:tcPr>
          <w:p w14:paraId="1D77E20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r>
      <w:tr w:rsidR="00301006" w:rsidRPr="005C7522" w14:paraId="61B55363" w14:textId="77777777" w:rsidTr="0FAD7CD5">
        <w:tc>
          <w:tcPr>
            <w:tcW w:w="362" w:type="dxa"/>
            <w:hideMark/>
          </w:tcPr>
          <w:p w14:paraId="2A5614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4254" w:type="dxa"/>
            <w:hideMark/>
          </w:tcPr>
          <w:p w14:paraId="437054E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كلما زاد عدد مراجعات المرضى الإلكترونية، أصبحت لدي معلومات أكثر عن عيادات الأسنان</w:t>
            </w:r>
          </w:p>
        </w:tc>
        <w:tc>
          <w:tcPr>
            <w:tcW w:w="780" w:type="dxa"/>
            <w:hideMark/>
          </w:tcPr>
          <w:p w14:paraId="4776DD3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71" w:type="dxa"/>
            <w:hideMark/>
          </w:tcPr>
          <w:p w14:paraId="36116E0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4.21</w:t>
            </w:r>
          </w:p>
        </w:tc>
        <w:tc>
          <w:tcPr>
            <w:tcW w:w="1215" w:type="dxa"/>
            <w:hideMark/>
          </w:tcPr>
          <w:p w14:paraId="55B613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0.543</w:t>
            </w:r>
          </w:p>
        </w:tc>
        <w:tc>
          <w:tcPr>
            <w:tcW w:w="1134" w:type="dxa"/>
            <w:hideMark/>
          </w:tcPr>
          <w:p w14:paraId="450B688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r>
      <w:tr w:rsidR="00301006" w:rsidRPr="005C7522" w14:paraId="16A8880E" w14:textId="77777777" w:rsidTr="0FAD7CD5">
        <w:tc>
          <w:tcPr>
            <w:tcW w:w="362" w:type="dxa"/>
            <w:hideMark/>
          </w:tcPr>
          <w:p w14:paraId="044CE917" w14:textId="77777777" w:rsidR="00301006" w:rsidRPr="00E7639C" w:rsidRDefault="00301006" w:rsidP="00E7639C">
            <w:pPr>
              <w:spacing w:line="259" w:lineRule="auto"/>
              <w:jc w:val="both"/>
              <w:rPr>
                <w:rFonts w:cstheme="minorHAnsi"/>
                <w:kern w:val="2"/>
                <w:sz w:val="36"/>
                <w:szCs w:val="36"/>
                <w14:ligatures w14:val="standardContextual"/>
              </w:rPr>
            </w:pPr>
          </w:p>
        </w:tc>
        <w:tc>
          <w:tcPr>
            <w:tcW w:w="4254" w:type="dxa"/>
            <w:hideMark/>
          </w:tcPr>
          <w:p w14:paraId="1596CEF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بُعد حجم مراجعات المرضى الإلكترونية ككل</w:t>
            </w:r>
          </w:p>
        </w:tc>
        <w:tc>
          <w:tcPr>
            <w:tcW w:w="780" w:type="dxa"/>
            <w:hideMark/>
          </w:tcPr>
          <w:p w14:paraId="558E37F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271" w:type="dxa"/>
            <w:hideMark/>
          </w:tcPr>
          <w:p w14:paraId="4C04CF1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4.167</w:t>
            </w:r>
          </w:p>
        </w:tc>
        <w:tc>
          <w:tcPr>
            <w:tcW w:w="1215" w:type="dxa"/>
            <w:hideMark/>
          </w:tcPr>
          <w:p w14:paraId="6F89D4E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0.499</w:t>
            </w:r>
          </w:p>
        </w:tc>
        <w:tc>
          <w:tcPr>
            <w:tcW w:w="1134" w:type="dxa"/>
            <w:hideMark/>
          </w:tcPr>
          <w:p w14:paraId="15B9DE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bl>
    <w:p w14:paraId="5A782F8A"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يتضح من جدول (4-5) أن بُعد حجم مراجعات المرضى الإلكترونية جاء بمستوى مرتفع، حيث بلغ المتوسط الحسابي الكلي </w:t>
      </w:r>
      <w:r w:rsidRPr="00E7639C">
        <w:rPr>
          <w:rFonts w:cstheme="minorHAnsi"/>
          <w:kern w:val="2"/>
          <w:sz w:val="36"/>
          <w:szCs w:val="36"/>
          <w14:ligatures w14:val="standardContextual"/>
        </w:rPr>
        <w:t xml:space="preserve">4.167 </w:t>
      </w:r>
      <w:r w:rsidRPr="00E7639C">
        <w:rPr>
          <w:rFonts w:cstheme="minorHAnsi"/>
          <w:kern w:val="2"/>
          <w:sz w:val="36"/>
          <w:szCs w:val="36"/>
          <w:rtl/>
          <w14:ligatures w14:val="standardContextual"/>
        </w:rPr>
        <w:t xml:space="preserve">بانحراف معياري </w:t>
      </w:r>
      <w:r w:rsidRPr="00E7639C">
        <w:rPr>
          <w:rFonts w:cstheme="minorHAnsi"/>
          <w:kern w:val="2"/>
          <w:sz w:val="36"/>
          <w:szCs w:val="36"/>
          <w14:ligatures w14:val="standardContextual"/>
        </w:rPr>
        <w:t xml:space="preserve">0.499. </w:t>
      </w:r>
      <w:r w:rsidRPr="00E7639C">
        <w:rPr>
          <w:rFonts w:cstheme="minorHAnsi"/>
          <w:kern w:val="2"/>
          <w:sz w:val="36"/>
          <w:szCs w:val="36"/>
          <w:rtl/>
          <w14:ligatures w14:val="standardContextual"/>
        </w:rPr>
        <w:t xml:space="preserve">وجاءت العبارة المتعلقة بزيادة المعلومات المتاحة مع زيادة عدد المراجعات في المرتبة الأولى بمتوسط </w:t>
      </w:r>
      <w:r w:rsidRPr="00E7639C">
        <w:rPr>
          <w:rFonts w:cstheme="minorHAnsi"/>
          <w:kern w:val="2"/>
          <w:sz w:val="36"/>
          <w:szCs w:val="36"/>
          <w14:ligatures w14:val="standardContextual"/>
        </w:rPr>
        <w:t>4.21</w:t>
      </w:r>
      <w:r w:rsidRPr="00E7639C">
        <w:rPr>
          <w:rFonts w:cstheme="minorHAnsi"/>
          <w:kern w:val="2"/>
          <w:sz w:val="36"/>
          <w:szCs w:val="36"/>
          <w:rtl/>
          <w14:ligatures w14:val="standardContextual"/>
        </w:rPr>
        <w:t>، مما يشير إلى أهمية كثرة المراجعات في تكوين صورة أكثر وضوحًا عن عيادات الأسنان</w:t>
      </w:r>
      <w:r w:rsidRPr="00E7639C">
        <w:rPr>
          <w:rFonts w:cstheme="minorHAnsi"/>
          <w:kern w:val="2"/>
          <w:sz w:val="36"/>
          <w:szCs w:val="36"/>
          <w14:ligatures w14:val="standardContextual"/>
        </w:rPr>
        <w:t>.</w:t>
      </w:r>
    </w:p>
    <w:p w14:paraId="4FC4B2A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شكل (4-1): متوسطات أبعاد مراجعات المرضى الإلكترونية</w:t>
      </w:r>
      <w:r w:rsidRPr="00E7639C">
        <w:rPr>
          <w:rFonts w:cstheme="minorHAnsi"/>
          <w:kern w:val="2"/>
          <w:sz w:val="36"/>
          <w:szCs w:val="36"/>
          <w14:ligatures w14:val="standardContextual"/>
        </w:rPr>
        <w:t>.</w:t>
      </w:r>
    </w:p>
    <w:p w14:paraId="48066B4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lastRenderedPageBreak/>
        <w:drawing>
          <wp:inline distT="0" distB="0" distL="0" distR="0" wp14:anchorId="460AFBA7" wp14:editId="2E650FCF">
            <wp:extent cx="5274310" cy="3263900"/>
            <wp:effectExtent l="0" t="0" r="2540" b="0"/>
            <wp:docPr id="6332562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256241" name=""/>
                    <pic:cNvPicPr/>
                  </pic:nvPicPr>
                  <pic:blipFill>
                    <a:blip r:embed="rId16"/>
                    <a:stretch>
                      <a:fillRect/>
                    </a:stretch>
                  </pic:blipFill>
                  <pic:spPr>
                    <a:xfrm>
                      <a:off x="0" y="0"/>
                      <a:ext cx="5274310" cy="3263900"/>
                    </a:xfrm>
                    <a:prstGeom prst="rect">
                      <a:avLst/>
                    </a:prstGeom>
                  </pic:spPr>
                </pic:pic>
              </a:graphicData>
            </a:graphic>
          </wp:inline>
        </w:drawing>
      </w:r>
    </w:p>
    <w:p w14:paraId="394DC4D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4.2.6 </w:t>
      </w:r>
      <w:r w:rsidRPr="00E7639C">
        <w:rPr>
          <w:rFonts w:cstheme="minorHAnsi"/>
          <w:kern w:val="2"/>
          <w:sz w:val="36"/>
          <w:szCs w:val="36"/>
          <w:rtl/>
          <w14:ligatures w14:val="standardContextual"/>
        </w:rPr>
        <w:t>الثقة في عيادات الأسنان</w:t>
      </w:r>
    </w:p>
    <w:p w14:paraId="7784CA8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(4-6)</w:t>
      </w:r>
      <w:r w:rsidRPr="00E7639C">
        <w:rPr>
          <w:rFonts w:cstheme="minorHAnsi"/>
          <w:kern w:val="2"/>
          <w:sz w:val="36"/>
          <w:szCs w:val="36"/>
          <w:rtl/>
          <w14:ligatures w14:val="standardContextual"/>
        </w:rPr>
        <w:t>المتوسطات الحسابية والانحرافات المعيارية لعبارات متغير الثقة في عيادات الأسنان</w:t>
      </w:r>
    </w:p>
    <w:tbl>
      <w:tblPr>
        <w:tblStyle w:val="TableGrid"/>
        <w:bidiVisual/>
        <w:tblW w:w="0" w:type="auto"/>
        <w:tblLook w:val="04A0" w:firstRow="1" w:lastRow="0" w:firstColumn="1" w:lastColumn="0" w:noHBand="0" w:noVBand="1"/>
      </w:tblPr>
      <w:tblGrid>
        <w:gridCol w:w="362"/>
        <w:gridCol w:w="4095"/>
        <w:gridCol w:w="654"/>
        <w:gridCol w:w="1480"/>
        <w:gridCol w:w="1498"/>
        <w:gridCol w:w="927"/>
      </w:tblGrid>
      <w:tr w:rsidR="00301006" w:rsidRPr="005C7522" w14:paraId="620156D0" w14:textId="77777777" w:rsidTr="00F33B69">
        <w:tc>
          <w:tcPr>
            <w:tcW w:w="0" w:type="auto"/>
            <w:hideMark/>
          </w:tcPr>
          <w:p w14:paraId="3C5ADB9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w:t>
            </w:r>
          </w:p>
        </w:tc>
        <w:tc>
          <w:tcPr>
            <w:tcW w:w="0" w:type="auto"/>
            <w:hideMark/>
          </w:tcPr>
          <w:p w14:paraId="04A6E00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10ED8B3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0" w:type="auto"/>
            <w:hideMark/>
          </w:tcPr>
          <w:p w14:paraId="040398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0" w:type="auto"/>
            <w:hideMark/>
          </w:tcPr>
          <w:p w14:paraId="18FB4B5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c>
          <w:tcPr>
            <w:tcW w:w="0" w:type="auto"/>
            <w:hideMark/>
          </w:tcPr>
          <w:p w14:paraId="7B8615D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الترتيب</w:t>
            </w:r>
          </w:p>
        </w:tc>
      </w:tr>
      <w:tr w:rsidR="00301006" w:rsidRPr="005C7522" w14:paraId="1521D016" w14:textId="77777777" w:rsidTr="00F33B69">
        <w:tc>
          <w:tcPr>
            <w:tcW w:w="0" w:type="auto"/>
            <w:hideMark/>
          </w:tcPr>
          <w:p w14:paraId="686C44C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0" w:type="auto"/>
            <w:hideMark/>
          </w:tcPr>
          <w:p w14:paraId="1C9655C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أشعر بأنه يمكنني الاعتماد على هذه العيادة عند الحاجة إلى خدمات طب الأسنان</w:t>
            </w:r>
          </w:p>
        </w:tc>
        <w:tc>
          <w:tcPr>
            <w:tcW w:w="0" w:type="auto"/>
            <w:hideMark/>
          </w:tcPr>
          <w:p w14:paraId="4E64F5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1235A84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4.15</w:t>
            </w:r>
          </w:p>
        </w:tc>
        <w:tc>
          <w:tcPr>
            <w:tcW w:w="0" w:type="auto"/>
            <w:hideMark/>
          </w:tcPr>
          <w:p w14:paraId="2F84EB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0.568</w:t>
            </w:r>
          </w:p>
        </w:tc>
        <w:tc>
          <w:tcPr>
            <w:tcW w:w="0" w:type="auto"/>
            <w:hideMark/>
          </w:tcPr>
          <w:p w14:paraId="1948B3A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r>
      <w:tr w:rsidR="00301006" w:rsidRPr="005C7522" w14:paraId="6E24FA61" w14:textId="77777777" w:rsidTr="00F33B69">
        <w:tc>
          <w:tcPr>
            <w:tcW w:w="0" w:type="auto"/>
            <w:hideMark/>
          </w:tcPr>
          <w:p w14:paraId="4D38A67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0" w:type="auto"/>
            <w:hideMark/>
          </w:tcPr>
          <w:p w14:paraId="1157389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أثق بهذه العيادة</w:t>
            </w:r>
          </w:p>
        </w:tc>
        <w:tc>
          <w:tcPr>
            <w:tcW w:w="0" w:type="auto"/>
            <w:hideMark/>
          </w:tcPr>
          <w:p w14:paraId="5A21C6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5CC9F73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4.16</w:t>
            </w:r>
          </w:p>
        </w:tc>
        <w:tc>
          <w:tcPr>
            <w:tcW w:w="0" w:type="auto"/>
            <w:hideMark/>
          </w:tcPr>
          <w:p w14:paraId="4B1CFDF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0.620</w:t>
            </w:r>
          </w:p>
        </w:tc>
        <w:tc>
          <w:tcPr>
            <w:tcW w:w="0" w:type="auto"/>
            <w:hideMark/>
          </w:tcPr>
          <w:p w14:paraId="324723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43CD6F5F" w14:textId="77777777" w:rsidTr="00F33B69">
        <w:tc>
          <w:tcPr>
            <w:tcW w:w="0" w:type="auto"/>
            <w:hideMark/>
          </w:tcPr>
          <w:p w14:paraId="1BA659A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0" w:type="auto"/>
            <w:hideMark/>
          </w:tcPr>
          <w:p w14:paraId="57C9D2E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أعتقد أن هذه العيادة جديرة بالثقة</w:t>
            </w:r>
          </w:p>
        </w:tc>
        <w:tc>
          <w:tcPr>
            <w:tcW w:w="0" w:type="auto"/>
            <w:hideMark/>
          </w:tcPr>
          <w:p w14:paraId="74ACB81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211F31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4.19</w:t>
            </w:r>
          </w:p>
        </w:tc>
        <w:tc>
          <w:tcPr>
            <w:tcW w:w="0" w:type="auto"/>
            <w:hideMark/>
          </w:tcPr>
          <w:p w14:paraId="44C78C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0.561</w:t>
            </w:r>
          </w:p>
        </w:tc>
        <w:tc>
          <w:tcPr>
            <w:tcW w:w="0" w:type="auto"/>
            <w:hideMark/>
          </w:tcPr>
          <w:p w14:paraId="36610A1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r>
      <w:tr w:rsidR="00301006" w:rsidRPr="005C7522" w14:paraId="3FD1ACF0" w14:textId="77777777" w:rsidTr="00F33B69">
        <w:tc>
          <w:tcPr>
            <w:tcW w:w="0" w:type="auto"/>
            <w:hideMark/>
          </w:tcPr>
          <w:p w14:paraId="3B3666E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0" w:type="auto"/>
            <w:hideMark/>
          </w:tcPr>
          <w:p w14:paraId="311597A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أشعر بالأمان عند الاعتماد على خدمات هذه العيادة</w:t>
            </w:r>
          </w:p>
        </w:tc>
        <w:tc>
          <w:tcPr>
            <w:tcW w:w="0" w:type="auto"/>
            <w:hideMark/>
          </w:tcPr>
          <w:p w14:paraId="2467102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20E343A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4.18</w:t>
            </w:r>
          </w:p>
        </w:tc>
        <w:tc>
          <w:tcPr>
            <w:tcW w:w="0" w:type="auto"/>
            <w:hideMark/>
          </w:tcPr>
          <w:p w14:paraId="49A7C3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0.575</w:t>
            </w:r>
          </w:p>
        </w:tc>
        <w:tc>
          <w:tcPr>
            <w:tcW w:w="0" w:type="auto"/>
            <w:hideMark/>
          </w:tcPr>
          <w:p w14:paraId="4416F56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r>
      <w:tr w:rsidR="00301006" w:rsidRPr="005C7522" w14:paraId="09F68EC1" w14:textId="77777777" w:rsidTr="00F33B69">
        <w:tc>
          <w:tcPr>
            <w:tcW w:w="0" w:type="auto"/>
            <w:hideMark/>
          </w:tcPr>
          <w:p w14:paraId="69E44D53"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767756B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 ككل</w:t>
            </w:r>
          </w:p>
        </w:tc>
        <w:tc>
          <w:tcPr>
            <w:tcW w:w="0" w:type="auto"/>
            <w:hideMark/>
          </w:tcPr>
          <w:p w14:paraId="5B45D9E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21C675A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4.171</w:t>
            </w:r>
          </w:p>
        </w:tc>
        <w:tc>
          <w:tcPr>
            <w:tcW w:w="0" w:type="auto"/>
            <w:hideMark/>
          </w:tcPr>
          <w:p w14:paraId="559B3FC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0.542</w:t>
            </w:r>
          </w:p>
        </w:tc>
        <w:tc>
          <w:tcPr>
            <w:tcW w:w="0" w:type="auto"/>
            <w:hideMark/>
          </w:tcPr>
          <w:p w14:paraId="3FE9DE0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bl>
    <w:p w14:paraId="52CF330A" w14:textId="77777777" w:rsidR="00301006" w:rsidRPr="00E7639C" w:rsidRDefault="00301006" w:rsidP="00E7639C">
      <w:pPr>
        <w:spacing w:line="259" w:lineRule="auto"/>
        <w:jc w:val="both"/>
        <w:rPr>
          <w:rFonts w:cstheme="minorHAnsi"/>
          <w:kern w:val="2"/>
          <w:sz w:val="36"/>
          <w:szCs w:val="36"/>
          <w:rtl/>
          <w14:ligatures w14:val="standardContextual"/>
        </w:rPr>
      </w:pPr>
    </w:p>
    <w:p w14:paraId="1E650B27" w14:textId="67CD26CC"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lastRenderedPageBreak/>
        <w:t>يتضح من جدول (4-6) ارتفاع مستوى الثقة لدى أفراد العينة، حيث بلغ المتوسط الحسابي الكلي 4.171 بانحراف معياري 0.542. وجاءت عبارة "أعتقد أن هذه العيادة جديرة بالثقة" في المرتبة الأولى بمتوسط 4.19، تلتها عبارة الشعور بالأمان عند الاعتماد على خدمات العيادة بمتوسط 4.18</w:t>
      </w:r>
      <w:r w:rsidRPr="0FAD7CD5">
        <w:rPr>
          <w:kern w:val="2"/>
          <w:sz w:val="36"/>
          <w:szCs w:val="36"/>
          <w14:ligatures w14:val="standardContextual"/>
        </w:rPr>
        <w:t>.</w:t>
      </w:r>
    </w:p>
    <w:p w14:paraId="256998BB"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4.2.7 </w:t>
      </w:r>
      <w:r w:rsidRPr="0FAD7CD5">
        <w:rPr>
          <w:b/>
          <w:bCs/>
          <w:kern w:val="2"/>
          <w:sz w:val="36"/>
          <w:szCs w:val="36"/>
          <w:rtl/>
          <w14:ligatures w14:val="standardContextual"/>
        </w:rPr>
        <w:t>نية استخدام خدمات طب الأسنان</w:t>
      </w:r>
    </w:p>
    <w:p w14:paraId="5F15154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(4-7)</w:t>
      </w:r>
      <w:r w:rsidRPr="00E7639C">
        <w:rPr>
          <w:rFonts w:cstheme="minorHAnsi"/>
          <w:kern w:val="2"/>
          <w:sz w:val="36"/>
          <w:szCs w:val="36"/>
          <w:rtl/>
          <w14:ligatures w14:val="standardContextual"/>
        </w:rPr>
        <w:t>المتوسطات الحسابية والانحرافات المعيارية لعبارات متغير نية استخدام خدمات طب الأسنان</w:t>
      </w:r>
    </w:p>
    <w:tbl>
      <w:tblPr>
        <w:tblStyle w:val="TableGrid"/>
        <w:bidiVisual/>
        <w:tblW w:w="0" w:type="auto"/>
        <w:tblLook w:val="04A0" w:firstRow="1" w:lastRow="0" w:firstColumn="1" w:lastColumn="0" w:noHBand="0" w:noVBand="1"/>
      </w:tblPr>
      <w:tblGrid>
        <w:gridCol w:w="362"/>
        <w:gridCol w:w="4135"/>
        <w:gridCol w:w="654"/>
        <w:gridCol w:w="1459"/>
        <w:gridCol w:w="1479"/>
        <w:gridCol w:w="927"/>
      </w:tblGrid>
      <w:tr w:rsidR="00301006" w:rsidRPr="005C7522" w14:paraId="18484077" w14:textId="77777777" w:rsidTr="00F33B69">
        <w:tc>
          <w:tcPr>
            <w:tcW w:w="0" w:type="auto"/>
            <w:hideMark/>
          </w:tcPr>
          <w:p w14:paraId="46DEFCD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w:t>
            </w:r>
          </w:p>
        </w:tc>
        <w:tc>
          <w:tcPr>
            <w:tcW w:w="0" w:type="auto"/>
            <w:hideMark/>
          </w:tcPr>
          <w:p w14:paraId="7397BEF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العبارة</w:t>
            </w:r>
          </w:p>
        </w:tc>
        <w:tc>
          <w:tcPr>
            <w:tcW w:w="0" w:type="auto"/>
            <w:hideMark/>
          </w:tcPr>
          <w:p w14:paraId="1F850B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0" w:type="auto"/>
            <w:hideMark/>
          </w:tcPr>
          <w:p w14:paraId="4E219E3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0" w:type="auto"/>
            <w:hideMark/>
          </w:tcPr>
          <w:p w14:paraId="7AC09F4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c>
          <w:tcPr>
            <w:tcW w:w="0" w:type="auto"/>
            <w:hideMark/>
          </w:tcPr>
          <w:p w14:paraId="4AAADF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الترتيب</w:t>
            </w:r>
          </w:p>
        </w:tc>
      </w:tr>
      <w:tr w:rsidR="00301006" w:rsidRPr="005C7522" w14:paraId="2AEA0B8B" w14:textId="77777777" w:rsidTr="00F33B69">
        <w:tc>
          <w:tcPr>
            <w:tcW w:w="0" w:type="auto"/>
            <w:hideMark/>
          </w:tcPr>
          <w:p w14:paraId="26DDDFD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0" w:type="auto"/>
            <w:hideMark/>
          </w:tcPr>
          <w:p w14:paraId="28E1D17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أنوي استخدام خدمات هذه العيادة عند حاجتي إلى خدمات طب الأسنان مستقبلًا</w:t>
            </w:r>
          </w:p>
        </w:tc>
        <w:tc>
          <w:tcPr>
            <w:tcW w:w="0" w:type="auto"/>
            <w:hideMark/>
          </w:tcPr>
          <w:p w14:paraId="7A2D94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419B5DC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4.19</w:t>
            </w:r>
          </w:p>
        </w:tc>
        <w:tc>
          <w:tcPr>
            <w:tcW w:w="0" w:type="auto"/>
            <w:hideMark/>
          </w:tcPr>
          <w:p w14:paraId="0069F29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0.508</w:t>
            </w:r>
          </w:p>
        </w:tc>
        <w:tc>
          <w:tcPr>
            <w:tcW w:w="0" w:type="auto"/>
            <w:hideMark/>
          </w:tcPr>
          <w:p w14:paraId="7B8B528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r>
      <w:tr w:rsidR="00301006" w:rsidRPr="005C7522" w14:paraId="42E1279E" w14:textId="77777777" w:rsidTr="00F33B69">
        <w:tc>
          <w:tcPr>
            <w:tcW w:w="0" w:type="auto"/>
            <w:hideMark/>
          </w:tcPr>
          <w:p w14:paraId="6FC9970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c>
          <w:tcPr>
            <w:tcW w:w="0" w:type="auto"/>
            <w:hideMark/>
          </w:tcPr>
          <w:p w14:paraId="23B2F47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من المحتمل أن أختار هذه العيادة عند حاجتي إلى خدمات طب الأسنان</w:t>
            </w:r>
          </w:p>
        </w:tc>
        <w:tc>
          <w:tcPr>
            <w:tcW w:w="0" w:type="auto"/>
            <w:hideMark/>
          </w:tcPr>
          <w:p w14:paraId="2358DFF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239571D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4.23</w:t>
            </w:r>
          </w:p>
        </w:tc>
        <w:tc>
          <w:tcPr>
            <w:tcW w:w="0" w:type="auto"/>
            <w:hideMark/>
          </w:tcPr>
          <w:p w14:paraId="373DB7F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0.551</w:t>
            </w:r>
          </w:p>
        </w:tc>
        <w:tc>
          <w:tcPr>
            <w:tcW w:w="0" w:type="auto"/>
            <w:hideMark/>
          </w:tcPr>
          <w:p w14:paraId="55C6B38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r>
      <w:tr w:rsidR="00301006" w:rsidRPr="005C7522" w14:paraId="647923A0" w14:textId="77777777" w:rsidTr="00F33B69">
        <w:tc>
          <w:tcPr>
            <w:tcW w:w="0" w:type="auto"/>
            <w:hideMark/>
          </w:tcPr>
          <w:p w14:paraId="52B9A4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c>
          <w:tcPr>
            <w:tcW w:w="0" w:type="auto"/>
            <w:hideMark/>
          </w:tcPr>
          <w:p w14:paraId="36E3D7C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أخطط لحجز موعد لدى هذه العيادة عندما أحتاج إلى الخدمة</w:t>
            </w:r>
          </w:p>
        </w:tc>
        <w:tc>
          <w:tcPr>
            <w:tcW w:w="0" w:type="auto"/>
            <w:hideMark/>
          </w:tcPr>
          <w:p w14:paraId="5DD901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692E694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4.20</w:t>
            </w:r>
          </w:p>
        </w:tc>
        <w:tc>
          <w:tcPr>
            <w:tcW w:w="0" w:type="auto"/>
            <w:hideMark/>
          </w:tcPr>
          <w:p w14:paraId="3489BA3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0.554</w:t>
            </w:r>
          </w:p>
        </w:tc>
        <w:tc>
          <w:tcPr>
            <w:tcW w:w="0" w:type="auto"/>
            <w:hideMark/>
          </w:tcPr>
          <w:p w14:paraId="22BA69C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w:t>
            </w:r>
          </w:p>
        </w:tc>
      </w:tr>
      <w:tr w:rsidR="00301006" w:rsidRPr="005C7522" w14:paraId="35CD8788" w14:textId="77777777" w:rsidTr="00F33B69">
        <w:tc>
          <w:tcPr>
            <w:tcW w:w="0" w:type="auto"/>
            <w:hideMark/>
          </w:tcPr>
          <w:p w14:paraId="1658A8A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w:t>
            </w:r>
          </w:p>
        </w:tc>
        <w:tc>
          <w:tcPr>
            <w:tcW w:w="0" w:type="auto"/>
            <w:hideMark/>
          </w:tcPr>
          <w:p w14:paraId="624A443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سأضع هذه العيادة ضمن خياراتي الأساسية عند اتخاذ قرار الاستخدام</w:t>
            </w:r>
          </w:p>
        </w:tc>
        <w:tc>
          <w:tcPr>
            <w:tcW w:w="0" w:type="auto"/>
            <w:hideMark/>
          </w:tcPr>
          <w:p w14:paraId="5626D08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2A19FAB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4.21</w:t>
            </w:r>
          </w:p>
        </w:tc>
        <w:tc>
          <w:tcPr>
            <w:tcW w:w="0" w:type="auto"/>
            <w:hideMark/>
          </w:tcPr>
          <w:p w14:paraId="41B4497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0.540</w:t>
            </w:r>
          </w:p>
        </w:tc>
        <w:tc>
          <w:tcPr>
            <w:tcW w:w="0" w:type="auto"/>
            <w:hideMark/>
          </w:tcPr>
          <w:p w14:paraId="3C737EA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w:t>
            </w:r>
          </w:p>
        </w:tc>
      </w:tr>
      <w:tr w:rsidR="00301006" w:rsidRPr="005C7522" w14:paraId="1FC0DCA9" w14:textId="77777777" w:rsidTr="00F33B69">
        <w:tc>
          <w:tcPr>
            <w:tcW w:w="0" w:type="auto"/>
            <w:hideMark/>
          </w:tcPr>
          <w:p w14:paraId="28D54A3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w:t>
            </w:r>
          </w:p>
        </w:tc>
        <w:tc>
          <w:tcPr>
            <w:tcW w:w="0" w:type="auto"/>
            <w:hideMark/>
          </w:tcPr>
          <w:p w14:paraId="198D09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لدي استعداد لاستخدام خدمات هذه العيادة مستقبلًا</w:t>
            </w:r>
          </w:p>
        </w:tc>
        <w:tc>
          <w:tcPr>
            <w:tcW w:w="0" w:type="auto"/>
            <w:hideMark/>
          </w:tcPr>
          <w:p w14:paraId="52BA238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49F26D9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4.16</w:t>
            </w:r>
          </w:p>
        </w:tc>
        <w:tc>
          <w:tcPr>
            <w:tcW w:w="0" w:type="auto"/>
            <w:hideMark/>
          </w:tcPr>
          <w:p w14:paraId="746297A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0.555</w:t>
            </w:r>
          </w:p>
        </w:tc>
        <w:tc>
          <w:tcPr>
            <w:tcW w:w="0" w:type="auto"/>
            <w:hideMark/>
          </w:tcPr>
          <w:p w14:paraId="05621B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w:t>
            </w:r>
          </w:p>
        </w:tc>
      </w:tr>
      <w:tr w:rsidR="00301006" w:rsidRPr="005C7522" w14:paraId="0F6F68B6" w14:textId="77777777" w:rsidTr="00F33B69">
        <w:tc>
          <w:tcPr>
            <w:tcW w:w="0" w:type="auto"/>
            <w:hideMark/>
          </w:tcPr>
          <w:p w14:paraId="44DE0E5E"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15DA173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 ككل</w:t>
            </w:r>
          </w:p>
        </w:tc>
        <w:tc>
          <w:tcPr>
            <w:tcW w:w="0" w:type="auto"/>
            <w:hideMark/>
          </w:tcPr>
          <w:p w14:paraId="6AB9AED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0" w:type="auto"/>
            <w:hideMark/>
          </w:tcPr>
          <w:p w14:paraId="70752C5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4.199</w:t>
            </w:r>
          </w:p>
        </w:tc>
        <w:tc>
          <w:tcPr>
            <w:tcW w:w="0" w:type="auto"/>
            <w:hideMark/>
          </w:tcPr>
          <w:p w14:paraId="5A34102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0.496</w:t>
            </w:r>
          </w:p>
        </w:tc>
        <w:tc>
          <w:tcPr>
            <w:tcW w:w="0" w:type="auto"/>
            <w:hideMark/>
          </w:tcPr>
          <w:p w14:paraId="1A5D7C1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bl>
    <w:p w14:paraId="4010D17A" w14:textId="77777777" w:rsidR="00301006" w:rsidRPr="00E7639C" w:rsidRDefault="00301006" w:rsidP="00E7639C">
      <w:pPr>
        <w:spacing w:line="259" w:lineRule="auto"/>
        <w:jc w:val="both"/>
        <w:rPr>
          <w:rFonts w:cstheme="minorHAnsi"/>
          <w:kern w:val="2"/>
          <w:sz w:val="36"/>
          <w:szCs w:val="36"/>
          <w:rtl/>
          <w14:ligatures w14:val="standardContextual"/>
        </w:rPr>
      </w:pPr>
    </w:p>
    <w:p w14:paraId="3CA1760A" w14:textId="77777777"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t xml:space="preserve">يتضح من جدول (4-7) أن نية استخدام خدمات طب الأسنان جاءت بمستوى مرتفع، حيث بلغ المتوسط الحسابي الكلي 4.199 بانحراف معياري 0.496. وجاءت عبارة "من المحتمل أن أختار هذه العيادة عند حاجتي إلى خدمات طب الأسنان" </w:t>
      </w:r>
      <w:r w:rsidRPr="0FAD7CD5">
        <w:rPr>
          <w:kern w:val="2"/>
          <w:sz w:val="36"/>
          <w:szCs w:val="36"/>
          <w:rtl/>
          <w14:ligatures w14:val="standardContextual"/>
        </w:rPr>
        <w:lastRenderedPageBreak/>
        <w:t>في المرتبة الأولى بمتوسط 4.23، وهو ما يعكس مستوى مرتفعًا من الاستعداد لاختيار العيادة واستخدام خدماتها مستقبلًا</w:t>
      </w:r>
      <w:r w:rsidRPr="0FAD7CD5">
        <w:rPr>
          <w:kern w:val="2"/>
          <w:sz w:val="36"/>
          <w:szCs w:val="36"/>
          <w14:ligatures w14:val="standardContextual"/>
        </w:rPr>
        <w:t>.</w:t>
      </w:r>
    </w:p>
    <w:p w14:paraId="193A2E8F"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4.3 </w:t>
      </w:r>
      <w:r w:rsidRPr="0FAD7CD5">
        <w:rPr>
          <w:b/>
          <w:bCs/>
          <w:kern w:val="2"/>
          <w:sz w:val="36"/>
          <w:szCs w:val="36"/>
          <w:rtl/>
          <w14:ligatures w14:val="standardContextual"/>
        </w:rPr>
        <w:t>التحليل الوصفي لأبعاد ومتغيرات الدراسة</w:t>
      </w:r>
    </w:p>
    <w:p w14:paraId="6818DE0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(4-8)</w:t>
      </w:r>
      <w:r w:rsidRPr="00E7639C">
        <w:rPr>
          <w:rFonts w:cstheme="minorHAnsi"/>
          <w:kern w:val="2"/>
          <w:sz w:val="36"/>
          <w:szCs w:val="36"/>
          <w:rtl/>
          <w14:ligatures w14:val="standardContextual"/>
        </w:rPr>
        <w:t>المتوسطات الحسابية والانحرافات المعيارية لأبعاد ومتغيرات الدراسة</w:t>
      </w:r>
    </w:p>
    <w:tbl>
      <w:tblPr>
        <w:tblStyle w:val="TableGrid"/>
        <w:bidiVisual/>
        <w:tblW w:w="9016" w:type="dxa"/>
        <w:tblLook w:val="04A0" w:firstRow="1" w:lastRow="0" w:firstColumn="1" w:lastColumn="0" w:noHBand="0" w:noVBand="1"/>
      </w:tblPr>
      <w:tblGrid>
        <w:gridCol w:w="4451"/>
        <w:gridCol w:w="1035"/>
        <w:gridCol w:w="1586"/>
        <w:gridCol w:w="1944"/>
      </w:tblGrid>
      <w:tr w:rsidR="00301006" w:rsidRPr="005C7522" w14:paraId="76CC70AE" w14:textId="77777777" w:rsidTr="579DBF02">
        <w:tc>
          <w:tcPr>
            <w:tcW w:w="4451" w:type="dxa"/>
            <w:hideMark/>
          </w:tcPr>
          <w:p w14:paraId="1D0A36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المتغير/البُعد</w:t>
            </w:r>
          </w:p>
        </w:tc>
        <w:tc>
          <w:tcPr>
            <w:tcW w:w="1035" w:type="dxa"/>
            <w:hideMark/>
          </w:tcPr>
          <w:p w14:paraId="2BE890D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N</w:t>
            </w:r>
          </w:p>
        </w:tc>
        <w:tc>
          <w:tcPr>
            <w:tcW w:w="1586" w:type="dxa"/>
            <w:hideMark/>
          </w:tcPr>
          <w:p w14:paraId="14092A9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المتوسط الحسابي</w:t>
            </w:r>
          </w:p>
        </w:tc>
        <w:tc>
          <w:tcPr>
            <w:tcW w:w="1944" w:type="dxa"/>
            <w:hideMark/>
          </w:tcPr>
          <w:p w14:paraId="3EB312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الانحراف المعياري</w:t>
            </w:r>
          </w:p>
        </w:tc>
      </w:tr>
      <w:tr w:rsidR="00301006" w:rsidRPr="005C7522" w14:paraId="73FB0649" w14:textId="77777777" w:rsidTr="579DBF02">
        <w:tc>
          <w:tcPr>
            <w:tcW w:w="4451" w:type="dxa"/>
            <w:hideMark/>
          </w:tcPr>
          <w:p w14:paraId="1C0BAF7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جودة مراجعات المرضى الإلكترونية</w:t>
            </w:r>
          </w:p>
        </w:tc>
        <w:tc>
          <w:tcPr>
            <w:tcW w:w="1035" w:type="dxa"/>
            <w:hideMark/>
          </w:tcPr>
          <w:p w14:paraId="0757EDA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5345160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4.144</w:t>
            </w:r>
          </w:p>
        </w:tc>
        <w:tc>
          <w:tcPr>
            <w:tcW w:w="1944" w:type="dxa"/>
            <w:hideMark/>
          </w:tcPr>
          <w:p w14:paraId="1C6BF0A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0.462</w:t>
            </w:r>
          </w:p>
        </w:tc>
      </w:tr>
      <w:tr w:rsidR="00301006" w:rsidRPr="005C7522" w14:paraId="46605638" w14:textId="77777777" w:rsidTr="579DBF02">
        <w:tc>
          <w:tcPr>
            <w:tcW w:w="4451" w:type="dxa"/>
            <w:hideMark/>
          </w:tcPr>
          <w:p w14:paraId="002D08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مصداقية مراجعات المرضى الإلكترونية</w:t>
            </w:r>
          </w:p>
        </w:tc>
        <w:tc>
          <w:tcPr>
            <w:tcW w:w="1035" w:type="dxa"/>
            <w:hideMark/>
          </w:tcPr>
          <w:p w14:paraId="5AA7D77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7402DD9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4.103</w:t>
            </w:r>
          </w:p>
        </w:tc>
        <w:tc>
          <w:tcPr>
            <w:tcW w:w="1944" w:type="dxa"/>
            <w:hideMark/>
          </w:tcPr>
          <w:p w14:paraId="2CFB791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0.542</w:t>
            </w:r>
          </w:p>
        </w:tc>
      </w:tr>
      <w:tr w:rsidR="00301006" w:rsidRPr="005C7522" w14:paraId="7CD4D795" w14:textId="77777777" w:rsidTr="579DBF02">
        <w:tc>
          <w:tcPr>
            <w:tcW w:w="4451" w:type="dxa"/>
            <w:hideMark/>
          </w:tcPr>
          <w:p w14:paraId="78D882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المنفعة المدركة لمراجعات المرضى الإلكترونية</w:t>
            </w:r>
          </w:p>
        </w:tc>
        <w:tc>
          <w:tcPr>
            <w:tcW w:w="1035" w:type="dxa"/>
            <w:hideMark/>
          </w:tcPr>
          <w:p w14:paraId="250F7E0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5E6215C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4.179</w:t>
            </w:r>
          </w:p>
        </w:tc>
        <w:tc>
          <w:tcPr>
            <w:tcW w:w="1944" w:type="dxa"/>
            <w:hideMark/>
          </w:tcPr>
          <w:p w14:paraId="73EA413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0.482</w:t>
            </w:r>
          </w:p>
        </w:tc>
      </w:tr>
      <w:tr w:rsidR="00301006" w:rsidRPr="005C7522" w14:paraId="1F13FF95" w14:textId="77777777" w:rsidTr="579DBF02">
        <w:tc>
          <w:tcPr>
            <w:tcW w:w="4451" w:type="dxa"/>
            <w:hideMark/>
          </w:tcPr>
          <w:p w14:paraId="0C5F72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اتجاه المراجعات الإلكترونية</w:t>
            </w:r>
          </w:p>
        </w:tc>
        <w:tc>
          <w:tcPr>
            <w:tcW w:w="1035" w:type="dxa"/>
            <w:hideMark/>
          </w:tcPr>
          <w:p w14:paraId="44A65CF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3D497B8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4.081</w:t>
            </w:r>
          </w:p>
        </w:tc>
        <w:tc>
          <w:tcPr>
            <w:tcW w:w="1944" w:type="dxa"/>
            <w:hideMark/>
          </w:tcPr>
          <w:p w14:paraId="4715817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0.617</w:t>
            </w:r>
          </w:p>
        </w:tc>
      </w:tr>
      <w:tr w:rsidR="00301006" w:rsidRPr="005C7522" w14:paraId="3B7ED018" w14:textId="77777777" w:rsidTr="579DBF02">
        <w:tc>
          <w:tcPr>
            <w:tcW w:w="4451" w:type="dxa"/>
            <w:hideMark/>
          </w:tcPr>
          <w:p w14:paraId="5D40B2B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حجم مراجعات المرضى الإلكترونية</w:t>
            </w:r>
          </w:p>
        </w:tc>
        <w:tc>
          <w:tcPr>
            <w:tcW w:w="1035" w:type="dxa"/>
            <w:hideMark/>
          </w:tcPr>
          <w:p w14:paraId="1614400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21E89BC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4.167</w:t>
            </w:r>
          </w:p>
        </w:tc>
        <w:tc>
          <w:tcPr>
            <w:tcW w:w="1944" w:type="dxa"/>
            <w:hideMark/>
          </w:tcPr>
          <w:p w14:paraId="73AC7E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0.499</w:t>
            </w:r>
          </w:p>
        </w:tc>
      </w:tr>
      <w:tr w:rsidR="00301006" w:rsidRPr="005C7522" w14:paraId="0F41C513" w14:textId="77777777" w:rsidTr="579DBF02">
        <w:tc>
          <w:tcPr>
            <w:tcW w:w="4451" w:type="dxa"/>
            <w:hideMark/>
          </w:tcPr>
          <w:p w14:paraId="0B01F47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 ككل</w:t>
            </w:r>
          </w:p>
        </w:tc>
        <w:tc>
          <w:tcPr>
            <w:tcW w:w="1035" w:type="dxa"/>
            <w:hideMark/>
          </w:tcPr>
          <w:p w14:paraId="650C91E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2E475E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4.134</w:t>
            </w:r>
          </w:p>
        </w:tc>
        <w:tc>
          <w:tcPr>
            <w:tcW w:w="1944" w:type="dxa"/>
            <w:hideMark/>
          </w:tcPr>
          <w:p w14:paraId="03091A4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0.472</w:t>
            </w:r>
          </w:p>
        </w:tc>
      </w:tr>
      <w:tr w:rsidR="00301006" w:rsidRPr="005C7522" w14:paraId="3D1D815F" w14:textId="77777777" w:rsidTr="579DBF02">
        <w:tc>
          <w:tcPr>
            <w:tcW w:w="4451" w:type="dxa"/>
            <w:hideMark/>
          </w:tcPr>
          <w:p w14:paraId="693234F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1035" w:type="dxa"/>
            <w:hideMark/>
          </w:tcPr>
          <w:p w14:paraId="4627722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7253FE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4.171</w:t>
            </w:r>
          </w:p>
        </w:tc>
        <w:tc>
          <w:tcPr>
            <w:tcW w:w="1944" w:type="dxa"/>
            <w:hideMark/>
          </w:tcPr>
          <w:p w14:paraId="1B6642C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0.542</w:t>
            </w:r>
          </w:p>
        </w:tc>
      </w:tr>
      <w:tr w:rsidR="00301006" w:rsidRPr="005C7522" w14:paraId="08CF72BB" w14:textId="77777777" w:rsidTr="579DBF02">
        <w:tc>
          <w:tcPr>
            <w:tcW w:w="4451" w:type="dxa"/>
            <w:hideMark/>
          </w:tcPr>
          <w:p w14:paraId="2FF8FD9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w:t>
            </w:r>
          </w:p>
        </w:tc>
        <w:tc>
          <w:tcPr>
            <w:tcW w:w="1035" w:type="dxa"/>
            <w:hideMark/>
          </w:tcPr>
          <w:p w14:paraId="7E2663A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177</w:t>
            </w:r>
          </w:p>
        </w:tc>
        <w:tc>
          <w:tcPr>
            <w:tcW w:w="1586" w:type="dxa"/>
            <w:hideMark/>
          </w:tcPr>
          <w:p w14:paraId="21C9BB9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4.199</w:t>
            </w:r>
          </w:p>
        </w:tc>
        <w:tc>
          <w:tcPr>
            <w:tcW w:w="1944" w:type="dxa"/>
            <w:hideMark/>
          </w:tcPr>
          <w:p w14:paraId="532D382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0.496</w:t>
            </w:r>
          </w:p>
        </w:tc>
      </w:tr>
    </w:tbl>
    <w:p w14:paraId="1971258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(4-8) ارتفاع المتوسطات الحسابية لجميع أبعاد ومتغيرات الدراسة. وعلى مستوى المتغيرات الرئيسة، سجلت نية استخدام خدمات طب الأسنان أعلى متوسط حسابي بلغ </w:t>
      </w:r>
      <w:r w:rsidRPr="00E7639C">
        <w:rPr>
          <w:rFonts w:cstheme="minorHAnsi"/>
          <w:kern w:val="2"/>
          <w:sz w:val="36"/>
          <w:szCs w:val="36"/>
          <w14:ligatures w14:val="standardContextual"/>
        </w:rPr>
        <w:t>4.199</w:t>
      </w:r>
      <w:r w:rsidRPr="00E7639C">
        <w:rPr>
          <w:rFonts w:cstheme="minorHAnsi"/>
          <w:kern w:val="2"/>
          <w:sz w:val="36"/>
          <w:szCs w:val="36"/>
          <w:rtl/>
          <w14:ligatures w14:val="standardContextual"/>
        </w:rPr>
        <w:t xml:space="preserve">، تلتها الثقة بمتوسط بلغ </w:t>
      </w:r>
      <w:r w:rsidRPr="00E7639C">
        <w:rPr>
          <w:rFonts w:cstheme="minorHAnsi"/>
          <w:kern w:val="2"/>
          <w:sz w:val="36"/>
          <w:szCs w:val="36"/>
          <w14:ligatures w14:val="standardContextual"/>
        </w:rPr>
        <w:t>4.171</w:t>
      </w:r>
      <w:r w:rsidRPr="00E7639C">
        <w:rPr>
          <w:rFonts w:cstheme="minorHAnsi"/>
          <w:kern w:val="2"/>
          <w:sz w:val="36"/>
          <w:szCs w:val="36"/>
          <w:rtl/>
          <w14:ligatures w14:val="standardContextual"/>
        </w:rPr>
        <w:t xml:space="preserve">، ثم مراجعات المرضى الإلكترونية ككل بمتوسط بلغ </w:t>
      </w:r>
      <w:r w:rsidRPr="00E7639C">
        <w:rPr>
          <w:rFonts w:cstheme="minorHAnsi"/>
          <w:kern w:val="2"/>
          <w:sz w:val="36"/>
          <w:szCs w:val="36"/>
          <w14:ligatures w14:val="standardContextual"/>
        </w:rPr>
        <w:t>4.134.</w:t>
      </w:r>
    </w:p>
    <w:p w14:paraId="24B8C132"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 xml:space="preserve">أما أبعاد مراجعات المرضى الإلكترونية، فقد سجل بُعد المنفعة المدركة أعلى متوسط حسابي بلغ </w:t>
      </w:r>
      <w:r w:rsidRPr="00E7639C">
        <w:rPr>
          <w:rFonts w:cstheme="minorHAnsi"/>
          <w:kern w:val="2"/>
          <w:sz w:val="36"/>
          <w:szCs w:val="36"/>
          <w14:ligatures w14:val="standardContextual"/>
        </w:rPr>
        <w:t>4.179</w:t>
      </w:r>
      <w:r w:rsidRPr="00E7639C">
        <w:rPr>
          <w:rFonts w:cstheme="minorHAnsi"/>
          <w:kern w:val="2"/>
          <w:sz w:val="36"/>
          <w:szCs w:val="36"/>
          <w:rtl/>
          <w14:ligatures w14:val="standardContextual"/>
        </w:rPr>
        <w:t xml:space="preserve">، يليه بُعد حجم المراجعات بمتوسط </w:t>
      </w:r>
      <w:r w:rsidRPr="00E7639C">
        <w:rPr>
          <w:rFonts w:cstheme="minorHAnsi"/>
          <w:kern w:val="2"/>
          <w:sz w:val="36"/>
          <w:szCs w:val="36"/>
          <w14:ligatures w14:val="standardContextual"/>
        </w:rPr>
        <w:t>4.167</w:t>
      </w:r>
      <w:r w:rsidRPr="00E7639C">
        <w:rPr>
          <w:rFonts w:cstheme="minorHAnsi"/>
          <w:kern w:val="2"/>
          <w:sz w:val="36"/>
          <w:szCs w:val="36"/>
          <w:rtl/>
          <w14:ligatures w14:val="standardContextual"/>
        </w:rPr>
        <w:t xml:space="preserve">، ثم بُعد الجودة بمتوسط </w:t>
      </w:r>
      <w:r w:rsidRPr="00E7639C">
        <w:rPr>
          <w:rFonts w:cstheme="minorHAnsi"/>
          <w:kern w:val="2"/>
          <w:sz w:val="36"/>
          <w:szCs w:val="36"/>
          <w14:ligatures w14:val="standardContextual"/>
        </w:rPr>
        <w:t>4.144</w:t>
      </w:r>
      <w:r w:rsidRPr="00E7639C">
        <w:rPr>
          <w:rFonts w:cstheme="minorHAnsi"/>
          <w:kern w:val="2"/>
          <w:sz w:val="36"/>
          <w:szCs w:val="36"/>
          <w:rtl/>
          <w14:ligatures w14:val="standardContextual"/>
        </w:rPr>
        <w:t xml:space="preserve">، ثم بُعد المصداقية بمتوسط </w:t>
      </w:r>
      <w:r w:rsidRPr="00E7639C">
        <w:rPr>
          <w:rFonts w:cstheme="minorHAnsi"/>
          <w:kern w:val="2"/>
          <w:sz w:val="36"/>
          <w:szCs w:val="36"/>
          <w14:ligatures w14:val="standardContextual"/>
        </w:rPr>
        <w:t>4.103</w:t>
      </w:r>
      <w:r w:rsidRPr="00E7639C">
        <w:rPr>
          <w:rFonts w:cstheme="minorHAnsi"/>
          <w:kern w:val="2"/>
          <w:sz w:val="36"/>
          <w:szCs w:val="36"/>
          <w:rtl/>
          <w14:ligatures w14:val="standardContextual"/>
        </w:rPr>
        <w:t>، بينما بلغ متوسط بُعد اتجاه المراجعات الإلكترونية 4.081</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وتشير هذه النتائج بصفة عامة إلى ارتفاع تقييم أفراد العينة لجميع أبعاد مراجعات المرضى الإلكترونية</w:t>
      </w:r>
      <w:r w:rsidRPr="00E7639C">
        <w:rPr>
          <w:rFonts w:cstheme="minorHAnsi"/>
          <w:kern w:val="2"/>
          <w:sz w:val="36"/>
          <w:szCs w:val="36"/>
          <w14:ligatures w14:val="standardContextual"/>
        </w:rPr>
        <w:t>.</w:t>
      </w:r>
    </w:p>
    <w:p w14:paraId="5ED8744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شكل (4-2): المتوسطات الحسابية لمتغيرات الدراسة الرئيسة</w:t>
      </w:r>
      <w:r w:rsidRPr="00E7639C">
        <w:rPr>
          <w:rFonts w:cstheme="minorHAnsi"/>
          <w:kern w:val="2"/>
          <w:sz w:val="36"/>
          <w:szCs w:val="36"/>
          <w14:ligatures w14:val="standardContextual"/>
        </w:rPr>
        <w:t>.</w:t>
      </w:r>
    </w:p>
    <w:p w14:paraId="30F0BA5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drawing>
          <wp:inline distT="0" distB="0" distL="0" distR="0" wp14:anchorId="761C3F61" wp14:editId="34B85B82">
            <wp:extent cx="5274310" cy="3263900"/>
            <wp:effectExtent l="0" t="0" r="2540" b="0"/>
            <wp:docPr id="10042153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15385" name=""/>
                    <pic:cNvPicPr/>
                  </pic:nvPicPr>
                  <pic:blipFill>
                    <a:blip r:embed="rId17"/>
                    <a:stretch>
                      <a:fillRect/>
                    </a:stretch>
                  </pic:blipFill>
                  <pic:spPr>
                    <a:xfrm>
                      <a:off x="0" y="0"/>
                      <a:ext cx="5274310" cy="3263900"/>
                    </a:xfrm>
                    <a:prstGeom prst="rect">
                      <a:avLst/>
                    </a:prstGeom>
                  </pic:spPr>
                </pic:pic>
              </a:graphicData>
            </a:graphic>
          </wp:inline>
        </w:drawing>
      </w:r>
    </w:p>
    <w:p w14:paraId="1E2904C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4.4 </w:t>
      </w:r>
      <w:r w:rsidRPr="00E7639C">
        <w:rPr>
          <w:rFonts w:cstheme="minorHAnsi"/>
          <w:kern w:val="2"/>
          <w:sz w:val="36"/>
          <w:szCs w:val="36"/>
          <w:rtl/>
          <w14:ligatures w14:val="standardContextual"/>
        </w:rPr>
        <w:t>اختبار اعتدالية توزيع البيانات</w:t>
      </w:r>
    </w:p>
    <w:p w14:paraId="26A82A9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قبل إجراء اختبارات العلاقات والفروق، تم فحص شكل توزيع المتغيرات الرئيسة للدراسة، وهي مراجعات المرضى الإلكترونية، والثقة، ونية استخدام خدمات طب الأسنان، باستخدام اختباري </w:t>
      </w:r>
      <w:r w:rsidRPr="00E7639C">
        <w:rPr>
          <w:rFonts w:cstheme="minorHAnsi"/>
          <w:kern w:val="2"/>
          <w:sz w:val="36"/>
          <w:szCs w:val="36"/>
          <w14:ligatures w14:val="standardContextual"/>
        </w:rPr>
        <w:t xml:space="preserve">Kolmogorov–Smirnov </w:t>
      </w:r>
      <w:r w:rsidRPr="00E7639C">
        <w:rPr>
          <w:rFonts w:cstheme="minorHAnsi"/>
          <w:kern w:val="2"/>
          <w:sz w:val="36"/>
          <w:szCs w:val="36"/>
          <w:rtl/>
          <w14:ligatures w14:val="standardContextual"/>
        </w:rPr>
        <w:t>و</w:t>
      </w:r>
      <w:r w:rsidRPr="00E7639C">
        <w:rPr>
          <w:rFonts w:cstheme="minorHAnsi"/>
          <w:kern w:val="2"/>
          <w:sz w:val="36"/>
          <w:szCs w:val="36"/>
          <w14:ligatures w14:val="standardContextual"/>
        </w:rPr>
        <w:t>Shapiro–Wilk</w:t>
      </w:r>
      <w:r w:rsidRPr="00E7639C">
        <w:rPr>
          <w:rFonts w:cstheme="minorHAnsi"/>
          <w:kern w:val="2"/>
          <w:sz w:val="36"/>
          <w:szCs w:val="36"/>
          <w:rtl/>
          <w14:ligatures w14:val="standardContextual"/>
        </w:rPr>
        <w:t xml:space="preserve">، إلى جانب فحص المدرجات التكرارية ومخططات </w:t>
      </w:r>
      <w:r w:rsidRPr="00E7639C">
        <w:rPr>
          <w:rFonts w:cstheme="minorHAnsi"/>
          <w:kern w:val="2"/>
          <w:sz w:val="36"/>
          <w:szCs w:val="36"/>
          <w14:ligatures w14:val="standardContextual"/>
        </w:rPr>
        <w:t>Q-Q.</w:t>
      </w:r>
    </w:p>
    <w:p w14:paraId="1C76D1D4" w14:textId="29FAB44D"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9)</w:t>
      </w:r>
      <w:r w:rsidR="5DB7D6B5" w:rsidRPr="00E7639C">
        <w:rPr>
          <w:rFonts w:cstheme="minorHAnsi"/>
          <w:sz w:val="36"/>
          <w:szCs w:val="36"/>
          <w:rtl/>
        </w:rPr>
        <w:t xml:space="preserve"> </w:t>
      </w:r>
      <w:r w:rsidRPr="00E7639C">
        <w:rPr>
          <w:rFonts w:cstheme="minorHAnsi"/>
          <w:sz w:val="36"/>
          <w:szCs w:val="36"/>
          <w:rtl/>
        </w:rPr>
        <w:t>نتائج اختبارات اعتدالية توزيع متغيرات الدراسة</w:t>
      </w:r>
    </w:p>
    <w:tbl>
      <w:tblPr>
        <w:tblStyle w:val="TableGrid"/>
        <w:bidiVisual/>
        <w:tblW w:w="0" w:type="auto"/>
        <w:tblLook w:val="04A0" w:firstRow="1" w:lastRow="0" w:firstColumn="1" w:lastColumn="0" w:noHBand="0" w:noVBand="1"/>
      </w:tblPr>
      <w:tblGrid>
        <w:gridCol w:w="2405"/>
        <w:gridCol w:w="2122"/>
        <w:gridCol w:w="983"/>
        <w:gridCol w:w="1393"/>
        <w:gridCol w:w="983"/>
        <w:gridCol w:w="1130"/>
      </w:tblGrid>
      <w:tr w:rsidR="00301006" w:rsidRPr="005C7522" w14:paraId="5E2D1252" w14:textId="77777777" w:rsidTr="00F33B69">
        <w:tc>
          <w:tcPr>
            <w:tcW w:w="0" w:type="auto"/>
            <w:hideMark/>
          </w:tcPr>
          <w:p w14:paraId="155C65D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0" w:type="auto"/>
            <w:hideMark/>
          </w:tcPr>
          <w:p w14:paraId="14BCC3C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Kolmogorov-Smirnov</w:t>
            </w:r>
          </w:p>
        </w:tc>
        <w:tc>
          <w:tcPr>
            <w:tcW w:w="0" w:type="auto"/>
            <w:hideMark/>
          </w:tcPr>
          <w:p w14:paraId="28B0544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0" w:type="auto"/>
            <w:hideMark/>
          </w:tcPr>
          <w:p w14:paraId="0F9D381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Shapiro-Wilk</w:t>
            </w:r>
          </w:p>
        </w:tc>
        <w:tc>
          <w:tcPr>
            <w:tcW w:w="0" w:type="auto"/>
            <w:hideMark/>
          </w:tcPr>
          <w:p w14:paraId="1D7D116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0" w:type="auto"/>
            <w:hideMark/>
          </w:tcPr>
          <w:p w14:paraId="6211C12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النتيجة</w:t>
            </w:r>
          </w:p>
        </w:tc>
      </w:tr>
      <w:tr w:rsidR="00301006" w:rsidRPr="005C7522" w14:paraId="1125A803" w14:textId="77777777" w:rsidTr="00F33B69">
        <w:tc>
          <w:tcPr>
            <w:tcW w:w="0" w:type="auto"/>
            <w:hideMark/>
          </w:tcPr>
          <w:p w14:paraId="0224C35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0" w:type="auto"/>
            <w:hideMark/>
          </w:tcPr>
          <w:p w14:paraId="576765A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0.272</w:t>
            </w:r>
          </w:p>
        </w:tc>
        <w:tc>
          <w:tcPr>
            <w:tcW w:w="0" w:type="auto"/>
            <w:hideMark/>
          </w:tcPr>
          <w:p w14:paraId="34B3B19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0" w:type="auto"/>
            <w:hideMark/>
          </w:tcPr>
          <w:p w14:paraId="6CB0598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0.837</w:t>
            </w:r>
          </w:p>
        </w:tc>
        <w:tc>
          <w:tcPr>
            <w:tcW w:w="0" w:type="auto"/>
            <w:hideMark/>
          </w:tcPr>
          <w:p w14:paraId="4468477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0" w:type="auto"/>
            <w:hideMark/>
          </w:tcPr>
          <w:p w14:paraId="6F89B65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معتدل</w:t>
            </w:r>
          </w:p>
        </w:tc>
      </w:tr>
      <w:tr w:rsidR="00301006" w:rsidRPr="005C7522" w14:paraId="5D9F5B16" w14:textId="77777777" w:rsidTr="00F33B69">
        <w:tc>
          <w:tcPr>
            <w:tcW w:w="0" w:type="auto"/>
            <w:hideMark/>
          </w:tcPr>
          <w:p w14:paraId="6CAB449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0" w:type="auto"/>
            <w:hideMark/>
          </w:tcPr>
          <w:p w14:paraId="01735C5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0.313</w:t>
            </w:r>
          </w:p>
        </w:tc>
        <w:tc>
          <w:tcPr>
            <w:tcW w:w="0" w:type="auto"/>
            <w:hideMark/>
          </w:tcPr>
          <w:p w14:paraId="41A9C59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0" w:type="auto"/>
            <w:hideMark/>
          </w:tcPr>
          <w:p w14:paraId="290D880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0.799</w:t>
            </w:r>
          </w:p>
        </w:tc>
        <w:tc>
          <w:tcPr>
            <w:tcW w:w="0" w:type="auto"/>
            <w:hideMark/>
          </w:tcPr>
          <w:p w14:paraId="07290C0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0" w:type="auto"/>
            <w:hideMark/>
          </w:tcPr>
          <w:p w14:paraId="4CBF2FF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معتدل</w:t>
            </w:r>
          </w:p>
        </w:tc>
      </w:tr>
      <w:tr w:rsidR="00301006" w:rsidRPr="005C7522" w14:paraId="1B2361CB" w14:textId="77777777" w:rsidTr="00F33B69">
        <w:tc>
          <w:tcPr>
            <w:tcW w:w="0" w:type="auto"/>
            <w:hideMark/>
          </w:tcPr>
          <w:p w14:paraId="457644B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نية استخدام خدمات طب الأسنان</w:t>
            </w:r>
          </w:p>
        </w:tc>
        <w:tc>
          <w:tcPr>
            <w:tcW w:w="0" w:type="auto"/>
            <w:hideMark/>
          </w:tcPr>
          <w:p w14:paraId="653705A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0.306</w:t>
            </w:r>
          </w:p>
        </w:tc>
        <w:tc>
          <w:tcPr>
            <w:tcW w:w="0" w:type="auto"/>
            <w:hideMark/>
          </w:tcPr>
          <w:p w14:paraId="0ADFF9F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0" w:type="auto"/>
            <w:hideMark/>
          </w:tcPr>
          <w:p w14:paraId="4D8416B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0.786</w:t>
            </w:r>
          </w:p>
        </w:tc>
        <w:tc>
          <w:tcPr>
            <w:tcW w:w="0" w:type="auto"/>
            <w:hideMark/>
          </w:tcPr>
          <w:p w14:paraId="5F697DD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0" w:type="auto"/>
            <w:hideMark/>
          </w:tcPr>
          <w:p w14:paraId="6D0CB25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معتدل</w:t>
            </w:r>
          </w:p>
        </w:tc>
      </w:tr>
    </w:tbl>
    <w:p w14:paraId="376B71A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يتضح من جدول (4-9) أن قيم الدلالة الإحصائية لاختباري</w:t>
      </w:r>
      <w:r w:rsidRPr="00E7639C">
        <w:rPr>
          <w:rFonts w:cstheme="minorHAnsi"/>
          <w:kern w:val="2"/>
          <w:sz w:val="36"/>
          <w:szCs w:val="36"/>
          <w14:ligatures w14:val="standardContextual"/>
        </w:rPr>
        <w:t xml:space="preserve"> Kolmogorov–Smirnov </w:t>
      </w:r>
      <w:r w:rsidRPr="00E7639C">
        <w:rPr>
          <w:rFonts w:cstheme="minorHAnsi"/>
          <w:kern w:val="2"/>
          <w:sz w:val="36"/>
          <w:szCs w:val="36"/>
          <w:rtl/>
          <w14:ligatures w14:val="standardContextual"/>
        </w:rPr>
        <w:t>و</w:t>
      </w:r>
      <w:r w:rsidRPr="00E7639C">
        <w:rPr>
          <w:rFonts w:cstheme="minorHAnsi"/>
          <w:kern w:val="2"/>
          <w:sz w:val="36"/>
          <w:szCs w:val="36"/>
          <w14:ligatures w14:val="standardContextual"/>
        </w:rPr>
        <w:t xml:space="preserve">Shapiro–Wilk </w:t>
      </w:r>
      <w:r w:rsidRPr="00E7639C">
        <w:rPr>
          <w:rFonts w:cstheme="minorHAnsi"/>
          <w:kern w:val="2"/>
          <w:sz w:val="36"/>
          <w:szCs w:val="36"/>
          <w:rtl/>
          <w14:ligatures w14:val="standardContextual"/>
        </w:rPr>
        <w:t xml:space="preserve">كانت أقل من </w:t>
      </w:r>
      <w:r w:rsidRPr="00E7639C">
        <w:rPr>
          <w:rFonts w:cstheme="minorHAnsi"/>
          <w:kern w:val="2"/>
          <w:sz w:val="36"/>
          <w:szCs w:val="36"/>
          <w14:ligatures w14:val="standardContextual"/>
        </w:rPr>
        <w:t xml:space="preserve">0.05 </w:t>
      </w:r>
      <w:r w:rsidRPr="00E7639C">
        <w:rPr>
          <w:rFonts w:cstheme="minorHAnsi"/>
          <w:kern w:val="2"/>
          <w:sz w:val="36"/>
          <w:szCs w:val="36"/>
          <w:rtl/>
          <w14:ligatures w14:val="standardContextual"/>
        </w:rPr>
        <w:t>لجميع المتغيرات الرئيسة، مما يشير إلى وجود انحراف عن التوزيع الطبيعي. كما دعمت المعاينة البصرية للمدرجات التكرارية ومخططات</w:t>
      </w:r>
      <w:r w:rsidRPr="00E7639C">
        <w:rPr>
          <w:rFonts w:cstheme="minorHAnsi"/>
          <w:kern w:val="2"/>
          <w:sz w:val="36"/>
          <w:szCs w:val="36"/>
          <w14:ligatures w14:val="standardContextual"/>
        </w:rPr>
        <w:t xml:space="preserve"> Q-Q </w:t>
      </w:r>
      <w:r w:rsidRPr="00E7639C">
        <w:rPr>
          <w:rFonts w:cstheme="minorHAnsi"/>
          <w:kern w:val="2"/>
          <w:sz w:val="36"/>
          <w:szCs w:val="36"/>
          <w:rtl/>
          <w14:ligatures w14:val="standardContextual"/>
        </w:rPr>
        <w:t>وجود انحرافات عن الاعتدالية</w:t>
      </w:r>
      <w:r w:rsidRPr="00E7639C">
        <w:rPr>
          <w:rFonts w:cstheme="minorHAnsi"/>
          <w:kern w:val="2"/>
          <w:sz w:val="36"/>
          <w:szCs w:val="36"/>
          <w14:ligatures w14:val="standardContextual"/>
        </w:rPr>
        <w:t>.</w:t>
      </w:r>
    </w:p>
    <w:p w14:paraId="2FF3E36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وبناءً على ذلك، تم الاعتماد على معامل ارتباط سبيرمان</w:t>
      </w:r>
      <w:r w:rsidRPr="00E7639C">
        <w:rPr>
          <w:rFonts w:cstheme="minorHAnsi"/>
          <w:sz w:val="36"/>
          <w:szCs w:val="36"/>
        </w:rPr>
        <w:t xml:space="preserve"> (Spearman's rho) </w:t>
      </w:r>
      <w:r w:rsidRPr="00E7639C">
        <w:rPr>
          <w:rFonts w:cstheme="minorHAnsi"/>
          <w:sz w:val="36"/>
          <w:szCs w:val="36"/>
          <w:rtl/>
        </w:rPr>
        <w:t xml:space="preserve">عند دراسة الارتباطات بين المتغيرات، كما تم استخدام الاختبارات اللامعلمية المناسبة عند اختبار الفروق بين المجموعات، ومنها اختبار </w:t>
      </w:r>
      <w:r w:rsidRPr="00E7639C">
        <w:rPr>
          <w:rFonts w:cstheme="minorHAnsi"/>
          <w:sz w:val="36"/>
          <w:szCs w:val="36"/>
        </w:rPr>
        <w:t>Kruskal–Wallis.</w:t>
      </w:r>
    </w:p>
    <w:p w14:paraId="298F2AB5" w14:textId="25D3FEE8"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t>أما نماذج الانحدار المستخدمة لاختبار فرضيات التأثير والوساطة، فقد تم تقييمها من خلال مؤشرات النموذج وبواقي الانحدار، كما تم تدعيم اختبار الأثر غير المباشر باستخدام</w:t>
      </w:r>
      <w:r w:rsidRPr="0FAD7CD5">
        <w:rPr>
          <w:kern w:val="2"/>
          <w:sz w:val="36"/>
          <w:szCs w:val="36"/>
          <w14:ligatures w14:val="standardContextual"/>
        </w:rPr>
        <w:t xml:space="preserve"> Bootstrap، </w:t>
      </w:r>
      <w:r w:rsidRPr="0FAD7CD5">
        <w:rPr>
          <w:kern w:val="2"/>
          <w:sz w:val="36"/>
          <w:szCs w:val="36"/>
          <w:rtl/>
          <w14:ligatures w14:val="standardContextual"/>
        </w:rPr>
        <w:t>بما يقلل الاعتماد على افتراض الاعتدالية في استدلال الأثر غير المباشر</w:t>
      </w:r>
      <w:r w:rsidRPr="0FAD7CD5">
        <w:rPr>
          <w:kern w:val="2"/>
          <w:sz w:val="36"/>
          <w:szCs w:val="36"/>
          <w14:ligatures w14:val="standardContextual"/>
        </w:rPr>
        <w:t>.</w:t>
      </w:r>
    </w:p>
    <w:p w14:paraId="746623C3"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4.5 </w:t>
      </w:r>
      <w:r w:rsidRPr="0FAD7CD5">
        <w:rPr>
          <w:b/>
          <w:bCs/>
          <w:kern w:val="2"/>
          <w:sz w:val="36"/>
          <w:szCs w:val="36"/>
          <w:rtl/>
          <w14:ligatures w14:val="standardContextual"/>
        </w:rPr>
        <w:t>العلاقات الارتباطية بين متغيرات الدراسة</w:t>
      </w:r>
    </w:p>
    <w:p w14:paraId="0D76F10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تم استخدام معامل ارتباط سبيرمان للكشف عن اتجاه وقوة العلاقات بين مراجعات المرضى الإلكترونية والثقة ونية استخدام خدمات طب الأسنان</w:t>
      </w:r>
      <w:r w:rsidRPr="00E7639C">
        <w:rPr>
          <w:rFonts w:cstheme="minorHAnsi"/>
          <w:sz w:val="36"/>
          <w:szCs w:val="36"/>
        </w:rPr>
        <w:t>.</w:t>
      </w:r>
    </w:p>
    <w:p w14:paraId="270905F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جدول</w:t>
      </w:r>
      <w:r w:rsidRPr="00E7639C">
        <w:rPr>
          <w:rFonts w:cstheme="minorHAnsi"/>
          <w:sz w:val="36"/>
          <w:szCs w:val="36"/>
        </w:rPr>
        <w:t xml:space="preserve"> (4-10)</w:t>
      </w:r>
      <w:r w:rsidRPr="00E7639C">
        <w:rPr>
          <w:rFonts w:cstheme="minorHAnsi"/>
          <w:sz w:val="36"/>
          <w:szCs w:val="36"/>
          <w:rtl/>
        </w:rPr>
        <w:t>معاملات ارتباط سبيرمان بين متغيرات الدراسة</w:t>
      </w:r>
    </w:p>
    <w:tbl>
      <w:tblPr>
        <w:tblStyle w:val="TableGrid"/>
        <w:bidiVisual/>
        <w:tblW w:w="0" w:type="auto"/>
        <w:tblLook w:val="04A0" w:firstRow="1" w:lastRow="0" w:firstColumn="1" w:lastColumn="0" w:noHBand="0" w:noVBand="1"/>
      </w:tblPr>
      <w:tblGrid>
        <w:gridCol w:w="2820"/>
        <w:gridCol w:w="2459"/>
        <w:gridCol w:w="979"/>
        <w:gridCol w:w="2758"/>
      </w:tblGrid>
      <w:tr w:rsidR="00301006" w:rsidRPr="005C7522" w14:paraId="593E2B54" w14:textId="77777777" w:rsidTr="00F33B69">
        <w:tc>
          <w:tcPr>
            <w:tcW w:w="0" w:type="auto"/>
            <w:hideMark/>
          </w:tcPr>
          <w:p w14:paraId="2037851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المتغيرات</w:t>
            </w:r>
          </w:p>
        </w:tc>
        <w:tc>
          <w:tcPr>
            <w:tcW w:w="0" w:type="auto"/>
            <w:hideMark/>
          </w:tcPr>
          <w:p w14:paraId="0CF9967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0" w:type="auto"/>
            <w:hideMark/>
          </w:tcPr>
          <w:p w14:paraId="5E0DA47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0" w:type="auto"/>
            <w:hideMark/>
          </w:tcPr>
          <w:p w14:paraId="4C6BA8F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w:t>
            </w:r>
          </w:p>
        </w:tc>
      </w:tr>
      <w:tr w:rsidR="00301006" w:rsidRPr="005C7522" w14:paraId="57620710" w14:textId="77777777" w:rsidTr="00F33B69">
        <w:tc>
          <w:tcPr>
            <w:tcW w:w="0" w:type="auto"/>
            <w:hideMark/>
          </w:tcPr>
          <w:p w14:paraId="41110B4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0" w:type="auto"/>
            <w:hideMark/>
          </w:tcPr>
          <w:p w14:paraId="45EBAEB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c>
          <w:tcPr>
            <w:tcW w:w="0" w:type="auto"/>
            <w:hideMark/>
          </w:tcPr>
          <w:p w14:paraId="7D9A743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0.858*</w:t>
            </w:r>
          </w:p>
        </w:tc>
        <w:tc>
          <w:tcPr>
            <w:tcW w:w="0" w:type="auto"/>
            <w:hideMark/>
          </w:tcPr>
          <w:p w14:paraId="2969B5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0.804*</w:t>
            </w:r>
          </w:p>
        </w:tc>
      </w:tr>
      <w:tr w:rsidR="00301006" w:rsidRPr="005C7522" w14:paraId="745CBA6F" w14:textId="77777777" w:rsidTr="00F33B69">
        <w:tc>
          <w:tcPr>
            <w:tcW w:w="0" w:type="auto"/>
            <w:hideMark/>
          </w:tcPr>
          <w:p w14:paraId="66B5E34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0" w:type="auto"/>
            <w:hideMark/>
          </w:tcPr>
          <w:p w14:paraId="6ADDEFC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0.858*</w:t>
            </w:r>
          </w:p>
        </w:tc>
        <w:tc>
          <w:tcPr>
            <w:tcW w:w="0" w:type="auto"/>
            <w:hideMark/>
          </w:tcPr>
          <w:p w14:paraId="5F450B0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c>
          <w:tcPr>
            <w:tcW w:w="0" w:type="auto"/>
            <w:hideMark/>
          </w:tcPr>
          <w:p w14:paraId="76C4BB9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0.898*</w:t>
            </w:r>
          </w:p>
        </w:tc>
      </w:tr>
      <w:tr w:rsidR="00301006" w:rsidRPr="005C7522" w14:paraId="3F6888D5" w14:textId="77777777" w:rsidTr="00F33B69">
        <w:tc>
          <w:tcPr>
            <w:tcW w:w="0" w:type="auto"/>
            <w:hideMark/>
          </w:tcPr>
          <w:p w14:paraId="246931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w:t>
            </w:r>
          </w:p>
        </w:tc>
        <w:tc>
          <w:tcPr>
            <w:tcW w:w="0" w:type="auto"/>
            <w:hideMark/>
          </w:tcPr>
          <w:p w14:paraId="72A9757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0.804*</w:t>
            </w:r>
          </w:p>
        </w:tc>
        <w:tc>
          <w:tcPr>
            <w:tcW w:w="0" w:type="auto"/>
            <w:hideMark/>
          </w:tcPr>
          <w:p w14:paraId="6A0B71A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0.898*</w:t>
            </w:r>
          </w:p>
        </w:tc>
        <w:tc>
          <w:tcPr>
            <w:tcW w:w="0" w:type="auto"/>
            <w:hideMark/>
          </w:tcPr>
          <w:p w14:paraId="5414DCD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1.000</w:t>
            </w:r>
          </w:p>
        </w:tc>
      </w:tr>
    </w:tbl>
    <w:p w14:paraId="285628B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ملاحظة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 xml:space="preserve">جميع معاملات الارتباط دالة إحصائيًا عند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xml:space="preserve">، وعدد الحالات </w:t>
      </w:r>
      <w:r w:rsidRPr="00E7639C">
        <w:rPr>
          <w:rFonts w:cstheme="minorHAnsi"/>
          <w:kern w:val="2"/>
          <w:sz w:val="36"/>
          <w:szCs w:val="36"/>
          <w14:ligatures w14:val="standardContextual"/>
        </w:rPr>
        <w:t>N = 177.</w:t>
      </w:r>
    </w:p>
    <w:p w14:paraId="0C6516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 xml:space="preserve">يتضح من جدول (4-10) وجود علاقات ارتباطية موجبة وقوية ودالة إحصائيًا بين جميع متغيرات الدراسة. فقد بلغ معامل الارتباط بين مراجعات المرضى الإلكترونية والثقة </w:t>
      </w:r>
      <w:r w:rsidRPr="00E7639C">
        <w:rPr>
          <w:rFonts w:cstheme="minorHAnsi"/>
          <w:sz w:val="36"/>
          <w:szCs w:val="36"/>
        </w:rPr>
        <w:t>r</w:t>
      </w:r>
      <w:r w:rsidRPr="00E7639C">
        <w:rPr>
          <w:rFonts w:ascii="Cambria Math" w:hAnsi="Cambria Math" w:cs="Cambria Math"/>
          <w:sz w:val="36"/>
          <w:szCs w:val="36"/>
        </w:rPr>
        <w:t>ₛ</w:t>
      </w:r>
      <w:r w:rsidRPr="00E7639C">
        <w:rPr>
          <w:rFonts w:cstheme="minorHAnsi"/>
          <w:sz w:val="36"/>
          <w:szCs w:val="36"/>
        </w:rPr>
        <w:t xml:space="preserve"> = 0.858</w:t>
      </w:r>
      <w:r w:rsidRPr="00E7639C">
        <w:rPr>
          <w:rFonts w:cstheme="minorHAnsi"/>
          <w:sz w:val="36"/>
          <w:szCs w:val="36"/>
          <w:rtl/>
        </w:rPr>
        <w:t xml:space="preserve">، </w:t>
      </w:r>
      <w:r w:rsidRPr="00E7639C">
        <w:rPr>
          <w:rFonts w:cstheme="minorHAnsi"/>
          <w:sz w:val="36"/>
          <w:szCs w:val="36"/>
        </w:rPr>
        <w:t>p &lt; 0.001</w:t>
      </w:r>
      <w:r w:rsidRPr="00E7639C">
        <w:rPr>
          <w:rFonts w:cstheme="minorHAnsi"/>
          <w:sz w:val="36"/>
          <w:szCs w:val="36"/>
          <w:rtl/>
        </w:rPr>
        <w:t>، مما يدل على أن ارتفاع التقييم الإيجابي لمراجعات المرضى الإلكترونية يرتبط بارتفاع مستوى الثقة</w:t>
      </w:r>
      <w:r w:rsidRPr="00E7639C">
        <w:rPr>
          <w:rFonts w:cstheme="minorHAnsi"/>
          <w:sz w:val="36"/>
          <w:szCs w:val="36"/>
        </w:rPr>
        <w:t>.</w:t>
      </w:r>
    </w:p>
    <w:p w14:paraId="1D27946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 xml:space="preserve">كما بلغ معامل الارتباط بين مراجعات المرضى الإلكترونية ونية استخدام خدمات طب الأسنان </w:t>
      </w:r>
      <w:r w:rsidRPr="00E7639C">
        <w:rPr>
          <w:rFonts w:cstheme="minorHAnsi"/>
          <w:sz w:val="36"/>
          <w:szCs w:val="36"/>
        </w:rPr>
        <w:t>r</w:t>
      </w:r>
      <w:r w:rsidRPr="00E7639C">
        <w:rPr>
          <w:rFonts w:ascii="Cambria Math" w:hAnsi="Cambria Math" w:cs="Cambria Math"/>
          <w:sz w:val="36"/>
          <w:szCs w:val="36"/>
        </w:rPr>
        <w:t>ₛ</w:t>
      </w:r>
      <w:r w:rsidRPr="00E7639C">
        <w:rPr>
          <w:rFonts w:cstheme="minorHAnsi"/>
          <w:sz w:val="36"/>
          <w:szCs w:val="36"/>
        </w:rPr>
        <w:t xml:space="preserve"> = 0.804</w:t>
      </w:r>
      <w:r w:rsidRPr="00E7639C">
        <w:rPr>
          <w:rFonts w:cstheme="minorHAnsi"/>
          <w:sz w:val="36"/>
          <w:szCs w:val="36"/>
          <w:rtl/>
        </w:rPr>
        <w:t xml:space="preserve">، </w:t>
      </w:r>
      <w:r w:rsidRPr="00E7639C">
        <w:rPr>
          <w:rFonts w:cstheme="minorHAnsi"/>
          <w:sz w:val="36"/>
          <w:szCs w:val="36"/>
        </w:rPr>
        <w:t>p &lt; 0.001</w:t>
      </w:r>
      <w:r w:rsidRPr="00E7639C">
        <w:rPr>
          <w:rFonts w:cstheme="minorHAnsi"/>
          <w:sz w:val="36"/>
          <w:szCs w:val="36"/>
          <w:rtl/>
        </w:rPr>
        <w:t>، وهي علاقة موجبة قوية، مما يشير إلى ارتباط المراجعات الإلكترونية الإيجابية بارتفاع نية استخدام خدمات طب الأسنان</w:t>
      </w:r>
      <w:r w:rsidRPr="00E7639C">
        <w:rPr>
          <w:rFonts w:cstheme="minorHAnsi"/>
          <w:sz w:val="36"/>
          <w:szCs w:val="36"/>
        </w:rPr>
        <w:t>.</w:t>
      </w:r>
    </w:p>
    <w:p w14:paraId="1275118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sz w:val="36"/>
          <w:szCs w:val="36"/>
          <w:rtl/>
        </w:rPr>
        <w:t xml:space="preserve">وسجلت العلاقة بين الثقة ونية استخدام خدمات طب الأسنان أعلى معامل ارتباط، حيث بلغ </w:t>
      </w:r>
      <w:r w:rsidRPr="00E7639C">
        <w:rPr>
          <w:rFonts w:cstheme="minorHAnsi"/>
          <w:sz w:val="36"/>
          <w:szCs w:val="36"/>
        </w:rPr>
        <w:t>r</w:t>
      </w:r>
      <w:r w:rsidRPr="00E7639C">
        <w:rPr>
          <w:rFonts w:ascii="Cambria Math" w:hAnsi="Cambria Math" w:cs="Cambria Math"/>
          <w:sz w:val="36"/>
          <w:szCs w:val="36"/>
        </w:rPr>
        <w:t>ₛ</w:t>
      </w:r>
      <w:r w:rsidRPr="00E7639C">
        <w:rPr>
          <w:rFonts w:cstheme="minorHAnsi"/>
          <w:sz w:val="36"/>
          <w:szCs w:val="36"/>
        </w:rPr>
        <w:t xml:space="preserve"> = 0.898</w:t>
      </w:r>
      <w:r w:rsidRPr="00E7639C">
        <w:rPr>
          <w:rFonts w:cstheme="minorHAnsi"/>
          <w:sz w:val="36"/>
          <w:szCs w:val="36"/>
          <w:rtl/>
        </w:rPr>
        <w:t xml:space="preserve">، </w:t>
      </w:r>
      <w:r w:rsidRPr="00E7639C">
        <w:rPr>
          <w:rFonts w:cstheme="minorHAnsi"/>
          <w:sz w:val="36"/>
          <w:szCs w:val="36"/>
        </w:rPr>
        <w:t>p &lt; 0.001</w:t>
      </w:r>
      <w:r w:rsidRPr="00E7639C">
        <w:rPr>
          <w:rFonts w:cstheme="minorHAnsi"/>
          <w:sz w:val="36"/>
          <w:szCs w:val="36"/>
          <w:rtl/>
        </w:rPr>
        <w:t>، مما يشير إلى ارتباط قوي جدًا بين ارتفاع الثقة وارتفاع نية استخدام خدمات طب الأسنان</w:t>
      </w:r>
      <w:r w:rsidRPr="00E7639C">
        <w:rPr>
          <w:rFonts w:cstheme="minorHAnsi"/>
          <w:sz w:val="36"/>
          <w:szCs w:val="36"/>
        </w:rPr>
        <w:t>.</w:t>
      </w:r>
    </w:p>
    <w:p w14:paraId="7A714375" w14:textId="77777777"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t>وبصفة عامة، توفر هذه النتائج دعمًا أوليًا للعلاقات المفترضة بين متغيرات نموذج الدراسة، على أن يتم اختبار التأثيرات بصورة أكثر تحديدًا من خلال نماذج الانحدار واختبار الوساطة في الأقسام التالية</w:t>
      </w:r>
      <w:r w:rsidRPr="0FAD7CD5">
        <w:rPr>
          <w:kern w:val="2"/>
          <w:sz w:val="36"/>
          <w:szCs w:val="36"/>
          <w14:ligatures w14:val="standardContextual"/>
        </w:rPr>
        <w:t>.</w:t>
      </w:r>
    </w:p>
    <w:p w14:paraId="6635E972"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14:ligatures w14:val="standardContextual"/>
        </w:rPr>
        <w:t xml:space="preserve">4.6 </w:t>
      </w:r>
      <w:r w:rsidRPr="0FAD7CD5">
        <w:rPr>
          <w:b/>
          <w:bCs/>
          <w:kern w:val="2"/>
          <w:sz w:val="36"/>
          <w:szCs w:val="36"/>
          <w:rtl/>
          <w14:ligatures w14:val="standardContextual"/>
        </w:rPr>
        <w:t>اختبار فرضيات الدراسة</w:t>
      </w:r>
    </w:p>
    <w:p w14:paraId="3D49A3B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بعد عرض النتائج الوصفية والعلاقات الارتباطية بين متغيرات الدراسة، تم اختبار فرضيات الدراسة باستخدام تحليل الانحدار، كما تم استخدام أسلوب </w:t>
      </w:r>
      <w:r w:rsidRPr="00E7639C">
        <w:rPr>
          <w:rFonts w:cstheme="minorHAnsi"/>
          <w:kern w:val="2"/>
          <w:sz w:val="36"/>
          <w:szCs w:val="36"/>
          <w14:ligatures w14:val="standardContextual"/>
        </w:rPr>
        <w:t xml:space="preserve">Bootstrap </w:t>
      </w:r>
      <w:r w:rsidRPr="00E7639C">
        <w:rPr>
          <w:rFonts w:cstheme="minorHAnsi"/>
          <w:kern w:val="2"/>
          <w:sz w:val="36"/>
          <w:szCs w:val="36"/>
          <w:rtl/>
          <w14:ligatures w14:val="standardContextual"/>
        </w:rPr>
        <w:t>لاختبار دلالة الأثر غير المباشر في نموذج الوساطة</w:t>
      </w:r>
      <w:r w:rsidRPr="00E7639C">
        <w:rPr>
          <w:rFonts w:cstheme="minorHAnsi"/>
          <w:kern w:val="2"/>
          <w:sz w:val="36"/>
          <w:szCs w:val="36"/>
          <w14:ligatures w14:val="standardContextual"/>
        </w:rPr>
        <w:t>.</w:t>
      </w:r>
    </w:p>
    <w:p w14:paraId="4D1978A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4.6.1 </w:t>
      </w:r>
      <w:r w:rsidRPr="00E7639C">
        <w:rPr>
          <w:rFonts w:cstheme="minorHAnsi"/>
          <w:kern w:val="2"/>
          <w:sz w:val="36"/>
          <w:szCs w:val="36"/>
          <w:rtl/>
          <w14:ligatures w14:val="standardContextual"/>
        </w:rPr>
        <w:t>اختبار الفرضية الرئيسة</w:t>
      </w:r>
    </w:p>
    <w:p w14:paraId="65362662" w14:textId="77777777" w:rsidR="00301006" w:rsidRPr="00E7639C" w:rsidRDefault="00301006" w:rsidP="0FAD7CD5">
      <w:pPr>
        <w:spacing w:line="259" w:lineRule="auto"/>
        <w:jc w:val="both"/>
        <w:rPr>
          <w:b/>
          <w:bCs/>
          <w:kern w:val="2"/>
          <w:sz w:val="36"/>
          <w:szCs w:val="36"/>
          <w14:ligatures w14:val="standardContextual"/>
        </w:rPr>
      </w:pPr>
      <w:r w:rsidRPr="0FAD7CD5">
        <w:rPr>
          <w:b/>
          <w:bCs/>
          <w:kern w:val="2"/>
          <w:sz w:val="36"/>
          <w:szCs w:val="36"/>
          <w:rtl/>
          <w14:ligatures w14:val="standardContextual"/>
        </w:rPr>
        <w:t>تنص الفرضية الرئيسة على أنه</w:t>
      </w:r>
      <w:r w:rsidRPr="0FAD7CD5">
        <w:rPr>
          <w:b/>
          <w:bCs/>
          <w:kern w:val="2"/>
          <w:sz w:val="36"/>
          <w:szCs w:val="36"/>
          <w14:ligatures w14:val="standardContextual"/>
        </w:rPr>
        <w:t>:</w:t>
      </w:r>
    </w:p>
    <w:p w14:paraId="696B72A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r w:rsidRPr="00E7639C">
        <w:rPr>
          <w:rFonts w:cstheme="minorHAnsi"/>
          <w:kern w:val="2"/>
          <w:sz w:val="36"/>
          <w:szCs w:val="36"/>
          <w:rtl/>
          <w14:ligatures w14:val="standardContextual"/>
        </w:rPr>
        <w:t>يوجد أثر ذو دلالة إحصائية عند مستوى الدلالة</w:t>
      </w:r>
      <w:r w:rsidRPr="00E7639C">
        <w:rPr>
          <w:rFonts w:cstheme="minorHAnsi"/>
          <w:kern w:val="2"/>
          <w:sz w:val="36"/>
          <w:szCs w:val="36"/>
          <w14:ligatures w14:val="standardContextual"/>
        </w:rPr>
        <w:t xml:space="preserve"> (</w:t>
      </w:r>
      <w:r w:rsidRPr="00E7639C">
        <w:rPr>
          <w:rFonts w:ascii="Cambria" w:hAnsi="Cambria" w:cs="Cambria"/>
          <w:kern w:val="2"/>
          <w:sz w:val="36"/>
          <w:szCs w:val="36"/>
          <w14:ligatures w14:val="standardContextual"/>
        </w:rPr>
        <w:t>α</w:t>
      </w:r>
      <w:r w:rsidRPr="00E7639C">
        <w:rPr>
          <w:rFonts w:cstheme="minorHAnsi"/>
          <w:kern w:val="2"/>
          <w:sz w:val="36"/>
          <w:szCs w:val="36"/>
          <w14:ligatures w14:val="standardContextual"/>
        </w:rPr>
        <w:t xml:space="preserve"> ≤ 0.05) </w:t>
      </w:r>
      <w:r w:rsidRPr="00E7639C">
        <w:rPr>
          <w:rFonts w:cstheme="minorHAnsi"/>
          <w:kern w:val="2"/>
          <w:sz w:val="36"/>
          <w:szCs w:val="36"/>
          <w:rtl/>
          <w14:ligatures w14:val="standardContextual"/>
        </w:rPr>
        <w:t>لمراجعات المرضى الإلكترونية في منصات التواصل الاجتماعي في تعزيز نية استخدام خدمات طب الأسنان لدى المتعاملين</w:t>
      </w:r>
      <w:r w:rsidRPr="00E7639C">
        <w:rPr>
          <w:rFonts w:cstheme="minorHAnsi"/>
          <w:kern w:val="2"/>
          <w:sz w:val="36"/>
          <w:szCs w:val="36"/>
          <w14:ligatures w14:val="standardContextual"/>
        </w:rPr>
        <w:t>."</w:t>
      </w:r>
    </w:p>
    <w:p w14:paraId="5A19CC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لاختبار هذه الفرضية، تم إجراء تحليل الانحدار البسيط، باعتبار مراجعات المرضى الإلكترونية متغيرًا مستقلاً، ونية استخدام خدمات طب الأسنان متغيرًا تابعًا</w:t>
      </w:r>
      <w:r w:rsidRPr="00E7639C">
        <w:rPr>
          <w:rFonts w:cstheme="minorHAnsi"/>
          <w:kern w:val="2"/>
          <w:sz w:val="36"/>
          <w:szCs w:val="36"/>
          <w14:ligatures w14:val="standardContextual"/>
        </w:rPr>
        <w:t>.</w:t>
      </w:r>
    </w:p>
    <w:p w14:paraId="2AD1C7E9" w14:textId="607C5CCC"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11)</w:t>
      </w:r>
      <w:r w:rsidR="339BA749" w:rsidRPr="00E7639C">
        <w:rPr>
          <w:rFonts w:cstheme="minorHAnsi"/>
          <w:sz w:val="36"/>
          <w:szCs w:val="36"/>
          <w:rtl/>
        </w:rPr>
        <w:t xml:space="preserve"> </w:t>
      </w:r>
      <w:r w:rsidRPr="00E7639C">
        <w:rPr>
          <w:rFonts w:cstheme="minorHAnsi"/>
          <w:sz w:val="36"/>
          <w:szCs w:val="36"/>
          <w:rtl/>
        </w:rPr>
        <w:t>ملخص نموذج الانحدار لأثر مراجعات المرضى الإلكترونية في نية استخدام خدمات طب الأسنان</w:t>
      </w:r>
    </w:p>
    <w:tbl>
      <w:tblPr>
        <w:tblStyle w:val="TableGrid"/>
        <w:bidiVisual/>
        <w:tblW w:w="9138" w:type="dxa"/>
        <w:tblLook w:val="04A0" w:firstRow="1" w:lastRow="0" w:firstColumn="1" w:lastColumn="0" w:noHBand="0" w:noVBand="1"/>
      </w:tblPr>
      <w:tblGrid>
        <w:gridCol w:w="1050"/>
        <w:gridCol w:w="904"/>
        <w:gridCol w:w="1699"/>
        <w:gridCol w:w="3135"/>
        <w:gridCol w:w="2350"/>
      </w:tblGrid>
      <w:tr w:rsidR="00301006" w:rsidRPr="005C7522" w14:paraId="6D56F31A" w14:textId="77777777" w:rsidTr="0FAD7CD5">
        <w:tc>
          <w:tcPr>
            <w:tcW w:w="1050" w:type="dxa"/>
            <w:hideMark/>
          </w:tcPr>
          <w:p w14:paraId="4CEEF26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w:t>
            </w:r>
          </w:p>
        </w:tc>
        <w:tc>
          <w:tcPr>
            <w:tcW w:w="904" w:type="dxa"/>
            <w:hideMark/>
          </w:tcPr>
          <w:p w14:paraId="05D68BE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R²</w:t>
            </w:r>
          </w:p>
        </w:tc>
        <w:tc>
          <w:tcPr>
            <w:tcW w:w="1699" w:type="dxa"/>
            <w:hideMark/>
          </w:tcPr>
          <w:p w14:paraId="12C1C3A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Adjusted R²</w:t>
            </w:r>
          </w:p>
        </w:tc>
        <w:tc>
          <w:tcPr>
            <w:tcW w:w="3135" w:type="dxa"/>
            <w:hideMark/>
          </w:tcPr>
          <w:p w14:paraId="2E7BDA5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 of the Estimate</w:t>
            </w:r>
          </w:p>
        </w:tc>
        <w:tc>
          <w:tcPr>
            <w:tcW w:w="2350" w:type="dxa"/>
            <w:hideMark/>
          </w:tcPr>
          <w:p w14:paraId="60746BC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Durbin-Watson</w:t>
            </w:r>
          </w:p>
        </w:tc>
      </w:tr>
      <w:tr w:rsidR="00301006" w:rsidRPr="005C7522" w14:paraId="5E41FC69" w14:textId="77777777" w:rsidTr="0FAD7CD5">
        <w:tc>
          <w:tcPr>
            <w:tcW w:w="1050" w:type="dxa"/>
            <w:hideMark/>
          </w:tcPr>
          <w:p w14:paraId="3BB90F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0.877</w:t>
            </w:r>
          </w:p>
        </w:tc>
        <w:tc>
          <w:tcPr>
            <w:tcW w:w="904" w:type="dxa"/>
            <w:hideMark/>
          </w:tcPr>
          <w:p w14:paraId="4591A07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0.769</w:t>
            </w:r>
          </w:p>
        </w:tc>
        <w:tc>
          <w:tcPr>
            <w:tcW w:w="1699" w:type="dxa"/>
            <w:hideMark/>
          </w:tcPr>
          <w:p w14:paraId="7EC6B7B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0.768</w:t>
            </w:r>
          </w:p>
        </w:tc>
        <w:tc>
          <w:tcPr>
            <w:tcW w:w="3135" w:type="dxa"/>
            <w:hideMark/>
          </w:tcPr>
          <w:p w14:paraId="288305A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0.239</w:t>
            </w:r>
          </w:p>
        </w:tc>
        <w:tc>
          <w:tcPr>
            <w:tcW w:w="2350" w:type="dxa"/>
            <w:hideMark/>
          </w:tcPr>
          <w:p w14:paraId="457CC29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2.134</w:t>
            </w:r>
          </w:p>
        </w:tc>
      </w:tr>
    </w:tbl>
    <w:p w14:paraId="247D3504" w14:textId="77777777" w:rsidR="00301006" w:rsidRPr="00E7639C" w:rsidRDefault="00301006" w:rsidP="00E7639C">
      <w:pPr>
        <w:spacing w:line="259" w:lineRule="auto"/>
        <w:jc w:val="both"/>
        <w:rPr>
          <w:rFonts w:cstheme="minorHAnsi"/>
          <w:kern w:val="2"/>
          <w:sz w:val="36"/>
          <w:szCs w:val="36"/>
          <w:rtl/>
          <w14:ligatures w14:val="standardContextual"/>
        </w:rPr>
      </w:pPr>
    </w:p>
    <w:p w14:paraId="7267B15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(4-11) أن معامل الارتباط المتعدد بلغ </w:t>
      </w:r>
      <w:r w:rsidRPr="00E7639C">
        <w:rPr>
          <w:rFonts w:cstheme="minorHAnsi"/>
          <w:kern w:val="2"/>
          <w:sz w:val="36"/>
          <w:szCs w:val="36"/>
          <w14:ligatures w14:val="standardContextual"/>
        </w:rPr>
        <w:t>R = 0.877</w:t>
      </w:r>
      <w:r w:rsidRPr="00E7639C">
        <w:rPr>
          <w:rFonts w:cstheme="minorHAnsi"/>
          <w:kern w:val="2"/>
          <w:sz w:val="36"/>
          <w:szCs w:val="36"/>
          <w:rtl/>
          <w14:ligatures w14:val="standardContextual"/>
        </w:rPr>
        <w:t xml:space="preserve">، في حين بلغ معامل التحديد </w:t>
      </w:r>
      <w:r w:rsidRPr="00E7639C">
        <w:rPr>
          <w:rFonts w:cstheme="minorHAnsi"/>
          <w:kern w:val="2"/>
          <w:sz w:val="36"/>
          <w:szCs w:val="36"/>
          <w14:ligatures w14:val="standardContextual"/>
        </w:rPr>
        <w:t>R² = 0.769</w:t>
      </w:r>
      <w:r w:rsidRPr="00E7639C">
        <w:rPr>
          <w:rFonts w:cstheme="minorHAnsi"/>
          <w:kern w:val="2"/>
          <w:sz w:val="36"/>
          <w:szCs w:val="36"/>
          <w:rtl/>
          <w14:ligatures w14:val="standardContextual"/>
        </w:rPr>
        <w:t xml:space="preserve">، مما يعني أن مراجعات المرضى الإلكترونية تفسر نحو </w:t>
      </w:r>
      <w:r w:rsidRPr="00E7639C">
        <w:rPr>
          <w:rFonts w:cstheme="minorHAnsi"/>
          <w:kern w:val="2"/>
          <w:sz w:val="36"/>
          <w:szCs w:val="36"/>
          <w14:ligatures w14:val="standardContextual"/>
        </w:rPr>
        <w:t xml:space="preserve">76.9% </w:t>
      </w:r>
      <w:r w:rsidRPr="00E7639C">
        <w:rPr>
          <w:rFonts w:cstheme="minorHAnsi"/>
          <w:kern w:val="2"/>
          <w:sz w:val="36"/>
          <w:szCs w:val="36"/>
          <w:rtl/>
          <w14:ligatures w14:val="standardContextual"/>
        </w:rPr>
        <w:t xml:space="preserve">من التباين في نية استخدام خدمات طب الأسنان. كما بلغ معامل التحديد المعدل </w:t>
      </w:r>
      <w:r w:rsidRPr="00E7639C">
        <w:rPr>
          <w:rFonts w:cstheme="minorHAnsi"/>
          <w:kern w:val="2"/>
          <w:sz w:val="36"/>
          <w:szCs w:val="36"/>
          <w14:ligatures w14:val="standardContextual"/>
        </w:rPr>
        <w:t>0.768.</w:t>
      </w:r>
    </w:p>
    <w:p w14:paraId="0F0C57F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وبلغت قيمة</w:t>
      </w:r>
      <w:r w:rsidRPr="00E7639C">
        <w:rPr>
          <w:rFonts w:cstheme="minorHAnsi"/>
          <w:kern w:val="2"/>
          <w:sz w:val="36"/>
          <w:szCs w:val="36"/>
          <w14:ligatures w14:val="standardContextual"/>
        </w:rPr>
        <w:t xml:space="preserve"> Durbin-Watson 2.134</w:t>
      </w:r>
      <w:r w:rsidRPr="00E7639C">
        <w:rPr>
          <w:rFonts w:cstheme="minorHAnsi"/>
          <w:kern w:val="2"/>
          <w:sz w:val="36"/>
          <w:szCs w:val="36"/>
          <w:rtl/>
          <w14:ligatures w14:val="standardContextual"/>
        </w:rPr>
        <w:t>، وهي قيمة قريبة من 2، مما يشير إلى عدم وجود مشكلة واضحة في الاستقلال الذاتي للبواقي</w:t>
      </w:r>
      <w:r w:rsidRPr="00E7639C">
        <w:rPr>
          <w:rFonts w:cstheme="minorHAnsi"/>
          <w:kern w:val="2"/>
          <w:sz w:val="36"/>
          <w:szCs w:val="36"/>
          <w14:ligatures w14:val="standardContextual"/>
        </w:rPr>
        <w:t>.</w:t>
      </w:r>
    </w:p>
    <w:p w14:paraId="6797591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(4-12)</w:t>
      </w:r>
      <w:r w:rsidRPr="00E7639C">
        <w:rPr>
          <w:rFonts w:cstheme="minorHAnsi"/>
          <w:kern w:val="2"/>
          <w:sz w:val="36"/>
          <w:szCs w:val="36"/>
          <w:rtl/>
          <w14:ligatures w14:val="standardContextual"/>
        </w:rPr>
        <w:t>تحليل التباين لنموذج أثر مراجعات المرضى الإلكترونية في نية استخدام خدمات طب الأسنان</w:t>
      </w:r>
    </w:p>
    <w:tbl>
      <w:tblPr>
        <w:tblStyle w:val="TableGrid"/>
        <w:bidiVisual/>
        <w:tblW w:w="9072" w:type="dxa"/>
        <w:tblLook w:val="04A0" w:firstRow="1" w:lastRow="0" w:firstColumn="1" w:lastColumn="0" w:noHBand="0" w:noVBand="1"/>
      </w:tblPr>
      <w:tblGrid>
        <w:gridCol w:w="1827"/>
        <w:gridCol w:w="2184"/>
        <w:gridCol w:w="739"/>
        <w:gridCol w:w="1910"/>
        <w:gridCol w:w="1301"/>
        <w:gridCol w:w="1111"/>
      </w:tblGrid>
      <w:tr w:rsidR="00301006" w:rsidRPr="005C7522" w14:paraId="1E9237E5" w14:textId="77777777" w:rsidTr="001848C1">
        <w:trPr>
          <w:trHeight w:val="788"/>
        </w:trPr>
        <w:tc>
          <w:tcPr>
            <w:tcW w:w="0" w:type="auto"/>
            <w:hideMark/>
          </w:tcPr>
          <w:p w14:paraId="3442010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مصدر التباين</w:t>
            </w:r>
          </w:p>
        </w:tc>
        <w:tc>
          <w:tcPr>
            <w:tcW w:w="0" w:type="auto"/>
            <w:hideMark/>
          </w:tcPr>
          <w:p w14:paraId="632E47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Sum of Squares</w:t>
            </w:r>
          </w:p>
        </w:tc>
        <w:tc>
          <w:tcPr>
            <w:tcW w:w="0" w:type="auto"/>
            <w:hideMark/>
          </w:tcPr>
          <w:p w14:paraId="0177114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df</w:t>
            </w:r>
          </w:p>
        </w:tc>
        <w:tc>
          <w:tcPr>
            <w:tcW w:w="0" w:type="auto"/>
            <w:hideMark/>
          </w:tcPr>
          <w:p w14:paraId="4FDF24E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Mean Square</w:t>
            </w:r>
          </w:p>
        </w:tc>
        <w:tc>
          <w:tcPr>
            <w:tcW w:w="0" w:type="auto"/>
            <w:hideMark/>
          </w:tcPr>
          <w:p w14:paraId="3E98077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F</w:t>
            </w:r>
          </w:p>
        </w:tc>
        <w:tc>
          <w:tcPr>
            <w:tcW w:w="0" w:type="auto"/>
            <w:hideMark/>
          </w:tcPr>
          <w:p w14:paraId="6963391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r>
      <w:tr w:rsidR="00301006" w:rsidRPr="005C7522" w14:paraId="0FFBCE60" w14:textId="77777777" w:rsidTr="001848C1">
        <w:trPr>
          <w:trHeight w:val="788"/>
        </w:trPr>
        <w:tc>
          <w:tcPr>
            <w:tcW w:w="0" w:type="auto"/>
            <w:hideMark/>
          </w:tcPr>
          <w:p w14:paraId="6A770E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Regression</w:t>
            </w:r>
          </w:p>
        </w:tc>
        <w:tc>
          <w:tcPr>
            <w:tcW w:w="0" w:type="auto"/>
            <w:hideMark/>
          </w:tcPr>
          <w:p w14:paraId="74715B5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33.246</w:t>
            </w:r>
          </w:p>
        </w:tc>
        <w:tc>
          <w:tcPr>
            <w:tcW w:w="0" w:type="auto"/>
            <w:hideMark/>
          </w:tcPr>
          <w:p w14:paraId="3BC9059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0" w:type="auto"/>
            <w:hideMark/>
          </w:tcPr>
          <w:p w14:paraId="29E889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33.246</w:t>
            </w:r>
          </w:p>
        </w:tc>
        <w:tc>
          <w:tcPr>
            <w:tcW w:w="0" w:type="auto"/>
            <w:hideMark/>
          </w:tcPr>
          <w:p w14:paraId="58FE91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582.176</w:t>
            </w:r>
          </w:p>
        </w:tc>
        <w:tc>
          <w:tcPr>
            <w:tcW w:w="0" w:type="auto"/>
            <w:hideMark/>
          </w:tcPr>
          <w:p w14:paraId="3933B6E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r>
      <w:tr w:rsidR="00301006" w:rsidRPr="005C7522" w14:paraId="54EEDFF1" w14:textId="77777777" w:rsidTr="001848C1">
        <w:trPr>
          <w:trHeight w:val="844"/>
        </w:trPr>
        <w:tc>
          <w:tcPr>
            <w:tcW w:w="0" w:type="auto"/>
            <w:hideMark/>
          </w:tcPr>
          <w:p w14:paraId="4A28FD4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Residual</w:t>
            </w:r>
          </w:p>
        </w:tc>
        <w:tc>
          <w:tcPr>
            <w:tcW w:w="0" w:type="auto"/>
            <w:hideMark/>
          </w:tcPr>
          <w:p w14:paraId="2189AD2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9.994</w:t>
            </w:r>
          </w:p>
        </w:tc>
        <w:tc>
          <w:tcPr>
            <w:tcW w:w="0" w:type="auto"/>
            <w:hideMark/>
          </w:tcPr>
          <w:p w14:paraId="39C40CD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175</w:t>
            </w:r>
          </w:p>
        </w:tc>
        <w:tc>
          <w:tcPr>
            <w:tcW w:w="0" w:type="auto"/>
            <w:hideMark/>
          </w:tcPr>
          <w:p w14:paraId="312CF72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0.057</w:t>
            </w:r>
          </w:p>
        </w:tc>
        <w:tc>
          <w:tcPr>
            <w:tcW w:w="0" w:type="auto"/>
            <w:hideMark/>
          </w:tcPr>
          <w:p w14:paraId="25139B92"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7C43ED2D" w14:textId="77777777" w:rsidR="00301006" w:rsidRPr="00E7639C" w:rsidRDefault="00301006" w:rsidP="00E7639C">
            <w:pPr>
              <w:spacing w:line="259" w:lineRule="auto"/>
              <w:jc w:val="both"/>
              <w:rPr>
                <w:rFonts w:cstheme="minorHAnsi"/>
                <w:kern w:val="2"/>
                <w:sz w:val="36"/>
                <w:szCs w:val="36"/>
                <w14:ligatures w14:val="standardContextual"/>
              </w:rPr>
            </w:pPr>
          </w:p>
        </w:tc>
      </w:tr>
      <w:tr w:rsidR="00301006" w:rsidRPr="005C7522" w14:paraId="337CC684" w14:textId="77777777" w:rsidTr="001848C1">
        <w:trPr>
          <w:trHeight w:val="788"/>
        </w:trPr>
        <w:tc>
          <w:tcPr>
            <w:tcW w:w="0" w:type="auto"/>
            <w:hideMark/>
          </w:tcPr>
          <w:p w14:paraId="6B11FF7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Total</w:t>
            </w:r>
          </w:p>
        </w:tc>
        <w:tc>
          <w:tcPr>
            <w:tcW w:w="0" w:type="auto"/>
            <w:hideMark/>
          </w:tcPr>
          <w:p w14:paraId="2C83173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43.240</w:t>
            </w:r>
          </w:p>
        </w:tc>
        <w:tc>
          <w:tcPr>
            <w:tcW w:w="0" w:type="auto"/>
            <w:hideMark/>
          </w:tcPr>
          <w:p w14:paraId="3C1E19F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176</w:t>
            </w:r>
          </w:p>
        </w:tc>
        <w:tc>
          <w:tcPr>
            <w:tcW w:w="0" w:type="auto"/>
            <w:hideMark/>
          </w:tcPr>
          <w:p w14:paraId="69D68D57"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66F92B6E"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0003F93A" w14:textId="77777777" w:rsidR="00301006" w:rsidRPr="00E7639C" w:rsidRDefault="00301006" w:rsidP="00E7639C">
            <w:pPr>
              <w:spacing w:line="259" w:lineRule="auto"/>
              <w:jc w:val="both"/>
              <w:rPr>
                <w:rFonts w:cstheme="minorHAnsi"/>
                <w:kern w:val="2"/>
                <w:sz w:val="36"/>
                <w:szCs w:val="36"/>
                <w14:ligatures w14:val="standardContextual"/>
              </w:rPr>
            </w:pPr>
          </w:p>
        </w:tc>
      </w:tr>
    </w:tbl>
    <w:p w14:paraId="54D88261" w14:textId="77777777" w:rsidR="00301006" w:rsidRPr="00E7639C" w:rsidRDefault="00301006" w:rsidP="00E7639C">
      <w:pPr>
        <w:spacing w:line="259" w:lineRule="auto"/>
        <w:jc w:val="both"/>
        <w:rPr>
          <w:rFonts w:cstheme="minorHAnsi"/>
          <w:kern w:val="2"/>
          <w:sz w:val="36"/>
          <w:szCs w:val="36"/>
          <w:rtl/>
          <w14:ligatures w14:val="standardContextual"/>
        </w:rPr>
      </w:pPr>
    </w:p>
    <w:p w14:paraId="110EB56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تشير نتائج جدول (4-12) إلى دلالة نموذج الانحدار ككل، حيث بلغت قيمة </w:t>
      </w:r>
      <w:r w:rsidRPr="00E7639C">
        <w:rPr>
          <w:rFonts w:cstheme="minorHAnsi"/>
          <w:kern w:val="2"/>
          <w:sz w:val="36"/>
          <w:szCs w:val="36"/>
          <w14:ligatures w14:val="standardContextual"/>
        </w:rPr>
        <w:t xml:space="preserve">F = 582.176 </w:t>
      </w:r>
      <w:r w:rsidRPr="00E7639C">
        <w:rPr>
          <w:rFonts w:cstheme="minorHAnsi"/>
          <w:kern w:val="2"/>
          <w:sz w:val="36"/>
          <w:szCs w:val="36"/>
          <w:rtl/>
          <w14:ligatures w14:val="standardContextual"/>
        </w:rPr>
        <w:t xml:space="preserve">عند مستوى دلالة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وهو أقل من مستوى الدلالة المعتمد 0.05</w:t>
      </w:r>
      <w:r w:rsidRPr="00E7639C">
        <w:rPr>
          <w:rFonts w:cstheme="minorHAnsi"/>
          <w:kern w:val="2"/>
          <w:sz w:val="36"/>
          <w:szCs w:val="36"/>
          <w14:ligatures w14:val="standardContextual"/>
        </w:rPr>
        <w:t>.</w:t>
      </w:r>
    </w:p>
    <w:p w14:paraId="7C51A00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جدول</w:t>
      </w:r>
      <w:r w:rsidRPr="00E7639C">
        <w:rPr>
          <w:rFonts w:cstheme="minorHAnsi"/>
          <w:kern w:val="2"/>
          <w:sz w:val="36"/>
          <w:szCs w:val="36"/>
          <w14:ligatures w14:val="standardContextual"/>
        </w:rPr>
        <w:t xml:space="preserve"> (4-13)</w:t>
      </w:r>
      <w:r w:rsidRPr="00E7639C">
        <w:rPr>
          <w:rFonts w:cstheme="minorHAnsi"/>
          <w:kern w:val="2"/>
          <w:sz w:val="36"/>
          <w:szCs w:val="36"/>
          <w:rtl/>
          <w14:ligatures w14:val="standardContextual"/>
        </w:rPr>
        <w:t>معاملات الانحدار لأثر مراجعات المرضى الإلكترونية في نية استخدام خدمات طب الأسنان</w:t>
      </w:r>
    </w:p>
    <w:tbl>
      <w:tblPr>
        <w:tblStyle w:val="TableGrid"/>
        <w:bidiVisual/>
        <w:tblW w:w="0" w:type="auto"/>
        <w:tblLook w:val="04A0" w:firstRow="1" w:lastRow="0" w:firstColumn="1" w:lastColumn="0" w:noHBand="0" w:noVBand="1"/>
      </w:tblPr>
      <w:tblGrid>
        <w:gridCol w:w="2600"/>
        <w:gridCol w:w="859"/>
        <w:gridCol w:w="1134"/>
        <w:gridCol w:w="859"/>
        <w:gridCol w:w="1005"/>
        <w:gridCol w:w="983"/>
        <w:gridCol w:w="1576"/>
      </w:tblGrid>
      <w:tr w:rsidR="00301006" w:rsidRPr="005C7522" w14:paraId="72AC0A9C" w14:textId="77777777" w:rsidTr="00F33B69">
        <w:tc>
          <w:tcPr>
            <w:tcW w:w="0" w:type="auto"/>
            <w:hideMark/>
          </w:tcPr>
          <w:p w14:paraId="62744F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0" w:type="auto"/>
            <w:hideMark/>
          </w:tcPr>
          <w:p w14:paraId="2308CBB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w:t>
            </w:r>
          </w:p>
        </w:tc>
        <w:tc>
          <w:tcPr>
            <w:tcW w:w="0" w:type="auto"/>
            <w:hideMark/>
          </w:tcPr>
          <w:p w14:paraId="237CBF5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w:t>
            </w:r>
          </w:p>
        </w:tc>
        <w:tc>
          <w:tcPr>
            <w:tcW w:w="0" w:type="auto"/>
            <w:hideMark/>
          </w:tcPr>
          <w:p w14:paraId="03C64B5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Beta</w:t>
            </w:r>
          </w:p>
        </w:tc>
        <w:tc>
          <w:tcPr>
            <w:tcW w:w="0" w:type="auto"/>
            <w:hideMark/>
          </w:tcPr>
          <w:p w14:paraId="694552C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t</w:t>
            </w:r>
          </w:p>
        </w:tc>
        <w:tc>
          <w:tcPr>
            <w:tcW w:w="0" w:type="auto"/>
            <w:hideMark/>
          </w:tcPr>
          <w:p w14:paraId="23854DA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0" w:type="auto"/>
            <w:hideMark/>
          </w:tcPr>
          <w:p w14:paraId="4C018DD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 CI for B</w:t>
            </w:r>
          </w:p>
        </w:tc>
      </w:tr>
      <w:tr w:rsidR="00301006" w:rsidRPr="005C7522" w14:paraId="50F5FF8F" w14:textId="77777777" w:rsidTr="00F33B69">
        <w:tc>
          <w:tcPr>
            <w:tcW w:w="0" w:type="auto"/>
            <w:hideMark/>
          </w:tcPr>
          <w:p w14:paraId="4D1FECC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الثابت</w:t>
            </w:r>
          </w:p>
        </w:tc>
        <w:tc>
          <w:tcPr>
            <w:tcW w:w="0" w:type="auto"/>
            <w:hideMark/>
          </w:tcPr>
          <w:p w14:paraId="5CCB233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0.397</w:t>
            </w:r>
          </w:p>
        </w:tc>
        <w:tc>
          <w:tcPr>
            <w:tcW w:w="0" w:type="auto"/>
            <w:hideMark/>
          </w:tcPr>
          <w:p w14:paraId="7812290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0.159</w:t>
            </w:r>
          </w:p>
        </w:tc>
        <w:tc>
          <w:tcPr>
            <w:tcW w:w="0" w:type="auto"/>
            <w:hideMark/>
          </w:tcPr>
          <w:p w14:paraId="6BBBDE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c>
          <w:tcPr>
            <w:tcW w:w="0" w:type="auto"/>
            <w:hideMark/>
          </w:tcPr>
          <w:p w14:paraId="214699C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2.502</w:t>
            </w:r>
          </w:p>
        </w:tc>
        <w:tc>
          <w:tcPr>
            <w:tcW w:w="0" w:type="auto"/>
            <w:hideMark/>
          </w:tcPr>
          <w:p w14:paraId="2C86E4E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0.013</w:t>
            </w:r>
          </w:p>
        </w:tc>
        <w:tc>
          <w:tcPr>
            <w:tcW w:w="0" w:type="auto"/>
            <w:hideMark/>
          </w:tcPr>
          <w:p w14:paraId="4E092C5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[0.084, 0.710]</w:t>
            </w:r>
          </w:p>
        </w:tc>
      </w:tr>
      <w:tr w:rsidR="00301006" w:rsidRPr="005C7522" w14:paraId="462D4F35" w14:textId="77777777" w:rsidTr="00F33B69">
        <w:tc>
          <w:tcPr>
            <w:tcW w:w="0" w:type="auto"/>
            <w:hideMark/>
          </w:tcPr>
          <w:p w14:paraId="0859EC8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0" w:type="auto"/>
            <w:hideMark/>
          </w:tcPr>
          <w:p w14:paraId="7CD3361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0.920</w:t>
            </w:r>
          </w:p>
        </w:tc>
        <w:tc>
          <w:tcPr>
            <w:tcW w:w="0" w:type="auto"/>
            <w:hideMark/>
          </w:tcPr>
          <w:p w14:paraId="4DCE8AF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0.038</w:t>
            </w:r>
          </w:p>
        </w:tc>
        <w:tc>
          <w:tcPr>
            <w:tcW w:w="0" w:type="auto"/>
            <w:hideMark/>
          </w:tcPr>
          <w:p w14:paraId="07B5D63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0.877</w:t>
            </w:r>
          </w:p>
        </w:tc>
        <w:tc>
          <w:tcPr>
            <w:tcW w:w="0" w:type="auto"/>
            <w:hideMark/>
          </w:tcPr>
          <w:p w14:paraId="65E79D1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24.128</w:t>
            </w:r>
          </w:p>
        </w:tc>
        <w:tc>
          <w:tcPr>
            <w:tcW w:w="0" w:type="auto"/>
            <w:hideMark/>
          </w:tcPr>
          <w:p w14:paraId="0182AC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0" w:type="auto"/>
            <w:hideMark/>
          </w:tcPr>
          <w:p w14:paraId="0D2E598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[0.845, 0.995]</w:t>
            </w:r>
          </w:p>
        </w:tc>
      </w:tr>
    </w:tbl>
    <w:p w14:paraId="53448E5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(4-13) وجود أثر موجب ودال إحصائيًا لمراجعات المرضى الإلكترونية في نية استخدام خدمات طب الأسنان، حيث بلغ معامل الانحدار غير المعياري </w:t>
      </w:r>
      <w:r w:rsidRPr="00E7639C">
        <w:rPr>
          <w:rFonts w:cstheme="minorHAnsi"/>
          <w:kern w:val="2"/>
          <w:sz w:val="36"/>
          <w:szCs w:val="36"/>
          <w14:ligatures w14:val="standardContextual"/>
        </w:rPr>
        <w:t>B = 0.920</w:t>
      </w:r>
      <w:r w:rsidRPr="00E7639C">
        <w:rPr>
          <w:rFonts w:cstheme="minorHAnsi"/>
          <w:kern w:val="2"/>
          <w:sz w:val="36"/>
          <w:szCs w:val="36"/>
          <w:rtl/>
          <w14:ligatures w14:val="standardContextual"/>
        </w:rPr>
        <w:t xml:space="preserve">، وبلغ معامل الانحدار المعياري </w:t>
      </w:r>
      <w:r w:rsidRPr="00E7639C">
        <w:rPr>
          <w:rFonts w:ascii="Cambria" w:hAnsi="Cambria" w:cs="Cambria"/>
          <w:kern w:val="2"/>
          <w:sz w:val="36"/>
          <w:szCs w:val="36"/>
          <w14:ligatures w14:val="standardContextual"/>
        </w:rPr>
        <w:t>β</w:t>
      </w:r>
      <w:r w:rsidRPr="00E7639C">
        <w:rPr>
          <w:rFonts w:cstheme="minorHAnsi"/>
          <w:kern w:val="2"/>
          <w:sz w:val="36"/>
          <w:szCs w:val="36"/>
          <w14:ligatures w14:val="standardContextual"/>
        </w:rPr>
        <w:t xml:space="preserve"> = 0.877</w:t>
      </w:r>
      <w:r w:rsidRPr="00E7639C">
        <w:rPr>
          <w:rFonts w:cstheme="minorHAnsi"/>
          <w:kern w:val="2"/>
          <w:sz w:val="36"/>
          <w:szCs w:val="36"/>
          <w:rtl/>
          <w14:ligatures w14:val="standardContextual"/>
        </w:rPr>
        <w:t xml:space="preserve">، وكانت قيمة </w:t>
      </w:r>
      <w:r w:rsidRPr="00E7639C">
        <w:rPr>
          <w:rFonts w:cstheme="minorHAnsi"/>
          <w:kern w:val="2"/>
          <w:sz w:val="36"/>
          <w:szCs w:val="36"/>
          <w14:ligatures w14:val="standardContextual"/>
        </w:rPr>
        <w:t>t = 24.128</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p w14:paraId="0814846F" w14:textId="1ED6FCE9" w:rsidR="00301006" w:rsidRPr="00E7639C" w:rsidRDefault="00301006" w:rsidP="00E7639C">
      <w:pPr>
        <w:spacing w:line="259" w:lineRule="auto"/>
        <w:jc w:val="both"/>
        <w:rPr>
          <w:kern w:val="2"/>
          <w:sz w:val="36"/>
          <w:szCs w:val="36"/>
          <w14:ligatures w14:val="standardContextual"/>
        </w:rPr>
      </w:pPr>
      <w:r w:rsidRPr="2B96431C">
        <w:rPr>
          <w:kern w:val="2"/>
          <w:sz w:val="36"/>
          <w:szCs w:val="36"/>
          <w:rtl/>
          <w14:ligatures w14:val="standardContextual"/>
        </w:rPr>
        <w:t>كما أظهرت نتائج</w:t>
      </w:r>
      <w:r w:rsidRPr="2B96431C">
        <w:rPr>
          <w:kern w:val="2"/>
          <w:sz w:val="36"/>
          <w:szCs w:val="36"/>
          <w14:ligatures w14:val="standardContextual"/>
        </w:rPr>
        <w:t xml:space="preserve"> Bootstrap </w:t>
      </w:r>
      <w:r w:rsidRPr="2B96431C">
        <w:rPr>
          <w:kern w:val="2"/>
          <w:sz w:val="36"/>
          <w:szCs w:val="36"/>
          <w:rtl/>
          <w14:ligatures w14:val="standardContextual"/>
        </w:rPr>
        <w:t xml:space="preserve">المستندة إلى </w:t>
      </w:r>
      <w:r w:rsidRPr="2B96431C">
        <w:rPr>
          <w:kern w:val="2"/>
          <w:sz w:val="36"/>
          <w:szCs w:val="36"/>
          <w14:ligatures w14:val="standardContextual"/>
        </w:rPr>
        <w:t xml:space="preserve">5000 </w:t>
      </w:r>
      <w:r w:rsidRPr="2B96431C">
        <w:rPr>
          <w:kern w:val="2"/>
          <w:sz w:val="36"/>
          <w:szCs w:val="36"/>
          <w:rtl/>
          <w14:ligatures w14:val="standardContextual"/>
        </w:rPr>
        <w:t xml:space="preserve">عينة أن معامل الأثر بلغ </w:t>
      </w:r>
      <w:r w:rsidRPr="2B96431C">
        <w:rPr>
          <w:kern w:val="2"/>
          <w:sz w:val="36"/>
          <w:szCs w:val="36"/>
          <w14:ligatures w14:val="standardContextual"/>
        </w:rPr>
        <w:t>B = 0.920</w:t>
      </w:r>
      <w:r w:rsidRPr="2B96431C">
        <w:rPr>
          <w:kern w:val="2"/>
          <w:sz w:val="36"/>
          <w:szCs w:val="36"/>
          <w:rtl/>
          <w14:ligatures w14:val="standardContextual"/>
        </w:rPr>
        <w:t xml:space="preserve">، وبلغ فاصل الثقة 95% للأثر </w:t>
      </w:r>
      <w:r w:rsidRPr="2B96431C">
        <w:rPr>
          <w:kern w:val="2"/>
          <w:sz w:val="36"/>
          <w:szCs w:val="36"/>
          <w14:ligatures w14:val="standardContextual"/>
        </w:rPr>
        <w:t>[0.847, 0.983]</w:t>
      </w:r>
      <w:r w:rsidRPr="2B96431C">
        <w:rPr>
          <w:kern w:val="2"/>
          <w:sz w:val="36"/>
          <w:szCs w:val="36"/>
          <w:rtl/>
          <w14:ligatures w14:val="standardContextual"/>
        </w:rPr>
        <w:t>، وهو فاصل لا يتضمن الصفر، مما يدعم دلالة الأثر</w:t>
      </w:r>
      <w:r w:rsidRPr="2B96431C">
        <w:rPr>
          <w:kern w:val="2"/>
          <w:sz w:val="36"/>
          <w:szCs w:val="36"/>
          <w14:ligatures w14:val="standardContextual"/>
        </w:rPr>
        <w:t>.</w:t>
      </w:r>
    </w:p>
    <w:p w14:paraId="54F27F35" w14:textId="5747D792" w:rsidR="00301006" w:rsidRPr="00E7639C" w:rsidRDefault="00301006" w:rsidP="00F43A8A">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قرار الفرضية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بناءً على النتائج السابقة، تُدعم الفرضية الرئيسة، حيث يوجد أثر موجب ذو دلالة إحصائية لمراجعات المرضى الإلكترونية في منصات التواصل الاجتماعي في تعزيز نية استخدام خدمات طب الأسنان لدى المتعاملين</w:t>
      </w:r>
      <w:r w:rsidRPr="00E7639C">
        <w:rPr>
          <w:rFonts w:cstheme="minorHAnsi"/>
          <w:kern w:val="2"/>
          <w:sz w:val="36"/>
          <w:szCs w:val="36"/>
          <w14:ligatures w14:val="standardContextual"/>
        </w:rPr>
        <w:t>.</w:t>
      </w:r>
    </w:p>
    <w:p w14:paraId="76070638" w14:textId="77777777" w:rsidR="00301006" w:rsidRPr="00E7639C" w:rsidRDefault="00301006" w:rsidP="00E7639C">
      <w:pPr>
        <w:spacing w:line="259" w:lineRule="auto"/>
        <w:jc w:val="both"/>
        <w:rPr>
          <w:rFonts w:cstheme="minorHAnsi"/>
          <w:kern w:val="2"/>
          <w:sz w:val="36"/>
          <w:szCs w:val="36"/>
          <w:rtl/>
          <w14:ligatures w14:val="standardContextual"/>
        </w:rPr>
      </w:pPr>
    </w:p>
    <w:p w14:paraId="068676C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شكل (4-3): العلاقة بين مراجعات المرضى الإلكترونية ونية استخدام خدمات طب الأسنان</w:t>
      </w:r>
      <w:r w:rsidRPr="00E7639C">
        <w:rPr>
          <w:rFonts w:cstheme="minorHAnsi"/>
          <w:kern w:val="2"/>
          <w:sz w:val="36"/>
          <w:szCs w:val="36"/>
          <w14:ligatures w14:val="standardContextual"/>
        </w:rPr>
        <w:t>.</w:t>
      </w:r>
    </w:p>
    <w:p w14:paraId="6F86668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lastRenderedPageBreak/>
        <w:drawing>
          <wp:inline distT="0" distB="0" distL="0" distR="0" wp14:anchorId="1F9B5A07" wp14:editId="25D9832E">
            <wp:extent cx="5274310" cy="3263900"/>
            <wp:effectExtent l="0" t="0" r="2540" b="0"/>
            <wp:docPr id="12012612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61271" name=""/>
                    <pic:cNvPicPr/>
                  </pic:nvPicPr>
                  <pic:blipFill>
                    <a:blip r:embed="rId18"/>
                    <a:stretch>
                      <a:fillRect/>
                    </a:stretch>
                  </pic:blipFill>
                  <pic:spPr>
                    <a:xfrm>
                      <a:off x="0" y="0"/>
                      <a:ext cx="5274310" cy="3263900"/>
                    </a:xfrm>
                    <a:prstGeom prst="rect">
                      <a:avLst/>
                    </a:prstGeom>
                  </pic:spPr>
                </pic:pic>
              </a:graphicData>
            </a:graphic>
          </wp:inline>
        </w:drawing>
      </w:r>
    </w:p>
    <w:p w14:paraId="1217835D" w14:textId="77777777" w:rsidR="00301006" w:rsidRPr="00D16542" w:rsidRDefault="00301006" w:rsidP="00E7639C">
      <w:pPr>
        <w:spacing w:line="259" w:lineRule="auto"/>
        <w:jc w:val="both"/>
        <w:rPr>
          <w:rFonts w:cstheme="minorHAnsi"/>
          <w:b/>
          <w:bCs/>
          <w:kern w:val="2"/>
          <w:sz w:val="36"/>
          <w:szCs w:val="36"/>
          <w14:ligatures w14:val="standardContextual"/>
        </w:rPr>
      </w:pPr>
      <w:r w:rsidRPr="00D16542">
        <w:rPr>
          <w:rFonts w:cstheme="minorHAnsi"/>
          <w:b/>
          <w:bCs/>
          <w:kern w:val="2"/>
          <w:sz w:val="36"/>
          <w:szCs w:val="36"/>
          <w14:ligatures w14:val="standardContextual"/>
        </w:rPr>
        <w:t xml:space="preserve">4.6.2 </w:t>
      </w:r>
      <w:r w:rsidRPr="00D16542">
        <w:rPr>
          <w:rFonts w:cstheme="minorHAnsi"/>
          <w:b/>
          <w:bCs/>
          <w:kern w:val="2"/>
          <w:sz w:val="36"/>
          <w:szCs w:val="36"/>
          <w:rtl/>
          <w14:ligatures w14:val="standardContextual"/>
        </w:rPr>
        <w:t>اختبار الفرضية الفرعية الأولى</w:t>
      </w:r>
    </w:p>
    <w:p w14:paraId="2B173D1C" w14:textId="77777777" w:rsidR="00301006" w:rsidRPr="00D16542" w:rsidRDefault="00301006" w:rsidP="00E7639C">
      <w:pPr>
        <w:spacing w:line="259" w:lineRule="auto"/>
        <w:jc w:val="both"/>
        <w:rPr>
          <w:rFonts w:cstheme="minorHAnsi"/>
          <w:b/>
          <w:bCs/>
          <w:kern w:val="2"/>
          <w:sz w:val="36"/>
          <w:szCs w:val="36"/>
          <w14:ligatures w14:val="standardContextual"/>
        </w:rPr>
      </w:pPr>
      <w:r w:rsidRPr="00D16542">
        <w:rPr>
          <w:rFonts w:cstheme="minorHAnsi"/>
          <w:b/>
          <w:bCs/>
          <w:kern w:val="2"/>
          <w:sz w:val="36"/>
          <w:szCs w:val="36"/>
          <w:rtl/>
          <w14:ligatures w14:val="standardContextual"/>
        </w:rPr>
        <w:t>تنص الفرضية الفرعية الأولى على أنه</w:t>
      </w:r>
      <w:r w:rsidRPr="00D16542">
        <w:rPr>
          <w:rFonts w:cstheme="minorHAnsi"/>
          <w:b/>
          <w:bCs/>
          <w:kern w:val="2"/>
          <w:sz w:val="36"/>
          <w:szCs w:val="36"/>
          <w14:ligatures w14:val="standardContextual"/>
        </w:rPr>
        <w:t>:</w:t>
      </w:r>
    </w:p>
    <w:p w14:paraId="3590291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r w:rsidRPr="00E7639C">
        <w:rPr>
          <w:rFonts w:cstheme="minorHAnsi"/>
          <w:kern w:val="2"/>
          <w:sz w:val="36"/>
          <w:szCs w:val="36"/>
          <w:rtl/>
          <w14:ligatures w14:val="standardContextual"/>
        </w:rPr>
        <w:t>يوجد أثر ذو دلالة إحصائية عند مستوى الدلالة</w:t>
      </w:r>
      <w:r w:rsidRPr="00E7639C">
        <w:rPr>
          <w:rFonts w:cstheme="minorHAnsi"/>
          <w:kern w:val="2"/>
          <w:sz w:val="36"/>
          <w:szCs w:val="36"/>
          <w14:ligatures w14:val="standardContextual"/>
        </w:rPr>
        <w:t xml:space="preserve"> (</w:t>
      </w:r>
      <w:r w:rsidRPr="00E7639C">
        <w:rPr>
          <w:rFonts w:ascii="Cambria" w:hAnsi="Cambria" w:cs="Cambria"/>
          <w:kern w:val="2"/>
          <w:sz w:val="36"/>
          <w:szCs w:val="36"/>
          <w14:ligatures w14:val="standardContextual"/>
        </w:rPr>
        <w:t>α</w:t>
      </w:r>
      <w:r w:rsidRPr="00E7639C">
        <w:rPr>
          <w:rFonts w:cstheme="minorHAnsi"/>
          <w:kern w:val="2"/>
          <w:sz w:val="36"/>
          <w:szCs w:val="36"/>
          <w14:ligatures w14:val="standardContextual"/>
        </w:rPr>
        <w:t xml:space="preserve"> ≤ 0.05) </w:t>
      </w:r>
      <w:r w:rsidRPr="00E7639C">
        <w:rPr>
          <w:rFonts w:cstheme="minorHAnsi"/>
          <w:kern w:val="2"/>
          <w:sz w:val="36"/>
          <w:szCs w:val="36"/>
          <w:rtl/>
          <w14:ligatures w14:val="standardContextual"/>
        </w:rPr>
        <w:t>لمراجعات المرضى الإلكترونية في منصات التواصل الاجتماعي في الثقة لدى المتعاملين</w:t>
      </w:r>
      <w:r w:rsidRPr="00E7639C">
        <w:rPr>
          <w:rFonts w:cstheme="minorHAnsi"/>
          <w:kern w:val="2"/>
          <w:sz w:val="36"/>
          <w:szCs w:val="36"/>
          <w14:ligatures w14:val="standardContextual"/>
        </w:rPr>
        <w:t>."</w:t>
      </w:r>
    </w:p>
    <w:p w14:paraId="76857A5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تم إجراء تحليل الانحدار البسيط، باعتبار مراجعات المرضى الإلكترونية متغيرًا مستقلاً والثقة متغيرًا تابعًا</w:t>
      </w:r>
      <w:r w:rsidRPr="00E7639C">
        <w:rPr>
          <w:rFonts w:cstheme="minorHAnsi"/>
          <w:kern w:val="2"/>
          <w:sz w:val="36"/>
          <w:szCs w:val="36"/>
          <w14:ligatures w14:val="standardContextual"/>
        </w:rPr>
        <w:t>.</w:t>
      </w:r>
    </w:p>
    <w:p w14:paraId="79B29E9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(4-14)</w:t>
      </w:r>
      <w:r w:rsidRPr="00E7639C">
        <w:rPr>
          <w:rFonts w:cstheme="minorHAnsi"/>
          <w:kern w:val="2"/>
          <w:sz w:val="36"/>
          <w:szCs w:val="36"/>
          <w:rtl/>
          <w14:ligatures w14:val="standardContextual"/>
        </w:rPr>
        <w:t>ملخص نموذج الانحدار لأثر مراجعات المرضى الإلكترونية في الثقة</w:t>
      </w:r>
    </w:p>
    <w:tbl>
      <w:tblPr>
        <w:tblStyle w:val="TableGrid"/>
        <w:bidiVisual/>
        <w:tblW w:w="9136" w:type="dxa"/>
        <w:tblLook w:val="04A0" w:firstRow="1" w:lastRow="0" w:firstColumn="1" w:lastColumn="0" w:noHBand="0" w:noVBand="1"/>
      </w:tblPr>
      <w:tblGrid>
        <w:gridCol w:w="1635"/>
        <w:gridCol w:w="1294"/>
        <w:gridCol w:w="1969"/>
        <w:gridCol w:w="4238"/>
      </w:tblGrid>
      <w:tr w:rsidR="00301006" w:rsidRPr="005C7522" w14:paraId="20305D15" w14:textId="77777777" w:rsidTr="0FAD7CD5">
        <w:tc>
          <w:tcPr>
            <w:tcW w:w="1635" w:type="dxa"/>
            <w:hideMark/>
          </w:tcPr>
          <w:p w14:paraId="547BCC6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w:t>
            </w:r>
          </w:p>
        </w:tc>
        <w:tc>
          <w:tcPr>
            <w:tcW w:w="1294" w:type="dxa"/>
            <w:hideMark/>
          </w:tcPr>
          <w:p w14:paraId="2C5E078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R²</w:t>
            </w:r>
          </w:p>
        </w:tc>
        <w:tc>
          <w:tcPr>
            <w:tcW w:w="1969" w:type="dxa"/>
            <w:hideMark/>
          </w:tcPr>
          <w:p w14:paraId="2E548E8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Adjusted R²</w:t>
            </w:r>
          </w:p>
        </w:tc>
        <w:tc>
          <w:tcPr>
            <w:tcW w:w="4238" w:type="dxa"/>
            <w:hideMark/>
          </w:tcPr>
          <w:p w14:paraId="7CECB6D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 of the Estimate</w:t>
            </w:r>
          </w:p>
        </w:tc>
      </w:tr>
      <w:tr w:rsidR="00301006" w:rsidRPr="005C7522" w14:paraId="76297107" w14:textId="77777777" w:rsidTr="0FAD7CD5">
        <w:tc>
          <w:tcPr>
            <w:tcW w:w="1635" w:type="dxa"/>
            <w:hideMark/>
          </w:tcPr>
          <w:p w14:paraId="7A6FC0D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0.885</w:t>
            </w:r>
          </w:p>
        </w:tc>
        <w:tc>
          <w:tcPr>
            <w:tcW w:w="1294" w:type="dxa"/>
            <w:hideMark/>
          </w:tcPr>
          <w:p w14:paraId="2C45427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0.783</w:t>
            </w:r>
          </w:p>
        </w:tc>
        <w:tc>
          <w:tcPr>
            <w:tcW w:w="1969" w:type="dxa"/>
            <w:hideMark/>
          </w:tcPr>
          <w:p w14:paraId="78135A3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0.781</w:t>
            </w:r>
          </w:p>
        </w:tc>
        <w:tc>
          <w:tcPr>
            <w:tcW w:w="4238" w:type="dxa"/>
            <w:hideMark/>
          </w:tcPr>
          <w:p w14:paraId="1979F14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0.253</w:t>
            </w:r>
          </w:p>
        </w:tc>
      </w:tr>
    </w:tbl>
    <w:p w14:paraId="2FB28C36" w14:textId="53D6B12F" w:rsidR="00301006" w:rsidRPr="00E7639C" w:rsidRDefault="00301006" w:rsidP="0FAD7CD5">
      <w:pPr>
        <w:spacing w:line="259" w:lineRule="auto"/>
        <w:jc w:val="both"/>
        <w:rPr>
          <w:kern w:val="2"/>
          <w:sz w:val="36"/>
          <w:szCs w:val="36"/>
          <w14:ligatures w14:val="standardContextual"/>
        </w:rPr>
      </w:pPr>
      <w:r w:rsidRPr="0FAD7CD5">
        <w:rPr>
          <w:kern w:val="2"/>
          <w:sz w:val="36"/>
          <w:szCs w:val="36"/>
          <w:rtl/>
          <w14:ligatures w14:val="standardContextual"/>
        </w:rPr>
        <w:t>يتضح أن معامل التحديد بلغ</w:t>
      </w:r>
      <w:r w:rsidRPr="0FAD7CD5">
        <w:rPr>
          <w:kern w:val="2"/>
          <w:sz w:val="36"/>
          <w:szCs w:val="36"/>
          <w14:ligatures w14:val="standardContextual"/>
        </w:rPr>
        <w:t xml:space="preserve"> R² = 0.783، </w:t>
      </w:r>
      <w:r w:rsidRPr="0FAD7CD5">
        <w:rPr>
          <w:kern w:val="2"/>
          <w:sz w:val="36"/>
          <w:szCs w:val="36"/>
          <w:rtl/>
          <w14:ligatures w14:val="standardContextual"/>
        </w:rPr>
        <w:t>مما يعني أن مراجعات المرضى الإلكترونية تفسر نحو 78.3% من التباين في مستوى الثقة</w:t>
      </w:r>
      <w:r w:rsidRPr="0FAD7CD5">
        <w:rPr>
          <w:kern w:val="2"/>
          <w:sz w:val="36"/>
          <w:szCs w:val="36"/>
          <w14:ligatures w14:val="standardContextual"/>
        </w:rPr>
        <w:t>.</w:t>
      </w:r>
    </w:p>
    <w:p w14:paraId="6FB9C11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(4-15)</w:t>
      </w:r>
      <w:r w:rsidRPr="00E7639C">
        <w:rPr>
          <w:rFonts w:cstheme="minorHAnsi"/>
          <w:kern w:val="2"/>
          <w:sz w:val="36"/>
          <w:szCs w:val="36"/>
          <w:rtl/>
          <w14:ligatures w14:val="standardContextual"/>
        </w:rPr>
        <w:t>تحليل التباين لنموذج أثر مراجعات المرضى الإلكترونية في الثقة</w:t>
      </w:r>
    </w:p>
    <w:tbl>
      <w:tblPr>
        <w:tblStyle w:val="TableGrid"/>
        <w:bidiVisual/>
        <w:tblW w:w="9164" w:type="dxa"/>
        <w:tblLook w:val="04A0" w:firstRow="1" w:lastRow="0" w:firstColumn="1" w:lastColumn="0" w:noHBand="0" w:noVBand="1"/>
      </w:tblPr>
      <w:tblGrid>
        <w:gridCol w:w="1615"/>
        <w:gridCol w:w="1932"/>
        <w:gridCol w:w="1410"/>
        <w:gridCol w:w="1359"/>
        <w:gridCol w:w="1224"/>
        <w:gridCol w:w="1624"/>
      </w:tblGrid>
      <w:tr w:rsidR="00301006" w:rsidRPr="005C7522" w14:paraId="3960F1AC" w14:textId="77777777" w:rsidTr="0FAD7CD5">
        <w:tc>
          <w:tcPr>
            <w:tcW w:w="1615" w:type="dxa"/>
            <w:hideMark/>
          </w:tcPr>
          <w:p w14:paraId="4431888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مصدر التباين</w:t>
            </w:r>
          </w:p>
        </w:tc>
        <w:tc>
          <w:tcPr>
            <w:tcW w:w="1932" w:type="dxa"/>
            <w:hideMark/>
          </w:tcPr>
          <w:p w14:paraId="3B4EFED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Sum of Squares</w:t>
            </w:r>
          </w:p>
        </w:tc>
        <w:tc>
          <w:tcPr>
            <w:tcW w:w="1410" w:type="dxa"/>
            <w:hideMark/>
          </w:tcPr>
          <w:p w14:paraId="6093D54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df</w:t>
            </w:r>
          </w:p>
        </w:tc>
        <w:tc>
          <w:tcPr>
            <w:tcW w:w="1359" w:type="dxa"/>
            <w:hideMark/>
          </w:tcPr>
          <w:p w14:paraId="226AB83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Mean Square</w:t>
            </w:r>
          </w:p>
        </w:tc>
        <w:tc>
          <w:tcPr>
            <w:tcW w:w="1224" w:type="dxa"/>
            <w:hideMark/>
          </w:tcPr>
          <w:p w14:paraId="732A46F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F</w:t>
            </w:r>
          </w:p>
        </w:tc>
        <w:tc>
          <w:tcPr>
            <w:tcW w:w="1624" w:type="dxa"/>
            <w:hideMark/>
          </w:tcPr>
          <w:p w14:paraId="37F1268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r>
      <w:tr w:rsidR="00301006" w:rsidRPr="005C7522" w14:paraId="701CB80A" w14:textId="77777777" w:rsidTr="0FAD7CD5">
        <w:tc>
          <w:tcPr>
            <w:tcW w:w="1615" w:type="dxa"/>
            <w:hideMark/>
          </w:tcPr>
          <w:p w14:paraId="5724366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Regression</w:t>
            </w:r>
          </w:p>
        </w:tc>
        <w:tc>
          <w:tcPr>
            <w:tcW w:w="1932" w:type="dxa"/>
            <w:hideMark/>
          </w:tcPr>
          <w:p w14:paraId="23476B2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40.421</w:t>
            </w:r>
          </w:p>
        </w:tc>
        <w:tc>
          <w:tcPr>
            <w:tcW w:w="1410" w:type="dxa"/>
            <w:hideMark/>
          </w:tcPr>
          <w:p w14:paraId="05E776D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1359" w:type="dxa"/>
            <w:hideMark/>
          </w:tcPr>
          <w:p w14:paraId="1BC5DEC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40.421</w:t>
            </w:r>
          </w:p>
        </w:tc>
        <w:tc>
          <w:tcPr>
            <w:tcW w:w="1224" w:type="dxa"/>
            <w:hideMark/>
          </w:tcPr>
          <w:p w14:paraId="10FF801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630.332</w:t>
            </w:r>
          </w:p>
        </w:tc>
        <w:tc>
          <w:tcPr>
            <w:tcW w:w="1624" w:type="dxa"/>
            <w:hideMark/>
          </w:tcPr>
          <w:p w14:paraId="34E27E8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r>
      <w:tr w:rsidR="00301006" w:rsidRPr="005C7522" w14:paraId="07C7099D" w14:textId="77777777" w:rsidTr="0FAD7CD5">
        <w:tc>
          <w:tcPr>
            <w:tcW w:w="1615" w:type="dxa"/>
            <w:hideMark/>
          </w:tcPr>
          <w:p w14:paraId="18CD3DE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Residual</w:t>
            </w:r>
          </w:p>
        </w:tc>
        <w:tc>
          <w:tcPr>
            <w:tcW w:w="1932" w:type="dxa"/>
            <w:hideMark/>
          </w:tcPr>
          <w:p w14:paraId="14CCEB3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11.222</w:t>
            </w:r>
          </w:p>
        </w:tc>
        <w:tc>
          <w:tcPr>
            <w:tcW w:w="1410" w:type="dxa"/>
            <w:hideMark/>
          </w:tcPr>
          <w:p w14:paraId="1469439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175</w:t>
            </w:r>
          </w:p>
        </w:tc>
        <w:tc>
          <w:tcPr>
            <w:tcW w:w="1359" w:type="dxa"/>
            <w:hideMark/>
          </w:tcPr>
          <w:p w14:paraId="2553268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0.064</w:t>
            </w:r>
          </w:p>
        </w:tc>
        <w:tc>
          <w:tcPr>
            <w:tcW w:w="1224" w:type="dxa"/>
            <w:hideMark/>
          </w:tcPr>
          <w:p w14:paraId="01F958F1" w14:textId="77777777" w:rsidR="00301006" w:rsidRPr="00E7639C" w:rsidRDefault="00301006" w:rsidP="00E7639C">
            <w:pPr>
              <w:spacing w:line="259" w:lineRule="auto"/>
              <w:jc w:val="both"/>
              <w:rPr>
                <w:rFonts w:cstheme="minorHAnsi"/>
                <w:kern w:val="2"/>
                <w:sz w:val="36"/>
                <w:szCs w:val="36"/>
                <w14:ligatures w14:val="standardContextual"/>
              </w:rPr>
            </w:pPr>
          </w:p>
        </w:tc>
        <w:tc>
          <w:tcPr>
            <w:tcW w:w="1624" w:type="dxa"/>
            <w:hideMark/>
          </w:tcPr>
          <w:p w14:paraId="55D5D7DC" w14:textId="77777777" w:rsidR="00301006" w:rsidRPr="00E7639C" w:rsidRDefault="00301006" w:rsidP="00E7639C">
            <w:pPr>
              <w:spacing w:line="259" w:lineRule="auto"/>
              <w:jc w:val="both"/>
              <w:rPr>
                <w:rFonts w:cstheme="minorHAnsi"/>
                <w:kern w:val="2"/>
                <w:sz w:val="36"/>
                <w:szCs w:val="36"/>
                <w14:ligatures w14:val="standardContextual"/>
              </w:rPr>
            </w:pPr>
          </w:p>
        </w:tc>
      </w:tr>
      <w:tr w:rsidR="00301006" w:rsidRPr="005C7522" w14:paraId="7FE81C95" w14:textId="77777777" w:rsidTr="0FAD7CD5">
        <w:tc>
          <w:tcPr>
            <w:tcW w:w="1615" w:type="dxa"/>
            <w:hideMark/>
          </w:tcPr>
          <w:p w14:paraId="79C88BB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Total</w:t>
            </w:r>
          </w:p>
        </w:tc>
        <w:tc>
          <w:tcPr>
            <w:tcW w:w="1932" w:type="dxa"/>
            <w:hideMark/>
          </w:tcPr>
          <w:p w14:paraId="1DA5212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51.643</w:t>
            </w:r>
          </w:p>
        </w:tc>
        <w:tc>
          <w:tcPr>
            <w:tcW w:w="1410" w:type="dxa"/>
            <w:hideMark/>
          </w:tcPr>
          <w:p w14:paraId="62F6CDF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176</w:t>
            </w:r>
          </w:p>
        </w:tc>
        <w:tc>
          <w:tcPr>
            <w:tcW w:w="1359" w:type="dxa"/>
            <w:hideMark/>
          </w:tcPr>
          <w:p w14:paraId="31490215" w14:textId="77777777" w:rsidR="00301006" w:rsidRPr="00E7639C" w:rsidRDefault="00301006" w:rsidP="00E7639C">
            <w:pPr>
              <w:spacing w:line="259" w:lineRule="auto"/>
              <w:jc w:val="both"/>
              <w:rPr>
                <w:rFonts w:cstheme="minorHAnsi"/>
                <w:kern w:val="2"/>
                <w:sz w:val="36"/>
                <w:szCs w:val="36"/>
                <w14:ligatures w14:val="standardContextual"/>
              </w:rPr>
            </w:pPr>
          </w:p>
        </w:tc>
        <w:tc>
          <w:tcPr>
            <w:tcW w:w="1224" w:type="dxa"/>
            <w:hideMark/>
          </w:tcPr>
          <w:p w14:paraId="58E1A8AF" w14:textId="77777777" w:rsidR="00301006" w:rsidRPr="00E7639C" w:rsidRDefault="00301006" w:rsidP="00E7639C">
            <w:pPr>
              <w:spacing w:line="259" w:lineRule="auto"/>
              <w:jc w:val="both"/>
              <w:rPr>
                <w:rFonts w:cstheme="minorHAnsi"/>
                <w:kern w:val="2"/>
                <w:sz w:val="36"/>
                <w:szCs w:val="36"/>
                <w14:ligatures w14:val="standardContextual"/>
              </w:rPr>
            </w:pPr>
          </w:p>
        </w:tc>
        <w:tc>
          <w:tcPr>
            <w:tcW w:w="1624" w:type="dxa"/>
            <w:hideMark/>
          </w:tcPr>
          <w:p w14:paraId="64111F3C" w14:textId="77777777" w:rsidR="00301006" w:rsidRPr="00E7639C" w:rsidRDefault="00301006" w:rsidP="00E7639C">
            <w:pPr>
              <w:spacing w:line="259" w:lineRule="auto"/>
              <w:jc w:val="both"/>
              <w:rPr>
                <w:rFonts w:cstheme="minorHAnsi"/>
                <w:kern w:val="2"/>
                <w:sz w:val="36"/>
                <w:szCs w:val="36"/>
                <w14:ligatures w14:val="standardContextual"/>
              </w:rPr>
            </w:pPr>
          </w:p>
        </w:tc>
      </w:tr>
    </w:tbl>
    <w:p w14:paraId="069D6D8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تشير قيمة </w:t>
      </w:r>
      <w:r w:rsidRPr="00E7639C">
        <w:rPr>
          <w:rFonts w:cstheme="minorHAnsi"/>
          <w:kern w:val="2"/>
          <w:sz w:val="36"/>
          <w:szCs w:val="36"/>
          <w14:ligatures w14:val="standardContextual"/>
        </w:rPr>
        <w:t>F = 630.332</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 xml:space="preserve">p &lt; 0.001 </w:t>
      </w:r>
      <w:r w:rsidRPr="00E7639C">
        <w:rPr>
          <w:rFonts w:cstheme="minorHAnsi"/>
          <w:kern w:val="2"/>
          <w:sz w:val="36"/>
          <w:szCs w:val="36"/>
          <w:rtl/>
          <w14:ligatures w14:val="standardContextual"/>
        </w:rPr>
        <w:t>إلى أن نموذج الانحدار دال إحصائيًا</w:t>
      </w:r>
      <w:r w:rsidRPr="00E7639C">
        <w:rPr>
          <w:rFonts w:cstheme="minorHAnsi"/>
          <w:kern w:val="2"/>
          <w:sz w:val="36"/>
          <w:szCs w:val="36"/>
          <w14:ligatures w14:val="standardContextual"/>
        </w:rPr>
        <w:t>.</w:t>
      </w:r>
    </w:p>
    <w:p w14:paraId="607F8F03" w14:textId="4D2A1F50"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16)</w:t>
      </w:r>
      <w:r w:rsidR="339E951D" w:rsidRPr="00E7639C">
        <w:rPr>
          <w:rFonts w:cstheme="minorHAnsi"/>
          <w:sz w:val="36"/>
          <w:szCs w:val="36"/>
          <w:rtl/>
        </w:rPr>
        <w:t xml:space="preserve"> </w:t>
      </w:r>
      <w:r w:rsidRPr="00E7639C">
        <w:rPr>
          <w:rFonts w:cstheme="minorHAnsi"/>
          <w:sz w:val="36"/>
          <w:szCs w:val="36"/>
          <w:rtl/>
        </w:rPr>
        <w:t>معاملات الانحدار لأثر مراجعات المرضى الإلكترونية في الثقة</w:t>
      </w:r>
    </w:p>
    <w:tbl>
      <w:tblPr>
        <w:tblStyle w:val="TableGrid"/>
        <w:bidiVisual/>
        <w:tblW w:w="9016" w:type="dxa"/>
        <w:tblLook w:val="04A0" w:firstRow="1" w:lastRow="0" w:firstColumn="1" w:lastColumn="0" w:noHBand="0" w:noVBand="1"/>
      </w:tblPr>
      <w:tblGrid>
        <w:gridCol w:w="1365"/>
        <w:gridCol w:w="960"/>
        <w:gridCol w:w="1320"/>
        <w:gridCol w:w="945"/>
        <w:gridCol w:w="1095"/>
        <w:gridCol w:w="1230"/>
        <w:gridCol w:w="2101"/>
      </w:tblGrid>
      <w:tr w:rsidR="00301006" w:rsidRPr="005C7522" w14:paraId="751DFAD9" w14:textId="77777777" w:rsidTr="3E585F61">
        <w:tc>
          <w:tcPr>
            <w:tcW w:w="1365" w:type="dxa"/>
            <w:hideMark/>
          </w:tcPr>
          <w:p w14:paraId="189E3E0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960" w:type="dxa"/>
            <w:hideMark/>
          </w:tcPr>
          <w:p w14:paraId="09BF825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w:t>
            </w:r>
          </w:p>
        </w:tc>
        <w:tc>
          <w:tcPr>
            <w:tcW w:w="1320" w:type="dxa"/>
            <w:hideMark/>
          </w:tcPr>
          <w:p w14:paraId="12F91D7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w:t>
            </w:r>
          </w:p>
        </w:tc>
        <w:tc>
          <w:tcPr>
            <w:tcW w:w="945" w:type="dxa"/>
            <w:hideMark/>
          </w:tcPr>
          <w:p w14:paraId="79EC962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Beta</w:t>
            </w:r>
          </w:p>
        </w:tc>
        <w:tc>
          <w:tcPr>
            <w:tcW w:w="1095" w:type="dxa"/>
            <w:hideMark/>
          </w:tcPr>
          <w:p w14:paraId="044A39C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t</w:t>
            </w:r>
          </w:p>
        </w:tc>
        <w:tc>
          <w:tcPr>
            <w:tcW w:w="1230" w:type="dxa"/>
            <w:hideMark/>
          </w:tcPr>
          <w:p w14:paraId="2E9763A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2101" w:type="dxa"/>
            <w:hideMark/>
          </w:tcPr>
          <w:p w14:paraId="00D7E2A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 CI for B</w:t>
            </w:r>
          </w:p>
        </w:tc>
      </w:tr>
      <w:tr w:rsidR="00301006" w:rsidRPr="005C7522" w14:paraId="54FD8BDF" w14:textId="77777777" w:rsidTr="3E585F61">
        <w:tc>
          <w:tcPr>
            <w:tcW w:w="1365" w:type="dxa"/>
            <w:hideMark/>
          </w:tcPr>
          <w:p w14:paraId="1A2D582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الثابت</w:t>
            </w:r>
          </w:p>
        </w:tc>
        <w:tc>
          <w:tcPr>
            <w:tcW w:w="960" w:type="dxa"/>
            <w:hideMark/>
          </w:tcPr>
          <w:p w14:paraId="589BEF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-0.021</w:t>
            </w:r>
          </w:p>
        </w:tc>
        <w:tc>
          <w:tcPr>
            <w:tcW w:w="1320" w:type="dxa"/>
            <w:hideMark/>
          </w:tcPr>
          <w:p w14:paraId="7141686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0.168</w:t>
            </w:r>
          </w:p>
        </w:tc>
        <w:tc>
          <w:tcPr>
            <w:tcW w:w="945" w:type="dxa"/>
            <w:hideMark/>
          </w:tcPr>
          <w:p w14:paraId="754E5CF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c>
          <w:tcPr>
            <w:tcW w:w="1095" w:type="dxa"/>
            <w:hideMark/>
          </w:tcPr>
          <w:p w14:paraId="5A51D9E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-0.127</w:t>
            </w:r>
          </w:p>
        </w:tc>
        <w:tc>
          <w:tcPr>
            <w:tcW w:w="1230" w:type="dxa"/>
            <w:hideMark/>
          </w:tcPr>
          <w:p w14:paraId="11207E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0.899</w:t>
            </w:r>
          </w:p>
        </w:tc>
        <w:tc>
          <w:tcPr>
            <w:tcW w:w="2101" w:type="dxa"/>
            <w:hideMark/>
          </w:tcPr>
          <w:p w14:paraId="26A9A3C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[-0.353, 0.310]</w:t>
            </w:r>
          </w:p>
        </w:tc>
      </w:tr>
      <w:tr w:rsidR="00301006" w:rsidRPr="005C7522" w14:paraId="26C1CD85" w14:textId="77777777" w:rsidTr="3E585F61">
        <w:tc>
          <w:tcPr>
            <w:tcW w:w="1365" w:type="dxa"/>
            <w:hideMark/>
          </w:tcPr>
          <w:p w14:paraId="1DEBBDC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960" w:type="dxa"/>
            <w:hideMark/>
          </w:tcPr>
          <w:p w14:paraId="77DC7E5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1.014</w:t>
            </w:r>
          </w:p>
        </w:tc>
        <w:tc>
          <w:tcPr>
            <w:tcW w:w="1320" w:type="dxa"/>
            <w:hideMark/>
          </w:tcPr>
          <w:p w14:paraId="60E7C3E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0.040</w:t>
            </w:r>
          </w:p>
        </w:tc>
        <w:tc>
          <w:tcPr>
            <w:tcW w:w="945" w:type="dxa"/>
            <w:hideMark/>
          </w:tcPr>
          <w:p w14:paraId="3652FE6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0.885</w:t>
            </w:r>
          </w:p>
        </w:tc>
        <w:tc>
          <w:tcPr>
            <w:tcW w:w="1095" w:type="dxa"/>
            <w:hideMark/>
          </w:tcPr>
          <w:p w14:paraId="28F7C4C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25.106</w:t>
            </w:r>
          </w:p>
        </w:tc>
        <w:tc>
          <w:tcPr>
            <w:tcW w:w="1230" w:type="dxa"/>
            <w:hideMark/>
          </w:tcPr>
          <w:p w14:paraId="4445326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2101" w:type="dxa"/>
            <w:hideMark/>
          </w:tcPr>
          <w:p w14:paraId="2DAB7C0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[0.935, 1.094]</w:t>
            </w:r>
          </w:p>
        </w:tc>
      </w:tr>
    </w:tbl>
    <w:p w14:paraId="73F62AE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النتائج أن مراجعات المرضى الإلكترونية لها أثر موجب ودال إحصائيًا في الثقة، حيث بلغ </w:t>
      </w:r>
      <w:r w:rsidRPr="00E7639C">
        <w:rPr>
          <w:rFonts w:cstheme="minorHAnsi"/>
          <w:kern w:val="2"/>
          <w:sz w:val="36"/>
          <w:szCs w:val="36"/>
          <w14:ligatures w14:val="standardContextual"/>
        </w:rPr>
        <w:t>B = 1.014</w:t>
      </w:r>
      <w:r w:rsidRPr="00E7639C">
        <w:rPr>
          <w:rFonts w:cstheme="minorHAnsi"/>
          <w:kern w:val="2"/>
          <w:sz w:val="36"/>
          <w:szCs w:val="36"/>
          <w:rtl/>
          <w14:ligatures w14:val="standardContextual"/>
        </w:rPr>
        <w:t xml:space="preserve">، </w:t>
      </w:r>
      <w:r w:rsidRPr="00E7639C">
        <w:rPr>
          <w:rFonts w:ascii="Cambria" w:hAnsi="Cambria" w:cs="Cambria"/>
          <w:kern w:val="2"/>
          <w:sz w:val="36"/>
          <w:szCs w:val="36"/>
          <w14:ligatures w14:val="standardContextual"/>
        </w:rPr>
        <w:t>β</w:t>
      </w:r>
      <w:r w:rsidRPr="00E7639C">
        <w:rPr>
          <w:rFonts w:cstheme="minorHAnsi"/>
          <w:kern w:val="2"/>
          <w:sz w:val="36"/>
          <w:szCs w:val="36"/>
          <w14:ligatures w14:val="standardContextual"/>
        </w:rPr>
        <w:t xml:space="preserve"> = 0.885</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t = 25.106</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p w14:paraId="45D8B39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كما أكدت نتائج</w:t>
      </w:r>
      <w:r w:rsidRPr="00E7639C">
        <w:rPr>
          <w:rFonts w:cstheme="minorHAnsi"/>
          <w:kern w:val="2"/>
          <w:sz w:val="36"/>
          <w:szCs w:val="36"/>
          <w14:ligatures w14:val="standardContextual"/>
        </w:rPr>
        <w:t xml:space="preserve"> Bootstrap </w:t>
      </w:r>
      <w:r w:rsidRPr="00E7639C">
        <w:rPr>
          <w:rFonts w:cstheme="minorHAnsi"/>
          <w:kern w:val="2"/>
          <w:sz w:val="36"/>
          <w:szCs w:val="36"/>
          <w:rtl/>
          <w14:ligatures w14:val="standardContextual"/>
        </w:rPr>
        <w:t xml:space="preserve">المستندة إلى </w:t>
      </w:r>
      <w:r w:rsidRPr="00E7639C">
        <w:rPr>
          <w:rFonts w:cstheme="minorHAnsi"/>
          <w:kern w:val="2"/>
          <w:sz w:val="36"/>
          <w:szCs w:val="36"/>
          <w14:ligatures w14:val="standardContextual"/>
        </w:rPr>
        <w:t xml:space="preserve">5000 </w:t>
      </w:r>
      <w:r w:rsidRPr="00E7639C">
        <w:rPr>
          <w:rFonts w:cstheme="minorHAnsi"/>
          <w:kern w:val="2"/>
          <w:sz w:val="36"/>
          <w:szCs w:val="36"/>
          <w:rtl/>
          <w14:ligatures w14:val="standardContextual"/>
        </w:rPr>
        <w:t xml:space="preserve">عينة دلالة هذا الأثر، حيث بلغ فاصل الثقة 95% لمعامل مراجعات المرضى الإلكترونية </w:t>
      </w:r>
      <w:r w:rsidRPr="00E7639C">
        <w:rPr>
          <w:rFonts w:cstheme="minorHAnsi"/>
          <w:kern w:val="2"/>
          <w:sz w:val="36"/>
          <w:szCs w:val="36"/>
          <w14:ligatures w14:val="standardContextual"/>
        </w:rPr>
        <w:t>[0.943, 1.078]</w:t>
      </w:r>
      <w:r w:rsidRPr="00E7639C">
        <w:rPr>
          <w:rFonts w:cstheme="minorHAnsi"/>
          <w:kern w:val="2"/>
          <w:sz w:val="36"/>
          <w:szCs w:val="36"/>
          <w:rtl/>
          <w14:ligatures w14:val="standardContextual"/>
        </w:rPr>
        <w:t>، وهو لا يتضمن الصفر</w:t>
      </w:r>
      <w:r w:rsidRPr="00E7639C">
        <w:rPr>
          <w:rFonts w:cstheme="minorHAnsi"/>
          <w:kern w:val="2"/>
          <w:sz w:val="36"/>
          <w:szCs w:val="36"/>
          <w14:ligatures w14:val="standardContextual"/>
        </w:rPr>
        <w:t>.</w:t>
      </w:r>
    </w:p>
    <w:p w14:paraId="256F63D4" w14:textId="77777777" w:rsidR="00301006" w:rsidRPr="00E7639C" w:rsidRDefault="00301006" w:rsidP="00E7639C">
      <w:pPr>
        <w:spacing w:line="259" w:lineRule="auto"/>
        <w:jc w:val="both"/>
        <w:rPr>
          <w:rFonts w:cstheme="minorHAnsi"/>
          <w:kern w:val="2"/>
          <w:sz w:val="36"/>
          <w:szCs w:val="36"/>
          <w:rtl/>
          <w14:ligatures w14:val="standardContextual"/>
        </w:rPr>
      </w:pPr>
      <w:r w:rsidRPr="00E7639C">
        <w:rPr>
          <w:rFonts w:cstheme="minorHAnsi"/>
          <w:kern w:val="2"/>
          <w:sz w:val="36"/>
          <w:szCs w:val="36"/>
          <w:rtl/>
          <w14:ligatures w14:val="standardContextual"/>
        </w:rPr>
        <w:t>قرار الفرضية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بناءً على ذلك، تُدعم الفرضية الفرعية الأولى؛ أي أن مراجعات المرضى الإلكترونية في منصات التواصل الاجتماعي تؤثر تأثيرًا موجبًا ودالًا إحصائيًا في الثقة لدى المتعاملين</w:t>
      </w:r>
      <w:r w:rsidRPr="00E7639C">
        <w:rPr>
          <w:rFonts w:cstheme="minorHAnsi"/>
          <w:kern w:val="2"/>
          <w:sz w:val="36"/>
          <w:szCs w:val="36"/>
          <w14:ligatures w14:val="standardContextual"/>
        </w:rPr>
        <w:t>.</w:t>
      </w:r>
    </w:p>
    <w:p w14:paraId="3D5595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شكل (4-4): العلاقة بين الثقة ونية استخدام خدمات طب الأسنان</w:t>
      </w:r>
    </w:p>
    <w:p w14:paraId="174325A8" w14:textId="77777777" w:rsidR="00301006" w:rsidRPr="00E7639C" w:rsidRDefault="00301006" w:rsidP="00E7639C">
      <w:pPr>
        <w:spacing w:line="259" w:lineRule="auto"/>
        <w:jc w:val="both"/>
        <w:rPr>
          <w:rFonts w:cstheme="minorHAnsi"/>
          <w:kern w:val="2"/>
          <w:sz w:val="36"/>
          <w:szCs w:val="36"/>
          <w:rtl/>
          <w14:ligatures w14:val="standardContextual"/>
        </w:rPr>
      </w:pPr>
    </w:p>
    <w:p w14:paraId="0608580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noProof/>
          <w:rtl/>
        </w:rPr>
        <w:lastRenderedPageBreak/>
        <w:drawing>
          <wp:inline distT="0" distB="0" distL="0" distR="0" wp14:anchorId="248A3DE0" wp14:editId="66747CC2">
            <wp:extent cx="5274310" cy="3263900"/>
            <wp:effectExtent l="0" t="0" r="2540" b="0"/>
            <wp:docPr id="18298465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846559" name=""/>
                    <pic:cNvPicPr/>
                  </pic:nvPicPr>
                  <pic:blipFill>
                    <a:blip r:embed="rId19"/>
                    <a:stretch>
                      <a:fillRect/>
                    </a:stretch>
                  </pic:blipFill>
                  <pic:spPr>
                    <a:xfrm>
                      <a:off x="0" y="0"/>
                      <a:ext cx="5274310" cy="3263900"/>
                    </a:xfrm>
                    <a:prstGeom prst="rect">
                      <a:avLst/>
                    </a:prstGeom>
                  </pic:spPr>
                </pic:pic>
              </a:graphicData>
            </a:graphic>
          </wp:inline>
        </w:drawing>
      </w:r>
    </w:p>
    <w:p w14:paraId="0925CEA7" w14:textId="77777777" w:rsidR="00301006" w:rsidRPr="00D16542" w:rsidRDefault="00301006" w:rsidP="00E7639C">
      <w:pPr>
        <w:spacing w:line="259" w:lineRule="auto"/>
        <w:jc w:val="both"/>
        <w:rPr>
          <w:rFonts w:cstheme="minorHAnsi"/>
          <w:b/>
          <w:bCs/>
          <w:kern w:val="2"/>
          <w:sz w:val="36"/>
          <w:szCs w:val="36"/>
          <w:rtl/>
          <w14:ligatures w14:val="standardContextual"/>
        </w:rPr>
      </w:pPr>
      <w:r w:rsidRPr="00D16542">
        <w:rPr>
          <w:rFonts w:cstheme="minorHAnsi"/>
          <w:b/>
          <w:bCs/>
          <w:kern w:val="2"/>
          <w:sz w:val="36"/>
          <w:szCs w:val="36"/>
          <w14:ligatures w14:val="standardContextual"/>
        </w:rPr>
        <w:t xml:space="preserve">4.6.3 </w:t>
      </w:r>
      <w:r w:rsidRPr="00D16542">
        <w:rPr>
          <w:rFonts w:cstheme="minorHAnsi"/>
          <w:b/>
          <w:bCs/>
          <w:kern w:val="2"/>
          <w:sz w:val="36"/>
          <w:szCs w:val="36"/>
          <w:rtl/>
          <w14:ligatures w14:val="standardContextual"/>
        </w:rPr>
        <w:t>اختبار الفرضية الفرعية الثانية</w:t>
      </w:r>
    </w:p>
    <w:p w14:paraId="0A75826F" w14:textId="77777777" w:rsidR="00301006" w:rsidRPr="00D16542" w:rsidRDefault="00301006" w:rsidP="00E7639C">
      <w:pPr>
        <w:spacing w:line="259" w:lineRule="auto"/>
        <w:jc w:val="both"/>
        <w:rPr>
          <w:rFonts w:cstheme="minorHAnsi"/>
          <w:b/>
          <w:bCs/>
          <w:kern w:val="2"/>
          <w:sz w:val="36"/>
          <w:szCs w:val="36"/>
          <w14:ligatures w14:val="standardContextual"/>
        </w:rPr>
      </w:pPr>
      <w:r w:rsidRPr="00D16542">
        <w:rPr>
          <w:rFonts w:cstheme="minorHAnsi"/>
          <w:b/>
          <w:bCs/>
          <w:kern w:val="2"/>
          <w:sz w:val="36"/>
          <w:szCs w:val="36"/>
          <w:rtl/>
          <w14:ligatures w14:val="standardContextual"/>
        </w:rPr>
        <w:t>تنص الفرضية الفرعية الثانية على أنه</w:t>
      </w:r>
      <w:r w:rsidRPr="00D16542">
        <w:rPr>
          <w:rFonts w:cstheme="minorHAnsi"/>
          <w:b/>
          <w:bCs/>
          <w:kern w:val="2"/>
          <w:sz w:val="36"/>
          <w:szCs w:val="36"/>
          <w14:ligatures w14:val="standardContextual"/>
        </w:rPr>
        <w:t>:</w:t>
      </w:r>
    </w:p>
    <w:p w14:paraId="5919A4C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r w:rsidRPr="00E7639C">
        <w:rPr>
          <w:rFonts w:cstheme="minorHAnsi"/>
          <w:kern w:val="2"/>
          <w:sz w:val="36"/>
          <w:szCs w:val="36"/>
          <w:rtl/>
          <w14:ligatures w14:val="standardContextual"/>
        </w:rPr>
        <w:t>يوجد أثر ذو دلالة إحصائية عند مستوى الدلالة</w:t>
      </w:r>
      <w:r w:rsidRPr="00E7639C">
        <w:rPr>
          <w:rFonts w:cstheme="minorHAnsi"/>
          <w:kern w:val="2"/>
          <w:sz w:val="36"/>
          <w:szCs w:val="36"/>
          <w14:ligatures w14:val="standardContextual"/>
        </w:rPr>
        <w:t xml:space="preserve"> (</w:t>
      </w:r>
      <w:r w:rsidRPr="00E7639C">
        <w:rPr>
          <w:rFonts w:ascii="Cambria" w:hAnsi="Cambria" w:cs="Cambria"/>
          <w:kern w:val="2"/>
          <w:sz w:val="36"/>
          <w:szCs w:val="36"/>
          <w14:ligatures w14:val="standardContextual"/>
        </w:rPr>
        <w:t>α</w:t>
      </w:r>
      <w:r w:rsidRPr="00E7639C">
        <w:rPr>
          <w:rFonts w:cstheme="minorHAnsi"/>
          <w:kern w:val="2"/>
          <w:sz w:val="36"/>
          <w:szCs w:val="36"/>
          <w14:ligatures w14:val="standardContextual"/>
        </w:rPr>
        <w:t xml:space="preserve"> ≤ 0.05) </w:t>
      </w:r>
      <w:r w:rsidRPr="00E7639C">
        <w:rPr>
          <w:rFonts w:cstheme="minorHAnsi"/>
          <w:kern w:val="2"/>
          <w:sz w:val="36"/>
          <w:szCs w:val="36"/>
          <w:rtl/>
          <w14:ligatures w14:val="standardContextual"/>
        </w:rPr>
        <w:t>للثقة في نية استخدام خدمات طب الأسنان لدى المتعاملين</w:t>
      </w:r>
      <w:r w:rsidRPr="00E7639C">
        <w:rPr>
          <w:rFonts w:cstheme="minorHAnsi"/>
          <w:kern w:val="2"/>
          <w:sz w:val="36"/>
          <w:szCs w:val="36"/>
          <w14:ligatures w14:val="standardContextual"/>
        </w:rPr>
        <w:t>."</w:t>
      </w:r>
    </w:p>
    <w:p w14:paraId="47D358E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تم إجراء تحليل الانحدار البسيط باعتبار الثقة متغيرًا مستقلاً، ونية استخدام خدمات طب الأسنان متغيرًا تابعًا</w:t>
      </w:r>
      <w:r w:rsidRPr="00E7639C">
        <w:rPr>
          <w:rFonts w:cstheme="minorHAnsi"/>
          <w:kern w:val="2"/>
          <w:sz w:val="36"/>
          <w:szCs w:val="36"/>
          <w14:ligatures w14:val="standardContextual"/>
        </w:rPr>
        <w:t>.</w:t>
      </w:r>
    </w:p>
    <w:p w14:paraId="12079F38" w14:textId="7FB48FE6"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17)</w:t>
      </w:r>
      <w:r w:rsidR="35A92770" w:rsidRPr="00E7639C">
        <w:rPr>
          <w:rFonts w:cstheme="minorHAnsi"/>
          <w:sz w:val="36"/>
          <w:szCs w:val="36"/>
          <w:rtl/>
        </w:rPr>
        <w:t xml:space="preserve"> </w:t>
      </w:r>
      <w:r w:rsidRPr="00E7639C">
        <w:rPr>
          <w:rFonts w:cstheme="minorHAnsi"/>
          <w:sz w:val="36"/>
          <w:szCs w:val="36"/>
          <w:rtl/>
        </w:rPr>
        <w:t>ملخص نموذج الانحدار لأثر الثقة في نية استخدام خدمات طب الأسنان</w:t>
      </w:r>
    </w:p>
    <w:tbl>
      <w:tblPr>
        <w:tblStyle w:val="TableGrid"/>
        <w:bidiVisual/>
        <w:tblW w:w="9117" w:type="dxa"/>
        <w:tblLook w:val="04A0" w:firstRow="1" w:lastRow="0" w:firstColumn="1" w:lastColumn="0" w:noHBand="0" w:noVBand="1"/>
      </w:tblPr>
      <w:tblGrid>
        <w:gridCol w:w="1725"/>
        <w:gridCol w:w="1532"/>
        <w:gridCol w:w="2326"/>
        <w:gridCol w:w="3534"/>
      </w:tblGrid>
      <w:tr w:rsidR="00301006" w:rsidRPr="005C7522" w14:paraId="610E5EB1" w14:textId="77777777" w:rsidTr="0FAD7CD5">
        <w:trPr>
          <w:trHeight w:val="831"/>
        </w:trPr>
        <w:tc>
          <w:tcPr>
            <w:tcW w:w="1725" w:type="dxa"/>
            <w:hideMark/>
          </w:tcPr>
          <w:p w14:paraId="4973EB6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w:t>
            </w:r>
          </w:p>
        </w:tc>
        <w:tc>
          <w:tcPr>
            <w:tcW w:w="1532" w:type="dxa"/>
            <w:hideMark/>
          </w:tcPr>
          <w:p w14:paraId="7F19BF6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R²</w:t>
            </w:r>
          </w:p>
        </w:tc>
        <w:tc>
          <w:tcPr>
            <w:tcW w:w="2326" w:type="dxa"/>
            <w:hideMark/>
          </w:tcPr>
          <w:p w14:paraId="19CFCF9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Adjusted R²</w:t>
            </w:r>
          </w:p>
        </w:tc>
        <w:tc>
          <w:tcPr>
            <w:tcW w:w="3534" w:type="dxa"/>
            <w:hideMark/>
          </w:tcPr>
          <w:p w14:paraId="545BCE8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 of the Estimate</w:t>
            </w:r>
          </w:p>
        </w:tc>
      </w:tr>
      <w:tr w:rsidR="00301006" w:rsidRPr="005C7522" w14:paraId="10E26249" w14:textId="77777777" w:rsidTr="0FAD7CD5">
        <w:trPr>
          <w:trHeight w:val="869"/>
        </w:trPr>
        <w:tc>
          <w:tcPr>
            <w:tcW w:w="1725" w:type="dxa"/>
            <w:hideMark/>
          </w:tcPr>
          <w:p w14:paraId="7F5383B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0.905</w:t>
            </w:r>
          </w:p>
        </w:tc>
        <w:tc>
          <w:tcPr>
            <w:tcW w:w="1532" w:type="dxa"/>
            <w:hideMark/>
          </w:tcPr>
          <w:p w14:paraId="41F1E8E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0.820</w:t>
            </w:r>
          </w:p>
        </w:tc>
        <w:tc>
          <w:tcPr>
            <w:tcW w:w="2326" w:type="dxa"/>
            <w:hideMark/>
          </w:tcPr>
          <w:p w14:paraId="788036A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0.819</w:t>
            </w:r>
          </w:p>
        </w:tc>
        <w:tc>
          <w:tcPr>
            <w:tcW w:w="3534" w:type="dxa"/>
            <w:hideMark/>
          </w:tcPr>
          <w:p w14:paraId="69BCF3D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0.211</w:t>
            </w:r>
          </w:p>
        </w:tc>
      </w:tr>
    </w:tbl>
    <w:p w14:paraId="57E1375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تشير النتائج إلى أن معامل التحديد بلغ </w:t>
      </w:r>
      <w:r w:rsidRPr="00E7639C">
        <w:rPr>
          <w:rFonts w:cstheme="minorHAnsi"/>
          <w:kern w:val="2"/>
          <w:sz w:val="36"/>
          <w:szCs w:val="36"/>
          <w14:ligatures w14:val="standardContextual"/>
        </w:rPr>
        <w:t>R² = 0.820</w:t>
      </w:r>
      <w:r w:rsidRPr="00E7639C">
        <w:rPr>
          <w:rFonts w:cstheme="minorHAnsi"/>
          <w:kern w:val="2"/>
          <w:sz w:val="36"/>
          <w:szCs w:val="36"/>
          <w:rtl/>
          <w14:ligatures w14:val="standardContextual"/>
        </w:rPr>
        <w:t xml:space="preserve">، مما يعني أن الثقة تفسر نحو </w:t>
      </w:r>
      <w:r w:rsidRPr="00E7639C">
        <w:rPr>
          <w:rFonts w:cstheme="minorHAnsi"/>
          <w:kern w:val="2"/>
          <w:sz w:val="36"/>
          <w:szCs w:val="36"/>
          <w14:ligatures w14:val="standardContextual"/>
        </w:rPr>
        <w:t xml:space="preserve">82.0% </w:t>
      </w:r>
      <w:r w:rsidRPr="00E7639C">
        <w:rPr>
          <w:rFonts w:cstheme="minorHAnsi"/>
          <w:kern w:val="2"/>
          <w:sz w:val="36"/>
          <w:szCs w:val="36"/>
          <w:rtl/>
          <w14:ligatures w14:val="standardContextual"/>
        </w:rPr>
        <w:t>من التباين في نية استخدام خدمات طب الأسنان</w:t>
      </w:r>
      <w:r w:rsidRPr="00E7639C">
        <w:rPr>
          <w:rFonts w:cstheme="minorHAnsi"/>
          <w:kern w:val="2"/>
          <w:sz w:val="36"/>
          <w:szCs w:val="36"/>
          <w14:ligatures w14:val="standardContextual"/>
        </w:rPr>
        <w:t>.</w:t>
      </w:r>
    </w:p>
    <w:p w14:paraId="76145CD1" w14:textId="634D7EDF"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18)</w:t>
      </w:r>
      <w:r w:rsidR="23B845D5" w:rsidRPr="00E7639C">
        <w:rPr>
          <w:rFonts w:cstheme="minorHAnsi"/>
          <w:sz w:val="36"/>
          <w:szCs w:val="36"/>
          <w:rtl/>
        </w:rPr>
        <w:t xml:space="preserve"> </w:t>
      </w:r>
      <w:r w:rsidRPr="00E7639C">
        <w:rPr>
          <w:rFonts w:cstheme="minorHAnsi"/>
          <w:sz w:val="36"/>
          <w:szCs w:val="36"/>
          <w:rtl/>
        </w:rPr>
        <w:t>تحليل التباين لنموذج أثر الثقة في نية استخدام خدمات طب الأسنان</w:t>
      </w:r>
    </w:p>
    <w:tbl>
      <w:tblPr>
        <w:tblStyle w:val="TableGrid"/>
        <w:bidiVisual/>
        <w:tblW w:w="9070" w:type="dxa"/>
        <w:tblLook w:val="04A0" w:firstRow="1" w:lastRow="0" w:firstColumn="1" w:lastColumn="0" w:noHBand="0" w:noVBand="1"/>
      </w:tblPr>
      <w:tblGrid>
        <w:gridCol w:w="1826"/>
        <w:gridCol w:w="2184"/>
        <w:gridCol w:w="739"/>
        <w:gridCol w:w="1909"/>
        <w:gridCol w:w="1301"/>
        <w:gridCol w:w="1111"/>
      </w:tblGrid>
      <w:tr w:rsidR="00301006" w:rsidRPr="005C7522" w14:paraId="355D05CA" w14:textId="77777777" w:rsidTr="00E772E2">
        <w:trPr>
          <w:trHeight w:val="614"/>
        </w:trPr>
        <w:tc>
          <w:tcPr>
            <w:tcW w:w="0" w:type="auto"/>
            <w:hideMark/>
          </w:tcPr>
          <w:p w14:paraId="0639ACD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مصدر التباين</w:t>
            </w:r>
          </w:p>
        </w:tc>
        <w:tc>
          <w:tcPr>
            <w:tcW w:w="0" w:type="auto"/>
            <w:hideMark/>
          </w:tcPr>
          <w:p w14:paraId="6DA7C78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Sum of Squares</w:t>
            </w:r>
          </w:p>
        </w:tc>
        <w:tc>
          <w:tcPr>
            <w:tcW w:w="0" w:type="auto"/>
            <w:hideMark/>
          </w:tcPr>
          <w:p w14:paraId="589EA50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df</w:t>
            </w:r>
          </w:p>
        </w:tc>
        <w:tc>
          <w:tcPr>
            <w:tcW w:w="0" w:type="auto"/>
            <w:hideMark/>
          </w:tcPr>
          <w:p w14:paraId="592E5B6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Mean Square</w:t>
            </w:r>
          </w:p>
        </w:tc>
        <w:tc>
          <w:tcPr>
            <w:tcW w:w="0" w:type="auto"/>
            <w:hideMark/>
          </w:tcPr>
          <w:p w14:paraId="627578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F</w:t>
            </w:r>
          </w:p>
        </w:tc>
        <w:tc>
          <w:tcPr>
            <w:tcW w:w="0" w:type="auto"/>
            <w:hideMark/>
          </w:tcPr>
          <w:p w14:paraId="4F98D62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r>
      <w:tr w:rsidR="00301006" w:rsidRPr="005C7522" w14:paraId="337D44DB" w14:textId="77777777" w:rsidTr="00E772E2">
        <w:trPr>
          <w:trHeight w:val="642"/>
        </w:trPr>
        <w:tc>
          <w:tcPr>
            <w:tcW w:w="0" w:type="auto"/>
            <w:hideMark/>
          </w:tcPr>
          <w:p w14:paraId="4CB3EBE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Regression</w:t>
            </w:r>
          </w:p>
        </w:tc>
        <w:tc>
          <w:tcPr>
            <w:tcW w:w="0" w:type="auto"/>
            <w:hideMark/>
          </w:tcPr>
          <w:p w14:paraId="2D6CD3E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35.445</w:t>
            </w:r>
          </w:p>
        </w:tc>
        <w:tc>
          <w:tcPr>
            <w:tcW w:w="0" w:type="auto"/>
            <w:hideMark/>
          </w:tcPr>
          <w:p w14:paraId="430940F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w:t>
            </w:r>
          </w:p>
        </w:tc>
        <w:tc>
          <w:tcPr>
            <w:tcW w:w="0" w:type="auto"/>
            <w:hideMark/>
          </w:tcPr>
          <w:p w14:paraId="550E48F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35.445</w:t>
            </w:r>
          </w:p>
        </w:tc>
        <w:tc>
          <w:tcPr>
            <w:tcW w:w="0" w:type="auto"/>
            <w:hideMark/>
          </w:tcPr>
          <w:p w14:paraId="201190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795.803</w:t>
            </w:r>
          </w:p>
        </w:tc>
        <w:tc>
          <w:tcPr>
            <w:tcW w:w="0" w:type="auto"/>
            <w:hideMark/>
          </w:tcPr>
          <w:p w14:paraId="5CEE0D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r>
      <w:tr w:rsidR="00301006" w:rsidRPr="005C7522" w14:paraId="3B515047" w14:textId="77777777" w:rsidTr="00E772E2">
        <w:trPr>
          <w:trHeight w:val="614"/>
        </w:trPr>
        <w:tc>
          <w:tcPr>
            <w:tcW w:w="0" w:type="auto"/>
            <w:hideMark/>
          </w:tcPr>
          <w:p w14:paraId="67C74B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Residual</w:t>
            </w:r>
          </w:p>
        </w:tc>
        <w:tc>
          <w:tcPr>
            <w:tcW w:w="0" w:type="auto"/>
            <w:hideMark/>
          </w:tcPr>
          <w:p w14:paraId="63A9DF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7.795</w:t>
            </w:r>
          </w:p>
        </w:tc>
        <w:tc>
          <w:tcPr>
            <w:tcW w:w="0" w:type="auto"/>
            <w:hideMark/>
          </w:tcPr>
          <w:p w14:paraId="070324F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175</w:t>
            </w:r>
          </w:p>
        </w:tc>
        <w:tc>
          <w:tcPr>
            <w:tcW w:w="0" w:type="auto"/>
            <w:hideMark/>
          </w:tcPr>
          <w:p w14:paraId="1EACC2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0.045</w:t>
            </w:r>
          </w:p>
        </w:tc>
        <w:tc>
          <w:tcPr>
            <w:tcW w:w="0" w:type="auto"/>
            <w:hideMark/>
          </w:tcPr>
          <w:p w14:paraId="64BC4A2F"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2676EC3B" w14:textId="77777777" w:rsidR="00301006" w:rsidRPr="00E7639C" w:rsidRDefault="00301006" w:rsidP="00E7639C">
            <w:pPr>
              <w:spacing w:line="259" w:lineRule="auto"/>
              <w:jc w:val="both"/>
              <w:rPr>
                <w:rFonts w:cstheme="minorHAnsi"/>
                <w:kern w:val="2"/>
                <w:sz w:val="36"/>
                <w:szCs w:val="36"/>
                <w14:ligatures w14:val="standardContextual"/>
              </w:rPr>
            </w:pPr>
          </w:p>
        </w:tc>
      </w:tr>
      <w:tr w:rsidR="00301006" w:rsidRPr="005C7522" w14:paraId="38A454E8" w14:textId="77777777" w:rsidTr="00E772E2">
        <w:trPr>
          <w:trHeight w:val="614"/>
        </w:trPr>
        <w:tc>
          <w:tcPr>
            <w:tcW w:w="0" w:type="auto"/>
            <w:hideMark/>
          </w:tcPr>
          <w:p w14:paraId="39817A2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Total</w:t>
            </w:r>
          </w:p>
        </w:tc>
        <w:tc>
          <w:tcPr>
            <w:tcW w:w="0" w:type="auto"/>
            <w:hideMark/>
          </w:tcPr>
          <w:p w14:paraId="3737F32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43.240</w:t>
            </w:r>
          </w:p>
        </w:tc>
        <w:tc>
          <w:tcPr>
            <w:tcW w:w="0" w:type="auto"/>
            <w:hideMark/>
          </w:tcPr>
          <w:p w14:paraId="7877CF7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176</w:t>
            </w:r>
          </w:p>
        </w:tc>
        <w:tc>
          <w:tcPr>
            <w:tcW w:w="0" w:type="auto"/>
            <w:hideMark/>
          </w:tcPr>
          <w:p w14:paraId="27601B0C"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2CFA6205" w14:textId="77777777" w:rsidR="00301006" w:rsidRPr="00E7639C" w:rsidRDefault="00301006" w:rsidP="00E7639C">
            <w:pPr>
              <w:spacing w:line="259" w:lineRule="auto"/>
              <w:jc w:val="both"/>
              <w:rPr>
                <w:rFonts w:cstheme="minorHAnsi"/>
                <w:kern w:val="2"/>
                <w:sz w:val="36"/>
                <w:szCs w:val="36"/>
                <w14:ligatures w14:val="standardContextual"/>
              </w:rPr>
            </w:pPr>
          </w:p>
        </w:tc>
        <w:tc>
          <w:tcPr>
            <w:tcW w:w="0" w:type="auto"/>
            <w:hideMark/>
          </w:tcPr>
          <w:p w14:paraId="1C8F184F" w14:textId="77777777" w:rsidR="00301006" w:rsidRPr="00E7639C" w:rsidRDefault="00301006" w:rsidP="00E7639C">
            <w:pPr>
              <w:spacing w:line="259" w:lineRule="auto"/>
              <w:jc w:val="both"/>
              <w:rPr>
                <w:rFonts w:cstheme="minorHAnsi"/>
                <w:kern w:val="2"/>
                <w:sz w:val="36"/>
                <w:szCs w:val="36"/>
                <w14:ligatures w14:val="standardContextual"/>
              </w:rPr>
            </w:pPr>
          </w:p>
        </w:tc>
      </w:tr>
    </w:tbl>
    <w:p w14:paraId="135A29B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بلغت قيمة </w:t>
      </w:r>
      <w:r w:rsidRPr="00E7639C">
        <w:rPr>
          <w:rFonts w:cstheme="minorHAnsi"/>
          <w:kern w:val="2"/>
          <w:sz w:val="36"/>
          <w:szCs w:val="36"/>
          <w14:ligatures w14:val="standardContextual"/>
        </w:rPr>
        <w:t>F = 795.803</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r w:rsidRPr="00E7639C">
        <w:rPr>
          <w:rFonts w:cstheme="minorHAnsi"/>
          <w:kern w:val="2"/>
          <w:sz w:val="36"/>
          <w:szCs w:val="36"/>
          <w:rtl/>
          <w14:ligatures w14:val="standardContextual"/>
        </w:rPr>
        <w:t>، مما يدل على أن نموذج الانحدار دال إحصائيًا</w:t>
      </w:r>
      <w:r w:rsidRPr="00E7639C">
        <w:rPr>
          <w:rFonts w:cstheme="minorHAnsi"/>
          <w:kern w:val="2"/>
          <w:sz w:val="36"/>
          <w:szCs w:val="36"/>
          <w14:ligatures w14:val="standardContextual"/>
        </w:rPr>
        <w:t>.</w:t>
      </w:r>
    </w:p>
    <w:p w14:paraId="04FE23E0" w14:textId="2A125233"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19)</w:t>
      </w:r>
      <w:r w:rsidR="3AB48E2B" w:rsidRPr="00E7639C">
        <w:rPr>
          <w:rFonts w:cstheme="minorHAnsi"/>
          <w:sz w:val="36"/>
          <w:szCs w:val="36"/>
          <w:rtl/>
        </w:rPr>
        <w:t xml:space="preserve"> </w:t>
      </w:r>
      <w:r w:rsidRPr="00E7639C">
        <w:rPr>
          <w:rFonts w:cstheme="minorHAnsi"/>
          <w:sz w:val="36"/>
          <w:szCs w:val="36"/>
          <w:rtl/>
        </w:rPr>
        <w:t>معاملات الانحدار لأثر الثقة في نية استخدام خدمات طب الأسنان</w:t>
      </w:r>
    </w:p>
    <w:tbl>
      <w:tblPr>
        <w:tblStyle w:val="TableGrid"/>
        <w:bidiVisual/>
        <w:tblW w:w="9016" w:type="dxa"/>
        <w:tblLook w:val="04A0" w:firstRow="1" w:lastRow="0" w:firstColumn="1" w:lastColumn="0" w:noHBand="0" w:noVBand="1"/>
      </w:tblPr>
      <w:tblGrid>
        <w:gridCol w:w="1001"/>
        <w:gridCol w:w="1088"/>
        <w:gridCol w:w="1412"/>
        <w:gridCol w:w="1088"/>
        <w:gridCol w:w="1287"/>
        <w:gridCol w:w="1065"/>
        <w:gridCol w:w="2075"/>
      </w:tblGrid>
      <w:tr w:rsidR="00301006" w:rsidRPr="005C7522" w14:paraId="7294F339" w14:textId="77777777" w:rsidTr="3E585F61">
        <w:tc>
          <w:tcPr>
            <w:tcW w:w="1001" w:type="dxa"/>
            <w:hideMark/>
          </w:tcPr>
          <w:p w14:paraId="24B3012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1088" w:type="dxa"/>
            <w:hideMark/>
          </w:tcPr>
          <w:p w14:paraId="0240C2B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w:t>
            </w:r>
          </w:p>
        </w:tc>
        <w:tc>
          <w:tcPr>
            <w:tcW w:w="1412" w:type="dxa"/>
            <w:hideMark/>
          </w:tcPr>
          <w:p w14:paraId="09799B4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w:t>
            </w:r>
          </w:p>
        </w:tc>
        <w:tc>
          <w:tcPr>
            <w:tcW w:w="1088" w:type="dxa"/>
            <w:hideMark/>
          </w:tcPr>
          <w:p w14:paraId="1946B54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Beta</w:t>
            </w:r>
          </w:p>
        </w:tc>
        <w:tc>
          <w:tcPr>
            <w:tcW w:w="1287" w:type="dxa"/>
            <w:hideMark/>
          </w:tcPr>
          <w:p w14:paraId="48A473D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t</w:t>
            </w:r>
          </w:p>
        </w:tc>
        <w:tc>
          <w:tcPr>
            <w:tcW w:w="1065" w:type="dxa"/>
            <w:hideMark/>
          </w:tcPr>
          <w:p w14:paraId="67FDE08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2075" w:type="dxa"/>
            <w:hideMark/>
          </w:tcPr>
          <w:p w14:paraId="119A96B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 CI for B</w:t>
            </w:r>
          </w:p>
        </w:tc>
      </w:tr>
      <w:tr w:rsidR="00301006" w:rsidRPr="005C7522" w14:paraId="44EE394E" w14:textId="77777777" w:rsidTr="3E585F61">
        <w:tc>
          <w:tcPr>
            <w:tcW w:w="1001" w:type="dxa"/>
            <w:hideMark/>
          </w:tcPr>
          <w:p w14:paraId="5743BE8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الثابت</w:t>
            </w:r>
          </w:p>
        </w:tc>
        <w:tc>
          <w:tcPr>
            <w:tcW w:w="1088" w:type="dxa"/>
            <w:hideMark/>
          </w:tcPr>
          <w:p w14:paraId="5CF02AC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0.743</w:t>
            </w:r>
          </w:p>
        </w:tc>
        <w:tc>
          <w:tcPr>
            <w:tcW w:w="1412" w:type="dxa"/>
            <w:hideMark/>
          </w:tcPr>
          <w:p w14:paraId="04A7402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0.124</w:t>
            </w:r>
          </w:p>
        </w:tc>
        <w:tc>
          <w:tcPr>
            <w:tcW w:w="1088" w:type="dxa"/>
            <w:hideMark/>
          </w:tcPr>
          <w:p w14:paraId="1F5438A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c>
          <w:tcPr>
            <w:tcW w:w="1287" w:type="dxa"/>
            <w:hideMark/>
          </w:tcPr>
          <w:p w14:paraId="7D0D885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6.019</w:t>
            </w:r>
          </w:p>
        </w:tc>
        <w:tc>
          <w:tcPr>
            <w:tcW w:w="1065" w:type="dxa"/>
            <w:hideMark/>
          </w:tcPr>
          <w:p w14:paraId="0B34B4F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2075" w:type="dxa"/>
            <w:hideMark/>
          </w:tcPr>
          <w:p w14:paraId="000E701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[0.500, 0.987]</w:t>
            </w:r>
          </w:p>
        </w:tc>
      </w:tr>
      <w:tr w:rsidR="00301006" w:rsidRPr="005C7522" w14:paraId="144BAA1D" w14:textId="77777777" w:rsidTr="3E585F61">
        <w:tc>
          <w:tcPr>
            <w:tcW w:w="1001" w:type="dxa"/>
            <w:hideMark/>
          </w:tcPr>
          <w:p w14:paraId="02194C3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1088" w:type="dxa"/>
            <w:hideMark/>
          </w:tcPr>
          <w:p w14:paraId="1F8DAA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0.828</w:t>
            </w:r>
          </w:p>
        </w:tc>
        <w:tc>
          <w:tcPr>
            <w:tcW w:w="1412" w:type="dxa"/>
            <w:hideMark/>
          </w:tcPr>
          <w:p w14:paraId="18C581A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0.029</w:t>
            </w:r>
          </w:p>
        </w:tc>
        <w:tc>
          <w:tcPr>
            <w:tcW w:w="1088" w:type="dxa"/>
            <w:hideMark/>
          </w:tcPr>
          <w:p w14:paraId="6C0B81D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0.905</w:t>
            </w:r>
          </w:p>
        </w:tc>
        <w:tc>
          <w:tcPr>
            <w:tcW w:w="1287" w:type="dxa"/>
            <w:hideMark/>
          </w:tcPr>
          <w:p w14:paraId="1081DCD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28.210</w:t>
            </w:r>
          </w:p>
        </w:tc>
        <w:tc>
          <w:tcPr>
            <w:tcW w:w="1065" w:type="dxa"/>
            <w:hideMark/>
          </w:tcPr>
          <w:p w14:paraId="610210F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2075" w:type="dxa"/>
            <w:hideMark/>
          </w:tcPr>
          <w:p w14:paraId="27521DB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[0.771, 0.886]</w:t>
            </w:r>
          </w:p>
        </w:tc>
      </w:tr>
    </w:tbl>
    <w:p w14:paraId="35C9D4D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(4-19) وجود أثر موجب ودال إحصائيًا للثقة في نية استخدام خدمات طب الأسنان، حيث بلغ معامل الانحدار </w:t>
      </w:r>
      <w:r w:rsidRPr="00E7639C">
        <w:rPr>
          <w:rFonts w:cstheme="minorHAnsi"/>
          <w:kern w:val="2"/>
          <w:sz w:val="36"/>
          <w:szCs w:val="36"/>
          <w14:ligatures w14:val="standardContextual"/>
        </w:rPr>
        <w:t>B = 0.828</w:t>
      </w:r>
      <w:r w:rsidRPr="00E7639C">
        <w:rPr>
          <w:rFonts w:cstheme="minorHAnsi"/>
          <w:kern w:val="2"/>
          <w:sz w:val="36"/>
          <w:szCs w:val="36"/>
          <w:rtl/>
          <w14:ligatures w14:val="standardContextual"/>
        </w:rPr>
        <w:t xml:space="preserve">، وبلغ معامل الانحدار المعياري </w:t>
      </w:r>
      <w:r w:rsidRPr="00E7639C">
        <w:rPr>
          <w:rFonts w:ascii="Cambria" w:hAnsi="Cambria" w:cs="Cambria"/>
          <w:kern w:val="2"/>
          <w:sz w:val="36"/>
          <w:szCs w:val="36"/>
          <w14:ligatures w14:val="standardContextual"/>
        </w:rPr>
        <w:t>β</w:t>
      </w:r>
      <w:r w:rsidRPr="00E7639C">
        <w:rPr>
          <w:rFonts w:cstheme="minorHAnsi"/>
          <w:kern w:val="2"/>
          <w:sz w:val="36"/>
          <w:szCs w:val="36"/>
          <w14:ligatures w14:val="standardContextual"/>
        </w:rPr>
        <w:t xml:space="preserve"> = 0.905</w:t>
      </w:r>
      <w:r w:rsidRPr="00E7639C">
        <w:rPr>
          <w:rFonts w:cstheme="minorHAnsi"/>
          <w:kern w:val="2"/>
          <w:sz w:val="36"/>
          <w:szCs w:val="36"/>
          <w:rtl/>
          <w14:ligatures w14:val="standardContextual"/>
        </w:rPr>
        <w:t xml:space="preserve">، وكانت قيمة </w:t>
      </w:r>
      <w:r w:rsidRPr="00E7639C">
        <w:rPr>
          <w:rFonts w:cstheme="minorHAnsi"/>
          <w:kern w:val="2"/>
          <w:sz w:val="36"/>
          <w:szCs w:val="36"/>
          <w14:ligatures w14:val="standardContextual"/>
        </w:rPr>
        <w:t>t = 28.210</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p w14:paraId="1AF6AEF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كما أكدت نتائج</w:t>
      </w:r>
      <w:r w:rsidRPr="00E7639C">
        <w:rPr>
          <w:rFonts w:cstheme="minorHAnsi"/>
          <w:kern w:val="2"/>
          <w:sz w:val="36"/>
          <w:szCs w:val="36"/>
          <w14:ligatures w14:val="standardContextual"/>
        </w:rPr>
        <w:t xml:space="preserve"> Bootstrap </w:t>
      </w:r>
      <w:r w:rsidRPr="00E7639C">
        <w:rPr>
          <w:rFonts w:cstheme="minorHAnsi"/>
          <w:kern w:val="2"/>
          <w:sz w:val="36"/>
          <w:szCs w:val="36"/>
          <w:rtl/>
          <w14:ligatures w14:val="standardContextual"/>
        </w:rPr>
        <w:t xml:space="preserve">المستندة إلى 5000 عينة دلالة الأثر؛ إذ بلغ فاصل الثقة 95% لمعامل الثقة </w:t>
      </w:r>
      <w:r w:rsidRPr="00E7639C">
        <w:rPr>
          <w:rFonts w:cstheme="minorHAnsi"/>
          <w:kern w:val="2"/>
          <w:sz w:val="36"/>
          <w:szCs w:val="36"/>
          <w14:ligatures w14:val="standardContextual"/>
        </w:rPr>
        <w:t>[0.745, 0.905]</w:t>
      </w:r>
      <w:r w:rsidRPr="00E7639C">
        <w:rPr>
          <w:rFonts w:cstheme="minorHAnsi"/>
          <w:kern w:val="2"/>
          <w:sz w:val="36"/>
          <w:szCs w:val="36"/>
          <w:rtl/>
          <w14:ligatures w14:val="standardContextual"/>
        </w:rPr>
        <w:t>، وهو لا يتضمن الصفر</w:t>
      </w:r>
      <w:r w:rsidRPr="00E7639C">
        <w:rPr>
          <w:rFonts w:cstheme="minorHAnsi"/>
          <w:kern w:val="2"/>
          <w:sz w:val="36"/>
          <w:szCs w:val="36"/>
          <w14:ligatures w14:val="standardContextual"/>
        </w:rPr>
        <w:t>.</w:t>
      </w:r>
    </w:p>
    <w:p w14:paraId="28AA1C1D" w14:textId="2A305080" w:rsidR="00301006" w:rsidRPr="00E7639C" w:rsidRDefault="00301006" w:rsidP="00D16542">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قرار الفرضية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بناءً على النتائج السابقة، تُدعم الفرضية الفرعية الثانية، حيث يوجد أثر موجب ذو دلالة إحصائية للثقة في نية استخدام خدمات طب الأسنان لدى المتعاملين</w:t>
      </w:r>
      <w:r w:rsidRPr="00E7639C">
        <w:rPr>
          <w:rFonts w:cstheme="minorHAnsi"/>
          <w:kern w:val="2"/>
          <w:sz w:val="36"/>
          <w:szCs w:val="36"/>
          <w14:ligatures w14:val="standardContextual"/>
        </w:rPr>
        <w:t>.</w:t>
      </w:r>
    </w:p>
    <w:p w14:paraId="210542BA" w14:textId="77777777" w:rsidR="00301006" w:rsidRPr="00D16542" w:rsidRDefault="00301006" w:rsidP="00E7639C">
      <w:pPr>
        <w:spacing w:line="259" w:lineRule="auto"/>
        <w:jc w:val="both"/>
        <w:rPr>
          <w:rFonts w:cstheme="minorHAnsi"/>
          <w:b/>
          <w:bCs/>
          <w:kern w:val="2"/>
          <w:sz w:val="36"/>
          <w:szCs w:val="36"/>
          <w14:ligatures w14:val="standardContextual"/>
        </w:rPr>
      </w:pPr>
      <w:r w:rsidRPr="00D16542">
        <w:rPr>
          <w:rFonts w:cstheme="minorHAnsi"/>
          <w:b/>
          <w:bCs/>
          <w:kern w:val="2"/>
          <w:sz w:val="36"/>
          <w:szCs w:val="36"/>
          <w14:ligatures w14:val="standardContextual"/>
        </w:rPr>
        <w:t xml:space="preserve">4.6.4 </w:t>
      </w:r>
      <w:r w:rsidRPr="00D16542">
        <w:rPr>
          <w:rFonts w:cstheme="minorHAnsi"/>
          <w:b/>
          <w:bCs/>
          <w:kern w:val="2"/>
          <w:sz w:val="36"/>
          <w:szCs w:val="36"/>
          <w:rtl/>
          <w14:ligatures w14:val="standardContextual"/>
        </w:rPr>
        <w:t>اختبار الفرضية الفرعية الثالثة: الدور الوسيط للثقة</w:t>
      </w:r>
    </w:p>
    <w:p w14:paraId="61DDAA4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تنص الفرضية على أنه</w:t>
      </w:r>
      <w:r w:rsidRPr="00E7639C">
        <w:rPr>
          <w:rFonts w:cstheme="minorHAnsi"/>
          <w:kern w:val="2"/>
          <w:sz w:val="36"/>
          <w:szCs w:val="36"/>
          <w14:ligatures w14:val="standardContextual"/>
        </w:rPr>
        <w:t>:</w:t>
      </w:r>
    </w:p>
    <w:p w14:paraId="0FD9E49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r w:rsidRPr="00E7639C">
        <w:rPr>
          <w:rFonts w:cstheme="minorHAnsi"/>
          <w:kern w:val="2"/>
          <w:sz w:val="36"/>
          <w:szCs w:val="36"/>
          <w:rtl/>
          <w14:ligatures w14:val="standardContextual"/>
        </w:rPr>
        <w:t>تتوسط الثقة العلاقة بين مراجعات المرضى الإلكترونية في منصات التواصل الاجتماعي ونية استخدام خدمات طب الأسنان لدى المتعاملين، وذلك عند مستوى الدلالة</w:t>
      </w:r>
      <w:r w:rsidRPr="00E7639C">
        <w:rPr>
          <w:rFonts w:cstheme="minorHAnsi"/>
          <w:kern w:val="2"/>
          <w:sz w:val="36"/>
          <w:szCs w:val="36"/>
          <w14:ligatures w14:val="standardContextual"/>
        </w:rPr>
        <w:t xml:space="preserve"> (</w:t>
      </w:r>
      <w:r w:rsidRPr="00E7639C">
        <w:rPr>
          <w:rFonts w:ascii="Cambria" w:hAnsi="Cambria" w:cs="Cambria"/>
          <w:kern w:val="2"/>
          <w:sz w:val="36"/>
          <w:szCs w:val="36"/>
          <w14:ligatures w14:val="standardContextual"/>
        </w:rPr>
        <w:t>α</w:t>
      </w:r>
      <w:r w:rsidRPr="00E7639C">
        <w:rPr>
          <w:rFonts w:cstheme="minorHAnsi"/>
          <w:kern w:val="2"/>
          <w:sz w:val="36"/>
          <w:szCs w:val="36"/>
          <w14:ligatures w14:val="standardContextual"/>
        </w:rPr>
        <w:t xml:space="preserve"> ≤ 0.05)."</w:t>
      </w:r>
    </w:p>
    <w:p w14:paraId="352378A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لاختبار الدور الوسيط للثقة، تم تقدير أثر مراجعات المرضى الإلكترونية في الثقة (المسار </w:t>
      </w:r>
      <w:r w:rsidRPr="00E7639C">
        <w:rPr>
          <w:rFonts w:cstheme="minorHAnsi"/>
          <w:kern w:val="2"/>
          <w:sz w:val="36"/>
          <w:szCs w:val="36"/>
          <w14:ligatures w14:val="standardContextual"/>
        </w:rPr>
        <w:t>a)</w:t>
      </w:r>
      <w:r w:rsidRPr="00E7639C">
        <w:rPr>
          <w:rFonts w:cstheme="minorHAnsi"/>
          <w:kern w:val="2"/>
          <w:sz w:val="36"/>
          <w:szCs w:val="36"/>
          <w:rtl/>
          <w14:ligatures w14:val="standardContextual"/>
        </w:rPr>
        <w:t xml:space="preserve">، وأثر الثقة في نية استخدام خدمات طب الأسنان مع التحكم في مراجعات المرضى الإلكترونية </w:t>
      </w:r>
      <w:r w:rsidRPr="00E7639C">
        <w:rPr>
          <w:rFonts w:cstheme="minorHAnsi"/>
          <w:kern w:val="2"/>
          <w:sz w:val="36"/>
          <w:szCs w:val="36"/>
          <w:rtl/>
          <w14:ligatures w14:val="standardContextual"/>
        </w:rPr>
        <w:lastRenderedPageBreak/>
        <w:t xml:space="preserve">(المسار </w:t>
      </w:r>
      <w:r w:rsidRPr="00E7639C">
        <w:rPr>
          <w:rFonts w:cstheme="minorHAnsi"/>
          <w:kern w:val="2"/>
          <w:sz w:val="36"/>
          <w:szCs w:val="36"/>
          <w14:ligatures w14:val="standardContextual"/>
        </w:rPr>
        <w:t>b)</w:t>
      </w:r>
      <w:r w:rsidRPr="00E7639C">
        <w:rPr>
          <w:rFonts w:cstheme="minorHAnsi"/>
          <w:kern w:val="2"/>
          <w:sz w:val="36"/>
          <w:szCs w:val="36"/>
          <w:rtl/>
          <w14:ligatures w14:val="standardContextual"/>
        </w:rPr>
        <w:t>، بالإضافة إلى الأثر المباشر</w:t>
      </w:r>
      <w:r w:rsidRPr="00E7639C">
        <w:rPr>
          <w:rFonts w:cstheme="minorHAnsi"/>
          <w:kern w:val="2"/>
          <w:sz w:val="36"/>
          <w:szCs w:val="36"/>
          <w14:ligatures w14:val="standardContextual"/>
        </w:rPr>
        <w:t xml:space="preserve"> (c</w:t>
      </w:r>
      <w:r w:rsidRPr="00E7639C">
        <w:rPr>
          <w:rFonts w:ascii="Times New Roman" w:hAnsi="Times New Roman" w:cs="Times New Roman"/>
          <w:kern w:val="2"/>
          <w:sz w:val="36"/>
          <w:szCs w:val="36"/>
          <w14:ligatures w14:val="standardContextual"/>
        </w:rPr>
        <w:t>′</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والأثر الكلي</w:t>
      </w:r>
      <w:r w:rsidRPr="00E7639C">
        <w:rPr>
          <w:rFonts w:cstheme="minorHAnsi"/>
          <w:kern w:val="2"/>
          <w:sz w:val="36"/>
          <w:szCs w:val="36"/>
          <w14:ligatures w14:val="standardContextual"/>
        </w:rPr>
        <w:t xml:space="preserve"> (c). </w:t>
      </w:r>
      <w:r w:rsidRPr="00E7639C">
        <w:rPr>
          <w:rFonts w:cstheme="minorHAnsi"/>
          <w:kern w:val="2"/>
          <w:sz w:val="36"/>
          <w:szCs w:val="36"/>
          <w:rtl/>
          <w14:ligatures w14:val="standardContextual"/>
        </w:rPr>
        <w:t xml:space="preserve">كما تم اختبار دلالة الأثر غير المباشر باستخدام </w:t>
      </w:r>
      <w:r w:rsidRPr="00E7639C">
        <w:rPr>
          <w:rFonts w:cstheme="minorHAnsi"/>
          <w:kern w:val="2"/>
          <w:sz w:val="36"/>
          <w:szCs w:val="36"/>
          <w14:ligatures w14:val="standardContextual"/>
        </w:rPr>
        <w:t xml:space="preserve">Bootstrap = 5000 </w:t>
      </w:r>
      <w:r w:rsidRPr="00E7639C">
        <w:rPr>
          <w:rFonts w:cstheme="minorHAnsi"/>
          <w:kern w:val="2"/>
          <w:sz w:val="36"/>
          <w:szCs w:val="36"/>
          <w:rtl/>
          <w14:ligatures w14:val="standardContextual"/>
        </w:rPr>
        <w:t>عينة وفاصل ثقة بنسبة 95</w:t>
      </w:r>
      <w:r w:rsidRPr="00E7639C">
        <w:rPr>
          <w:rFonts w:cstheme="minorHAnsi"/>
          <w:kern w:val="2"/>
          <w:sz w:val="36"/>
          <w:szCs w:val="36"/>
          <w14:ligatures w14:val="standardContextual"/>
        </w:rPr>
        <w:t>%.</w:t>
      </w:r>
    </w:p>
    <w:p w14:paraId="2CD88BEA" w14:textId="4ED749AC"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20)</w:t>
      </w:r>
      <w:r w:rsidR="63D5E926" w:rsidRPr="00E7639C">
        <w:rPr>
          <w:rFonts w:cstheme="minorHAnsi"/>
          <w:sz w:val="36"/>
          <w:szCs w:val="36"/>
          <w:rtl/>
        </w:rPr>
        <w:t xml:space="preserve"> </w:t>
      </w:r>
      <w:r w:rsidRPr="00E7639C">
        <w:rPr>
          <w:rFonts w:cstheme="minorHAnsi"/>
          <w:sz w:val="36"/>
          <w:szCs w:val="36"/>
          <w:rtl/>
        </w:rPr>
        <w:t>نتائج نموذج الانحدار المتعدد بعد إدخال الثقة كمتغير وسيط</w:t>
      </w:r>
    </w:p>
    <w:tbl>
      <w:tblPr>
        <w:tblStyle w:val="TableGrid"/>
        <w:bidiVisual/>
        <w:tblW w:w="9166" w:type="dxa"/>
        <w:tblLook w:val="04A0" w:firstRow="1" w:lastRow="0" w:firstColumn="1" w:lastColumn="0" w:noHBand="0" w:noVBand="1"/>
      </w:tblPr>
      <w:tblGrid>
        <w:gridCol w:w="1282"/>
        <w:gridCol w:w="1281"/>
        <w:gridCol w:w="2237"/>
        <w:gridCol w:w="4366"/>
      </w:tblGrid>
      <w:tr w:rsidR="00301006" w:rsidRPr="005C7522" w14:paraId="0414AE21" w14:textId="77777777" w:rsidTr="00E772E2">
        <w:trPr>
          <w:trHeight w:val="802"/>
        </w:trPr>
        <w:tc>
          <w:tcPr>
            <w:tcW w:w="0" w:type="auto"/>
            <w:hideMark/>
          </w:tcPr>
          <w:p w14:paraId="0A7C636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w:t>
            </w:r>
          </w:p>
        </w:tc>
        <w:tc>
          <w:tcPr>
            <w:tcW w:w="0" w:type="auto"/>
            <w:hideMark/>
          </w:tcPr>
          <w:p w14:paraId="60FE46A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R²</w:t>
            </w:r>
          </w:p>
        </w:tc>
        <w:tc>
          <w:tcPr>
            <w:tcW w:w="0" w:type="auto"/>
            <w:hideMark/>
          </w:tcPr>
          <w:p w14:paraId="15E84AA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Adjusted R²</w:t>
            </w:r>
          </w:p>
        </w:tc>
        <w:tc>
          <w:tcPr>
            <w:tcW w:w="0" w:type="auto"/>
            <w:hideMark/>
          </w:tcPr>
          <w:p w14:paraId="0B84E36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 of the Estimate</w:t>
            </w:r>
          </w:p>
        </w:tc>
      </w:tr>
      <w:tr w:rsidR="00301006" w:rsidRPr="005C7522" w14:paraId="5FF32ABF" w14:textId="77777777" w:rsidTr="00E772E2">
        <w:trPr>
          <w:trHeight w:val="839"/>
        </w:trPr>
        <w:tc>
          <w:tcPr>
            <w:tcW w:w="0" w:type="auto"/>
            <w:hideMark/>
          </w:tcPr>
          <w:p w14:paraId="2868D4F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0.920</w:t>
            </w:r>
          </w:p>
        </w:tc>
        <w:tc>
          <w:tcPr>
            <w:tcW w:w="0" w:type="auto"/>
            <w:hideMark/>
          </w:tcPr>
          <w:p w14:paraId="58BE212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0.846</w:t>
            </w:r>
          </w:p>
        </w:tc>
        <w:tc>
          <w:tcPr>
            <w:tcW w:w="0" w:type="auto"/>
            <w:hideMark/>
          </w:tcPr>
          <w:p w14:paraId="110ABBD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0.844</w:t>
            </w:r>
          </w:p>
        </w:tc>
        <w:tc>
          <w:tcPr>
            <w:tcW w:w="0" w:type="auto"/>
            <w:hideMark/>
          </w:tcPr>
          <w:p w14:paraId="63D43B4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0.195</w:t>
            </w:r>
          </w:p>
        </w:tc>
      </w:tr>
    </w:tbl>
    <w:p w14:paraId="0EBBC95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أن النموذج الذي يجمع مراجعات المرضى الإلكترونية والثقة يفسر نحو </w:t>
      </w:r>
      <w:r w:rsidRPr="00E7639C">
        <w:rPr>
          <w:rFonts w:cstheme="minorHAnsi"/>
          <w:kern w:val="2"/>
          <w:sz w:val="36"/>
          <w:szCs w:val="36"/>
          <w14:ligatures w14:val="standardContextual"/>
        </w:rPr>
        <w:t xml:space="preserve">84.6% </w:t>
      </w:r>
      <w:r w:rsidRPr="00E7639C">
        <w:rPr>
          <w:rFonts w:cstheme="minorHAnsi"/>
          <w:kern w:val="2"/>
          <w:sz w:val="36"/>
          <w:szCs w:val="36"/>
          <w:rtl/>
          <w14:ligatures w14:val="standardContextual"/>
        </w:rPr>
        <w:t>من التباين في نية استخدام خدمات طب الأسنان، وهي نسبة مرتفعة</w:t>
      </w:r>
      <w:r w:rsidRPr="00E7639C">
        <w:rPr>
          <w:rFonts w:cstheme="minorHAnsi"/>
          <w:kern w:val="2"/>
          <w:sz w:val="36"/>
          <w:szCs w:val="36"/>
          <w14:ligatures w14:val="standardContextual"/>
        </w:rPr>
        <w:t>.</w:t>
      </w:r>
    </w:p>
    <w:p w14:paraId="5526D9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كما كان نموذج الانحدار المتعدد دالًا إحصائيًا، حيث بلغت قيمة </w:t>
      </w:r>
      <w:r w:rsidRPr="00E7639C">
        <w:rPr>
          <w:rFonts w:cstheme="minorHAnsi"/>
          <w:kern w:val="2"/>
          <w:sz w:val="36"/>
          <w:szCs w:val="36"/>
          <w14:ligatures w14:val="standardContextual"/>
        </w:rPr>
        <w:t>F = 478.725</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p w14:paraId="4E7022DB" w14:textId="04068AA3"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21)</w:t>
      </w:r>
      <w:r w:rsidR="4499670C" w:rsidRPr="00E7639C">
        <w:rPr>
          <w:rFonts w:cstheme="minorHAnsi"/>
          <w:sz w:val="36"/>
          <w:szCs w:val="36"/>
          <w:rtl/>
        </w:rPr>
        <w:t xml:space="preserve"> </w:t>
      </w:r>
      <w:r w:rsidRPr="00E7639C">
        <w:rPr>
          <w:rFonts w:cstheme="minorHAnsi"/>
          <w:sz w:val="36"/>
          <w:szCs w:val="36"/>
          <w:rtl/>
        </w:rPr>
        <w:t>معاملات الانحدار لنموذج نية استخدام خدمات طب الأسنان بعد إدخال الثقة</w:t>
      </w:r>
    </w:p>
    <w:tbl>
      <w:tblPr>
        <w:tblStyle w:val="TableGrid"/>
        <w:bidiVisual/>
        <w:tblW w:w="9016" w:type="dxa"/>
        <w:tblLook w:val="04A0" w:firstRow="1" w:lastRow="0" w:firstColumn="1" w:lastColumn="0" w:noHBand="0" w:noVBand="1"/>
      </w:tblPr>
      <w:tblGrid>
        <w:gridCol w:w="1425"/>
        <w:gridCol w:w="1080"/>
        <w:gridCol w:w="870"/>
        <w:gridCol w:w="885"/>
        <w:gridCol w:w="1215"/>
        <w:gridCol w:w="1005"/>
        <w:gridCol w:w="1470"/>
        <w:gridCol w:w="1066"/>
      </w:tblGrid>
      <w:tr w:rsidR="00301006" w:rsidRPr="005C7522" w14:paraId="1350F744" w14:textId="77777777" w:rsidTr="0FAD7CD5">
        <w:tc>
          <w:tcPr>
            <w:tcW w:w="1425" w:type="dxa"/>
            <w:hideMark/>
          </w:tcPr>
          <w:p w14:paraId="3EF619D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1080" w:type="dxa"/>
            <w:hideMark/>
          </w:tcPr>
          <w:p w14:paraId="024AA8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w:t>
            </w:r>
          </w:p>
        </w:tc>
        <w:tc>
          <w:tcPr>
            <w:tcW w:w="870" w:type="dxa"/>
            <w:hideMark/>
          </w:tcPr>
          <w:p w14:paraId="052C041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Std. Error</w:t>
            </w:r>
          </w:p>
        </w:tc>
        <w:tc>
          <w:tcPr>
            <w:tcW w:w="885" w:type="dxa"/>
            <w:hideMark/>
          </w:tcPr>
          <w:p w14:paraId="04A68DF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Beta</w:t>
            </w:r>
          </w:p>
        </w:tc>
        <w:tc>
          <w:tcPr>
            <w:tcW w:w="1215" w:type="dxa"/>
            <w:hideMark/>
          </w:tcPr>
          <w:p w14:paraId="04A083B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t</w:t>
            </w:r>
          </w:p>
        </w:tc>
        <w:tc>
          <w:tcPr>
            <w:tcW w:w="1005" w:type="dxa"/>
            <w:hideMark/>
          </w:tcPr>
          <w:p w14:paraId="1CE980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1470" w:type="dxa"/>
            <w:hideMark/>
          </w:tcPr>
          <w:p w14:paraId="44E7EF3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 CI for B</w:t>
            </w:r>
          </w:p>
        </w:tc>
        <w:tc>
          <w:tcPr>
            <w:tcW w:w="1066" w:type="dxa"/>
            <w:hideMark/>
          </w:tcPr>
          <w:p w14:paraId="10CFEA0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VIF</w:t>
            </w:r>
          </w:p>
        </w:tc>
      </w:tr>
      <w:tr w:rsidR="00301006" w:rsidRPr="005C7522" w14:paraId="15DCAAA9" w14:textId="77777777" w:rsidTr="0FAD7CD5">
        <w:tc>
          <w:tcPr>
            <w:tcW w:w="1425" w:type="dxa"/>
            <w:hideMark/>
          </w:tcPr>
          <w:p w14:paraId="242AA97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الثابت</w:t>
            </w:r>
          </w:p>
        </w:tc>
        <w:tc>
          <w:tcPr>
            <w:tcW w:w="1080" w:type="dxa"/>
            <w:hideMark/>
          </w:tcPr>
          <w:p w14:paraId="13B347A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0.409</w:t>
            </w:r>
          </w:p>
        </w:tc>
        <w:tc>
          <w:tcPr>
            <w:tcW w:w="870" w:type="dxa"/>
            <w:hideMark/>
          </w:tcPr>
          <w:p w14:paraId="5FD1290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0.130</w:t>
            </w:r>
          </w:p>
        </w:tc>
        <w:tc>
          <w:tcPr>
            <w:tcW w:w="885" w:type="dxa"/>
            <w:hideMark/>
          </w:tcPr>
          <w:p w14:paraId="761F334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c>
          <w:tcPr>
            <w:tcW w:w="1215" w:type="dxa"/>
            <w:hideMark/>
          </w:tcPr>
          <w:p w14:paraId="25FF06C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3.149</w:t>
            </w:r>
          </w:p>
        </w:tc>
        <w:tc>
          <w:tcPr>
            <w:tcW w:w="1005" w:type="dxa"/>
            <w:hideMark/>
          </w:tcPr>
          <w:p w14:paraId="43B4E8C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0.002</w:t>
            </w:r>
          </w:p>
        </w:tc>
        <w:tc>
          <w:tcPr>
            <w:tcW w:w="1470" w:type="dxa"/>
            <w:hideMark/>
          </w:tcPr>
          <w:p w14:paraId="0E52C8E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[0.152, 0.665]</w:t>
            </w:r>
          </w:p>
        </w:tc>
        <w:tc>
          <w:tcPr>
            <w:tcW w:w="1066" w:type="dxa"/>
            <w:hideMark/>
          </w:tcPr>
          <w:p w14:paraId="18F1F8A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p>
        </w:tc>
      </w:tr>
      <w:tr w:rsidR="00301006" w:rsidRPr="005C7522" w14:paraId="7826CB4B" w14:textId="77777777" w:rsidTr="0FAD7CD5">
        <w:tc>
          <w:tcPr>
            <w:tcW w:w="1425" w:type="dxa"/>
            <w:hideMark/>
          </w:tcPr>
          <w:p w14:paraId="4D8BCB4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1080" w:type="dxa"/>
            <w:hideMark/>
          </w:tcPr>
          <w:p w14:paraId="0701E08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0.366</w:t>
            </w:r>
          </w:p>
        </w:tc>
        <w:tc>
          <w:tcPr>
            <w:tcW w:w="870" w:type="dxa"/>
            <w:hideMark/>
          </w:tcPr>
          <w:p w14:paraId="6E10237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0.067</w:t>
            </w:r>
          </w:p>
        </w:tc>
        <w:tc>
          <w:tcPr>
            <w:tcW w:w="885" w:type="dxa"/>
            <w:hideMark/>
          </w:tcPr>
          <w:p w14:paraId="7C2D667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0.349</w:t>
            </w:r>
          </w:p>
        </w:tc>
        <w:tc>
          <w:tcPr>
            <w:tcW w:w="1215" w:type="dxa"/>
            <w:hideMark/>
          </w:tcPr>
          <w:p w14:paraId="74BFF19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5.473</w:t>
            </w:r>
          </w:p>
        </w:tc>
        <w:tc>
          <w:tcPr>
            <w:tcW w:w="1005" w:type="dxa"/>
            <w:hideMark/>
          </w:tcPr>
          <w:p w14:paraId="02A30C8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1470" w:type="dxa"/>
            <w:hideMark/>
          </w:tcPr>
          <w:p w14:paraId="4424BAE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[0.234, 0.498]</w:t>
            </w:r>
          </w:p>
        </w:tc>
        <w:tc>
          <w:tcPr>
            <w:tcW w:w="1066" w:type="dxa"/>
            <w:hideMark/>
          </w:tcPr>
          <w:p w14:paraId="5023600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4.602</w:t>
            </w:r>
          </w:p>
        </w:tc>
      </w:tr>
      <w:tr w:rsidR="00301006" w:rsidRPr="005C7522" w14:paraId="0C347BB9" w14:textId="77777777" w:rsidTr="0FAD7CD5">
        <w:tc>
          <w:tcPr>
            <w:tcW w:w="1425" w:type="dxa"/>
            <w:hideMark/>
          </w:tcPr>
          <w:p w14:paraId="035200A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1080" w:type="dxa"/>
            <w:hideMark/>
          </w:tcPr>
          <w:p w14:paraId="7BEF924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0.546</w:t>
            </w:r>
          </w:p>
        </w:tc>
        <w:tc>
          <w:tcPr>
            <w:tcW w:w="870" w:type="dxa"/>
            <w:hideMark/>
          </w:tcPr>
          <w:p w14:paraId="30CBB3E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0.058</w:t>
            </w:r>
          </w:p>
        </w:tc>
        <w:tc>
          <w:tcPr>
            <w:tcW w:w="885" w:type="dxa"/>
            <w:hideMark/>
          </w:tcPr>
          <w:p w14:paraId="11C20E0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0.597</w:t>
            </w:r>
          </w:p>
        </w:tc>
        <w:tc>
          <w:tcPr>
            <w:tcW w:w="1215" w:type="dxa"/>
            <w:hideMark/>
          </w:tcPr>
          <w:p w14:paraId="5CA0B2E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9.354</w:t>
            </w:r>
          </w:p>
        </w:tc>
        <w:tc>
          <w:tcPr>
            <w:tcW w:w="1005" w:type="dxa"/>
            <w:hideMark/>
          </w:tcPr>
          <w:p w14:paraId="1BFB2C2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&lt;0.001</w:t>
            </w:r>
          </w:p>
        </w:tc>
        <w:tc>
          <w:tcPr>
            <w:tcW w:w="1470" w:type="dxa"/>
            <w:hideMark/>
          </w:tcPr>
          <w:p w14:paraId="0DD9491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[0.431, 0.661]</w:t>
            </w:r>
          </w:p>
        </w:tc>
        <w:tc>
          <w:tcPr>
            <w:tcW w:w="1066" w:type="dxa"/>
            <w:hideMark/>
          </w:tcPr>
          <w:p w14:paraId="63D5629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4.602</w:t>
            </w:r>
          </w:p>
        </w:tc>
      </w:tr>
    </w:tbl>
    <w:p w14:paraId="547B3083" w14:textId="77777777" w:rsidR="00301006" w:rsidRPr="00E7639C" w:rsidRDefault="00301006" w:rsidP="00E7639C">
      <w:pPr>
        <w:spacing w:line="259" w:lineRule="auto"/>
        <w:jc w:val="both"/>
        <w:rPr>
          <w:rFonts w:cstheme="minorHAnsi"/>
          <w:kern w:val="2"/>
          <w:sz w:val="36"/>
          <w:szCs w:val="36"/>
          <w:rtl/>
          <w14:ligatures w14:val="standardContextual"/>
        </w:rPr>
      </w:pPr>
    </w:p>
    <w:p w14:paraId="1500F64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توضح النتائج أن أثر مراجعات المرضى الإلكترونية في نية الاستخدام انخفض بعد إدخال الثقة من </w:t>
      </w:r>
      <w:r w:rsidRPr="00E7639C">
        <w:rPr>
          <w:rFonts w:cstheme="minorHAnsi"/>
          <w:kern w:val="2"/>
          <w:sz w:val="36"/>
          <w:szCs w:val="36"/>
          <w14:ligatures w14:val="standardContextual"/>
        </w:rPr>
        <w:t xml:space="preserve">B = 0.920 </w:t>
      </w:r>
      <w:r w:rsidRPr="00E7639C">
        <w:rPr>
          <w:rFonts w:cstheme="minorHAnsi"/>
          <w:kern w:val="2"/>
          <w:sz w:val="36"/>
          <w:szCs w:val="36"/>
          <w:rtl/>
          <w14:ligatures w14:val="standardContextual"/>
        </w:rPr>
        <w:t xml:space="preserve">في نموذج الأثر الكلي إلى </w:t>
      </w:r>
      <w:r w:rsidRPr="00E7639C">
        <w:rPr>
          <w:rFonts w:cstheme="minorHAnsi"/>
          <w:kern w:val="2"/>
          <w:sz w:val="36"/>
          <w:szCs w:val="36"/>
          <w14:ligatures w14:val="standardContextual"/>
        </w:rPr>
        <w:t xml:space="preserve">B = 0.366 </w:t>
      </w:r>
      <w:r w:rsidRPr="00E7639C">
        <w:rPr>
          <w:rFonts w:cstheme="minorHAnsi"/>
          <w:kern w:val="2"/>
          <w:sz w:val="36"/>
          <w:szCs w:val="36"/>
          <w:rtl/>
          <w14:ligatures w14:val="standardContextual"/>
        </w:rPr>
        <w:t xml:space="preserve">في نموذج الأثر المباشر، مع استمرار </w:t>
      </w:r>
      <w:r w:rsidRPr="00E7639C">
        <w:rPr>
          <w:rFonts w:cstheme="minorHAnsi"/>
          <w:kern w:val="2"/>
          <w:sz w:val="36"/>
          <w:szCs w:val="36"/>
          <w:rtl/>
          <w14:ligatures w14:val="standardContextual"/>
        </w:rPr>
        <w:lastRenderedPageBreak/>
        <w:t xml:space="preserve">دلالته الإحصائية عند </w:t>
      </w:r>
      <w:r w:rsidRPr="00E7639C">
        <w:rPr>
          <w:rFonts w:cstheme="minorHAnsi"/>
          <w:kern w:val="2"/>
          <w:sz w:val="36"/>
          <w:szCs w:val="36"/>
          <w14:ligatures w14:val="standardContextual"/>
        </w:rPr>
        <w:t xml:space="preserve">p &lt; 0.001. </w:t>
      </w:r>
      <w:r w:rsidRPr="00E7639C">
        <w:rPr>
          <w:rFonts w:cstheme="minorHAnsi"/>
          <w:kern w:val="2"/>
          <w:sz w:val="36"/>
          <w:szCs w:val="36"/>
          <w:rtl/>
          <w14:ligatures w14:val="standardContextual"/>
        </w:rPr>
        <w:t xml:space="preserve">كما ظل أثر الثقة في نية الاستخدام موجبًا ودالًا إحصائيًا، حيث بلغ </w:t>
      </w:r>
      <w:r w:rsidRPr="00E7639C">
        <w:rPr>
          <w:rFonts w:cstheme="minorHAnsi"/>
          <w:kern w:val="2"/>
          <w:sz w:val="36"/>
          <w:szCs w:val="36"/>
          <w14:ligatures w14:val="standardContextual"/>
        </w:rPr>
        <w:t>B = 0.546</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p w14:paraId="44519663" w14:textId="77777777" w:rsidR="00301006" w:rsidRPr="00E7639C" w:rsidRDefault="00301006" w:rsidP="0FAD7CD5">
      <w:pPr>
        <w:spacing w:line="259" w:lineRule="auto"/>
        <w:jc w:val="both"/>
        <w:rPr>
          <w:kern w:val="2"/>
          <w:sz w:val="36"/>
          <w:szCs w:val="36"/>
          <w:rtl/>
          <w14:ligatures w14:val="standardContextual"/>
        </w:rPr>
      </w:pPr>
      <w:r w:rsidRPr="0FAD7CD5">
        <w:rPr>
          <w:kern w:val="2"/>
          <w:sz w:val="36"/>
          <w:szCs w:val="36"/>
          <w:rtl/>
          <w14:ligatures w14:val="standardContextual"/>
        </w:rPr>
        <w:t>وللتحقق بصورة مباشرة من دلالة الوساطة، تم حساب الأثر غير المباشر باستخدام</w:t>
      </w:r>
      <w:r w:rsidRPr="0FAD7CD5">
        <w:rPr>
          <w:kern w:val="2"/>
          <w:sz w:val="36"/>
          <w:szCs w:val="36"/>
          <w14:ligatures w14:val="standardContextual"/>
        </w:rPr>
        <w:t xml:space="preserve"> Bootstrap.</w:t>
      </w:r>
    </w:p>
    <w:p w14:paraId="09033227" w14:textId="34DEB5B8"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22)</w:t>
      </w:r>
      <w:r w:rsidR="50A6A4B8" w:rsidRPr="00E7639C">
        <w:rPr>
          <w:rFonts w:cstheme="minorHAnsi"/>
          <w:sz w:val="36"/>
          <w:szCs w:val="36"/>
          <w:rtl/>
        </w:rPr>
        <w:t xml:space="preserve"> </w:t>
      </w:r>
      <w:r w:rsidRPr="00E7639C">
        <w:rPr>
          <w:rFonts w:cstheme="minorHAnsi"/>
          <w:sz w:val="36"/>
          <w:szCs w:val="36"/>
          <w:rtl/>
        </w:rPr>
        <w:t>نتائج</w:t>
      </w:r>
      <w:r w:rsidRPr="00E7639C">
        <w:rPr>
          <w:rFonts w:cstheme="minorHAnsi"/>
          <w:sz w:val="36"/>
          <w:szCs w:val="36"/>
        </w:rPr>
        <w:t xml:space="preserve"> Bootstrap </w:t>
      </w:r>
      <w:r w:rsidRPr="00E7639C">
        <w:rPr>
          <w:rFonts w:cstheme="minorHAnsi"/>
          <w:sz w:val="36"/>
          <w:szCs w:val="36"/>
          <w:rtl/>
        </w:rPr>
        <w:t>لاختبار الأثر غير المباشر للثقة</w:t>
      </w:r>
    </w:p>
    <w:tbl>
      <w:tblPr>
        <w:tblStyle w:val="TableGrid"/>
        <w:bidiVisual/>
        <w:tblW w:w="9270" w:type="dxa"/>
        <w:tblLook w:val="04A0" w:firstRow="1" w:lastRow="0" w:firstColumn="1" w:lastColumn="0" w:noHBand="0" w:noVBand="1"/>
      </w:tblPr>
      <w:tblGrid>
        <w:gridCol w:w="7617"/>
        <w:gridCol w:w="1653"/>
      </w:tblGrid>
      <w:tr w:rsidR="00301006" w:rsidRPr="005C7522" w14:paraId="271A3C63" w14:textId="77777777" w:rsidTr="00E772E2">
        <w:trPr>
          <w:trHeight w:val="439"/>
        </w:trPr>
        <w:tc>
          <w:tcPr>
            <w:tcW w:w="0" w:type="auto"/>
            <w:hideMark/>
          </w:tcPr>
          <w:p w14:paraId="5AA7C20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المؤشر</w:t>
            </w:r>
          </w:p>
        </w:tc>
        <w:tc>
          <w:tcPr>
            <w:tcW w:w="0" w:type="auto"/>
            <w:hideMark/>
          </w:tcPr>
          <w:p w14:paraId="70CA974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القيمة</w:t>
            </w:r>
          </w:p>
        </w:tc>
      </w:tr>
      <w:tr w:rsidR="00301006" w:rsidRPr="005C7522" w14:paraId="79136A51" w14:textId="77777777" w:rsidTr="00E772E2">
        <w:trPr>
          <w:trHeight w:val="561"/>
        </w:trPr>
        <w:tc>
          <w:tcPr>
            <w:tcW w:w="0" w:type="auto"/>
            <w:hideMark/>
          </w:tcPr>
          <w:p w14:paraId="348B614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المسار</w:t>
            </w:r>
            <w:r w:rsidRPr="00E7639C">
              <w:rPr>
                <w:rFonts w:cstheme="minorHAnsi"/>
                <w:kern w:val="2"/>
                <w:sz w:val="36"/>
                <w:szCs w:val="36"/>
                <w14:ligatures w14:val="standardContextual"/>
              </w:rPr>
              <w:t xml:space="preserve"> a: </w:t>
            </w:r>
            <w:r w:rsidRPr="00E7639C">
              <w:rPr>
                <w:rFonts w:cstheme="minorHAnsi"/>
                <w:kern w:val="2"/>
                <w:sz w:val="36"/>
                <w:szCs w:val="36"/>
                <w:rtl/>
                <w14:ligatures w14:val="standardContextual"/>
              </w:rPr>
              <w:t xml:space="preserve">المراجعات الإلكترونية </w:t>
            </w:r>
            <w:r w:rsidRPr="00E7639C">
              <w:rPr>
                <w:rFonts w:ascii="Times New Roman" w:hAnsi="Times New Roman" w:cs="Times New Roman" w:hint="cs"/>
                <w:kern w:val="2"/>
                <w:sz w:val="36"/>
                <w:szCs w:val="36"/>
                <w:rtl/>
                <w14:ligatures w14:val="standardContextual"/>
              </w:rPr>
              <w:t>←</w:t>
            </w:r>
            <w:r w:rsidRPr="00E7639C">
              <w:rPr>
                <w:rFonts w:cstheme="minorHAnsi"/>
                <w:kern w:val="2"/>
                <w:sz w:val="36"/>
                <w:szCs w:val="36"/>
                <w:rtl/>
                <w14:ligatures w14:val="standardContextual"/>
              </w:rPr>
              <w:t xml:space="preserve"> الثقة</w:t>
            </w:r>
          </w:p>
        </w:tc>
        <w:tc>
          <w:tcPr>
            <w:tcW w:w="0" w:type="auto"/>
            <w:hideMark/>
          </w:tcPr>
          <w:p w14:paraId="621FCD4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1.014272</w:t>
            </w:r>
          </w:p>
        </w:tc>
      </w:tr>
      <w:tr w:rsidR="00301006" w:rsidRPr="005C7522" w14:paraId="480455E9" w14:textId="77777777" w:rsidTr="00E772E2">
        <w:trPr>
          <w:trHeight w:val="561"/>
        </w:trPr>
        <w:tc>
          <w:tcPr>
            <w:tcW w:w="0" w:type="auto"/>
            <w:hideMark/>
          </w:tcPr>
          <w:p w14:paraId="78E2AED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المسار</w:t>
            </w:r>
            <w:r w:rsidRPr="00E7639C">
              <w:rPr>
                <w:rFonts w:cstheme="minorHAnsi"/>
                <w:kern w:val="2"/>
                <w:sz w:val="36"/>
                <w:szCs w:val="36"/>
                <w14:ligatures w14:val="standardContextual"/>
              </w:rPr>
              <w:t xml:space="preserve"> b: </w:t>
            </w:r>
            <w:r w:rsidRPr="00E7639C">
              <w:rPr>
                <w:rFonts w:cstheme="minorHAnsi"/>
                <w:kern w:val="2"/>
                <w:sz w:val="36"/>
                <w:szCs w:val="36"/>
                <w:rtl/>
                <w14:ligatures w14:val="standardContextual"/>
              </w:rPr>
              <w:t xml:space="preserve">الثقة </w:t>
            </w:r>
            <w:r w:rsidRPr="00E7639C">
              <w:rPr>
                <w:rFonts w:ascii="Times New Roman" w:hAnsi="Times New Roman" w:cs="Times New Roman" w:hint="cs"/>
                <w:kern w:val="2"/>
                <w:sz w:val="36"/>
                <w:szCs w:val="36"/>
                <w:rtl/>
                <w14:ligatures w14:val="standardContextual"/>
              </w:rPr>
              <w:t>←</w:t>
            </w:r>
            <w:r w:rsidRPr="00E7639C">
              <w:rPr>
                <w:rFonts w:cstheme="minorHAnsi"/>
                <w:kern w:val="2"/>
                <w:sz w:val="36"/>
                <w:szCs w:val="36"/>
                <w:rtl/>
                <w14:ligatures w14:val="standardContextual"/>
              </w:rPr>
              <w:t xml:space="preserve"> نية الاستخدام مع التحكم في المراجعات</w:t>
            </w:r>
          </w:p>
        </w:tc>
        <w:tc>
          <w:tcPr>
            <w:tcW w:w="0" w:type="auto"/>
            <w:hideMark/>
          </w:tcPr>
          <w:p w14:paraId="2B5A734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0.545883</w:t>
            </w:r>
          </w:p>
        </w:tc>
      </w:tr>
      <w:tr w:rsidR="00301006" w:rsidRPr="005C7522" w14:paraId="79ADFCBF" w14:textId="77777777" w:rsidTr="00E772E2">
        <w:trPr>
          <w:trHeight w:val="586"/>
        </w:trPr>
        <w:tc>
          <w:tcPr>
            <w:tcW w:w="0" w:type="auto"/>
            <w:hideMark/>
          </w:tcPr>
          <w:p w14:paraId="6960A88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الأثر الكلي</w:t>
            </w:r>
            <w:r w:rsidRPr="00E7639C">
              <w:rPr>
                <w:rFonts w:cstheme="minorHAnsi"/>
                <w:kern w:val="2"/>
                <w:sz w:val="36"/>
                <w:szCs w:val="36"/>
                <w14:ligatures w14:val="standardContextual"/>
              </w:rPr>
              <w:t xml:space="preserve"> (c)</w:t>
            </w:r>
          </w:p>
        </w:tc>
        <w:tc>
          <w:tcPr>
            <w:tcW w:w="0" w:type="auto"/>
            <w:hideMark/>
          </w:tcPr>
          <w:p w14:paraId="3C2F326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0.920</w:t>
            </w:r>
          </w:p>
        </w:tc>
      </w:tr>
      <w:tr w:rsidR="00301006" w:rsidRPr="005C7522" w14:paraId="7407CFD5" w14:textId="77777777" w:rsidTr="00E772E2">
        <w:trPr>
          <w:trHeight w:val="561"/>
        </w:trPr>
        <w:tc>
          <w:tcPr>
            <w:tcW w:w="0" w:type="auto"/>
            <w:hideMark/>
          </w:tcPr>
          <w:p w14:paraId="22C62F5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الأثر المباشر</w:t>
            </w:r>
            <w:r w:rsidRPr="00E7639C">
              <w:rPr>
                <w:rFonts w:cstheme="minorHAnsi"/>
                <w:kern w:val="2"/>
                <w:sz w:val="36"/>
                <w:szCs w:val="36"/>
                <w14:ligatures w14:val="standardContextual"/>
              </w:rPr>
              <w:t xml:space="preserve"> (c</w:t>
            </w:r>
            <w:r w:rsidRPr="00E7639C">
              <w:rPr>
                <w:rFonts w:ascii="Times New Roman" w:hAnsi="Times New Roman" w:cs="Times New Roman"/>
                <w:kern w:val="2"/>
                <w:sz w:val="36"/>
                <w:szCs w:val="36"/>
                <w14:ligatures w14:val="standardContextual"/>
              </w:rPr>
              <w:t>′</w:t>
            </w:r>
            <w:r w:rsidRPr="00E7639C">
              <w:rPr>
                <w:rFonts w:cstheme="minorHAnsi"/>
                <w:kern w:val="2"/>
                <w:sz w:val="36"/>
                <w:szCs w:val="36"/>
                <w14:ligatures w14:val="standardContextual"/>
              </w:rPr>
              <w:t>)</w:t>
            </w:r>
          </w:p>
        </w:tc>
        <w:tc>
          <w:tcPr>
            <w:tcW w:w="0" w:type="auto"/>
            <w:hideMark/>
          </w:tcPr>
          <w:p w14:paraId="2812CB2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0.366</w:t>
            </w:r>
          </w:p>
        </w:tc>
      </w:tr>
      <w:tr w:rsidR="00301006" w:rsidRPr="005C7522" w14:paraId="3913FC5C" w14:textId="77777777" w:rsidTr="00E772E2">
        <w:trPr>
          <w:trHeight w:val="561"/>
        </w:trPr>
        <w:tc>
          <w:tcPr>
            <w:tcW w:w="0" w:type="auto"/>
            <w:hideMark/>
          </w:tcPr>
          <w:p w14:paraId="6ABD219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الأثر غير المباشر</w:t>
            </w:r>
            <w:r w:rsidRPr="00E7639C">
              <w:rPr>
                <w:rFonts w:cstheme="minorHAnsi"/>
                <w:kern w:val="2"/>
                <w:sz w:val="36"/>
                <w:szCs w:val="36"/>
                <w14:ligatures w14:val="standardContextual"/>
              </w:rPr>
              <w:t xml:space="preserve"> (a × b)</w:t>
            </w:r>
          </w:p>
        </w:tc>
        <w:tc>
          <w:tcPr>
            <w:tcW w:w="0" w:type="auto"/>
            <w:hideMark/>
          </w:tcPr>
          <w:p w14:paraId="74BE06B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0.553674</w:t>
            </w:r>
          </w:p>
        </w:tc>
      </w:tr>
      <w:tr w:rsidR="00301006" w:rsidRPr="005C7522" w14:paraId="05C7FC94" w14:textId="77777777" w:rsidTr="00E772E2">
        <w:trPr>
          <w:trHeight w:val="537"/>
        </w:trPr>
        <w:tc>
          <w:tcPr>
            <w:tcW w:w="0" w:type="auto"/>
            <w:hideMark/>
          </w:tcPr>
          <w:p w14:paraId="4EC52E8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Bootstrap Mean</w:t>
            </w:r>
          </w:p>
        </w:tc>
        <w:tc>
          <w:tcPr>
            <w:tcW w:w="0" w:type="auto"/>
            <w:hideMark/>
          </w:tcPr>
          <w:p w14:paraId="7D96304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0.554637</w:t>
            </w:r>
          </w:p>
        </w:tc>
      </w:tr>
      <w:tr w:rsidR="00301006" w:rsidRPr="005C7522" w14:paraId="556FB6DB" w14:textId="77777777" w:rsidTr="00E772E2">
        <w:trPr>
          <w:trHeight w:val="537"/>
        </w:trPr>
        <w:tc>
          <w:tcPr>
            <w:tcW w:w="0" w:type="auto"/>
            <w:hideMark/>
          </w:tcPr>
          <w:p w14:paraId="64315DF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Bootstrap SE</w:t>
            </w:r>
          </w:p>
        </w:tc>
        <w:tc>
          <w:tcPr>
            <w:tcW w:w="0" w:type="auto"/>
            <w:hideMark/>
          </w:tcPr>
          <w:p w14:paraId="54EE4F9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0.111369</w:t>
            </w:r>
          </w:p>
        </w:tc>
      </w:tr>
      <w:tr w:rsidR="00301006" w:rsidRPr="005C7522" w14:paraId="37FE4E7D" w14:textId="77777777" w:rsidTr="00E772E2">
        <w:trPr>
          <w:trHeight w:val="537"/>
        </w:trPr>
        <w:tc>
          <w:tcPr>
            <w:tcW w:w="0" w:type="auto"/>
            <w:hideMark/>
          </w:tcPr>
          <w:p w14:paraId="39C6E47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 Bootstrap CI – Lower</w:t>
            </w:r>
          </w:p>
        </w:tc>
        <w:tc>
          <w:tcPr>
            <w:tcW w:w="0" w:type="auto"/>
            <w:hideMark/>
          </w:tcPr>
          <w:p w14:paraId="1E36D10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0.319669</w:t>
            </w:r>
          </w:p>
        </w:tc>
      </w:tr>
      <w:tr w:rsidR="00301006" w:rsidRPr="005C7522" w14:paraId="37D3A9A9" w14:textId="77777777" w:rsidTr="00E772E2">
        <w:trPr>
          <w:trHeight w:val="561"/>
        </w:trPr>
        <w:tc>
          <w:tcPr>
            <w:tcW w:w="0" w:type="auto"/>
            <w:hideMark/>
          </w:tcPr>
          <w:p w14:paraId="3215F3C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95% Bootstrap CI – Upper</w:t>
            </w:r>
          </w:p>
        </w:tc>
        <w:tc>
          <w:tcPr>
            <w:tcW w:w="0" w:type="auto"/>
            <w:hideMark/>
          </w:tcPr>
          <w:p w14:paraId="0F36792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0.760498</w:t>
            </w:r>
          </w:p>
        </w:tc>
      </w:tr>
      <w:tr w:rsidR="00301006" w:rsidRPr="005C7522" w14:paraId="37738A97" w14:textId="77777777" w:rsidTr="00E772E2">
        <w:trPr>
          <w:trHeight w:val="561"/>
        </w:trPr>
        <w:tc>
          <w:tcPr>
            <w:tcW w:w="0" w:type="auto"/>
            <w:hideMark/>
          </w:tcPr>
          <w:p w14:paraId="4E208AF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عدد عينات</w:t>
            </w:r>
            <w:r w:rsidRPr="00E7639C">
              <w:rPr>
                <w:rFonts w:cstheme="minorHAnsi"/>
                <w:kern w:val="2"/>
                <w:sz w:val="36"/>
                <w:szCs w:val="36"/>
                <w14:ligatures w14:val="standardContextual"/>
              </w:rPr>
              <w:t xml:space="preserve"> Bootstrap</w:t>
            </w:r>
          </w:p>
        </w:tc>
        <w:tc>
          <w:tcPr>
            <w:tcW w:w="0" w:type="auto"/>
            <w:hideMark/>
          </w:tcPr>
          <w:p w14:paraId="5180060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5000</w:t>
            </w:r>
          </w:p>
        </w:tc>
      </w:tr>
    </w:tbl>
    <w:p w14:paraId="6698931A" w14:textId="77777777" w:rsidR="00301006" w:rsidRPr="00E7639C" w:rsidRDefault="00301006" w:rsidP="00E7639C">
      <w:pPr>
        <w:spacing w:line="259" w:lineRule="auto"/>
        <w:jc w:val="both"/>
        <w:rPr>
          <w:rFonts w:cstheme="minorHAnsi"/>
          <w:kern w:val="2"/>
          <w:sz w:val="36"/>
          <w:szCs w:val="36"/>
          <w:rtl/>
          <w14:ligatures w14:val="standardContextual"/>
        </w:rPr>
      </w:pPr>
    </w:p>
    <w:p w14:paraId="06503AE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(4-22) أن الأثر غير المباشر لمراجعات المرضى الإلكترونية في نية استخدام خدمات طب الأسنان من خلال الثقة بلغ </w:t>
      </w:r>
      <w:r w:rsidRPr="00E7639C">
        <w:rPr>
          <w:rFonts w:cstheme="minorHAnsi"/>
          <w:kern w:val="2"/>
          <w:sz w:val="36"/>
          <w:szCs w:val="36"/>
          <w14:ligatures w14:val="standardContextual"/>
        </w:rPr>
        <w:t xml:space="preserve">0.553674. </w:t>
      </w:r>
      <w:r w:rsidRPr="00E7639C">
        <w:rPr>
          <w:rFonts w:cstheme="minorHAnsi"/>
          <w:kern w:val="2"/>
          <w:sz w:val="36"/>
          <w:szCs w:val="36"/>
          <w:rtl/>
          <w14:ligatures w14:val="standardContextual"/>
        </w:rPr>
        <w:t>كما تراوح فاصل الثقة</w:t>
      </w:r>
      <w:r w:rsidRPr="00E7639C">
        <w:rPr>
          <w:rFonts w:cstheme="minorHAnsi"/>
          <w:kern w:val="2"/>
          <w:sz w:val="36"/>
          <w:szCs w:val="36"/>
          <w14:ligatures w14:val="standardContextual"/>
        </w:rPr>
        <w:t xml:space="preserve"> Bootstrap </w:t>
      </w:r>
      <w:r w:rsidRPr="00E7639C">
        <w:rPr>
          <w:rFonts w:cstheme="minorHAnsi"/>
          <w:kern w:val="2"/>
          <w:sz w:val="36"/>
          <w:szCs w:val="36"/>
          <w:rtl/>
          <w14:ligatures w14:val="standardContextual"/>
        </w:rPr>
        <w:t xml:space="preserve">بنسبة 95% بين </w:t>
      </w:r>
      <w:r w:rsidRPr="00E7639C">
        <w:rPr>
          <w:rFonts w:cstheme="minorHAnsi"/>
          <w:kern w:val="2"/>
          <w:sz w:val="36"/>
          <w:szCs w:val="36"/>
          <w14:ligatures w14:val="standardContextual"/>
        </w:rPr>
        <w:t xml:space="preserve">0.319669 </w:t>
      </w:r>
      <w:r w:rsidRPr="00E7639C">
        <w:rPr>
          <w:rFonts w:cstheme="minorHAnsi"/>
          <w:kern w:val="2"/>
          <w:sz w:val="36"/>
          <w:szCs w:val="36"/>
          <w:rtl/>
          <w14:ligatures w14:val="standardContextual"/>
        </w:rPr>
        <w:t>و0.760498</w:t>
      </w:r>
      <w:r w:rsidRPr="00E7639C">
        <w:rPr>
          <w:rFonts w:cstheme="minorHAnsi"/>
          <w:kern w:val="2"/>
          <w:sz w:val="36"/>
          <w:szCs w:val="36"/>
          <w14:ligatures w14:val="standardContextual"/>
        </w:rPr>
        <w:t>.</w:t>
      </w:r>
    </w:p>
    <w:p w14:paraId="4EF00CA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وبما أن فاصل الثقة لا يتضمن الصفر، فإن الأثر غير المباشر يعد دالًا إحصائيًا، مما يؤكد وجود دور وسيط للثقة في العلاقة بين مراجعات المرضى الإلكترونية ونية استخدام خدمات طب الأسنان</w:t>
      </w:r>
      <w:r w:rsidRPr="00E7639C">
        <w:rPr>
          <w:rFonts w:cstheme="minorHAnsi"/>
          <w:kern w:val="2"/>
          <w:sz w:val="36"/>
          <w:szCs w:val="36"/>
          <w14:ligatures w14:val="standardContextual"/>
        </w:rPr>
        <w:t>.</w:t>
      </w:r>
    </w:p>
    <w:p w14:paraId="6A21411F" w14:textId="77777777" w:rsidR="00301006" w:rsidRPr="00E7639C" w:rsidRDefault="00301006" w:rsidP="00E7639C">
      <w:pPr>
        <w:spacing w:line="259" w:lineRule="auto"/>
        <w:jc w:val="both"/>
        <w:rPr>
          <w:kern w:val="2"/>
          <w:sz w:val="36"/>
          <w:szCs w:val="36"/>
          <w14:ligatures w14:val="standardContextual"/>
        </w:rPr>
      </w:pPr>
      <w:r w:rsidRPr="202428BC">
        <w:rPr>
          <w:kern w:val="2"/>
          <w:sz w:val="36"/>
          <w:szCs w:val="36"/>
          <w:rtl/>
          <w14:ligatures w14:val="standardContextual"/>
        </w:rPr>
        <w:lastRenderedPageBreak/>
        <w:t xml:space="preserve">كذلك، انخفض الأثر المباشر لمراجعات المرضى الإلكترونية من </w:t>
      </w:r>
      <w:r w:rsidRPr="202428BC">
        <w:rPr>
          <w:kern w:val="2"/>
          <w:sz w:val="36"/>
          <w:szCs w:val="36"/>
          <w14:ligatures w14:val="standardContextual"/>
        </w:rPr>
        <w:t xml:space="preserve">0.920 </w:t>
      </w:r>
      <w:r w:rsidRPr="202428BC">
        <w:rPr>
          <w:kern w:val="2"/>
          <w:sz w:val="36"/>
          <w:szCs w:val="36"/>
          <w:rtl/>
          <w14:ligatures w14:val="standardContextual"/>
        </w:rPr>
        <w:t xml:space="preserve">قبل إدخال الثقة إلى </w:t>
      </w:r>
      <w:r w:rsidRPr="202428BC">
        <w:rPr>
          <w:kern w:val="2"/>
          <w:sz w:val="36"/>
          <w:szCs w:val="36"/>
          <w14:ligatures w14:val="standardContextual"/>
        </w:rPr>
        <w:t xml:space="preserve">0.366 </w:t>
      </w:r>
      <w:r w:rsidRPr="202428BC">
        <w:rPr>
          <w:kern w:val="2"/>
          <w:sz w:val="36"/>
          <w:szCs w:val="36"/>
          <w:rtl/>
          <w14:ligatures w14:val="standardContextual"/>
        </w:rPr>
        <w:t>بعد إدخالها، ولكنه ظل دالًا إحصائيًا. وبالتالي فإن الثقة لا تفسر العلاقة بالكامل، وإنما تفسر جزءًا منها، وهو ما يشير إلى تحقق الوساطة الجزئية</w:t>
      </w:r>
      <w:r w:rsidRPr="202428BC">
        <w:rPr>
          <w:kern w:val="2"/>
          <w:sz w:val="36"/>
          <w:szCs w:val="36"/>
          <w14:ligatures w14:val="standardContextual"/>
        </w:rPr>
        <w:t xml:space="preserve"> (Partial Mediation).</w:t>
      </w:r>
    </w:p>
    <w:p w14:paraId="6B9249C4" w14:textId="1B2CDADD" w:rsidR="00301006" w:rsidRPr="00E7639C" w:rsidRDefault="00301006" w:rsidP="001F13FD">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قرار الفرضية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بناءً على النتائج السابقة، تُدعم الفرضية الفرعية الثالثة؛ إذ تتوسط الثقة بصورة جزئية ودالة إحصائيًا العلاقة بين مراجعات المرضى الإلكترونية في منصات التواصل الاجتماعي ونية استخدام خدمات طب الأسنان لدى المتعاملين</w:t>
      </w:r>
      <w:r w:rsidRPr="00E7639C">
        <w:rPr>
          <w:rFonts w:cstheme="minorHAnsi"/>
          <w:kern w:val="2"/>
          <w:sz w:val="36"/>
          <w:szCs w:val="36"/>
          <w14:ligatures w14:val="standardContextual"/>
        </w:rPr>
        <w:t>.</w:t>
      </w:r>
    </w:p>
    <w:p w14:paraId="6624E1DB" w14:textId="77777777" w:rsidR="00301006" w:rsidRPr="001F13FD" w:rsidRDefault="00301006" w:rsidP="00E7639C">
      <w:pPr>
        <w:spacing w:line="259" w:lineRule="auto"/>
        <w:jc w:val="both"/>
        <w:rPr>
          <w:rFonts w:cstheme="minorHAnsi"/>
          <w:b/>
          <w:bCs/>
          <w:kern w:val="2"/>
          <w:sz w:val="36"/>
          <w:szCs w:val="36"/>
          <w14:ligatures w14:val="standardContextual"/>
        </w:rPr>
      </w:pPr>
      <w:r w:rsidRPr="001F13FD">
        <w:rPr>
          <w:rFonts w:cstheme="minorHAnsi"/>
          <w:b/>
          <w:bCs/>
          <w:kern w:val="2"/>
          <w:sz w:val="36"/>
          <w:szCs w:val="36"/>
          <w14:ligatures w14:val="standardContextual"/>
        </w:rPr>
        <w:t xml:space="preserve">4.6.5 </w:t>
      </w:r>
      <w:r w:rsidRPr="001F13FD">
        <w:rPr>
          <w:rFonts w:cstheme="minorHAnsi"/>
          <w:b/>
          <w:bCs/>
          <w:kern w:val="2"/>
          <w:sz w:val="36"/>
          <w:szCs w:val="36"/>
          <w:rtl/>
          <w14:ligatures w14:val="standardContextual"/>
        </w:rPr>
        <w:t>اختبار الفرضية الفرعية الرابعة: الفروق تبعًا للجنس</w:t>
      </w:r>
    </w:p>
    <w:p w14:paraId="2FF97FE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تنص الفرضية الفرعية الرابعة على أنه</w:t>
      </w:r>
      <w:r w:rsidRPr="00E7639C">
        <w:rPr>
          <w:rFonts w:cstheme="minorHAnsi"/>
          <w:kern w:val="2"/>
          <w:sz w:val="36"/>
          <w:szCs w:val="36"/>
          <w14:ligatures w14:val="standardContextual"/>
        </w:rPr>
        <w:t>:</w:t>
      </w:r>
    </w:p>
    <w:p w14:paraId="11AD7A1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r w:rsidRPr="00E7639C">
        <w:rPr>
          <w:rFonts w:cstheme="minorHAnsi"/>
          <w:kern w:val="2"/>
          <w:sz w:val="36"/>
          <w:szCs w:val="36"/>
          <w:rtl/>
          <w14:ligatures w14:val="standardContextual"/>
        </w:rPr>
        <w:t>توجد فروق ذات دلالة إحصائية عند مستوى الدلالة</w:t>
      </w:r>
      <w:r w:rsidRPr="00E7639C">
        <w:rPr>
          <w:rFonts w:cstheme="minorHAnsi"/>
          <w:kern w:val="2"/>
          <w:sz w:val="36"/>
          <w:szCs w:val="36"/>
          <w14:ligatures w14:val="standardContextual"/>
        </w:rPr>
        <w:t xml:space="preserve"> (</w:t>
      </w:r>
      <w:r w:rsidRPr="00E7639C">
        <w:rPr>
          <w:rFonts w:ascii="Cambria" w:hAnsi="Cambria" w:cs="Cambria"/>
          <w:kern w:val="2"/>
          <w:sz w:val="36"/>
          <w:szCs w:val="36"/>
          <w14:ligatures w14:val="standardContextual"/>
        </w:rPr>
        <w:t>α</w:t>
      </w:r>
      <w:r w:rsidRPr="00E7639C">
        <w:rPr>
          <w:rFonts w:cstheme="minorHAnsi"/>
          <w:kern w:val="2"/>
          <w:sz w:val="36"/>
          <w:szCs w:val="36"/>
          <w14:ligatures w14:val="standardContextual"/>
        </w:rPr>
        <w:t xml:space="preserve"> ≤ 0.05) </w:t>
      </w:r>
      <w:r w:rsidRPr="00E7639C">
        <w:rPr>
          <w:rFonts w:cstheme="minorHAnsi"/>
          <w:kern w:val="2"/>
          <w:sz w:val="36"/>
          <w:szCs w:val="36"/>
          <w:rtl/>
          <w14:ligatures w14:val="standardContextual"/>
        </w:rPr>
        <w:t>في استجابات أفراد عينة الدراسة نحو مراجعات المرضى الإلكترونية، والثقة، ونية استخدام خدمات طب الأسنان تُعزى إلى متغير الجنس</w:t>
      </w:r>
      <w:r w:rsidRPr="00E7639C">
        <w:rPr>
          <w:rFonts w:cstheme="minorHAnsi"/>
          <w:kern w:val="2"/>
          <w:sz w:val="36"/>
          <w:szCs w:val="36"/>
          <w14:ligatures w14:val="standardContextual"/>
        </w:rPr>
        <w:t>."</w:t>
      </w:r>
    </w:p>
    <w:p w14:paraId="4732B4A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نظرًا لعدم تحقق افتراض الاعتدالية، تم استخدام اختبار </w:t>
      </w:r>
      <w:r w:rsidRPr="00E7639C">
        <w:rPr>
          <w:rFonts w:cstheme="minorHAnsi"/>
          <w:kern w:val="2"/>
          <w:sz w:val="36"/>
          <w:szCs w:val="36"/>
          <w14:ligatures w14:val="standardContextual"/>
        </w:rPr>
        <w:t xml:space="preserve">Kruskal–Wallis </w:t>
      </w:r>
      <w:r w:rsidRPr="00E7639C">
        <w:rPr>
          <w:rFonts w:cstheme="minorHAnsi"/>
          <w:kern w:val="2"/>
          <w:sz w:val="36"/>
          <w:szCs w:val="36"/>
          <w:rtl/>
          <w14:ligatures w14:val="standardContextual"/>
        </w:rPr>
        <w:t>للكشف عن الفروق في استجابات أفراد العينة نحو متغيرات الدراسة تبعًا للجنس</w:t>
      </w:r>
      <w:r w:rsidRPr="00E7639C">
        <w:rPr>
          <w:rFonts w:cstheme="minorHAnsi"/>
          <w:kern w:val="2"/>
          <w:sz w:val="36"/>
          <w:szCs w:val="36"/>
          <w14:ligatures w14:val="standardContextual"/>
        </w:rPr>
        <w:t>.</w:t>
      </w:r>
    </w:p>
    <w:p w14:paraId="7F48554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(4-23)</w:t>
      </w:r>
      <w:r w:rsidRPr="00E7639C">
        <w:rPr>
          <w:rFonts w:cstheme="minorHAnsi"/>
          <w:kern w:val="2"/>
          <w:sz w:val="36"/>
          <w:szCs w:val="36"/>
          <w:rtl/>
          <w14:ligatures w14:val="standardContextual"/>
        </w:rPr>
        <w:t>نتائج اختبار</w:t>
      </w:r>
      <w:r w:rsidRPr="00E7639C">
        <w:rPr>
          <w:rFonts w:cstheme="minorHAnsi"/>
          <w:kern w:val="2"/>
          <w:sz w:val="36"/>
          <w:szCs w:val="36"/>
          <w14:ligatures w14:val="standardContextual"/>
        </w:rPr>
        <w:t xml:space="preserve"> Kruskal–Wallis </w:t>
      </w:r>
      <w:r w:rsidRPr="00E7639C">
        <w:rPr>
          <w:rFonts w:cstheme="minorHAnsi"/>
          <w:kern w:val="2"/>
          <w:sz w:val="36"/>
          <w:szCs w:val="36"/>
          <w:rtl/>
          <w14:ligatures w14:val="standardContextual"/>
        </w:rPr>
        <w:t>للفروق في متغيرات الدراسة تبعًا للجنس</w:t>
      </w:r>
    </w:p>
    <w:tbl>
      <w:tblPr>
        <w:tblStyle w:val="TableGrid"/>
        <w:bidiVisual/>
        <w:tblW w:w="9231" w:type="dxa"/>
        <w:tblLook w:val="04A0" w:firstRow="1" w:lastRow="0" w:firstColumn="1" w:lastColumn="0" w:noHBand="0" w:noVBand="1"/>
      </w:tblPr>
      <w:tblGrid>
        <w:gridCol w:w="4126"/>
        <w:gridCol w:w="979"/>
        <w:gridCol w:w="1959"/>
        <w:gridCol w:w="2167"/>
      </w:tblGrid>
      <w:tr w:rsidR="00301006" w:rsidRPr="005C7522" w14:paraId="14AFA95F" w14:textId="77777777" w:rsidTr="00E772E2">
        <w:trPr>
          <w:trHeight w:val="645"/>
        </w:trPr>
        <w:tc>
          <w:tcPr>
            <w:tcW w:w="0" w:type="auto"/>
            <w:hideMark/>
          </w:tcPr>
          <w:p w14:paraId="14FBBDD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0" w:type="auto"/>
            <w:hideMark/>
          </w:tcPr>
          <w:p w14:paraId="18AE942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0" w:type="auto"/>
            <w:hideMark/>
          </w:tcPr>
          <w:p w14:paraId="7C75AA9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مستوى الدلالة</w:t>
            </w:r>
          </w:p>
        </w:tc>
        <w:tc>
          <w:tcPr>
            <w:tcW w:w="0" w:type="auto"/>
            <w:hideMark/>
          </w:tcPr>
          <w:p w14:paraId="491DBB8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القرار الإحصائي</w:t>
            </w:r>
          </w:p>
        </w:tc>
      </w:tr>
      <w:tr w:rsidR="00301006" w:rsidRPr="005C7522" w14:paraId="2A39CE54" w14:textId="77777777" w:rsidTr="00E772E2">
        <w:trPr>
          <w:trHeight w:val="674"/>
        </w:trPr>
        <w:tc>
          <w:tcPr>
            <w:tcW w:w="0" w:type="auto"/>
            <w:hideMark/>
          </w:tcPr>
          <w:p w14:paraId="3201630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0" w:type="auto"/>
            <w:hideMark/>
          </w:tcPr>
          <w:p w14:paraId="7A3FC76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0.564</w:t>
            </w:r>
          </w:p>
        </w:tc>
        <w:tc>
          <w:tcPr>
            <w:tcW w:w="0" w:type="auto"/>
            <w:hideMark/>
          </w:tcPr>
          <w:p w14:paraId="7BD16A1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2BDF227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دال إحصائيًا</w:t>
            </w:r>
          </w:p>
        </w:tc>
      </w:tr>
      <w:tr w:rsidR="00301006" w:rsidRPr="005C7522" w14:paraId="16CEAC06" w14:textId="77777777" w:rsidTr="00E772E2">
        <w:trPr>
          <w:trHeight w:val="645"/>
        </w:trPr>
        <w:tc>
          <w:tcPr>
            <w:tcW w:w="0" w:type="auto"/>
            <w:hideMark/>
          </w:tcPr>
          <w:p w14:paraId="06AD2E9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0" w:type="auto"/>
            <w:hideMark/>
          </w:tcPr>
          <w:p w14:paraId="3CE1ABB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0.780</w:t>
            </w:r>
          </w:p>
        </w:tc>
        <w:tc>
          <w:tcPr>
            <w:tcW w:w="0" w:type="auto"/>
            <w:hideMark/>
          </w:tcPr>
          <w:p w14:paraId="3885D9F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0208631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دال إحصائيًا</w:t>
            </w:r>
          </w:p>
        </w:tc>
      </w:tr>
      <w:tr w:rsidR="00301006" w:rsidRPr="005C7522" w14:paraId="6D00B2A7" w14:textId="77777777" w:rsidTr="00E772E2">
        <w:trPr>
          <w:trHeight w:val="645"/>
        </w:trPr>
        <w:tc>
          <w:tcPr>
            <w:tcW w:w="0" w:type="auto"/>
            <w:hideMark/>
          </w:tcPr>
          <w:p w14:paraId="11AA11E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w:t>
            </w:r>
          </w:p>
        </w:tc>
        <w:tc>
          <w:tcPr>
            <w:tcW w:w="0" w:type="auto"/>
            <w:hideMark/>
          </w:tcPr>
          <w:p w14:paraId="447DFD2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0.945</w:t>
            </w:r>
          </w:p>
        </w:tc>
        <w:tc>
          <w:tcPr>
            <w:tcW w:w="0" w:type="auto"/>
            <w:hideMark/>
          </w:tcPr>
          <w:p w14:paraId="30665F8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626C3A2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دال إحصائيًا</w:t>
            </w:r>
          </w:p>
        </w:tc>
      </w:tr>
    </w:tbl>
    <w:p w14:paraId="4ED2967F" w14:textId="77777777" w:rsidR="00301006" w:rsidRPr="00E7639C" w:rsidRDefault="00301006" w:rsidP="00E7639C">
      <w:pPr>
        <w:spacing w:line="259" w:lineRule="auto"/>
        <w:jc w:val="both"/>
        <w:rPr>
          <w:rFonts w:cstheme="minorHAnsi"/>
          <w:kern w:val="2"/>
          <w:sz w:val="36"/>
          <w:szCs w:val="36"/>
          <w:rtl/>
          <w14:ligatures w14:val="standardContextual"/>
        </w:rPr>
      </w:pPr>
    </w:p>
    <w:p w14:paraId="7FE45A4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 xml:space="preserve">يتضح من جدول (4-23) أن قيمة الدلالة الإحصائية للفروق في مراجعات المرضى الإلكترونية بلغت </w:t>
      </w:r>
      <w:r w:rsidRPr="00E7639C">
        <w:rPr>
          <w:rFonts w:cstheme="minorHAnsi"/>
          <w:kern w:val="2"/>
          <w:sz w:val="36"/>
          <w:szCs w:val="36"/>
          <w14:ligatures w14:val="standardContextual"/>
        </w:rPr>
        <w:t>0.564</w:t>
      </w:r>
      <w:r w:rsidRPr="00E7639C">
        <w:rPr>
          <w:rFonts w:cstheme="minorHAnsi"/>
          <w:kern w:val="2"/>
          <w:sz w:val="36"/>
          <w:szCs w:val="36"/>
          <w:rtl/>
          <w14:ligatures w14:val="standardContextual"/>
        </w:rPr>
        <w:t xml:space="preserve">، كما بلغت </w:t>
      </w:r>
      <w:r w:rsidRPr="00E7639C">
        <w:rPr>
          <w:rFonts w:cstheme="minorHAnsi"/>
          <w:kern w:val="2"/>
          <w:sz w:val="36"/>
          <w:szCs w:val="36"/>
          <w14:ligatures w14:val="standardContextual"/>
        </w:rPr>
        <w:t xml:space="preserve">0.780 </w:t>
      </w:r>
      <w:r w:rsidRPr="00E7639C">
        <w:rPr>
          <w:rFonts w:cstheme="minorHAnsi"/>
          <w:kern w:val="2"/>
          <w:sz w:val="36"/>
          <w:szCs w:val="36"/>
          <w:rtl/>
          <w14:ligatures w14:val="standardContextual"/>
        </w:rPr>
        <w:t>بالنسبة للثقة، و</w:t>
      </w:r>
      <w:r w:rsidRPr="00E7639C">
        <w:rPr>
          <w:rFonts w:cstheme="minorHAnsi"/>
          <w:kern w:val="2"/>
          <w:sz w:val="36"/>
          <w:szCs w:val="36"/>
          <w14:ligatures w14:val="standardContextual"/>
        </w:rPr>
        <w:t xml:space="preserve">0.945 </w:t>
      </w:r>
      <w:r w:rsidRPr="00E7639C">
        <w:rPr>
          <w:rFonts w:cstheme="minorHAnsi"/>
          <w:kern w:val="2"/>
          <w:sz w:val="36"/>
          <w:szCs w:val="36"/>
          <w:rtl/>
          <w14:ligatures w14:val="standardContextual"/>
        </w:rPr>
        <w:t xml:space="preserve">بالنسبة لنية استخدام خدمات طب الأسنان. وجميع هذه القيم أكبر من مستوى الدلالة المعتمد </w:t>
      </w:r>
      <w:r w:rsidRPr="00E7639C">
        <w:rPr>
          <w:rFonts w:cstheme="minorHAnsi"/>
          <w:kern w:val="2"/>
          <w:sz w:val="36"/>
          <w:szCs w:val="36"/>
          <w14:ligatures w14:val="standardContextual"/>
        </w:rPr>
        <w:t>0.05.</w:t>
      </w:r>
    </w:p>
    <w:p w14:paraId="76685551" w14:textId="77777777" w:rsidR="00301006" w:rsidRPr="00E7639C" w:rsidRDefault="00301006" w:rsidP="00E7639C">
      <w:pPr>
        <w:spacing w:line="259" w:lineRule="auto"/>
        <w:jc w:val="both"/>
        <w:rPr>
          <w:kern w:val="2"/>
          <w:sz w:val="36"/>
          <w:szCs w:val="36"/>
          <w14:ligatures w14:val="standardContextual"/>
        </w:rPr>
      </w:pPr>
      <w:r w:rsidRPr="202428BC">
        <w:rPr>
          <w:kern w:val="2"/>
          <w:sz w:val="36"/>
          <w:szCs w:val="36"/>
          <w:rtl/>
          <w14:ligatures w14:val="standardContextual"/>
        </w:rPr>
        <w:t>وتشير هذه النتائج إلى عدم وجود فروق ذات دلالة إحصائية بين استجابات أفراد العينة نحو مراجعات المرضى الإلكترونية والثقة ونية استخدام خدمات طب الأسنان تُعزى إلى الجنس. ويعني ذلك أن استجابات أفراد العينة تجاه المتغيرات الرئيسة للدراسة متقاربة بين فئات الجنس</w:t>
      </w:r>
      <w:r w:rsidRPr="202428BC">
        <w:rPr>
          <w:kern w:val="2"/>
          <w:sz w:val="36"/>
          <w:szCs w:val="36"/>
          <w14:ligatures w14:val="standardContextual"/>
        </w:rPr>
        <w:t>.</w:t>
      </w:r>
    </w:p>
    <w:p w14:paraId="19049C26" w14:textId="7195747B" w:rsidR="00301006" w:rsidRPr="00E7639C" w:rsidRDefault="00301006" w:rsidP="001F13FD">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قرار الفرضية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بناءً على النتائج السابقة، لا تُدعم الفرضية الفرعية الرابعة؛ إذ لم تظهر فروق ذات دلالة إحصائية في أي من متغيرات الدراسة تبعًا للجنس</w:t>
      </w:r>
      <w:r w:rsidRPr="00E7639C">
        <w:rPr>
          <w:rFonts w:cstheme="minorHAnsi"/>
          <w:kern w:val="2"/>
          <w:sz w:val="36"/>
          <w:szCs w:val="36"/>
          <w14:ligatures w14:val="standardContextual"/>
        </w:rPr>
        <w:t>.</w:t>
      </w:r>
    </w:p>
    <w:p w14:paraId="60E72FA0" w14:textId="77777777" w:rsidR="00301006" w:rsidRPr="001F13FD" w:rsidRDefault="00301006" w:rsidP="00E7639C">
      <w:pPr>
        <w:spacing w:line="259" w:lineRule="auto"/>
        <w:jc w:val="both"/>
        <w:rPr>
          <w:rFonts w:cstheme="minorHAnsi"/>
          <w:b/>
          <w:bCs/>
          <w:kern w:val="2"/>
          <w:sz w:val="36"/>
          <w:szCs w:val="36"/>
          <w14:ligatures w14:val="standardContextual"/>
        </w:rPr>
      </w:pPr>
      <w:r w:rsidRPr="001F13FD">
        <w:rPr>
          <w:rFonts w:cstheme="minorHAnsi"/>
          <w:b/>
          <w:bCs/>
          <w:kern w:val="2"/>
          <w:sz w:val="36"/>
          <w:szCs w:val="36"/>
          <w14:ligatures w14:val="standardContextual"/>
        </w:rPr>
        <w:t xml:space="preserve">4.6.6 </w:t>
      </w:r>
      <w:r w:rsidRPr="001F13FD">
        <w:rPr>
          <w:rFonts w:cstheme="minorHAnsi"/>
          <w:b/>
          <w:bCs/>
          <w:kern w:val="2"/>
          <w:sz w:val="36"/>
          <w:szCs w:val="36"/>
          <w:rtl/>
          <w14:ligatures w14:val="standardContextual"/>
        </w:rPr>
        <w:t>اختبار الفرضية الفرعية الخامسة: الفروق تبعًا للعمر</w:t>
      </w:r>
    </w:p>
    <w:p w14:paraId="201AF47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تنص الفرضية الفرعية الخامسة على أنه</w:t>
      </w:r>
      <w:r w:rsidRPr="00E7639C">
        <w:rPr>
          <w:rFonts w:cstheme="minorHAnsi"/>
          <w:kern w:val="2"/>
          <w:sz w:val="36"/>
          <w:szCs w:val="36"/>
          <w14:ligatures w14:val="standardContextual"/>
        </w:rPr>
        <w:t>:</w:t>
      </w:r>
    </w:p>
    <w:p w14:paraId="4520CC2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r w:rsidRPr="00E7639C">
        <w:rPr>
          <w:rFonts w:cstheme="minorHAnsi"/>
          <w:kern w:val="2"/>
          <w:sz w:val="36"/>
          <w:szCs w:val="36"/>
          <w:rtl/>
          <w14:ligatures w14:val="standardContextual"/>
        </w:rPr>
        <w:t>توجد فروق ذات دلالة إحصائية عند مستوى الدلالة</w:t>
      </w:r>
      <w:r w:rsidRPr="00E7639C">
        <w:rPr>
          <w:rFonts w:cstheme="minorHAnsi"/>
          <w:kern w:val="2"/>
          <w:sz w:val="36"/>
          <w:szCs w:val="36"/>
          <w14:ligatures w14:val="standardContextual"/>
        </w:rPr>
        <w:t xml:space="preserve"> (</w:t>
      </w:r>
      <w:r w:rsidRPr="00E7639C">
        <w:rPr>
          <w:rFonts w:ascii="Cambria" w:hAnsi="Cambria" w:cs="Cambria"/>
          <w:kern w:val="2"/>
          <w:sz w:val="36"/>
          <w:szCs w:val="36"/>
          <w14:ligatures w14:val="standardContextual"/>
        </w:rPr>
        <w:t>α</w:t>
      </w:r>
      <w:r w:rsidRPr="00E7639C">
        <w:rPr>
          <w:rFonts w:cstheme="minorHAnsi"/>
          <w:kern w:val="2"/>
          <w:sz w:val="36"/>
          <w:szCs w:val="36"/>
          <w14:ligatures w14:val="standardContextual"/>
        </w:rPr>
        <w:t xml:space="preserve"> ≤ 0.05) </w:t>
      </w:r>
      <w:r w:rsidRPr="00E7639C">
        <w:rPr>
          <w:rFonts w:cstheme="minorHAnsi"/>
          <w:kern w:val="2"/>
          <w:sz w:val="36"/>
          <w:szCs w:val="36"/>
          <w:rtl/>
          <w14:ligatures w14:val="standardContextual"/>
        </w:rPr>
        <w:t>في استجابات أفراد عينة الدراسة نحو مراجعات المرضى الإلكترونية، والثقة، ونية استخدام خدمات طب الأسنان تُعزى إلى متغير العمر</w:t>
      </w:r>
      <w:r w:rsidRPr="00E7639C">
        <w:rPr>
          <w:rFonts w:cstheme="minorHAnsi"/>
          <w:kern w:val="2"/>
          <w:sz w:val="36"/>
          <w:szCs w:val="36"/>
          <w14:ligatures w14:val="standardContextual"/>
        </w:rPr>
        <w:t>."</w:t>
      </w:r>
    </w:p>
    <w:p w14:paraId="1643B42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تم استخدام اختبار </w:t>
      </w:r>
      <w:r w:rsidRPr="00E7639C">
        <w:rPr>
          <w:rFonts w:cstheme="minorHAnsi"/>
          <w:kern w:val="2"/>
          <w:sz w:val="36"/>
          <w:szCs w:val="36"/>
          <w14:ligatures w14:val="standardContextual"/>
        </w:rPr>
        <w:t xml:space="preserve">Kruskal–Wallis </w:t>
      </w:r>
      <w:r w:rsidRPr="00E7639C">
        <w:rPr>
          <w:rFonts w:cstheme="minorHAnsi"/>
          <w:kern w:val="2"/>
          <w:sz w:val="36"/>
          <w:szCs w:val="36"/>
          <w:rtl/>
          <w14:ligatures w14:val="standardContextual"/>
        </w:rPr>
        <w:t>للكشف عن الفروق بين استجابات أفراد العينة وفقًا لفئات العمر</w:t>
      </w:r>
      <w:r w:rsidRPr="00E7639C">
        <w:rPr>
          <w:rFonts w:cstheme="minorHAnsi"/>
          <w:kern w:val="2"/>
          <w:sz w:val="36"/>
          <w:szCs w:val="36"/>
          <w14:ligatures w14:val="standardContextual"/>
        </w:rPr>
        <w:t>.</w:t>
      </w:r>
    </w:p>
    <w:p w14:paraId="3E621AE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(4-24)</w:t>
      </w:r>
      <w:r w:rsidRPr="00E7639C">
        <w:rPr>
          <w:rFonts w:cstheme="minorHAnsi"/>
          <w:kern w:val="2"/>
          <w:sz w:val="36"/>
          <w:szCs w:val="36"/>
          <w:rtl/>
          <w14:ligatures w14:val="standardContextual"/>
        </w:rPr>
        <w:t>نتائج اختبار</w:t>
      </w:r>
      <w:r w:rsidRPr="00E7639C">
        <w:rPr>
          <w:rFonts w:cstheme="minorHAnsi"/>
          <w:kern w:val="2"/>
          <w:sz w:val="36"/>
          <w:szCs w:val="36"/>
          <w14:ligatures w14:val="standardContextual"/>
        </w:rPr>
        <w:t xml:space="preserve"> Kruskal–Wallis </w:t>
      </w:r>
      <w:r w:rsidRPr="00E7639C">
        <w:rPr>
          <w:rFonts w:cstheme="minorHAnsi"/>
          <w:kern w:val="2"/>
          <w:sz w:val="36"/>
          <w:szCs w:val="36"/>
          <w:rtl/>
          <w14:ligatures w14:val="standardContextual"/>
        </w:rPr>
        <w:t>للفروق في متغيرات الدراسة تبعًا للعمر</w:t>
      </w:r>
    </w:p>
    <w:tbl>
      <w:tblPr>
        <w:tblStyle w:val="TableGrid"/>
        <w:bidiVisual/>
        <w:tblW w:w="9306" w:type="dxa"/>
        <w:tblLook w:val="04A0" w:firstRow="1" w:lastRow="0" w:firstColumn="1" w:lastColumn="0" w:noHBand="0" w:noVBand="1"/>
      </w:tblPr>
      <w:tblGrid>
        <w:gridCol w:w="4160"/>
        <w:gridCol w:w="987"/>
        <w:gridCol w:w="1975"/>
        <w:gridCol w:w="2184"/>
      </w:tblGrid>
      <w:tr w:rsidR="00301006" w:rsidRPr="005C7522" w14:paraId="2809E13F" w14:textId="77777777" w:rsidTr="00E772E2">
        <w:trPr>
          <w:trHeight w:val="638"/>
        </w:trPr>
        <w:tc>
          <w:tcPr>
            <w:tcW w:w="0" w:type="auto"/>
            <w:hideMark/>
          </w:tcPr>
          <w:p w14:paraId="54AFADC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0" w:type="auto"/>
            <w:hideMark/>
          </w:tcPr>
          <w:p w14:paraId="72AA36D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0" w:type="auto"/>
            <w:hideMark/>
          </w:tcPr>
          <w:p w14:paraId="0706622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مستوى الدلالة</w:t>
            </w:r>
          </w:p>
        </w:tc>
        <w:tc>
          <w:tcPr>
            <w:tcW w:w="0" w:type="auto"/>
            <w:hideMark/>
          </w:tcPr>
          <w:p w14:paraId="1AF0EEE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القرار الإحصائي</w:t>
            </w:r>
          </w:p>
        </w:tc>
      </w:tr>
      <w:tr w:rsidR="00301006" w:rsidRPr="005C7522" w14:paraId="5A4DE43B" w14:textId="77777777" w:rsidTr="00E772E2">
        <w:trPr>
          <w:trHeight w:val="668"/>
        </w:trPr>
        <w:tc>
          <w:tcPr>
            <w:tcW w:w="0" w:type="auto"/>
            <w:hideMark/>
          </w:tcPr>
          <w:p w14:paraId="1E12F2C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0" w:type="auto"/>
            <w:hideMark/>
          </w:tcPr>
          <w:p w14:paraId="57F7607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0.148</w:t>
            </w:r>
          </w:p>
        </w:tc>
        <w:tc>
          <w:tcPr>
            <w:tcW w:w="0" w:type="auto"/>
            <w:hideMark/>
          </w:tcPr>
          <w:p w14:paraId="483C1E8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456BF97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دال إحصائيًا</w:t>
            </w:r>
          </w:p>
        </w:tc>
      </w:tr>
      <w:tr w:rsidR="00301006" w:rsidRPr="005C7522" w14:paraId="6A5C4F45" w14:textId="77777777" w:rsidTr="00E772E2">
        <w:trPr>
          <w:trHeight w:val="638"/>
        </w:trPr>
        <w:tc>
          <w:tcPr>
            <w:tcW w:w="0" w:type="auto"/>
            <w:hideMark/>
          </w:tcPr>
          <w:p w14:paraId="7939866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0" w:type="auto"/>
            <w:hideMark/>
          </w:tcPr>
          <w:p w14:paraId="2EE5BE2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0.098</w:t>
            </w:r>
          </w:p>
        </w:tc>
        <w:tc>
          <w:tcPr>
            <w:tcW w:w="0" w:type="auto"/>
            <w:hideMark/>
          </w:tcPr>
          <w:p w14:paraId="3EBD134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769918E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دال إحصائيًا</w:t>
            </w:r>
          </w:p>
        </w:tc>
      </w:tr>
      <w:tr w:rsidR="00301006" w:rsidRPr="005C7522" w14:paraId="366982C7" w14:textId="77777777" w:rsidTr="00E772E2">
        <w:trPr>
          <w:trHeight w:val="638"/>
        </w:trPr>
        <w:tc>
          <w:tcPr>
            <w:tcW w:w="0" w:type="auto"/>
            <w:hideMark/>
          </w:tcPr>
          <w:p w14:paraId="7259FAA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w:t>
            </w:r>
          </w:p>
        </w:tc>
        <w:tc>
          <w:tcPr>
            <w:tcW w:w="0" w:type="auto"/>
            <w:hideMark/>
          </w:tcPr>
          <w:p w14:paraId="00F2E5A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0.116</w:t>
            </w:r>
          </w:p>
        </w:tc>
        <w:tc>
          <w:tcPr>
            <w:tcW w:w="0" w:type="auto"/>
            <w:hideMark/>
          </w:tcPr>
          <w:p w14:paraId="016084C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6ED32CC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دال إحصائيًا</w:t>
            </w:r>
          </w:p>
        </w:tc>
      </w:tr>
    </w:tbl>
    <w:p w14:paraId="08CAEB88" w14:textId="77777777" w:rsidR="00301006" w:rsidRPr="00E7639C" w:rsidRDefault="00301006" w:rsidP="00E7639C">
      <w:pPr>
        <w:spacing w:line="259" w:lineRule="auto"/>
        <w:jc w:val="both"/>
        <w:rPr>
          <w:rFonts w:cstheme="minorHAnsi"/>
          <w:kern w:val="2"/>
          <w:sz w:val="36"/>
          <w:szCs w:val="36"/>
          <w:rtl/>
          <w14:ligatures w14:val="standardContextual"/>
        </w:rPr>
      </w:pPr>
    </w:p>
    <w:p w14:paraId="6BBA6EB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 xml:space="preserve">يتضح من جدول (4-24) أن قيمة الدلالة الإحصائية للفروق في مراجعات المرضى الإلكترونية بلغت </w:t>
      </w:r>
      <w:r w:rsidRPr="00E7639C">
        <w:rPr>
          <w:rFonts w:cstheme="minorHAnsi"/>
          <w:kern w:val="2"/>
          <w:sz w:val="36"/>
          <w:szCs w:val="36"/>
          <w14:ligatures w14:val="standardContextual"/>
        </w:rPr>
        <w:t>0.148</w:t>
      </w:r>
      <w:r w:rsidRPr="00E7639C">
        <w:rPr>
          <w:rFonts w:cstheme="minorHAnsi"/>
          <w:kern w:val="2"/>
          <w:sz w:val="36"/>
          <w:szCs w:val="36"/>
          <w:rtl/>
          <w14:ligatures w14:val="standardContextual"/>
        </w:rPr>
        <w:t xml:space="preserve">، وبلغت </w:t>
      </w:r>
      <w:r w:rsidRPr="00E7639C">
        <w:rPr>
          <w:rFonts w:cstheme="minorHAnsi"/>
          <w:kern w:val="2"/>
          <w:sz w:val="36"/>
          <w:szCs w:val="36"/>
          <w14:ligatures w14:val="standardContextual"/>
        </w:rPr>
        <w:t xml:space="preserve">0.098 </w:t>
      </w:r>
      <w:r w:rsidRPr="00E7639C">
        <w:rPr>
          <w:rFonts w:cstheme="minorHAnsi"/>
          <w:kern w:val="2"/>
          <w:sz w:val="36"/>
          <w:szCs w:val="36"/>
          <w:rtl/>
          <w14:ligatures w14:val="standardContextual"/>
        </w:rPr>
        <w:t xml:space="preserve">بالنسبة للثقة، في حين بلغت </w:t>
      </w:r>
      <w:r w:rsidRPr="00E7639C">
        <w:rPr>
          <w:rFonts w:cstheme="minorHAnsi"/>
          <w:kern w:val="2"/>
          <w:sz w:val="36"/>
          <w:szCs w:val="36"/>
          <w14:ligatures w14:val="standardContextual"/>
        </w:rPr>
        <w:t xml:space="preserve">0.116 </w:t>
      </w:r>
      <w:r w:rsidRPr="00E7639C">
        <w:rPr>
          <w:rFonts w:cstheme="minorHAnsi"/>
          <w:kern w:val="2"/>
          <w:sz w:val="36"/>
          <w:szCs w:val="36"/>
          <w:rtl/>
          <w14:ligatures w14:val="standardContextual"/>
        </w:rPr>
        <w:t>بالنسبة لنية استخدام خدمات طب الأسنان</w:t>
      </w:r>
      <w:r w:rsidRPr="00E7639C">
        <w:rPr>
          <w:rFonts w:cstheme="minorHAnsi"/>
          <w:kern w:val="2"/>
          <w:sz w:val="36"/>
          <w:szCs w:val="36"/>
          <w14:ligatures w14:val="standardContextual"/>
        </w:rPr>
        <w:t>.</w:t>
      </w:r>
    </w:p>
    <w:p w14:paraId="6A361FB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وجميع قيم الدلالة الإحصائية أكبر من </w:t>
      </w:r>
      <w:r w:rsidRPr="00E7639C">
        <w:rPr>
          <w:rFonts w:cstheme="minorHAnsi"/>
          <w:kern w:val="2"/>
          <w:sz w:val="36"/>
          <w:szCs w:val="36"/>
          <w14:ligatures w14:val="standardContextual"/>
        </w:rPr>
        <w:t>0.05</w:t>
      </w:r>
      <w:r w:rsidRPr="00E7639C">
        <w:rPr>
          <w:rFonts w:cstheme="minorHAnsi"/>
          <w:kern w:val="2"/>
          <w:sz w:val="36"/>
          <w:szCs w:val="36"/>
          <w:rtl/>
          <w14:ligatures w14:val="standardContextual"/>
        </w:rPr>
        <w:t>، مما يشير إلى عدم وجود فروق ذات دلالة إحصائية في استجابات أفراد العينة نحو أي من متغيرات الدراسة الثلاثة تُعزى إلى العمر</w:t>
      </w:r>
      <w:r w:rsidRPr="00E7639C">
        <w:rPr>
          <w:rFonts w:cstheme="minorHAnsi"/>
          <w:kern w:val="2"/>
          <w:sz w:val="36"/>
          <w:szCs w:val="36"/>
          <w14:ligatures w14:val="standardContextual"/>
        </w:rPr>
        <w:t>.</w:t>
      </w:r>
    </w:p>
    <w:p w14:paraId="396AD8F0" w14:textId="77777777" w:rsidR="00301006" w:rsidRPr="00E7639C" w:rsidRDefault="00301006" w:rsidP="00E7639C">
      <w:pPr>
        <w:spacing w:line="259" w:lineRule="auto"/>
        <w:jc w:val="both"/>
        <w:rPr>
          <w:kern w:val="2"/>
          <w:sz w:val="36"/>
          <w:szCs w:val="36"/>
          <w14:ligatures w14:val="standardContextual"/>
        </w:rPr>
      </w:pPr>
      <w:r w:rsidRPr="202428BC">
        <w:rPr>
          <w:kern w:val="2"/>
          <w:sz w:val="36"/>
          <w:szCs w:val="36"/>
          <w:rtl/>
          <w14:ligatures w14:val="standardContextual"/>
        </w:rPr>
        <w:t>وبالتالي، تشير النتائج إلى أن اختلاف الفئات العمرية لم يصاحبه اختلاف دال إحصائيًا في تقييم مراجعات المرضى الإلكترونية أو مستوى الثقة أو نية استخدام خدمات طب الأسنان</w:t>
      </w:r>
      <w:r w:rsidRPr="202428BC">
        <w:rPr>
          <w:kern w:val="2"/>
          <w:sz w:val="36"/>
          <w:szCs w:val="36"/>
          <w14:ligatures w14:val="standardContextual"/>
        </w:rPr>
        <w:t>.</w:t>
      </w:r>
    </w:p>
    <w:p w14:paraId="5A5935A2" w14:textId="07D56105" w:rsidR="00301006" w:rsidRPr="00E7639C" w:rsidRDefault="00301006" w:rsidP="001F13FD">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قرار الفرضية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بناءً على النتائج السابقة، لا تُدعم الفرضية الفرعية الخامسة؛ إذ لم تظهر فروق ذات دلالة إحصائية في متغيرات الدراسة تبعًا للعمر</w:t>
      </w:r>
      <w:r w:rsidRPr="00E7639C">
        <w:rPr>
          <w:rFonts w:cstheme="minorHAnsi"/>
          <w:kern w:val="2"/>
          <w:sz w:val="36"/>
          <w:szCs w:val="36"/>
          <w14:ligatures w14:val="standardContextual"/>
        </w:rPr>
        <w:t>.</w:t>
      </w:r>
    </w:p>
    <w:p w14:paraId="2B6B7CE4" w14:textId="77777777" w:rsidR="00301006" w:rsidRPr="001F13FD" w:rsidRDefault="00301006" w:rsidP="00E7639C">
      <w:pPr>
        <w:spacing w:line="259" w:lineRule="auto"/>
        <w:jc w:val="both"/>
        <w:rPr>
          <w:rFonts w:cstheme="minorHAnsi"/>
          <w:b/>
          <w:bCs/>
          <w:kern w:val="2"/>
          <w:sz w:val="36"/>
          <w:szCs w:val="36"/>
          <w14:ligatures w14:val="standardContextual"/>
        </w:rPr>
      </w:pPr>
      <w:r w:rsidRPr="001F13FD">
        <w:rPr>
          <w:rFonts w:cstheme="minorHAnsi"/>
          <w:b/>
          <w:bCs/>
          <w:kern w:val="2"/>
          <w:sz w:val="36"/>
          <w:szCs w:val="36"/>
          <w14:ligatures w14:val="standardContextual"/>
        </w:rPr>
        <w:t xml:space="preserve">4.6.7 </w:t>
      </w:r>
      <w:r w:rsidRPr="001F13FD">
        <w:rPr>
          <w:rFonts w:cstheme="minorHAnsi"/>
          <w:b/>
          <w:bCs/>
          <w:kern w:val="2"/>
          <w:sz w:val="36"/>
          <w:szCs w:val="36"/>
          <w:rtl/>
          <w14:ligatures w14:val="standardContextual"/>
        </w:rPr>
        <w:t>اختبار الفرضية الفرعية السادسة: الفروق تبعًا للمستوى التعليمي</w:t>
      </w:r>
    </w:p>
    <w:p w14:paraId="55A30607" w14:textId="77777777" w:rsidR="00301006" w:rsidRPr="001F13FD" w:rsidRDefault="00301006" w:rsidP="00E7639C">
      <w:pPr>
        <w:spacing w:line="259" w:lineRule="auto"/>
        <w:jc w:val="both"/>
        <w:rPr>
          <w:rFonts w:cstheme="minorHAnsi"/>
          <w:b/>
          <w:bCs/>
          <w:kern w:val="2"/>
          <w:sz w:val="36"/>
          <w:szCs w:val="36"/>
          <w14:ligatures w14:val="standardContextual"/>
        </w:rPr>
      </w:pPr>
      <w:r w:rsidRPr="001F13FD">
        <w:rPr>
          <w:rFonts w:cstheme="minorHAnsi"/>
          <w:b/>
          <w:bCs/>
          <w:kern w:val="2"/>
          <w:sz w:val="36"/>
          <w:szCs w:val="36"/>
          <w:rtl/>
          <w14:ligatures w14:val="standardContextual"/>
        </w:rPr>
        <w:t>تنص الفرضية الفرعية السادسة على أنه</w:t>
      </w:r>
      <w:r w:rsidRPr="001F13FD">
        <w:rPr>
          <w:rFonts w:cstheme="minorHAnsi"/>
          <w:b/>
          <w:bCs/>
          <w:kern w:val="2"/>
          <w:sz w:val="36"/>
          <w:szCs w:val="36"/>
          <w14:ligatures w14:val="standardContextual"/>
        </w:rPr>
        <w:t>:</w:t>
      </w:r>
    </w:p>
    <w:p w14:paraId="6A2B142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w:t>
      </w:r>
      <w:r w:rsidRPr="00E7639C">
        <w:rPr>
          <w:rFonts w:cstheme="minorHAnsi"/>
          <w:kern w:val="2"/>
          <w:sz w:val="36"/>
          <w:szCs w:val="36"/>
          <w:rtl/>
          <w14:ligatures w14:val="standardContextual"/>
        </w:rPr>
        <w:t>توجد فروق ذات دلالة إحصائية عند مستوى الدلالة</w:t>
      </w:r>
      <w:r w:rsidRPr="00E7639C">
        <w:rPr>
          <w:rFonts w:cstheme="minorHAnsi"/>
          <w:kern w:val="2"/>
          <w:sz w:val="36"/>
          <w:szCs w:val="36"/>
          <w14:ligatures w14:val="standardContextual"/>
        </w:rPr>
        <w:t xml:space="preserve"> (</w:t>
      </w:r>
      <w:r w:rsidRPr="00E7639C">
        <w:rPr>
          <w:rFonts w:ascii="Cambria" w:hAnsi="Cambria" w:cs="Cambria"/>
          <w:kern w:val="2"/>
          <w:sz w:val="36"/>
          <w:szCs w:val="36"/>
          <w14:ligatures w14:val="standardContextual"/>
        </w:rPr>
        <w:t>α</w:t>
      </w:r>
      <w:r w:rsidRPr="00E7639C">
        <w:rPr>
          <w:rFonts w:cstheme="minorHAnsi"/>
          <w:kern w:val="2"/>
          <w:sz w:val="36"/>
          <w:szCs w:val="36"/>
          <w14:ligatures w14:val="standardContextual"/>
        </w:rPr>
        <w:t xml:space="preserve"> ≤ 0.05) </w:t>
      </w:r>
      <w:r w:rsidRPr="00E7639C">
        <w:rPr>
          <w:rFonts w:cstheme="minorHAnsi"/>
          <w:kern w:val="2"/>
          <w:sz w:val="36"/>
          <w:szCs w:val="36"/>
          <w:rtl/>
          <w14:ligatures w14:val="standardContextual"/>
        </w:rPr>
        <w:t>في استجابات أفراد عينة الدراسة نحو مراجعات المرضى الإلكترونية، والثقة، ونية استخدام خدمات طب الأسنان تُعزى إلى متغير المستوى التعليمي</w:t>
      </w:r>
      <w:r w:rsidRPr="00E7639C">
        <w:rPr>
          <w:rFonts w:cstheme="minorHAnsi"/>
          <w:kern w:val="2"/>
          <w:sz w:val="36"/>
          <w:szCs w:val="36"/>
          <w14:ligatures w14:val="standardContextual"/>
        </w:rPr>
        <w:t>."</w:t>
      </w:r>
    </w:p>
    <w:p w14:paraId="11B125A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تم استخدام اختبار </w:t>
      </w:r>
      <w:r w:rsidRPr="00E7639C">
        <w:rPr>
          <w:rFonts w:cstheme="minorHAnsi"/>
          <w:kern w:val="2"/>
          <w:sz w:val="36"/>
          <w:szCs w:val="36"/>
          <w14:ligatures w14:val="standardContextual"/>
        </w:rPr>
        <w:t xml:space="preserve">Kruskal–Wallis </w:t>
      </w:r>
      <w:r w:rsidRPr="00E7639C">
        <w:rPr>
          <w:rFonts w:cstheme="minorHAnsi"/>
          <w:kern w:val="2"/>
          <w:sz w:val="36"/>
          <w:szCs w:val="36"/>
          <w:rtl/>
          <w14:ligatures w14:val="standardContextual"/>
        </w:rPr>
        <w:t>للكشف عن الفروق في متغيرات الدراسة وفقًا للمستوى التعليمي</w:t>
      </w:r>
      <w:r w:rsidRPr="00E7639C">
        <w:rPr>
          <w:rFonts w:cstheme="minorHAnsi"/>
          <w:kern w:val="2"/>
          <w:sz w:val="36"/>
          <w:szCs w:val="36"/>
          <w14:ligatures w14:val="standardContextual"/>
        </w:rPr>
        <w:t>.</w:t>
      </w:r>
    </w:p>
    <w:p w14:paraId="53FEAA2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(4-25)</w:t>
      </w:r>
      <w:r w:rsidRPr="00E7639C">
        <w:rPr>
          <w:rFonts w:cstheme="minorHAnsi"/>
          <w:kern w:val="2"/>
          <w:sz w:val="36"/>
          <w:szCs w:val="36"/>
          <w:rtl/>
          <w14:ligatures w14:val="standardContextual"/>
        </w:rPr>
        <w:t>نتائج اختبار</w:t>
      </w:r>
      <w:r w:rsidRPr="00E7639C">
        <w:rPr>
          <w:rFonts w:cstheme="minorHAnsi"/>
          <w:kern w:val="2"/>
          <w:sz w:val="36"/>
          <w:szCs w:val="36"/>
          <w14:ligatures w14:val="standardContextual"/>
        </w:rPr>
        <w:t xml:space="preserve"> Kruskal–Wallis </w:t>
      </w:r>
      <w:r w:rsidRPr="00E7639C">
        <w:rPr>
          <w:rFonts w:cstheme="minorHAnsi"/>
          <w:kern w:val="2"/>
          <w:sz w:val="36"/>
          <w:szCs w:val="36"/>
          <w:rtl/>
          <w14:ligatures w14:val="standardContextual"/>
        </w:rPr>
        <w:t>للفروق في متغيرات الدراسة تبعًا للمستوى التعليمي</w:t>
      </w:r>
    </w:p>
    <w:tbl>
      <w:tblPr>
        <w:tblStyle w:val="TableGrid"/>
        <w:bidiVisual/>
        <w:tblW w:w="9308" w:type="dxa"/>
        <w:tblLook w:val="04A0" w:firstRow="1" w:lastRow="0" w:firstColumn="1" w:lastColumn="0" w:noHBand="0" w:noVBand="1"/>
      </w:tblPr>
      <w:tblGrid>
        <w:gridCol w:w="4210"/>
        <w:gridCol w:w="998"/>
        <w:gridCol w:w="1999"/>
        <w:gridCol w:w="2101"/>
      </w:tblGrid>
      <w:tr w:rsidR="00301006" w:rsidRPr="005C7522" w14:paraId="5C96F08B" w14:textId="77777777" w:rsidTr="00E772E2">
        <w:trPr>
          <w:trHeight w:val="626"/>
        </w:trPr>
        <w:tc>
          <w:tcPr>
            <w:tcW w:w="0" w:type="auto"/>
            <w:hideMark/>
          </w:tcPr>
          <w:p w14:paraId="6BD240E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0" w:type="auto"/>
            <w:hideMark/>
          </w:tcPr>
          <w:p w14:paraId="7C10DA9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Sig.</w:t>
            </w:r>
          </w:p>
        </w:tc>
        <w:tc>
          <w:tcPr>
            <w:tcW w:w="0" w:type="auto"/>
            <w:hideMark/>
          </w:tcPr>
          <w:p w14:paraId="2D9F030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مستوى الدلالة</w:t>
            </w:r>
          </w:p>
        </w:tc>
        <w:tc>
          <w:tcPr>
            <w:tcW w:w="0" w:type="auto"/>
            <w:hideMark/>
          </w:tcPr>
          <w:p w14:paraId="4843656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القرار الإحصائي</w:t>
            </w:r>
          </w:p>
        </w:tc>
      </w:tr>
      <w:tr w:rsidR="00301006" w:rsidRPr="005C7522" w14:paraId="2BDE2D94" w14:textId="77777777" w:rsidTr="00E772E2">
        <w:trPr>
          <w:trHeight w:val="655"/>
        </w:trPr>
        <w:tc>
          <w:tcPr>
            <w:tcW w:w="0" w:type="auto"/>
            <w:hideMark/>
          </w:tcPr>
          <w:p w14:paraId="2596FE8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0" w:type="auto"/>
            <w:hideMark/>
          </w:tcPr>
          <w:p w14:paraId="2CB0634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0.028</w:t>
            </w:r>
          </w:p>
        </w:tc>
        <w:tc>
          <w:tcPr>
            <w:tcW w:w="0" w:type="auto"/>
            <w:hideMark/>
          </w:tcPr>
          <w:p w14:paraId="05DE796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42E37A7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دال إحصائيًا</w:t>
            </w:r>
          </w:p>
        </w:tc>
      </w:tr>
      <w:tr w:rsidR="00301006" w:rsidRPr="005C7522" w14:paraId="4C2F6919" w14:textId="77777777" w:rsidTr="00E772E2">
        <w:trPr>
          <w:trHeight w:val="626"/>
        </w:trPr>
        <w:tc>
          <w:tcPr>
            <w:tcW w:w="0" w:type="auto"/>
            <w:hideMark/>
          </w:tcPr>
          <w:p w14:paraId="0587546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0" w:type="auto"/>
            <w:hideMark/>
          </w:tcPr>
          <w:p w14:paraId="33BD611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0.047</w:t>
            </w:r>
          </w:p>
        </w:tc>
        <w:tc>
          <w:tcPr>
            <w:tcW w:w="0" w:type="auto"/>
            <w:hideMark/>
          </w:tcPr>
          <w:p w14:paraId="0341696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7F75259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دال إحصائيًا</w:t>
            </w:r>
          </w:p>
        </w:tc>
      </w:tr>
      <w:tr w:rsidR="00301006" w:rsidRPr="005C7522" w14:paraId="77CBC5C7" w14:textId="77777777" w:rsidTr="00E772E2">
        <w:trPr>
          <w:trHeight w:val="626"/>
        </w:trPr>
        <w:tc>
          <w:tcPr>
            <w:tcW w:w="0" w:type="auto"/>
            <w:hideMark/>
          </w:tcPr>
          <w:p w14:paraId="51DFB5A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نية استخدام خدمات طب الأسنان</w:t>
            </w:r>
          </w:p>
        </w:tc>
        <w:tc>
          <w:tcPr>
            <w:tcW w:w="0" w:type="auto"/>
            <w:hideMark/>
          </w:tcPr>
          <w:p w14:paraId="0E49A6A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0.026</w:t>
            </w:r>
          </w:p>
        </w:tc>
        <w:tc>
          <w:tcPr>
            <w:tcW w:w="0" w:type="auto"/>
            <w:hideMark/>
          </w:tcPr>
          <w:p w14:paraId="3A8A6733"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0.05</w:t>
            </w:r>
          </w:p>
        </w:tc>
        <w:tc>
          <w:tcPr>
            <w:tcW w:w="0" w:type="auto"/>
            <w:hideMark/>
          </w:tcPr>
          <w:p w14:paraId="6AA5DAE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دال إحصائيًا</w:t>
            </w:r>
          </w:p>
        </w:tc>
      </w:tr>
    </w:tbl>
    <w:p w14:paraId="5F6F58C7" w14:textId="77777777" w:rsidR="00301006" w:rsidRPr="00E7639C" w:rsidRDefault="00301006" w:rsidP="00E7639C">
      <w:pPr>
        <w:spacing w:line="259" w:lineRule="auto"/>
        <w:jc w:val="both"/>
        <w:rPr>
          <w:rFonts w:cstheme="minorHAnsi"/>
          <w:kern w:val="2"/>
          <w:sz w:val="36"/>
          <w:szCs w:val="36"/>
          <w:rtl/>
          <w14:ligatures w14:val="standardContextual"/>
        </w:rPr>
      </w:pPr>
    </w:p>
    <w:p w14:paraId="4DADC34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يتضح من جدول (4-25) أن قيمة الدلالة الإحصائية بلغت </w:t>
      </w:r>
      <w:r w:rsidRPr="00E7639C">
        <w:rPr>
          <w:rFonts w:cstheme="minorHAnsi"/>
          <w:kern w:val="2"/>
          <w:sz w:val="36"/>
          <w:szCs w:val="36"/>
          <w14:ligatures w14:val="standardContextual"/>
        </w:rPr>
        <w:t xml:space="preserve">0.028 </w:t>
      </w:r>
      <w:r w:rsidRPr="00E7639C">
        <w:rPr>
          <w:rFonts w:cstheme="minorHAnsi"/>
          <w:kern w:val="2"/>
          <w:sz w:val="36"/>
          <w:szCs w:val="36"/>
          <w:rtl/>
          <w14:ligatures w14:val="standardContextual"/>
        </w:rPr>
        <w:t>لمراجعات المرضى الإلكترونية، و</w:t>
      </w:r>
      <w:r w:rsidRPr="00E7639C">
        <w:rPr>
          <w:rFonts w:cstheme="minorHAnsi"/>
          <w:kern w:val="2"/>
          <w:sz w:val="36"/>
          <w:szCs w:val="36"/>
          <w14:ligatures w14:val="standardContextual"/>
        </w:rPr>
        <w:t xml:space="preserve">0.047 </w:t>
      </w:r>
      <w:r w:rsidRPr="00E7639C">
        <w:rPr>
          <w:rFonts w:cstheme="minorHAnsi"/>
          <w:kern w:val="2"/>
          <w:sz w:val="36"/>
          <w:szCs w:val="36"/>
          <w:rtl/>
          <w14:ligatures w14:val="standardContextual"/>
        </w:rPr>
        <w:t>للثقة، و</w:t>
      </w:r>
      <w:r w:rsidRPr="00E7639C">
        <w:rPr>
          <w:rFonts w:cstheme="minorHAnsi"/>
          <w:kern w:val="2"/>
          <w:sz w:val="36"/>
          <w:szCs w:val="36"/>
          <w14:ligatures w14:val="standardContextual"/>
        </w:rPr>
        <w:t xml:space="preserve">0.026 </w:t>
      </w:r>
      <w:r w:rsidRPr="00E7639C">
        <w:rPr>
          <w:rFonts w:cstheme="minorHAnsi"/>
          <w:kern w:val="2"/>
          <w:sz w:val="36"/>
          <w:szCs w:val="36"/>
          <w:rtl/>
          <w14:ligatures w14:val="standardContextual"/>
        </w:rPr>
        <w:t xml:space="preserve">لنية استخدام خدمات طب الأسنان، وجميعها أقل من مستوى الدلالة </w:t>
      </w:r>
      <w:r w:rsidRPr="00E7639C">
        <w:rPr>
          <w:rFonts w:cstheme="minorHAnsi"/>
          <w:kern w:val="2"/>
          <w:sz w:val="36"/>
          <w:szCs w:val="36"/>
          <w14:ligatures w14:val="standardContextual"/>
        </w:rPr>
        <w:t>0.05.</w:t>
      </w:r>
    </w:p>
    <w:p w14:paraId="1E2A483A" w14:textId="20633B36" w:rsidR="00301006" w:rsidRPr="00E7639C" w:rsidRDefault="00301006" w:rsidP="00E7639C">
      <w:pPr>
        <w:spacing w:line="259" w:lineRule="auto"/>
        <w:jc w:val="both"/>
        <w:rPr>
          <w:kern w:val="2"/>
          <w:sz w:val="36"/>
          <w:szCs w:val="36"/>
          <w14:ligatures w14:val="standardContextual"/>
        </w:rPr>
      </w:pPr>
      <w:r w:rsidRPr="601635D0">
        <w:rPr>
          <w:kern w:val="2"/>
          <w:sz w:val="36"/>
          <w:szCs w:val="36"/>
          <w:rtl/>
          <w14:ligatures w14:val="standardContextual"/>
        </w:rPr>
        <w:t>وبناءً على ذلك، توجد فروق ذات دلالة إحصائية في المتغيرات الثلاثة ت</w:t>
      </w:r>
      <w:r w:rsidR="01340257" w:rsidRPr="601635D0">
        <w:rPr>
          <w:sz w:val="36"/>
          <w:szCs w:val="36"/>
          <w:rtl/>
        </w:rPr>
        <w:t>عزى</w:t>
      </w:r>
      <w:r w:rsidRPr="601635D0">
        <w:rPr>
          <w:sz w:val="36"/>
          <w:szCs w:val="36"/>
          <w:rtl/>
        </w:rPr>
        <w:t xml:space="preserve"> للمستوى التعليمي. ونظرًا إلى دلالة الاختبار الكلي، تم إجراء المقارنات الزوجية البعدية </w:t>
      </w:r>
      <w:r w:rsidRPr="601635D0">
        <w:rPr>
          <w:sz w:val="36"/>
          <w:szCs w:val="36"/>
        </w:rPr>
        <w:t xml:space="preserve">Pairwise Comparisons </w:t>
      </w:r>
      <w:r w:rsidRPr="601635D0">
        <w:rPr>
          <w:sz w:val="36"/>
          <w:szCs w:val="36"/>
          <w:rtl/>
        </w:rPr>
        <w:t xml:space="preserve">مع تطبيق تصحيح </w:t>
      </w:r>
      <w:r w:rsidRPr="601635D0">
        <w:rPr>
          <w:sz w:val="36"/>
          <w:szCs w:val="36"/>
        </w:rPr>
        <w:t xml:space="preserve">Bonferroni </w:t>
      </w:r>
      <w:r w:rsidRPr="601635D0">
        <w:rPr>
          <w:sz w:val="36"/>
          <w:szCs w:val="36"/>
          <w:rtl/>
        </w:rPr>
        <w:t>لتحديد مصدر الفروق</w:t>
      </w:r>
      <w:r w:rsidRPr="601635D0">
        <w:rPr>
          <w:sz w:val="36"/>
          <w:szCs w:val="36"/>
        </w:rPr>
        <w:t>.</w:t>
      </w:r>
    </w:p>
    <w:p w14:paraId="5721981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المقارنات البعدية تبعًا للمستوى التعليمي</w:t>
      </w:r>
    </w:p>
    <w:p w14:paraId="3ED4549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أظهرت المقارنات الزوجية أن بعض المقارنات حققت دلالة إحصائية أولية قبل إجراء التصحيح، إلا أن جميع قيم الدلالة المعدلة</w:t>
      </w:r>
      <w:r w:rsidRPr="00E7639C">
        <w:rPr>
          <w:rFonts w:cstheme="minorHAnsi"/>
          <w:kern w:val="2"/>
          <w:sz w:val="36"/>
          <w:szCs w:val="36"/>
          <w14:ligatures w14:val="standardContextual"/>
        </w:rPr>
        <w:t xml:space="preserve"> (Adjusted Sig.) </w:t>
      </w:r>
      <w:r w:rsidRPr="00E7639C">
        <w:rPr>
          <w:rFonts w:cstheme="minorHAnsi"/>
          <w:kern w:val="2"/>
          <w:sz w:val="36"/>
          <w:szCs w:val="36"/>
          <w:rtl/>
          <w14:ligatures w14:val="standardContextual"/>
        </w:rPr>
        <w:t>كانت أكبر من 0.05 بعد تطبيق تصحيح</w:t>
      </w:r>
      <w:r w:rsidRPr="00E7639C">
        <w:rPr>
          <w:rFonts w:cstheme="minorHAnsi"/>
          <w:kern w:val="2"/>
          <w:sz w:val="36"/>
          <w:szCs w:val="36"/>
          <w14:ligatures w14:val="standardContextual"/>
        </w:rPr>
        <w:t xml:space="preserve"> Bonferroni </w:t>
      </w:r>
      <w:r w:rsidRPr="00E7639C">
        <w:rPr>
          <w:rFonts w:cstheme="minorHAnsi"/>
          <w:kern w:val="2"/>
          <w:sz w:val="36"/>
          <w:szCs w:val="36"/>
          <w:rtl/>
          <w14:ligatures w14:val="standardContextual"/>
        </w:rPr>
        <w:t>في المتغيرات الثلاثة</w:t>
      </w:r>
      <w:r w:rsidRPr="00E7639C">
        <w:rPr>
          <w:rFonts w:cstheme="minorHAnsi"/>
          <w:kern w:val="2"/>
          <w:sz w:val="36"/>
          <w:szCs w:val="36"/>
          <w14:ligatures w14:val="standardContextual"/>
        </w:rPr>
        <w:t>.</w:t>
      </w:r>
    </w:p>
    <w:p w14:paraId="72BEF5F4" w14:textId="592E2C7C"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26)</w:t>
      </w:r>
      <w:r w:rsidR="505C6BA6" w:rsidRPr="00E7639C">
        <w:rPr>
          <w:rFonts w:cstheme="minorHAnsi"/>
          <w:sz w:val="36"/>
          <w:szCs w:val="36"/>
          <w:rtl/>
        </w:rPr>
        <w:t xml:space="preserve"> </w:t>
      </w:r>
      <w:r w:rsidRPr="00E7639C">
        <w:rPr>
          <w:rFonts w:cstheme="minorHAnsi"/>
          <w:sz w:val="36"/>
          <w:szCs w:val="36"/>
          <w:rtl/>
        </w:rPr>
        <w:t>ملخص نتائج المقارنات الزوجية البعدية تبعًا للمستوى التعليمي</w:t>
      </w:r>
    </w:p>
    <w:tbl>
      <w:tblPr>
        <w:tblStyle w:val="TableGrid"/>
        <w:bidiVisual/>
        <w:tblW w:w="9016" w:type="dxa"/>
        <w:tblLook w:val="04A0" w:firstRow="1" w:lastRow="0" w:firstColumn="1" w:lastColumn="0" w:noHBand="0" w:noVBand="1"/>
      </w:tblPr>
      <w:tblGrid>
        <w:gridCol w:w="2670"/>
        <w:gridCol w:w="3690"/>
        <w:gridCol w:w="2656"/>
      </w:tblGrid>
      <w:tr w:rsidR="00301006" w:rsidRPr="005C7522" w14:paraId="0F8319B5" w14:textId="77777777" w:rsidTr="3E585F61">
        <w:tc>
          <w:tcPr>
            <w:tcW w:w="2670" w:type="dxa"/>
            <w:hideMark/>
          </w:tcPr>
          <w:p w14:paraId="22EE999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المتغير</w:t>
            </w:r>
          </w:p>
        </w:tc>
        <w:tc>
          <w:tcPr>
            <w:tcW w:w="3690" w:type="dxa"/>
            <w:hideMark/>
          </w:tcPr>
          <w:p w14:paraId="3685EFD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نتيجة</w:t>
            </w:r>
            <w:r w:rsidRPr="00E7639C">
              <w:rPr>
                <w:rFonts w:cstheme="minorHAnsi"/>
                <w:kern w:val="2"/>
                <w:sz w:val="36"/>
                <w:szCs w:val="36"/>
                <w14:ligatures w14:val="standardContextual"/>
              </w:rPr>
              <w:t xml:space="preserve"> Kruskal–Wallis</w:t>
            </w:r>
          </w:p>
        </w:tc>
        <w:tc>
          <w:tcPr>
            <w:tcW w:w="2656" w:type="dxa"/>
            <w:hideMark/>
          </w:tcPr>
          <w:p w14:paraId="4B4E223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نتيجة المقارنات بعد</w:t>
            </w:r>
            <w:r w:rsidRPr="00E7639C">
              <w:rPr>
                <w:rFonts w:cstheme="minorHAnsi"/>
                <w:kern w:val="2"/>
                <w:sz w:val="36"/>
                <w:szCs w:val="36"/>
                <w14:ligatures w14:val="standardContextual"/>
              </w:rPr>
              <w:t xml:space="preserve"> Bonferroni</w:t>
            </w:r>
          </w:p>
        </w:tc>
      </w:tr>
      <w:tr w:rsidR="00301006" w:rsidRPr="005C7522" w14:paraId="0DD25F35" w14:textId="77777777" w:rsidTr="3E585F61">
        <w:tc>
          <w:tcPr>
            <w:tcW w:w="2670" w:type="dxa"/>
            <w:hideMark/>
          </w:tcPr>
          <w:p w14:paraId="337DEF0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مراجعات المرضى الإلكترونية</w:t>
            </w:r>
          </w:p>
        </w:tc>
        <w:tc>
          <w:tcPr>
            <w:tcW w:w="3690" w:type="dxa"/>
            <w:hideMark/>
          </w:tcPr>
          <w:p w14:paraId="0148855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توجد فروق كلية دالة، </w:t>
            </w:r>
            <w:r w:rsidRPr="00E7639C">
              <w:rPr>
                <w:rFonts w:cstheme="minorHAnsi"/>
                <w:kern w:val="2"/>
                <w:sz w:val="36"/>
                <w:szCs w:val="36"/>
                <w14:ligatures w14:val="standardContextual"/>
              </w:rPr>
              <w:t>p = 0.028</w:t>
            </w:r>
          </w:p>
        </w:tc>
        <w:tc>
          <w:tcPr>
            <w:tcW w:w="2656" w:type="dxa"/>
            <w:hideMark/>
          </w:tcPr>
          <w:p w14:paraId="5630163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لا توجد مقارنة زوجية دالة بعد التصحيح</w:t>
            </w:r>
          </w:p>
        </w:tc>
      </w:tr>
      <w:tr w:rsidR="00301006" w:rsidRPr="005C7522" w14:paraId="259CD646" w14:textId="77777777" w:rsidTr="3E585F61">
        <w:tc>
          <w:tcPr>
            <w:tcW w:w="2670" w:type="dxa"/>
            <w:hideMark/>
          </w:tcPr>
          <w:p w14:paraId="5A9B3DE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الثقة</w:t>
            </w:r>
          </w:p>
        </w:tc>
        <w:tc>
          <w:tcPr>
            <w:tcW w:w="3690" w:type="dxa"/>
            <w:hideMark/>
          </w:tcPr>
          <w:p w14:paraId="10A2DC5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توجد فروق كلية دالة، </w:t>
            </w:r>
            <w:r w:rsidRPr="00E7639C">
              <w:rPr>
                <w:rFonts w:cstheme="minorHAnsi"/>
                <w:kern w:val="2"/>
                <w:sz w:val="36"/>
                <w:szCs w:val="36"/>
                <w14:ligatures w14:val="standardContextual"/>
              </w:rPr>
              <w:t>p = 0.047</w:t>
            </w:r>
          </w:p>
        </w:tc>
        <w:tc>
          <w:tcPr>
            <w:tcW w:w="2656" w:type="dxa"/>
            <w:hideMark/>
          </w:tcPr>
          <w:p w14:paraId="52EB3D5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لا توجد مقارنة زوجية دالة بعد التصحيح</w:t>
            </w:r>
          </w:p>
        </w:tc>
      </w:tr>
      <w:tr w:rsidR="00301006" w:rsidRPr="005C7522" w14:paraId="448D15FC" w14:textId="77777777" w:rsidTr="3E585F61">
        <w:tc>
          <w:tcPr>
            <w:tcW w:w="2670" w:type="dxa"/>
            <w:hideMark/>
          </w:tcPr>
          <w:p w14:paraId="0CD5009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نية استخدام خدمات طب الأسنان</w:t>
            </w:r>
          </w:p>
        </w:tc>
        <w:tc>
          <w:tcPr>
            <w:tcW w:w="3690" w:type="dxa"/>
            <w:hideMark/>
          </w:tcPr>
          <w:p w14:paraId="62846D6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توجد فروق كلية دالة، </w:t>
            </w:r>
            <w:r w:rsidRPr="00E7639C">
              <w:rPr>
                <w:rFonts w:cstheme="minorHAnsi"/>
                <w:kern w:val="2"/>
                <w:sz w:val="36"/>
                <w:szCs w:val="36"/>
                <w14:ligatures w14:val="standardContextual"/>
              </w:rPr>
              <w:t>p = 0.026</w:t>
            </w:r>
          </w:p>
        </w:tc>
        <w:tc>
          <w:tcPr>
            <w:tcW w:w="2656" w:type="dxa"/>
            <w:hideMark/>
          </w:tcPr>
          <w:p w14:paraId="0D67073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لا توجد مقارنة زوجية دالة بعد التصحيح</w:t>
            </w:r>
          </w:p>
        </w:tc>
      </w:tr>
    </w:tbl>
    <w:p w14:paraId="73913D2F" w14:textId="77777777" w:rsidR="00301006" w:rsidRPr="00E7639C" w:rsidRDefault="00301006" w:rsidP="00E7639C">
      <w:pPr>
        <w:spacing w:line="259" w:lineRule="auto"/>
        <w:jc w:val="both"/>
        <w:rPr>
          <w:rFonts w:cstheme="minorHAnsi"/>
          <w:kern w:val="2"/>
          <w:sz w:val="36"/>
          <w:szCs w:val="36"/>
          <w:rtl/>
          <w14:ligatures w14:val="standardContextual"/>
        </w:rPr>
      </w:pPr>
    </w:p>
    <w:p w14:paraId="25E52FB5"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وتوضح هذه النتائج أن اختبار</w:t>
      </w:r>
      <w:r w:rsidRPr="00E7639C">
        <w:rPr>
          <w:rFonts w:cstheme="minorHAnsi"/>
          <w:kern w:val="2"/>
          <w:sz w:val="36"/>
          <w:szCs w:val="36"/>
          <w14:ligatures w14:val="standardContextual"/>
        </w:rPr>
        <w:t xml:space="preserve"> Kruskal–Wallis </w:t>
      </w:r>
      <w:r w:rsidRPr="00E7639C">
        <w:rPr>
          <w:rFonts w:cstheme="minorHAnsi"/>
          <w:kern w:val="2"/>
          <w:sz w:val="36"/>
          <w:szCs w:val="36"/>
          <w:rtl/>
          <w14:ligatures w14:val="standardContextual"/>
        </w:rPr>
        <w:t>كشف عن وجود اختلافات كلية في توزيعات استجابات أفراد العينة وفقًا للمستوى التعليمي، إلا أن المقارنات الزوجية لم تتمكن من تحديد زوج معين من المستويات التعليمية توجد بينهما فروق دالة بعد تطبيق تصحيح</w:t>
      </w:r>
      <w:r w:rsidRPr="00E7639C">
        <w:rPr>
          <w:rFonts w:cstheme="minorHAnsi"/>
          <w:kern w:val="2"/>
          <w:sz w:val="36"/>
          <w:szCs w:val="36"/>
          <w14:ligatures w14:val="standardContextual"/>
        </w:rPr>
        <w:t xml:space="preserve"> Bonferroni.</w:t>
      </w:r>
    </w:p>
    <w:p w14:paraId="6464015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ولا تمثل هذه النتيجة تعارضًا بين الاختبارين؛ إذ يختبر</w:t>
      </w:r>
      <w:r w:rsidRPr="00E7639C">
        <w:rPr>
          <w:rFonts w:cstheme="minorHAnsi"/>
          <w:kern w:val="2"/>
          <w:sz w:val="36"/>
          <w:szCs w:val="36"/>
          <w14:ligatures w14:val="standardContextual"/>
        </w:rPr>
        <w:t xml:space="preserve"> Kruskal–Wallis </w:t>
      </w:r>
      <w:r w:rsidRPr="00E7639C">
        <w:rPr>
          <w:rFonts w:cstheme="minorHAnsi"/>
          <w:kern w:val="2"/>
          <w:sz w:val="36"/>
          <w:szCs w:val="36"/>
          <w:rtl/>
          <w14:ligatures w14:val="standardContextual"/>
        </w:rPr>
        <w:t>وجود اختلاف كلي بين جميع المجموعات، بينما تختبر المقارنات البعدية كل زوج من المجموعات على حدة، مع تعديل مستوى الدلالة للتحكم في احتمالية الخطأ الناتجة عن تعدد المقارنات</w:t>
      </w:r>
      <w:r w:rsidRPr="00E7639C">
        <w:rPr>
          <w:rFonts w:cstheme="minorHAnsi"/>
          <w:kern w:val="2"/>
          <w:sz w:val="36"/>
          <w:szCs w:val="36"/>
          <w14:ligatures w14:val="standardContextual"/>
        </w:rPr>
        <w:t>.</w:t>
      </w:r>
    </w:p>
    <w:p w14:paraId="45D49C9E" w14:textId="6E5486DB" w:rsidR="00301006" w:rsidRPr="00E7639C" w:rsidRDefault="00301006" w:rsidP="00E43991">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قرار الفرضية</w:t>
      </w:r>
      <w:r w:rsidRPr="00E7639C">
        <w:rPr>
          <w:rFonts w:cstheme="minorHAnsi"/>
          <w:kern w:val="2"/>
          <w:sz w:val="36"/>
          <w:szCs w:val="36"/>
          <w14:ligatures w14:val="standardContextual"/>
        </w:rPr>
        <w:t xml:space="preserve">: </w:t>
      </w:r>
      <w:r w:rsidRPr="00E7639C">
        <w:rPr>
          <w:rFonts w:cstheme="minorHAnsi"/>
          <w:kern w:val="2"/>
          <w:sz w:val="36"/>
          <w:szCs w:val="36"/>
          <w:rtl/>
          <w14:ligatures w14:val="standardContextual"/>
        </w:rPr>
        <w:t>بناءً على دلالة اختبار</w:t>
      </w:r>
      <w:r w:rsidRPr="00E7639C">
        <w:rPr>
          <w:rFonts w:cstheme="minorHAnsi"/>
          <w:kern w:val="2"/>
          <w:sz w:val="36"/>
          <w:szCs w:val="36"/>
          <w14:ligatures w14:val="standardContextual"/>
        </w:rPr>
        <w:t xml:space="preserve"> Kruskal–Wallis</w:t>
      </w:r>
      <w:r w:rsidRPr="00E7639C">
        <w:rPr>
          <w:rFonts w:cstheme="minorHAnsi"/>
          <w:kern w:val="2"/>
          <w:sz w:val="36"/>
          <w:szCs w:val="36"/>
          <w:rtl/>
          <w14:ligatures w14:val="standardContextual"/>
        </w:rPr>
        <w:t>، تُدعم الفرضية الفرعية السادسة على المستوى الكلي؛ إذ توجد فروق ذات دلالة إحصائية في مراجعات المرضى الإلكترونية والثقة ونية استخدام خدمات طب الأسنان تبعًا للمستوى التعليمي، مع عدم إمكانية تحديد زوج معين من المستويات التعليمية كمصدر دال للفروق بعد تصحيح</w:t>
      </w:r>
      <w:r w:rsidRPr="00E7639C">
        <w:rPr>
          <w:rFonts w:cstheme="minorHAnsi"/>
          <w:kern w:val="2"/>
          <w:sz w:val="36"/>
          <w:szCs w:val="36"/>
          <w14:ligatures w14:val="standardContextual"/>
        </w:rPr>
        <w:t xml:space="preserve"> Bonferroni.</w:t>
      </w:r>
    </w:p>
    <w:p w14:paraId="08893C3C" w14:textId="77777777" w:rsidR="00301006" w:rsidRPr="00E43991" w:rsidRDefault="00301006" w:rsidP="00E7639C">
      <w:pPr>
        <w:spacing w:line="259" w:lineRule="auto"/>
        <w:jc w:val="both"/>
        <w:rPr>
          <w:rFonts w:cstheme="minorHAnsi"/>
          <w:b/>
          <w:bCs/>
          <w:kern w:val="2"/>
          <w:sz w:val="36"/>
          <w:szCs w:val="36"/>
          <w14:ligatures w14:val="standardContextual"/>
        </w:rPr>
      </w:pPr>
      <w:r w:rsidRPr="00E43991">
        <w:rPr>
          <w:rFonts w:cstheme="minorHAnsi"/>
          <w:b/>
          <w:bCs/>
          <w:kern w:val="2"/>
          <w:sz w:val="36"/>
          <w:szCs w:val="36"/>
          <w14:ligatures w14:val="standardContextual"/>
        </w:rPr>
        <w:t xml:space="preserve">4.7 </w:t>
      </w:r>
      <w:r w:rsidRPr="00E43991">
        <w:rPr>
          <w:rFonts w:cstheme="minorHAnsi"/>
          <w:b/>
          <w:bCs/>
          <w:kern w:val="2"/>
          <w:sz w:val="36"/>
          <w:szCs w:val="36"/>
          <w:rtl/>
          <w14:ligatures w14:val="standardContextual"/>
        </w:rPr>
        <w:t>ملخص نتائج اختبار فرضيات الدراسة</w:t>
      </w:r>
    </w:p>
    <w:p w14:paraId="13D86D5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بعد إجراء الاختبارات الإحصائية المناسبة، يمكن تلخيص نتائج اختبار فرضيات الدراسة كما يوضح الجدول الآتي</w:t>
      </w:r>
      <w:r w:rsidRPr="00E7639C">
        <w:rPr>
          <w:rFonts w:cstheme="minorHAnsi"/>
          <w:kern w:val="2"/>
          <w:sz w:val="36"/>
          <w:szCs w:val="36"/>
          <w14:ligatures w14:val="standardContextual"/>
        </w:rPr>
        <w:t>.</w:t>
      </w:r>
    </w:p>
    <w:p w14:paraId="70E673A5" w14:textId="6E27EFCE"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جدول</w:t>
      </w:r>
      <w:r w:rsidRPr="00E7639C">
        <w:rPr>
          <w:rFonts w:cstheme="minorHAnsi"/>
          <w:kern w:val="2"/>
          <w:sz w:val="36"/>
          <w:szCs w:val="36"/>
          <w14:ligatures w14:val="standardContextual"/>
        </w:rPr>
        <w:t xml:space="preserve"> (4-</w:t>
      </w:r>
      <w:r w:rsidRPr="00E7639C">
        <w:rPr>
          <w:rFonts w:cstheme="minorHAnsi"/>
          <w:sz w:val="36"/>
          <w:szCs w:val="36"/>
        </w:rPr>
        <w:t>27)</w:t>
      </w:r>
      <w:r w:rsidR="5C4CFD76" w:rsidRPr="00E7639C">
        <w:rPr>
          <w:rFonts w:cstheme="minorHAnsi"/>
          <w:sz w:val="36"/>
          <w:szCs w:val="36"/>
          <w:rtl/>
        </w:rPr>
        <w:t xml:space="preserve"> </w:t>
      </w:r>
      <w:r w:rsidRPr="00E7639C">
        <w:rPr>
          <w:rFonts w:cstheme="minorHAnsi"/>
          <w:sz w:val="36"/>
          <w:szCs w:val="36"/>
          <w:rtl/>
        </w:rPr>
        <w:t>ملخص نتائج اختبار فرضيات الدراسة</w:t>
      </w:r>
    </w:p>
    <w:tbl>
      <w:tblPr>
        <w:tblStyle w:val="TableGrid"/>
        <w:bidiVisual/>
        <w:tblW w:w="9016" w:type="dxa"/>
        <w:tblLook w:val="04A0" w:firstRow="1" w:lastRow="0" w:firstColumn="1" w:lastColumn="0" w:noHBand="0" w:noVBand="1"/>
      </w:tblPr>
      <w:tblGrid>
        <w:gridCol w:w="3825"/>
        <w:gridCol w:w="3443"/>
        <w:gridCol w:w="1748"/>
      </w:tblGrid>
      <w:tr w:rsidR="00301006" w:rsidRPr="005C7522" w14:paraId="6745ABBC" w14:textId="77777777" w:rsidTr="3E585F61">
        <w:tc>
          <w:tcPr>
            <w:tcW w:w="3825" w:type="dxa"/>
            <w:hideMark/>
          </w:tcPr>
          <w:p w14:paraId="53EF7C1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الفرضية</w:t>
            </w:r>
          </w:p>
        </w:tc>
        <w:tc>
          <w:tcPr>
            <w:tcW w:w="3443" w:type="dxa"/>
            <w:hideMark/>
          </w:tcPr>
          <w:p w14:paraId="2579A2C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أبرز النتائج</w:t>
            </w:r>
          </w:p>
        </w:tc>
        <w:tc>
          <w:tcPr>
            <w:tcW w:w="1748" w:type="dxa"/>
            <w:hideMark/>
          </w:tcPr>
          <w:p w14:paraId="46668D40"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القرار</w:t>
            </w:r>
          </w:p>
        </w:tc>
      </w:tr>
      <w:tr w:rsidR="00301006" w:rsidRPr="005C7522" w14:paraId="7FD8CE76" w14:textId="77777777" w:rsidTr="3E585F61">
        <w:tc>
          <w:tcPr>
            <w:tcW w:w="3825" w:type="dxa"/>
            <w:hideMark/>
          </w:tcPr>
          <w:p w14:paraId="76DA432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الفرضية الرئيسة: أثر مراجعات المرضى الإلكترونية في نية استخدام خدمات طب الأسنان</w:t>
            </w:r>
          </w:p>
        </w:tc>
        <w:tc>
          <w:tcPr>
            <w:tcW w:w="3443" w:type="dxa"/>
            <w:hideMark/>
          </w:tcPr>
          <w:p w14:paraId="2E502D87"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 = 0.920</w:t>
            </w:r>
            <w:r w:rsidRPr="00E7639C">
              <w:rPr>
                <w:rFonts w:cstheme="minorHAnsi"/>
                <w:kern w:val="2"/>
                <w:sz w:val="36"/>
                <w:szCs w:val="36"/>
                <w:rtl/>
                <w14:ligatures w14:val="standardContextual"/>
              </w:rPr>
              <w:t xml:space="preserve">، </w:t>
            </w:r>
            <w:r w:rsidRPr="00E7639C">
              <w:rPr>
                <w:rFonts w:ascii="Cambria" w:hAnsi="Cambria" w:cs="Cambria"/>
                <w:kern w:val="2"/>
                <w:sz w:val="36"/>
                <w:szCs w:val="36"/>
                <w14:ligatures w14:val="standardContextual"/>
              </w:rPr>
              <w:t>β</w:t>
            </w:r>
            <w:r w:rsidRPr="00E7639C">
              <w:rPr>
                <w:rFonts w:cstheme="minorHAnsi"/>
                <w:kern w:val="2"/>
                <w:sz w:val="36"/>
                <w:szCs w:val="36"/>
                <w14:ligatures w14:val="standardContextual"/>
              </w:rPr>
              <w:t xml:space="preserve"> = 0.877</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R² = 0.769</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tc>
        <w:tc>
          <w:tcPr>
            <w:tcW w:w="1748" w:type="dxa"/>
            <w:hideMark/>
          </w:tcPr>
          <w:p w14:paraId="54EF6A96"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مدعومة</w:t>
            </w:r>
          </w:p>
        </w:tc>
      </w:tr>
      <w:tr w:rsidR="00301006" w:rsidRPr="005C7522" w14:paraId="6205913D" w14:textId="77777777" w:rsidTr="3E585F61">
        <w:tc>
          <w:tcPr>
            <w:tcW w:w="3825" w:type="dxa"/>
            <w:hideMark/>
          </w:tcPr>
          <w:p w14:paraId="3B757A2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الفرعية الأولى: أثر مراجعات المرضى الإلكترونية في الثقة</w:t>
            </w:r>
          </w:p>
        </w:tc>
        <w:tc>
          <w:tcPr>
            <w:tcW w:w="3443" w:type="dxa"/>
            <w:hideMark/>
          </w:tcPr>
          <w:p w14:paraId="24DB282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 = 1.014</w:t>
            </w:r>
            <w:r w:rsidRPr="00E7639C">
              <w:rPr>
                <w:rFonts w:cstheme="minorHAnsi"/>
                <w:kern w:val="2"/>
                <w:sz w:val="36"/>
                <w:szCs w:val="36"/>
                <w:rtl/>
                <w14:ligatures w14:val="standardContextual"/>
              </w:rPr>
              <w:t xml:space="preserve">، </w:t>
            </w:r>
            <w:r w:rsidRPr="00E7639C">
              <w:rPr>
                <w:rFonts w:ascii="Cambria" w:hAnsi="Cambria" w:cs="Cambria"/>
                <w:kern w:val="2"/>
                <w:sz w:val="36"/>
                <w:szCs w:val="36"/>
                <w14:ligatures w14:val="standardContextual"/>
              </w:rPr>
              <w:t>β</w:t>
            </w:r>
            <w:r w:rsidRPr="00E7639C">
              <w:rPr>
                <w:rFonts w:cstheme="minorHAnsi"/>
                <w:kern w:val="2"/>
                <w:sz w:val="36"/>
                <w:szCs w:val="36"/>
                <w14:ligatures w14:val="standardContextual"/>
              </w:rPr>
              <w:t xml:space="preserve"> = 0.885</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R² = 0.783</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tc>
        <w:tc>
          <w:tcPr>
            <w:tcW w:w="1748" w:type="dxa"/>
            <w:hideMark/>
          </w:tcPr>
          <w:p w14:paraId="06A0CDD8"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مدعومة</w:t>
            </w:r>
          </w:p>
        </w:tc>
      </w:tr>
      <w:tr w:rsidR="00301006" w:rsidRPr="005C7522" w14:paraId="15C8C744" w14:textId="77777777" w:rsidTr="3E585F61">
        <w:tc>
          <w:tcPr>
            <w:tcW w:w="3825" w:type="dxa"/>
            <w:hideMark/>
          </w:tcPr>
          <w:p w14:paraId="0AA1ACB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الفرعية الثانية: أثر الثقة في نية استخدام خدمات طب الأسنان</w:t>
            </w:r>
          </w:p>
        </w:tc>
        <w:tc>
          <w:tcPr>
            <w:tcW w:w="3443" w:type="dxa"/>
            <w:hideMark/>
          </w:tcPr>
          <w:p w14:paraId="776C0DB2"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B = 0.828</w:t>
            </w:r>
            <w:r w:rsidRPr="00E7639C">
              <w:rPr>
                <w:rFonts w:cstheme="minorHAnsi"/>
                <w:kern w:val="2"/>
                <w:sz w:val="36"/>
                <w:szCs w:val="36"/>
                <w:rtl/>
                <w14:ligatures w14:val="standardContextual"/>
              </w:rPr>
              <w:t xml:space="preserve">، </w:t>
            </w:r>
            <w:r w:rsidRPr="00E7639C">
              <w:rPr>
                <w:rFonts w:ascii="Cambria" w:hAnsi="Cambria" w:cs="Cambria"/>
                <w:kern w:val="2"/>
                <w:sz w:val="36"/>
                <w:szCs w:val="36"/>
                <w14:ligatures w14:val="standardContextual"/>
              </w:rPr>
              <w:t>β</w:t>
            </w:r>
            <w:r w:rsidRPr="00E7639C">
              <w:rPr>
                <w:rFonts w:cstheme="minorHAnsi"/>
                <w:kern w:val="2"/>
                <w:sz w:val="36"/>
                <w:szCs w:val="36"/>
                <w14:ligatures w14:val="standardContextual"/>
              </w:rPr>
              <w:t xml:space="preserve"> = 0.905</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R² = 0.820</w:t>
            </w:r>
            <w:r w:rsidRPr="00E7639C">
              <w:rPr>
                <w:rFonts w:cstheme="minorHAnsi"/>
                <w:kern w:val="2"/>
                <w:sz w:val="36"/>
                <w:szCs w:val="36"/>
                <w:rtl/>
                <w14:ligatures w14:val="standardContextual"/>
              </w:rPr>
              <w:t xml:space="preserve">، </w:t>
            </w:r>
            <w:r w:rsidRPr="00E7639C">
              <w:rPr>
                <w:rFonts w:cstheme="minorHAnsi"/>
                <w:kern w:val="2"/>
                <w:sz w:val="36"/>
                <w:szCs w:val="36"/>
                <w14:ligatures w14:val="standardContextual"/>
              </w:rPr>
              <w:t>p &lt; 0.001</w:t>
            </w:r>
          </w:p>
        </w:tc>
        <w:tc>
          <w:tcPr>
            <w:tcW w:w="1748" w:type="dxa"/>
            <w:hideMark/>
          </w:tcPr>
          <w:p w14:paraId="0756535D"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مدعومة</w:t>
            </w:r>
          </w:p>
        </w:tc>
      </w:tr>
      <w:tr w:rsidR="00301006" w:rsidRPr="005C7522" w14:paraId="5B60BDA3" w14:textId="77777777" w:rsidTr="3E585F61">
        <w:tc>
          <w:tcPr>
            <w:tcW w:w="3825" w:type="dxa"/>
            <w:hideMark/>
          </w:tcPr>
          <w:p w14:paraId="5291432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الفرعية الثالثة: توسط الثقة للعلاقة بين المراجعات ونية الاستخدام</w:t>
            </w:r>
          </w:p>
        </w:tc>
        <w:tc>
          <w:tcPr>
            <w:tcW w:w="3443" w:type="dxa"/>
            <w:hideMark/>
          </w:tcPr>
          <w:p w14:paraId="29CB46D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Indirect Effect = 0.554</w:t>
            </w:r>
            <w:r w:rsidRPr="00E7639C">
              <w:rPr>
                <w:rFonts w:cstheme="minorHAnsi"/>
                <w:kern w:val="2"/>
                <w:sz w:val="36"/>
                <w:szCs w:val="36"/>
                <w:rtl/>
                <w14:ligatures w14:val="standardContextual"/>
              </w:rPr>
              <w:t>، 95%</w:t>
            </w:r>
            <w:r w:rsidRPr="00E7639C">
              <w:rPr>
                <w:rFonts w:cstheme="minorHAnsi"/>
                <w:kern w:val="2"/>
                <w:sz w:val="36"/>
                <w:szCs w:val="36"/>
                <w14:ligatures w14:val="standardContextual"/>
              </w:rPr>
              <w:t xml:space="preserve"> Bootstrap CI [0.320, 0.760]</w:t>
            </w:r>
          </w:p>
        </w:tc>
        <w:tc>
          <w:tcPr>
            <w:tcW w:w="1748" w:type="dxa"/>
            <w:hideMark/>
          </w:tcPr>
          <w:p w14:paraId="7669FEC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مدعومة – وساطة جزئية</w:t>
            </w:r>
          </w:p>
        </w:tc>
      </w:tr>
      <w:tr w:rsidR="00301006" w:rsidRPr="005C7522" w14:paraId="2F0DE8DA" w14:textId="77777777" w:rsidTr="3E585F61">
        <w:tc>
          <w:tcPr>
            <w:tcW w:w="3825" w:type="dxa"/>
            <w:hideMark/>
          </w:tcPr>
          <w:p w14:paraId="2957F4D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الفرعية الرابعة: الفروق تبعًا للجنس</w:t>
            </w:r>
          </w:p>
        </w:tc>
        <w:tc>
          <w:tcPr>
            <w:tcW w:w="3443" w:type="dxa"/>
            <w:hideMark/>
          </w:tcPr>
          <w:p w14:paraId="2E59127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p = 0.564</w:t>
            </w:r>
            <w:r w:rsidRPr="00E7639C">
              <w:rPr>
                <w:rFonts w:cstheme="minorHAnsi"/>
                <w:kern w:val="2"/>
                <w:sz w:val="36"/>
                <w:szCs w:val="36"/>
                <w:rtl/>
                <w14:ligatures w14:val="standardContextual"/>
              </w:rPr>
              <w:t>، 0.780، 0.945</w:t>
            </w:r>
          </w:p>
        </w:tc>
        <w:tc>
          <w:tcPr>
            <w:tcW w:w="1748" w:type="dxa"/>
            <w:hideMark/>
          </w:tcPr>
          <w:p w14:paraId="2A26D6D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مدعومة</w:t>
            </w:r>
          </w:p>
        </w:tc>
      </w:tr>
      <w:tr w:rsidR="00301006" w:rsidRPr="005C7522" w14:paraId="6A266BA1" w14:textId="77777777" w:rsidTr="3E585F61">
        <w:tc>
          <w:tcPr>
            <w:tcW w:w="3825" w:type="dxa"/>
            <w:hideMark/>
          </w:tcPr>
          <w:p w14:paraId="43AAC3B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الفرعية الخامسة: الفروق تبعًا للعمر</w:t>
            </w:r>
          </w:p>
        </w:tc>
        <w:tc>
          <w:tcPr>
            <w:tcW w:w="3443" w:type="dxa"/>
            <w:hideMark/>
          </w:tcPr>
          <w:p w14:paraId="092433F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p = 0.148</w:t>
            </w:r>
            <w:r w:rsidRPr="00E7639C">
              <w:rPr>
                <w:rFonts w:cstheme="minorHAnsi"/>
                <w:kern w:val="2"/>
                <w:sz w:val="36"/>
                <w:szCs w:val="36"/>
                <w:rtl/>
                <w14:ligatures w14:val="standardContextual"/>
              </w:rPr>
              <w:t>، 0.098، 0.116</w:t>
            </w:r>
          </w:p>
        </w:tc>
        <w:tc>
          <w:tcPr>
            <w:tcW w:w="1748" w:type="dxa"/>
            <w:hideMark/>
          </w:tcPr>
          <w:p w14:paraId="4CEAE37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غير مدعومة</w:t>
            </w:r>
          </w:p>
        </w:tc>
      </w:tr>
      <w:tr w:rsidR="00301006" w:rsidRPr="005C7522" w14:paraId="362103AE" w14:textId="77777777" w:rsidTr="3E585F61">
        <w:tc>
          <w:tcPr>
            <w:tcW w:w="3825" w:type="dxa"/>
            <w:hideMark/>
          </w:tcPr>
          <w:p w14:paraId="5EFC004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الفرعية السادسة: الفروق تبعًا للمستوى التعليمي</w:t>
            </w:r>
          </w:p>
        </w:tc>
        <w:tc>
          <w:tcPr>
            <w:tcW w:w="3443" w:type="dxa"/>
            <w:hideMark/>
          </w:tcPr>
          <w:p w14:paraId="04A3F9F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p = 0.028</w:t>
            </w:r>
            <w:r w:rsidRPr="00E7639C">
              <w:rPr>
                <w:rFonts w:cstheme="minorHAnsi"/>
                <w:kern w:val="2"/>
                <w:sz w:val="36"/>
                <w:szCs w:val="36"/>
                <w:rtl/>
                <w14:ligatures w14:val="standardContextual"/>
              </w:rPr>
              <w:t>، 0.047، 0.026</w:t>
            </w:r>
          </w:p>
        </w:tc>
        <w:tc>
          <w:tcPr>
            <w:tcW w:w="1748" w:type="dxa"/>
            <w:hideMark/>
          </w:tcPr>
          <w:p w14:paraId="21B84AF9"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مدعومة على المستوى الكلي</w:t>
            </w:r>
          </w:p>
        </w:tc>
      </w:tr>
    </w:tbl>
    <w:p w14:paraId="2B970028" w14:textId="77777777" w:rsidR="00301006" w:rsidRPr="00E7639C" w:rsidRDefault="00301006" w:rsidP="00E7639C">
      <w:pPr>
        <w:spacing w:line="259" w:lineRule="auto"/>
        <w:jc w:val="both"/>
        <w:rPr>
          <w:rFonts w:cstheme="minorHAnsi"/>
          <w:kern w:val="2"/>
          <w:sz w:val="36"/>
          <w:szCs w:val="36"/>
          <w:rtl/>
          <w14:ligatures w14:val="standardContextual"/>
        </w:rPr>
      </w:pPr>
    </w:p>
    <w:p w14:paraId="5AEDBF1E"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يتضح من جدول (4-27) أن النتائج قدمت دعمًا للفرضية الرئيسة وللفرضيات الفرعية الثلاث المتعلقة بعلاقات التأثير والدور الوسيط للثقة. فقد كان لمراجعات المرضى الإلكترونية أثر موجب ودال إحصائيًا في كل من الثقة ونية استخدام خدمات طب الأسنان، كما كان للثقة أثر موجب ودال في نية الاستخدام</w:t>
      </w:r>
      <w:r w:rsidRPr="00E7639C">
        <w:rPr>
          <w:rFonts w:cstheme="minorHAnsi"/>
          <w:kern w:val="2"/>
          <w:sz w:val="36"/>
          <w:szCs w:val="36"/>
          <w14:ligatures w14:val="standardContextual"/>
        </w:rPr>
        <w:t>.</w:t>
      </w:r>
    </w:p>
    <w:p w14:paraId="6DC9D1C4"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وأثبت تحليل الوساطة أن الثقة تؤدي دورًا وسيطًا جزئيًا في العلاقة بين مراجعات المرضى الإلكترونية ونية استخدام خدمات طب الأسنان؛ إذ كان الأثر غير المباشر موجبًا ودالًا وفق فاصل الثقة المستخرج باستخدام</w:t>
      </w:r>
      <w:r w:rsidRPr="00E7639C">
        <w:rPr>
          <w:rFonts w:cstheme="minorHAnsi"/>
          <w:kern w:val="2"/>
          <w:sz w:val="36"/>
          <w:szCs w:val="36"/>
          <w14:ligatures w14:val="standardContextual"/>
        </w:rPr>
        <w:t xml:space="preserve"> Bootstrap</w:t>
      </w:r>
      <w:r w:rsidRPr="00E7639C">
        <w:rPr>
          <w:rFonts w:cstheme="minorHAnsi"/>
          <w:kern w:val="2"/>
          <w:sz w:val="36"/>
          <w:szCs w:val="36"/>
          <w:rtl/>
          <w14:ligatures w14:val="standardContextual"/>
        </w:rPr>
        <w:t>، مع استمرار دلالة الأثر المباشر للمراجعات بعد إدخال الثقة</w:t>
      </w:r>
      <w:r w:rsidRPr="00E7639C">
        <w:rPr>
          <w:rFonts w:cstheme="minorHAnsi"/>
          <w:kern w:val="2"/>
          <w:sz w:val="36"/>
          <w:szCs w:val="36"/>
          <w14:ligatures w14:val="standardContextual"/>
        </w:rPr>
        <w:t>.</w:t>
      </w:r>
    </w:p>
    <w:p w14:paraId="72812D4F"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أما فيما يتعلق بالفروق الديموغرافية، فلم تظهر فروق دالة إحصائيًا تبعًا للجنس أو العمر، بينما ظهرت فروق كلية دالة تبعًا للمستوى التعليمي في المتغيرات الثلاثة، إلا أن المقارنات البعدية المصححة بطريقة</w:t>
      </w:r>
      <w:r w:rsidRPr="00E7639C">
        <w:rPr>
          <w:rFonts w:cstheme="minorHAnsi"/>
          <w:kern w:val="2"/>
          <w:sz w:val="36"/>
          <w:szCs w:val="36"/>
          <w14:ligatures w14:val="standardContextual"/>
        </w:rPr>
        <w:t xml:space="preserve"> Bonferroni </w:t>
      </w:r>
      <w:r w:rsidRPr="00E7639C">
        <w:rPr>
          <w:rFonts w:cstheme="minorHAnsi"/>
          <w:kern w:val="2"/>
          <w:sz w:val="36"/>
          <w:szCs w:val="36"/>
          <w:rtl/>
          <w14:ligatures w14:val="standardContextual"/>
        </w:rPr>
        <w:t>لم تحدد فروقًا دالة بين أزواج محددة من المستويات التعليمية</w:t>
      </w:r>
      <w:r w:rsidRPr="00E7639C">
        <w:rPr>
          <w:rFonts w:cstheme="minorHAnsi"/>
          <w:kern w:val="2"/>
          <w:sz w:val="36"/>
          <w:szCs w:val="36"/>
          <w14:ligatures w14:val="standardContextual"/>
        </w:rPr>
        <w:t>.</w:t>
      </w:r>
    </w:p>
    <w:p w14:paraId="60B4191F" w14:textId="36230145"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14:ligatures w14:val="standardContextual"/>
        </w:rPr>
        <w:t xml:space="preserve">4.8 </w:t>
      </w:r>
      <w:r w:rsidR="00536C42" w:rsidRPr="00E7639C">
        <w:rPr>
          <w:rFonts w:cstheme="minorHAnsi"/>
          <w:kern w:val="2"/>
          <w:sz w:val="36"/>
          <w:szCs w:val="36"/>
          <w:rtl/>
          <w14:ligatures w14:val="standardContextual"/>
        </w:rPr>
        <w:t xml:space="preserve"> </w:t>
      </w:r>
      <w:r w:rsidRPr="00E7639C">
        <w:rPr>
          <w:rFonts w:cstheme="minorHAnsi"/>
          <w:kern w:val="2"/>
          <w:sz w:val="36"/>
          <w:szCs w:val="36"/>
          <w:rtl/>
          <w14:ligatures w14:val="standardContextual"/>
        </w:rPr>
        <w:t>خلاصة الفصل</w:t>
      </w:r>
    </w:p>
    <w:p w14:paraId="7834A9FA"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أظهرت نتائج الدراسة ارتفاع مستويات تقييم أفراد العينة لمراجعات المرضى الإلكترونية والثقة ونية استخدام خدمات طب الأسنان. كما كشفت النتائج عن وجود علاقات ارتباطية موجبة وقوية بين المتغيرات الرئيسة للدراسة</w:t>
      </w:r>
      <w:r w:rsidRPr="00E7639C">
        <w:rPr>
          <w:rFonts w:cstheme="minorHAnsi"/>
          <w:kern w:val="2"/>
          <w:sz w:val="36"/>
          <w:szCs w:val="36"/>
          <w14:ligatures w14:val="standardContextual"/>
        </w:rPr>
        <w:t>.</w:t>
      </w:r>
    </w:p>
    <w:p w14:paraId="1769D55B"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lastRenderedPageBreak/>
        <w:t>وأظهرت نماذج الانحدار أن مراجعات المرضى الإلكترونية تسهم بصورة موجبة ودالة إحصائيًا في تفسير نية استخدام خدمات طب الأسنان، كما تؤثر بصورة موجبة في الثقة. وفي المقابل، تبين أن ارتفاع مستوى الثقة يرتبط بارتفاع نية استخدام خدمات طب الأسنان ويؤثر فيها بصورة دالة إحصائيًا</w:t>
      </w:r>
      <w:r w:rsidRPr="00E7639C">
        <w:rPr>
          <w:rFonts w:cstheme="minorHAnsi"/>
          <w:kern w:val="2"/>
          <w:sz w:val="36"/>
          <w:szCs w:val="36"/>
          <w14:ligatures w14:val="standardContextual"/>
        </w:rPr>
        <w:t>.</w:t>
      </w:r>
    </w:p>
    <w:p w14:paraId="522ACF5C"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 xml:space="preserve">كما أثبت اختبار الوساطة باستخدام </w:t>
      </w:r>
      <w:r w:rsidRPr="00E7639C">
        <w:rPr>
          <w:rFonts w:cstheme="minorHAnsi"/>
          <w:kern w:val="2"/>
          <w:sz w:val="36"/>
          <w:szCs w:val="36"/>
          <w14:ligatures w14:val="standardContextual"/>
        </w:rPr>
        <w:t xml:space="preserve">5000 </w:t>
      </w:r>
      <w:r w:rsidRPr="00E7639C">
        <w:rPr>
          <w:rFonts w:cstheme="minorHAnsi"/>
          <w:kern w:val="2"/>
          <w:sz w:val="36"/>
          <w:szCs w:val="36"/>
          <w:rtl/>
          <w14:ligatures w14:val="standardContextual"/>
        </w:rPr>
        <w:t>عينة</w:t>
      </w:r>
      <w:r w:rsidRPr="00E7639C">
        <w:rPr>
          <w:rFonts w:cstheme="minorHAnsi"/>
          <w:kern w:val="2"/>
          <w:sz w:val="36"/>
          <w:szCs w:val="36"/>
          <w14:ligatures w14:val="standardContextual"/>
        </w:rPr>
        <w:t xml:space="preserve"> Bootstrap </w:t>
      </w:r>
      <w:r w:rsidRPr="00E7639C">
        <w:rPr>
          <w:rFonts w:cstheme="minorHAnsi"/>
          <w:kern w:val="2"/>
          <w:sz w:val="36"/>
          <w:szCs w:val="36"/>
          <w:rtl/>
          <w14:ligatures w14:val="standardContextual"/>
        </w:rPr>
        <w:t>وجود أثر غير مباشر دال لمراجعات المرضى الإلكترونية في نية استخدام خدمات طب الأسنان من خلال الثقة، مع بقاء الأثر المباشر دالًا بعد إدخال المتغير الوسيط، مما يشير إلى تحقق الوساطة الجزئية</w:t>
      </w:r>
      <w:r w:rsidRPr="00E7639C">
        <w:rPr>
          <w:rFonts w:cstheme="minorHAnsi"/>
          <w:kern w:val="2"/>
          <w:sz w:val="36"/>
          <w:szCs w:val="36"/>
          <w14:ligatures w14:val="standardContextual"/>
        </w:rPr>
        <w:t>.</w:t>
      </w:r>
    </w:p>
    <w:p w14:paraId="4F61EB51" w14:textId="77777777" w:rsidR="00301006" w:rsidRPr="00E7639C" w:rsidRDefault="00301006" w:rsidP="00E7639C">
      <w:pPr>
        <w:spacing w:line="259" w:lineRule="auto"/>
        <w:jc w:val="both"/>
        <w:rPr>
          <w:rFonts w:cstheme="minorHAnsi"/>
          <w:kern w:val="2"/>
          <w:sz w:val="36"/>
          <w:szCs w:val="36"/>
          <w14:ligatures w14:val="standardContextual"/>
        </w:rPr>
      </w:pPr>
      <w:r w:rsidRPr="00E7639C">
        <w:rPr>
          <w:rFonts w:cstheme="minorHAnsi"/>
          <w:kern w:val="2"/>
          <w:sz w:val="36"/>
          <w:szCs w:val="36"/>
          <w:rtl/>
          <w14:ligatures w14:val="standardContextual"/>
        </w:rPr>
        <w:t>وفيما يتعلق بالفروق وفق الخصائص الديموغرافية الواردة في فرضيات الدراسة، لم تظهر فروق دالة تبعًا للجنس أو العمر، بينما أظهر المستوى التعليمي فروقًا كلية دالة في مراجعات المرضى الإلكترونية والثقة ونية استخدام خدمات طب الأسنان، دون تحديد فروق زوجية دالة بعد تطبيق تصحيح</w:t>
      </w:r>
      <w:r w:rsidRPr="00E7639C">
        <w:rPr>
          <w:rFonts w:cstheme="minorHAnsi"/>
          <w:kern w:val="2"/>
          <w:sz w:val="36"/>
          <w:szCs w:val="36"/>
          <w14:ligatures w14:val="standardContextual"/>
        </w:rPr>
        <w:t xml:space="preserve"> Bonferroni.</w:t>
      </w:r>
    </w:p>
    <w:p w14:paraId="4A95AA82" w14:textId="53AAC0B6" w:rsidR="00E43991" w:rsidRPr="00FF3746" w:rsidRDefault="00301006" w:rsidP="00FF3746">
      <w:pPr>
        <w:spacing w:line="259" w:lineRule="auto"/>
        <w:jc w:val="both"/>
        <w:rPr>
          <w:rFonts w:cstheme="minorHAnsi"/>
        </w:rPr>
      </w:pPr>
      <w:r w:rsidRPr="00E7639C">
        <w:rPr>
          <w:rFonts w:cstheme="minorHAnsi"/>
          <w:kern w:val="2"/>
          <w:sz w:val="36"/>
          <w:szCs w:val="36"/>
          <w:rtl/>
          <w14:ligatures w14:val="standardContextual"/>
        </w:rPr>
        <w:t>وبذلك، قدمت النتائج دعمًا للنموذج المفترض للدراسة، وبصفة خاصة للدور الذي تؤديه مراجعات المرضى الإلكترونية في تعزيز الثقة ونية استخدام خدمات طب الأسنان، إلى جانب الدور الوسيط الجزئي للثقة في هذه العلاقة</w:t>
      </w:r>
      <w:r w:rsidRPr="00E7639C">
        <w:rPr>
          <w:rFonts w:cstheme="minorHAnsi"/>
          <w:kern w:val="2"/>
          <w:sz w:val="36"/>
          <w:szCs w:val="36"/>
          <w14:ligatures w14:val="standardContextual"/>
        </w:rPr>
        <w:t>.</w:t>
      </w:r>
    </w:p>
    <w:p w14:paraId="4B5D78B4" w14:textId="66491C71" w:rsidR="00E30A17" w:rsidRPr="00E43991" w:rsidRDefault="674BD83F" w:rsidP="00E7639C">
      <w:pPr>
        <w:pStyle w:val="p1"/>
        <w:bidi/>
        <w:jc w:val="both"/>
        <w:rPr>
          <w:b/>
          <w:bCs/>
          <w:sz w:val="36"/>
          <w:szCs w:val="36"/>
        </w:rPr>
      </w:pPr>
      <w:r w:rsidRPr="3C9F3AD8">
        <w:rPr>
          <w:b/>
          <w:bCs/>
          <w:sz w:val="36"/>
          <w:szCs w:val="36"/>
        </w:rPr>
        <w:t>5.1</w:t>
      </w:r>
      <w:r w:rsidR="00E30A17" w:rsidRPr="3C9F3AD8">
        <w:rPr>
          <w:b/>
          <w:bCs/>
          <w:sz w:val="36"/>
          <w:szCs w:val="36"/>
          <w:rtl/>
        </w:rPr>
        <w:t xml:space="preserve"> :</w:t>
      </w:r>
      <w:r w:rsidR="08D116AA" w:rsidRPr="3C9F3AD8">
        <w:rPr>
          <w:b/>
          <w:bCs/>
          <w:sz w:val="36"/>
          <w:szCs w:val="36"/>
          <w:rtl/>
        </w:rPr>
        <w:t xml:space="preserve"> </w:t>
      </w:r>
      <w:r w:rsidR="1BCA2FAB" w:rsidRPr="3C9F3AD8">
        <w:rPr>
          <w:b/>
          <w:bCs/>
          <w:sz w:val="36"/>
          <w:szCs w:val="36"/>
          <w:rtl/>
        </w:rPr>
        <w:t>تمهيد</w:t>
      </w:r>
    </w:p>
    <w:p w14:paraId="7D4A5DE3" w14:textId="03C80CCE" w:rsidR="00E30A17" w:rsidRPr="00E43991" w:rsidRDefault="00E30A17" w:rsidP="00E7639C">
      <w:pPr>
        <w:spacing w:before="100" w:beforeAutospacing="1" w:after="100" w:afterAutospacing="1" w:line="240" w:lineRule="auto"/>
        <w:jc w:val="both"/>
        <w:outlineLvl w:val="2"/>
        <w:rPr>
          <w:rFonts w:cstheme="minorHAnsi"/>
          <w:b/>
          <w:bCs/>
          <w:sz w:val="36"/>
          <w:szCs w:val="36"/>
          <w:rtl/>
        </w:rPr>
      </w:pPr>
      <w:r w:rsidRPr="00E43991">
        <w:rPr>
          <w:rFonts w:cstheme="minorHAnsi"/>
          <w:b/>
          <w:bCs/>
          <w:sz w:val="36"/>
          <w:szCs w:val="36"/>
          <w:rtl/>
        </w:rPr>
        <w:t>5.2 أهم نتائج الدراسة</w:t>
      </w:r>
    </w:p>
    <w:p w14:paraId="1955F709" w14:textId="77777777" w:rsidR="00E30A17" w:rsidRDefault="00E30A17" w:rsidP="00E7639C">
      <w:pPr>
        <w:spacing w:before="100" w:beforeAutospacing="1" w:after="100" w:afterAutospacing="1" w:line="240" w:lineRule="auto"/>
        <w:jc w:val="both"/>
        <w:rPr>
          <w:rFonts w:cstheme="minorHAnsi"/>
          <w:sz w:val="36"/>
          <w:szCs w:val="36"/>
          <w:rtl/>
        </w:rPr>
      </w:pPr>
      <w:r w:rsidRPr="00E7639C">
        <w:rPr>
          <w:rFonts w:cstheme="minorHAnsi"/>
          <w:sz w:val="36"/>
          <w:szCs w:val="36"/>
          <w:rtl/>
        </w:rPr>
        <w:t>أظهرت الدراسة ارتفاع مستوى مراجعات المرضى الإلكترونية والثقة ونية استخدام خدمات طب الأسنان لدى أفراد العينة. كما أثبتت النتائج وجود أثر إيجابي ودال إحصائيًا لمراجعات المرضى الإلكترونية في كل من الثقة ونية الاستخدام، إلى جانب وجود أثر دال للثقة في نية الاستخدام، وثبوت دورها كمتغير وسيط جزئي في العلاقة بين مراجعات المرضى الإلكترونية ونية استخدام خدمات طب الأسنان.</w:t>
      </w:r>
    </w:p>
    <w:p w14:paraId="37E3DA6D" w14:textId="77777777" w:rsidR="00E822FC" w:rsidRPr="00E30A17" w:rsidRDefault="00E822FC" w:rsidP="00E7639C">
      <w:pPr>
        <w:spacing w:before="100" w:beforeAutospacing="1" w:after="100" w:afterAutospacing="1" w:line="240" w:lineRule="auto"/>
        <w:jc w:val="both"/>
        <w:rPr>
          <w:sz w:val="36"/>
          <w:szCs w:val="36"/>
        </w:rPr>
      </w:pPr>
    </w:p>
    <w:p w14:paraId="11F2E6C5" w14:textId="77777777" w:rsidR="00E30A17" w:rsidRPr="00E43991" w:rsidRDefault="00E30A17" w:rsidP="00E7639C">
      <w:pPr>
        <w:spacing w:before="100" w:beforeAutospacing="1" w:after="100" w:afterAutospacing="1" w:line="240" w:lineRule="auto"/>
        <w:jc w:val="both"/>
        <w:outlineLvl w:val="2"/>
        <w:rPr>
          <w:rFonts w:cstheme="minorHAnsi"/>
          <w:b/>
          <w:bCs/>
          <w:sz w:val="36"/>
          <w:szCs w:val="36"/>
          <w:rtl/>
        </w:rPr>
      </w:pPr>
      <w:r w:rsidRPr="00E43991">
        <w:rPr>
          <w:rFonts w:cstheme="minorHAnsi"/>
          <w:b/>
          <w:bCs/>
          <w:sz w:val="36"/>
          <w:szCs w:val="36"/>
          <w:rtl/>
        </w:rPr>
        <w:lastRenderedPageBreak/>
        <w:t>5.3 أهم النتائج المتعلقة بالخصائص الديموغرافية للعينة</w:t>
      </w:r>
    </w:p>
    <w:p w14:paraId="2E8BC685" w14:textId="77777777" w:rsidR="00E30A17" w:rsidRPr="00E30A17" w:rsidRDefault="00E30A17" w:rsidP="00E7639C">
      <w:pPr>
        <w:spacing w:before="100" w:beforeAutospacing="1" w:after="100" w:afterAutospacing="1" w:line="240" w:lineRule="auto"/>
        <w:jc w:val="both"/>
        <w:rPr>
          <w:sz w:val="36"/>
          <w:szCs w:val="36"/>
        </w:rPr>
      </w:pPr>
      <w:r w:rsidRPr="00E7639C">
        <w:rPr>
          <w:rFonts w:cstheme="minorHAnsi"/>
          <w:sz w:val="36"/>
          <w:szCs w:val="36"/>
          <w:rtl/>
        </w:rPr>
        <w:t>بلغ عدد الإناث 109 مشاركات بنسبة 61.6% مقابل 57 ذكرًا بنسبة 32.2%، بينما فضل 11 مشاركًا بنسبة 6.2% عدم الإفصاح عن الجنس. وكانت الفئة العمرية 35–44 سنة الأكثر تمثيلًا بنسبة 26.6%، تلتها فئة 25–34 سنة بنسبة 23.2%، ثم 18–24 سنة بنسبة 20.3%، و45–54 سنة بنسبة 17.5%، وأخيرًا 55 سنة فأكثر بنسبة 12.4%. أما المستوى التعليمي، فكانت النسبة الأكبر لحملة البكالوريوس 29.4%، يليهم الدبلوم 28.2%، والثانوية فأقل 23.2%، والماجستير 13.6%، ثم الدكتوراه 5.6%.</w:t>
      </w:r>
    </w:p>
    <w:p w14:paraId="434BA393" w14:textId="77777777" w:rsidR="00E30A17" w:rsidRPr="00E43991" w:rsidRDefault="00E30A17" w:rsidP="00E7639C">
      <w:pPr>
        <w:spacing w:before="100" w:beforeAutospacing="1" w:after="100" w:afterAutospacing="1" w:line="240" w:lineRule="auto"/>
        <w:jc w:val="both"/>
        <w:outlineLvl w:val="2"/>
        <w:rPr>
          <w:rFonts w:cstheme="minorHAnsi"/>
          <w:b/>
          <w:bCs/>
          <w:sz w:val="36"/>
          <w:szCs w:val="36"/>
          <w:rtl/>
        </w:rPr>
      </w:pPr>
      <w:r w:rsidRPr="00E43991">
        <w:rPr>
          <w:rFonts w:cstheme="minorHAnsi"/>
          <w:b/>
          <w:bCs/>
          <w:sz w:val="36"/>
          <w:szCs w:val="36"/>
          <w:rtl/>
        </w:rPr>
        <w:t>5.4 الإجابة عن تساؤلات الدراسة</w:t>
      </w:r>
    </w:p>
    <w:p w14:paraId="47CF0E47" w14:textId="19042FC4" w:rsidR="00E30A17" w:rsidRPr="00E30A17" w:rsidRDefault="00E30A17" w:rsidP="00E7639C">
      <w:pPr>
        <w:spacing w:before="100" w:beforeAutospacing="1" w:after="100" w:afterAutospacing="1" w:line="240" w:lineRule="auto"/>
        <w:jc w:val="both"/>
        <w:rPr>
          <w:sz w:val="36"/>
          <w:szCs w:val="36"/>
        </w:rPr>
      </w:pPr>
      <w:r w:rsidRPr="79052E77">
        <w:rPr>
          <w:sz w:val="36"/>
          <w:szCs w:val="36"/>
        </w:rPr>
        <w:t xml:space="preserve">1 </w:t>
      </w:r>
      <w:r w:rsidR="00E43991">
        <w:rPr>
          <w:rFonts w:hint="cs"/>
          <w:sz w:val="36"/>
          <w:szCs w:val="36"/>
          <w:rtl/>
        </w:rPr>
        <w:t>-</w:t>
      </w:r>
      <w:r w:rsidRPr="00E7639C">
        <w:rPr>
          <w:rFonts w:cstheme="minorHAnsi"/>
          <w:sz w:val="36"/>
          <w:szCs w:val="36"/>
          <w:rtl/>
        </w:rPr>
        <w:t xml:space="preserve">أظهرت النتائج وجود دور إيجابي ودال إحصائيًا لمراجعات المرضى الإلكترونية في تعزيز نية استخدام خدمات طب الأسنان، حيث بلغ </w:t>
      </w:r>
      <w:r w:rsidRPr="79052E77">
        <w:rPr>
          <w:sz w:val="36"/>
          <w:szCs w:val="36"/>
        </w:rPr>
        <w:t xml:space="preserve">B = 0.920، </w:t>
      </w:r>
      <w:r w:rsidRPr="00E7639C">
        <w:rPr>
          <w:rFonts w:cstheme="minorHAnsi"/>
          <w:sz w:val="36"/>
          <w:szCs w:val="36"/>
          <w:rtl/>
        </w:rPr>
        <w:t>و</w:t>
      </w:r>
      <w:r w:rsidRPr="00E7639C">
        <w:rPr>
          <w:rFonts w:ascii="Cambria" w:hAnsi="Cambria" w:cs="Cambria"/>
          <w:sz w:val="36"/>
          <w:szCs w:val="36"/>
        </w:rPr>
        <w:t>β</w:t>
      </w:r>
      <w:r w:rsidRPr="79052E77">
        <w:rPr>
          <w:sz w:val="36"/>
          <w:szCs w:val="36"/>
        </w:rPr>
        <w:t xml:space="preserve"> = 0.877، </w:t>
      </w:r>
      <w:r w:rsidRPr="00E7639C">
        <w:rPr>
          <w:rFonts w:cstheme="minorHAnsi"/>
          <w:sz w:val="36"/>
          <w:szCs w:val="36"/>
          <w:rtl/>
        </w:rPr>
        <w:t>و</w:t>
      </w:r>
      <w:r w:rsidRPr="79052E77">
        <w:rPr>
          <w:sz w:val="36"/>
          <w:szCs w:val="36"/>
        </w:rPr>
        <w:t xml:space="preserve">R² = 0.769، </w:t>
      </w:r>
      <w:r w:rsidRPr="00E7639C">
        <w:rPr>
          <w:rFonts w:cstheme="minorHAnsi"/>
          <w:sz w:val="36"/>
          <w:szCs w:val="36"/>
          <w:rtl/>
        </w:rPr>
        <w:t xml:space="preserve">عند </w:t>
      </w:r>
      <w:r w:rsidRPr="79052E77">
        <w:rPr>
          <w:sz w:val="36"/>
          <w:szCs w:val="36"/>
        </w:rPr>
        <w:t>p &lt; 0.001</w:t>
      </w:r>
      <w:r w:rsidRPr="00E7639C">
        <w:rPr>
          <w:rFonts w:cstheme="minorHAnsi"/>
          <w:sz w:val="36"/>
          <w:szCs w:val="36"/>
          <w:rtl/>
        </w:rPr>
        <w:t xml:space="preserve">؛ أي أن المراجعات الإلكترونية تفسر نحو </w:t>
      </w:r>
      <w:r w:rsidRPr="79052E77">
        <w:rPr>
          <w:sz w:val="36"/>
          <w:szCs w:val="36"/>
        </w:rPr>
        <w:t xml:space="preserve">76.9% </w:t>
      </w:r>
      <w:r w:rsidRPr="00E7639C">
        <w:rPr>
          <w:rFonts w:cstheme="minorHAnsi"/>
          <w:sz w:val="36"/>
          <w:szCs w:val="36"/>
          <w:rtl/>
        </w:rPr>
        <w:t>من التباين في نية الاستخدام.</w:t>
      </w:r>
    </w:p>
    <w:p w14:paraId="6D638565" w14:textId="063C5D2F" w:rsidR="00E30A17" w:rsidRPr="00E30A17" w:rsidRDefault="00E30A17" w:rsidP="00E7639C">
      <w:pPr>
        <w:spacing w:before="100" w:beforeAutospacing="1" w:after="100" w:afterAutospacing="1" w:line="240" w:lineRule="auto"/>
        <w:jc w:val="both"/>
        <w:rPr>
          <w:sz w:val="36"/>
          <w:szCs w:val="36"/>
        </w:rPr>
      </w:pPr>
      <w:r w:rsidRPr="79052E77">
        <w:rPr>
          <w:sz w:val="36"/>
          <w:szCs w:val="36"/>
        </w:rPr>
        <w:t xml:space="preserve">2 </w:t>
      </w:r>
      <w:r w:rsidR="00E43991">
        <w:rPr>
          <w:rFonts w:hint="cs"/>
          <w:sz w:val="36"/>
          <w:szCs w:val="36"/>
          <w:rtl/>
        </w:rPr>
        <w:t>-</w:t>
      </w:r>
      <w:r w:rsidRPr="00E7639C">
        <w:rPr>
          <w:rFonts w:cstheme="minorHAnsi"/>
          <w:sz w:val="36"/>
          <w:szCs w:val="36"/>
          <w:rtl/>
        </w:rPr>
        <w:t xml:space="preserve">جاءت جميع أبعاد مراجعات المرضى الإلكترونية بمستوى مرتفع؛ إذ تصدرت المنفعة المدركة بمتوسط </w:t>
      </w:r>
      <w:r w:rsidRPr="79052E77">
        <w:rPr>
          <w:sz w:val="36"/>
          <w:szCs w:val="36"/>
        </w:rPr>
        <w:t>4.179 (83.58%)</w:t>
      </w:r>
      <w:r w:rsidRPr="00E7639C">
        <w:rPr>
          <w:rFonts w:cstheme="minorHAnsi"/>
          <w:sz w:val="36"/>
          <w:szCs w:val="36"/>
          <w:rtl/>
        </w:rPr>
        <w:t xml:space="preserve">، ثم حجم المراجعات </w:t>
      </w:r>
      <w:r w:rsidRPr="79052E77">
        <w:rPr>
          <w:sz w:val="36"/>
          <w:szCs w:val="36"/>
        </w:rPr>
        <w:t>4.167 (83.34%)</w:t>
      </w:r>
      <w:r w:rsidRPr="00E7639C">
        <w:rPr>
          <w:rFonts w:cstheme="minorHAnsi"/>
          <w:sz w:val="36"/>
          <w:szCs w:val="36"/>
          <w:rtl/>
        </w:rPr>
        <w:t xml:space="preserve">، والجودة </w:t>
      </w:r>
      <w:r w:rsidRPr="79052E77">
        <w:rPr>
          <w:sz w:val="36"/>
          <w:szCs w:val="36"/>
        </w:rPr>
        <w:t>4.144 (82.88%)</w:t>
      </w:r>
      <w:r w:rsidRPr="00E7639C">
        <w:rPr>
          <w:rFonts w:cstheme="minorHAnsi"/>
          <w:sz w:val="36"/>
          <w:szCs w:val="36"/>
          <w:rtl/>
        </w:rPr>
        <w:t xml:space="preserve">، والمصداقية </w:t>
      </w:r>
      <w:r w:rsidRPr="79052E77">
        <w:rPr>
          <w:sz w:val="36"/>
          <w:szCs w:val="36"/>
        </w:rPr>
        <w:t>4.103 (82.06%)</w:t>
      </w:r>
      <w:r w:rsidRPr="00E7639C">
        <w:rPr>
          <w:rFonts w:cstheme="minorHAnsi"/>
          <w:sz w:val="36"/>
          <w:szCs w:val="36"/>
          <w:rtl/>
        </w:rPr>
        <w:t xml:space="preserve">، وأخيرًا الاتجاه </w:t>
      </w:r>
      <w:r w:rsidRPr="79052E77">
        <w:rPr>
          <w:sz w:val="36"/>
          <w:szCs w:val="36"/>
        </w:rPr>
        <w:t>4.081 (81.62%)</w:t>
      </w:r>
      <w:r w:rsidRPr="00E7639C">
        <w:rPr>
          <w:rFonts w:cstheme="minorHAnsi"/>
          <w:sz w:val="36"/>
          <w:szCs w:val="36"/>
          <w:rtl/>
        </w:rPr>
        <w:t xml:space="preserve">، بينما بلغ المتوسط الكلي للمراجعات </w:t>
      </w:r>
      <w:r w:rsidRPr="79052E77">
        <w:rPr>
          <w:sz w:val="36"/>
          <w:szCs w:val="36"/>
        </w:rPr>
        <w:t>4.134 (82.68%)</w:t>
      </w:r>
      <w:r w:rsidRPr="00E7639C">
        <w:rPr>
          <w:rFonts w:cstheme="minorHAnsi"/>
          <w:sz w:val="36"/>
          <w:szCs w:val="36"/>
          <w:rtl/>
        </w:rPr>
        <w:t>. ويشير ذلك إلى أهمية هذه الأبعاد مجتمعة في تشكيل تقييم المتعاملين لخدمات طب الأسنان.</w:t>
      </w:r>
    </w:p>
    <w:p w14:paraId="1E015819" w14:textId="09E5B7BA" w:rsidR="00E30A17" w:rsidRPr="00E30A17" w:rsidRDefault="00E9028C" w:rsidP="00E7639C">
      <w:pPr>
        <w:spacing w:before="100" w:beforeAutospacing="1" w:after="100" w:afterAutospacing="1" w:line="240" w:lineRule="auto"/>
        <w:jc w:val="both"/>
        <w:rPr>
          <w:sz w:val="36"/>
          <w:szCs w:val="36"/>
        </w:rPr>
      </w:pPr>
      <w:r>
        <w:rPr>
          <w:rFonts w:ascii="Cambria" w:hAnsi="Cambria"/>
          <w:sz w:val="36"/>
          <w:szCs w:val="36"/>
        </w:rPr>
        <w:t>3</w:t>
      </w:r>
      <w:r w:rsidR="00E30A17" w:rsidRPr="79052E77">
        <w:rPr>
          <w:sz w:val="36"/>
          <w:szCs w:val="36"/>
        </w:rPr>
        <w:t xml:space="preserve"> </w:t>
      </w:r>
      <w:r>
        <w:rPr>
          <w:rFonts w:cstheme="minorHAnsi"/>
          <w:sz w:val="36"/>
          <w:szCs w:val="36"/>
          <w:rtl/>
        </w:rPr>
        <w:t>-</w:t>
      </w:r>
      <w:r>
        <w:rPr>
          <w:rFonts w:ascii="Times New Roman" w:hAnsi="Times New Roman" w:cstheme="minorHAnsi"/>
          <w:sz w:val="36"/>
          <w:szCs w:val="36"/>
          <w:lang w:val="ru-RU"/>
        </w:rPr>
        <w:t xml:space="preserve"> </w:t>
      </w:r>
      <w:r>
        <w:rPr>
          <w:rFonts w:ascii="Times New Roman" w:hAnsi="Times New Roman" w:cstheme="minorHAnsi" w:hint="cs"/>
          <w:sz w:val="36"/>
          <w:szCs w:val="36"/>
          <w:rtl/>
        </w:rPr>
        <w:t>جاء</w:t>
      </w:r>
      <w:r w:rsidR="00E30A17" w:rsidRPr="00E7639C">
        <w:rPr>
          <w:rFonts w:cstheme="minorHAnsi"/>
          <w:sz w:val="36"/>
          <w:szCs w:val="36"/>
          <w:rtl/>
        </w:rPr>
        <w:t xml:space="preserve"> مستوى الثقة مرتفعًا بمتوسط حسابي </w:t>
      </w:r>
      <w:r w:rsidR="00E30A17" w:rsidRPr="79052E77">
        <w:rPr>
          <w:sz w:val="36"/>
          <w:szCs w:val="36"/>
        </w:rPr>
        <w:t xml:space="preserve">4.171 (83.42%) </w:t>
      </w:r>
      <w:r w:rsidR="00E30A17" w:rsidRPr="00E7639C">
        <w:rPr>
          <w:rFonts w:cstheme="minorHAnsi"/>
          <w:sz w:val="36"/>
          <w:szCs w:val="36"/>
          <w:rtl/>
        </w:rPr>
        <w:t xml:space="preserve">وانحراف معياري </w:t>
      </w:r>
      <w:r w:rsidR="00E30A17" w:rsidRPr="79052E77">
        <w:rPr>
          <w:sz w:val="36"/>
          <w:szCs w:val="36"/>
        </w:rPr>
        <w:t>0.542</w:t>
      </w:r>
      <w:r w:rsidR="00E30A17" w:rsidRPr="00E7639C">
        <w:rPr>
          <w:rFonts w:cstheme="minorHAnsi"/>
          <w:sz w:val="36"/>
          <w:szCs w:val="36"/>
          <w:rtl/>
        </w:rPr>
        <w:t>، مما يعكس ارتفاع مستوى ثقة أفراد العينة بخدمات عيادات الأسنان.</w:t>
      </w:r>
    </w:p>
    <w:p w14:paraId="349D79D8" w14:textId="4299B820" w:rsidR="00E30A17" w:rsidRPr="00E30A17" w:rsidRDefault="00E30A17" w:rsidP="00E7639C">
      <w:pPr>
        <w:spacing w:before="100" w:beforeAutospacing="1" w:after="100" w:afterAutospacing="1" w:line="240" w:lineRule="auto"/>
        <w:jc w:val="both"/>
        <w:rPr>
          <w:sz w:val="36"/>
          <w:szCs w:val="36"/>
        </w:rPr>
      </w:pPr>
      <w:r w:rsidRPr="79052E77">
        <w:rPr>
          <w:sz w:val="36"/>
          <w:szCs w:val="36"/>
        </w:rPr>
        <w:t xml:space="preserve">4 </w:t>
      </w:r>
      <w:r w:rsidR="00E9028C">
        <w:rPr>
          <w:rFonts w:cstheme="minorHAnsi"/>
          <w:sz w:val="36"/>
          <w:szCs w:val="36"/>
          <w:rtl/>
        </w:rPr>
        <w:t>–</w:t>
      </w:r>
      <w:r w:rsidR="00E9028C">
        <w:rPr>
          <w:rFonts w:cstheme="minorHAnsi" w:hint="cs"/>
          <w:sz w:val="36"/>
          <w:szCs w:val="36"/>
          <w:rtl/>
        </w:rPr>
        <w:t xml:space="preserve"> جاءت </w:t>
      </w:r>
      <w:r w:rsidRPr="00E7639C">
        <w:rPr>
          <w:rFonts w:cstheme="minorHAnsi"/>
          <w:sz w:val="36"/>
          <w:szCs w:val="36"/>
          <w:rtl/>
        </w:rPr>
        <w:t xml:space="preserve">نية استخدام خدمات طب الأسنان بمستوى مرتفع، بمتوسط حسابي </w:t>
      </w:r>
      <w:r w:rsidRPr="79052E77">
        <w:rPr>
          <w:sz w:val="36"/>
          <w:szCs w:val="36"/>
        </w:rPr>
        <w:t xml:space="preserve">4.199 (83.98%) </w:t>
      </w:r>
      <w:r w:rsidRPr="00E7639C">
        <w:rPr>
          <w:rFonts w:cstheme="minorHAnsi"/>
          <w:sz w:val="36"/>
          <w:szCs w:val="36"/>
          <w:rtl/>
        </w:rPr>
        <w:t xml:space="preserve">وانحراف معياري </w:t>
      </w:r>
      <w:r w:rsidRPr="79052E77">
        <w:rPr>
          <w:sz w:val="36"/>
          <w:szCs w:val="36"/>
        </w:rPr>
        <w:t>0.496</w:t>
      </w:r>
      <w:r w:rsidRPr="00E7639C">
        <w:rPr>
          <w:rFonts w:cstheme="minorHAnsi"/>
          <w:sz w:val="36"/>
          <w:szCs w:val="36"/>
          <w:rtl/>
        </w:rPr>
        <w:t>، بما يعكس ارتفاع استعداد أفراد العينة لاستخدام خدمات طب الأسنان مستقبلًا.</w:t>
      </w:r>
    </w:p>
    <w:p w14:paraId="764861F1" w14:textId="18D56984" w:rsidR="00E9028C" w:rsidRDefault="00E30A17" w:rsidP="00E9028C">
      <w:pPr>
        <w:spacing w:before="100" w:beforeAutospacing="1" w:after="100" w:afterAutospacing="1" w:line="240" w:lineRule="auto"/>
        <w:jc w:val="both"/>
        <w:rPr>
          <w:sz w:val="36"/>
          <w:szCs w:val="36"/>
          <w:rtl/>
        </w:rPr>
      </w:pPr>
      <w:r w:rsidRPr="79052E77">
        <w:rPr>
          <w:sz w:val="36"/>
          <w:szCs w:val="36"/>
        </w:rPr>
        <w:lastRenderedPageBreak/>
        <w:t>5</w:t>
      </w:r>
      <w:r w:rsidR="00E9028C">
        <w:rPr>
          <w:rFonts w:hint="cs"/>
          <w:sz w:val="36"/>
          <w:szCs w:val="36"/>
          <w:rtl/>
        </w:rPr>
        <w:t xml:space="preserve"> - </w:t>
      </w:r>
      <w:r w:rsidRPr="23A7B025">
        <w:rPr>
          <w:sz w:val="36"/>
          <w:szCs w:val="36"/>
          <w:rtl/>
        </w:rPr>
        <w:t xml:space="preserve">ثبت وجود أثر إيجابي ودال إحصائيًا لمراجعات المرضى الإلكترونية في الثقة، حيث بلغ </w:t>
      </w:r>
      <w:r w:rsidRPr="79052E77">
        <w:rPr>
          <w:sz w:val="36"/>
          <w:szCs w:val="36"/>
        </w:rPr>
        <w:t xml:space="preserve">B = 1.014، </w:t>
      </w:r>
      <w:r w:rsidRPr="23A7B025">
        <w:rPr>
          <w:sz w:val="36"/>
          <w:szCs w:val="36"/>
          <w:rtl/>
        </w:rPr>
        <w:t>و</w:t>
      </w:r>
      <w:r w:rsidRPr="00E7639C">
        <w:rPr>
          <w:rFonts w:ascii="Cambria" w:hAnsi="Cambria" w:cs="Cambria"/>
          <w:sz w:val="36"/>
          <w:szCs w:val="36"/>
        </w:rPr>
        <w:t>β</w:t>
      </w:r>
      <w:r w:rsidRPr="79052E77">
        <w:rPr>
          <w:sz w:val="36"/>
          <w:szCs w:val="36"/>
        </w:rPr>
        <w:t xml:space="preserve"> = 0.885، </w:t>
      </w:r>
      <w:r w:rsidRPr="23A7B025">
        <w:rPr>
          <w:sz w:val="36"/>
          <w:szCs w:val="36"/>
          <w:rtl/>
        </w:rPr>
        <w:t>و</w:t>
      </w:r>
      <w:r w:rsidRPr="79052E77">
        <w:rPr>
          <w:sz w:val="36"/>
          <w:szCs w:val="36"/>
        </w:rPr>
        <w:t xml:space="preserve">R² = 0.783، </w:t>
      </w:r>
      <w:r w:rsidRPr="23A7B025">
        <w:rPr>
          <w:sz w:val="36"/>
          <w:szCs w:val="36"/>
          <w:rtl/>
        </w:rPr>
        <w:t xml:space="preserve">عند </w:t>
      </w:r>
      <w:r w:rsidRPr="79052E77">
        <w:rPr>
          <w:sz w:val="36"/>
          <w:szCs w:val="36"/>
        </w:rPr>
        <w:t>p &lt; 0.001</w:t>
      </w:r>
      <w:r w:rsidRPr="23A7B025">
        <w:rPr>
          <w:sz w:val="36"/>
          <w:szCs w:val="36"/>
          <w:rtl/>
        </w:rPr>
        <w:t xml:space="preserve">؛ أي أنها تفسر نحو </w:t>
      </w:r>
      <w:r w:rsidRPr="79052E77">
        <w:rPr>
          <w:sz w:val="36"/>
          <w:szCs w:val="36"/>
        </w:rPr>
        <w:t xml:space="preserve">78.3% </w:t>
      </w:r>
      <w:r w:rsidRPr="23A7B025">
        <w:rPr>
          <w:sz w:val="36"/>
          <w:szCs w:val="36"/>
          <w:rtl/>
        </w:rPr>
        <w:t>من التباين في الثقة.</w:t>
      </w:r>
    </w:p>
    <w:p w14:paraId="5389B1FC" w14:textId="77777777" w:rsidR="00E9028C" w:rsidRDefault="00E30A17" w:rsidP="00E9028C">
      <w:pPr>
        <w:spacing w:before="100" w:beforeAutospacing="1" w:after="100" w:afterAutospacing="1" w:line="240" w:lineRule="auto"/>
        <w:jc w:val="both"/>
        <w:rPr>
          <w:sz w:val="36"/>
          <w:szCs w:val="36"/>
          <w:rtl/>
        </w:rPr>
      </w:pPr>
      <w:r w:rsidRPr="79052E77">
        <w:rPr>
          <w:sz w:val="36"/>
          <w:szCs w:val="36"/>
        </w:rPr>
        <w:t xml:space="preserve">6 </w:t>
      </w:r>
      <w:r w:rsidR="00E9028C">
        <w:rPr>
          <w:rFonts w:cstheme="minorHAnsi" w:hint="cs"/>
          <w:sz w:val="36"/>
          <w:szCs w:val="36"/>
          <w:rtl/>
        </w:rPr>
        <w:t>-ثبت</w:t>
      </w:r>
      <w:r w:rsidRPr="00E7639C">
        <w:rPr>
          <w:rFonts w:cstheme="minorHAnsi"/>
          <w:sz w:val="36"/>
          <w:szCs w:val="36"/>
          <w:rtl/>
        </w:rPr>
        <w:t xml:space="preserve"> وجود أثر إيجابي ودال إحصائيًا للثقة في نية استخدام خدمات طب الأسنان، حيث بلغ </w:t>
      </w:r>
      <w:r w:rsidRPr="79052E77">
        <w:rPr>
          <w:sz w:val="36"/>
          <w:szCs w:val="36"/>
        </w:rPr>
        <w:t xml:space="preserve">B = 0.828، </w:t>
      </w:r>
      <w:r w:rsidRPr="00E7639C">
        <w:rPr>
          <w:rFonts w:cstheme="minorHAnsi"/>
          <w:sz w:val="36"/>
          <w:szCs w:val="36"/>
          <w:rtl/>
        </w:rPr>
        <w:t>و</w:t>
      </w:r>
      <w:r w:rsidRPr="00E7639C">
        <w:rPr>
          <w:rFonts w:ascii="Cambria" w:hAnsi="Cambria" w:cs="Cambria"/>
          <w:sz w:val="36"/>
          <w:szCs w:val="36"/>
        </w:rPr>
        <w:t>β</w:t>
      </w:r>
      <w:r w:rsidRPr="79052E77">
        <w:rPr>
          <w:sz w:val="36"/>
          <w:szCs w:val="36"/>
        </w:rPr>
        <w:t xml:space="preserve"> = 0.905، </w:t>
      </w:r>
      <w:r w:rsidRPr="00E7639C">
        <w:rPr>
          <w:rFonts w:cstheme="minorHAnsi"/>
          <w:sz w:val="36"/>
          <w:szCs w:val="36"/>
          <w:rtl/>
        </w:rPr>
        <w:t>و</w:t>
      </w:r>
      <w:r w:rsidRPr="79052E77">
        <w:rPr>
          <w:sz w:val="36"/>
          <w:szCs w:val="36"/>
        </w:rPr>
        <w:t xml:space="preserve">R² = 0.820، </w:t>
      </w:r>
      <w:r w:rsidRPr="00E7639C">
        <w:rPr>
          <w:rFonts w:cstheme="minorHAnsi"/>
          <w:sz w:val="36"/>
          <w:szCs w:val="36"/>
          <w:rtl/>
        </w:rPr>
        <w:t xml:space="preserve">عند </w:t>
      </w:r>
      <w:r w:rsidRPr="79052E77">
        <w:rPr>
          <w:sz w:val="36"/>
          <w:szCs w:val="36"/>
        </w:rPr>
        <w:t>p &lt; 0.001</w:t>
      </w:r>
      <w:r w:rsidRPr="00E7639C">
        <w:rPr>
          <w:rFonts w:cstheme="minorHAnsi"/>
          <w:sz w:val="36"/>
          <w:szCs w:val="36"/>
          <w:rtl/>
        </w:rPr>
        <w:t xml:space="preserve">؛ أي أن الثقة تفسر نحو </w:t>
      </w:r>
      <w:r w:rsidRPr="79052E77">
        <w:rPr>
          <w:sz w:val="36"/>
          <w:szCs w:val="36"/>
        </w:rPr>
        <w:t xml:space="preserve">82.0% </w:t>
      </w:r>
      <w:r w:rsidRPr="00E7639C">
        <w:rPr>
          <w:rFonts w:cstheme="minorHAnsi"/>
          <w:sz w:val="36"/>
          <w:szCs w:val="36"/>
          <w:rtl/>
        </w:rPr>
        <w:t>من التباين في نية الاستخدام.</w:t>
      </w:r>
    </w:p>
    <w:p w14:paraId="012CF1C3" w14:textId="4CC720F6" w:rsidR="00E30A17" w:rsidRPr="00E30A17" w:rsidRDefault="00E9028C" w:rsidP="00E9028C">
      <w:pPr>
        <w:spacing w:before="100" w:beforeAutospacing="1" w:after="100" w:afterAutospacing="1" w:line="240" w:lineRule="auto"/>
        <w:jc w:val="both"/>
        <w:rPr>
          <w:sz w:val="36"/>
          <w:szCs w:val="36"/>
        </w:rPr>
      </w:pPr>
      <w:r>
        <w:rPr>
          <w:rFonts w:ascii="Times New Roman" w:hAnsi="Times New Roman"/>
          <w:sz w:val="36"/>
          <w:szCs w:val="36"/>
        </w:rPr>
        <w:t>7</w:t>
      </w:r>
      <w:r>
        <w:rPr>
          <w:rFonts w:hint="cs"/>
          <w:sz w:val="36"/>
          <w:szCs w:val="36"/>
          <w:rtl/>
        </w:rPr>
        <w:t xml:space="preserve">- </w:t>
      </w:r>
      <w:r w:rsidRPr="3C9F3AD8">
        <w:rPr>
          <w:sz w:val="36"/>
          <w:szCs w:val="36"/>
          <w:rtl/>
        </w:rPr>
        <w:t>أظهرت</w:t>
      </w:r>
      <w:r w:rsidR="01DDA340" w:rsidRPr="3C9F3AD8">
        <w:rPr>
          <w:sz w:val="36"/>
          <w:szCs w:val="36"/>
          <w:rtl/>
        </w:rPr>
        <w:t xml:space="preserve"> </w:t>
      </w:r>
      <w:r w:rsidR="00E30A17" w:rsidRPr="3C9F3AD8">
        <w:rPr>
          <w:sz w:val="36"/>
          <w:szCs w:val="36"/>
          <w:rtl/>
        </w:rPr>
        <w:t xml:space="preserve">النتائج أن الثقة تؤدي دورًا وسيطًا جزئيًا بين مراجعات المرضى الإلكترونية ونية الاستخدام؛ إذ بلغ الأثر غير المباشر نحو </w:t>
      </w:r>
      <w:r w:rsidR="00E30A17" w:rsidRPr="79052E77">
        <w:rPr>
          <w:sz w:val="36"/>
          <w:szCs w:val="36"/>
        </w:rPr>
        <w:t>0.554</w:t>
      </w:r>
      <w:r w:rsidR="00E30A17" w:rsidRPr="3C9F3AD8">
        <w:rPr>
          <w:sz w:val="36"/>
          <w:szCs w:val="36"/>
          <w:rtl/>
        </w:rPr>
        <w:t xml:space="preserve">، وتراوح فاصل الثقة </w:t>
      </w:r>
      <w:r w:rsidR="00E30A17" w:rsidRPr="79052E77">
        <w:rPr>
          <w:sz w:val="36"/>
          <w:szCs w:val="36"/>
        </w:rPr>
        <w:t xml:space="preserve">Bootstrap </w:t>
      </w:r>
      <w:r w:rsidR="00E30A17" w:rsidRPr="3C9F3AD8">
        <w:rPr>
          <w:sz w:val="36"/>
          <w:szCs w:val="36"/>
          <w:rtl/>
        </w:rPr>
        <w:t>بنسبة 95% بين 0.320 و0.760 دون أن يتضمن الصفر، مع استمرار دلالة الأثر المباشر بعد إدخال الثقة.</w:t>
      </w:r>
    </w:p>
    <w:p w14:paraId="344375B8" w14:textId="44D04441" w:rsidR="00E30A17" w:rsidRPr="00E30A17" w:rsidRDefault="00E30A17" w:rsidP="00E7639C">
      <w:pPr>
        <w:spacing w:before="100" w:beforeAutospacing="1" w:after="100" w:afterAutospacing="1" w:line="240" w:lineRule="auto"/>
        <w:jc w:val="both"/>
        <w:rPr>
          <w:sz w:val="36"/>
          <w:szCs w:val="36"/>
        </w:rPr>
      </w:pPr>
      <w:r w:rsidRPr="79052E77">
        <w:rPr>
          <w:sz w:val="36"/>
          <w:szCs w:val="36"/>
        </w:rPr>
        <w:t xml:space="preserve">8 </w:t>
      </w:r>
      <w:r w:rsidR="004051A8">
        <w:rPr>
          <w:rFonts w:cstheme="minorHAnsi" w:hint="cs"/>
          <w:sz w:val="36"/>
          <w:szCs w:val="36"/>
          <w:rtl/>
        </w:rPr>
        <w:t>- لم</w:t>
      </w:r>
      <w:r w:rsidRPr="00E7639C">
        <w:rPr>
          <w:rFonts w:cstheme="minorHAnsi"/>
          <w:sz w:val="36"/>
          <w:szCs w:val="36"/>
          <w:rtl/>
        </w:rPr>
        <w:t xml:space="preserve"> تظهر فروق دالة إحصائيًا في مراجعات المرضى الإلكترونية والثقة ونية الاستخدام تُعزى إلى الجنس أو العمر. في المقابل، ظهرت فروق كلية دالة وفق المستوى التعليمي في المراجعات الإلكترونية (</w:t>
      </w:r>
      <w:r w:rsidRPr="79052E77">
        <w:rPr>
          <w:sz w:val="36"/>
          <w:szCs w:val="36"/>
        </w:rPr>
        <w:t>p = 0.028</w:t>
      </w:r>
      <w:r w:rsidRPr="00E7639C">
        <w:rPr>
          <w:rFonts w:cstheme="minorHAnsi"/>
          <w:sz w:val="36"/>
          <w:szCs w:val="36"/>
          <w:rtl/>
        </w:rPr>
        <w:t>)، والثقة (</w:t>
      </w:r>
      <w:r w:rsidRPr="79052E77">
        <w:rPr>
          <w:sz w:val="36"/>
          <w:szCs w:val="36"/>
        </w:rPr>
        <w:t>p = 0.047</w:t>
      </w:r>
      <w:r w:rsidRPr="00E7639C">
        <w:rPr>
          <w:rFonts w:cstheme="minorHAnsi"/>
          <w:sz w:val="36"/>
          <w:szCs w:val="36"/>
          <w:rtl/>
        </w:rPr>
        <w:t>)، ونية الاستخدام (</w:t>
      </w:r>
      <w:r w:rsidRPr="79052E77">
        <w:rPr>
          <w:sz w:val="36"/>
          <w:szCs w:val="36"/>
        </w:rPr>
        <w:t>p = 0.026</w:t>
      </w:r>
      <w:r w:rsidRPr="00E7639C">
        <w:rPr>
          <w:rFonts w:cstheme="minorHAnsi"/>
          <w:sz w:val="36"/>
          <w:szCs w:val="36"/>
          <w:rtl/>
        </w:rPr>
        <w:t xml:space="preserve">)، إلا أن اختبار </w:t>
      </w:r>
      <w:r w:rsidRPr="79052E77">
        <w:rPr>
          <w:sz w:val="36"/>
          <w:szCs w:val="36"/>
        </w:rPr>
        <w:t xml:space="preserve">Bonferroni </w:t>
      </w:r>
      <w:r w:rsidRPr="00E7639C">
        <w:rPr>
          <w:rFonts w:cstheme="minorHAnsi"/>
          <w:sz w:val="36"/>
          <w:szCs w:val="36"/>
          <w:rtl/>
        </w:rPr>
        <w:t>لم يُظهر فروقًا دالة بين أزواج محددة من المستويات التعليم</w:t>
      </w:r>
    </w:p>
    <w:p w14:paraId="7A1C984D" w14:textId="6B95E312" w:rsidR="00D36550" w:rsidRPr="00FF3746" w:rsidRDefault="3C64B229" w:rsidP="00FF3746">
      <w:pPr>
        <w:spacing w:after="0" w:line="259" w:lineRule="auto"/>
        <w:jc w:val="both"/>
        <w:rPr>
          <w:rFonts w:cstheme="minorHAnsi"/>
          <w:b/>
          <w:bCs/>
          <w:sz w:val="36"/>
          <w:szCs w:val="36"/>
        </w:rPr>
      </w:pPr>
      <w:r w:rsidRPr="00FF3746">
        <w:rPr>
          <w:rFonts w:cstheme="minorHAnsi"/>
          <w:b/>
          <w:bCs/>
          <w:sz w:val="36"/>
          <w:szCs w:val="36"/>
        </w:rPr>
        <w:t>5.3</w:t>
      </w:r>
      <w:r w:rsidRPr="00FF3746">
        <w:rPr>
          <w:rFonts w:cstheme="minorHAnsi"/>
          <w:b/>
          <w:bCs/>
          <w:sz w:val="36"/>
          <w:szCs w:val="36"/>
          <w:rtl/>
        </w:rPr>
        <w:t xml:space="preserve"> نتائج اختبار فرضيات الدراسة</w:t>
      </w:r>
    </w:p>
    <w:p w14:paraId="35070DD1" w14:textId="3185AA95" w:rsidR="00C26328" w:rsidRPr="00E7639C" w:rsidRDefault="3C64B229" w:rsidP="00FF3746">
      <w:pPr>
        <w:spacing w:after="0"/>
        <w:jc w:val="both"/>
        <w:rPr>
          <w:rFonts w:cstheme="minorHAnsi"/>
          <w:sz w:val="36"/>
          <w:szCs w:val="36"/>
        </w:rPr>
      </w:pPr>
      <w:r w:rsidRPr="00E7639C">
        <w:rPr>
          <w:rFonts w:cstheme="minorHAnsi"/>
          <w:sz w:val="36"/>
          <w:szCs w:val="36"/>
          <w:rtl/>
        </w:rPr>
        <w:t xml:space="preserve">في ضوء التحليلات الإحصائية التي أُجريت لاختبار فرضيات الدراسة، أظهرت النتائج دعم الفرضية الرئيسة التي افترضت وجود أثر ذي دلالة إحصائية لمراجعات المرضى الإلكترونية في منصات التواصل الاجتماعي في تعزيز نية استخدام خدمات طب الأسنان لدى المتعاملين. فقد بلغ معامل التحديد </w:t>
      </w:r>
      <w:r w:rsidRPr="00E7639C">
        <w:rPr>
          <w:rFonts w:cstheme="minorHAnsi"/>
          <w:sz w:val="36"/>
          <w:szCs w:val="36"/>
        </w:rPr>
        <w:t>R² = 0.769</w:t>
      </w:r>
      <w:r w:rsidRPr="00E7639C">
        <w:rPr>
          <w:rFonts w:cstheme="minorHAnsi"/>
          <w:sz w:val="36"/>
          <w:szCs w:val="36"/>
          <w:rtl/>
        </w:rPr>
        <w:t xml:space="preserve">، بما يشير إلى أن مراجعات المرضى الإلكترونية تفسر نحو </w:t>
      </w:r>
      <w:r w:rsidRPr="00E7639C">
        <w:rPr>
          <w:rFonts w:cstheme="minorHAnsi"/>
          <w:sz w:val="36"/>
          <w:szCs w:val="36"/>
        </w:rPr>
        <w:t>76.9</w:t>
      </w:r>
      <w:r w:rsidRPr="00E7639C">
        <w:rPr>
          <w:rFonts w:cstheme="minorHAnsi"/>
          <w:sz w:val="36"/>
          <w:szCs w:val="36"/>
          <w:rtl/>
        </w:rPr>
        <w:t xml:space="preserve">% من التباين في نية استخدام خدمات طب الأسنان، كما بلغ معامل الانحدار غير المعياري </w:t>
      </w:r>
      <w:r w:rsidRPr="00E7639C">
        <w:rPr>
          <w:rFonts w:cstheme="minorHAnsi"/>
          <w:sz w:val="36"/>
          <w:szCs w:val="36"/>
        </w:rPr>
        <w:t>B = 0.920</w:t>
      </w:r>
      <w:r w:rsidRPr="00E7639C">
        <w:rPr>
          <w:rFonts w:cstheme="minorHAnsi"/>
          <w:sz w:val="36"/>
          <w:szCs w:val="36"/>
          <w:rtl/>
        </w:rPr>
        <w:t xml:space="preserve"> ومعامل الانحدار المعياري </w:t>
      </w:r>
      <w:r w:rsidRPr="00E7639C">
        <w:rPr>
          <w:rFonts w:ascii="Cambria" w:hAnsi="Cambria" w:cs="Cambria"/>
          <w:sz w:val="36"/>
          <w:szCs w:val="36"/>
        </w:rPr>
        <w:t>β</w:t>
      </w:r>
      <w:r w:rsidRPr="00E7639C">
        <w:rPr>
          <w:rFonts w:cstheme="minorHAnsi"/>
          <w:sz w:val="36"/>
          <w:szCs w:val="36"/>
        </w:rPr>
        <w:t xml:space="preserve"> = 0.877</w:t>
      </w:r>
      <w:r w:rsidRPr="00E7639C">
        <w:rPr>
          <w:rFonts w:cstheme="minorHAnsi"/>
          <w:sz w:val="36"/>
          <w:szCs w:val="36"/>
          <w:rtl/>
        </w:rPr>
        <w:t xml:space="preserve"> عند مستوى دلالة </w:t>
      </w:r>
      <w:r w:rsidRPr="00E7639C">
        <w:rPr>
          <w:rFonts w:cstheme="minorHAnsi"/>
          <w:sz w:val="36"/>
          <w:szCs w:val="36"/>
        </w:rPr>
        <w:t>p &lt; 0.001</w:t>
      </w:r>
      <w:r w:rsidRPr="00E7639C">
        <w:rPr>
          <w:rFonts w:cstheme="minorHAnsi"/>
          <w:sz w:val="36"/>
          <w:szCs w:val="36"/>
          <w:rtl/>
        </w:rPr>
        <w:t>. وتؤكد هذه النتيجة أهمية مراجعات المرضى الإلكترونية بوصفها متغيرًا رئيسًا في تفسير نية استخدام خدمات طب الأسنان ضمن نموذج الدراسة.</w:t>
      </w:r>
    </w:p>
    <w:p w14:paraId="38EA907C" w14:textId="4402DF61" w:rsidR="00301006" w:rsidRPr="00E7639C" w:rsidRDefault="3C64B229" w:rsidP="007C6A34">
      <w:pPr>
        <w:pStyle w:val="ListParagraph"/>
        <w:numPr>
          <w:ilvl w:val="0"/>
          <w:numId w:val="24"/>
        </w:numPr>
        <w:spacing w:after="0"/>
        <w:jc w:val="both"/>
        <w:rPr>
          <w:rFonts w:cstheme="minorHAnsi"/>
          <w:sz w:val="36"/>
          <w:szCs w:val="36"/>
          <w:rtl/>
        </w:rPr>
      </w:pPr>
      <w:r w:rsidRPr="00E7639C">
        <w:rPr>
          <w:rFonts w:cstheme="minorHAnsi"/>
          <w:sz w:val="36"/>
          <w:szCs w:val="36"/>
          <w:rtl/>
        </w:rPr>
        <w:lastRenderedPageBreak/>
        <w:t xml:space="preserve">وجود أثر موجب ودال إحصائيًا لمراجعات المرضى الإلكترونية في الثقة لدى المتعاملين. وبلغ معامل التحديد </w:t>
      </w:r>
      <w:r w:rsidRPr="00E7639C">
        <w:rPr>
          <w:rFonts w:cstheme="minorHAnsi"/>
          <w:sz w:val="36"/>
          <w:szCs w:val="36"/>
        </w:rPr>
        <w:t>R² = 0.783</w:t>
      </w:r>
      <w:r w:rsidRPr="00E7639C">
        <w:rPr>
          <w:rFonts w:cstheme="minorHAnsi"/>
          <w:sz w:val="36"/>
          <w:szCs w:val="36"/>
          <w:rtl/>
        </w:rPr>
        <w:t xml:space="preserve">، أي أن المراجعات الإلكترونية تفسر نحو </w:t>
      </w:r>
      <w:r w:rsidRPr="00E7639C">
        <w:rPr>
          <w:rFonts w:cstheme="minorHAnsi"/>
          <w:sz w:val="36"/>
          <w:szCs w:val="36"/>
        </w:rPr>
        <w:t>78.3</w:t>
      </w:r>
      <w:r w:rsidRPr="00E7639C">
        <w:rPr>
          <w:rFonts w:cstheme="minorHAnsi"/>
          <w:sz w:val="36"/>
          <w:szCs w:val="36"/>
          <w:rtl/>
        </w:rPr>
        <w:t xml:space="preserve">% من التباين في مستوى الثقة، في حين بلغ </w:t>
      </w:r>
      <w:r w:rsidRPr="00E7639C">
        <w:rPr>
          <w:rFonts w:cstheme="minorHAnsi"/>
          <w:sz w:val="36"/>
          <w:szCs w:val="36"/>
        </w:rPr>
        <w:t>B = 1.014</w:t>
      </w:r>
      <w:r w:rsidRPr="00E7639C">
        <w:rPr>
          <w:rFonts w:cstheme="minorHAnsi"/>
          <w:sz w:val="36"/>
          <w:szCs w:val="36"/>
          <w:rtl/>
        </w:rPr>
        <w:t xml:space="preserve"> و</w:t>
      </w:r>
      <w:r w:rsidRPr="00E7639C">
        <w:rPr>
          <w:rFonts w:ascii="Cambria" w:hAnsi="Cambria" w:cs="Cambria"/>
          <w:sz w:val="36"/>
          <w:szCs w:val="36"/>
        </w:rPr>
        <w:t>β</w:t>
      </w:r>
      <w:r w:rsidRPr="00E7639C">
        <w:rPr>
          <w:rFonts w:cstheme="minorHAnsi"/>
          <w:sz w:val="36"/>
          <w:szCs w:val="36"/>
        </w:rPr>
        <w:t xml:space="preserve"> = 0.885</w:t>
      </w:r>
      <w:r w:rsidRPr="00E7639C">
        <w:rPr>
          <w:rFonts w:cstheme="minorHAnsi"/>
          <w:sz w:val="36"/>
          <w:szCs w:val="36"/>
          <w:rtl/>
        </w:rPr>
        <w:t xml:space="preserve"> عند مستوى دلالة </w:t>
      </w:r>
      <w:r w:rsidRPr="00E7639C">
        <w:rPr>
          <w:rFonts w:cstheme="minorHAnsi"/>
          <w:sz w:val="36"/>
          <w:szCs w:val="36"/>
        </w:rPr>
        <w:t>p &lt; 0.001</w:t>
      </w:r>
      <w:r w:rsidRPr="00E7639C">
        <w:rPr>
          <w:rFonts w:cstheme="minorHAnsi"/>
          <w:sz w:val="36"/>
          <w:szCs w:val="36"/>
          <w:rtl/>
        </w:rPr>
        <w:t xml:space="preserve">. ويعكس ذلك أن الثقة تمثل أحد المسارات الرئيسة التي يرتبط من خلالها تقييم المتعاملين للمراجعات الإلكترونية بسلوكهم المتوقع تجاه خدمات طب الأسنان. </w:t>
      </w:r>
    </w:p>
    <w:p w14:paraId="72E13032" w14:textId="77777777" w:rsidR="000E3377" w:rsidRPr="00E7639C" w:rsidRDefault="000E3377" w:rsidP="007C6A34">
      <w:pPr>
        <w:pStyle w:val="ListParagraph"/>
        <w:spacing w:after="0"/>
        <w:jc w:val="both"/>
        <w:rPr>
          <w:rFonts w:cstheme="minorHAnsi"/>
          <w:sz w:val="36"/>
          <w:szCs w:val="36"/>
        </w:rPr>
      </w:pPr>
    </w:p>
    <w:p w14:paraId="42D27080" w14:textId="5CD0AF9C" w:rsidR="00301006" w:rsidRPr="00E7639C" w:rsidRDefault="3C64B229" w:rsidP="007C6A34">
      <w:pPr>
        <w:pStyle w:val="ListParagraph"/>
        <w:numPr>
          <w:ilvl w:val="0"/>
          <w:numId w:val="24"/>
        </w:numPr>
        <w:spacing w:after="0"/>
        <w:jc w:val="both"/>
        <w:rPr>
          <w:rFonts w:cstheme="minorHAnsi"/>
          <w:sz w:val="36"/>
          <w:szCs w:val="36"/>
          <w:rtl/>
        </w:rPr>
      </w:pPr>
      <w:r w:rsidRPr="00E7639C">
        <w:rPr>
          <w:rFonts w:cstheme="minorHAnsi"/>
          <w:sz w:val="36"/>
          <w:szCs w:val="36"/>
          <w:rtl/>
        </w:rPr>
        <w:t xml:space="preserve">أثر الثقة في نية استخدام خدمات طب الأسنان. فقد بلغ معامل التحديد </w:t>
      </w:r>
      <w:r w:rsidRPr="00E7639C">
        <w:rPr>
          <w:rFonts w:cstheme="minorHAnsi"/>
          <w:sz w:val="36"/>
          <w:szCs w:val="36"/>
        </w:rPr>
        <w:t>R² = 0.820</w:t>
      </w:r>
      <w:r w:rsidRPr="00E7639C">
        <w:rPr>
          <w:rFonts w:cstheme="minorHAnsi"/>
          <w:sz w:val="36"/>
          <w:szCs w:val="36"/>
          <w:rtl/>
        </w:rPr>
        <w:t xml:space="preserve">، بما يعني أن الثقة تفسر نحو </w:t>
      </w:r>
      <w:r w:rsidRPr="00E7639C">
        <w:rPr>
          <w:rFonts w:cstheme="minorHAnsi"/>
          <w:sz w:val="36"/>
          <w:szCs w:val="36"/>
        </w:rPr>
        <w:t>82.0</w:t>
      </w:r>
      <w:r w:rsidRPr="00E7639C">
        <w:rPr>
          <w:rFonts w:cstheme="minorHAnsi"/>
          <w:sz w:val="36"/>
          <w:szCs w:val="36"/>
          <w:rtl/>
        </w:rPr>
        <w:t xml:space="preserve">% من التباين في نية الاستخدام، كما بلغ معامل الانحدار غير المعياري </w:t>
      </w:r>
      <w:r w:rsidRPr="00E7639C">
        <w:rPr>
          <w:rFonts w:cstheme="minorHAnsi"/>
          <w:sz w:val="36"/>
          <w:szCs w:val="36"/>
        </w:rPr>
        <w:t>B = 0.828</w:t>
      </w:r>
      <w:r w:rsidRPr="00E7639C">
        <w:rPr>
          <w:rFonts w:cstheme="minorHAnsi"/>
          <w:sz w:val="36"/>
          <w:szCs w:val="36"/>
          <w:rtl/>
        </w:rPr>
        <w:t xml:space="preserve"> ومعامل الانحدار المعياري </w:t>
      </w:r>
      <w:r w:rsidRPr="00E7639C">
        <w:rPr>
          <w:rFonts w:ascii="Cambria" w:hAnsi="Cambria" w:cs="Cambria"/>
          <w:sz w:val="36"/>
          <w:szCs w:val="36"/>
        </w:rPr>
        <w:t>β</w:t>
      </w:r>
      <w:r w:rsidRPr="00E7639C">
        <w:rPr>
          <w:rFonts w:cstheme="minorHAnsi"/>
          <w:sz w:val="36"/>
          <w:szCs w:val="36"/>
        </w:rPr>
        <w:t xml:space="preserve"> = 0.905</w:t>
      </w:r>
      <w:r w:rsidRPr="00E7639C">
        <w:rPr>
          <w:rFonts w:cstheme="minorHAnsi"/>
          <w:sz w:val="36"/>
          <w:szCs w:val="36"/>
          <w:rtl/>
        </w:rPr>
        <w:t xml:space="preserve"> عند مستوى دلالة </w:t>
      </w:r>
      <w:r w:rsidRPr="00E7639C">
        <w:rPr>
          <w:rFonts w:cstheme="minorHAnsi"/>
          <w:sz w:val="36"/>
          <w:szCs w:val="36"/>
        </w:rPr>
        <w:t>p &lt; 0.001</w:t>
      </w:r>
      <w:r w:rsidRPr="00E7639C">
        <w:rPr>
          <w:rFonts w:cstheme="minorHAnsi"/>
          <w:sz w:val="36"/>
          <w:szCs w:val="36"/>
          <w:rtl/>
        </w:rPr>
        <w:t xml:space="preserve">. وتشير هذه النتيجة إلى أن الثقة تمثل متغيرًا ذا أهمية واضحة في تفسير استعداد المتعاملين لاستخدام خدمات طب الأسنان. </w:t>
      </w:r>
    </w:p>
    <w:p w14:paraId="111B3BC5" w14:textId="77777777" w:rsidR="00321058" w:rsidRPr="00E7639C" w:rsidRDefault="00321058" w:rsidP="007C6A34">
      <w:pPr>
        <w:spacing w:after="0"/>
        <w:jc w:val="both"/>
        <w:rPr>
          <w:rFonts w:cstheme="minorHAnsi"/>
          <w:sz w:val="36"/>
          <w:szCs w:val="36"/>
        </w:rPr>
      </w:pPr>
    </w:p>
    <w:p w14:paraId="7DC93C9C" w14:textId="2F00FA6A" w:rsidR="000E3377" w:rsidRPr="00E7639C" w:rsidRDefault="51C84787" w:rsidP="007C6A34">
      <w:pPr>
        <w:spacing w:after="0"/>
        <w:jc w:val="both"/>
        <w:rPr>
          <w:rFonts w:cstheme="minorHAnsi"/>
          <w:sz w:val="36"/>
          <w:szCs w:val="36"/>
        </w:rPr>
      </w:pPr>
      <w:r w:rsidRPr="00E7639C">
        <w:rPr>
          <w:rFonts w:cstheme="minorHAnsi"/>
          <w:sz w:val="36"/>
          <w:szCs w:val="36"/>
        </w:rPr>
        <w:t>3</w:t>
      </w:r>
      <w:r w:rsidRPr="00E7639C">
        <w:rPr>
          <w:rFonts w:cstheme="minorHAnsi"/>
          <w:sz w:val="36"/>
          <w:szCs w:val="36"/>
          <w:rtl/>
        </w:rPr>
        <w:t>-</w:t>
      </w:r>
      <w:r w:rsidR="3C64B229" w:rsidRPr="00E7639C">
        <w:rPr>
          <w:rFonts w:cstheme="minorHAnsi"/>
          <w:sz w:val="36"/>
          <w:szCs w:val="36"/>
          <w:rtl/>
        </w:rPr>
        <w:t xml:space="preserve"> وجود دور وسيط جزئي للثقة في العلاقة بين مراجعات المرضى الإلكترونية ونية استخدام خدمات طب الأسنان. فقد بلغ الأثر غير المباشر </w:t>
      </w:r>
      <w:r w:rsidR="3C64B229" w:rsidRPr="00E7639C">
        <w:rPr>
          <w:rFonts w:cstheme="minorHAnsi"/>
          <w:sz w:val="36"/>
          <w:szCs w:val="36"/>
        </w:rPr>
        <w:t>0.554</w:t>
      </w:r>
      <w:r w:rsidR="3C64B229" w:rsidRPr="00E7639C">
        <w:rPr>
          <w:rFonts w:cstheme="minorHAnsi"/>
          <w:sz w:val="36"/>
          <w:szCs w:val="36"/>
          <w:rtl/>
        </w:rPr>
        <w:t xml:space="preserve">، وتراوح فاصل الثقة </w:t>
      </w:r>
      <w:r w:rsidR="3C64B229" w:rsidRPr="00E7639C">
        <w:rPr>
          <w:rFonts w:cstheme="minorHAnsi"/>
          <w:sz w:val="36"/>
          <w:szCs w:val="36"/>
        </w:rPr>
        <w:t>Bootstrap</w:t>
      </w:r>
      <w:r w:rsidR="3C64B229" w:rsidRPr="00E7639C">
        <w:rPr>
          <w:rFonts w:cstheme="minorHAnsi"/>
          <w:sz w:val="36"/>
          <w:szCs w:val="36"/>
          <w:rtl/>
        </w:rPr>
        <w:t xml:space="preserve"> بنسبة </w:t>
      </w:r>
      <w:r w:rsidR="3C64B229" w:rsidRPr="00E7639C">
        <w:rPr>
          <w:rFonts w:cstheme="minorHAnsi"/>
          <w:sz w:val="36"/>
          <w:szCs w:val="36"/>
        </w:rPr>
        <w:t>95</w:t>
      </w:r>
      <w:r w:rsidR="3C64B229" w:rsidRPr="00E7639C">
        <w:rPr>
          <w:rFonts w:cstheme="minorHAnsi"/>
          <w:sz w:val="36"/>
          <w:szCs w:val="36"/>
          <w:rtl/>
        </w:rPr>
        <w:t xml:space="preserve">% بين </w:t>
      </w:r>
      <w:r w:rsidR="3C64B229" w:rsidRPr="00E7639C">
        <w:rPr>
          <w:rFonts w:cstheme="minorHAnsi"/>
          <w:sz w:val="36"/>
          <w:szCs w:val="36"/>
        </w:rPr>
        <w:t>0.320</w:t>
      </w:r>
      <w:r w:rsidR="3C64B229" w:rsidRPr="00E7639C">
        <w:rPr>
          <w:rFonts w:cstheme="minorHAnsi"/>
          <w:sz w:val="36"/>
          <w:szCs w:val="36"/>
          <w:rtl/>
        </w:rPr>
        <w:t xml:space="preserve"> و</w:t>
      </w:r>
      <w:r w:rsidR="3C64B229" w:rsidRPr="00E7639C">
        <w:rPr>
          <w:rFonts w:cstheme="minorHAnsi"/>
          <w:sz w:val="36"/>
          <w:szCs w:val="36"/>
        </w:rPr>
        <w:t>0.760</w:t>
      </w:r>
      <w:r w:rsidR="3C64B229" w:rsidRPr="00E7639C">
        <w:rPr>
          <w:rFonts w:cstheme="minorHAnsi"/>
          <w:sz w:val="36"/>
          <w:szCs w:val="36"/>
          <w:rtl/>
        </w:rPr>
        <w:t>، وهو فاصل لا يتضمن الصفر. كما ظل الأثر المباشر للمراجعات الإلكترونية دالًا إحصائيًا بعد إدخال الثقة في النموذج، وهو ما يؤكد تحقق الوساطة الجزئية. وبذلك، تعمل مراجعات المرضى الإلكترونية على تعزيز نية الاستخدام بصورة مباشرة، وكذلك بصورة غير مباشرة من خلال الثقة.</w:t>
      </w:r>
    </w:p>
    <w:p w14:paraId="5D7B4D01" w14:textId="4792B605" w:rsidR="00236A28" w:rsidRPr="00B77A56" w:rsidRDefault="3931B1A5" w:rsidP="14032CA5">
      <w:pPr>
        <w:pStyle w:val="ListParagraph"/>
        <w:spacing w:after="0"/>
        <w:jc w:val="both"/>
        <w:rPr>
          <w:sz w:val="36"/>
          <w:szCs w:val="36"/>
        </w:rPr>
      </w:pPr>
      <w:r w:rsidRPr="14032CA5">
        <w:rPr>
          <w:sz w:val="36"/>
          <w:szCs w:val="36"/>
        </w:rPr>
        <w:t>4</w:t>
      </w:r>
      <w:r w:rsidR="00A171DB">
        <w:rPr>
          <w:rFonts w:hint="cs"/>
          <w:sz w:val="36"/>
          <w:szCs w:val="36"/>
          <w:rtl/>
        </w:rPr>
        <w:t>- لم</w:t>
      </w:r>
      <w:r w:rsidR="3C64B229" w:rsidRPr="14032CA5">
        <w:rPr>
          <w:sz w:val="36"/>
          <w:szCs w:val="36"/>
        </w:rPr>
        <w:t xml:space="preserve"> </w:t>
      </w:r>
      <w:r w:rsidR="3C64B229" w:rsidRPr="14032CA5">
        <w:rPr>
          <w:sz w:val="36"/>
          <w:szCs w:val="36"/>
          <w:rtl/>
        </w:rPr>
        <w:t>تظهر فروق ذات دلالة إحصائية في مراجعات المرضى الإلكترونية أو الثقة أو نية استخدام خدمات طب الأسنان تبعًا للجنس، حيث بلغت قيم الدلالة 0.564 و0.780 و0.945 على التوالي</w:t>
      </w:r>
      <w:r w:rsidR="3C64B229" w:rsidRPr="14032CA5">
        <w:rPr>
          <w:sz w:val="36"/>
          <w:szCs w:val="36"/>
        </w:rPr>
        <w:t xml:space="preserve">. </w:t>
      </w:r>
    </w:p>
    <w:p w14:paraId="645E29D3" w14:textId="77777777" w:rsidR="00236A28" w:rsidRPr="00E7639C" w:rsidRDefault="00236A28" w:rsidP="007C6A34">
      <w:pPr>
        <w:pStyle w:val="ListParagraph"/>
        <w:spacing w:after="0"/>
        <w:jc w:val="both"/>
        <w:rPr>
          <w:rFonts w:cstheme="minorHAnsi"/>
          <w:sz w:val="36"/>
          <w:szCs w:val="36"/>
        </w:rPr>
      </w:pPr>
    </w:p>
    <w:p w14:paraId="57D86573" w14:textId="58657D10" w:rsidR="00301006" w:rsidRPr="00E7639C" w:rsidRDefault="3599A0A0" w:rsidP="007C6A34">
      <w:pPr>
        <w:spacing w:after="0"/>
        <w:jc w:val="both"/>
        <w:rPr>
          <w:rFonts w:cstheme="minorHAnsi"/>
          <w:sz w:val="36"/>
          <w:szCs w:val="36"/>
        </w:rPr>
      </w:pPr>
      <w:r w:rsidRPr="00E7639C">
        <w:rPr>
          <w:rFonts w:cstheme="minorHAnsi"/>
          <w:sz w:val="36"/>
          <w:szCs w:val="36"/>
        </w:rPr>
        <w:lastRenderedPageBreak/>
        <w:t>5</w:t>
      </w:r>
      <w:r w:rsidR="00236A28" w:rsidRPr="00E7639C">
        <w:rPr>
          <w:rFonts w:cstheme="minorHAnsi"/>
          <w:sz w:val="36"/>
          <w:szCs w:val="36"/>
          <w:rtl/>
        </w:rPr>
        <w:t>- لم</w:t>
      </w:r>
      <w:r w:rsidR="3C64B229" w:rsidRPr="00E7639C">
        <w:rPr>
          <w:rFonts w:cstheme="minorHAnsi"/>
          <w:sz w:val="36"/>
          <w:szCs w:val="36"/>
          <w:rtl/>
        </w:rPr>
        <w:t xml:space="preserve"> تُدعم الفرضية الفرعية الخامسة الخاصة بالعمر، إذ بلغت قيم الدلالة </w:t>
      </w:r>
      <w:r w:rsidR="3C64B229" w:rsidRPr="00E7639C">
        <w:rPr>
          <w:rFonts w:cstheme="minorHAnsi"/>
          <w:sz w:val="36"/>
          <w:szCs w:val="36"/>
        </w:rPr>
        <w:t>0.148</w:t>
      </w:r>
      <w:r w:rsidR="3C64B229" w:rsidRPr="00E7639C">
        <w:rPr>
          <w:rFonts w:cstheme="minorHAnsi"/>
          <w:sz w:val="36"/>
          <w:szCs w:val="36"/>
          <w:rtl/>
        </w:rPr>
        <w:t xml:space="preserve"> و</w:t>
      </w:r>
      <w:r w:rsidR="3C64B229" w:rsidRPr="00E7639C">
        <w:rPr>
          <w:rFonts w:cstheme="minorHAnsi"/>
          <w:sz w:val="36"/>
          <w:szCs w:val="36"/>
        </w:rPr>
        <w:t>0.098</w:t>
      </w:r>
      <w:r w:rsidR="3C64B229" w:rsidRPr="00E7639C">
        <w:rPr>
          <w:rFonts w:cstheme="minorHAnsi"/>
          <w:sz w:val="36"/>
          <w:szCs w:val="36"/>
          <w:rtl/>
        </w:rPr>
        <w:t xml:space="preserve"> و</w:t>
      </w:r>
      <w:r w:rsidR="3C64B229" w:rsidRPr="00E7639C">
        <w:rPr>
          <w:rFonts w:cstheme="minorHAnsi"/>
          <w:sz w:val="36"/>
          <w:szCs w:val="36"/>
        </w:rPr>
        <w:t>0.116</w:t>
      </w:r>
      <w:r w:rsidR="3C64B229" w:rsidRPr="00E7639C">
        <w:rPr>
          <w:rFonts w:cstheme="minorHAnsi"/>
          <w:sz w:val="36"/>
          <w:szCs w:val="36"/>
          <w:rtl/>
        </w:rPr>
        <w:t xml:space="preserve"> على التوالي، وهي جميعها أعلى من مستوى الدلالة المعتمد. وتشير هذه النتائج إلى تقارب استجابات أفراد العينة في متغيرات الدراسة باختلاف الجنس والعمر.</w:t>
      </w:r>
    </w:p>
    <w:p w14:paraId="498A1C61" w14:textId="275B09EF" w:rsidR="00301006" w:rsidRPr="00E7639C" w:rsidRDefault="00301006" w:rsidP="007C6A34">
      <w:pPr>
        <w:spacing w:after="0"/>
        <w:jc w:val="both"/>
        <w:rPr>
          <w:rFonts w:cstheme="minorHAnsi"/>
          <w:sz w:val="36"/>
          <w:szCs w:val="36"/>
        </w:rPr>
      </w:pPr>
    </w:p>
    <w:p w14:paraId="56274D44" w14:textId="2D8D0A1F" w:rsidR="00301006" w:rsidRPr="00E7639C" w:rsidRDefault="72425CEE" w:rsidP="007C6A34">
      <w:pPr>
        <w:spacing w:after="0"/>
        <w:jc w:val="both"/>
        <w:rPr>
          <w:sz w:val="36"/>
          <w:szCs w:val="36"/>
        </w:rPr>
      </w:pPr>
      <w:r w:rsidRPr="34414FE8">
        <w:rPr>
          <w:sz w:val="36"/>
          <w:szCs w:val="36"/>
        </w:rPr>
        <w:t>6</w:t>
      </w:r>
      <w:r w:rsidRPr="34414FE8">
        <w:rPr>
          <w:sz w:val="36"/>
          <w:szCs w:val="36"/>
          <w:rtl/>
        </w:rPr>
        <w:t>-</w:t>
      </w:r>
      <w:r w:rsidR="3C64B229" w:rsidRPr="34414FE8">
        <w:rPr>
          <w:sz w:val="36"/>
          <w:szCs w:val="36"/>
          <w:rtl/>
        </w:rPr>
        <w:t xml:space="preserve"> ظهرت فروق ذات دلالة إحصائية في مراجعات المرضى الإلكترونية والثقة ونية استخدام خدمات طب الأسنان تبعًا للمستوى التعليمي، حيث بلغت قيم الدلالة </w:t>
      </w:r>
      <w:r w:rsidR="3C64B229" w:rsidRPr="34414FE8">
        <w:rPr>
          <w:sz w:val="36"/>
          <w:szCs w:val="36"/>
        </w:rPr>
        <w:t>0.028</w:t>
      </w:r>
      <w:r w:rsidR="3C64B229" w:rsidRPr="34414FE8">
        <w:rPr>
          <w:sz w:val="36"/>
          <w:szCs w:val="36"/>
          <w:rtl/>
        </w:rPr>
        <w:t xml:space="preserve"> و</w:t>
      </w:r>
      <w:r w:rsidR="3C64B229" w:rsidRPr="34414FE8">
        <w:rPr>
          <w:sz w:val="36"/>
          <w:szCs w:val="36"/>
        </w:rPr>
        <w:t>0.047</w:t>
      </w:r>
      <w:r w:rsidR="3C64B229" w:rsidRPr="34414FE8">
        <w:rPr>
          <w:sz w:val="36"/>
          <w:szCs w:val="36"/>
          <w:rtl/>
        </w:rPr>
        <w:t xml:space="preserve"> و</w:t>
      </w:r>
      <w:r w:rsidR="3C64B229" w:rsidRPr="34414FE8">
        <w:rPr>
          <w:sz w:val="36"/>
          <w:szCs w:val="36"/>
        </w:rPr>
        <w:t>0.026</w:t>
      </w:r>
      <w:r w:rsidR="3C64B229" w:rsidRPr="34414FE8">
        <w:rPr>
          <w:sz w:val="36"/>
          <w:szCs w:val="36"/>
          <w:rtl/>
        </w:rPr>
        <w:t xml:space="preserve"> على التوالي. </w:t>
      </w:r>
      <w:r w:rsidR="5119E5C1" w:rsidRPr="34414FE8">
        <w:rPr>
          <w:sz w:val="36"/>
          <w:szCs w:val="36"/>
          <w:rtl/>
        </w:rPr>
        <w:t>و</w:t>
      </w:r>
      <w:r w:rsidR="3C64B229" w:rsidRPr="34414FE8">
        <w:rPr>
          <w:sz w:val="36"/>
          <w:szCs w:val="36"/>
          <w:rtl/>
        </w:rPr>
        <w:t xml:space="preserve">لم تُظهر المقارنات الزوجية بعد تطبيق تصحيح </w:t>
      </w:r>
      <w:r w:rsidR="3C64B229" w:rsidRPr="34414FE8">
        <w:rPr>
          <w:sz w:val="36"/>
          <w:szCs w:val="36"/>
        </w:rPr>
        <w:t>Bonferroni</w:t>
      </w:r>
      <w:r w:rsidR="3C64B229" w:rsidRPr="34414FE8">
        <w:rPr>
          <w:sz w:val="36"/>
          <w:szCs w:val="36"/>
          <w:rtl/>
        </w:rPr>
        <w:t xml:space="preserve"> فروقًا دالة بين أزواج محددة من المستويات التعليمية، ولذلك يقتصر تفسير النتيجة على وجود اختلاف كلي وفق المستوى التعليمي دون تحديد فئة تعليمية بعينها كمصدر للفروق. </w:t>
      </w:r>
    </w:p>
    <w:p w14:paraId="01706904" w14:textId="660BD6F8" w:rsidR="00301006" w:rsidRPr="00E7639C" w:rsidRDefault="00301006" w:rsidP="007C6A34">
      <w:pPr>
        <w:spacing w:after="0"/>
        <w:jc w:val="both"/>
        <w:rPr>
          <w:rFonts w:cstheme="minorHAnsi"/>
          <w:sz w:val="36"/>
          <w:szCs w:val="36"/>
        </w:rPr>
      </w:pPr>
    </w:p>
    <w:p w14:paraId="656E516C" w14:textId="4175B1FA" w:rsidR="00301006" w:rsidRPr="00E7639C" w:rsidRDefault="3C64B229" w:rsidP="00FC070E">
      <w:pPr>
        <w:spacing w:after="0"/>
        <w:jc w:val="both"/>
        <w:rPr>
          <w:rFonts w:cstheme="minorHAnsi"/>
          <w:sz w:val="36"/>
          <w:szCs w:val="36"/>
          <w:rtl/>
        </w:rPr>
      </w:pPr>
      <w:r w:rsidRPr="00E7639C">
        <w:rPr>
          <w:rFonts w:cstheme="minorHAnsi"/>
          <w:sz w:val="36"/>
          <w:szCs w:val="36"/>
          <w:rtl/>
        </w:rPr>
        <w:t xml:space="preserve">وبصفة عامة، تؤكد نتائج الفرضيات دعم النموذج المفترض للدراسة؛ إذ تبين أن مراجعات المرضى الإلكترونية ترتبط بنية استخدام خدمات طب الأسنان بصورة مباشرة، كما تسهم في تعزيز الثقة، التي بدورها ترتبط بنية الاستخدام وتؤدي دورًا وسيطًا جزئيًا في هذه العلاقة. وفي حين لم تختلف هذه العلاقات تبعًا للجنس أو العمر، ظهرت فروق كلية مرتبطة بالمستوى التعليمي. </w:t>
      </w:r>
    </w:p>
    <w:p w14:paraId="7BAD8925" w14:textId="2FB325B6" w:rsidR="000E5EB3" w:rsidRPr="0089389E" w:rsidRDefault="54672996" w:rsidP="00E7639C">
      <w:pPr>
        <w:spacing w:before="100" w:beforeAutospacing="1" w:after="100" w:afterAutospacing="1" w:line="240" w:lineRule="auto"/>
        <w:jc w:val="both"/>
        <w:outlineLvl w:val="2"/>
        <w:rPr>
          <w:rFonts w:cstheme="minorHAnsi"/>
          <w:sz w:val="36"/>
          <w:szCs w:val="36"/>
          <w:rtl/>
        </w:rPr>
      </w:pPr>
      <w:r w:rsidRPr="34414FE8">
        <w:rPr>
          <w:sz w:val="36"/>
          <w:szCs w:val="36"/>
        </w:rPr>
        <w:t xml:space="preserve">5.6 </w:t>
      </w:r>
      <w:r w:rsidR="000E5EB3" w:rsidRPr="0089389E">
        <w:rPr>
          <w:rFonts w:cstheme="minorHAnsi"/>
          <w:sz w:val="36"/>
          <w:szCs w:val="36"/>
          <w:rtl/>
        </w:rPr>
        <w:t>مناقشة نتائج</w:t>
      </w:r>
      <w:r w:rsidR="38C70F61" w:rsidRPr="0089389E">
        <w:rPr>
          <w:rFonts w:cstheme="minorHAnsi"/>
          <w:sz w:val="36"/>
          <w:szCs w:val="36"/>
          <w:rtl/>
        </w:rPr>
        <w:t xml:space="preserve"> الدراسة في ضوء الدراسات السابقة</w:t>
      </w:r>
      <w:r w:rsidR="000E5EB3" w:rsidRPr="34414FE8">
        <w:rPr>
          <w:sz w:val="36"/>
          <w:szCs w:val="36"/>
        </w:rPr>
        <w:t xml:space="preserve"> </w:t>
      </w:r>
      <w:r w:rsidR="59F8D7D5" w:rsidRPr="34414FE8">
        <w:rPr>
          <w:sz w:val="36"/>
          <w:szCs w:val="36"/>
        </w:rPr>
        <w:t>:</w:t>
      </w:r>
    </w:p>
    <w:p w14:paraId="4B735C7B" w14:textId="27C29897" w:rsidR="000E5EB3" w:rsidRPr="0089389E" w:rsidRDefault="000E5EB3" w:rsidP="00E7639C">
      <w:pPr>
        <w:spacing w:before="100" w:beforeAutospacing="1" w:after="100" w:afterAutospacing="1" w:line="240" w:lineRule="auto"/>
        <w:jc w:val="both"/>
        <w:rPr>
          <w:rFonts w:cstheme="minorHAnsi"/>
          <w:sz w:val="36"/>
          <w:szCs w:val="36"/>
        </w:rPr>
      </w:pPr>
      <w:r w:rsidRPr="0089389E">
        <w:rPr>
          <w:rFonts w:cstheme="minorHAnsi"/>
          <w:sz w:val="36"/>
          <w:szCs w:val="36"/>
          <w:rtl/>
        </w:rPr>
        <w:t xml:space="preserve">أظهرت نتائج الدراسة الحالية أن مستوى مراجعات المرضى الإلكترونية لدى أفراد العينة جاء مرتفعًا، كما جاءت جميع أبعادها بمستوى مرتفع، حيث تصدرت المنفعة المدركة الأبعاد، تلاها حجم المراجعات الإلكترونية، ثم جودة المراجعات، فمصداقيتها، وأخيرًا اتجاه المراجعات. وتشير هذه النتيجة إلى أن أفراد العينة يولون أهمية للمعلومات والخبرات المنشورة إلكترونيًا عند تكوين تصوراتهم عن خدمات طب الأسنان، ولا سيما عندما توفر لهم هذه المراجعات معلومات مفيدة يمكن الاستناد إليها في تقييم </w:t>
      </w:r>
      <w:r w:rsidR="00027B39">
        <w:rPr>
          <w:rFonts w:cstheme="minorHAnsi" w:hint="cs"/>
          <w:sz w:val="36"/>
          <w:szCs w:val="36"/>
          <w:rtl/>
        </w:rPr>
        <w:t>خدمات طب الأسنان قبل اتخاذ قرار استخدامها.</w:t>
      </w:r>
    </w:p>
    <w:p w14:paraId="23AFC742" w14:textId="73352212" w:rsidR="000E5EB3" w:rsidRPr="0089389E" w:rsidRDefault="000E5EB3" w:rsidP="00E7639C">
      <w:pPr>
        <w:spacing w:before="100" w:beforeAutospacing="1" w:after="100" w:afterAutospacing="1" w:line="240" w:lineRule="auto"/>
        <w:jc w:val="both"/>
        <w:rPr>
          <w:rFonts w:cstheme="minorHAnsi"/>
          <w:sz w:val="36"/>
          <w:szCs w:val="36"/>
          <w:rtl/>
        </w:rPr>
      </w:pPr>
      <w:r w:rsidRPr="0089389E">
        <w:rPr>
          <w:rFonts w:cstheme="minorHAnsi"/>
          <w:sz w:val="36"/>
          <w:szCs w:val="36"/>
          <w:rtl/>
        </w:rPr>
        <w:lastRenderedPageBreak/>
        <w:t>وتتفق هذه النتيجة مع دراسة عبد الرحمن وآخرين (2024)، التي أظهرت أهمية المحتوى الرقمي في اختيار أطباء وعيادات الأسنان في المملكة العربية السعودية؛ إذ أفاد 47.17% من المشاركين بأنهم سبق أن زاروا عيادة أسنان بناءً على ما شاهدوه عبر وسائل التواصل الاجتماعي، كما جاءت التقييمات الإيجابية للطبيب في مقدمة العوامل المرتبطة بحسابات أطباء الأسنان على هذه المنصات. وتدعم هذه النتيجة أهمية المراجعات والتقييمات الإلكترونية ب</w:t>
      </w:r>
      <w:r w:rsidR="3E0EF5E8" w:rsidRPr="0089389E">
        <w:rPr>
          <w:rFonts w:cstheme="minorHAnsi"/>
          <w:sz w:val="36"/>
          <w:szCs w:val="36"/>
          <w:rtl/>
        </w:rPr>
        <w:t>وصفه</w:t>
      </w:r>
      <w:r w:rsidRPr="0089389E">
        <w:rPr>
          <w:rFonts w:cstheme="minorHAnsi"/>
          <w:sz w:val="36"/>
          <w:szCs w:val="36"/>
          <w:rtl/>
        </w:rPr>
        <w:t xml:space="preserve">ا مصدرًا للمعلومات التي يستعين بها المتعامل عند تقييم </w:t>
      </w:r>
      <w:r w:rsidR="43897086" w:rsidRPr="0089389E">
        <w:rPr>
          <w:rFonts w:cstheme="minorHAnsi"/>
          <w:sz w:val="36"/>
          <w:szCs w:val="36"/>
          <w:rtl/>
        </w:rPr>
        <w:t>خدمات طب الأسنان</w:t>
      </w:r>
      <w:r w:rsidR="43897086" w:rsidRPr="4C161F0E">
        <w:rPr>
          <w:sz w:val="36"/>
          <w:szCs w:val="36"/>
        </w:rPr>
        <w:t>.</w:t>
      </w:r>
    </w:p>
    <w:p w14:paraId="297BEA06" w14:textId="5487B63E" w:rsidR="000E5EB3" w:rsidRPr="0089389E" w:rsidRDefault="000E5EB3" w:rsidP="00E7639C">
      <w:pPr>
        <w:spacing w:before="100" w:beforeAutospacing="1" w:after="100" w:afterAutospacing="1" w:line="240" w:lineRule="auto"/>
        <w:jc w:val="both"/>
        <w:rPr>
          <w:rFonts w:cstheme="minorHAnsi"/>
          <w:sz w:val="36"/>
          <w:szCs w:val="36"/>
          <w:rtl/>
        </w:rPr>
      </w:pPr>
      <w:r w:rsidRPr="0089389E">
        <w:rPr>
          <w:rFonts w:cstheme="minorHAnsi"/>
          <w:sz w:val="36"/>
          <w:szCs w:val="36"/>
          <w:rtl/>
        </w:rPr>
        <w:t xml:space="preserve">كما تنسجم النتيجة مع دراسة </w:t>
      </w:r>
      <w:r w:rsidRPr="4C161F0E">
        <w:rPr>
          <w:sz w:val="36"/>
          <w:szCs w:val="36"/>
        </w:rPr>
        <w:t>Shen et al.</w:t>
      </w:r>
      <w:r w:rsidR="00D0297C" w:rsidRPr="0089389E">
        <w:rPr>
          <w:rFonts w:cstheme="minorHAnsi"/>
          <w:sz w:val="36"/>
          <w:szCs w:val="36"/>
          <w:rtl/>
        </w:rPr>
        <w:t>(</w:t>
      </w:r>
      <w:r w:rsidR="00D0297C" w:rsidRPr="4C161F0E">
        <w:rPr>
          <w:sz w:val="36"/>
          <w:szCs w:val="36"/>
        </w:rPr>
        <w:t>2022</w:t>
      </w:r>
      <w:r w:rsidRPr="0089389E">
        <w:rPr>
          <w:rFonts w:cstheme="minorHAnsi"/>
          <w:sz w:val="36"/>
          <w:szCs w:val="36"/>
          <w:rtl/>
        </w:rPr>
        <w:t xml:space="preserve"> </w:t>
      </w:r>
      <w:r w:rsidR="00D0297C" w:rsidRPr="4C161F0E">
        <w:rPr>
          <w:sz w:val="36"/>
          <w:szCs w:val="36"/>
        </w:rPr>
        <w:t>(</w:t>
      </w:r>
      <w:r w:rsidR="00D0297C" w:rsidRPr="0089389E">
        <w:rPr>
          <w:rFonts w:cstheme="minorHAnsi"/>
          <w:sz w:val="36"/>
          <w:szCs w:val="36"/>
          <w:rtl/>
        </w:rPr>
        <w:t>التي توصلت</w:t>
      </w:r>
      <w:r w:rsidRPr="0089389E">
        <w:rPr>
          <w:rFonts w:cstheme="minorHAnsi"/>
          <w:sz w:val="36"/>
          <w:szCs w:val="36"/>
          <w:rtl/>
        </w:rPr>
        <w:t xml:space="preserve"> إلى أن التوصيات الشفهية الداخلية والخارجية عبر البيئة الطبية الإلكترونية تؤثر إيجابيًا في اختيار المرضى للأطباء، وأشارت إلى أهمية مصداقية المعلومات الخارجية وإمكانية الوصول إليها في تفسير هذا التأثير. ويعزز ذلك ما توصلت إليه الدراسة الحالية بشأن أهمية المراجعات الإلكترونية بوصفها معلومات تساعد المتعامل على تكوين تقييم مسبق لخدمات الرعاية الصحية.</w:t>
      </w:r>
      <w:r w:rsidR="67FB4F86" w:rsidRPr="0089389E">
        <w:rPr>
          <w:rFonts w:cstheme="minorHAnsi"/>
          <w:sz w:val="36"/>
          <w:szCs w:val="36"/>
          <w:rtl/>
        </w:rPr>
        <w:t xml:space="preserve"> </w:t>
      </w:r>
      <w:r w:rsidR="048F1065" w:rsidRPr="0089389E">
        <w:rPr>
          <w:rFonts w:cstheme="minorHAnsi"/>
          <w:sz w:val="36"/>
          <w:szCs w:val="36"/>
          <w:rtl/>
        </w:rPr>
        <w:t xml:space="preserve">وعلي الرغم من اختلاف المتغير التابع في دراسة </w:t>
      </w:r>
      <w:r w:rsidR="0088087C" w:rsidRPr="4C161F0E">
        <w:rPr>
          <w:sz w:val="36"/>
          <w:szCs w:val="36"/>
        </w:rPr>
        <w:t>Shen et al.</w:t>
      </w:r>
      <w:r w:rsidR="0088087C" w:rsidRPr="0089389E">
        <w:rPr>
          <w:rFonts w:cstheme="minorHAnsi"/>
          <w:sz w:val="36"/>
          <w:szCs w:val="36"/>
          <w:rtl/>
        </w:rPr>
        <w:t>(</w:t>
      </w:r>
      <w:r w:rsidR="0088087C" w:rsidRPr="4C161F0E">
        <w:rPr>
          <w:sz w:val="36"/>
          <w:szCs w:val="36"/>
        </w:rPr>
        <w:t>2022</w:t>
      </w:r>
      <w:r w:rsidR="0088087C" w:rsidRPr="0089389E">
        <w:rPr>
          <w:rFonts w:cstheme="minorHAnsi"/>
          <w:sz w:val="36"/>
          <w:szCs w:val="36"/>
          <w:rtl/>
        </w:rPr>
        <w:t xml:space="preserve"> </w:t>
      </w:r>
      <w:r w:rsidR="002A2CB0">
        <w:rPr>
          <w:rFonts w:cstheme="minorHAnsi" w:hint="cs"/>
          <w:sz w:val="36"/>
          <w:szCs w:val="36"/>
          <w:rtl/>
        </w:rPr>
        <w:t>)</w:t>
      </w:r>
      <w:r w:rsidR="048F1065" w:rsidRPr="0089389E">
        <w:rPr>
          <w:rFonts w:cstheme="minorHAnsi"/>
          <w:sz w:val="36"/>
          <w:szCs w:val="36"/>
          <w:rtl/>
        </w:rPr>
        <w:t xml:space="preserve">التي تناولت اختيار الطبيب </w:t>
      </w:r>
      <w:r w:rsidR="39B9540F" w:rsidRPr="0089389E">
        <w:rPr>
          <w:rFonts w:cstheme="minorHAnsi"/>
          <w:sz w:val="36"/>
          <w:szCs w:val="36"/>
          <w:rtl/>
        </w:rPr>
        <w:t>فإن نتائجها تدعم بصورة عامه أهمية المعلومات والتوصيات الإلكترونية</w:t>
      </w:r>
      <w:r w:rsidRPr="0089389E">
        <w:rPr>
          <w:rFonts w:cstheme="minorHAnsi"/>
          <w:sz w:val="36"/>
          <w:szCs w:val="36"/>
          <w:rtl/>
        </w:rPr>
        <w:t> </w:t>
      </w:r>
      <w:r w:rsidR="0034618F" w:rsidRPr="0089389E">
        <w:rPr>
          <w:rFonts w:cstheme="minorHAnsi"/>
          <w:sz w:val="36"/>
          <w:szCs w:val="36"/>
          <w:rtl/>
        </w:rPr>
        <w:t xml:space="preserve">في تشكيل القرارات المرتبطه </w:t>
      </w:r>
      <w:r w:rsidR="00AC5C0E" w:rsidRPr="0089389E">
        <w:rPr>
          <w:rFonts w:cstheme="minorHAnsi"/>
          <w:sz w:val="36"/>
          <w:szCs w:val="36"/>
          <w:rtl/>
        </w:rPr>
        <w:t>باستخدام الخدمات الطبية</w:t>
      </w:r>
      <w:r w:rsidR="00142243" w:rsidRPr="0089389E">
        <w:rPr>
          <w:rFonts w:cstheme="minorHAnsi"/>
          <w:sz w:val="36"/>
          <w:szCs w:val="36"/>
          <w:rtl/>
        </w:rPr>
        <w:t xml:space="preserve">، وهو ما يتقاطع مع الدراسة الحالية </w:t>
      </w:r>
      <w:r w:rsidR="00CE09E8" w:rsidRPr="0089389E">
        <w:rPr>
          <w:rFonts w:cstheme="minorHAnsi"/>
          <w:sz w:val="36"/>
          <w:szCs w:val="36"/>
          <w:rtl/>
        </w:rPr>
        <w:t xml:space="preserve">في تناول دور مراجعات المرضى الإلكترونية </w:t>
      </w:r>
      <w:r w:rsidR="00316D6E" w:rsidRPr="0089389E">
        <w:rPr>
          <w:rFonts w:cstheme="minorHAnsi"/>
          <w:sz w:val="36"/>
          <w:szCs w:val="36"/>
          <w:rtl/>
        </w:rPr>
        <w:t xml:space="preserve">في تعزيز نية استخدام خدمات طب الأسنان. </w:t>
      </w:r>
    </w:p>
    <w:p w14:paraId="11CDA0C1" w14:textId="0CAA642C" w:rsidR="000E5EB3" w:rsidRPr="0089389E" w:rsidRDefault="000E5EB3" w:rsidP="00E7639C">
      <w:pPr>
        <w:spacing w:before="100" w:beforeAutospacing="1" w:after="100" w:afterAutospacing="1" w:line="240" w:lineRule="auto"/>
        <w:jc w:val="both"/>
        <w:rPr>
          <w:rFonts w:cstheme="minorHAnsi"/>
          <w:sz w:val="36"/>
          <w:szCs w:val="36"/>
          <w:rtl/>
        </w:rPr>
      </w:pPr>
      <w:r w:rsidRPr="0089389E">
        <w:rPr>
          <w:rFonts w:cstheme="minorHAnsi"/>
          <w:sz w:val="36"/>
          <w:szCs w:val="36"/>
          <w:rtl/>
        </w:rPr>
        <w:t xml:space="preserve">وتتفق النتيجة كذلك، من حيث أهمية المحتوى الرقمي في تشكيل الاختيارات المتعلقة بخدمات الأسنان، مع دراسة </w:t>
      </w:r>
      <w:r w:rsidRPr="0089389E">
        <w:rPr>
          <w:rFonts w:cstheme="minorHAnsi"/>
          <w:sz w:val="36"/>
          <w:szCs w:val="36"/>
        </w:rPr>
        <w:t xml:space="preserve">Haleem </w:t>
      </w:r>
      <w:r w:rsidRPr="0089389E">
        <w:rPr>
          <w:rFonts w:cstheme="minorHAnsi"/>
          <w:sz w:val="36"/>
          <w:szCs w:val="36"/>
          <w:rtl/>
        </w:rPr>
        <w:t xml:space="preserve"> </w:t>
      </w:r>
      <w:r w:rsidR="00DC76A3" w:rsidRPr="0089389E">
        <w:rPr>
          <w:rFonts w:cstheme="minorHAnsi"/>
          <w:sz w:val="36"/>
          <w:szCs w:val="36"/>
        </w:rPr>
        <w:t>(2025)</w:t>
      </w:r>
      <w:r w:rsidRPr="0089389E">
        <w:rPr>
          <w:rFonts w:cstheme="minorHAnsi"/>
          <w:sz w:val="36"/>
          <w:szCs w:val="36"/>
          <w:rtl/>
        </w:rPr>
        <w:t>في المملكة العربية السعودية، التي أظهرت أن استخدام وسائل التواصل الاجتماعي وتأثير الآخرين والمحتوى المرئي كان لها دور دال في اختيار عيادة الأسنان، كما أفاد 72.8% من المشاركين بأن وسائل التواصل الاجتماعي تمثل قناة أساسية للحصول على المعلومات. وفي الوقت نفسه، أوضحت الدراسة أن الثقة كانت مستمدة بدرجة أكبر من التجارب الشخصية أو العائلية مقارنة بتأييد المشاهير، وهو ما يبرز أهمية مصدر المعلومات وموثوقيتها، وليس مجرد وجودها على المنصات الرقمية. </w:t>
      </w:r>
    </w:p>
    <w:p w14:paraId="189CC4E9" w14:textId="51DFC4C3" w:rsidR="000E5EB3" w:rsidRPr="0089389E" w:rsidRDefault="000E5EB3" w:rsidP="00E7639C">
      <w:pPr>
        <w:spacing w:before="100" w:beforeAutospacing="1" w:after="100" w:afterAutospacing="1" w:line="240" w:lineRule="auto"/>
        <w:jc w:val="both"/>
        <w:rPr>
          <w:rFonts w:cstheme="minorHAnsi"/>
          <w:sz w:val="36"/>
          <w:szCs w:val="36"/>
          <w:rtl/>
        </w:rPr>
      </w:pPr>
      <w:r w:rsidRPr="0089389E">
        <w:rPr>
          <w:rFonts w:cstheme="minorHAnsi"/>
          <w:sz w:val="36"/>
          <w:szCs w:val="36"/>
          <w:rtl/>
        </w:rPr>
        <w:t xml:space="preserve">كما تتقاطع النتائج مع دراسة </w:t>
      </w:r>
      <w:r w:rsidRPr="0089389E">
        <w:rPr>
          <w:rFonts w:cstheme="minorHAnsi"/>
          <w:sz w:val="36"/>
          <w:szCs w:val="36"/>
        </w:rPr>
        <w:t xml:space="preserve">Alqabbani et al. </w:t>
      </w:r>
      <w:r w:rsidR="005A2FC4" w:rsidRPr="0089389E">
        <w:rPr>
          <w:rFonts w:cstheme="minorHAnsi"/>
          <w:sz w:val="36"/>
          <w:szCs w:val="36"/>
          <w:rtl/>
        </w:rPr>
        <w:t xml:space="preserve"> </w:t>
      </w:r>
      <w:r w:rsidR="005A2FC4" w:rsidRPr="0089389E">
        <w:rPr>
          <w:rFonts w:cstheme="minorHAnsi"/>
          <w:sz w:val="36"/>
          <w:szCs w:val="36"/>
        </w:rPr>
        <w:t>(2025)</w:t>
      </w:r>
      <w:r w:rsidR="005A2FC4" w:rsidRPr="0089389E">
        <w:rPr>
          <w:rFonts w:cstheme="minorHAnsi"/>
          <w:sz w:val="36"/>
          <w:szCs w:val="36"/>
          <w:rtl/>
        </w:rPr>
        <w:t>ا</w:t>
      </w:r>
      <w:r w:rsidR="00267478" w:rsidRPr="0089389E">
        <w:rPr>
          <w:rFonts w:cstheme="minorHAnsi"/>
          <w:sz w:val="36"/>
          <w:szCs w:val="36"/>
          <w:rtl/>
        </w:rPr>
        <w:t>لتي أظهرت</w:t>
      </w:r>
      <w:r w:rsidRPr="0089389E">
        <w:rPr>
          <w:rFonts w:cstheme="minorHAnsi"/>
          <w:sz w:val="36"/>
          <w:szCs w:val="36"/>
          <w:rtl/>
        </w:rPr>
        <w:t xml:space="preserve"> أن المحتوى المتعلق بطب الأسنان المنشور عبر وسائل التواصل الاجتماعي، ولا سيما عرض الحالات السابقة، يمكن أن يؤثر في اختيار طبيب الأسنان، وأن هذا التأثير كان أكثر وضوحًا لدى الإناث، مع ظهور </w:t>
      </w:r>
      <w:r w:rsidRPr="0089389E">
        <w:rPr>
          <w:rFonts w:cstheme="minorHAnsi"/>
          <w:sz w:val="36"/>
          <w:szCs w:val="36"/>
        </w:rPr>
        <w:lastRenderedPageBreak/>
        <w:t>Instagram</w:t>
      </w:r>
      <w:r w:rsidRPr="0089389E">
        <w:rPr>
          <w:rFonts w:cstheme="minorHAnsi"/>
          <w:sz w:val="36"/>
          <w:szCs w:val="36"/>
          <w:rtl/>
        </w:rPr>
        <w:t xml:space="preserve"> كمنصة ذات دلالة في اختيار الطبيب. </w:t>
      </w:r>
      <w:r w:rsidR="00F95CFB" w:rsidRPr="0089389E">
        <w:rPr>
          <w:rFonts w:cstheme="minorHAnsi"/>
          <w:sz w:val="36"/>
          <w:szCs w:val="36"/>
          <w:rtl/>
        </w:rPr>
        <w:t xml:space="preserve">وتتقاطع هذه النتيجة </w:t>
      </w:r>
      <w:r w:rsidR="005C0FD0" w:rsidRPr="0089389E">
        <w:rPr>
          <w:rFonts w:cstheme="minorHAnsi"/>
          <w:sz w:val="36"/>
          <w:szCs w:val="36"/>
          <w:rtl/>
        </w:rPr>
        <w:t xml:space="preserve">مع الدراسة الحالية في ابراز أهمية </w:t>
      </w:r>
      <w:r w:rsidR="005D1302" w:rsidRPr="0089389E">
        <w:rPr>
          <w:rFonts w:cstheme="minorHAnsi"/>
          <w:sz w:val="36"/>
          <w:szCs w:val="36"/>
          <w:rtl/>
        </w:rPr>
        <w:t>ال</w:t>
      </w:r>
      <w:r w:rsidR="007D7E43" w:rsidRPr="0089389E">
        <w:rPr>
          <w:rFonts w:cstheme="minorHAnsi"/>
          <w:sz w:val="36"/>
          <w:szCs w:val="36"/>
          <w:rtl/>
        </w:rPr>
        <w:t xml:space="preserve">محتوى الرقمي في القرارات المرتبطة </w:t>
      </w:r>
      <w:r w:rsidR="00047C50" w:rsidRPr="0089389E">
        <w:rPr>
          <w:rFonts w:cstheme="minorHAnsi"/>
          <w:sz w:val="36"/>
          <w:szCs w:val="36"/>
          <w:rtl/>
        </w:rPr>
        <w:t xml:space="preserve">بخدمات طب </w:t>
      </w:r>
      <w:r w:rsidR="00754EC1" w:rsidRPr="0089389E">
        <w:rPr>
          <w:rFonts w:cstheme="minorHAnsi"/>
          <w:sz w:val="36"/>
          <w:szCs w:val="36"/>
          <w:rtl/>
        </w:rPr>
        <w:t>الأسنان مع</w:t>
      </w:r>
      <w:r w:rsidR="00F156B7" w:rsidRPr="0089389E">
        <w:rPr>
          <w:rFonts w:cstheme="minorHAnsi"/>
          <w:sz w:val="36"/>
          <w:szCs w:val="36"/>
          <w:rtl/>
        </w:rPr>
        <w:t xml:space="preserve"> اختلاف الدراسة الحالية في تركيزها </w:t>
      </w:r>
      <w:r w:rsidR="00F90673" w:rsidRPr="0089389E">
        <w:rPr>
          <w:rFonts w:cstheme="minorHAnsi"/>
          <w:sz w:val="36"/>
          <w:szCs w:val="36"/>
          <w:rtl/>
        </w:rPr>
        <w:t>على</w:t>
      </w:r>
      <w:r w:rsidR="00754EC1" w:rsidRPr="0089389E">
        <w:rPr>
          <w:rFonts w:cstheme="minorHAnsi"/>
          <w:sz w:val="36"/>
          <w:szCs w:val="36"/>
          <w:rtl/>
        </w:rPr>
        <w:t xml:space="preserve"> نية استخدام خدمات طب الأسنان وليس اختيار طبيب تحديدا.</w:t>
      </w:r>
    </w:p>
    <w:p w14:paraId="65722152" w14:textId="622BC3A7" w:rsidR="00AE2DD1" w:rsidRDefault="000E5EB3">
      <w:pPr>
        <w:pStyle w:val="p1"/>
        <w:bidi/>
        <w:rPr>
          <w:rFonts w:cstheme="minorHAnsi"/>
          <w:sz w:val="36"/>
          <w:szCs w:val="36"/>
          <w:rtl/>
        </w:rPr>
      </w:pPr>
      <w:r w:rsidRPr="0089389E">
        <w:rPr>
          <w:rFonts w:cstheme="minorHAnsi"/>
          <w:sz w:val="36"/>
          <w:szCs w:val="36"/>
          <w:rtl/>
        </w:rPr>
        <w:t xml:space="preserve">وتتفق النتيجة في سياق أوسع مع دراسة </w:t>
      </w:r>
      <w:r w:rsidRPr="3C9F3AD8">
        <w:rPr>
          <w:sz w:val="36"/>
          <w:szCs w:val="36"/>
        </w:rPr>
        <w:t>Lu and Wu</w:t>
      </w:r>
      <w:r w:rsidRPr="0089389E">
        <w:rPr>
          <w:rFonts w:cstheme="minorHAnsi"/>
          <w:sz w:val="36"/>
          <w:szCs w:val="36"/>
          <w:rtl/>
        </w:rPr>
        <w:t xml:space="preserve"> </w:t>
      </w:r>
      <w:r w:rsidR="001901F0" w:rsidRPr="0089389E">
        <w:rPr>
          <w:rFonts w:cstheme="minorHAnsi"/>
          <w:sz w:val="36"/>
          <w:szCs w:val="36"/>
          <w:rtl/>
        </w:rPr>
        <w:t>(</w:t>
      </w:r>
      <w:r w:rsidR="001901F0" w:rsidRPr="3C9F3AD8">
        <w:rPr>
          <w:sz w:val="36"/>
          <w:szCs w:val="36"/>
        </w:rPr>
        <w:t>2016</w:t>
      </w:r>
      <w:r w:rsidRPr="0089389E">
        <w:rPr>
          <w:rFonts w:cstheme="minorHAnsi"/>
          <w:sz w:val="36"/>
          <w:szCs w:val="36"/>
          <w:rtl/>
        </w:rPr>
        <w:t xml:space="preserve"> </w:t>
      </w:r>
      <w:r w:rsidR="001901F0" w:rsidRPr="3C9F3AD8">
        <w:rPr>
          <w:sz w:val="36"/>
          <w:szCs w:val="36"/>
        </w:rPr>
        <w:t>(</w:t>
      </w:r>
      <w:r w:rsidR="001901F0" w:rsidRPr="0089389E">
        <w:rPr>
          <w:rFonts w:cstheme="minorHAnsi"/>
          <w:sz w:val="36"/>
          <w:szCs w:val="36"/>
          <w:rtl/>
        </w:rPr>
        <w:t>التي أوضحت</w:t>
      </w:r>
      <w:r w:rsidRPr="0089389E">
        <w:rPr>
          <w:rFonts w:cstheme="minorHAnsi"/>
          <w:sz w:val="36"/>
          <w:szCs w:val="36"/>
          <w:rtl/>
        </w:rPr>
        <w:t xml:space="preserve"> أهمية الكلمة المنطوقة المتعلقة بجودة خدمات الأطباء في اختيار المرضى داخل المجتمعات الصحية الإلكترونية، بما يدعم فكرة أن المعلومات والتقييمات الناتجة عن خبرات الآخرين تمثل مدخلًا مهمًا عند المفاضلة بين مقدمي الخدمات الصحية. </w:t>
      </w:r>
      <w:r w:rsidR="00AE2DD1" w:rsidRPr="0089389E">
        <w:rPr>
          <w:rFonts w:cstheme="minorHAnsi"/>
          <w:sz w:val="36"/>
          <w:szCs w:val="36"/>
          <w:rtl/>
        </w:rPr>
        <w:t>وتوفر هذه النتيجة دعمًا لسياق الدراسة الحالية من حيث أهمية المعلومات الناتجة عن خبرات الآخرين في القرارات المرتبطة بالخدمات الصحية، مع اختلاف الدراسة الحالية في قياس نية استخدام خدمات طب الأسنان بوصفها المتغير التا</w:t>
      </w:r>
      <w:r w:rsidR="000076B0" w:rsidRPr="0089389E">
        <w:rPr>
          <w:rFonts w:cstheme="minorHAnsi"/>
          <w:sz w:val="36"/>
          <w:szCs w:val="36"/>
          <w:rtl/>
        </w:rPr>
        <w:t>بع</w:t>
      </w:r>
      <w:r w:rsidR="00BB0E37">
        <w:rPr>
          <w:rFonts w:cstheme="minorHAnsi" w:hint="cs"/>
          <w:sz w:val="36"/>
          <w:szCs w:val="36"/>
          <w:rtl/>
        </w:rPr>
        <w:t>.</w:t>
      </w:r>
    </w:p>
    <w:p w14:paraId="7B79BB29" w14:textId="77777777" w:rsidR="00A52FA1" w:rsidRPr="00A52FA1" w:rsidRDefault="00A52FA1" w:rsidP="00A52FA1">
      <w:pPr>
        <w:spacing w:before="100" w:beforeAutospacing="1" w:after="100" w:afterAutospacing="1" w:line="240" w:lineRule="auto"/>
        <w:jc w:val="both"/>
        <w:rPr>
          <w:rFonts w:cstheme="minorHAnsi"/>
          <w:sz w:val="36"/>
          <w:szCs w:val="36"/>
        </w:rPr>
      </w:pPr>
      <w:r w:rsidRPr="00A52FA1">
        <w:rPr>
          <w:rFonts w:cstheme="minorHAnsi"/>
          <w:sz w:val="36"/>
          <w:szCs w:val="36"/>
          <w:rtl/>
        </w:rPr>
        <w:t xml:space="preserve">أظهرت نتائج الدراسة ارتفاع مستوى الثقة ونية استخدام خدمات طب الأسنان، كما بينت وجود علاقة إيجابية ودالة إحصائيًا بين مراجعات المرضى الإلكترونية والثقة، وبين الثقة ونية الاستخدام. وتتفق هذه النتائج مع دراسة </w:t>
      </w:r>
      <w:r w:rsidRPr="00A52FA1">
        <w:rPr>
          <w:rFonts w:cstheme="minorHAnsi"/>
          <w:sz w:val="36"/>
          <w:szCs w:val="36"/>
        </w:rPr>
        <w:t>Haleem (2025)</w:t>
      </w:r>
      <w:r w:rsidRPr="00A52FA1">
        <w:rPr>
          <w:rFonts w:cstheme="minorHAnsi"/>
          <w:sz w:val="36"/>
          <w:szCs w:val="36"/>
          <w:rtl/>
        </w:rPr>
        <w:t xml:space="preserve"> التي أبرزت أهمية الثقة ومصدر المعلومات في القرارات المتعلقة بخدمات طب الأسنان، كما تتقاطع مع دراسة </w:t>
      </w:r>
      <w:r w:rsidRPr="00A52FA1">
        <w:rPr>
          <w:rFonts w:cstheme="minorHAnsi"/>
          <w:sz w:val="36"/>
          <w:szCs w:val="36"/>
        </w:rPr>
        <w:t>Krishnan et al</w:t>
      </w:r>
      <w:r w:rsidRPr="00A52FA1">
        <w:rPr>
          <w:rFonts w:cstheme="minorHAnsi"/>
          <w:sz w:val="36"/>
          <w:szCs w:val="36"/>
          <w:rtl/>
        </w:rPr>
        <w:t>. في أهمية المراجعات الإلكترونية في دعم ثقة المرضى. وتشير هذه النتائج إلى أن دور المراجعات الإلكترونية لا يقتصر على توفير المعلومات، بل يمتد إلى تعزيز الثقة المرتبطة بخدمات طب الأسنان.</w:t>
      </w:r>
    </w:p>
    <w:p w14:paraId="080E1A18" w14:textId="77777777" w:rsidR="00A52FA1" w:rsidRPr="00A52FA1" w:rsidRDefault="00A52FA1" w:rsidP="00A52FA1">
      <w:pPr>
        <w:spacing w:before="100" w:beforeAutospacing="1" w:after="100" w:afterAutospacing="1" w:line="240" w:lineRule="auto"/>
        <w:jc w:val="both"/>
        <w:rPr>
          <w:rFonts w:cstheme="minorHAnsi"/>
          <w:sz w:val="36"/>
          <w:szCs w:val="36"/>
          <w:rtl/>
        </w:rPr>
      </w:pPr>
      <w:r w:rsidRPr="00A52FA1">
        <w:rPr>
          <w:rFonts w:cstheme="minorHAnsi"/>
          <w:sz w:val="36"/>
          <w:szCs w:val="36"/>
          <w:rtl/>
        </w:rPr>
        <w:t xml:space="preserve">وفيما يتعلق بنية استخدام خدمات طب الأسنان، أظهرت النتائج وجود علاقة إيجابية ودالة إحصائيًا بينها وبين مراجعات المرضى الإلكترونية. وتتفق هذه النتيجة مع دراسة </w:t>
      </w:r>
      <w:r w:rsidRPr="00A52FA1">
        <w:rPr>
          <w:rFonts w:cstheme="minorHAnsi"/>
          <w:sz w:val="36"/>
          <w:szCs w:val="36"/>
        </w:rPr>
        <w:t>Abdulrahman et al. (2024)</w:t>
      </w:r>
      <w:r w:rsidRPr="00A52FA1">
        <w:rPr>
          <w:rFonts w:cstheme="minorHAnsi"/>
          <w:sz w:val="36"/>
          <w:szCs w:val="36"/>
          <w:rtl/>
        </w:rPr>
        <w:t xml:space="preserve"> التي أبرزت أهمية المراجعات والتقييمات الرقمية في القرارات المتعلقة بزيارة عيادات الأسنان، كما تتقاطع مع دراسة </w:t>
      </w:r>
      <w:r w:rsidRPr="00A52FA1">
        <w:rPr>
          <w:rFonts w:cstheme="minorHAnsi"/>
          <w:sz w:val="36"/>
          <w:szCs w:val="36"/>
        </w:rPr>
        <w:t>Wu et al. (2024)</w:t>
      </w:r>
      <w:r w:rsidRPr="00A52FA1">
        <w:rPr>
          <w:rFonts w:cstheme="minorHAnsi"/>
          <w:sz w:val="36"/>
          <w:szCs w:val="36"/>
          <w:rtl/>
        </w:rPr>
        <w:t xml:space="preserve"> التي بينت أهمية جودة المراجعات في النية السلوكية المرتبطة باختيار الخدمات الطبية عبر الإنترنت. ويؤكد ذلك موقع نية الاستخدام بوصفها المتغير التابع في نموذج الدراسة.</w:t>
      </w:r>
    </w:p>
    <w:p w14:paraId="200BCA7C" w14:textId="77777777" w:rsidR="00A52FA1" w:rsidRDefault="00A52FA1" w:rsidP="00A52FA1">
      <w:pPr>
        <w:spacing w:before="100" w:beforeAutospacing="1" w:after="100" w:afterAutospacing="1" w:line="240" w:lineRule="auto"/>
        <w:jc w:val="both"/>
        <w:rPr>
          <w:rFonts w:cstheme="minorHAnsi"/>
          <w:sz w:val="36"/>
          <w:szCs w:val="36"/>
          <w:rtl/>
        </w:rPr>
      </w:pPr>
      <w:r w:rsidRPr="00A52FA1">
        <w:rPr>
          <w:rFonts w:cstheme="minorHAnsi"/>
          <w:sz w:val="36"/>
          <w:szCs w:val="36"/>
          <w:rtl/>
        </w:rPr>
        <w:t xml:space="preserve">كما أظهرت النتائج أن الثقة تتوسط جزئيًا العلاقة بين مراجعات المرضى الإلكترونية ونية استخدام خدمات طب الأسنان؛ إذ استمر الأثر المباشر للمراجعات في نية الاستخدام مع </w:t>
      </w:r>
      <w:r w:rsidRPr="00A52FA1">
        <w:rPr>
          <w:rFonts w:cstheme="minorHAnsi"/>
          <w:sz w:val="36"/>
          <w:szCs w:val="36"/>
          <w:rtl/>
        </w:rPr>
        <w:lastRenderedPageBreak/>
        <w:t xml:space="preserve">وجود أثر غير مباشر من خلال الثقة. وتتقاطع هذه النتيجة مع </w:t>
      </w:r>
      <w:r w:rsidRPr="00A52FA1">
        <w:rPr>
          <w:rFonts w:cstheme="minorHAnsi"/>
          <w:sz w:val="36"/>
          <w:szCs w:val="36"/>
        </w:rPr>
        <w:t>Azzahra et al. (2026)</w:t>
      </w:r>
      <w:r w:rsidRPr="00A52FA1">
        <w:rPr>
          <w:rFonts w:cstheme="minorHAnsi"/>
          <w:sz w:val="36"/>
          <w:szCs w:val="36"/>
          <w:rtl/>
        </w:rPr>
        <w:t xml:space="preserve"> و</w:t>
      </w:r>
      <w:r w:rsidRPr="00A52FA1">
        <w:rPr>
          <w:rFonts w:cstheme="minorHAnsi"/>
          <w:sz w:val="36"/>
          <w:szCs w:val="36"/>
        </w:rPr>
        <w:t>Siripipatthanakul (2021)</w:t>
      </w:r>
      <w:r w:rsidRPr="00A52FA1">
        <w:rPr>
          <w:rFonts w:cstheme="minorHAnsi"/>
          <w:sz w:val="36"/>
          <w:szCs w:val="36"/>
          <w:rtl/>
        </w:rPr>
        <w:t xml:space="preserve"> في إبراز أهمية المتغيرات الوسيطة في تفسير النوايا السلوكية للمرضى، مع اختلاف المتغير الوسيط في تلك الدراسات عن الدراسة الحالية</w:t>
      </w:r>
    </w:p>
    <w:p w14:paraId="513AEC58" w14:textId="312A4D3B" w:rsidR="000E5EB3" w:rsidRPr="00776859" w:rsidRDefault="00EE425F" w:rsidP="00776859">
      <w:pPr>
        <w:spacing w:before="100" w:beforeAutospacing="1" w:after="100" w:afterAutospacing="1" w:line="240" w:lineRule="auto"/>
        <w:jc w:val="both"/>
        <w:rPr>
          <w:rFonts w:cstheme="minorHAnsi"/>
          <w:sz w:val="36"/>
          <w:szCs w:val="36"/>
          <w:rtl/>
        </w:rPr>
      </w:pPr>
      <w:r w:rsidRPr="00776859">
        <w:rPr>
          <w:rFonts w:cstheme="minorHAnsi"/>
          <w:sz w:val="36"/>
          <w:szCs w:val="36"/>
          <w:rtl/>
        </w:rPr>
        <w:t>وبذلك، تدعم النتائج نموذج الدراسة الذي يربط بين مراجعات المرضى الإلكترونية والثقة ونية استخدام خدمات طب الأسنان، حيث ترتبط المراجعات بالنية مباشرة، كما ترتبط بها بصورة غير مباشرة من خلال الثق</w:t>
      </w:r>
    </w:p>
    <w:p w14:paraId="101E5CBD" w14:textId="7E243086" w:rsidR="3E585F61" w:rsidRPr="00AB7505" w:rsidRDefault="6C2A51EC" w:rsidP="00E7639C">
      <w:pPr>
        <w:spacing w:line="259" w:lineRule="auto"/>
        <w:jc w:val="both"/>
        <w:rPr>
          <w:b/>
          <w:bCs/>
        </w:rPr>
      </w:pPr>
      <w:r w:rsidRPr="00AB7505">
        <w:rPr>
          <w:b/>
          <w:bCs/>
          <w:sz w:val="36"/>
          <w:szCs w:val="36"/>
        </w:rPr>
        <w:t>5.</w:t>
      </w:r>
      <w:r w:rsidR="51AA76EC" w:rsidRPr="00AB7505">
        <w:rPr>
          <w:b/>
          <w:bCs/>
          <w:sz w:val="36"/>
          <w:szCs w:val="36"/>
        </w:rPr>
        <w:t>7</w:t>
      </w:r>
      <w:r w:rsidRPr="00AB7505">
        <w:rPr>
          <w:b/>
          <w:bCs/>
          <w:sz w:val="36"/>
          <w:szCs w:val="36"/>
        </w:rPr>
        <w:t xml:space="preserve"> </w:t>
      </w:r>
      <w:r w:rsidR="006E4D26" w:rsidRPr="00AB7505">
        <w:rPr>
          <w:rFonts w:cstheme="minorHAnsi"/>
          <w:b/>
          <w:bCs/>
          <w:sz w:val="36"/>
          <w:szCs w:val="36"/>
          <w:rtl/>
        </w:rPr>
        <w:t xml:space="preserve"> </w:t>
      </w:r>
      <w:r w:rsidRPr="00AB7505">
        <w:rPr>
          <w:rFonts w:cstheme="minorHAnsi"/>
          <w:b/>
          <w:bCs/>
          <w:sz w:val="36"/>
          <w:szCs w:val="36"/>
          <w:rtl/>
        </w:rPr>
        <w:t>توصيات الدراسة</w:t>
      </w:r>
      <w:r w:rsidRPr="00AB7505">
        <w:rPr>
          <w:b/>
          <w:bCs/>
          <w:sz w:val="36"/>
          <w:szCs w:val="36"/>
        </w:rPr>
        <w:t xml:space="preserve"> </w:t>
      </w:r>
    </w:p>
    <w:p w14:paraId="510E286F" w14:textId="39D1AFE0" w:rsidR="3E585F61" w:rsidRPr="00E7639C" w:rsidRDefault="764A844D" w:rsidP="00E7639C">
      <w:pPr>
        <w:spacing w:after="0"/>
        <w:jc w:val="both"/>
        <w:rPr>
          <w:rFonts w:cstheme="minorHAnsi"/>
          <w:sz w:val="36"/>
          <w:szCs w:val="36"/>
        </w:rPr>
      </w:pPr>
      <w:r w:rsidRPr="00E7639C">
        <w:rPr>
          <w:rFonts w:cstheme="minorHAnsi"/>
          <w:sz w:val="36"/>
          <w:szCs w:val="36"/>
          <w:rtl/>
        </w:rPr>
        <w:t>في ضوء النتائج التي توصلت إليها الدراسة، وبالاستناد إلى العلاقات التي كشف عنها نموذج الدراسة بين مراجعات المرضى الإلكترونية والثقة ونية استخدام خدمات طب الأسنان، توصي الدراسة بما يأتي</w:t>
      </w:r>
      <w:r w:rsidRPr="00E7639C">
        <w:rPr>
          <w:rFonts w:cstheme="minorHAnsi"/>
          <w:sz w:val="36"/>
          <w:szCs w:val="36"/>
        </w:rPr>
        <w:t>:</w:t>
      </w:r>
    </w:p>
    <w:p w14:paraId="12779F1A" w14:textId="147DC313" w:rsidR="387B181E" w:rsidRPr="00E7639C" w:rsidRDefault="387B181E" w:rsidP="00E7639C">
      <w:pPr>
        <w:pStyle w:val="ListParagraph"/>
        <w:numPr>
          <w:ilvl w:val="0"/>
          <w:numId w:val="23"/>
        </w:numPr>
        <w:spacing w:after="0"/>
        <w:jc w:val="both"/>
        <w:rPr>
          <w:rFonts w:cstheme="minorHAnsi"/>
          <w:sz w:val="36"/>
          <w:szCs w:val="36"/>
        </w:rPr>
      </w:pPr>
      <w:r w:rsidRPr="00E7639C">
        <w:rPr>
          <w:rFonts w:cstheme="minorHAnsi"/>
          <w:sz w:val="36"/>
          <w:szCs w:val="36"/>
          <w:rtl/>
        </w:rPr>
        <w:t xml:space="preserve">تعزيز إدارة مراجعات المرضى الإلكترونية في المنصات الرقمية؛ لما أظهرته النتائج من دور واضح لها في تفسير نية استخدام خدمات طب الأسنان، إذ فسرت </w:t>
      </w:r>
      <w:r w:rsidRPr="00E7639C">
        <w:rPr>
          <w:rFonts w:cstheme="minorHAnsi"/>
          <w:sz w:val="36"/>
          <w:szCs w:val="36"/>
        </w:rPr>
        <w:t>76.9</w:t>
      </w:r>
      <w:r w:rsidRPr="00E7639C">
        <w:rPr>
          <w:rFonts w:cstheme="minorHAnsi"/>
          <w:sz w:val="36"/>
          <w:szCs w:val="36"/>
          <w:rtl/>
        </w:rPr>
        <w:t xml:space="preserve">% من التباين في نية الاستخدام. </w:t>
      </w:r>
    </w:p>
    <w:p w14:paraId="42865302" w14:textId="19BEB46D" w:rsidR="387B181E" w:rsidRPr="00E7639C" w:rsidRDefault="387B181E" w:rsidP="00E7639C">
      <w:pPr>
        <w:pStyle w:val="ListParagraph"/>
        <w:numPr>
          <w:ilvl w:val="0"/>
          <w:numId w:val="23"/>
        </w:numPr>
        <w:spacing w:after="0"/>
        <w:jc w:val="both"/>
        <w:rPr>
          <w:rFonts w:cstheme="minorHAnsi"/>
          <w:sz w:val="36"/>
          <w:szCs w:val="36"/>
        </w:rPr>
      </w:pPr>
      <w:r w:rsidRPr="00E7639C">
        <w:rPr>
          <w:rFonts w:cstheme="minorHAnsi"/>
          <w:sz w:val="36"/>
          <w:szCs w:val="36"/>
          <w:rtl/>
        </w:rPr>
        <w:t xml:space="preserve">الاهتمام بجودة ومصداقية ومنفعة المراجعات الإلكترونية، بما يساعد المتعاملين على تكوين تصور أوضح عن العيادة وخدماتها قبل اتخاذ قرار الاستخدام. </w:t>
      </w:r>
    </w:p>
    <w:p w14:paraId="3BF8BA69" w14:textId="01728425" w:rsidR="387B181E" w:rsidRPr="00E7639C" w:rsidRDefault="387B181E" w:rsidP="00E7639C">
      <w:pPr>
        <w:pStyle w:val="ListParagraph"/>
        <w:numPr>
          <w:ilvl w:val="0"/>
          <w:numId w:val="23"/>
        </w:numPr>
        <w:spacing w:after="0"/>
        <w:jc w:val="both"/>
        <w:rPr>
          <w:rFonts w:cstheme="minorHAnsi"/>
          <w:sz w:val="36"/>
          <w:szCs w:val="36"/>
        </w:rPr>
      </w:pPr>
      <w:r w:rsidRPr="00E7639C">
        <w:rPr>
          <w:rFonts w:cstheme="minorHAnsi"/>
          <w:sz w:val="36"/>
          <w:szCs w:val="36"/>
          <w:rtl/>
        </w:rPr>
        <w:t xml:space="preserve">تعزيز الثقة في العيادة من خلال المراجعات الإلكترونية، نظرًا إلى أن المراجعات فسرت </w:t>
      </w:r>
      <w:r w:rsidRPr="00E7639C">
        <w:rPr>
          <w:rFonts w:cstheme="minorHAnsi"/>
          <w:sz w:val="36"/>
          <w:szCs w:val="36"/>
        </w:rPr>
        <w:t>78.3</w:t>
      </w:r>
      <w:r w:rsidRPr="00E7639C">
        <w:rPr>
          <w:rFonts w:cstheme="minorHAnsi"/>
          <w:sz w:val="36"/>
          <w:szCs w:val="36"/>
          <w:rtl/>
        </w:rPr>
        <w:t xml:space="preserve">% من التباين في مستوى الثقة، كما فسرت الثقة </w:t>
      </w:r>
      <w:r w:rsidRPr="00E7639C">
        <w:rPr>
          <w:rFonts w:cstheme="minorHAnsi"/>
          <w:sz w:val="36"/>
          <w:szCs w:val="36"/>
        </w:rPr>
        <w:t>82.0</w:t>
      </w:r>
      <w:r w:rsidRPr="00E7639C">
        <w:rPr>
          <w:rFonts w:cstheme="minorHAnsi"/>
          <w:sz w:val="36"/>
          <w:szCs w:val="36"/>
          <w:rtl/>
        </w:rPr>
        <w:t xml:space="preserve">% من التباين في نية استخدام خدمات طب الأسنان. </w:t>
      </w:r>
    </w:p>
    <w:p w14:paraId="6D77B55D" w14:textId="53BC0A7C" w:rsidR="387B181E" w:rsidRPr="00E7639C" w:rsidRDefault="387B181E" w:rsidP="00E7639C">
      <w:pPr>
        <w:pStyle w:val="ListParagraph"/>
        <w:numPr>
          <w:ilvl w:val="0"/>
          <w:numId w:val="23"/>
        </w:numPr>
        <w:spacing w:after="0"/>
        <w:jc w:val="both"/>
        <w:rPr>
          <w:rFonts w:cstheme="minorHAnsi"/>
          <w:sz w:val="36"/>
          <w:szCs w:val="36"/>
        </w:rPr>
      </w:pPr>
      <w:r w:rsidRPr="00E7639C">
        <w:rPr>
          <w:rFonts w:cstheme="minorHAnsi"/>
          <w:sz w:val="36"/>
          <w:szCs w:val="36"/>
          <w:rtl/>
        </w:rPr>
        <w:t xml:space="preserve">التعامل مع المراجعات الإلكترونية باعتبارها وسيلة لبناء الثقة وليس مجرد وسيلة ترويجية، خاصة أن نتائج الدراسة أثبتت وجود وساطة جزئية للثقة بين المراجعات الإلكترونية ونية الاستخدام. </w:t>
      </w:r>
    </w:p>
    <w:p w14:paraId="170A6DAC" w14:textId="50E64425" w:rsidR="387B181E" w:rsidRPr="0089389E" w:rsidRDefault="387B181E" w:rsidP="00E7639C">
      <w:pPr>
        <w:pStyle w:val="ListParagraph"/>
        <w:numPr>
          <w:ilvl w:val="0"/>
          <w:numId w:val="23"/>
        </w:numPr>
        <w:spacing w:after="0"/>
        <w:jc w:val="both"/>
        <w:rPr>
          <w:rFonts w:cstheme="minorHAnsi"/>
          <w:sz w:val="36"/>
          <w:szCs w:val="36"/>
        </w:rPr>
      </w:pPr>
      <w:r w:rsidRPr="00E7639C">
        <w:rPr>
          <w:rFonts w:cstheme="minorHAnsi"/>
          <w:sz w:val="36"/>
          <w:szCs w:val="36"/>
          <w:rtl/>
        </w:rPr>
        <w:t xml:space="preserve">الاستجابة للمراجعات الإلكترونية بطريقة مهنية ومنظمة، بما يعكس اهتمام العيادة </w:t>
      </w:r>
      <w:r w:rsidRPr="0089389E">
        <w:rPr>
          <w:rFonts w:cstheme="minorHAnsi"/>
          <w:sz w:val="36"/>
          <w:szCs w:val="36"/>
          <w:rtl/>
        </w:rPr>
        <w:t>بتجربة المرضى ويسهم في دعم الثقة ونية الاستخدام.</w:t>
      </w:r>
    </w:p>
    <w:p w14:paraId="40EF7A4D" w14:textId="5C1E0B9C" w:rsidR="000F37E5" w:rsidRPr="00E7639C" w:rsidRDefault="387B181E" w:rsidP="00E7639C">
      <w:pPr>
        <w:pStyle w:val="ListParagraph"/>
        <w:numPr>
          <w:ilvl w:val="0"/>
          <w:numId w:val="23"/>
        </w:numPr>
        <w:spacing w:after="0"/>
        <w:jc w:val="both"/>
        <w:rPr>
          <w:sz w:val="36"/>
          <w:szCs w:val="36"/>
        </w:rPr>
      </w:pPr>
      <w:r w:rsidRPr="0089389E">
        <w:rPr>
          <w:rFonts w:cstheme="minorHAnsi"/>
          <w:sz w:val="36"/>
          <w:szCs w:val="36"/>
          <w:rtl/>
        </w:rPr>
        <w:lastRenderedPageBreak/>
        <w:t xml:space="preserve">مراعاة </w:t>
      </w:r>
      <w:r w:rsidR="4073A1A6" w:rsidRPr="0089389E">
        <w:rPr>
          <w:rFonts w:cstheme="minorHAnsi"/>
          <w:sz w:val="36"/>
          <w:szCs w:val="36"/>
          <w:rtl/>
        </w:rPr>
        <w:t xml:space="preserve">وضوح المحتوى الرقمي وسهولة فهمه بما يلائم التنوع في المستويات التعليمية للمتعاملين مع إجراء دراسات </w:t>
      </w:r>
      <w:r w:rsidR="393E9D07" w:rsidRPr="0089389E">
        <w:rPr>
          <w:rFonts w:cstheme="minorHAnsi"/>
          <w:sz w:val="36"/>
          <w:szCs w:val="36"/>
          <w:rtl/>
        </w:rPr>
        <w:t xml:space="preserve">إضافية للتحقق من طبيعة الفروق المرتبطة بالمستوى التعليمي </w:t>
      </w:r>
      <w:r w:rsidRPr="0089389E">
        <w:rPr>
          <w:rFonts w:cstheme="minorHAnsi"/>
          <w:sz w:val="36"/>
          <w:szCs w:val="36"/>
          <w:rtl/>
        </w:rPr>
        <w:t>نظرًا إلى ظهور فروق كلية</w:t>
      </w:r>
      <w:r w:rsidR="5C880413" w:rsidRPr="0089389E">
        <w:rPr>
          <w:rFonts w:cstheme="minorHAnsi"/>
          <w:sz w:val="36"/>
          <w:szCs w:val="36"/>
          <w:rtl/>
        </w:rPr>
        <w:t xml:space="preserve"> دون تحديد مصدرها في المقارنات البعدية</w:t>
      </w:r>
      <w:r w:rsidRPr="34414FE8">
        <w:rPr>
          <w:sz w:val="36"/>
          <w:szCs w:val="36"/>
        </w:rPr>
        <w:t xml:space="preserve"> </w:t>
      </w:r>
    </w:p>
    <w:p w14:paraId="58758D80" w14:textId="77777777" w:rsidR="0032430C" w:rsidRPr="007D54A4" w:rsidRDefault="764A844D" w:rsidP="00E7639C">
      <w:pPr>
        <w:spacing w:after="0"/>
        <w:jc w:val="both"/>
        <w:rPr>
          <w:rFonts w:cstheme="minorHAnsi"/>
          <w:b/>
          <w:bCs/>
          <w:sz w:val="36"/>
          <w:szCs w:val="36"/>
          <w:rtl/>
        </w:rPr>
      </w:pPr>
      <w:r w:rsidRPr="007D54A4">
        <w:rPr>
          <w:rFonts w:cstheme="minorHAnsi"/>
          <w:b/>
          <w:bCs/>
          <w:sz w:val="36"/>
          <w:szCs w:val="36"/>
          <w:rtl/>
        </w:rPr>
        <w:t>خاتمة التوصيات</w:t>
      </w:r>
    </w:p>
    <w:p w14:paraId="1A10344C" w14:textId="4B823EAA" w:rsidR="000F37E5" w:rsidRPr="00E7639C" w:rsidRDefault="764A844D" w:rsidP="00E7639C">
      <w:pPr>
        <w:spacing w:after="0"/>
        <w:jc w:val="both"/>
        <w:rPr>
          <w:rFonts w:cstheme="minorHAnsi"/>
          <w:sz w:val="36"/>
          <w:szCs w:val="36"/>
          <w:rtl/>
        </w:rPr>
      </w:pPr>
      <w:r w:rsidRPr="00E7639C">
        <w:rPr>
          <w:rFonts w:cstheme="minorHAnsi"/>
          <w:sz w:val="36"/>
          <w:szCs w:val="36"/>
          <w:rtl/>
        </w:rPr>
        <w:t>تؤكد توصيات الدراسة ضرورة النظر إلى مراجعات المرضى الإلكترونية بوصفها أداة تسويقية رقمية ترتبط بعملية تكوين الثقة وقرار استخدام خدمات طب الأسنان. ومن ثم، فإن الاستفادة الفعالة منها تتطلب إدارة محتواها ومتابعتها بما يعزز مصداقية المعلومات المقدمة للمتعامل، ويدعم بناء الثقة، ويسهم في زيادة نية استخدام خدمات طب الأسنان، بما يتوافق مع العلاقات التي أثبتها نموذج الدراس</w:t>
      </w:r>
      <w:r w:rsidR="61804CAF" w:rsidRPr="00E7639C">
        <w:rPr>
          <w:rFonts w:cstheme="minorHAnsi"/>
          <w:sz w:val="36"/>
          <w:szCs w:val="36"/>
          <w:rtl/>
        </w:rPr>
        <w:t>ة</w:t>
      </w:r>
      <w:r w:rsidR="00F4283C" w:rsidRPr="00E7639C">
        <w:rPr>
          <w:rFonts w:cstheme="minorHAnsi"/>
          <w:sz w:val="36"/>
          <w:szCs w:val="36"/>
          <w:rtl/>
        </w:rPr>
        <w:t>.</w:t>
      </w:r>
    </w:p>
    <w:p w14:paraId="23E417C3" w14:textId="1ADBB57D" w:rsidR="008D0A8D" w:rsidRPr="007D54A4" w:rsidRDefault="008D0A8D" w:rsidP="00AB7505">
      <w:pPr>
        <w:spacing w:after="0" w:line="240" w:lineRule="auto"/>
        <w:jc w:val="both"/>
        <w:rPr>
          <w:rFonts w:cstheme="minorHAnsi"/>
          <w:b/>
          <w:bCs/>
          <w:sz w:val="36"/>
          <w:szCs w:val="36"/>
          <w:rtl/>
        </w:rPr>
      </w:pPr>
      <w:r w:rsidRPr="007D54A4">
        <w:rPr>
          <w:rFonts w:cstheme="minorHAnsi"/>
          <w:b/>
          <w:bCs/>
          <w:sz w:val="36"/>
          <w:szCs w:val="36"/>
          <w:rtl/>
        </w:rPr>
        <w:t>الخلاصة</w:t>
      </w:r>
    </w:p>
    <w:p w14:paraId="6F61151A" w14:textId="5EFF4B04" w:rsidR="008D0A8D" w:rsidRPr="00E7639C" w:rsidRDefault="008D0A8D" w:rsidP="00AB7505">
      <w:pPr>
        <w:spacing w:after="0" w:line="240" w:lineRule="auto"/>
        <w:jc w:val="both"/>
        <w:rPr>
          <w:rFonts w:cstheme="minorHAnsi"/>
          <w:sz w:val="36"/>
          <w:szCs w:val="36"/>
          <w:rtl/>
        </w:rPr>
      </w:pPr>
      <w:r w:rsidRPr="00E7639C">
        <w:rPr>
          <w:rFonts w:cstheme="minorHAnsi"/>
          <w:sz w:val="36"/>
          <w:szCs w:val="36"/>
          <w:rtl/>
        </w:rPr>
        <w:t>اشتملت الدراسة الحالية على مجموعة من الفصول التي تناولت موضوع مراجعات المرضى الإلكترونية في منصات التواصل الاجتماعي ودورها في تعزيز نية استخدام خدمات طب الأسنان لدى المتعاملين، مع اختبار الدور الوسيط للثقة.</w:t>
      </w:r>
    </w:p>
    <w:p w14:paraId="5CDDA7D8" w14:textId="4AAA3327" w:rsidR="00A845A7" w:rsidRPr="00E7639C" w:rsidRDefault="008D0A8D" w:rsidP="00AB7505">
      <w:pPr>
        <w:spacing w:after="0" w:line="240" w:lineRule="auto"/>
        <w:jc w:val="both"/>
        <w:rPr>
          <w:rFonts w:cstheme="minorHAnsi"/>
          <w:sz w:val="36"/>
          <w:szCs w:val="36"/>
          <w:rtl/>
        </w:rPr>
      </w:pPr>
      <w:r w:rsidRPr="00E7639C">
        <w:rPr>
          <w:rFonts w:cstheme="minorHAnsi"/>
          <w:sz w:val="36"/>
          <w:szCs w:val="36"/>
          <w:rtl/>
        </w:rPr>
        <w:t>تم التطرق في الفصل الأول إلى الإطار العام للدراسة، من خلال عرض مشكلة الدراسة وأهميتها وأهدافها وتساؤلاتها وفرضياتها، إلى جانب تحديد متغيرات الدراسة وبناء النموذج الذي يربط بين مراجعات المرضى الإلكترونية والثقة ونية استخدام خدمات طب الأسنان.</w:t>
      </w:r>
    </w:p>
    <w:p w14:paraId="240E4113" w14:textId="56E9D3C7" w:rsidR="008D0A8D" w:rsidRPr="00E7639C" w:rsidRDefault="008D0A8D" w:rsidP="00E7639C">
      <w:pPr>
        <w:spacing w:after="0" w:line="240" w:lineRule="auto"/>
        <w:jc w:val="both"/>
        <w:rPr>
          <w:rFonts w:cstheme="minorHAnsi"/>
          <w:sz w:val="36"/>
          <w:szCs w:val="36"/>
          <w:rtl/>
        </w:rPr>
      </w:pPr>
      <w:r w:rsidRPr="00E7639C">
        <w:rPr>
          <w:rFonts w:cstheme="minorHAnsi"/>
          <w:sz w:val="36"/>
          <w:szCs w:val="36"/>
          <w:rtl/>
        </w:rPr>
        <w:t>أما الفصل الثاني فقد تناول الإطار النظري والدراسات السابقة المرتبطة بمتغيرات الدراسة، بما أسهم في توضيح المفاهيم الرئيسة ودعم العلاقات المفترضة بين مراجعات المرضى الإلكترونية والثقة ونية الاستخدام.</w:t>
      </w:r>
    </w:p>
    <w:p w14:paraId="58EF7672" w14:textId="77777777" w:rsidR="00A845A7" w:rsidRPr="00E7639C" w:rsidRDefault="00A845A7" w:rsidP="00E7639C">
      <w:pPr>
        <w:spacing w:after="0" w:line="240" w:lineRule="auto"/>
        <w:jc w:val="both"/>
        <w:rPr>
          <w:rFonts w:cstheme="minorHAnsi"/>
          <w:sz w:val="36"/>
          <w:szCs w:val="36"/>
          <w:rtl/>
        </w:rPr>
      </w:pPr>
    </w:p>
    <w:p w14:paraId="11E20223" w14:textId="642DFCAF" w:rsidR="00A845A7" w:rsidRPr="00E7639C" w:rsidRDefault="008D0A8D" w:rsidP="00AB7505">
      <w:pPr>
        <w:spacing w:after="0" w:line="240" w:lineRule="auto"/>
        <w:jc w:val="both"/>
        <w:rPr>
          <w:rFonts w:cstheme="minorHAnsi"/>
          <w:sz w:val="36"/>
          <w:szCs w:val="36"/>
          <w:rtl/>
        </w:rPr>
      </w:pPr>
      <w:r w:rsidRPr="00E7639C">
        <w:rPr>
          <w:rFonts w:cstheme="minorHAnsi"/>
          <w:sz w:val="36"/>
          <w:szCs w:val="36"/>
          <w:rtl/>
        </w:rPr>
        <w:t xml:space="preserve">وتناول الفصل الثالث منهجية الدراسة وإجراءاتها، حيث تم اعتماد المنهج الوصفي التحليلي ذي الطابع الارتباطي، واستخدام الاستبانة أداةً لجمع البيانات، وقد بلغ حجم العينة النهائية المعتمدة في التحليل 177 مشاركًا بعد تطبيق معايير التأهل. </w:t>
      </w:r>
    </w:p>
    <w:p w14:paraId="002D5190" w14:textId="74813452" w:rsidR="00A845A7" w:rsidRPr="00E7639C" w:rsidRDefault="008D0A8D" w:rsidP="00AB7505">
      <w:pPr>
        <w:spacing w:after="0" w:line="240" w:lineRule="auto"/>
        <w:jc w:val="both"/>
        <w:rPr>
          <w:rFonts w:cstheme="minorHAnsi"/>
          <w:sz w:val="36"/>
          <w:szCs w:val="36"/>
          <w:rtl/>
        </w:rPr>
      </w:pPr>
      <w:r w:rsidRPr="00E7639C">
        <w:rPr>
          <w:rFonts w:cstheme="minorHAnsi"/>
          <w:sz w:val="36"/>
          <w:szCs w:val="36"/>
          <w:rtl/>
        </w:rPr>
        <w:t xml:space="preserve">أما الفصل الرابع فقد خُصص لعرض نتائج الدراسة وتحليلها، وأظهرت النتائج وجود علاقات إيجابية ودالة بين مراجعات المرضى الإلكترونية والثقة ونية استخدام خدمات طب الأسنان، كما تبين أن الثقة تؤدي دورًا وسيطًا جزئيًا في العلاقة بين المراجعات الإلكترونية ونية </w:t>
      </w:r>
      <w:r w:rsidRPr="00E7639C">
        <w:rPr>
          <w:rFonts w:cstheme="minorHAnsi"/>
          <w:sz w:val="36"/>
          <w:szCs w:val="36"/>
          <w:rtl/>
        </w:rPr>
        <w:lastRenderedPageBreak/>
        <w:t xml:space="preserve">الاستخدام. كذلك لم تظهر فروق دالة تبعًا للجنس أو العمر، في حين ظهرت فروق كلية تبعًا للمستوى التعليمي. </w:t>
      </w:r>
    </w:p>
    <w:p w14:paraId="05603ED1" w14:textId="371EDB12" w:rsidR="008D0A8D" w:rsidRPr="00E7639C" w:rsidRDefault="008D0A8D" w:rsidP="00E7639C">
      <w:pPr>
        <w:spacing w:after="0" w:line="240" w:lineRule="auto"/>
        <w:jc w:val="both"/>
        <w:rPr>
          <w:rFonts w:cstheme="minorHAnsi"/>
          <w:sz w:val="36"/>
          <w:szCs w:val="36"/>
          <w:rtl/>
        </w:rPr>
      </w:pPr>
      <w:r w:rsidRPr="00E7639C">
        <w:rPr>
          <w:rFonts w:cstheme="minorHAnsi"/>
          <w:sz w:val="36"/>
          <w:szCs w:val="36"/>
          <w:rtl/>
        </w:rPr>
        <w:t>وفي الفصل الخامس تم عرض أهم النتائج والإجابة عن تساؤلات الدراسة وتلخيص نتائج الفرضيات، ثم تقديم مجموعة من التوصيات المستندة إلى ما توصلت إليه الدراسة، بما يسهم في تعزيز الاستفادة من مراجعات المرضى الإلكترونية وبناء الثقة لدى المتعاملين ودعم نيتهم لاستخدام خدمات طب الأسنان.</w:t>
      </w:r>
    </w:p>
    <w:p w14:paraId="115A1FCA" w14:textId="77777777" w:rsidR="00A845A7" w:rsidRPr="00E7639C" w:rsidRDefault="00A845A7" w:rsidP="00E7639C">
      <w:pPr>
        <w:spacing w:after="0" w:line="240" w:lineRule="auto"/>
        <w:jc w:val="both"/>
        <w:rPr>
          <w:rFonts w:cstheme="minorHAnsi"/>
          <w:sz w:val="36"/>
          <w:szCs w:val="36"/>
          <w:rtl/>
        </w:rPr>
      </w:pPr>
    </w:p>
    <w:p w14:paraId="58569C7C" w14:textId="77777777" w:rsidR="008D0A8D" w:rsidRPr="00E7639C" w:rsidRDefault="008D0A8D" w:rsidP="00E7639C">
      <w:pPr>
        <w:spacing w:after="0" w:line="240" w:lineRule="auto"/>
        <w:jc w:val="both"/>
        <w:rPr>
          <w:sz w:val="36"/>
          <w:szCs w:val="36"/>
        </w:rPr>
      </w:pPr>
      <w:r w:rsidRPr="00B01BA4">
        <w:rPr>
          <w:rFonts w:cstheme="minorHAnsi"/>
          <w:sz w:val="36"/>
          <w:szCs w:val="36"/>
          <w:rtl/>
        </w:rPr>
        <w:t>وفي نهاية الدراسة، خلصت النتائج إلى أهمية مراجعات المرضى الإلكترونية في البيئة التسويقية الرقمية لخدمات طب الأسنان، وإلى أن الثقة تمثل عنصرًا رئيسًا في تفسير العلاقة بين المراجعات الإلكترونية ونية استخدام الخدمات.</w:t>
      </w:r>
    </w:p>
    <w:p w14:paraId="0C917A95" w14:textId="0FB2F9F9" w:rsidR="382BD37F" w:rsidRPr="00B01BA4" w:rsidRDefault="00B01BA4" w:rsidP="13C4B831">
      <w:pPr>
        <w:spacing w:beforeAutospacing="1" w:after="0" w:afterAutospacing="1" w:line="240" w:lineRule="auto"/>
        <w:jc w:val="both"/>
        <w:outlineLvl w:val="1"/>
        <w:rPr>
          <w:rFonts w:eastAsia="Times New Roman" w:cstheme="minorHAnsi"/>
          <w:sz w:val="36"/>
          <w:szCs w:val="36"/>
          <w:rtl/>
        </w:rPr>
      </w:pPr>
      <w:r>
        <w:rPr>
          <w:rFonts w:eastAsia="Times New Roman" w:cstheme="minorHAnsi" w:hint="cs"/>
          <w:sz w:val="36"/>
          <w:szCs w:val="36"/>
          <w:rtl/>
        </w:rPr>
        <w:t>ا</w:t>
      </w:r>
      <w:r w:rsidR="4221A9A1" w:rsidRPr="00B01BA4">
        <w:rPr>
          <w:rFonts w:eastAsia="Times New Roman" w:cstheme="minorHAnsi"/>
          <w:sz w:val="36"/>
          <w:szCs w:val="36"/>
          <w:rtl/>
        </w:rPr>
        <w:t>لملخص</w:t>
      </w:r>
    </w:p>
    <w:p w14:paraId="2347B776" w14:textId="77662BF7" w:rsidR="382BD37F" w:rsidRPr="00E7639C" w:rsidRDefault="4221A9A1" w:rsidP="13C4B831">
      <w:pPr>
        <w:spacing w:beforeAutospacing="1" w:after="0" w:afterAutospacing="1" w:line="240" w:lineRule="auto"/>
        <w:jc w:val="both"/>
        <w:rPr>
          <w:sz w:val="36"/>
          <w:szCs w:val="36"/>
        </w:rPr>
      </w:pPr>
      <w:r w:rsidRPr="00B01BA4">
        <w:rPr>
          <w:rFonts w:cstheme="minorHAnsi"/>
          <w:sz w:val="36"/>
          <w:szCs w:val="36"/>
          <w:rtl/>
        </w:rPr>
        <w:t xml:space="preserve">هدفت هذه الدراسة إلى التعرف على دور مراجعات المرضى الإلكترونية في منصات التواصل الاجتماعي في تعزيز نية استخدام خدمات طب الأسنان لدى المتعاملين، من خلال دراسة </w:t>
      </w:r>
      <w:r w:rsidR="00BA37B2">
        <w:rPr>
          <w:rFonts w:cstheme="minorHAnsi" w:hint="cs"/>
          <w:sz w:val="36"/>
          <w:szCs w:val="36"/>
          <w:rtl/>
        </w:rPr>
        <w:t>دور</w:t>
      </w:r>
      <w:r w:rsidRPr="00B01BA4">
        <w:rPr>
          <w:rFonts w:cstheme="minorHAnsi"/>
          <w:sz w:val="36"/>
          <w:szCs w:val="36"/>
          <w:rtl/>
        </w:rPr>
        <w:t xml:space="preserve"> مراجعات المرضى الإلكترونية في نية الاستخدام والثقة، و</w:t>
      </w:r>
      <w:r w:rsidR="00BA37B2">
        <w:rPr>
          <w:rFonts w:cstheme="minorHAnsi" w:hint="cs"/>
          <w:sz w:val="36"/>
          <w:szCs w:val="36"/>
          <w:rtl/>
        </w:rPr>
        <w:t>دور</w:t>
      </w:r>
      <w:r w:rsidRPr="00B01BA4">
        <w:rPr>
          <w:rFonts w:cstheme="minorHAnsi"/>
          <w:sz w:val="36"/>
          <w:szCs w:val="36"/>
          <w:rtl/>
        </w:rPr>
        <w:t xml:space="preserve">الثقة في نية استخدام خدمات طب الأسنان، إلى جانب اختبار الدور الوسيط للثقة في العلاقة بين مراجعات المرضى الإلكترونية ونية الاستخدام، والكشف عن الفروق في استجابات أفراد العينة وفق بعض المتغيرات الديموغرافية. واعتمدت الدراسة المنهج الوصفي التحليلي ذي الطابع الارتباطي، واستخدمت الاستبانة أداةً لجمع البيانات. وبلغ عدد الاستجابات الأولية (220) استجابة، في حين بلغت العينة النهائية المعتمدة في التحليل الإحصائي (177) مشاركًا بعد تطبيق معايير التأهل للمشاركة في الدراسة. وأظهرت النتائج ارتفاع مستويات تقييم أفراد العينة لمراجعات المرضى الإلكترونية والثقة ونية استخدام خدمات طب الأسنان، كما كشفت عن وجود علاقات إيجابية وقوية بين المتغيرات الرئيسة للدراسة. وأظهرت نتائج الانحدار وجود أثر إيجابي ودال إحصائيًا لمراجعات المرضى الإلكترونية في نية استخدام خدمات طب الأسنان، كما كان لها أثر إيجابي ودال في الثقة، في حين أسهمت الثقة بصورة إيجابية ودالة في نية الاستخدام.  كما بين تحليل الوساطة أن الثقة تؤدي دورًا وسيطًا جزئيًا في العلاقة بين مراجعات المرضى الإلكترونية ونية استخدام خدمات طب الأسنان. ولم تظهر فروق ذات دلالة إحصائية تبعًا </w:t>
      </w:r>
      <w:r w:rsidRPr="00B01BA4">
        <w:rPr>
          <w:rFonts w:cstheme="minorHAnsi"/>
          <w:sz w:val="36"/>
          <w:szCs w:val="36"/>
          <w:rtl/>
        </w:rPr>
        <w:lastRenderedPageBreak/>
        <w:t>للجنس أو العمر، بينما ظهرت فروق كلية دالة تبعًا للمستوى التعليمي، دون أن تحدد المقارنات البعدية فروقًا دالة بين أزواج محددة من مستوياته</w:t>
      </w:r>
      <w:r w:rsidRPr="13C4B831">
        <w:rPr>
          <w:sz w:val="36"/>
          <w:szCs w:val="36"/>
        </w:rPr>
        <w:t>. </w:t>
      </w:r>
    </w:p>
    <w:p w14:paraId="7C73C865" w14:textId="77777777" w:rsidR="382BD37F" w:rsidRPr="00E7639C" w:rsidRDefault="4221A9A1" w:rsidP="13C4B831">
      <w:pPr>
        <w:spacing w:beforeAutospacing="1" w:after="0" w:afterAutospacing="1" w:line="240" w:lineRule="auto"/>
        <w:jc w:val="both"/>
        <w:rPr>
          <w:sz w:val="36"/>
          <w:szCs w:val="36"/>
        </w:rPr>
      </w:pPr>
      <w:r w:rsidRPr="00B01BA4">
        <w:rPr>
          <w:rFonts w:cstheme="minorHAnsi"/>
          <w:sz w:val="36"/>
          <w:szCs w:val="36"/>
          <w:rtl/>
        </w:rPr>
        <w:t>وفي ضوء هذه النتائج، تؤكد الدراسة أهمية مراجعات المرضى الإلكترونية بوصفها أحد عناصر البيئة التسويقية الرقمية المؤثرة في توجهات المتعاملين نحو خدمات طب الأسنان، مع أهمية تعزيز الثقة باعتبارها آلية تسهم في انتقال أثر هذه المراجعات إلى نية استخدام الخدمات</w:t>
      </w:r>
      <w:r w:rsidRPr="13C4B831">
        <w:rPr>
          <w:sz w:val="36"/>
          <w:szCs w:val="36"/>
        </w:rPr>
        <w:t>.</w:t>
      </w:r>
    </w:p>
    <w:p w14:paraId="1B3842F0" w14:textId="77777777" w:rsidR="382BD37F" w:rsidRPr="00B01BA4" w:rsidRDefault="4221A9A1" w:rsidP="13C4B831">
      <w:pPr>
        <w:spacing w:beforeAutospacing="1" w:after="0" w:afterAutospacing="1" w:line="240" w:lineRule="auto"/>
        <w:jc w:val="both"/>
        <w:rPr>
          <w:rFonts w:cstheme="minorHAnsi"/>
          <w:sz w:val="36"/>
          <w:szCs w:val="36"/>
          <w:rtl/>
        </w:rPr>
      </w:pPr>
      <w:r w:rsidRPr="00B01BA4">
        <w:rPr>
          <w:rFonts w:cstheme="minorHAnsi"/>
          <w:sz w:val="36"/>
          <w:szCs w:val="36"/>
          <w:rtl/>
        </w:rPr>
        <w:t>الكلمات المفتاحية: مراجعات المرضى الإلكترونية، منصات التواصل الاجتماعي، الثقة، نية الاستخدام، خدمات طب الأسنان، التسويق الرقمي</w:t>
      </w:r>
      <w:r w:rsidRPr="13C4B831">
        <w:rPr>
          <w:sz w:val="36"/>
          <w:szCs w:val="36"/>
        </w:rPr>
        <w:t>.</w:t>
      </w:r>
    </w:p>
    <w:p w14:paraId="38985BEA" w14:textId="77777777" w:rsidR="382BD37F" w:rsidRPr="00E7639C" w:rsidRDefault="382BD37F" w:rsidP="13C4B831">
      <w:pPr>
        <w:spacing w:after="0"/>
        <w:jc w:val="both"/>
        <w:rPr>
          <w:sz w:val="36"/>
          <w:szCs w:val="36"/>
        </w:rPr>
      </w:pPr>
    </w:p>
    <w:p w14:paraId="3C40D4A0" w14:textId="4BFC8122" w:rsidR="382BD37F" w:rsidRPr="00E7639C" w:rsidRDefault="382BD37F" w:rsidP="00E7639C">
      <w:pPr>
        <w:spacing w:after="0"/>
        <w:jc w:val="both"/>
        <w:rPr>
          <w:sz w:val="36"/>
          <w:szCs w:val="36"/>
        </w:rPr>
      </w:pPr>
    </w:p>
    <w:p w14:paraId="7BAC262F" w14:textId="77777777" w:rsidR="00736079" w:rsidRPr="00B01BA4" w:rsidRDefault="00736079" w:rsidP="00E7639C">
      <w:pPr>
        <w:spacing w:after="0"/>
        <w:jc w:val="both"/>
        <w:rPr>
          <w:rFonts w:cstheme="minorHAnsi"/>
          <w:sz w:val="36"/>
          <w:szCs w:val="36"/>
          <w:rtl/>
        </w:rPr>
      </w:pPr>
    </w:p>
    <w:p w14:paraId="5FD560F4" w14:textId="77777777" w:rsidR="007C6A34" w:rsidRPr="00B01BA4" w:rsidRDefault="007C6A34" w:rsidP="00E7639C">
      <w:pPr>
        <w:spacing w:after="0"/>
        <w:jc w:val="both"/>
        <w:rPr>
          <w:rFonts w:cstheme="minorHAnsi"/>
          <w:sz w:val="36"/>
          <w:szCs w:val="36"/>
          <w:rtl/>
        </w:rPr>
      </w:pPr>
    </w:p>
    <w:p w14:paraId="37CFA703" w14:textId="77777777" w:rsidR="007C6A34" w:rsidRPr="00B01BA4" w:rsidRDefault="007C6A34" w:rsidP="00E7639C">
      <w:pPr>
        <w:spacing w:after="0"/>
        <w:jc w:val="both"/>
        <w:rPr>
          <w:rFonts w:cstheme="minorHAnsi"/>
          <w:sz w:val="36"/>
          <w:szCs w:val="36"/>
          <w:rtl/>
        </w:rPr>
      </w:pPr>
    </w:p>
    <w:p w14:paraId="20CD80B5" w14:textId="77777777" w:rsidR="007C6A34" w:rsidRPr="00B01BA4" w:rsidRDefault="007C6A34" w:rsidP="00E7639C">
      <w:pPr>
        <w:spacing w:after="0"/>
        <w:jc w:val="both"/>
        <w:rPr>
          <w:rFonts w:cstheme="minorHAnsi"/>
          <w:sz w:val="36"/>
          <w:szCs w:val="36"/>
          <w:rtl/>
        </w:rPr>
      </w:pPr>
    </w:p>
    <w:p w14:paraId="5A5CD43E" w14:textId="77777777" w:rsidR="007C6A34" w:rsidRPr="00B01BA4" w:rsidRDefault="007C6A34" w:rsidP="00E7639C">
      <w:pPr>
        <w:spacing w:after="0"/>
        <w:jc w:val="both"/>
        <w:rPr>
          <w:rFonts w:cstheme="minorHAnsi"/>
          <w:sz w:val="36"/>
          <w:szCs w:val="36"/>
          <w:rtl/>
        </w:rPr>
      </w:pPr>
    </w:p>
    <w:p w14:paraId="6556ED43" w14:textId="77777777" w:rsidR="007C6A34" w:rsidRPr="00B01BA4" w:rsidRDefault="007C6A34" w:rsidP="00E7639C">
      <w:pPr>
        <w:spacing w:after="0"/>
        <w:jc w:val="both"/>
        <w:rPr>
          <w:rFonts w:cstheme="minorHAnsi"/>
          <w:sz w:val="36"/>
          <w:szCs w:val="36"/>
          <w:rtl/>
        </w:rPr>
      </w:pPr>
    </w:p>
    <w:p w14:paraId="6CBCF99E" w14:textId="77777777" w:rsidR="007C6A34" w:rsidRPr="00B01BA4" w:rsidRDefault="007C6A34" w:rsidP="00E7639C">
      <w:pPr>
        <w:spacing w:after="0"/>
        <w:jc w:val="both"/>
        <w:rPr>
          <w:rFonts w:cstheme="minorHAnsi"/>
          <w:sz w:val="36"/>
          <w:szCs w:val="36"/>
          <w:rtl/>
        </w:rPr>
      </w:pPr>
    </w:p>
    <w:p w14:paraId="305ADB2A" w14:textId="77777777" w:rsidR="007C6A34" w:rsidRDefault="007C6A34" w:rsidP="00E7639C">
      <w:pPr>
        <w:spacing w:after="0"/>
        <w:jc w:val="both"/>
        <w:rPr>
          <w:rFonts w:cstheme="minorHAnsi"/>
          <w:sz w:val="36"/>
          <w:szCs w:val="36"/>
          <w:rtl/>
        </w:rPr>
      </w:pPr>
    </w:p>
    <w:p w14:paraId="6676D501" w14:textId="77777777" w:rsidR="002121F9" w:rsidRDefault="002121F9" w:rsidP="00E7639C">
      <w:pPr>
        <w:spacing w:after="0"/>
        <w:jc w:val="both"/>
        <w:rPr>
          <w:rFonts w:cstheme="minorHAnsi"/>
          <w:sz w:val="36"/>
          <w:szCs w:val="36"/>
          <w:rtl/>
        </w:rPr>
      </w:pPr>
    </w:p>
    <w:p w14:paraId="76E0139C" w14:textId="77777777" w:rsidR="002121F9" w:rsidRDefault="002121F9" w:rsidP="00E7639C">
      <w:pPr>
        <w:spacing w:after="0"/>
        <w:jc w:val="both"/>
        <w:rPr>
          <w:rFonts w:cstheme="minorHAnsi"/>
          <w:sz w:val="36"/>
          <w:szCs w:val="36"/>
          <w:rtl/>
        </w:rPr>
      </w:pPr>
    </w:p>
    <w:p w14:paraId="4EE02B04" w14:textId="77777777" w:rsidR="002121F9" w:rsidRDefault="002121F9" w:rsidP="00E7639C">
      <w:pPr>
        <w:spacing w:after="0"/>
        <w:jc w:val="both"/>
        <w:rPr>
          <w:rFonts w:cstheme="minorHAnsi"/>
          <w:sz w:val="36"/>
          <w:szCs w:val="36"/>
          <w:rtl/>
        </w:rPr>
      </w:pPr>
    </w:p>
    <w:p w14:paraId="743491BB" w14:textId="77777777" w:rsidR="002121F9" w:rsidRDefault="002121F9" w:rsidP="00E7639C">
      <w:pPr>
        <w:spacing w:after="0"/>
        <w:jc w:val="both"/>
        <w:rPr>
          <w:rFonts w:cstheme="minorHAnsi"/>
          <w:sz w:val="36"/>
          <w:szCs w:val="36"/>
          <w:rtl/>
        </w:rPr>
      </w:pPr>
    </w:p>
    <w:p w14:paraId="47F71C81" w14:textId="77777777" w:rsidR="002121F9" w:rsidRPr="00B01BA4" w:rsidRDefault="002121F9" w:rsidP="00E7639C">
      <w:pPr>
        <w:spacing w:after="0"/>
        <w:jc w:val="both"/>
        <w:rPr>
          <w:rFonts w:cstheme="minorHAnsi"/>
          <w:sz w:val="36"/>
          <w:szCs w:val="36"/>
          <w:rtl/>
        </w:rPr>
      </w:pPr>
    </w:p>
    <w:p w14:paraId="5BA93F1C" w14:textId="77777777" w:rsidR="007C6A34" w:rsidRPr="00E7639C" w:rsidRDefault="007C6A34" w:rsidP="00E7639C">
      <w:pPr>
        <w:spacing w:after="0"/>
        <w:jc w:val="both"/>
        <w:rPr>
          <w:rFonts w:cstheme="minorHAnsi"/>
          <w:sz w:val="36"/>
          <w:szCs w:val="36"/>
        </w:rPr>
      </w:pPr>
    </w:p>
    <w:p w14:paraId="232DD714" w14:textId="431A8569" w:rsidR="382BD37F" w:rsidRPr="00E7639C" w:rsidRDefault="31B67091" w:rsidP="00E7639C">
      <w:pPr>
        <w:spacing w:after="0"/>
        <w:jc w:val="both"/>
        <w:rPr>
          <w:rFonts w:cstheme="minorHAnsi"/>
          <w:sz w:val="36"/>
          <w:szCs w:val="36"/>
        </w:rPr>
      </w:pPr>
      <w:r w:rsidRPr="00E7639C">
        <w:rPr>
          <w:rFonts w:cstheme="minorHAnsi"/>
          <w:sz w:val="36"/>
          <w:szCs w:val="36"/>
          <w:rtl/>
        </w:rPr>
        <w:lastRenderedPageBreak/>
        <w:t>المراجع:</w:t>
      </w:r>
    </w:p>
    <w:p w14:paraId="00C7AB33" w14:textId="73CD92A4" w:rsidR="382BD37F" w:rsidRPr="00E7639C" w:rsidRDefault="31B67091" w:rsidP="00E7639C">
      <w:pPr>
        <w:spacing w:after="0"/>
        <w:jc w:val="both"/>
        <w:rPr>
          <w:rFonts w:cstheme="minorHAnsi"/>
          <w:color w:val="000000" w:themeColor="text1"/>
          <w:sz w:val="36"/>
          <w:szCs w:val="36"/>
        </w:rPr>
      </w:pPr>
      <w:r w:rsidRPr="00E7639C">
        <w:rPr>
          <w:rFonts w:cstheme="minorHAnsi"/>
          <w:color w:val="000000" w:themeColor="text1"/>
          <w:sz w:val="36"/>
          <w:szCs w:val="36"/>
          <w:rtl/>
        </w:rPr>
        <w:t xml:space="preserve">المراجع العربية: </w:t>
      </w:r>
    </w:p>
    <w:p w14:paraId="6ED05F61" w14:textId="45E669EB" w:rsidR="382BD37F" w:rsidRPr="00E7639C" w:rsidRDefault="31B67091" w:rsidP="00E7639C">
      <w:pPr>
        <w:spacing w:after="0"/>
        <w:ind w:left="720" w:hanging="720"/>
        <w:jc w:val="both"/>
        <w:rPr>
          <w:rFonts w:cstheme="minorHAnsi"/>
          <w:color w:val="000000" w:themeColor="text1"/>
          <w:sz w:val="36"/>
          <w:szCs w:val="36"/>
        </w:rPr>
      </w:pPr>
      <w:r w:rsidRPr="00E7639C">
        <w:rPr>
          <w:rFonts w:cstheme="minorHAnsi"/>
          <w:color w:val="000000" w:themeColor="text1"/>
          <w:sz w:val="36"/>
          <w:szCs w:val="36"/>
          <w:rtl/>
        </w:rPr>
        <w:t>عبد الحميد محمد البرادعي، &amp; مها. (</w:t>
      </w:r>
      <w:r w:rsidRPr="00E7639C">
        <w:rPr>
          <w:rFonts w:cstheme="minorHAnsi"/>
          <w:color w:val="000000" w:themeColor="text1"/>
          <w:sz w:val="36"/>
          <w:szCs w:val="36"/>
        </w:rPr>
        <w:t>2025</w:t>
      </w:r>
      <w:r w:rsidRPr="00E7639C">
        <w:rPr>
          <w:rFonts w:cstheme="minorHAnsi"/>
          <w:color w:val="000000" w:themeColor="text1"/>
          <w:sz w:val="36"/>
          <w:szCs w:val="36"/>
          <w:rtl/>
        </w:rPr>
        <w:t xml:space="preserve">). مصداقية الكلمة المنطوقة بالريلز الطبية. المجلة العربية لبحوث الاعلام والاتصال, </w:t>
      </w:r>
      <w:r w:rsidRPr="00E7639C">
        <w:rPr>
          <w:rFonts w:cstheme="minorHAnsi"/>
          <w:color w:val="000000" w:themeColor="text1"/>
          <w:sz w:val="36"/>
          <w:szCs w:val="36"/>
        </w:rPr>
        <w:t>2025</w:t>
      </w:r>
      <w:r w:rsidRPr="00E7639C">
        <w:rPr>
          <w:rFonts w:cstheme="minorHAnsi"/>
          <w:color w:val="000000" w:themeColor="text1"/>
          <w:sz w:val="36"/>
          <w:szCs w:val="36"/>
          <w:rtl/>
        </w:rPr>
        <w:t>(</w:t>
      </w:r>
      <w:r w:rsidRPr="00E7639C">
        <w:rPr>
          <w:rFonts w:cstheme="minorHAnsi"/>
          <w:color w:val="000000" w:themeColor="text1"/>
          <w:sz w:val="36"/>
          <w:szCs w:val="36"/>
        </w:rPr>
        <w:t>51</w:t>
      </w:r>
      <w:r w:rsidRPr="00E7639C">
        <w:rPr>
          <w:rFonts w:cstheme="minorHAnsi"/>
          <w:color w:val="000000" w:themeColor="text1"/>
          <w:sz w:val="36"/>
          <w:szCs w:val="36"/>
          <w:rtl/>
        </w:rPr>
        <w:t xml:space="preserve">) , </w:t>
      </w:r>
      <w:r w:rsidRPr="00E7639C">
        <w:rPr>
          <w:rFonts w:cstheme="minorHAnsi"/>
          <w:color w:val="000000" w:themeColor="text1"/>
          <w:sz w:val="36"/>
          <w:szCs w:val="36"/>
        </w:rPr>
        <w:t>211</w:t>
      </w:r>
      <w:r w:rsidRPr="00E7639C">
        <w:rPr>
          <w:rFonts w:cstheme="minorHAnsi"/>
          <w:color w:val="000000" w:themeColor="text1"/>
          <w:sz w:val="36"/>
          <w:szCs w:val="36"/>
          <w:rtl/>
        </w:rPr>
        <w:t>-</w:t>
      </w:r>
      <w:r w:rsidRPr="00E7639C">
        <w:rPr>
          <w:rFonts w:cstheme="minorHAnsi"/>
          <w:color w:val="000000" w:themeColor="text1"/>
          <w:sz w:val="36"/>
          <w:szCs w:val="36"/>
        </w:rPr>
        <w:t>283</w:t>
      </w:r>
      <w:r w:rsidRPr="00E7639C">
        <w:rPr>
          <w:rFonts w:cstheme="minorHAnsi"/>
          <w:color w:val="000000" w:themeColor="text1"/>
          <w:sz w:val="36"/>
          <w:szCs w:val="36"/>
          <w:rtl/>
        </w:rPr>
        <w:t>.</w:t>
      </w:r>
    </w:p>
    <w:p w14:paraId="768B74DC" w14:textId="3064DAB5" w:rsidR="382BD37F" w:rsidRPr="00E7639C" w:rsidRDefault="31B67091" w:rsidP="00E7639C">
      <w:pPr>
        <w:spacing w:after="0"/>
        <w:ind w:left="720" w:hanging="720"/>
        <w:jc w:val="both"/>
        <w:rPr>
          <w:rFonts w:cstheme="minorHAnsi"/>
          <w:color w:val="000000" w:themeColor="text1"/>
          <w:sz w:val="36"/>
          <w:szCs w:val="36"/>
        </w:rPr>
      </w:pPr>
      <w:r w:rsidRPr="00E7639C">
        <w:rPr>
          <w:rFonts w:cstheme="minorHAnsi"/>
          <w:color w:val="000000" w:themeColor="text1"/>
          <w:sz w:val="36"/>
          <w:szCs w:val="36"/>
          <w:rtl/>
        </w:rPr>
        <w:t>المراجع الأجنبية</w:t>
      </w:r>
      <w:r w:rsidR="00EC02D8" w:rsidRPr="00E7639C">
        <w:rPr>
          <w:rFonts w:cstheme="minorHAnsi"/>
          <w:color w:val="000000" w:themeColor="text1"/>
          <w:sz w:val="36"/>
          <w:szCs w:val="36"/>
          <w:rtl/>
        </w:rPr>
        <w:t>:</w:t>
      </w:r>
    </w:p>
    <w:p w14:paraId="18751042" w14:textId="74D22C31"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 xml:space="preserve"> abdulrahman, S., Ibrahim, A., Althobeity, A., Althagafi, B., Alqithmi, G., </w:t>
      </w:r>
      <w:r w:rsidR="7FB582BB" w:rsidRPr="00E7639C">
        <w:rPr>
          <w:rFonts w:cstheme="minorHAnsi"/>
          <w:color w:val="000000" w:themeColor="text1"/>
          <w:sz w:val="36"/>
          <w:szCs w:val="36"/>
        </w:rPr>
        <w:t xml:space="preserve">   </w:t>
      </w:r>
      <w:r w:rsidRPr="00E7639C">
        <w:rPr>
          <w:rFonts w:cstheme="minorHAnsi"/>
          <w:color w:val="000000" w:themeColor="text1"/>
          <w:sz w:val="36"/>
          <w:szCs w:val="36"/>
        </w:rPr>
        <w:t>Alghamdi, G., ... &amp; Aboalshamat, K. (2024). The effects of social media on the choice of dentist and dental clinics in Saudi Arabia. EC Dental Science, 23(12), 1-8.</w:t>
      </w:r>
      <w:r w:rsidRPr="00E7639C">
        <w:rPr>
          <w:rFonts w:cstheme="minorHAnsi"/>
          <w:color w:val="000000" w:themeColor="text1"/>
          <w:sz w:val="36"/>
          <w:szCs w:val="36"/>
          <w:rtl/>
        </w:rPr>
        <w:t>‏</w:t>
      </w:r>
    </w:p>
    <w:p w14:paraId="3CB02A4C" w14:textId="314C3D2A"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AlHadi</w:t>
      </w:r>
      <w:r w:rsidRPr="00E7639C">
        <w:rPr>
          <w:rFonts w:cstheme="minorHAnsi"/>
          <w:color w:val="000000" w:themeColor="text1"/>
          <w:sz w:val="36"/>
          <w:szCs w:val="36"/>
          <w:rtl/>
        </w:rPr>
        <w:t xml:space="preserve">, </w:t>
      </w:r>
      <w:r w:rsidRPr="00E7639C">
        <w:rPr>
          <w:rFonts w:cstheme="minorHAnsi"/>
          <w:color w:val="000000" w:themeColor="text1"/>
          <w:sz w:val="36"/>
          <w:szCs w:val="36"/>
        </w:rPr>
        <w:t>R</w:t>
      </w:r>
      <w:r w:rsidRPr="00E7639C">
        <w:rPr>
          <w:rFonts w:cstheme="minorHAnsi"/>
          <w:color w:val="000000" w:themeColor="text1"/>
          <w:sz w:val="36"/>
          <w:szCs w:val="36"/>
          <w:rtl/>
        </w:rPr>
        <w:t xml:space="preserve">. </w:t>
      </w:r>
      <w:r w:rsidRPr="00E7639C">
        <w:rPr>
          <w:rFonts w:cstheme="minorHAnsi"/>
          <w:color w:val="000000" w:themeColor="text1"/>
          <w:sz w:val="36"/>
          <w:szCs w:val="36"/>
        </w:rPr>
        <w:t>S</w:t>
      </w:r>
      <w:r w:rsidRPr="00E7639C">
        <w:rPr>
          <w:rFonts w:cstheme="minorHAnsi"/>
          <w:color w:val="000000" w:themeColor="text1"/>
          <w:sz w:val="36"/>
          <w:szCs w:val="36"/>
          <w:rtl/>
        </w:rPr>
        <w:t xml:space="preserve">. </w:t>
      </w:r>
      <w:r w:rsidRPr="00E7639C">
        <w:rPr>
          <w:rFonts w:cstheme="minorHAnsi"/>
          <w:color w:val="000000" w:themeColor="text1"/>
          <w:sz w:val="36"/>
          <w:szCs w:val="36"/>
        </w:rPr>
        <w:t>A., Najm</w:t>
      </w:r>
      <w:r w:rsidRPr="00E7639C">
        <w:rPr>
          <w:rFonts w:cstheme="minorHAnsi"/>
          <w:color w:val="000000" w:themeColor="text1"/>
          <w:sz w:val="36"/>
          <w:szCs w:val="36"/>
          <w:rtl/>
        </w:rPr>
        <w:t xml:space="preserve">, </w:t>
      </w:r>
      <w:r w:rsidRPr="00E7639C">
        <w:rPr>
          <w:rFonts w:cstheme="minorHAnsi"/>
          <w:color w:val="000000" w:themeColor="text1"/>
          <w:sz w:val="36"/>
          <w:szCs w:val="36"/>
        </w:rPr>
        <w:t>R</w:t>
      </w:r>
      <w:r w:rsidRPr="00E7639C">
        <w:rPr>
          <w:rFonts w:cstheme="minorHAnsi"/>
          <w:color w:val="000000" w:themeColor="text1"/>
          <w:sz w:val="36"/>
          <w:szCs w:val="36"/>
          <w:rtl/>
        </w:rPr>
        <w:t xml:space="preserve">. </w:t>
      </w:r>
      <w:r w:rsidRPr="00E7639C">
        <w:rPr>
          <w:rFonts w:cstheme="minorHAnsi"/>
          <w:color w:val="000000" w:themeColor="text1"/>
          <w:sz w:val="36"/>
          <w:szCs w:val="36"/>
        </w:rPr>
        <w:t>M., Fadel</w:t>
      </w:r>
      <w:r w:rsidRPr="00E7639C">
        <w:rPr>
          <w:rFonts w:cstheme="minorHAnsi"/>
          <w:color w:val="000000" w:themeColor="text1"/>
          <w:sz w:val="36"/>
          <w:szCs w:val="36"/>
          <w:rtl/>
        </w:rPr>
        <w:t xml:space="preserve">, </w:t>
      </w:r>
      <w:r w:rsidRPr="00E7639C">
        <w:rPr>
          <w:rFonts w:cstheme="minorHAnsi"/>
          <w:color w:val="000000" w:themeColor="text1"/>
          <w:sz w:val="36"/>
          <w:szCs w:val="36"/>
        </w:rPr>
        <w:t>K</w:t>
      </w:r>
      <w:r w:rsidRPr="00E7639C">
        <w:rPr>
          <w:rFonts w:cstheme="minorHAnsi"/>
          <w:color w:val="000000" w:themeColor="text1"/>
          <w:sz w:val="36"/>
          <w:szCs w:val="36"/>
          <w:rtl/>
        </w:rPr>
        <w:t xml:space="preserve">. </w:t>
      </w:r>
      <w:r w:rsidRPr="00E7639C">
        <w:rPr>
          <w:rFonts w:cstheme="minorHAnsi"/>
          <w:color w:val="000000" w:themeColor="text1"/>
          <w:sz w:val="36"/>
          <w:szCs w:val="36"/>
        </w:rPr>
        <w:t>M., Ibrahim</w:t>
      </w:r>
      <w:r w:rsidRPr="00E7639C">
        <w:rPr>
          <w:rFonts w:cstheme="minorHAnsi"/>
          <w:color w:val="000000" w:themeColor="text1"/>
          <w:sz w:val="36"/>
          <w:szCs w:val="36"/>
          <w:rtl/>
        </w:rPr>
        <w:t xml:space="preserve">, </w:t>
      </w:r>
      <w:r w:rsidRPr="00E7639C">
        <w:rPr>
          <w:rFonts w:cstheme="minorHAnsi"/>
          <w:color w:val="000000" w:themeColor="text1"/>
          <w:sz w:val="36"/>
          <w:szCs w:val="36"/>
        </w:rPr>
        <w:t>S</w:t>
      </w:r>
      <w:r w:rsidRPr="00E7639C">
        <w:rPr>
          <w:rFonts w:cstheme="minorHAnsi"/>
          <w:color w:val="000000" w:themeColor="text1"/>
          <w:sz w:val="36"/>
          <w:szCs w:val="36"/>
          <w:rtl/>
        </w:rPr>
        <w:t xml:space="preserve">. </w:t>
      </w:r>
      <w:r w:rsidRPr="00E7639C">
        <w:rPr>
          <w:rFonts w:cstheme="minorHAnsi"/>
          <w:color w:val="000000" w:themeColor="text1"/>
          <w:sz w:val="36"/>
          <w:szCs w:val="36"/>
        </w:rPr>
        <w:t>A</w:t>
      </w:r>
      <w:r w:rsidRPr="00E7639C">
        <w:rPr>
          <w:rFonts w:cstheme="minorHAnsi"/>
          <w:color w:val="000000" w:themeColor="text1"/>
          <w:sz w:val="36"/>
          <w:szCs w:val="36"/>
          <w:rtl/>
        </w:rPr>
        <w:t xml:space="preserve">. </w:t>
      </w:r>
      <w:r w:rsidRPr="00E7639C">
        <w:rPr>
          <w:rFonts w:cstheme="minorHAnsi"/>
          <w:color w:val="000000" w:themeColor="text1"/>
          <w:sz w:val="36"/>
          <w:szCs w:val="36"/>
        </w:rPr>
        <w:t>A</w:t>
      </w:r>
      <w:r w:rsidRPr="00E7639C">
        <w:rPr>
          <w:rFonts w:cstheme="minorHAnsi"/>
          <w:color w:val="000000" w:themeColor="text1"/>
          <w:sz w:val="36"/>
          <w:szCs w:val="36"/>
          <w:rtl/>
        </w:rPr>
        <w:t xml:space="preserve">. </w:t>
      </w:r>
      <w:r w:rsidRPr="00E7639C">
        <w:rPr>
          <w:rFonts w:cstheme="minorHAnsi"/>
          <w:color w:val="000000" w:themeColor="text1"/>
          <w:sz w:val="36"/>
          <w:szCs w:val="36"/>
        </w:rPr>
        <w:t>K., Abd</w:t>
      </w:r>
      <w:r w:rsidRPr="00E7639C">
        <w:rPr>
          <w:rFonts w:cstheme="minorHAnsi"/>
          <w:color w:val="000000" w:themeColor="text1"/>
          <w:sz w:val="36"/>
          <w:szCs w:val="36"/>
          <w:rtl/>
        </w:rPr>
        <w:t xml:space="preserve">, </w:t>
      </w:r>
      <w:r w:rsidRPr="00E7639C">
        <w:rPr>
          <w:rFonts w:cstheme="minorHAnsi"/>
          <w:color w:val="000000" w:themeColor="text1"/>
          <w:sz w:val="36"/>
          <w:szCs w:val="36"/>
        </w:rPr>
        <w:t>A</w:t>
      </w:r>
      <w:r w:rsidRPr="00E7639C">
        <w:rPr>
          <w:rFonts w:cstheme="minorHAnsi"/>
          <w:color w:val="000000" w:themeColor="text1"/>
          <w:sz w:val="36"/>
          <w:szCs w:val="36"/>
          <w:rtl/>
        </w:rPr>
        <w:t xml:space="preserve">. </w:t>
      </w:r>
      <w:r w:rsidRPr="00E7639C">
        <w:rPr>
          <w:rFonts w:cstheme="minorHAnsi"/>
          <w:color w:val="000000" w:themeColor="text1"/>
          <w:sz w:val="36"/>
          <w:szCs w:val="36"/>
        </w:rPr>
        <w:t>R</w:t>
      </w:r>
      <w:r w:rsidRPr="00E7639C">
        <w:rPr>
          <w:rFonts w:cstheme="minorHAnsi"/>
          <w:color w:val="000000" w:themeColor="text1"/>
          <w:sz w:val="36"/>
          <w:szCs w:val="36"/>
          <w:rtl/>
        </w:rPr>
        <w:t xml:space="preserve">., &amp; </w:t>
      </w:r>
      <w:r w:rsidRPr="00E7639C">
        <w:rPr>
          <w:rFonts w:cstheme="minorHAnsi"/>
          <w:color w:val="000000" w:themeColor="text1"/>
          <w:sz w:val="36"/>
          <w:szCs w:val="36"/>
        </w:rPr>
        <w:t>Alnaemat</w:t>
      </w:r>
      <w:r w:rsidRPr="00E7639C">
        <w:rPr>
          <w:rFonts w:cstheme="minorHAnsi"/>
          <w:color w:val="000000" w:themeColor="text1"/>
          <w:sz w:val="36"/>
          <w:szCs w:val="36"/>
          <w:rtl/>
        </w:rPr>
        <w:t xml:space="preserve">, </w:t>
      </w:r>
      <w:r w:rsidRPr="00E7639C">
        <w:rPr>
          <w:rFonts w:cstheme="minorHAnsi"/>
          <w:color w:val="000000" w:themeColor="text1"/>
          <w:sz w:val="36"/>
          <w:szCs w:val="36"/>
        </w:rPr>
        <w:t>N</w:t>
      </w:r>
      <w:r w:rsidRPr="00E7639C">
        <w:rPr>
          <w:rFonts w:cstheme="minorHAnsi"/>
          <w:color w:val="000000" w:themeColor="text1"/>
          <w:sz w:val="36"/>
          <w:szCs w:val="36"/>
          <w:rtl/>
        </w:rPr>
        <w:t xml:space="preserve">. </w:t>
      </w:r>
      <w:r w:rsidRPr="00E7639C">
        <w:rPr>
          <w:rFonts w:cstheme="minorHAnsi"/>
          <w:color w:val="000000" w:themeColor="text1"/>
          <w:sz w:val="36"/>
          <w:szCs w:val="36"/>
        </w:rPr>
        <w:t>D</w:t>
      </w:r>
      <w:r w:rsidRPr="00E7639C">
        <w:rPr>
          <w:rFonts w:cstheme="minorHAnsi"/>
          <w:color w:val="000000" w:themeColor="text1"/>
          <w:sz w:val="36"/>
          <w:szCs w:val="36"/>
          <w:rtl/>
        </w:rPr>
        <w:t xml:space="preserve">. </w:t>
      </w:r>
      <w:r w:rsidRPr="00E7639C">
        <w:rPr>
          <w:rFonts w:cstheme="minorHAnsi"/>
          <w:color w:val="000000" w:themeColor="text1"/>
          <w:sz w:val="36"/>
          <w:szCs w:val="36"/>
        </w:rPr>
        <w:t>O</w:t>
      </w:r>
      <w:r w:rsidRPr="00E7639C">
        <w:rPr>
          <w:rFonts w:cstheme="minorHAnsi"/>
          <w:color w:val="000000" w:themeColor="text1"/>
          <w:sz w:val="36"/>
          <w:szCs w:val="36"/>
          <w:rtl/>
        </w:rPr>
        <w:t>. (</w:t>
      </w:r>
      <w:r w:rsidRPr="00E7639C">
        <w:rPr>
          <w:rFonts w:cstheme="minorHAnsi"/>
          <w:color w:val="000000" w:themeColor="text1"/>
          <w:sz w:val="36"/>
          <w:szCs w:val="36"/>
        </w:rPr>
        <w:t>2026</w:t>
      </w:r>
      <w:r w:rsidRPr="00E7639C">
        <w:rPr>
          <w:rFonts w:cstheme="minorHAnsi"/>
          <w:color w:val="000000" w:themeColor="text1"/>
          <w:sz w:val="36"/>
          <w:szCs w:val="36"/>
          <w:rtl/>
        </w:rPr>
        <w:t xml:space="preserve">). </w:t>
      </w:r>
      <w:r w:rsidRPr="00E7639C">
        <w:rPr>
          <w:rFonts w:cstheme="minorHAnsi"/>
          <w:color w:val="000000" w:themeColor="text1"/>
          <w:sz w:val="36"/>
          <w:szCs w:val="36"/>
        </w:rPr>
        <w:t>Investigating the Impact of Digital Marketing Adoption on Customer Retention in Dental Health Tourism</w:t>
      </w:r>
      <w:r w:rsidRPr="00E7639C">
        <w:rPr>
          <w:rFonts w:cstheme="minorHAnsi"/>
          <w:color w:val="000000" w:themeColor="text1"/>
          <w:sz w:val="36"/>
          <w:szCs w:val="36"/>
          <w:rtl/>
        </w:rPr>
        <w:t xml:space="preserve">. </w:t>
      </w:r>
      <w:r w:rsidRPr="00E7639C">
        <w:rPr>
          <w:rFonts w:cstheme="minorHAnsi"/>
          <w:color w:val="000000" w:themeColor="text1"/>
          <w:sz w:val="36"/>
          <w:szCs w:val="36"/>
        </w:rPr>
        <w:t>In Digital Marketing for Public Dental Health</w:t>
      </w:r>
      <w:r w:rsidRPr="00E7639C">
        <w:rPr>
          <w:rFonts w:cstheme="minorHAnsi"/>
          <w:color w:val="000000" w:themeColor="text1"/>
          <w:sz w:val="36"/>
          <w:szCs w:val="36"/>
          <w:rtl/>
        </w:rPr>
        <w:t xml:space="preserve">: </w:t>
      </w:r>
      <w:r w:rsidRPr="00E7639C">
        <w:rPr>
          <w:rFonts w:cstheme="minorHAnsi"/>
          <w:color w:val="000000" w:themeColor="text1"/>
          <w:sz w:val="36"/>
          <w:szCs w:val="36"/>
        </w:rPr>
        <w:t>Global Impact Strategies (pp</w:t>
      </w:r>
      <w:r w:rsidRPr="00E7639C">
        <w:rPr>
          <w:rFonts w:cstheme="minorHAnsi"/>
          <w:color w:val="000000" w:themeColor="text1"/>
          <w:sz w:val="36"/>
          <w:szCs w:val="36"/>
          <w:rtl/>
        </w:rPr>
        <w:t xml:space="preserve">. </w:t>
      </w:r>
      <w:r w:rsidRPr="00E7639C">
        <w:rPr>
          <w:rFonts w:cstheme="minorHAnsi"/>
          <w:color w:val="000000" w:themeColor="text1"/>
          <w:sz w:val="36"/>
          <w:szCs w:val="36"/>
        </w:rPr>
        <w:t>95-120</w:t>
      </w:r>
      <w:r w:rsidRPr="00E7639C">
        <w:rPr>
          <w:rFonts w:cstheme="minorHAnsi"/>
          <w:color w:val="000000" w:themeColor="text1"/>
          <w:sz w:val="36"/>
          <w:szCs w:val="36"/>
          <w:rtl/>
        </w:rPr>
        <w:t xml:space="preserve">). </w:t>
      </w:r>
      <w:r w:rsidRPr="00E7639C">
        <w:rPr>
          <w:rFonts w:cstheme="minorHAnsi"/>
          <w:color w:val="000000" w:themeColor="text1"/>
          <w:sz w:val="36"/>
          <w:szCs w:val="36"/>
        </w:rPr>
        <w:t>IGI Global Scientific Publishing.</w:t>
      </w:r>
    </w:p>
    <w:p w14:paraId="248AEA86" w14:textId="16850B9F"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Alqabbani, Y. N., Alfhaed, N. K., Almasaad, K. F., Mahanshi, R. Y., Farooqi, F., Al-Khalifa, K. S., &amp; Gaffar, B. O. (2025). The impact of dental photography in social media platforms on patients’ selection of dentists and type of treatment. BMC Oral Health, 25(1), 111.</w:t>
      </w:r>
      <w:r w:rsidRPr="00E7639C">
        <w:rPr>
          <w:rFonts w:cstheme="minorHAnsi"/>
          <w:color w:val="000000" w:themeColor="text1"/>
          <w:sz w:val="36"/>
          <w:szCs w:val="36"/>
          <w:rtl/>
        </w:rPr>
        <w:t>‏</w:t>
      </w:r>
    </w:p>
    <w:p w14:paraId="25EDC39F" w14:textId="76AFC0E8" w:rsidR="382BD37F" w:rsidRPr="00E7639C" w:rsidRDefault="382BD37F" w:rsidP="00B52883">
      <w:pPr>
        <w:bidi w:val="0"/>
        <w:spacing w:after="0"/>
        <w:ind w:right="-180"/>
        <w:jc w:val="both"/>
        <w:rPr>
          <w:rFonts w:cstheme="minorHAnsi"/>
          <w:color w:val="000000" w:themeColor="text1"/>
          <w:sz w:val="36"/>
          <w:szCs w:val="36"/>
        </w:rPr>
      </w:pPr>
    </w:p>
    <w:p w14:paraId="57725195" w14:textId="07FA3D7E" w:rsidR="382BD37F" w:rsidRPr="00E7639C" w:rsidRDefault="31B67091" w:rsidP="00B52883">
      <w:pPr>
        <w:bidi w:val="0"/>
        <w:spacing w:after="0"/>
        <w:ind w:left="810" w:right="-180" w:hanging="720"/>
        <w:jc w:val="both"/>
        <w:rPr>
          <w:rFonts w:cstheme="minorHAnsi"/>
          <w:color w:val="222222"/>
          <w:sz w:val="36"/>
          <w:szCs w:val="36"/>
        </w:rPr>
      </w:pPr>
      <w:r w:rsidRPr="00E7639C">
        <w:rPr>
          <w:rFonts w:cstheme="minorHAnsi"/>
          <w:color w:val="222222"/>
          <w:sz w:val="36"/>
          <w:szCs w:val="36"/>
        </w:rPr>
        <w:t>Ajzen, I. (1991). The theory of planned behavior. Organizational behavior and human decision processes, 50(2), 179-211.</w:t>
      </w:r>
      <w:r w:rsidRPr="00E7639C">
        <w:rPr>
          <w:rFonts w:cstheme="minorHAnsi"/>
          <w:color w:val="222222"/>
          <w:sz w:val="36"/>
          <w:szCs w:val="36"/>
          <w:rtl/>
        </w:rPr>
        <w:t>‏</w:t>
      </w:r>
    </w:p>
    <w:p w14:paraId="6A088785" w14:textId="2D5C0A38"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Azzahra, N., Mas, N., &amp; Nuswantari, A. T. R. (2026). The Impact of Healthcare Service Quality and Dentist Skill on Patient Revisit Intention: The Mediating Role of Patient Satisfaction. Journal of Integrated Management Systems (JIMS), 1(1), 56-71.</w:t>
      </w:r>
      <w:r w:rsidRPr="00E7639C">
        <w:rPr>
          <w:rFonts w:cstheme="minorHAnsi"/>
          <w:color w:val="000000" w:themeColor="text1"/>
          <w:sz w:val="36"/>
          <w:szCs w:val="36"/>
          <w:rtl/>
        </w:rPr>
        <w:t>‏</w:t>
      </w:r>
    </w:p>
    <w:p w14:paraId="2A452DC6" w14:textId="52B57930" w:rsidR="382BD37F" w:rsidRPr="00E7639C" w:rsidRDefault="306BFF13" w:rsidP="00B52883">
      <w:pPr>
        <w:bidi w:val="0"/>
        <w:spacing w:after="0"/>
        <w:ind w:left="720" w:hanging="720"/>
        <w:jc w:val="both"/>
        <w:rPr>
          <w:rFonts w:cstheme="minorHAnsi"/>
          <w:sz w:val="36"/>
          <w:szCs w:val="36"/>
        </w:rPr>
      </w:pPr>
      <w:r w:rsidRPr="00E7639C">
        <w:rPr>
          <w:rFonts w:cstheme="minorHAnsi"/>
          <w:sz w:val="36"/>
          <w:szCs w:val="36"/>
        </w:rPr>
        <w:lastRenderedPageBreak/>
        <w:t>Chaffey, D., &amp; Ellis-Chadwick, F. (2022). Digital Marketing: Strategy, Implementation and Practice (8th ed.). Pearson.</w:t>
      </w:r>
    </w:p>
    <w:p w14:paraId="41EB13E3" w14:textId="69B2656D" w:rsidR="382BD37F" w:rsidRPr="00E7639C" w:rsidRDefault="37BC4858" w:rsidP="00B52883">
      <w:pPr>
        <w:bidi w:val="0"/>
        <w:spacing w:after="0"/>
        <w:ind w:left="720" w:hanging="720"/>
        <w:jc w:val="both"/>
        <w:rPr>
          <w:rFonts w:cstheme="minorHAnsi"/>
          <w:sz w:val="36"/>
          <w:szCs w:val="36"/>
        </w:rPr>
      </w:pPr>
      <w:r w:rsidRPr="00E7639C">
        <w:rPr>
          <w:rFonts w:cstheme="minorHAnsi"/>
          <w:sz w:val="36"/>
          <w:szCs w:val="36"/>
        </w:rPr>
        <w:t>Cheung, M. Y., Luo, C., Sia, C. L., &amp; Chen, H. (2009). Credibility of electronic word-of-mouth: Informational and normative determinants of online consumer recommendations. International Journal of Electronic Commerce, 13(4), 9–38. doi:10.2753/JEC1086-4415130402</w:t>
      </w:r>
    </w:p>
    <w:p w14:paraId="79CA7095" w14:textId="5A7C691A" w:rsidR="382BD37F" w:rsidRPr="00E7639C" w:rsidRDefault="31B67091" w:rsidP="00B52883">
      <w:pPr>
        <w:bidi w:val="0"/>
        <w:spacing w:after="0"/>
        <w:ind w:left="810" w:right="-180" w:hanging="720"/>
        <w:jc w:val="both"/>
        <w:rPr>
          <w:rFonts w:cstheme="minorHAnsi"/>
          <w:color w:val="222222"/>
          <w:sz w:val="36"/>
          <w:szCs w:val="36"/>
        </w:rPr>
      </w:pPr>
      <w:r w:rsidRPr="00E7639C">
        <w:rPr>
          <w:rFonts w:cstheme="minorHAnsi"/>
          <w:color w:val="222222"/>
          <w:sz w:val="36"/>
          <w:szCs w:val="36"/>
        </w:rPr>
        <w:t>Cheung, C. M., &amp; Thadani, D. R. (2012). The impact of electronic word-of-mouth communication: A literature analysis and integrative model. Decision support systems, 54(1), 461-470.</w:t>
      </w:r>
      <w:r w:rsidRPr="00E7639C">
        <w:rPr>
          <w:rFonts w:cstheme="minorHAnsi"/>
          <w:color w:val="222222"/>
          <w:sz w:val="36"/>
          <w:szCs w:val="36"/>
          <w:rtl/>
        </w:rPr>
        <w:t>‏</w:t>
      </w:r>
    </w:p>
    <w:p w14:paraId="2FC5D417" w14:textId="55AAC7A2" w:rsidR="382BD37F" w:rsidRPr="00E7639C" w:rsidRDefault="446B0F00" w:rsidP="00B52883">
      <w:pPr>
        <w:bidi w:val="0"/>
        <w:spacing w:after="0"/>
        <w:ind w:left="720" w:hanging="720"/>
        <w:jc w:val="both"/>
        <w:rPr>
          <w:rFonts w:cstheme="minorHAnsi"/>
          <w:sz w:val="36"/>
          <w:szCs w:val="36"/>
        </w:rPr>
      </w:pPr>
      <w:r w:rsidRPr="00E7639C">
        <w:rPr>
          <w:rFonts w:cstheme="minorHAnsi"/>
          <w:sz w:val="36"/>
          <w:szCs w:val="36"/>
        </w:rPr>
        <w:t>Davis, F. D. (1989). Perceived usefulness, perceived ease of use, and user acceptance of information technology. MIS Quarterly, 13(3), 319–340. doi:10.2307/249008</w:t>
      </w:r>
    </w:p>
    <w:p w14:paraId="1024FE0C" w14:textId="6CBBCB5C"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Dusak, P. K. (2025). The Effects of Service Quality and Additional Factors to Electronic Word of Mouth and Revisit Intention at Dental Clinics Mediated by Patient Satisfaction. Eduvest-Journal of Universal Studies, 5(9), 11405-11422</w:t>
      </w:r>
    </w:p>
    <w:p w14:paraId="1A6C03BF" w14:textId="4E881E24" w:rsidR="382BD37F" w:rsidRPr="00E7639C" w:rsidRDefault="273C3E00" w:rsidP="00B52883">
      <w:pPr>
        <w:bidi w:val="0"/>
        <w:spacing w:after="0"/>
        <w:ind w:left="720" w:hanging="720"/>
        <w:jc w:val="both"/>
        <w:rPr>
          <w:rFonts w:cstheme="minorHAnsi"/>
          <w:sz w:val="36"/>
          <w:szCs w:val="36"/>
        </w:rPr>
      </w:pPr>
      <w:r w:rsidRPr="00E7639C">
        <w:rPr>
          <w:rFonts w:cstheme="minorHAnsi"/>
          <w:sz w:val="36"/>
          <w:szCs w:val="36"/>
        </w:rPr>
        <w:t>Emmert, M., Meier, F., Heider, A.-K., Dürr, C., &amp; Sander, U. (2013). A systematic review of patient online reviews of physicians, hospitals, and other health care providers. Journal of Medical Internet Research, 15(1), e93.</w:t>
      </w:r>
    </w:p>
    <w:p w14:paraId="7E7917E6" w14:textId="32ABBF76" w:rsidR="382BD37F" w:rsidRPr="00E7639C" w:rsidRDefault="3031D5C8" w:rsidP="00B52883">
      <w:pPr>
        <w:bidi w:val="0"/>
        <w:spacing w:after="0"/>
        <w:ind w:left="720" w:hanging="720"/>
        <w:jc w:val="both"/>
      </w:pPr>
      <w:r w:rsidRPr="34414FE8">
        <w:rPr>
          <w:sz w:val="36"/>
          <w:szCs w:val="36"/>
        </w:rPr>
        <w:t>Fishbein, M., &amp; Ajzen, I. (1975). Belief, attitude, intention, and behavior: An introduction to theory and research. Addison-Wesley.</w:t>
      </w:r>
    </w:p>
    <w:p w14:paraId="62394427" w14:textId="623B5B79" w:rsidR="149FDCA1" w:rsidRDefault="149FDCA1" w:rsidP="34414FE8">
      <w:pPr>
        <w:bidi w:val="0"/>
        <w:spacing w:after="0"/>
        <w:ind w:left="810" w:right="-180" w:hanging="720"/>
        <w:jc w:val="both"/>
      </w:pPr>
      <w:r w:rsidRPr="34414FE8">
        <w:rPr>
          <w:color w:val="222222"/>
          <w:sz w:val="36"/>
          <w:szCs w:val="36"/>
        </w:rPr>
        <w:t xml:space="preserve">Fairaq, M., Afeef, M. A., Ashi, H. M., Natto, Z. S., Subahi, R. H., Alattas, K. G., &amp; Binhuraib, H. M. (2025). Patient satisfaction and loyalty: Key drivers of positive word-of-mouth in dental primary care within Jeddah First Health </w:t>
      </w:r>
      <w:r w:rsidRPr="34414FE8">
        <w:rPr>
          <w:color w:val="222222"/>
          <w:sz w:val="36"/>
          <w:szCs w:val="36"/>
        </w:rPr>
        <w:lastRenderedPageBreak/>
        <w:t>Cluster, Saudi Arabia.</w:t>
      </w:r>
      <w:r w:rsidRPr="34414FE8">
        <w:rPr>
          <w:rStyle w:val="apple-converted-space"/>
          <w:color w:val="222222"/>
          <w:sz w:val="36"/>
          <w:szCs w:val="36"/>
        </w:rPr>
        <w:t> </w:t>
      </w:r>
      <w:r w:rsidRPr="34414FE8">
        <w:rPr>
          <w:color w:val="222222"/>
          <w:sz w:val="36"/>
          <w:szCs w:val="36"/>
        </w:rPr>
        <w:t>Journal of Patient Experience, 12, 23743735251360574.</w:t>
      </w:r>
      <w:r w:rsidRPr="34414FE8">
        <w:rPr>
          <w:color w:val="222222"/>
          <w:sz w:val="36"/>
          <w:szCs w:val="36"/>
          <w:rtl/>
        </w:rPr>
        <w:t>‏</w:t>
      </w:r>
    </w:p>
    <w:p w14:paraId="7F328FBF" w14:textId="787C12A9" w:rsidR="149FDCA1" w:rsidRDefault="149FDCA1" w:rsidP="34414FE8">
      <w:pPr>
        <w:bidi w:val="0"/>
        <w:spacing w:after="0" w:line="240" w:lineRule="auto"/>
        <w:ind w:left="720" w:hanging="720"/>
        <w:jc w:val="both"/>
        <w:rPr>
          <w:sz w:val="36"/>
          <w:szCs w:val="36"/>
        </w:rPr>
      </w:pPr>
      <w:r w:rsidRPr="34414FE8">
        <w:rPr>
          <w:sz w:val="36"/>
          <w:szCs w:val="36"/>
        </w:rPr>
        <w:t>Haleem, S. (2025). A cross-sectional study to determine impact of social media influencing patient choices in aesthetic dentistry. Bioinformation, 21(8), 2527 -2532</w:t>
      </w:r>
      <w:r w:rsidR="7177CA8D" w:rsidRPr="34414FE8">
        <w:rPr>
          <w:sz w:val="36"/>
          <w:szCs w:val="36"/>
        </w:rPr>
        <w:t>DoI10.6026|973206300212527</w:t>
      </w:r>
    </w:p>
    <w:p w14:paraId="70156015" w14:textId="18C7DBBA" w:rsidR="34414FE8" w:rsidRDefault="34414FE8" w:rsidP="34414FE8">
      <w:pPr>
        <w:bidi w:val="0"/>
        <w:spacing w:after="0"/>
        <w:ind w:left="810" w:right="-180" w:hanging="720"/>
        <w:jc w:val="both"/>
        <w:rPr>
          <w:color w:val="222222"/>
          <w:sz w:val="36"/>
          <w:szCs w:val="36"/>
          <w:rtl/>
        </w:rPr>
      </w:pPr>
    </w:p>
    <w:p w14:paraId="3D630702" w14:textId="415A563E" w:rsidR="382BD37F" w:rsidRPr="00E7639C" w:rsidRDefault="31B67091" w:rsidP="00B52883">
      <w:pPr>
        <w:bidi w:val="0"/>
        <w:spacing w:after="0"/>
        <w:ind w:left="810" w:right="-180" w:hanging="720"/>
        <w:jc w:val="both"/>
        <w:rPr>
          <w:rFonts w:cstheme="minorHAnsi"/>
          <w:color w:val="222222"/>
          <w:sz w:val="36"/>
          <w:szCs w:val="36"/>
        </w:rPr>
      </w:pPr>
      <w:r w:rsidRPr="34414FE8">
        <w:rPr>
          <w:color w:val="222222"/>
          <w:sz w:val="36"/>
          <w:szCs w:val="36"/>
        </w:rPr>
        <w:t>Hennig-Thurau, T., Gwinner, K. P., Walsh, G., &amp; Gremler, D. D. (2004). Electronic word-of-mouth via consumer-opinion platforms: what motivates consumers to articulate themselves on the internet? Journal of interactive marketing, 18(1), 38-52.</w:t>
      </w:r>
      <w:r w:rsidRPr="34414FE8">
        <w:rPr>
          <w:color w:val="222222"/>
          <w:sz w:val="36"/>
          <w:szCs w:val="36"/>
          <w:rtl/>
        </w:rPr>
        <w:t>‏</w:t>
      </w:r>
    </w:p>
    <w:p w14:paraId="5C027D9C" w14:textId="6B74E5B5" w:rsidR="382BD37F" w:rsidRPr="00E7639C" w:rsidRDefault="16F15225" w:rsidP="00B52883">
      <w:pPr>
        <w:bidi w:val="0"/>
        <w:spacing w:after="0"/>
        <w:ind w:left="720" w:hanging="720"/>
        <w:jc w:val="both"/>
        <w:rPr>
          <w:rFonts w:cstheme="minorHAnsi"/>
          <w:sz w:val="36"/>
          <w:szCs w:val="36"/>
        </w:rPr>
      </w:pPr>
      <w:r w:rsidRPr="00E7639C">
        <w:rPr>
          <w:rFonts w:cstheme="minorHAnsi"/>
          <w:sz w:val="36"/>
          <w:szCs w:val="36"/>
        </w:rPr>
        <w:t>Gao, G. G., McCullough, J. S., Agarwal, R., &amp; Jha, A. K. (2015). A changing landscape of physician quality reporting: Analysis of patients’ online ratings of their physicians over a 5-year period. Journal of Medical Internet Research, 17(1), e38.</w:t>
      </w:r>
    </w:p>
    <w:p w14:paraId="256B0AA6" w14:textId="77777777" w:rsidR="003965B5" w:rsidRPr="00E7639C" w:rsidRDefault="003965B5" w:rsidP="00B52883">
      <w:pPr>
        <w:bidi w:val="0"/>
        <w:spacing w:after="0" w:line="240" w:lineRule="auto"/>
        <w:ind w:left="720" w:hanging="720"/>
        <w:jc w:val="both"/>
        <w:rPr>
          <w:rFonts w:cstheme="minorHAnsi"/>
          <w:sz w:val="36"/>
          <w:szCs w:val="36"/>
        </w:rPr>
      </w:pPr>
      <w:r w:rsidRPr="00E7639C">
        <w:rPr>
          <w:rFonts w:cstheme="minorHAnsi"/>
          <w:sz w:val="36"/>
          <w:szCs w:val="36"/>
        </w:rPr>
        <w:t>Greif, D. N., Shah, H. A., Luxenburg, D</w:t>
      </w:r>
    </w:p>
    <w:p w14:paraId="55B964B7" w14:textId="6D14AE62" w:rsidR="382BD37F" w:rsidRPr="00E7639C" w:rsidRDefault="26879C2A" w:rsidP="00B52883">
      <w:pPr>
        <w:bidi w:val="0"/>
        <w:spacing w:after="0"/>
        <w:ind w:left="1440" w:hanging="720"/>
        <w:jc w:val="both"/>
        <w:rPr>
          <w:rFonts w:cstheme="minorHAnsi"/>
          <w:sz w:val="36"/>
          <w:szCs w:val="36"/>
        </w:rPr>
      </w:pPr>
      <w:r w:rsidRPr="34414FE8">
        <w:rPr>
          <w:sz w:val="36"/>
          <w:szCs w:val="36"/>
        </w:rPr>
        <w:t>Gefen, D. (2000). E-commerce: The role of familiarity and trust. Omega, 28(6), 725–737.</w:t>
      </w:r>
    </w:p>
    <w:p w14:paraId="276A59C9" w14:textId="48890AD2" w:rsidR="007E7F4C" w:rsidRPr="00E7639C" w:rsidRDefault="39520CC9" w:rsidP="00B52883">
      <w:pPr>
        <w:bidi w:val="0"/>
        <w:spacing w:after="0" w:line="240" w:lineRule="auto"/>
        <w:ind w:left="720" w:hanging="720"/>
        <w:jc w:val="both"/>
        <w:rPr>
          <w:sz w:val="36"/>
          <w:szCs w:val="36"/>
        </w:rPr>
      </w:pPr>
      <w:r w:rsidRPr="2D82C854">
        <w:rPr>
          <w:sz w:val="36"/>
          <w:szCs w:val="36"/>
        </w:rPr>
        <w:t xml:space="preserve"> A Scoping Review. </w:t>
      </w:r>
      <w:r w:rsidR="007E7F4C" w:rsidRPr="2D82C854">
        <w:rPr>
          <w:sz w:val="36"/>
          <w:szCs w:val="36"/>
        </w:rPr>
        <w:t>Journal of Public Health for Tropical and Coastal Region, 8(1), 59-67.</w:t>
      </w:r>
      <w:r w:rsidR="007E7F4C" w:rsidRPr="2D82C854">
        <w:rPr>
          <w:sz w:val="36"/>
          <w:szCs w:val="36"/>
          <w:rtl/>
        </w:rPr>
        <w:t>‏</w:t>
      </w:r>
      <w:r w:rsidR="007E7F4C" w:rsidRPr="2D82C854">
        <w:rPr>
          <w:sz w:val="36"/>
          <w:szCs w:val="36"/>
        </w:rPr>
        <w:t> </w:t>
      </w:r>
    </w:p>
    <w:p w14:paraId="49D5B8F9" w14:textId="5EE88AAD" w:rsidR="382BD37F" w:rsidRPr="00E7639C" w:rsidRDefault="31B67091" w:rsidP="00B52883">
      <w:pPr>
        <w:bidi w:val="0"/>
        <w:spacing w:after="0"/>
        <w:ind w:left="810" w:right="-180" w:hanging="720"/>
        <w:jc w:val="both"/>
        <w:rPr>
          <w:rFonts w:cstheme="minorHAnsi"/>
          <w:color w:val="222222"/>
          <w:sz w:val="36"/>
          <w:szCs w:val="36"/>
        </w:rPr>
      </w:pPr>
      <w:r w:rsidRPr="00E7639C">
        <w:rPr>
          <w:rFonts w:cstheme="minorHAnsi"/>
          <w:color w:val="222222"/>
          <w:sz w:val="36"/>
          <w:szCs w:val="36"/>
        </w:rPr>
        <w:t>Kaplan, A. M., &amp; Haenlein, M. (2010). Users of the world, unite! The challenges and opportunities of social media. Business horizons, 53(1), 59-68.</w:t>
      </w:r>
      <w:r w:rsidRPr="00E7639C">
        <w:rPr>
          <w:rFonts w:cstheme="minorHAnsi"/>
          <w:color w:val="222222"/>
          <w:sz w:val="36"/>
          <w:szCs w:val="36"/>
          <w:rtl/>
        </w:rPr>
        <w:t>‏</w:t>
      </w:r>
    </w:p>
    <w:p w14:paraId="2B73B375" w14:textId="30E966BE" w:rsidR="382BD37F" w:rsidRPr="00E7639C" w:rsidRDefault="31B67091" w:rsidP="00B52883">
      <w:pPr>
        <w:bidi w:val="0"/>
        <w:spacing w:after="0"/>
        <w:ind w:left="810" w:right="-180" w:hanging="720"/>
        <w:jc w:val="both"/>
        <w:rPr>
          <w:rFonts w:cstheme="minorHAnsi"/>
          <w:color w:val="222222"/>
          <w:sz w:val="36"/>
          <w:szCs w:val="36"/>
        </w:rPr>
      </w:pPr>
      <w:r w:rsidRPr="00E7639C">
        <w:rPr>
          <w:rFonts w:cstheme="minorHAnsi"/>
          <w:color w:val="222222"/>
          <w:sz w:val="36"/>
          <w:szCs w:val="36"/>
        </w:rPr>
        <w:t xml:space="preserve">Kotler, P., &amp; Armstrong, G. (2021). Principles of Marketing (18e Global </w:t>
      </w:r>
      <w:r w:rsidR="007C6A34" w:rsidRPr="00E7639C">
        <w:rPr>
          <w:rFonts w:cstheme="minorHAnsi"/>
          <w:color w:val="222222"/>
          <w:sz w:val="36"/>
          <w:szCs w:val="36"/>
        </w:rPr>
        <w:t>Edition) [</w:t>
      </w:r>
      <w:r w:rsidRPr="00E7639C">
        <w:rPr>
          <w:rFonts w:cstheme="minorHAnsi"/>
          <w:color w:val="222222"/>
          <w:sz w:val="36"/>
          <w:szCs w:val="36"/>
        </w:rPr>
        <w:t>E-book].</w:t>
      </w:r>
      <w:r w:rsidRPr="00E7639C">
        <w:rPr>
          <w:rFonts w:cstheme="minorHAnsi"/>
          <w:color w:val="222222"/>
          <w:sz w:val="36"/>
          <w:szCs w:val="36"/>
          <w:rtl/>
        </w:rPr>
        <w:t>‏</w:t>
      </w:r>
    </w:p>
    <w:p w14:paraId="5EFD5803" w14:textId="3CDD4AC8"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lastRenderedPageBreak/>
        <w:t>Krishnan, G. A., Nair, A. K., &amp; Bhaskar, B. V. (2024). Comprehensive analysis of factors influencing patients’ preferences and attitudes toward dental treatment choices. Annals of African Medicine, 24(2), 237.</w:t>
      </w:r>
      <w:r w:rsidRPr="00E7639C">
        <w:rPr>
          <w:rFonts w:cstheme="minorHAnsi"/>
          <w:color w:val="000000" w:themeColor="text1"/>
          <w:sz w:val="36"/>
          <w:szCs w:val="36"/>
          <w:rtl/>
        </w:rPr>
        <w:t>‏</w:t>
      </w:r>
    </w:p>
    <w:p w14:paraId="782056CD" w14:textId="783CD6B8"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 xml:space="preserve">Lu, N., &amp; Wu, H. (2016). Exploring the impact of word-of-mouth about Physicians’ service quality on patient choice based on online health communities. BMC Medical Informatics and Decision Making, 16(1), 151 </w:t>
      </w:r>
    </w:p>
    <w:p w14:paraId="53D783C5" w14:textId="4932483D" w:rsidR="382BD37F" w:rsidRPr="00E7639C" w:rsidRDefault="0D9E380D" w:rsidP="00B52883">
      <w:pPr>
        <w:bidi w:val="0"/>
        <w:spacing w:after="0"/>
        <w:ind w:left="720" w:hanging="720"/>
        <w:jc w:val="both"/>
        <w:rPr>
          <w:rFonts w:cstheme="minorHAnsi"/>
          <w:sz w:val="36"/>
          <w:szCs w:val="36"/>
        </w:rPr>
      </w:pPr>
      <w:r w:rsidRPr="00E7639C">
        <w:rPr>
          <w:rFonts w:cstheme="minorHAnsi"/>
          <w:sz w:val="36"/>
          <w:szCs w:val="36"/>
        </w:rPr>
        <w:t>Morgan, R. M., &amp; Hunt, S. D. (1994). The commitment-trust theory of relationship marketing. Journal of Marketing, 58(3), 20–38. doi:10.1177/002224299405800302</w:t>
      </w:r>
    </w:p>
    <w:p w14:paraId="62990EC6" w14:textId="0B7472A2" w:rsidR="382BD37F" w:rsidRPr="00E7639C" w:rsidRDefault="1A1BFF34" w:rsidP="00B52883">
      <w:pPr>
        <w:bidi w:val="0"/>
        <w:spacing w:after="0"/>
        <w:ind w:left="720" w:hanging="720"/>
        <w:jc w:val="both"/>
        <w:rPr>
          <w:rFonts w:cstheme="minorHAnsi"/>
          <w:sz w:val="36"/>
          <w:szCs w:val="36"/>
        </w:rPr>
      </w:pPr>
      <w:r w:rsidRPr="00E7639C">
        <w:rPr>
          <w:rFonts w:cstheme="minorHAnsi"/>
          <w:sz w:val="36"/>
          <w:szCs w:val="36"/>
        </w:rPr>
        <w:t xml:space="preserve">Maslowska, E., Malthouse, E. C., &amp; Viswanathan, V. (2017). Do customer reviews drive purchase decisions? The moderating roles of review exposure and price. Decision Support Systems, 98, 1–9. </w:t>
      </w:r>
      <w:r w:rsidR="007C6A34" w:rsidRPr="00E7639C">
        <w:rPr>
          <w:rFonts w:cstheme="minorHAnsi"/>
          <w:sz w:val="36"/>
          <w:szCs w:val="36"/>
        </w:rPr>
        <w:t>doi: 10.1016/j.dss</w:t>
      </w:r>
      <w:r w:rsidRPr="00E7639C">
        <w:rPr>
          <w:rFonts w:cstheme="minorHAnsi"/>
          <w:sz w:val="36"/>
          <w:szCs w:val="36"/>
        </w:rPr>
        <w:t xml:space="preserve">.2017.03.010 </w:t>
      </w:r>
    </w:p>
    <w:p w14:paraId="2D4CAE3A" w14:textId="18F7CC43" w:rsidR="382BD37F" w:rsidRPr="00E7639C" w:rsidRDefault="0205D5E0" w:rsidP="00B52883">
      <w:pPr>
        <w:bidi w:val="0"/>
        <w:spacing w:after="0"/>
        <w:ind w:left="720" w:hanging="720"/>
        <w:jc w:val="both"/>
        <w:rPr>
          <w:rFonts w:cstheme="minorHAnsi"/>
          <w:sz w:val="36"/>
          <w:szCs w:val="36"/>
        </w:rPr>
      </w:pPr>
      <w:r w:rsidRPr="00E7639C">
        <w:rPr>
          <w:rFonts w:cstheme="minorHAnsi"/>
          <w:sz w:val="36"/>
          <w:szCs w:val="36"/>
        </w:rPr>
        <w:t>Mayer, R. C., Davis, J. H., &amp; Schoorman, F. D. (1995). An integrative model of organizational trust. Academy of Management Review, 20(3), 709–734.</w:t>
      </w:r>
    </w:p>
    <w:p w14:paraId="3E52EB08" w14:textId="7D26C659" w:rsidR="382BD37F" w:rsidRPr="00E7639C" w:rsidRDefault="0205D5E0" w:rsidP="00B52883">
      <w:pPr>
        <w:bidi w:val="0"/>
        <w:spacing w:after="0"/>
        <w:ind w:left="720" w:hanging="720"/>
        <w:jc w:val="both"/>
        <w:rPr>
          <w:rFonts w:cstheme="minorHAnsi"/>
          <w:sz w:val="36"/>
          <w:szCs w:val="36"/>
        </w:rPr>
      </w:pPr>
      <w:r w:rsidRPr="00E7639C">
        <w:rPr>
          <w:rFonts w:cstheme="minorHAnsi"/>
          <w:sz w:val="36"/>
          <w:szCs w:val="36"/>
        </w:rPr>
        <w:t>Moorman, C., Deshpandé, R., &amp; Zaltman, G. (1993). Factors affecting trust in market research relationships. Journal of Marketing, 57(1), 81–101.</w:t>
      </w:r>
    </w:p>
    <w:p w14:paraId="13E7D805" w14:textId="5C161A68"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Park</w:t>
      </w:r>
      <w:r w:rsidRPr="00E7639C">
        <w:rPr>
          <w:rFonts w:cstheme="minorHAnsi"/>
          <w:color w:val="000000" w:themeColor="text1"/>
          <w:sz w:val="36"/>
          <w:szCs w:val="36"/>
          <w:rtl/>
        </w:rPr>
        <w:t xml:space="preserve">, </w:t>
      </w:r>
      <w:r w:rsidRPr="00E7639C">
        <w:rPr>
          <w:rFonts w:cstheme="minorHAnsi"/>
          <w:color w:val="000000" w:themeColor="text1"/>
          <w:sz w:val="36"/>
          <w:szCs w:val="36"/>
        </w:rPr>
        <w:t>S., Kim</w:t>
      </w:r>
      <w:r w:rsidRPr="00E7639C">
        <w:rPr>
          <w:rFonts w:cstheme="minorHAnsi"/>
          <w:color w:val="000000" w:themeColor="text1"/>
          <w:sz w:val="36"/>
          <w:szCs w:val="36"/>
          <w:rtl/>
        </w:rPr>
        <w:t xml:space="preserve">, </w:t>
      </w:r>
      <w:r w:rsidRPr="00E7639C">
        <w:rPr>
          <w:rFonts w:cstheme="minorHAnsi"/>
          <w:color w:val="000000" w:themeColor="text1"/>
          <w:sz w:val="36"/>
          <w:szCs w:val="36"/>
        </w:rPr>
        <w:t>H</w:t>
      </w:r>
      <w:r w:rsidRPr="00E7639C">
        <w:rPr>
          <w:rFonts w:cstheme="minorHAnsi"/>
          <w:color w:val="000000" w:themeColor="text1"/>
          <w:sz w:val="36"/>
          <w:szCs w:val="36"/>
          <w:rtl/>
        </w:rPr>
        <w:t xml:space="preserve">. </w:t>
      </w:r>
      <w:r w:rsidRPr="00E7639C">
        <w:rPr>
          <w:rFonts w:cstheme="minorHAnsi"/>
          <w:color w:val="000000" w:themeColor="text1"/>
          <w:sz w:val="36"/>
          <w:szCs w:val="36"/>
        </w:rPr>
        <w:t>K., Choi</w:t>
      </w:r>
      <w:r w:rsidRPr="00E7639C">
        <w:rPr>
          <w:rFonts w:cstheme="minorHAnsi"/>
          <w:color w:val="000000" w:themeColor="text1"/>
          <w:sz w:val="36"/>
          <w:szCs w:val="36"/>
          <w:rtl/>
        </w:rPr>
        <w:t xml:space="preserve">, </w:t>
      </w:r>
      <w:r w:rsidRPr="00E7639C">
        <w:rPr>
          <w:rFonts w:cstheme="minorHAnsi"/>
          <w:color w:val="000000" w:themeColor="text1"/>
          <w:sz w:val="36"/>
          <w:szCs w:val="36"/>
        </w:rPr>
        <w:t>M., &amp; Lee</w:t>
      </w:r>
      <w:r w:rsidRPr="00E7639C">
        <w:rPr>
          <w:rFonts w:cstheme="minorHAnsi"/>
          <w:color w:val="000000" w:themeColor="text1"/>
          <w:sz w:val="36"/>
          <w:szCs w:val="36"/>
          <w:rtl/>
        </w:rPr>
        <w:t xml:space="preserve">, </w:t>
      </w:r>
      <w:r w:rsidRPr="00E7639C">
        <w:rPr>
          <w:rFonts w:cstheme="minorHAnsi"/>
          <w:color w:val="000000" w:themeColor="text1"/>
          <w:sz w:val="36"/>
          <w:szCs w:val="36"/>
        </w:rPr>
        <w:t>M</w:t>
      </w:r>
      <w:r w:rsidRPr="00E7639C">
        <w:rPr>
          <w:rFonts w:cstheme="minorHAnsi"/>
          <w:color w:val="000000" w:themeColor="text1"/>
          <w:sz w:val="36"/>
          <w:szCs w:val="36"/>
          <w:rtl/>
        </w:rPr>
        <w:t>. (</w:t>
      </w:r>
      <w:r w:rsidRPr="00E7639C">
        <w:rPr>
          <w:rFonts w:cstheme="minorHAnsi"/>
          <w:color w:val="000000" w:themeColor="text1"/>
          <w:sz w:val="36"/>
          <w:szCs w:val="36"/>
        </w:rPr>
        <w:t>2021</w:t>
      </w:r>
      <w:r w:rsidRPr="00E7639C">
        <w:rPr>
          <w:rFonts w:cstheme="minorHAnsi"/>
          <w:color w:val="000000" w:themeColor="text1"/>
          <w:sz w:val="36"/>
          <w:szCs w:val="36"/>
          <w:rtl/>
        </w:rPr>
        <w:t xml:space="preserve">). </w:t>
      </w:r>
      <w:r w:rsidRPr="00E7639C">
        <w:rPr>
          <w:rFonts w:cstheme="minorHAnsi"/>
          <w:color w:val="000000" w:themeColor="text1"/>
          <w:sz w:val="36"/>
          <w:szCs w:val="36"/>
        </w:rPr>
        <w:t>Factors affecting revisit intention for medical services at dental clinics. PloS one, 16(5</w:t>
      </w:r>
      <w:r w:rsidRPr="00E7639C">
        <w:rPr>
          <w:rFonts w:cstheme="minorHAnsi"/>
          <w:color w:val="000000" w:themeColor="text1"/>
          <w:sz w:val="36"/>
          <w:szCs w:val="36"/>
          <w:rtl/>
        </w:rPr>
        <w:t xml:space="preserve">), </w:t>
      </w:r>
      <w:r w:rsidRPr="00E7639C">
        <w:rPr>
          <w:rFonts w:cstheme="minorHAnsi"/>
          <w:color w:val="000000" w:themeColor="text1"/>
          <w:sz w:val="36"/>
          <w:szCs w:val="36"/>
        </w:rPr>
        <w:t>e0250546</w:t>
      </w:r>
      <w:r w:rsidRPr="00E7639C">
        <w:rPr>
          <w:rFonts w:cstheme="minorHAnsi"/>
          <w:color w:val="000000" w:themeColor="text1"/>
          <w:sz w:val="36"/>
          <w:szCs w:val="36"/>
          <w:rtl/>
        </w:rPr>
        <w:t>.‏</w:t>
      </w:r>
    </w:p>
    <w:p w14:paraId="7E78CE15" w14:textId="33576482" w:rsidR="382BD37F" w:rsidRPr="00E7639C" w:rsidRDefault="72B0C2FD" w:rsidP="00B52883">
      <w:pPr>
        <w:bidi w:val="0"/>
        <w:spacing w:after="0"/>
        <w:ind w:left="720" w:hanging="720"/>
        <w:jc w:val="both"/>
        <w:rPr>
          <w:sz w:val="36"/>
          <w:szCs w:val="36"/>
        </w:rPr>
      </w:pPr>
      <w:r w:rsidRPr="34414FE8">
        <w:rPr>
          <w:sz w:val="36"/>
          <w:szCs w:val="36"/>
        </w:rPr>
        <w:t xml:space="preserve">Purnawirawan, N., Eisend, M., De Pelsmacker, P., &amp; Dens, N. (2015). A meta-analytic investigation of the role of valence in online reviews. Journal of Interactive Marketing, 31, 17–27. </w:t>
      </w:r>
    </w:p>
    <w:p w14:paraId="10C89DFE" w14:textId="10A0E780" w:rsidR="382BD37F" w:rsidRPr="00E7639C" w:rsidRDefault="69B0D394"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 xml:space="preserve">Shen, J., An, B., Xu, M., Gan, D., &amp; Pan, T. (2022). Internal or External Word-of-Mouth (WOM), Why Do Patients Choose Doctors on Online Medical Services </w:t>
      </w:r>
      <w:r w:rsidRPr="00E7639C">
        <w:rPr>
          <w:rFonts w:cstheme="minorHAnsi"/>
          <w:color w:val="000000" w:themeColor="text1"/>
          <w:sz w:val="36"/>
          <w:szCs w:val="36"/>
        </w:rPr>
        <w:lastRenderedPageBreak/>
        <w:t>(OMSs) Single Platform in China? International Journal of Environmental Research and Public Health, 19(20), 13293.</w:t>
      </w:r>
      <w:r w:rsidRPr="00E7639C">
        <w:rPr>
          <w:rFonts w:cstheme="minorHAnsi"/>
          <w:color w:val="000000" w:themeColor="text1"/>
          <w:sz w:val="36"/>
          <w:szCs w:val="36"/>
          <w:rtl/>
        </w:rPr>
        <w:t>‏</w:t>
      </w:r>
    </w:p>
    <w:p w14:paraId="036EFD9C" w14:textId="71D30775" w:rsidR="382BD37F" w:rsidRPr="00E7639C" w:rsidRDefault="31B67091" w:rsidP="00B52883">
      <w:pPr>
        <w:bidi w:val="0"/>
        <w:spacing w:after="0"/>
        <w:ind w:left="810" w:right="-180" w:hanging="720"/>
        <w:jc w:val="both"/>
        <w:rPr>
          <w:rFonts w:cstheme="minorHAnsi"/>
          <w:color w:val="000000" w:themeColor="text1"/>
          <w:sz w:val="36"/>
          <w:szCs w:val="36"/>
        </w:rPr>
      </w:pPr>
      <w:r w:rsidRPr="00E7639C">
        <w:rPr>
          <w:rFonts w:cstheme="minorHAnsi"/>
          <w:color w:val="000000" w:themeColor="text1"/>
          <w:sz w:val="36"/>
          <w:szCs w:val="36"/>
        </w:rPr>
        <w:t>Siripipatthanakul, S. (2021). Service quality, patient satisfaction, word-of-Mouth, and revisit intention in a dental clinic, Thailand. International Journal of Trend in Scientific Research and Development (IJTSRD), 5(5), 832-841.</w:t>
      </w:r>
      <w:r w:rsidRPr="00E7639C">
        <w:rPr>
          <w:rFonts w:cstheme="minorHAnsi"/>
          <w:color w:val="000000" w:themeColor="text1"/>
          <w:sz w:val="36"/>
          <w:szCs w:val="36"/>
          <w:rtl/>
        </w:rPr>
        <w:t>‏</w:t>
      </w:r>
    </w:p>
    <w:p w14:paraId="3CD947FD" w14:textId="20816DBF" w:rsidR="382BD37F" w:rsidRPr="00E7639C" w:rsidRDefault="0369E00D" w:rsidP="00B52883">
      <w:pPr>
        <w:bidi w:val="0"/>
        <w:spacing w:after="0"/>
        <w:ind w:left="720" w:hanging="720"/>
        <w:jc w:val="both"/>
        <w:rPr>
          <w:rFonts w:cstheme="minorHAnsi"/>
          <w:sz w:val="36"/>
          <w:szCs w:val="36"/>
        </w:rPr>
      </w:pPr>
      <w:r w:rsidRPr="00E7639C">
        <w:rPr>
          <w:rFonts w:cstheme="minorHAnsi"/>
          <w:sz w:val="36"/>
          <w:szCs w:val="36"/>
        </w:rPr>
        <w:t>Spence, M. (1973). Job market signaling. Quarterly Journal of Economics, 87(3), 355–374.</w:t>
      </w:r>
    </w:p>
    <w:p w14:paraId="4E092D66" w14:textId="22EF84AD" w:rsidR="382BD37F" w:rsidRPr="00E7639C" w:rsidRDefault="31B67091" w:rsidP="00B52883">
      <w:pPr>
        <w:bidi w:val="0"/>
        <w:spacing w:after="0"/>
        <w:ind w:left="810" w:right="-180" w:hanging="720"/>
        <w:jc w:val="both"/>
        <w:rPr>
          <w:rFonts w:cstheme="minorHAnsi"/>
          <w:color w:val="222222"/>
          <w:sz w:val="36"/>
          <w:szCs w:val="36"/>
        </w:rPr>
      </w:pPr>
      <w:r w:rsidRPr="00E7639C">
        <w:rPr>
          <w:rFonts w:cstheme="minorHAnsi"/>
          <w:color w:val="222222"/>
          <w:sz w:val="36"/>
          <w:szCs w:val="36"/>
        </w:rPr>
        <w:t>Tuten, T. L. (2023). Social media marketing.</w:t>
      </w:r>
      <w:r w:rsidRPr="00E7639C">
        <w:rPr>
          <w:rFonts w:cstheme="minorHAnsi"/>
          <w:color w:val="222222"/>
          <w:sz w:val="36"/>
          <w:szCs w:val="36"/>
          <w:rtl/>
        </w:rPr>
        <w:t>‏</w:t>
      </w:r>
    </w:p>
    <w:p w14:paraId="7681D23C" w14:textId="20C947D4" w:rsidR="382BD37F" w:rsidRPr="00E7639C" w:rsidRDefault="443F21B6" w:rsidP="00B52883">
      <w:pPr>
        <w:bidi w:val="0"/>
        <w:spacing w:after="0"/>
        <w:ind w:left="720" w:hanging="720"/>
        <w:jc w:val="both"/>
        <w:rPr>
          <w:rFonts w:cstheme="minorHAnsi"/>
          <w:sz w:val="36"/>
          <w:szCs w:val="36"/>
        </w:rPr>
      </w:pPr>
      <w:r w:rsidRPr="00E7639C">
        <w:rPr>
          <w:rFonts w:cstheme="minorHAnsi"/>
          <w:sz w:val="36"/>
          <w:szCs w:val="36"/>
        </w:rPr>
        <w:t xml:space="preserve">Venkatesh, V., Morris, M. G., Davis, G. B., &amp; Davis, F. D. (2003). User acceptance of information technology: Toward a unified view. MIS Quarterly, 27(3), 425–478. </w:t>
      </w:r>
    </w:p>
    <w:p w14:paraId="5030EF11" w14:textId="44A452C4" w:rsidR="001E06B6" w:rsidRPr="00E7639C" w:rsidRDefault="31B67091" w:rsidP="00B52883">
      <w:pPr>
        <w:bidi w:val="0"/>
        <w:spacing w:after="0"/>
        <w:ind w:left="810" w:right="-180" w:hanging="720"/>
        <w:jc w:val="both"/>
      </w:pPr>
      <w:r w:rsidRPr="2D82C854">
        <w:rPr>
          <w:color w:val="000000" w:themeColor="text1"/>
          <w:sz w:val="36"/>
          <w:szCs w:val="36"/>
        </w:rPr>
        <w:t>Othman, B. M., &amp; Kadasah, N. A. (2025). Patient satisfaction, willingness to revisit, and implications for dental clinic education: service quality perception in Jeddah, KSA. BMC Oral Health, 25(1), 1724.</w:t>
      </w:r>
      <w:r w:rsidRPr="2D82C854">
        <w:rPr>
          <w:color w:val="000000" w:themeColor="text1"/>
          <w:sz w:val="36"/>
          <w:szCs w:val="36"/>
          <w:rtl/>
        </w:rPr>
        <w:t>‏</w:t>
      </w:r>
    </w:p>
    <w:p w14:paraId="0D3387E4" w14:textId="658853C8" w:rsidR="4976C893" w:rsidRDefault="4976C893" w:rsidP="2D82C854">
      <w:pPr>
        <w:bidi w:val="0"/>
        <w:spacing w:after="0"/>
        <w:ind w:left="810" w:right="-180" w:hanging="720"/>
        <w:jc w:val="both"/>
        <w:rPr>
          <w:sz w:val="36"/>
          <w:szCs w:val="36"/>
        </w:rPr>
      </w:pPr>
      <w:r w:rsidRPr="2D82C854">
        <w:rPr>
          <w:sz w:val="36"/>
          <w:szCs w:val="36"/>
        </w:rPr>
        <w:t>Wati, D. K., Sriatmi, A., &amp; Arso, S. P. (2025). Role of Social Media and Digital Platforms in Healthcare Marketing:</w:t>
      </w:r>
    </w:p>
    <w:p w14:paraId="26602FDA" w14:textId="4E9DEE8C" w:rsidR="382BD37F" w:rsidRPr="00E7639C" w:rsidRDefault="00130D5C" w:rsidP="00B52883">
      <w:pPr>
        <w:bidi w:val="0"/>
        <w:spacing w:after="0"/>
        <w:ind w:left="720" w:hanging="720"/>
        <w:jc w:val="both"/>
        <w:rPr>
          <w:rFonts w:cstheme="minorHAnsi"/>
          <w:sz w:val="36"/>
          <w:szCs w:val="36"/>
        </w:rPr>
      </w:pPr>
      <w:r w:rsidRPr="00E7639C">
        <w:rPr>
          <w:rFonts w:cstheme="minorHAnsi"/>
          <w:sz w:val="36"/>
          <w:szCs w:val="36"/>
        </w:rPr>
        <w:t>Wang, R. Y., &amp; Strong, D. M. (1996). Beyond accuracy: What data quality means to data consumers. Journal of Management Information Systems, 12(4), 5–33. doi:10.1080/07421222.1996.11518099</w:t>
      </w:r>
    </w:p>
    <w:p w14:paraId="07568AA4" w14:textId="4D38D5BD" w:rsidR="382BD37F" w:rsidRPr="00E7639C" w:rsidRDefault="31B67091" w:rsidP="00B52883">
      <w:pPr>
        <w:bidi w:val="0"/>
        <w:spacing w:after="0"/>
        <w:ind w:left="720" w:right="-180" w:hanging="720"/>
        <w:jc w:val="both"/>
        <w:rPr>
          <w:rFonts w:cstheme="minorHAnsi"/>
          <w:color w:val="000000" w:themeColor="text1"/>
          <w:sz w:val="36"/>
          <w:szCs w:val="36"/>
        </w:rPr>
      </w:pPr>
      <w:r w:rsidRPr="00E7639C">
        <w:rPr>
          <w:rFonts w:cstheme="minorHAnsi"/>
          <w:color w:val="000000" w:themeColor="text1"/>
          <w:sz w:val="36"/>
          <w:szCs w:val="36"/>
        </w:rPr>
        <w:t>Wu, J., Chen, W., Tao, L., &amp; Liu, Q. (2024). Do Word-of-Mouth and Quality Have the Same Influence in Choosing a Doctor Online? A Study from Elaboration Likelihood Model Perspective. Journal of Information &amp; Knowledge Management, 23(02), 2450046</w:t>
      </w:r>
    </w:p>
    <w:p w14:paraId="1ACC3282" w14:textId="51CA4E0C" w:rsidR="382BD37F" w:rsidRPr="00E7639C" w:rsidRDefault="1C18D743" w:rsidP="00B52883">
      <w:pPr>
        <w:bidi w:val="0"/>
        <w:spacing w:after="0"/>
        <w:ind w:left="720" w:hanging="720"/>
        <w:jc w:val="both"/>
        <w:rPr>
          <w:rFonts w:cstheme="minorHAnsi"/>
          <w:sz w:val="36"/>
          <w:szCs w:val="36"/>
        </w:rPr>
      </w:pPr>
      <w:r w:rsidRPr="00E7639C">
        <w:rPr>
          <w:rFonts w:cstheme="minorHAnsi"/>
          <w:sz w:val="36"/>
          <w:szCs w:val="36"/>
        </w:rPr>
        <w:lastRenderedPageBreak/>
        <w:t>World Health Organization. (2022). Global oral health status report: Towards universal health coverage for oral health by 2030. World Health Organization.</w:t>
      </w:r>
    </w:p>
    <w:p w14:paraId="54A1B597" w14:textId="3DCF405C" w:rsidR="5C1BD92C" w:rsidRPr="00E7639C" w:rsidRDefault="5C1BD92C" w:rsidP="00B52883">
      <w:pPr>
        <w:bidi w:val="0"/>
        <w:spacing w:after="0"/>
        <w:ind w:left="720" w:hanging="720"/>
        <w:jc w:val="both"/>
        <w:rPr>
          <w:rFonts w:cstheme="minorHAnsi"/>
          <w:sz w:val="36"/>
          <w:szCs w:val="36"/>
        </w:rPr>
      </w:pPr>
      <w:r w:rsidRPr="00E7639C">
        <w:rPr>
          <w:rFonts w:cstheme="minorHAnsi"/>
          <w:sz w:val="36"/>
          <w:szCs w:val="36"/>
        </w:rPr>
        <w:t>Zeithaml, V. A., Bitner, M. J., &amp; Gremler, D. D. (2021). Services Marketing: Integrating Customer Focus Across the Firm (8th ed.). McGraw-Hill.</w:t>
      </w:r>
    </w:p>
    <w:p w14:paraId="2AF41BE4" w14:textId="1988C758" w:rsidR="382BD37F" w:rsidRPr="00E7639C" w:rsidRDefault="382BD37F" w:rsidP="00B52883">
      <w:pPr>
        <w:bidi w:val="0"/>
        <w:spacing w:after="0"/>
        <w:ind w:left="720" w:hanging="720"/>
        <w:jc w:val="both"/>
        <w:rPr>
          <w:rFonts w:cstheme="minorHAnsi"/>
          <w:sz w:val="36"/>
          <w:szCs w:val="36"/>
        </w:rPr>
      </w:pPr>
    </w:p>
    <w:p w14:paraId="5F261FAE" w14:textId="3D75525D" w:rsidR="00261423" w:rsidRPr="00E7639C" w:rsidRDefault="00261423" w:rsidP="00B52883">
      <w:pPr>
        <w:bidi w:val="0"/>
        <w:spacing w:after="0"/>
        <w:ind w:left="720" w:hanging="720"/>
        <w:jc w:val="both"/>
        <w:rPr>
          <w:rFonts w:cstheme="minorHAnsi"/>
          <w:sz w:val="36"/>
          <w:szCs w:val="36"/>
        </w:rPr>
      </w:pPr>
    </w:p>
    <w:sectPr w:rsidR="00261423" w:rsidRPr="00E7639C">
      <w:pgSz w:w="11906" w:h="16838"/>
      <w:pgMar w:top="1440" w:right="1440" w:bottom="1440" w:left="1440" w:header="720" w:footer="720" w:gutter="0"/>
      <w:pgBorders w:offsetFrom="page">
        <w:top w:val="single" w:sz="8" w:space="24" w:color="000000"/>
        <w:left w:val="single" w:sz="8" w:space="24" w:color="000000"/>
        <w:bottom w:val="single" w:sz="8" w:space="24" w:color="000000"/>
        <w:right w:val="single" w:sz="8" w:space="24" w:color="000000"/>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5D8F15" w14:textId="77777777" w:rsidR="00B766C4" w:rsidRDefault="00B766C4" w:rsidP="00D00D56">
      <w:pPr>
        <w:spacing w:after="0" w:line="240" w:lineRule="auto"/>
      </w:pPr>
      <w:r>
        <w:separator/>
      </w:r>
    </w:p>
  </w:endnote>
  <w:endnote w:type="continuationSeparator" w:id="0">
    <w:p w14:paraId="3FF287AD" w14:textId="77777777" w:rsidR="00B766C4" w:rsidRDefault="00B766C4" w:rsidP="00D00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61E84B" w14:textId="77777777" w:rsidR="00B766C4" w:rsidRDefault="00B766C4" w:rsidP="00D00D56">
      <w:pPr>
        <w:spacing w:after="0" w:line="240" w:lineRule="auto"/>
      </w:pPr>
      <w:r>
        <w:separator/>
      </w:r>
    </w:p>
  </w:footnote>
  <w:footnote w:type="continuationSeparator" w:id="0">
    <w:p w14:paraId="3F2B5A24" w14:textId="77777777" w:rsidR="00B766C4" w:rsidRDefault="00B766C4" w:rsidP="00D00D5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0u10cD+EWtPXc" int2:id="22tGQx2B">
      <int2:state int2:value="Rejected" int2:type="spell"/>
    </int2:textHash>
    <int2:textHash int2:hashCode="moD00V4pgA1dpY" int2:id="396ShnpS">
      <int2:state int2:value="Rejected" int2:type="spell"/>
    </int2:textHash>
    <int2:textHash int2:hashCode="eyxuBP6dvTmeah" int2:id="6Bu9v24x">
      <int2:state int2:value="Rejected" int2:type="spell"/>
    </int2:textHash>
    <int2:textHash int2:hashCode="dZcwqX5Dc/Og7h" int2:id="9xluarU0">
      <int2:state int2:value="Rejected" int2:type="spell"/>
    </int2:textHash>
    <int2:textHash int2:hashCode="ySjVoi8Fb5And+" int2:id="AFIEgD9H">
      <int2:state int2:value="Rejected" int2:type="spell"/>
    </int2:textHash>
    <int2:textHash int2:hashCode="oolt6VcjNDc4CS" int2:id="AQB9gFm6">
      <int2:state int2:value="Rejected" int2:type="spell"/>
    </int2:textHash>
    <int2:textHash int2:hashCode="Gg9Pg9xEHdef2U" int2:id="F7r92sn1">
      <int2:state int2:value="Rejected" int2:type="spell"/>
    </int2:textHash>
    <int2:textHash int2:hashCode="vhxRhocTyeQjjn" int2:id="J45i1tBj">
      <int2:state int2:value="Rejected" int2:type="spell"/>
    </int2:textHash>
    <int2:textHash int2:hashCode="Mu/3U+ZMvvPBK9" int2:id="JEXpmi0I">
      <int2:state int2:value="Rejected" int2:type="spell"/>
    </int2:textHash>
    <int2:textHash int2:hashCode="vhlHc9hwPlPQZb" int2:id="NzSVxk32">
      <int2:state int2:value="Rejected" int2:type="spell"/>
    </int2:textHash>
    <int2:textHash int2:hashCode="rkQkdRljbIY1W7" int2:id="OyGOFqZF">
      <int2:state int2:value="Rejected" int2:type="spell"/>
    </int2:textHash>
    <int2:textHash int2:hashCode="DxX7FXAK5n8C8i" int2:id="PRkju3lq">
      <int2:state int2:value="Rejected" int2:type="spell"/>
    </int2:textHash>
    <int2:textHash int2:hashCode="fI7rJylMl3FH+d" int2:id="QR49ENjR">
      <int2:state int2:value="Rejected" int2:type="spell"/>
    </int2:textHash>
    <int2:textHash int2:hashCode="f163xEmHzVaqot" int2:id="QeA8MRUr">
      <int2:state int2:value="Rejected" int2:type="spell"/>
    </int2:textHash>
    <int2:textHash int2:hashCode="6KRHRlQPGedmY4" int2:id="RYPpIPCC">
      <int2:state int2:value="Rejected" int2:type="spell"/>
    </int2:textHash>
    <int2:textHash int2:hashCode="9eD479CvXOQAOy" int2:id="Ro8D6LTz">
      <int2:state int2:value="Rejected" int2:type="spell"/>
    </int2:textHash>
    <int2:textHash int2:hashCode="GWCicdJImZeGT0" int2:id="SXsdmEVY">
      <int2:state int2:value="Rejected" int2:type="spell"/>
    </int2:textHash>
    <int2:textHash int2:hashCode="sZX6GM59r2Zpar" int2:id="TPgfmGWO">
      <int2:state int2:value="Rejected" int2:type="spell"/>
    </int2:textHash>
    <int2:textHash int2:hashCode="YAC0FCg87tNjli" int2:id="TkDJ7VnT">
      <int2:state int2:value="Rejected" int2:type="spell"/>
    </int2:textHash>
    <int2:textHash int2:hashCode="PHHMmdL8HBKj0+" int2:id="VheaUnGP">
      <int2:state int2:value="Rejected" int2:type="spell"/>
    </int2:textHash>
    <int2:textHash int2:hashCode="RqpbBBuE3LMx2A" int2:id="ZJAuBolj">
      <int2:state int2:value="Rejected" int2:type="spell"/>
    </int2:textHash>
    <int2:textHash int2:hashCode="hDDILEzCT0rPeu" int2:id="axPuYKtb">
      <int2:state int2:value="Rejected" int2:type="spell"/>
    </int2:textHash>
    <int2:textHash int2:hashCode="9X+Q7r6yGEgKsu" int2:id="bHSNUPjC">
      <int2:state int2:value="Rejected" int2:type="spell"/>
    </int2:textHash>
    <int2:textHash int2:hashCode="mRea/8MODuKHHg" int2:id="crRez7qS">
      <int2:state int2:value="Rejected" int2:type="spell"/>
    </int2:textHash>
    <int2:textHash int2:hashCode="fJokfEyxBgGSmU" int2:id="dlUqjovt">
      <int2:state int2:value="Rejected" int2:type="spell"/>
    </int2:textHash>
    <int2:textHash int2:hashCode="kFRGXRMOPaCddu" int2:id="foGFZzP2">
      <int2:state int2:value="Rejected" int2:type="spell"/>
    </int2:textHash>
    <int2:textHash int2:hashCode="IKcnrNHZSb5AKJ" int2:id="h70hPGYM">
      <int2:state int2:value="Rejected" int2:type="spell"/>
    </int2:textHash>
    <int2:textHash int2:hashCode="elHiL9dNKPZuwB" int2:id="jUPR4X6k">
      <int2:state int2:value="Rejected" int2:type="spell"/>
    </int2:textHash>
    <int2:textHash int2:hashCode="CQ0Hp7f/Ea6116" int2:id="k0cP66Zq">
      <int2:state int2:value="Rejected" int2:type="spell"/>
    </int2:textHash>
    <int2:textHash int2:hashCode="rHSpiE0n6RTg3k" int2:id="m830vGRC">
      <int2:state int2:value="Rejected" int2:type="spell"/>
    </int2:textHash>
    <int2:textHash int2:hashCode="L5b9FCrvLAl47S" int2:id="ogsEPqRy">
      <int2:state int2:value="Rejected" int2:type="spell"/>
    </int2:textHash>
    <int2:textHash int2:hashCode="9VsPcRupdBzB6B" int2:id="rB6E2ROO">
      <int2:state int2:value="Rejected" int2:type="spell"/>
    </int2:textHash>
    <int2:textHash int2:hashCode="VFZ8rYlKvWGXXi" int2:id="t85M2vlE">
      <int2:state int2:value="Rejected" int2:type="spell"/>
    </int2:textHash>
    <int2:textHash int2:hashCode="+1jzplxSGJjGsm" int2:id="uLkFTN73">
      <int2:state int2:value="Rejected" int2:type="spell"/>
    </int2:textHash>
    <int2:textHash int2:hashCode="gNuFmrWTHlj+jn" int2:id="vdNKu85J">
      <int2:state int2:value="Rejected" int2:type="spell"/>
    </int2:textHash>
    <int2:textHash int2:hashCode="JRFhC9+d6msl48" int2:id="zm6Shg9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3B2DD1"/>
    <w:multiLevelType w:val="hybridMultilevel"/>
    <w:tmpl w:val="FFFFFFFF"/>
    <w:lvl w:ilvl="0" w:tplc="002E401E">
      <w:start w:val="1"/>
      <w:numFmt w:val="bullet"/>
      <w:lvlText w:val=""/>
      <w:lvlJc w:val="left"/>
      <w:pPr>
        <w:ind w:left="720" w:hanging="360"/>
      </w:pPr>
      <w:rPr>
        <w:rFonts w:ascii="Symbol" w:hAnsi="Symbol" w:hint="default"/>
      </w:rPr>
    </w:lvl>
    <w:lvl w:ilvl="1" w:tplc="25A2457E">
      <w:start w:val="1"/>
      <w:numFmt w:val="bullet"/>
      <w:lvlText w:val="o"/>
      <w:lvlJc w:val="left"/>
      <w:pPr>
        <w:ind w:left="1440" w:hanging="360"/>
      </w:pPr>
      <w:rPr>
        <w:rFonts w:ascii="Courier New" w:hAnsi="Courier New" w:hint="default"/>
      </w:rPr>
    </w:lvl>
    <w:lvl w:ilvl="2" w:tplc="88D843A4">
      <w:start w:val="1"/>
      <w:numFmt w:val="bullet"/>
      <w:lvlText w:val=""/>
      <w:lvlJc w:val="left"/>
      <w:pPr>
        <w:ind w:left="2160" w:hanging="360"/>
      </w:pPr>
      <w:rPr>
        <w:rFonts w:ascii="Wingdings" w:hAnsi="Wingdings" w:hint="default"/>
      </w:rPr>
    </w:lvl>
    <w:lvl w:ilvl="3" w:tplc="5B2E7030">
      <w:start w:val="1"/>
      <w:numFmt w:val="bullet"/>
      <w:lvlText w:val=""/>
      <w:lvlJc w:val="left"/>
      <w:pPr>
        <w:ind w:left="2880" w:hanging="360"/>
      </w:pPr>
      <w:rPr>
        <w:rFonts w:ascii="Symbol" w:hAnsi="Symbol" w:hint="default"/>
      </w:rPr>
    </w:lvl>
    <w:lvl w:ilvl="4" w:tplc="8312DA02">
      <w:start w:val="1"/>
      <w:numFmt w:val="bullet"/>
      <w:lvlText w:val="o"/>
      <w:lvlJc w:val="left"/>
      <w:pPr>
        <w:ind w:left="3600" w:hanging="360"/>
      </w:pPr>
      <w:rPr>
        <w:rFonts w:ascii="Courier New" w:hAnsi="Courier New" w:hint="default"/>
      </w:rPr>
    </w:lvl>
    <w:lvl w:ilvl="5" w:tplc="1CD09BEA">
      <w:start w:val="1"/>
      <w:numFmt w:val="bullet"/>
      <w:lvlText w:val=""/>
      <w:lvlJc w:val="left"/>
      <w:pPr>
        <w:ind w:left="4320" w:hanging="360"/>
      </w:pPr>
      <w:rPr>
        <w:rFonts w:ascii="Wingdings" w:hAnsi="Wingdings" w:hint="default"/>
      </w:rPr>
    </w:lvl>
    <w:lvl w:ilvl="6" w:tplc="0304F5B2">
      <w:start w:val="1"/>
      <w:numFmt w:val="bullet"/>
      <w:lvlText w:val=""/>
      <w:lvlJc w:val="left"/>
      <w:pPr>
        <w:ind w:left="5040" w:hanging="360"/>
      </w:pPr>
      <w:rPr>
        <w:rFonts w:ascii="Symbol" w:hAnsi="Symbol" w:hint="default"/>
      </w:rPr>
    </w:lvl>
    <w:lvl w:ilvl="7" w:tplc="6BBEBA3C">
      <w:start w:val="1"/>
      <w:numFmt w:val="bullet"/>
      <w:lvlText w:val="o"/>
      <w:lvlJc w:val="left"/>
      <w:pPr>
        <w:ind w:left="5760" w:hanging="360"/>
      </w:pPr>
      <w:rPr>
        <w:rFonts w:ascii="Courier New" w:hAnsi="Courier New" w:hint="default"/>
      </w:rPr>
    </w:lvl>
    <w:lvl w:ilvl="8" w:tplc="2CDC697A">
      <w:start w:val="1"/>
      <w:numFmt w:val="bullet"/>
      <w:lvlText w:val=""/>
      <w:lvlJc w:val="left"/>
      <w:pPr>
        <w:ind w:left="6480" w:hanging="360"/>
      </w:pPr>
      <w:rPr>
        <w:rFonts w:ascii="Wingdings" w:hAnsi="Wingdings" w:hint="default"/>
      </w:rPr>
    </w:lvl>
  </w:abstractNum>
  <w:abstractNum w:abstractNumId="1" w15:restartNumberingAfterBreak="0">
    <w:nsid w:val="08973C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1396F"/>
    <w:multiLevelType w:val="hybridMultilevel"/>
    <w:tmpl w:val="FFFFFFFF"/>
    <w:lvl w:ilvl="0" w:tplc="7A80F0C8">
      <w:start w:val="1"/>
      <w:numFmt w:val="bullet"/>
      <w:lvlText w:val=""/>
      <w:lvlJc w:val="left"/>
      <w:pPr>
        <w:ind w:left="720" w:hanging="360"/>
      </w:pPr>
      <w:rPr>
        <w:rFonts w:ascii="Symbol" w:hAnsi="Symbol" w:hint="default"/>
      </w:rPr>
    </w:lvl>
    <w:lvl w:ilvl="1" w:tplc="BF44263A">
      <w:start w:val="1"/>
      <w:numFmt w:val="bullet"/>
      <w:lvlText w:val="o"/>
      <w:lvlJc w:val="left"/>
      <w:pPr>
        <w:ind w:left="1440" w:hanging="360"/>
      </w:pPr>
      <w:rPr>
        <w:rFonts w:ascii="Courier New" w:hAnsi="Courier New" w:hint="default"/>
      </w:rPr>
    </w:lvl>
    <w:lvl w:ilvl="2" w:tplc="C3A2DB30">
      <w:start w:val="1"/>
      <w:numFmt w:val="bullet"/>
      <w:lvlText w:val=""/>
      <w:lvlJc w:val="left"/>
      <w:pPr>
        <w:ind w:left="2160" w:hanging="360"/>
      </w:pPr>
      <w:rPr>
        <w:rFonts w:ascii="Wingdings" w:hAnsi="Wingdings" w:hint="default"/>
      </w:rPr>
    </w:lvl>
    <w:lvl w:ilvl="3" w:tplc="6046E0A6">
      <w:start w:val="1"/>
      <w:numFmt w:val="bullet"/>
      <w:lvlText w:val=""/>
      <w:lvlJc w:val="left"/>
      <w:pPr>
        <w:ind w:left="2880" w:hanging="360"/>
      </w:pPr>
      <w:rPr>
        <w:rFonts w:ascii="Symbol" w:hAnsi="Symbol" w:hint="default"/>
      </w:rPr>
    </w:lvl>
    <w:lvl w:ilvl="4" w:tplc="F3A2105C">
      <w:start w:val="1"/>
      <w:numFmt w:val="bullet"/>
      <w:lvlText w:val="o"/>
      <w:lvlJc w:val="left"/>
      <w:pPr>
        <w:ind w:left="3600" w:hanging="360"/>
      </w:pPr>
      <w:rPr>
        <w:rFonts w:ascii="Courier New" w:hAnsi="Courier New" w:hint="default"/>
      </w:rPr>
    </w:lvl>
    <w:lvl w:ilvl="5" w:tplc="1F50B624">
      <w:start w:val="1"/>
      <w:numFmt w:val="bullet"/>
      <w:lvlText w:val=""/>
      <w:lvlJc w:val="left"/>
      <w:pPr>
        <w:ind w:left="4320" w:hanging="360"/>
      </w:pPr>
      <w:rPr>
        <w:rFonts w:ascii="Wingdings" w:hAnsi="Wingdings" w:hint="default"/>
      </w:rPr>
    </w:lvl>
    <w:lvl w:ilvl="6" w:tplc="1F7AE89E">
      <w:start w:val="1"/>
      <w:numFmt w:val="bullet"/>
      <w:lvlText w:val=""/>
      <w:lvlJc w:val="left"/>
      <w:pPr>
        <w:ind w:left="5040" w:hanging="360"/>
      </w:pPr>
      <w:rPr>
        <w:rFonts w:ascii="Symbol" w:hAnsi="Symbol" w:hint="default"/>
      </w:rPr>
    </w:lvl>
    <w:lvl w:ilvl="7" w:tplc="7BEEBE5A">
      <w:start w:val="1"/>
      <w:numFmt w:val="bullet"/>
      <w:lvlText w:val="o"/>
      <w:lvlJc w:val="left"/>
      <w:pPr>
        <w:ind w:left="5760" w:hanging="360"/>
      </w:pPr>
      <w:rPr>
        <w:rFonts w:ascii="Courier New" w:hAnsi="Courier New" w:hint="default"/>
      </w:rPr>
    </w:lvl>
    <w:lvl w:ilvl="8" w:tplc="3A5AE846">
      <w:start w:val="1"/>
      <w:numFmt w:val="bullet"/>
      <w:lvlText w:val=""/>
      <w:lvlJc w:val="left"/>
      <w:pPr>
        <w:ind w:left="6480" w:hanging="360"/>
      </w:pPr>
      <w:rPr>
        <w:rFonts w:ascii="Wingdings" w:hAnsi="Wingdings" w:hint="default"/>
      </w:rPr>
    </w:lvl>
  </w:abstractNum>
  <w:abstractNum w:abstractNumId="3" w15:restartNumberingAfterBreak="0">
    <w:nsid w:val="136C4D22"/>
    <w:multiLevelType w:val="hybridMultilevel"/>
    <w:tmpl w:val="59D24E9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29AB55"/>
    <w:multiLevelType w:val="hybridMultilevel"/>
    <w:tmpl w:val="FFFFFFFF"/>
    <w:lvl w:ilvl="0" w:tplc="EC90F38A">
      <w:start w:val="1"/>
      <w:numFmt w:val="bullet"/>
      <w:lvlText w:val=""/>
      <w:lvlJc w:val="left"/>
      <w:pPr>
        <w:ind w:left="720" w:hanging="360"/>
      </w:pPr>
      <w:rPr>
        <w:rFonts w:ascii="Symbol" w:hAnsi="Symbol" w:hint="default"/>
      </w:rPr>
    </w:lvl>
    <w:lvl w:ilvl="1" w:tplc="77F6A956">
      <w:start w:val="1"/>
      <w:numFmt w:val="bullet"/>
      <w:lvlText w:val="o"/>
      <w:lvlJc w:val="left"/>
      <w:pPr>
        <w:ind w:left="1440" w:hanging="360"/>
      </w:pPr>
      <w:rPr>
        <w:rFonts w:ascii="Courier New" w:hAnsi="Courier New" w:hint="default"/>
      </w:rPr>
    </w:lvl>
    <w:lvl w:ilvl="2" w:tplc="D05879C2">
      <w:start w:val="1"/>
      <w:numFmt w:val="bullet"/>
      <w:lvlText w:val=""/>
      <w:lvlJc w:val="left"/>
      <w:pPr>
        <w:ind w:left="2160" w:hanging="360"/>
      </w:pPr>
      <w:rPr>
        <w:rFonts w:ascii="Wingdings" w:hAnsi="Wingdings" w:hint="default"/>
      </w:rPr>
    </w:lvl>
    <w:lvl w:ilvl="3" w:tplc="9BD48C84">
      <w:start w:val="1"/>
      <w:numFmt w:val="bullet"/>
      <w:lvlText w:val=""/>
      <w:lvlJc w:val="left"/>
      <w:pPr>
        <w:ind w:left="2880" w:hanging="360"/>
      </w:pPr>
      <w:rPr>
        <w:rFonts w:ascii="Symbol" w:hAnsi="Symbol" w:hint="default"/>
      </w:rPr>
    </w:lvl>
    <w:lvl w:ilvl="4" w:tplc="2D6ABE94">
      <w:start w:val="1"/>
      <w:numFmt w:val="bullet"/>
      <w:lvlText w:val="o"/>
      <w:lvlJc w:val="left"/>
      <w:pPr>
        <w:ind w:left="3600" w:hanging="360"/>
      </w:pPr>
      <w:rPr>
        <w:rFonts w:ascii="Courier New" w:hAnsi="Courier New" w:hint="default"/>
      </w:rPr>
    </w:lvl>
    <w:lvl w:ilvl="5" w:tplc="E764930C">
      <w:start w:val="1"/>
      <w:numFmt w:val="bullet"/>
      <w:lvlText w:val=""/>
      <w:lvlJc w:val="left"/>
      <w:pPr>
        <w:ind w:left="4320" w:hanging="360"/>
      </w:pPr>
      <w:rPr>
        <w:rFonts w:ascii="Wingdings" w:hAnsi="Wingdings" w:hint="default"/>
      </w:rPr>
    </w:lvl>
    <w:lvl w:ilvl="6" w:tplc="CB483668">
      <w:start w:val="1"/>
      <w:numFmt w:val="bullet"/>
      <w:lvlText w:val=""/>
      <w:lvlJc w:val="left"/>
      <w:pPr>
        <w:ind w:left="5040" w:hanging="360"/>
      </w:pPr>
      <w:rPr>
        <w:rFonts w:ascii="Symbol" w:hAnsi="Symbol" w:hint="default"/>
      </w:rPr>
    </w:lvl>
    <w:lvl w:ilvl="7" w:tplc="7CB0FB0A">
      <w:start w:val="1"/>
      <w:numFmt w:val="bullet"/>
      <w:lvlText w:val="o"/>
      <w:lvlJc w:val="left"/>
      <w:pPr>
        <w:ind w:left="5760" w:hanging="360"/>
      </w:pPr>
      <w:rPr>
        <w:rFonts w:ascii="Courier New" w:hAnsi="Courier New" w:hint="default"/>
      </w:rPr>
    </w:lvl>
    <w:lvl w:ilvl="8" w:tplc="4F5E297A">
      <w:start w:val="1"/>
      <w:numFmt w:val="bullet"/>
      <w:lvlText w:val=""/>
      <w:lvlJc w:val="left"/>
      <w:pPr>
        <w:ind w:left="6480" w:hanging="360"/>
      </w:pPr>
      <w:rPr>
        <w:rFonts w:ascii="Wingdings" w:hAnsi="Wingdings" w:hint="default"/>
      </w:rPr>
    </w:lvl>
  </w:abstractNum>
  <w:abstractNum w:abstractNumId="5" w15:restartNumberingAfterBreak="0">
    <w:nsid w:val="19698C50"/>
    <w:multiLevelType w:val="hybridMultilevel"/>
    <w:tmpl w:val="FFFFFFFF"/>
    <w:lvl w:ilvl="0" w:tplc="74AC83C2">
      <w:start w:val="1"/>
      <w:numFmt w:val="bullet"/>
      <w:lvlText w:val=""/>
      <w:lvlJc w:val="left"/>
      <w:pPr>
        <w:ind w:left="720" w:hanging="360"/>
      </w:pPr>
      <w:rPr>
        <w:rFonts w:ascii="Symbol" w:hAnsi="Symbol" w:hint="default"/>
      </w:rPr>
    </w:lvl>
    <w:lvl w:ilvl="1" w:tplc="3CC49974">
      <w:start w:val="1"/>
      <w:numFmt w:val="bullet"/>
      <w:lvlText w:val="o"/>
      <w:lvlJc w:val="left"/>
      <w:pPr>
        <w:ind w:left="1440" w:hanging="360"/>
      </w:pPr>
      <w:rPr>
        <w:rFonts w:ascii="Courier New" w:hAnsi="Courier New" w:hint="default"/>
      </w:rPr>
    </w:lvl>
    <w:lvl w:ilvl="2" w:tplc="912A98BC">
      <w:start w:val="1"/>
      <w:numFmt w:val="bullet"/>
      <w:lvlText w:val=""/>
      <w:lvlJc w:val="left"/>
      <w:pPr>
        <w:ind w:left="2160" w:hanging="360"/>
      </w:pPr>
      <w:rPr>
        <w:rFonts w:ascii="Wingdings" w:hAnsi="Wingdings" w:hint="default"/>
      </w:rPr>
    </w:lvl>
    <w:lvl w:ilvl="3" w:tplc="EFEA69A6">
      <w:start w:val="1"/>
      <w:numFmt w:val="bullet"/>
      <w:lvlText w:val=""/>
      <w:lvlJc w:val="left"/>
      <w:pPr>
        <w:ind w:left="2880" w:hanging="360"/>
      </w:pPr>
      <w:rPr>
        <w:rFonts w:ascii="Symbol" w:hAnsi="Symbol" w:hint="default"/>
      </w:rPr>
    </w:lvl>
    <w:lvl w:ilvl="4" w:tplc="97C0445C">
      <w:start w:val="1"/>
      <w:numFmt w:val="bullet"/>
      <w:lvlText w:val="o"/>
      <w:lvlJc w:val="left"/>
      <w:pPr>
        <w:ind w:left="3600" w:hanging="360"/>
      </w:pPr>
      <w:rPr>
        <w:rFonts w:ascii="Courier New" w:hAnsi="Courier New" w:hint="default"/>
      </w:rPr>
    </w:lvl>
    <w:lvl w:ilvl="5" w:tplc="E4369DB4">
      <w:start w:val="1"/>
      <w:numFmt w:val="bullet"/>
      <w:lvlText w:val=""/>
      <w:lvlJc w:val="left"/>
      <w:pPr>
        <w:ind w:left="4320" w:hanging="360"/>
      </w:pPr>
      <w:rPr>
        <w:rFonts w:ascii="Wingdings" w:hAnsi="Wingdings" w:hint="default"/>
      </w:rPr>
    </w:lvl>
    <w:lvl w:ilvl="6" w:tplc="7F24EC6C">
      <w:start w:val="1"/>
      <w:numFmt w:val="bullet"/>
      <w:lvlText w:val=""/>
      <w:lvlJc w:val="left"/>
      <w:pPr>
        <w:ind w:left="5040" w:hanging="360"/>
      </w:pPr>
      <w:rPr>
        <w:rFonts w:ascii="Symbol" w:hAnsi="Symbol" w:hint="default"/>
      </w:rPr>
    </w:lvl>
    <w:lvl w:ilvl="7" w:tplc="9FAC3116">
      <w:start w:val="1"/>
      <w:numFmt w:val="bullet"/>
      <w:lvlText w:val="o"/>
      <w:lvlJc w:val="left"/>
      <w:pPr>
        <w:ind w:left="5760" w:hanging="360"/>
      </w:pPr>
      <w:rPr>
        <w:rFonts w:ascii="Courier New" w:hAnsi="Courier New" w:hint="default"/>
      </w:rPr>
    </w:lvl>
    <w:lvl w:ilvl="8" w:tplc="9B0229AE">
      <w:start w:val="1"/>
      <w:numFmt w:val="bullet"/>
      <w:lvlText w:val=""/>
      <w:lvlJc w:val="left"/>
      <w:pPr>
        <w:ind w:left="6480" w:hanging="360"/>
      </w:pPr>
      <w:rPr>
        <w:rFonts w:ascii="Wingdings" w:hAnsi="Wingdings" w:hint="default"/>
      </w:rPr>
    </w:lvl>
  </w:abstractNum>
  <w:abstractNum w:abstractNumId="6" w15:restartNumberingAfterBreak="0">
    <w:nsid w:val="216E7DB9"/>
    <w:multiLevelType w:val="hybridMultilevel"/>
    <w:tmpl w:val="FFFFFFFF"/>
    <w:lvl w:ilvl="0" w:tplc="78305F10">
      <w:start w:val="1"/>
      <w:numFmt w:val="bullet"/>
      <w:lvlText w:val=""/>
      <w:lvlJc w:val="left"/>
      <w:pPr>
        <w:ind w:left="720" w:hanging="360"/>
      </w:pPr>
      <w:rPr>
        <w:rFonts w:ascii="Symbol" w:hAnsi="Symbol" w:hint="default"/>
      </w:rPr>
    </w:lvl>
    <w:lvl w:ilvl="1" w:tplc="7D0EDE92">
      <w:start w:val="1"/>
      <w:numFmt w:val="bullet"/>
      <w:lvlText w:val="o"/>
      <w:lvlJc w:val="left"/>
      <w:pPr>
        <w:ind w:left="1440" w:hanging="360"/>
      </w:pPr>
      <w:rPr>
        <w:rFonts w:ascii="Courier New" w:hAnsi="Courier New" w:hint="default"/>
      </w:rPr>
    </w:lvl>
    <w:lvl w:ilvl="2" w:tplc="00B6B7E2">
      <w:start w:val="1"/>
      <w:numFmt w:val="bullet"/>
      <w:lvlText w:val=""/>
      <w:lvlJc w:val="left"/>
      <w:pPr>
        <w:ind w:left="2160" w:hanging="360"/>
      </w:pPr>
      <w:rPr>
        <w:rFonts w:ascii="Wingdings" w:hAnsi="Wingdings" w:hint="default"/>
      </w:rPr>
    </w:lvl>
    <w:lvl w:ilvl="3" w:tplc="F006ACD4">
      <w:start w:val="1"/>
      <w:numFmt w:val="bullet"/>
      <w:lvlText w:val=""/>
      <w:lvlJc w:val="left"/>
      <w:pPr>
        <w:ind w:left="2880" w:hanging="360"/>
      </w:pPr>
      <w:rPr>
        <w:rFonts w:ascii="Symbol" w:hAnsi="Symbol" w:hint="default"/>
      </w:rPr>
    </w:lvl>
    <w:lvl w:ilvl="4" w:tplc="CC705B82">
      <w:start w:val="1"/>
      <w:numFmt w:val="bullet"/>
      <w:lvlText w:val="o"/>
      <w:lvlJc w:val="left"/>
      <w:pPr>
        <w:ind w:left="3600" w:hanging="360"/>
      </w:pPr>
      <w:rPr>
        <w:rFonts w:ascii="Courier New" w:hAnsi="Courier New" w:hint="default"/>
      </w:rPr>
    </w:lvl>
    <w:lvl w:ilvl="5" w:tplc="11CE7C38">
      <w:start w:val="1"/>
      <w:numFmt w:val="bullet"/>
      <w:lvlText w:val=""/>
      <w:lvlJc w:val="left"/>
      <w:pPr>
        <w:ind w:left="4320" w:hanging="360"/>
      </w:pPr>
      <w:rPr>
        <w:rFonts w:ascii="Wingdings" w:hAnsi="Wingdings" w:hint="default"/>
      </w:rPr>
    </w:lvl>
    <w:lvl w:ilvl="6" w:tplc="FE663EB0">
      <w:start w:val="1"/>
      <w:numFmt w:val="bullet"/>
      <w:lvlText w:val=""/>
      <w:lvlJc w:val="left"/>
      <w:pPr>
        <w:ind w:left="5040" w:hanging="360"/>
      </w:pPr>
      <w:rPr>
        <w:rFonts w:ascii="Symbol" w:hAnsi="Symbol" w:hint="default"/>
      </w:rPr>
    </w:lvl>
    <w:lvl w:ilvl="7" w:tplc="4BE27F92">
      <w:start w:val="1"/>
      <w:numFmt w:val="bullet"/>
      <w:lvlText w:val="o"/>
      <w:lvlJc w:val="left"/>
      <w:pPr>
        <w:ind w:left="5760" w:hanging="360"/>
      </w:pPr>
      <w:rPr>
        <w:rFonts w:ascii="Courier New" w:hAnsi="Courier New" w:hint="default"/>
      </w:rPr>
    </w:lvl>
    <w:lvl w:ilvl="8" w:tplc="A33220C0">
      <w:start w:val="1"/>
      <w:numFmt w:val="bullet"/>
      <w:lvlText w:val=""/>
      <w:lvlJc w:val="left"/>
      <w:pPr>
        <w:ind w:left="6480" w:hanging="360"/>
      </w:pPr>
      <w:rPr>
        <w:rFonts w:ascii="Wingdings" w:hAnsi="Wingdings" w:hint="default"/>
      </w:rPr>
    </w:lvl>
  </w:abstractNum>
  <w:abstractNum w:abstractNumId="7" w15:restartNumberingAfterBreak="0">
    <w:nsid w:val="2AAF0C1B"/>
    <w:multiLevelType w:val="hybridMultilevel"/>
    <w:tmpl w:val="FFFFFFFF"/>
    <w:lvl w:ilvl="0" w:tplc="9DD20B62">
      <w:start w:val="1"/>
      <w:numFmt w:val="decimal"/>
      <w:lvlText w:val="%1."/>
      <w:lvlJc w:val="left"/>
      <w:pPr>
        <w:ind w:left="720" w:hanging="360"/>
      </w:pPr>
    </w:lvl>
    <w:lvl w:ilvl="1" w:tplc="1B92FF4A">
      <w:start w:val="1"/>
      <w:numFmt w:val="lowerLetter"/>
      <w:lvlText w:val="%2."/>
      <w:lvlJc w:val="left"/>
      <w:pPr>
        <w:ind w:left="1440" w:hanging="360"/>
      </w:pPr>
    </w:lvl>
    <w:lvl w:ilvl="2" w:tplc="6D2EE8F0">
      <w:start w:val="1"/>
      <w:numFmt w:val="lowerRoman"/>
      <w:lvlText w:val="%3."/>
      <w:lvlJc w:val="right"/>
      <w:pPr>
        <w:ind w:left="2160" w:hanging="180"/>
      </w:pPr>
    </w:lvl>
    <w:lvl w:ilvl="3" w:tplc="DC52BAAA">
      <w:start w:val="1"/>
      <w:numFmt w:val="decimal"/>
      <w:lvlText w:val="%4."/>
      <w:lvlJc w:val="left"/>
      <w:pPr>
        <w:ind w:left="2880" w:hanging="360"/>
      </w:pPr>
    </w:lvl>
    <w:lvl w:ilvl="4" w:tplc="B7F6DAD6">
      <w:start w:val="1"/>
      <w:numFmt w:val="lowerLetter"/>
      <w:lvlText w:val="%5."/>
      <w:lvlJc w:val="left"/>
      <w:pPr>
        <w:ind w:left="3600" w:hanging="360"/>
      </w:pPr>
    </w:lvl>
    <w:lvl w:ilvl="5" w:tplc="01EABCDC">
      <w:start w:val="1"/>
      <w:numFmt w:val="lowerRoman"/>
      <w:lvlText w:val="%6."/>
      <w:lvlJc w:val="right"/>
      <w:pPr>
        <w:ind w:left="4320" w:hanging="180"/>
      </w:pPr>
    </w:lvl>
    <w:lvl w:ilvl="6" w:tplc="BEC05748">
      <w:start w:val="1"/>
      <w:numFmt w:val="decimal"/>
      <w:lvlText w:val="%7."/>
      <w:lvlJc w:val="left"/>
      <w:pPr>
        <w:ind w:left="5040" w:hanging="360"/>
      </w:pPr>
    </w:lvl>
    <w:lvl w:ilvl="7" w:tplc="D71840BC">
      <w:start w:val="1"/>
      <w:numFmt w:val="lowerLetter"/>
      <w:lvlText w:val="%8."/>
      <w:lvlJc w:val="left"/>
      <w:pPr>
        <w:ind w:left="5760" w:hanging="360"/>
      </w:pPr>
    </w:lvl>
    <w:lvl w:ilvl="8" w:tplc="EFD69196">
      <w:start w:val="1"/>
      <w:numFmt w:val="lowerRoman"/>
      <w:lvlText w:val="%9."/>
      <w:lvlJc w:val="right"/>
      <w:pPr>
        <w:ind w:left="6480" w:hanging="180"/>
      </w:pPr>
    </w:lvl>
  </w:abstractNum>
  <w:abstractNum w:abstractNumId="8" w15:restartNumberingAfterBreak="0">
    <w:nsid w:val="2C242F30"/>
    <w:multiLevelType w:val="hybridMultilevel"/>
    <w:tmpl w:val="FFFFFFFF"/>
    <w:lvl w:ilvl="0" w:tplc="71F09D14">
      <w:start w:val="1"/>
      <w:numFmt w:val="bullet"/>
      <w:lvlText w:val=""/>
      <w:lvlJc w:val="left"/>
      <w:pPr>
        <w:ind w:left="720" w:hanging="360"/>
      </w:pPr>
      <w:rPr>
        <w:rFonts w:ascii="Symbol" w:hAnsi="Symbol" w:hint="default"/>
      </w:rPr>
    </w:lvl>
    <w:lvl w:ilvl="1" w:tplc="B4C20206">
      <w:start w:val="1"/>
      <w:numFmt w:val="bullet"/>
      <w:lvlText w:val="o"/>
      <w:lvlJc w:val="left"/>
      <w:pPr>
        <w:ind w:left="1440" w:hanging="360"/>
      </w:pPr>
      <w:rPr>
        <w:rFonts w:ascii="Courier New" w:hAnsi="Courier New" w:hint="default"/>
      </w:rPr>
    </w:lvl>
    <w:lvl w:ilvl="2" w:tplc="F962DFFC">
      <w:start w:val="1"/>
      <w:numFmt w:val="bullet"/>
      <w:lvlText w:val=""/>
      <w:lvlJc w:val="left"/>
      <w:pPr>
        <w:ind w:left="2160" w:hanging="360"/>
      </w:pPr>
      <w:rPr>
        <w:rFonts w:ascii="Wingdings" w:hAnsi="Wingdings" w:hint="default"/>
      </w:rPr>
    </w:lvl>
    <w:lvl w:ilvl="3" w:tplc="46E29F92">
      <w:start w:val="1"/>
      <w:numFmt w:val="bullet"/>
      <w:lvlText w:val=""/>
      <w:lvlJc w:val="left"/>
      <w:pPr>
        <w:ind w:left="2880" w:hanging="360"/>
      </w:pPr>
      <w:rPr>
        <w:rFonts w:ascii="Symbol" w:hAnsi="Symbol" w:hint="default"/>
      </w:rPr>
    </w:lvl>
    <w:lvl w:ilvl="4" w:tplc="3D7C2312">
      <w:start w:val="1"/>
      <w:numFmt w:val="bullet"/>
      <w:lvlText w:val="o"/>
      <w:lvlJc w:val="left"/>
      <w:pPr>
        <w:ind w:left="3600" w:hanging="360"/>
      </w:pPr>
      <w:rPr>
        <w:rFonts w:ascii="Courier New" w:hAnsi="Courier New" w:hint="default"/>
      </w:rPr>
    </w:lvl>
    <w:lvl w:ilvl="5" w:tplc="D37CC7F6">
      <w:start w:val="1"/>
      <w:numFmt w:val="bullet"/>
      <w:lvlText w:val=""/>
      <w:lvlJc w:val="left"/>
      <w:pPr>
        <w:ind w:left="4320" w:hanging="360"/>
      </w:pPr>
      <w:rPr>
        <w:rFonts w:ascii="Wingdings" w:hAnsi="Wingdings" w:hint="default"/>
      </w:rPr>
    </w:lvl>
    <w:lvl w:ilvl="6" w:tplc="D966B530">
      <w:start w:val="1"/>
      <w:numFmt w:val="bullet"/>
      <w:lvlText w:val=""/>
      <w:lvlJc w:val="left"/>
      <w:pPr>
        <w:ind w:left="5040" w:hanging="360"/>
      </w:pPr>
      <w:rPr>
        <w:rFonts w:ascii="Symbol" w:hAnsi="Symbol" w:hint="default"/>
      </w:rPr>
    </w:lvl>
    <w:lvl w:ilvl="7" w:tplc="89DE9134">
      <w:start w:val="1"/>
      <w:numFmt w:val="bullet"/>
      <w:lvlText w:val="o"/>
      <w:lvlJc w:val="left"/>
      <w:pPr>
        <w:ind w:left="5760" w:hanging="360"/>
      </w:pPr>
      <w:rPr>
        <w:rFonts w:ascii="Courier New" w:hAnsi="Courier New" w:hint="default"/>
      </w:rPr>
    </w:lvl>
    <w:lvl w:ilvl="8" w:tplc="1416FCDC">
      <w:start w:val="1"/>
      <w:numFmt w:val="bullet"/>
      <w:lvlText w:val=""/>
      <w:lvlJc w:val="left"/>
      <w:pPr>
        <w:ind w:left="6480" w:hanging="360"/>
      </w:pPr>
      <w:rPr>
        <w:rFonts w:ascii="Wingdings" w:hAnsi="Wingdings" w:hint="default"/>
      </w:rPr>
    </w:lvl>
  </w:abstractNum>
  <w:abstractNum w:abstractNumId="9" w15:restartNumberingAfterBreak="0">
    <w:nsid w:val="2ED14CDD"/>
    <w:multiLevelType w:val="multilevel"/>
    <w:tmpl w:val="DB387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807CFC"/>
    <w:multiLevelType w:val="hybridMultilevel"/>
    <w:tmpl w:val="FFFFFFFF"/>
    <w:lvl w:ilvl="0" w:tplc="7BE09F52">
      <w:start w:val="1"/>
      <w:numFmt w:val="bullet"/>
      <w:lvlText w:val=""/>
      <w:lvlJc w:val="left"/>
      <w:pPr>
        <w:ind w:left="720" w:hanging="360"/>
      </w:pPr>
      <w:rPr>
        <w:rFonts w:ascii="Symbol" w:hAnsi="Symbol" w:hint="default"/>
      </w:rPr>
    </w:lvl>
    <w:lvl w:ilvl="1" w:tplc="AB823A42">
      <w:start w:val="1"/>
      <w:numFmt w:val="bullet"/>
      <w:lvlText w:val="o"/>
      <w:lvlJc w:val="left"/>
      <w:pPr>
        <w:ind w:left="1440" w:hanging="360"/>
      </w:pPr>
      <w:rPr>
        <w:rFonts w:ascii="Courier New" w:hAnsi="Courier New" w:hint="default"/>
      </w:rPr>
    </w:lvl>
    <w:lvl w:ilvl="2" w:tplc="86562266">
      <w:start w:val="1"/>
      <w:numFmt w:val="bullet"/>
      <w:lvlText w:val=""/>
      <w:lvlJc w:val="left"/>
      <w:pPr>
        <w:ind w:left="2160" w:hanging="360"/>
      </w:pPr>
      <w:rPr>
        <w:rFonts w:ascii="Wingdings" w:hAnsi="Wingdings" w:hint="default"/>
      </w:rPr>
    </w:lvl>
    <w:lvl w:ilvl="3" w:tplc="0A4E9476">
      <w:start w:val="1"/>
      <w:numFmt w:val="bullet"/>
      <w:lvlText w:val=""/>
      <w:lvlJc w:val="left"/>
      <w:pPr>
        <w:ind w:left="2880" w:hanging="360"/>
      </w:pPr>
      <w:rPr>
        <w:rFonts w:ascii="Symbol" w:hAnsi="Symbol" w:hint="default"/>
      </w:rPr>
    </w:lvl>
    <w:lvl w:ilvl="4" w:tplc="10FABD76">
      <w:start w:val="1"/>
      <w:numFmt w:val="bullet"/>
      <w:lvlText w:val="o"/>
      <w:lvlJc w:val="left"/>
      <w:pPr>
        <w:ind w:left="3600" w:hanging="360"/>
      </w:pPr>
      <w:rPr>
        <w:rFonts w:ascii="Courier New" w:hAnsi="Courier New" w:hint="default"/>
      </w:rPr>
    </w:lvl>
    <w:lvl w:ilvl="5" w:tplc="D98EA650">
      <w:start w:val="1"/>
      <w:numFmt w:val="bullet"/>
      <w:lvlText w:val=""/>
      <w:lvlJc w:val="left"/>
      <w:pPr>
        <w:ind w:left="4320" w:hanging="360"/>
      </w:pPr>
      <w:rPr>
        <w:rFonts w:ascii="Wingdings" w:hAnsi="Wingdings" w:hint="default"/>
      </w:rPr>
    </w:lvl>
    <w:lvl w:ilvl="6" w:tplc="F276393E">
      <w:start w:val="1"/>
      <w:numFmt w:val="bullet"/>
      <w:lvlText w:val=""/>
      <w:lvlJc w:val="left"/>
      <w:pPr>
        <w:ind w:left="5040" w:hanging="360"/>
      </w:pPr>
      <w:rPr>
        <w:rFonts w:ascii="Symbol" w:hAnsi="Symbol" w:hint="default"/>
      </w:rPr>
    </w:lvl>
    <w:lvl w:ilvl="7" w:tplc="4F909F2C">
      <w:start w:val="1"/>
      <w:numFmt w:val="bullet"/>
      <w:lvlText w:val="o"/>
      <w:lvlJc w:val="left"/>
      <w:pPr>
        <w:ind w:left="5760" w:hanging="360"/>
      </w:pPr>
      <w:rPr>
        <w:rFonts w:ascii="Courier New" w:hAnsi="Courier New" w:hint="default"/>
      </w:rPr>
    </w:lvl>
    <w:lvl w:ilvl="8" w:tplc="CE60C214">
      <w:start w:val="1"/>
      <w:numFmt w:val="bullet"/>
      <w:lvlText w:val=""/>
      <w:lvlJc w:val="left"/>
      <w:pPr>
        <w:ind w:left="6480" w:hanging="360"/>
      </w:pPr>
      <w:rPr>
        <w:rFonts w:ascii="Wingdings" w:hAnsi="Wingdings" w:hint="default"/>
      </w:rPr>
    </w:lvl>
  </w:abstractNum>
  <w:abstractNum w:abstractNumId="11" w15:restartNumberingAfterBreak="0">
    <w:nsid w:val="30BC443C"/>
    <w:multiLevelType w:val="multilevel"/>
    <w:tmpl w:val="FFFFFFFF"/>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12" w15:restartNumberingAfterBreak="0">
    <w:nsid w:val="3374CBBC"/>
    <w:multiLevelType w:val="hybridMultilevel"/>
    <w:tmpl w:val="FFFFFFFF"/>
    <w:lvl w:ilvl="0" w:tplc="D4708B92">
      <w:start w:val="1"/>
      <w:numFmt w:val="decimal"/>
      <w:lvlText w:val="%1."/>
      <w:lvlJc w:val="left"/>
      <w:pPr>
        <w:ind w:left="720" w:hanging="360"/>
      </w:pPr>
    </w:lvl>
    <w:lvl w:ilvl="1" w:tplc="DC1A6C46">
      <w:start w:val="1"/>
      <w:numFmt w:val="lowerLetter"/>
      <w:lvlText w:val="%2."/>
      <w:lvlJc w:val="left"/>
      <w:pPr>
        <w:ind w:left="1440" w:hanging="360"/>
      </w:pPr>
    </w:lvl>
    <w:lvl w:ilvl="2" w:tplc="23FE445C">
      <w:start w:val="1"/>
      <w:numFmt w:val="lowerRoman"/>
      <w:lvlText w:val="%3."/>
      <w:lvlJc w:val="right"/>
      <w:pPr>
        <w:ind w:left="2160" w:hanging="180"/>
      </w:pPr>
    </w:lvl>
    <w:lvl w:ilvl="3" w:tplc="10260572">
      <w:start w:val="1"/>
      <w:numFmt w:val="decimal"/>
      <w:lvlText w:val="%4."/>
      <w:lvlJc w:val="left"/>
      <w:pPr>
        <w:ind w:left="2880" w:hanging="360"/>
      </w:pPr>
    </w:lvl>
    <w:lvl w:ilvl="4" w:tplc="406CEC6A">
      <w:start w:val="1"/>
      <w:numFmt w:val="lowerLetter"/>
      <w:lvlText w:val="%5."/>
      <w:lvlJc w:val="left"/>
      <w:pPr>
        <w:ind w:left="3600" w:hanging="360"/>
      </w:pPr>
    </w:lvl>
    <w:lvl w:ilvl="5" w:tplc="282EF69A">
      <w:start w:val="1"/>
      <w:numFmt w:val="lowerRoman"/>
      <w:lvlText w:val="%6."/>
      <w:lvlJc w:val="right"/>
      <w:pPr>
        <w:ind w:left="4320" w:hanging="180"/>
      </w:pPr>
    </w:lvl>
    <w:lvl w:ilvl="6" w:tplc="385A231A">
      <w:start w:val="1"/>
      <w:numFmt w:val="decimal"/>
      <w:lvlText w:val="%7."/>
      <w:lvlJc w:val="left"/>
      <w:pPr>
        <w:ind w:left="5040" w:hanging="360"/>
      </w:pPr>
    </w:lvl>
    <w:lvl w:ilvl="7" w:tplc="2586C930">
      <w:start w:val="1"/>
      <w:numFmt w:val="lowerLetter"/>
      <w:lvlText w:val="%8."/>
      <w:lvlJc w:val="left"/>
      <w:pPr>
        <w:ind w:left="5760" w:hanging="360"/>
      </w:pPr>
    </w:lvl>
    <w:lvl w:ilvl="8" w:tplc="C3FC4A72">
      <w:start w:val="1"/>
      <w:numFmt w:val="lowerRoman"/>
      <w:lvlText w:val="%9."/>
      <w:lvlJc w:val="right"/>
      <w:pPr>
        <w:ind w:left="6480" w:hanging="180"/>
      </w:pPr>
    </w:lvl>
  </w:abstractNum>
  <w:abstractNum w:abstractNumId="13" w15:restartNumberingAfterBreak="0">
    <w:nsid w:val="38F18968"/>
    <w:multiLevelType w:val="hybridMultilevel"/>
    <w:tmpl w:val="FFFFFFFF"/>
    <w:lvl w:ilvl="0" w:tplc="C0621CCE">
      <w:start w:val="1"/>
      <w:numFmt w:val="bullet"/>
      <w:lvlText w:val=""/>
      <w:lvlJc w:val="left"/>
      <w:pPr>
        <w:ind w:left="720" w:hanging="360"/>
      </w:pPr>
      <w:rPr>
        <w:rFonts w:ascii="Symbol" w:hAnsi="Symbol" w:hint="default"/>
      </w:rPr>
    </w:lvl>
    <w:lvl w:ilvl="1" w:tplc="8DE05398">
      <w:start w:val="1"/>
      <w:numFmt w:val="bullet"/>
      <w:lvlText w:val="o"/>
      <w:lvlJc w:val="left"/>
      <w:pPr>
        <w:ind w:left="1440" w:hanging="360"/>
      </w:pPr>
      <w:rPr>
        <w:rFonts w:ascii="Courier New" w:hAnsi="Courier New" w:hint="default"/>
      </w:rPr>
    </w:lvl>
    <w:lvl w:ilvl="2" w:tplc="5F18AC12">
      <w:start w:val="1"/>
      <w:numFmt w:val="bullet"/>
      <w:lvlText w:val=""/>
      <w:lvlJc w:val="left"/>
      <w:pPr>
        <w:ind w:left="2160" w:hanging="360"/>
      </w:pPr>
      <w:rPr>
        <w:rFonts w:ascii="Wingdings" w:hAnsi="Wingdings" w:hint="default"/>
      </w:rPr>
    </w:lvl>
    <w:lvl w:ilvl="3" w:tplc="C7F805C2">
      <w:start w:val="1"/>
      <w:numFmt w:val="bullet"/>
      <w:lvlText w:val=""/>
      <w:lvlJc w:val="left"/>
      <w:pPr>
        <w:ind w:left="2880" w:hanging="360"/>
      </w:pPr>
      <w:rPr>
        <w:rFonts w:ascii="Symbol" w:hAnsi="Symbol" w:hint="default"/>
      </w:rPr>
    </w:lvl>
    <w:lvl w:ilvl="4" w:tplc="37F87D10">
      <w:start w:val="1"/>
      <w:numFmt w:val="bullet"/>
      <w:lvlText w:val="o"/>
      <w:lvlJc w:val="left"/>
      <w:pPr>
        <w:ind w:left="3600" w:hanging="360"/>
      </w:pPr>
      <w:rPr>
        <w:rFonts w:ascii="Courier New" w:hAnsi="Courier New" w:hint="default"/>
      </w:rPr>
    </w:lvl>
    <w:lvl w:ilvl="5" w:tplc="334411E2">
      <w:start w:val="1"/>
      <w:numFmt w:val="bullet"/>
      <w:lvlText w:val=""/>
      <w:lvlJc w:val="left"/>
      <w:pPr>
        <w:ind w:left="4320" w:hanging="360"/>
      </w:pPr>
      <w:rPr>
        <w:rFonts w:ascii="Wingdings" w:hAnsi="Wingdings" w:hint="default"/>
      </w:rPr>
    </w:lvl>
    <w:lvl w:ilvl="6" w:tplc="7884C3DC">
      <w:start w:val="1"/>
      <w:numFmt w:val="bullet"/>
      <w:lvlText w:val=""/>
      <w:lvlJc w:val="left"/>
      <w:pPr>
        <w:ind w:left="5040" w:hanging="360"/>
      </w:pPr>
      <w:rPr>
        <w:rFonts w:ascii="Symbol" w:hAnsi="Symbol" w:hint="default"/>
      </w:rPr>
    </w:lvl>
    <w:lvl w:ilvl="7" w:tplc="7AD2530A">
      <w:start w:val="1"/>
      <w:numFmt w:val="bullet"/>
      <w:lvlText w:val="o"/>
      <w:lvlJc w:val="left"/>
      <w:pPr>
        <w:ind w:left="5760" w:hanging="360"/>
      </w:pPr>
      <w:rPr>
        <w:rFonts w:ascii="Courier New" w:hAnsi="Courier New" w:hint="default"/>
      </w:rPr>
    </w:lvl>
    <w:lvl w:ilvl="8" w:tplc="2552417A">
      <w:start w:val="1"/>
      <w:numFmt w:val="bullet"/>
      <w:lvlText w:val=""/>
      <w:lvlJc w:val="left"/>
      <w:pPr>
        <w:ind w:left="6480" w:hanging="360"/>
      </w:pPr>
      <w:rPr>
        <w:rFonts w:ascii="Wingdings" w:hAnsi="Wingdings" w:hint="default"/>
      </w:rPr>
    </w:lvl>
  </w:abstractNum>
  <w:abstractNum w:abstractNumId="14" w15:restartNumberingAfterBreak="0">
    <w:nsid w:val="3CD32F43"/>
    <w:multiLevelType w:val="multilevel"/>
    <w:tmpl w:val="A9DE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6D38A"/>
    <w:multiLevelType w:val="hybridMultilevel"/>
    <w:tmpl w:val="FFFFFFFF"/>
    <w:lvl w:ilvl="0" w:tplc="85A474E8">
      <w:start w:val="1"/>
      <w:numFmt w:val="decimal"/>
      <w:lvlText w:val="%1."/>
      <w:lvlJc w:val="left"/>
      <w:pPr>
        <w:ind w:left="720" w:hanging="360"/>
      </w:pPr>
    </w:lvl>
    <w:lvl w:ilvl="1" w:tplc="54804888">
      <w:start w:val="1"/>
      <w:numFmt w:val="lowerLetter"/>
      <w:lvlText w:val="%2."/>
      <w:lvlJc w:val="left"/>
      <w:pPr>
        <w:ind w:left="1440" w:hanging="360"/>
      </w:pPr>
    </w:lvl>
    <w:lvl w:ilvl="2" w:tplc="0B18F750">
      <w:start w:val="1"/>
      <w:numFmt w:val="lowerRoman"/>
      <w:lvlText w:val="%3."/>
      <w:lvlJc w:val="right"/>
      <w:pPr>
        <w:ind w:left="2160" w:hanging="180"/>
      </w:pPr>
    </w:lvl>
    <w:lvl w:ilvl="3" w:tplc="81D0AA76">
      <w:start w:val="1"/>
      <w:numFmt w:val="decimal"/>
      <w:lvlText w:val="%4."/>
      <w:lvlJc w:val="left"/>
      <w:pPr>
        <w:ind w:left="2880" w:hanging="360"/>
      </w:pPr>
    </w:lvl>
    <w:lvl w:ilvl="4" w:tplc="21EA95B6">
      <w:start w:val="1"/>
      <w:numFmt w:val="lowerLetter"/>
      <w:lvlText w:val="%5."/>
      <w:lvlJc w:val="left"/>
      <w:pPr>
        <w:ind w:left="3600" w:hanging="360"/>
      </w:pPr>
    </w:lvl>
    <w:lvl w:ilvl="5" w:tplc="E35257EA">
      <w:start w:val="1"/>
      <w:numFmt w:val="lowerRoman"/>
      <w:lvlText w:val="%6."/>
      <w:lvlJc w:val="right"/>
      <w:pPr>
        <w:ind w:left="4320" w:hanging="180"/>
      </w:pPr>
    </w:lvl>
    <w:lvl w:ilvl="6" w:tplc="2AEE62F0">
      <w:start w:val="1"/>
      <w:numFmt w:val="decimal"/>
      <w:lvlText w:val="%7."/>
      <w:lvlJc w:val="left"/>
      <w:pPr>
        <w:ind w:left="5040" w:hanging="360"/>
      </w:pPr>
    </w:lvl>
    <w:lvl w:ilvl="7" w:tplc="FA180BBA">
      <w:start w:val="1"/>
      <w:numFmt w:val="lowerLetter"/>
      <w:lvlText w:val="%8."/>
      <w:lvlJc w:val="left"/>
      <w:pPr>
        <w:ind w:left="5760" w:hanging="360"/>
      </w:pPr>
    </w:lvl>
    <w:lvl w:ilvl="8" w:tplc="2C7CE84E">
      <w:start w:val="1"/>
      <w:numFmt w:val="lowerRoman"/>
      <w:lvlText w:val="%9."/>
      <w:lvlJc w:val="right"/>
      <w:pPr>
        <w:ind w:left="6480" w:hanging="180"/>
      </w:pPr>
    </w:lvl>
  </w:abstractNum>
  <w:abstractNum w:abstractNumId="16" w15:restartNumberingAfterBreak="0">
    <w:nsid w:val="402A360A"/>
    <w:multiLevelType w:val="hybridMultilevel"/>
    <w:tmpl w:val="FFFFFFFF"/>
    <w:lvl w:ilvl="0" w:tplc="6792AF48">
      <w:start w:val="1"/>
      <w:numFmt w:val="decimal"/>
      <w:lvlText w:val="%1."/>
      <w:lvlJc w:val="left"/>
      <w:pPr>
        <w:ind w:left="720" w:hanging="360"/>
      </w:pPr>
    </w:lvl>
    <w:lvl w:ilvl="1" w:tplc="C81689DE">
      <w:start w:val="1"/>
      <w:numFmt w:val="lowerLetter"/>
      <w:lvlText w:val="%2."/>
      <w:lvlJc w:val="left"/>
      <w:pPr>
        <w:ind w:left="1440" w:hanging="360"/>
      </w:pPr>
    </w:lvl>
    <w:lvl w:ilvl="2" w:tplc="8E9C8BB0">
      <w:start w:val="1"/>
      <w:numFmt w:val="lowerRoman"/>
      <w:lvlText w:val="%3."/>
      <w:lvlJc w:val="right"/>
      <w:pPr>
        <w:ind w:left="2160" w:hanging="180"/>
      </w:pPr>
    </w:lvl>
    <w:lvl w:ilvl="3" w:tplc="50F2EBAC">
      <w:start w:val="1"/>
      <w:numFmt w:val="decimal"/>
      <w:lvlText w:val="%4."/>
      <w:lvlJc w:val="left"/>
      <w:pPr>
        <w:ind w:left="2880" w:hanging="360"/>
      </w:pPr>
    </w:lvl>
    <w:lvl w:ilvl="4" w:tplc="E098D48E">
      <w:start w:val="1"/>
      <w:numFmt w:val="lowerLetter"/>
      <w:lvlText w:val="%5."/>
      <w:lvlJc w:val="left"/>
      <w:pPr>
        <w:ind w:left="3600" w:hanging="360"/>
      </w:pPr>
    </w:lvl>
    <w:lvl w:ilvl="5" w:tplc="C3B4789A">
      <w:start w:val="1"/>
      <w:numFmt w:val="lowerRoman"/>
      <w:lvlText w:val="%6."/>
      <w:lvlJc w:val="right"/>
      <w:pPr>
        <w:ind w:left="4320" w:hanging="180"/>
      </w:pPr>
    </w:lvl>
    <w:lvl w:ilvl="6" w:tplc="4C54B236">
      <w:start w:val="1"/>
      <w:numFmt w:val="decimal"/>
      <w:lvlText w:val="%7."/>
      <w:lvlJc w:val="left"/>
      <w:pPr>
        <w:ind w:left="5040" w:hanging="360"/>
      </w:pPr>
    </w:lvl>
    <w:lvl w:ilvl="7" w:tplc="58EA861A">
      <w:start w:val="1"/>
      <w:numFmt w:val="lowerLetter"/>
      <w:lvlText w:val="%8."/>
      <w:lvlJc w:val="left"/>
      <w:pPr>
        <w:ind w:left="5760" w:hanging="360"/>
      </w:pPr>
    </w:lvl>
    <w:lvl w:ilvl="8" w:tplc="35906696">
      <w:start w:val="1"/>
      <w:numFmt w:val="lowerRoman"/>
      <w:lvlText w:val="%9."/>
      <w:lvlJc w:val="right"/>
      <w:pPr>
        <w:ind w:left="6480" w:hanging="180"/>
      </w:pPr>
    </w:lvl>
  </w:abstractNum>
  <w:abstractNum w:abstractNumId="17" w15:restartNumberingAfterBreak="0">
    <w:nsid w:val="41C3E210"/>
    <w:multiLevelType w:val="hybridMultilevel"/>
    <w:tmpl w:val="FFFFFFFF"/>
    <w:lvl w:ilvl="0" w:tplc="10224F22">
      <w:start w:val="1"/>
      <w:numFmt w:val="bullet"/>
      <w:lvlText w:val=""/>
      <w:lvlJc w:val="left"/>
      <w:pPr>
        <w:ind w:left="720" w:hanging="360"/>
      </w:pPr>
      <w:rPr>
        <w:rFonts w:ascii="Symbol" w:hAnsi="Symbol" w:hint="default"/>
      </w:rPr>
    </w:lvl>
    <w:lvl w:ilvl="1" w:tplc="3924716A">
      <w:start w:val="1"/>
      <w:numFmt w:val="bullet"/>
      <w:lvlText w:val="o"/>
      <w:lvlJc w:val="left"/>
      <w:pPr>
        <w:ind w:left="1440" w:hanging="360"/>
      </w:pPr>
      <w:rPr>
        <w:rFonts w:ascii="Courier New" w:hAnsi="Courier New" w:hint="default"/>
      </w:rPr>
    </w:lvl>
    <w:lvl w:ilvl="2" w:tplc="8CD4430A">
      <w:start w:val="1"/>
      <w:numFmt w:val="bullet"/>
      <w:lvlText w:val=""/>
      <w:lvlJc w:val="left"/>
      <w:pPr>
        <w:ind w:left="2160" w:hanging="360"/>
      </w:pPr>
      <w:rPr>
        <w:rFonts w:ascii="Wingdings" w:hAnsi="Wingdings" w:hint="default"/>
      </w:rPr>
    </w:lvl>
    <w:lvl w:ilvl="3" w:tplc="3004994C">
      <w:start w:val="1"/>
      <w:numFmt w:val="bullet"/>
      <w:lvlText w:val=""/>
      <w:lvlJc w:val="left"/>
      <w:pPr>
        <w:ind w:left="2880" w:hanging="360"/>
      </w:pPr>
      <w:rPr>
        <w:rFonts w:ascii="Symbol" w:hAnsi="Symbol" w:hint="default"/>
      </w:rPr>
    </w:lvl>
    <w:lvl w:ilvl="4" w:tplc="71C61CC2">
      <w:start w:val="1"/>
      <w:numFmt w:val="bullet"/>
      <w:lvlText w:val="o"/>
      <w:lvlJc w:val="left"/>
      <w:pPr>
        <w:ind w:left="3600" w:hanging="360"/>
      </w:pPr>
      <w:rPr>
        <w:rFonts w:ascii="Courier New" w:hAnsi="Courier New" w:hint="default"/>
      </w:rPr>
    </w:lvl>
    <w:lvl w:ilvl="5" w:tplc="88F0C77A">
      <w:start w:val="1"/>
      <w:numFmt w:val="bullet"/>
      <w:lvlText w:val=""/>
      <w:lvlJc w:val="left"/>
      <w:pPr>
        <w:ind w:left="4320" w:hanging="360"/>
      </w:pPr>
      <w:rPr>
        <w:rFonts w:ascii="Wingdings" w:hAnsi="Wingdings" w:hint="default"/>
      </w:rPr>
    </w:lvl>
    <w:lvl w:ilvl="6" w:tplc="0F9E8F40">
      <w:start w:val="1"/>
      <w:numFmt w:val="bullet"/>
      <w:lvlText w:val=""/>
      <w:lvlJc w:val="left"/>
      <w:pPr>
        <w:ind w:left="5040" w:hanging="360"/>
      </w:pPr>
      <w:rPr>
        <w:rFonts w:ascii="Symbol" w:hAnsi="Symbol" w:hint="default"/>
      </w:rPr>
    </w:lvl>
    <w:lvl w:ilvl="7" w:tplc="2B3C1274">
      <w:start w:val="1"/>
      <w:numFmt w:val="bullet"/>
      <w:lvlText w:val="o"/>
      <w:lvlJc w:val="left"/>
      <w:pPr>
        <w:ind w:left="5760" w:hanging="360"/>
      </w:pPr>
      <w:rPr>
        <w:rFonts w:ascii="Courier New" w:hAnsi="Courier New" w:hint="default"/>
      </w:rPr>
    </w:lvl>
    <w:lvl w:ilvl="8" w:tplc="5930DB98">
      <w:start w:val="1"/>
      <w:numFmt w:val="bullet"/>
      <w:lvlText w:val=""/>
      <w:lvlJc w:val="left"/>
      <w:pPr>
        <w:ind w:left="6480" w:hanging="360"/>
      </w:pPr>
      <w:rPr>
        <w:rFonts w:ascii="Wingdings" w:hAnsi="Wingdings" w:hint="default"/>
      </w:rPr>
    </w:lvl>
  </w:abstractNum>
  <w:abstractNum w:abstractNumId="18" w15:restartNumberingAfterBreak="0">
    <w:nsid w:val="43491DC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61EC0"/>
    <w:multiLevelType w:val="hybridMultilevel"/>
    <w:tmpl w:val="FFFFFFFF"/>
    <w:lvl w:ilvl="0" w:tplc="40627810">
      <w:start w:val="1"/>
      <w:numFmt w:val="decimal"/>
      <w:lvlText w:val="%1."/>
      <w:lvlJc w:val="left"/>
      <w:pPr>
        <w:ind w:left="720" w:hanging="360"/>
      </w:pPr>
    </w:lvl>
    <w:lvl w:ilvl="1" w:tplc="9E3CF262">
      <w:start w:val="1"/>
      <w:numFmt w:val="lowerLetter"/>
      <w:lvlText w:val="%2."/>
      <w:lvlJc w:val="left"/>
      <w:pPr>
        <w:ind w:left="1440" w:hanging="360"/>
      </w:pPr>
    </w:lvl>
    <w:lvl w:ilvl="2" w:tplc="206ACF90">
      <w:start w:val="1"/>
      <w:numFmt w:val="lowerRoman"/>
      <w:lvlText w:val="%3."/>
      <w:lvlJc w:val="right"/>
      <w:pPr>
        <w:ind w:left="2160" w:hanging="180"/>
      </w:pPr>
    </w:lvl>
    <w:lvl w:ilvl="3" w:tplc="50F8973C">
      <w:start w:val="1"/>
      <w:numFmt w:val="decimal"/>
      <w:lvlText w:val="%4."/>
      <w:lvlJc w:val="left"/>
      <w:pPr>
        <w:ind w:left="2880" w:hanging="360"/>
      </w:pPr>
    </w:lvl>
    <w:lvl w:ilvl="4" w:tplc="88DA7516">
      <w:start w:val="1"/>
      <w:numFmt w:val="lowerLetter"/>
      <w:lvlText w:val="%5."/>
      <w:lvlJc w:val="left"/>
      <w:pPr>
        <w:ind w:left="3600" w:hanging="360"/>
      </w:pPr>
    </w:lvl>
    <w:lvl w:ilvl="5" w:tplc="4D30ACA8">
      <w:start w:val="1"/>
      <w:numFmt w:val="lowerRoman"/>
      <w:lvlText w:val="%6."/>
      <w:lvlJc w:val="right"/>
      <w:pPr>
        <w:ind w:left="4320" w:hanging="180"/>
      </w:pPr>
    </w:lvl>
    <w:lvl w:ilvl="6" w:tplc="4D4A8078">
      <w:start w:val="1"/>
      <w:numFmt w:val="decimal"/>
      <w:lvlText w:val="%7."/>
      <w:lvlJc w:val="left"/>
      <w:pPr>
        <w:ind w:left="5040" w:hanging="360"/>
      </w:pPr>
    </w:lvl>
    <w:lvl w:ilvl="7" w:tplc="1C32ED02">
      <w:start w:val="1"/>
      <w:numFmt w:val="lowerLetter"/>
      <w:lvlText w:val="%8."/>
      <w:lvlJc w:val="left"/>
      <w:pPr>
        <w:ind w:left="5760" w:hanging="360"/>
      </w:pPr>
    </w:lvl>
    <w:lvl w:ilvl="8" w:tplc="E36661E6">
      <w:start w:val="1"/>
      <w:numFmt w:val="lowerRoman"/>
      <w:lvlText w:val="%9."/>
      <w:lvlJc w:val="right"/>
      <w:pPr>
        <w:ind w:left="6480" w:hanging="180"/>
      </w:pPr>
    </w:lvl>
  </w:abstractNum>
  <w:abstractNum w:abstractNumId="20" w15:restartNumberingAfterBreak="0">
    <w:nsid w:val="4F47AB21"/>
    <w:multiLevelType w:val="hybridMultilevel"/>
    <w:tmpl w:val="FFFFFFFF"/>
    <w:lvl w:ilvl="0" w:tplc="BA340656">
      <w:start w:val="1"/>
      <w:numFmt w:val="decimal"/>
      <w:lvlText w:val="%1."/>
      <w:lvlJc w:val="left"/>
      <w:pPr>
        <w:ind w:left="720" w:hanging="360"/>
      </w:pPr>
    </w:lvl>
    <w:lvl w:ilvl="1" w:tplc="6BF87470">
      <w:start w:val="1"/>
      <w:numFmt w:val="lowerLetter"/>
      <w:lvlText w:val="%2."/>
      <w:lvlJc w:val="left"/>
      <w:pPr>
        <w:ind w:left="1440" w:hanging="360"/>
      </w:pPr>
    </w:lvl>
    <w:lvl w:ilvl="2" w:tplc="752E0A60">
      <w:start w:val="1"/>
      <w:numFmt w:val="lowerRoman"/>
      <w:lvlText w:val="%3."/>
      <w:lvlJc w:val="right"/>
      <w:pPr>
        <w:ind w:left="2160" w:hanging="180"/>
      </w:pPr>
    </w:lvl>
    <w:lvl w:ilvl="3" w:tplc="50624028">
      <w:start w:val="1"/>
      <w:numFmt w:val="decimal"/>
      <w:lvlText w:val="%4."/>
      <w:lvlJc w:val="left"/>
      <w:pPr>
        <w:ind w:left="2880" w:hanging="360"/>
      </w:pPr>
    </w:lvl>
    <w:lvl w:ilvl="4" w:tplc="BE56734E">
      <w:start w:val="1"/>
      <w:numFmt w:val="lowerLetter"/>
      <w:lvlText w:val="%5."/>
      <w:lvlJc w:val="left"/>
      <w:pPr>
        <w:ind w:left="3600" w:hanging="360"/>
      </w:pPr>
    </w:lvl>
    <w:lvl w:ilvl="5" w:tplc="E1ECD9CE">
      <w:start w:val="1"/>
      <w:numFmt w:val="lowerRoman"/>
      <w:lvlText w:val="%6."/>
      <w:lvlJc w:val="right"/>
      <w:pPr>
        <w:ind w:left="4320" w:hanging="180"/>
      </w:pPr>
    </w:lvl>
    <w:lvl w:ilvl="6" w:tplc="3A1CC9A0">
      <w:start w:val="1"/>
      <w:numFmt w:val="decimal"/>
      <w:lvlText w:val="%7."/>
      <w:lvlJc w:val="left"/>
      <w:pPr>
        <w:ind w:left="5040" w:hanging="360"/>
      </w:pPr>
    </w:lvl>
    <w:lvl w:ilvl="7" w:tplc="8E8860DC">
      <w:start w:val="1"/>
      <w:numFmt w:val="lowerLetter"/>
      <w:lvlText w:val="%8."/>
      <w:lvlJc w:val="left"/>
      <w:pPr>
        <w:ind w:left="5760" w:hanging="360"/>
      </w:pPr>
    </w:lvl>
    <w:lvl w:ilvl="8" w:tplc="6C64D010">
      <w:start w:val="1"/>
      <w:numFmt w:val="lowerRoman"/>
      <w:lvlText w:val="%9."/>
      <w:lvlJc w:val="right"/>
      <w:pPr>
        <w:ind w:left="6480" w:hanging="180"/>
      </w:pPr>
    </w:lvl>
  </w:abstractNum>
  <w:abstractNum w:abstractNumId="21" w15:restartNumberingAfterBreak="0">
    <w:nsid w:val="65123664"/>
    <w:multiLevelType w:val="hybridMultilevel"/>
    <w:tmpl w:val="FFFFFFFF"/>
    <w:lvl w:ilvl="0" w:tplc="9D7E6FE8">
      <w:start w:val="1"/>
      <w:numFmt w:val="bullet"/>
      <w:lvlText w:val=""/>
      <w:lvlJc w:val="left"/>
      <w:pPr>
        <w:ind w:left="720" w:hanging="360"/>
      </w:pPr>
      <w:rPr>
        <w:rFonts w:ascii="Symbol" w:hAnsi="Symbol" w:hint="default"/>
      </w:rPr>
    </w:lvl>
    <w:lvl w:ilvl="1" w:tplc="7494B304">
      <w:start w:val="1"/>
      <w:numFmt w:val="bullet"/>
      <w:lvlText w:val="o"/>
      <w:lvlJc w:val="left"/>
      <w:pPr>
        <w:ind w:left="1440" w:hanging="360"/>
      </w:pPr>
      <w:rPr>
        <w:rFonts w:ascii="Courier New" w:hAnsi="Courier New" w:hint="default"/>
      </w:rPr>
    </w:lvl>
    <w:lvl w:ilvl="2" w:tplc="1F546072">
      <w:start w:val="1"/>
      <w:numFmt w:val="bullet"/>
      <w:lvlText w:val=""/>
      <w:lvlJc w:val="left"/>
      <w:pPr>
        <w:ind w:left="2160" w:hanging="360"/>
      </w:pPr>
      <w:rPr>
        <w:rFonts w:ascii="Wingdings" w:hAnsi="Wingdings" w:hint="default"/>
      </w:rPr>
    </w:lvl>
    <w:lvl w:ilvl="3" w:tplc="53A68EE8">
      <w:start w:val="1"/>
      <w:numFmt w:val="bullet"/>
      <w:lvlText w:val=""/>
      <w:lvlJc w:val="left"/>
      <w:pPr>
        <w:ind w:left="2880" w:hanging="360"/>
      </w:pPr>
      <w:rPr>
        <w:rFonts w:ascii="Symbol" w:hAnsi="Symbol" w:hint="default"/>
      </w:rPr>
    </w:lvl>
    <w:lvl w:ilvl="4" w:tplc="00E24DA8">
      <w:start w:val="1"/>
      <w:numFmt w:val="bullet"/>
      <w:lvlText w:val="o"/>
      <w:lvlJc w:val="left"/>
      <w:pPr>
        <w:ind w:left="3600" w:hanging="360"/>
      </w:pPr>
      <w:rPr>
        <w:rFonts w:ascii="Courier New" w:hAnsi="Courier New" w:hint="default"/>
      </w:rPr>
    </w:lvl>
    <w:lvl w:ilvl="5" w:tplc="9E523E72">
      <w:start w:val="1"/>
      <w:numFmt w:val="bullet"/>
      <w:lvlText w:val=""/>
      <w:lvlJc w:val="left"/>
      <w:pPr>
        <w:ind w:left="4320" w:hanging="360"/>
      </w:pPr>
      <w:rPr>
        <w:rFonts w:ascii="Wingdings" w:hAnsi="Wingdings" w:hint="default"/>
      </w:rPr>
    </w:lvl>
    <w:lvl w:ilvl="6" w:tplc="0406AD9C">
      <w:start w:val="1"/>
      <w:numFmt w:val="bullet"/>
      <w:lvlText w:val=""/>
      <w:lvlJc w:val="left"/>
      <w:pPr>
        <w:ind w:left="5040" w:hanging="360"/>
      </w:pPr>
      <w:rPr>
        <w:rFonts w:ascii="Symbol" w:hAnsi="Symbol" w:hint="default"/>
      </w:rPr>
    </w:lvl>
    <w:lvl w:ilvl="7" w:tplc="D112253E">
      <w:start w:val="1"/>
      <w:numFmt w:val="bullet"/>
      <w:lvlText w:val="o"/>
      <w:lvlJc w:val="left"/>
      <w:pPr>
        <w:ind w:left="5760" w:hanging="360"/>
      </w:pPr>
      <w:rPr>
        <w:rFonts w:ascii="Courier New" w:hAnsi="Courier New" w:hint="default"/>
      </w:rPr>
    </w:lvl>
    <w:lvl w:ilvl="8" w:tplc="3DAC7ACC">
      <w:start w:val="1"/>
      <w:numFmt w:val="bullet"/>
      <w:lvlText w:val=""/>
      <w:lvlJc w:val="left"/>
      <w:pPr>
        <w:ind w:left="6480" w:hanging="360"/>
      </w:pPr>
      <w:rPr>
        <w:rFonts w:ascii="Wingdings" w:hAnsi="Wingdings" w:hint="default"/>
      </w:rPr>
    </w:lvl>
  </w:abstractNum>
  <w:abstractNum w:abstractNumId="22" w15:restartNumberingAfterBreak="0">
    <w:nsid w:val="740AF889"/>
    <w:multiLevelType w:val="hybridMultilevel"/>
    <w:tmpl w:val="FFFFFFFF"/>
    <w:lvl w:ilvl="0" w:tplc="B05E9DE8">
      <w:start w:val="1"/>
      <w:numFmt w:val="bullet"/>
      <w:lvlText w:val=""/>
      <w:lvlJc w:val="left"/>
      <w:pPr>
        <w:ind w:left="720" w:hanging="360"/>
      </w:pPr>
      <w:rPr>
        <w:rFonts w:ascii="Symbol" w:hAnsi="Symbol" w:hint="default"/>
      </w:rPr>
    </w:lvl>
    <w:lvl w:ilvl="1" w:tplc="44DE777E">
      <w:start w:val="1"/>
      <w:numFmt w:val="bullet"/>
      <w:lvlText w:val="o"/>
      <w:lvlJc w:val="left"/>
      <w:pPr>
        <w:ind w:left="1440" w:hanging="360"/>
      </w:pPr>
      <w:rPr>
        <w:rFonts w:ascii="Courier New" w:hAnsi="Courier New" w:hint="default"/>
      </w:rPr>
    </w:lvl>
    <w:lvl w:ilvl="2" w:tplc="A4168C80">
      <w:start w:val="1"/>
      <w:numFmt w:val="bullet"/>
      <w:lvlText w:val=""/>
      <w:lvlJc w:val="left"/>
      <w:pPr>
        <w:ind w:left="2160" w:hanging="360"/>
      </w:pPr>
      <w:rPr>
        <w:rFonts w:ascii="Wingdings" w:hAnsi="Wingdings" w:hint="default"/>
      </w:rPr>
    </w:lvl>
    <w:lvl w:ilvl="3" w:tplc="A86254BE">
      <w:start w:val="1"/>
      <w:numFmt w:val="bullet"/>
      <w:lvlText w:val=""/>
      <w:lvlJc w:val="left"/>
      <w:pPr>
        <w:ind w:left="2880" w:hanging="360"/>
      </w:pPr>
      <w:rPr>
        <w:rFonts w:ascii="Symbol" w:hAnsi="Symbol" w:hint="default"/>
      </w:rPr>
    </w:lvl>
    <w:lvl w:ilvl="4" w:tplc="83886082">
      <w:start w:val="1"/>
      <w:numFmt w:val="bullet"/>
      <w:lvlText w:val="o"/>
      <w:lvlJc w:val="left"/>
      <w:pPr>
        <w:ind w:left="3600" w:hanging="360"/>
      </w:pPr>
      <w:rPr>
        <w:rFonts w:ascii="Courier New" w:hAnsi="Courier New" w:hint="default"/>
      </w:rPr>
    </w:lvl>
    <w:lvl w:ilvl="5" w:tplc="EB06C614">
      <w:start w:val="1"/>
      <w:numFmt w:val="bullet"/>
      <w:lvlText w:val=""/>
      <w:lvlJc w:val="left"/>
      <w:pPr>
        <w:ind w:left="4320" w:hanging="360"/>
      </w:pPr>
      <w:rPr>
        <w:rFonts w:ascii="Wingdings" w:hAnsi="Wingdings" w:hint="default"/>
      </w:rPr>
    </w:lvl>
    <w:lvl w:ilvl="6" w:tplc="7BD07F76">
      <w:start w:val="1"/>
      <w:numFmt w:val="bullet"/>
      <w:lvlText w:val=""/>
      <w:lvlJc w:val="left"/>
      <w:pPr>
        <w:ind w:left="5040" w:hanging="360"/>
      </w:pPr>
      <w:rPr>
        <w:rFonts w:ascii="Symbol" w:hAnsi="Symbol" w:hint="default"/>
      </w:rPr>
    </w:lvl>
    <w:lvl w:ilvl="7" w:tplc="5E741C5A">
      <w:start w:val="1"/>
      <w:numFmt w:val="bullet"/>
      <w:lvlText w:val="o"/>
      <w:lvlJc w:val="left"/>
      <w:pPr>
        <w:ind w:left="5760" w:hanging="360"/>
      </w:pPr>
      <w:rPr>
        <w:rFonts w:ascii="Courier New" w:hAnsi="Courier New" w:hint="default"/>
      </w:rPr>
    </w:lvl>
    <w:lvl w:ilvl="8" w:tplc="03705500">
      <w:start w:val="1"/>
      <w:numFmt w:val="bullet"/>
      <w:lvlText w:val=""/>
      <w:lvlJc w:val="left"/>
      <w:pPr>
        <w:ind w:left="6480" w:hanging="360"/>
      </w:pPr>
      <w:rPr>
        <w:rFonts w:ascii="Wingdings" w:hAnsi="Wingdings" w:hint="default"/>
      </w:rPr>
    </w:lvl>
  </w:abstractNum>
  <w:abstractNum w:abstractNumId="23" w15:restartNumberingAfterBreak="0">
    <w:nsid w:val="74F65489"/>
    <w:multiLevelType w:val="hybridMultilevel"/>
    <w:tmpl w:val="FFFFFFFF"/>
    <w:lvl w:ilvl="0" w:tplc="D82CCFDE">
      <w:start w:val="1"/>
      <w:numFmt w:val="bullet"/>
      <w:lvlText w:val=""/>
      <w:lvlJc w:val="left"/>
      <w:pPr>
        <w:ind w:left="720" w:hanging="360"/>
      </w:pPr>
      <w:rPr>
        <w:rFonts w:ascii="Symbol" w:hAnsi="Symbol" w:hint="default"/>
      </w:rPr>
    </w:lvl>
    <w:lvl w:ilvl="1" w:tplc="24009102">
      <w:start w:val="1"/>
      <w:numFmt w:val="bullet"/>
      <w:lvlText w:val="o"/>
      <w:lvlJc w:val="left"/>
      <w:pPr>
        <w:ind w:left="1440" w:hanging="360"/>
      </w:pPr>
      <w:rPr>
        <w:rFonts w:ascii="Courier New" w:hAnsi="Courier New" w:hint="default"/>
      </w:rPr>
    </w:lvl>
    <w:lvl w:ilvl="2" w:tplc="846A559A">
      <w:start w:val="1"/>
      <w:numFmt w:val="bullet"/>
      <w:lvlText w:val=""/>
      <w:lvlJc w:val="left"/>
      <w:pPr>
        <w:ind w:left="2160" w:hanging="360"/>
      </w:pPr>
      <w:rPr>
        <w:rFonts w:ascii="Wingdings" w:hAnsi="Wingdings" w:hint="default"/>
      </w:rPr>
    </w:lvl>
    <w:lvl w:ilvl="3" w:tplc="80EEA05A">
      <w:start w:val="1"/>
      <w:numFmt w:val="bullet"/>
      <w:lvlText w:val=""/>
      <w:lvlJc w:val="left"/>
      <w:pPr>
        <w:ind w:left="2880" w:hanging="360"/>
      </w:pPr>
      <w:rPr>
        <w:rFonts w:ascii="Symbol" w:hAnsi="Symbol" w:hint="default"/>
      </w:rPr>
    </w:lvl>
    <w:lvl w:ilvl="4" w:tplc="4A92490E">
      <w:start w:val="1"/>
      <w:numFmt w:val="bullet"/>
      <w:lvlText w:val="o"/>
      <w:lvlJc w:val="left"/>
      <w:pPr>
        <w:ind w:left="3600" w:hanging="360"/>
      </w:pPr>
      <w:rPr>
        <w:rFonts w:ascii="Courier New" w:hAnsi="Courier New" w:hint="default"/>
      </w:rPr>
    </w:lvl>
    <w:lvl w:ilvl="5" w:tplc="00C24AD0">
      <w:start w:val="1"/>
      <w:numFmt w:val="bullet"/>
      <w:lvlText w:val=""/>
      <w:lvlJc w:val="left"/>
      <w:pPr>
        <w:ind w:left="4320" w:hanging="360"/>
      </w:pPr>
      <w:rPr>
        <w:rFonts w:ascii="Wingdings" w:hAnsi="Wingdings" w:hint="default"/>
      </w:rPr>
    </w:lvl>
    <w:lvl w:ilvl="6" w:tplc="6ABC08C8">
      <w:start w:val="1"/>
      <w:numFmt w:val="bullet"/>
      <w:lvlText w:val=""/>
      <w:lvlJc w:val="left"/>
      <w:pPr>
        <w:ind w:left="5040" w:hanging="360"/>
      </w:pPr>
      <w:rPr>
        <w:rFonts w:ascii="Symbol" w:hAnsi="Symbol" w:hint="default"/>
      </w:rPr>
    </w:lvl>
    <w:lvl w:ilvl="7" w:tplc="48788C46">
      <w:start w:val="1"/>
      <w:numFmt w:val="bullet"/>
      <w:lvlText w:val="o"/>
      <w:lvlJc w:val="left"/>
      <w:pPr>
        <w:ind w:left="5760" w:hanging="360"/>
      </w:pPr>
      <w:rPr>
        <w:rFonts w:ascii="Courier New" w:hAnsi="Courier New" w:hint="default"/>
      </w:rPr>
    </w:lvl>
    <w:lvl w:ilvl="8" w:tplc="ECE0E6C4">
      <w:start w:val="1"/>
      <w:numFmt w:val="bullet"/>
      <w:lvlText w:val=""/>
      <w:lvlJc w:val="left"/>
      <w:pPr>
        <w:ind w:left="6480" w:hanging="360"/>
      </w:pPr>
      <w:rPr>
        <w:rFonts w:ascii="Wingdings" w:hAnsi="Wingdings" w:hint="default"/>
      </w:rPr>
    </w:lvl>
  </w:abstractNum>
  <w:abstractNum w:abstractNumId="24" w15:restartNumberingAfterBreak="0">
    <w:nsid w:val="77FD472F"/>
    <w:multiLevelType w:val="hybridMultilevel"/>
    <w:tmpl w:val="FFFFFFFF"/>
    <w:lvl w:ilvl="0" w:tplc="5D50222A">
      <w:start w:val="1"/>
      <w:numFmt w:val="bullet"/>
      <w:lvlText w:val=""/>
      <w:lvlJc w:val="left"/>
      <w:pPr>
        <w:ind w:left="720" w:hanging="360"/>
      </w:pPr>
      <w:rPr>
        <w:rFonts w:ascii="Symbol" w:hAnsi="Symbol" w:hint="default"/>
      </w:rPr>
    </w:lvl>
    <w:lvl w:ilvl="1" w:tplc="F5DCA40C">
      <w:start w:val="1"/>
      <w:numFmt w:val="bullet"/>
      <w:lvlText w:val="o"/>
      <w:lvlJc w:val="left"/>
      <w:pPr>
        <w:ind w:left="1440" w:hanging="360"/>
      </w:pPr>
      <w:rPr>
        <w:rFonts w:ascii="Courier New" w:hAnsi="Courier New" w:hint="default"/>
      </w:rPr>
    </w:lvl>
    <w:lvl w:ilvl="2" w:tplc="D23CD11A">
      <w:start w:val="1"/>
      <w:numFmt w:val="bullet"/>
      <w:lvlText w:val=""/>
      <w:lvlJc w:val="left"/>
      <w:pPr>
        <w:ind w:left="2160" w:hanging="360"/>
      </w:pPr>
      <w:rPr>
        <w:rFonts w:ascii="Wingdings" w:hAnsi="Wingdings" w:hint="default"/>
      </w:rPr>
    </w:lvl>
    <w:lvl w:ilvl="3" w:tplc="60D8935C">
      <w:start w:val="1"/>
      <w:numFmt w:val="bullet"/>
      <w:lvlText w:val=""/>
      <w:lvlJc w:val="left"/>
      <w:pPr>
        <w:ind w:left="2880" w:hanging="360"/>
      </w:pPr>
      <w:rPr>
        <w:rFonts w:ascii="Symbol" w:hAnsi="Symbol" w:hint="default"/>
      </w:rPr>
    </w:lvl>
    <w:lvl w:ilvl="4" w:tplc="D76017D4">
      <w:start w:val="1"/>
      <w:numFmt w:val="bullet"/>
      <w:lvlText w:val="o"/>
      <w:lvlJc w:val="left"/>
      <w:pPr>
        <w:ind w:left="3600" w:hanging="360"/>
      </w:pPr>
      <w:rPr>
        <w:rFonts w:ascii="Courier New" w:hAnsi="Courier New" w:hint="default"/>
      </w:rPr>
    </w:lvl>
    <w:lvl w:ilvl="5" w:tplc="986AB45C">
      <w:start w:val="1"/>
      <w:numFmt w:val="bullet"/>
      <w:lvlText w:val=""/>
      <w:lvlJc w:val="left"/>
      <w:pPr>
        <w:ind w:left="4320" w:hanging="360"/>
      </w:pPr>
      <w:rPr>
        <w:rFonts w:ascii="Wingdings" w:hAnsi="Wingdings" w:hint="default"/>
      </w:rPr>
    </w:lvl>
    <w:lvl w:ilvl="6" w:tplc="A2A081E8">
      <w:start w:val="1"/>
      <w:numFmt w:val="bullet"/>
      <w:lvlText w:val=""/>
      <w:lvlJc w:val="left"/>
      <w:pPr>
        <w:ind w:left="5040" w:hanging="360"/>
      </w:pPr>
      <w:rPr>
        <w:rFonts w:ascii="Symbol" w:hAnsi="Symbol" w:hint="default"/>
      </w:rPr>
    </w:lvl>
    <w:lvl w:ilvl="7" w:tplc="286C31CE">
      <w:start w:val="1"/>
      <w:numFmt w:val="bullet"/>
      <w:lvlText w:val="o"/>
      <w:lvlJc w:val="left"/>
      <w:pPr>
        <w:ind w:left="5760" w:hanging="360"/>
      </w:pPr>
      <w:rPr>
        <w:rFonts w:ascii="Courier New" w:hAnsi="Courier New" w:hint="default"/>
      </w:rPr>
    </w:lvl>
    <w:lvl w:ilvl="8" w:tplc="34447226">
      <w:start w:val="1"/>
      <w:numFmt w:val="bullet"/>
      <w:lvlText w:val=""/>
      <w:lvlJc w:val="left"/>
      <w:pPr>
        <w:ind w:left="6480" w:hanging="360"/>
      </w:pPr>
      <w:rPr>
        <w:rFonts w:ascii="Wingdings" w:hAnsi="Wingdings" w:hint="default"/>
      </w:rPr>
    </w:lvl>
  </w:abstractNum>
  <w:num w:numId="1" w16cid:durableId="1177186708">
    <w:abstractNumId w:val="20"/>
  </w:num>
  <w:num w:numId="2" w16cid:durableId="1559199180">
    <w:abstractNumId w:val="12"/>
  </w:num>
  <w:num w:numId="3" w16cid:durableId="1552690469">
    <w:abstractNumId w:val="21"/>
  </w:num>
  <w:num w:numId="4" w16cid:durableId="1909069548">
    <w:abstractNumId w:val="16"/>
  </w:num>
  <w:num w:numId="5" w16cid:durableId="1108038151">
    <w:abstractNumId w:val="19"/>
  </w:num>
  <w:num w:numId="6" w16cid:durableId="125509953">
    <w:abstractNumId w:val="11"/>
  </w:num>
  <w:num w:numId="7" w16cid:durableId="249897549">
    <w:abstractNumId w:val="6"/>
  </w:num>
  <w:num w:numId="8" w16cid:durableId="222909375">
    <w:abstractNumId w:val="8"/>
  </w:num>
  <w:num w:numId="9" w16cid:durableId="327711297">
    <w:abstractNumId w:val="22"/>
  </w:num>
  <w:num w:numId="10" w16cid:durableId="1904443189">
    <w:abstractNumId w:val="0"/>
  </w:num>
  <w:num w:numId="11" w16cid:durableId="1512069143">
    <w:abstractNumId w:val="17"/>
  </w:num>
  <w:num w:numId="12" w16cid:durableId="2147120776">
    <w:abstractNumId w:val="2"/>
  </w:num>
  <w:num w:numId="13" w16cid:durableId="878663541">
    <w:abstractNumId w:val="4"/>
  </w:num>
  <w:num w:numId="14" w16cid:durableId="691883870">
    <w:abstractNumId w:val="5"/>
  </w:num>
  <w:num w:numId="15" w16cid:durableId="1313480760">
    <w:abstractNumId w:val="24"/>
  </w:num>
  <w:num w:numId="16" w16cid:durableId="1075467753">
    <w:abstractNumId w:val="10"/>
  </w:num>
  <w:num w:numId="17" w16cid:durableId="846136731">
    <w:abstractNumId w:val="13"/>
  </w:num>
  <w:num w:numId="18" w16cid:durableId="406657698">
    <w:abstractNumId w:val="23"/>
  </w:num>
  <w:num w:numId="19" w16cid:durableId="545801272">
    <w:abstractNumId w:val="18"/>
  </w:num>
  <w:num w:numId="20" w16cid:durableId="2146658536">
    <w:abstractNumId w:val="14"/>
  </w:num>
  <w:num w:numId="21" w16cid:durableId="1134323896">
    <w:abstractNumId w:val="9"/>
  </w:num>
  <w:num w:numId="22" w16cid:durableId="188951920">
    <w:abstractNumId w:val="15"/>
  </w:num>
  <w:num w:numId="23" w16cid:durableId="447049850">
    <w:abstractNumId w:val="7"/>
  </w:num>
  <w:num w:numId="24" w16cid:durableId="1321500194">
    <w:abstractNumId w:val="3"/>
  </w:num>
  <w:num w:numId="25" w16cid:durableId="191713030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9F6DDA"/>
    <w:rsid w:val="0000026B"/>
    <w:rsid w:val="00001297"/>
    <w:rsid w:val="0000163D"/>
    <w:rsid w:val="000029DA"/>
    <w:rsid w:val="0000728F"/>
    <w:rsid w:val="000076B0"/>
    <w:rsid w:val="00010091"/>
    <w:rsid w:val="00011662"/>
    <w:rsid w:val="00011A8E"/>
    <w:rsid w:val="00013591"/>
    <w:rsid w:val="00013A49"/>
    <w:rsid w:val="00013D8F"/>
    <w:rsid w:val="00014843"/>
    <w:rsid w:val="00014DB9"/>
    <w:rsid w:val="00015F65"/>
    <w:rsid w:val="00017335"/>
    <w:rsid w:val="00020469"/>
    <w:rsid w:val="00020675"/>
    <w:rsid w:val="00022BEE"/>
    <w:rsid w:val="00023A6F"/>
    <w:rsid w:val="00024197"/>
    <w:rsid w:val="00024960"/>
    <w:rsid w:val="00026457"/>
    <w:rsid w:val="000266C9"/>
    <w:rsid w:val="00027038"/>
    <w:rsid w:val="000272F4"/>
    <w:rsid w:val="00027B39"/>
    <w:rsid w:val="000300F4"/>
    <w:rsid w:val="00030249"/>
    <w:rsid w:val="0003090B"/>
    <w:rsid w:val="00032068"/>
    <w:rsid w:val="00032F81"/>
    <w:rsid w:val="00036076"/>
    <w:rsid w:val="000362C0"/>
    <w:rsid w:val="00036D25"/>
    <w:rsid w:val="00037A5E"/>
    <w:rsid w:val="00037B5B"/>
    <w:rsid w:val="00037F3B"/>
    <w:rsid w:val="000409FA"/>
    <w:rsid w:val="000417D9"/>
    <w:rsid w:val="0004214A"/>
    <w:rsid w:val="00045CA4"/>
    <w:rsid w:val="00046E20"/>
    <w:rsid w:val="00046FEC"/>
    <w:rsid w:val="0004782A"/>
    <w:rsid w:val="00047C50"/>
    <w:rsid w:val="000508D2"/>
    <w:rsid w:val="00050AE3"/>
    <w:rsid w:val="00051B3C"/>
    <w:rsid w:val="000527B8"/>
    <w:rsid w:val="00053548"/>
    <w:rsid w:val="00054420"/>
    <w:rsid w:val="00055174"/>
    <w:rsid w:val="00055259"/>
    <w:rsid w:val="0005532D"/>
    <w:rsid w:val="000553B8"/>
    <w:rsid w:val="00056A2A"/>
    <w:rsid w:val="00060622"/>
    <w:rsid w:val="00061007"/>
    <w:rsid w:val="0006157A"/>
    <w:rsid w:val="00061FB5"/>
    <w:rsid w:val="0006205A"/>
    <w:rsid w:val="000641CE"/>
    <w:rsid w:val="00065FDE"/>
    <w:rsid w:val="00066473"/>
    <w:rsid w:val="000669AC"/>
    <w:rsid w:val="00066ECD"/>
    <w:rsid w:val="00066F11"/>
    <w:rsid w:val="00067B31"/>
    <w:rsid w:val="00070BE6"/>
    <w:rsid w:val="00070D27"/>
    <w:rsid w:val="0007153F"/>
    <w:rsid w:val="00071983"/>
    <w:rsid w:val="00074A91"/>
    <w:rsid w:val="00074B99"/>
    <w:rsid w:val="000759C2"/>
    <w:rsid w:val="00076579"/>
    <w:rsid w:val="00077289"/>
    <w:rsid w:val="0007768D"/>
    <w:rsid w:val="00077B0E"/>
    <w:rsid w:val="00080129"/>
    <w:rsid w:val="00080943"/>
    <w:rsid w:val="00080C3D"/>
    <w:rsid w:val="000833C1"/>
    <w:rsid w:val="00084235"/>
    <w:rsid w:val="0008511D"/>
    <w:rsid w:val="000864D6"/>
    <w:rsid w:val="00086793"/>
    <w:rsid w:val="0008781B"/>
    <w:rsid w:val="00090A5C"/>
    <w:rsid w:val="0009147A"/>
    <w:rsid w:val="00091974"/>
    <w:rsid w:val="00091FC3"/>
    <w:rsid w:val="00094CCC"/>
    <w:rsid w:val="00095773"/>
    <w:rsid w:val="000959EF"/>
    <w:rsid w:val="00095D38"/>
    <w:rsid w:val="00096439"/>
    <w:rsid w:val="000A08F7"/>
    <w:rsid w:val="000A0CF1"/>
    <w:rsid w:val="000A2421"/>
    <w:rsid w:val="000A2746"/>
    <w:rsid w:val="000A376F"/>
    <w:rsid w:val="000A38CB"/>
    <w:rsid w:val="000A4CCE"/>
    <w:rsid w:val="000A561C"/>
    <w:rsid w:val="000A5F62"/>
    <w:rsid w:val="000B0832"/>
    <w:rsid w:val="000B1702"/>
    <w:rsid w:val="000B44E1"/>
    <w:rsid w:val="000B5951"/>
    <w:rsid w:val="000B6098"/>
    <w:rsid w:val="000B6E4B"/>
    <w:rsid w:val="000B744F"/>
    <w:rsid w:val="000C0460"/>
    <w:rsid w:val="000C17B4"/>
    <w:rsid w:val="000C33C8"/>
    <w:rsid w:val="000C432A"/>
    <w:rsid w:val="000C4C5A"/>
    <w:rsid w:val="000C5E24"/>
    <w:rsid w:val="000D1F71"/>
    <w:rsid w:val="000D2E5A"/>
    <w:rsid w:val="000D2FCD"/>
    <w:rsid w:val="000D3384"/>
    <w:rsid w:val="000D4307"/>
    <w:rsid w:val="000D6333"/>
    <w:rsid w:val="000D7914"/>
    <w:rsid w:val="000E047A"/>
    <w:rsid w:val="000E0DA5"/>
    <w:rsid w:val="000E0FF5"/>
    <w:rsid w:val="000E3377"/>
    <w:rsid w:val="000E3949"/>
    <w:rsid w:val="000E3EBF"/>
    <w:rsid w:val="000E3F8C"/>
    <w:rsid w:val="000E56EF"/>
    <w:rsid w:val="000E5955"/>
    <w:rsid w:val="000E5EB3"/>
    <w:rsid w:val="000E6183"/>
    <w:rsid w:val="000E643D"/>
    <w:rsid w:val="000E656D"/>
    <w:rsid w:val="000E753C"/>
    <w:rsid w:val="000E7D98"/>
    <w:rsid w:val="000F0ADB"/>
    <w:rsid w:val="000F0EE3"/>
    <w:rsid w:val="000F37E5"/>
    <w:rsid w:val="000F65B8"/>
    <w:rsid w:val="000F6AA1"/>
    <w:rsid w:val="000F74F2"/>
    <w:rsid w:val="0010166D"/>
    <w:rsid w:val="00101923"/>
    <w:rsid w:val="00101A8F"/>
    <w:rsid w:val="001023B7"/>
    <w:rsid w:val="001035DC"/>
    <w:rsid w:val="00103932"/>
    <w:rsid w:val="00103ED3"/>
    <w:rsid w:val="00104292"/>
    <w:rsid w:val="00104C25"/>
    <w:rsid w:val="00106A84"/>
    <w:rsid w:val="001116A0"/>
    <w:rsid w:val="0011226A"/>
    <w:rsid w:val="001125F8"/>
    <w:rsid w:val="00115311"/>
    <w:rsid w:val="00116D05"/>
    <w:rsid w:val="00117586"/>
    <w:rsid w:val="00117DA2"/>
    <w:rsid w:val="00122049"/>
    <w:rsid w:val="00122062"/>
    <w:rsid w:val="00122C60"/>
    <w:rsid w:val="00124497"/>
    <w:rsid w:val="001245CF"/>
    <w:rsid w:val="0013009F"/>
    <w:rsid w:val="001300B4"/>
    <w:rsid w:val="0013091D"/>
    <w:rsid w:val="00130D5C"/>
    <w:rsid w:val="00131B88"/>
    <w:rsid w:val="001323A2"/>
    <w:rsid w:val="00132AE9"/>
    <w:rsid w:val="00133D8F"/>
    <w:rsid w:val="00134C50"/>
    <w:rsid w:val="001352F5"/>
    <w:rsid w:val="001361F8"/>
    <w:rsid w:val="001366E8"/>
    <w:rsid w:val="001375C7"/>
    <w:rsid w:val="001402A2"/>
    <w:rsid w:val="00141509"/>
    <w:rsid w:val="00142243"/>
    <w:rsid w:val="00143799"/>
    <w:rsid w:val="0014404B"/>
    <w:rsid w:val="001440E7"/>
    <w:rsid w:val="001446B0"/>
    <w:rsid w:val="00144866"/>
    <w:rsid w:val="00144CCD"/>
    <w:rsid w:val="001454EC"/>
    <w:rsid w:val="001457CB"/>
    <w:rsid w:val="001464A7"/>
    <w:rsid w:val="00147C03"/>
    <w:rsid w:val="001502ED"/>
    <w:rsid w:val="00152272"/>
    <w:rsid w:val="00152AA3"/>
    <w:rsid w:val="00152C8B"/>
    <w:rsid w:val="00153972"/>
    <w:rsid w:val="00153E05"/>
    <w:rsid w:val="001547BA"/>
    <w:rsid w:val="00156444"/>
    <w:rsid w:val="0016014D"/>
    <w:rsid w:val="00161FB5"/>
    <w:rsid w:val="001653C4"/>
    <w:rsid w:val="00166D3B"/>
    <w:rsid w:val="00167C8B"/>
    <w:rsid w:val="00171387"/>
    <w:rsid w:val="00176522"/>
    <w:rsid w:val="00177FBE"/>
    <w:rsid w:val="0018017E"/>
    <w:rsid w:val="00180901"/>
    <w:rsid w:val="00180972"/>
    <w:rsid w:val="00180BAE"/>
    <w:rsid w:val="00183137"/>
    <w:rsid w:val="001837FA"/>
    <w:rsid w:val="00183C1A"/>
    <w:rsid w:val="00183E76"/>
    <w:rsid w:val="001848C1"/>
    <w:rsid w:val="00186341"/>
    <w:rsid w:val="001871CF"/>
    <w:rsid w:val="0018741D"/>
    <w:rsid w:val="0018796C"/>
    <w:rsid w:val="001901F0"/>
    <w:rsid w:val="00190901"/>
    <w:rsid w:val="0019174B"/>
    <w:rsid w:val="00191F64"/>
    <w:rsid w:val="00192C4E"/>
    <w:rsid w:val="00193AF3"/>
    <w:rsid w:val="001955F0"/>
    <w:rsid w:val="00196065"/>
    <w:rsid w:val="001965C3"/>
    <w:rsid w:val="00196E97"/>
    <w:rsid w:val="001974B3"/>
    <w:rsid w:val="00197617"/>
    <w:rsid w:val="001A07B1"/>
    <w:rsid w:val="001A0A82"/>
    <w:rsid w:val="001A1A9A"/>
    <w:rsid w:val="001A1FA2"/>
    <w:rsid w:val="001A2A06"/>
    <w:rsid w:val="001A2A6C"/>
    <w:rsid w:val="001A2FF2"/>
    <w:rsid w:val="001A378B"/>
    <w:rsid w:val="001A3926"/>
    <w:rsid w:val="001A3F2E"/>
    <w:rsid w:val="001A4892"/>
    <w:rsid w:val="001A4980"/>
    <w:rsid w:val="001A4C9A"/>
    <w:rsid w:val="001A57B2"/>
    <w:rsid w:val="001A6E4F"/>
    <w:rsid w:val="001B0347"/>
    <w:rsid w:val="001B0EFE"/>
    <w:rsid w:val="001B2E13"/>
    <w:rsid w:val="001B2E2E"/>
    <w:rsid w:val="001B4F82"/>
    <w:rsid w:val="001B5F7C"/>
    <w:rsid w:val="001C256A"/>
    <w:rsid w:val="001C2D27"/>
    <w:rsid w:val="001C46C2"/>
    <w:rsid w:val="001C46EB"/>
    <w:rsid w:val="001C588C"/>
    <w:rsid w:val="001C5D66"/>
    <w:rsid w:val="001C6A88"/>
    <w:rsid w:val="001C7447"/>
    <w:rsid w:val="001C754C"/>
    <w:rsid w:val="001D02CF"/>
    <w:rsid w:val="001D0ABD"/>
    <w:rsid w:val="001D3D96"/>
    <w:rsid w:val="001D4D44"/>
    <w:rsid w:val="001D5B07"/>
    <w:rsid w:val="001D767B"/>
    <w:rsid w:val="001E06B6"/>
    <w:rsid w:val="001E07B9"/>
    <w:rsid w:val="001E27A1"/>
    <w:rsid w:val="001E4350"/>
    <w:rsid w:val="001E43FE"/>
    <w:rsid w:val="001E478F"/>
    <w:rsid w:val="001E52D1"/>
    <w:rsid w:val="001E606F"/>
    <w:rsid w:val="001E60F7"/>
    <w:rsid w:val="001E6415"/>
    <w:rsid w:val="001E64AF"/>
    <w:rsid w:val="001F032E"/>
    <w:rsid w:val="001F0493"/>
    <w:rsid w:val="001F0E40"/>
    <w:rsid w:val="001F0F4C"/>
    <w:rsid w:val="001F13FD"/>
    <w:rsid w:val="001F26A5"/>
    <w:rsid w:val="001F519B"/>
    <w:rsid w:val="001F63D7"/>
    <w:rsid w:val="001F6B52"/>
    <w:rsid w:val="0020006A"/>
    <w:rsid w:val="002008E8"/>
    <w:rsid w:val="00201028"/>
    <w:rsid w:val="002017D0"/>
    <w:rsid w:val="00202559"/>
    <w:rsid w:val="00202DCA"/>
    <w:rsid w:val="00203609"/>
    <w:rsid w:val="00204B07"/>
    <w:rsid w:val="00205CCE"/>
    <w:rsid w:val="00206124"/>
    <w:rsid w:val="002063D2"/>
    <w:rsid w:val="00210037"/>
    <w:rsid w:val="0021009B"/>
    <w:rsid w:val="00211969"/>
    <w:rsid w:val="00211B65"/>
    <w:rsid w:val="002121F9"/>
    <w:rsid w:val="00214C53"/>
    <w:rsid w:val="00217B93"/>
    <w:rsid w:val="00217E7E"/>
    <w:rsid w:val="00221791"/>
    <w:rsid w:val="00221933"/>
    <w:rsid w:val="00221A77"/>
    <w:rsid w:val="00221E5D"/>
    <w:rsid w:val="00222563"/>
    <w:rsid w:val="00222589"/>
    <w:rsid w:val="00222D44"/>
    <w:rsid w:val="0022329E"/>
    <w:rsid w:val="0022359D"/>
    <w:rsid w:val="002239EA"/>
    <w:rsid w:val="00225FF5"/>
    <w:rsid w:val="00227148"/>
    <w:rsid w:val="002276FE"/>
    <w:rsid w:val="00230BD6"/>
    <w:rsid w:val="0023213A"/>
    <w:rsid w:val="002326EE"/>
    <w:rsid w:val="00232C1E"/>
    <w:rsid w:val="00232F1C"/>
    <w:rsid w:val="00233311"/>
    <w:rsid w:val="00233593"/>
    <w:rsid w:val="002336CE"/>
    <w:rsid w:val="002351E4"/>
    <w:rsid w:val="002353AD"/>
    <w:rsid w:val="00236A28"/>
    <w:rsid w:val="00237C07"/>
    <w:rsid w:val="00242BAB"/>
    <w:rsid w:val="00243924"/>
    <w:rsid w:val="00243EEE"/>
    <w:rsid w:val="00243F3B"/>
    <w:rsid w:val="00244CAF"/>
    <w:rsid w:val="0024724A"/>
    <w:rsid w:val="00247338"/>
    <w:rsid w:val="00247DF8"/>
    <w:rsid w:val="00251219"/>
    <w:rsid w:val="00253B3B"/>
    <w:rsid w:val="002545D1"/>
    <w:rsid w:val="002549EE"/>
    <w:rsid w:val="002565D5"/>
    <w:rsid w:val="00257C4D"/>
    <w:rsid w:val="00257F9D"/>
    <w:rsid w:val="0026048B"/>
    <w:rsid w:val="002612CD"/>
    <w:rsid w:val="00261423"/>
    <w:rsid w:val="002615C9"/>
    <w:rsid w:val="002626AB"/>
    <w:rsid w:val="00264BC8"/>
    <w:rsid w:val="00264C0B"/>
    <w:rsid w:val="002651C8"/>
    <w:rsid w:val="00265DFD"/>
    <w:rsid w:val="0026663A"/>
    <w:rsid w:val="002669CB"/>
    <w:rsid w:val="00267428"/>
    <w:rsid w:val="00267478"/>
    <w:rsid w:val="0026F96D"/>
    <w:rsid w:val="00270276"/>
    <w:rsid w:val="00271DFD"/>
    <w:rsid w:val="00272DCE"/>
    <w:rsid w:val="00272E23"/>
    <w:rsid w:val="00273013"/>
    <w:rsid w:val="00273A16"/>
    <w:rsid w:val="00275338"/>
    <w:rsid w:val="00275A6E"/>
    <w:rsid w:val="00277837"/>
    <w:rsid w:val="00277B67"/>
    <w:rsid w:val="0028274E"/>
    <w:rsid w:val="00283742"/>
    <w:rsid w:val="0028388F"/>
    <w:rsid w:val="00283955"/>
    <w:rsid w:val="00285C0C"/>
    <w:rsid w:val="00286175"/>
    <w:rsid w:val="0029046F"/>
    <w:rsid w:val="00290D7F"/>
    <w:rsid w:val="0029110D"/>
    <w:rsid w:val="002911FA"/>
    <w:rsid w:val="00292234"/>
    <w:rsid w:val="00292E74"/>
    <w:rsid w:val="002931AB"/>
    <w:rsid w:val="00293697"/>
    <w:rsid w:val="00294234"/>
    <w:rsid w:val="002944D8"/>
    <w:rsid w:val="00294DA0"/>
    <w:rsid w:val="00294F5D"/>
    <w:rsid w:val="00295547"/>
    <w:rsid w:val="00295655"/>
    <w:rsid w:val="00295C8A"/>
    <w:rsid w:val="00296C55"/>
    <w:rsid w:val="00297F19"/>
    <w:rsid w:val="002A0D67"/>
    <w:rsid w:val="002A12A8"/>
    <w:rsid w:val="002A15C0"/>
    <w:rsid w:val="002A2152"/>
    <w:rsid w:val="002A263B"/>
    <w:rsid w:val="002A2CB0"/>
    <w:rsid w:val="002A3334"/>
    <w:rsid w:val="002A47C7"/>
    <w:rsid w:val="002A4A42"/>
    <w:rsid w:val="002A5055"/>
    <w:rsid w:val="002A56D6"/>
    <w:rsid w:val="002A69EB"/>
    <w:rsid w:val="002A7573"/>
    <w:rsid w:val="002B143B"/>
    <w:rsid w:val="002B2266"/>
    <w:rsid w:val="002B39FE"/>
    <w:rsid w:val="002B4670"/>
    <w:rsid w:val="002B76B3"/>
    <w:rsid w:val="002BF551"/>
    <w:rsid w:val="002C0497"/>
    <w:rsid w:val="002C0B70"/>
    <w:rsid w:val="002C26A1"/>
    <w:rsid w:val="002C2F1D"/>
    <w:rsid w:val="002C3A27"/>
    <w:rsid w:val="002C592D"/>
    <w:rsid w:val="002C5B5D"/>
    <w:rsid w:val="002C5E3A"/>
    <w:rsid w:val="002C7C6C"/>
    <w:rsid w:val="002C7D9E"/>
    <w:rsid w:val="002D0E76"/>
    <w:rsid w:val="002D23AE"/>
    <w:rsid w:val="002D26D0"/>
    <w:rsid w:val="002D2B8B"/>
    <w:rsid w:val="002D3DCB"/>
    <w:rsid w:val="002D406C"/>
    <w:rsid w:val="002D4783"/>
    <w:rsid w:val="002D5C99"/>
    <w:rsid w:val="002E040B"/>
    <w:rsid w:val="002E0B30"/>
    <w:rsid w:val="002E0DD9"/>
    <w:rsid w:val="002E1614"/>
    <w:rsid w:val="002E16FE"/>
    <w:rsid w:val="002E1C0E"/>
    <w:rsid w:val="002E3C0E"/>
    <w:rsid w:val="002E401C"/>
    <w:rsid w:val="002E6256"/>
    <w:rsid w:val="002E6E15"/>
    <w:rsid w:val="002E71F2"/>
    <w:rsid w:val="002F0981"/>
    <w:rsid w:val="002F258A"/>
    <w:rsid w:val="002F3B67"/>
    <w:rsid w:val="002F5A2F"/>
    <w:rsid w:val="002F6026"/>
    <w:rsid w:val="002F628A"/>
    <w:rsid w:val="002F6EDD"/>
    <w:rsid w:val="00301006"/>
    <w:rsid w:val="00301095"/>
    <w:rsid w:val="00301B09"/>
    <w:rsid w:val="00301B4E"/>
    <w:rsid w:val="00302EAB"/>
    <w:rsid w:val="0030334F"/>
    <w:rsid w:val="00303A7B"/>
    <w:rsid w:val="00303ECC"/>
    <w:rsid w:val="00305BA1"/>
    <w:rsid w:val="00306688"/>
    <w:rsid w:val="00310109"/>
    <w:rsid w:val="003104A0"/>
    <w:rsid w:val="00310741"/>
    <w:rsid w:val="00310B60"/>
    <w:rsid w:val="00312586"/>
    <w:rsid w:val="0031368A"/>
    <w:rsid w:val="00316926"/>
    <w:rsid w:val="00316D6E"/>
    <w:rsid w:val="00316DF8"/>
    <w:rsid w:val="00317259"/>
    <w:rsid w:val="00317CE0"/>
    <w:rsid w:val="00320EA8"/>
    <w:rsid w:val="00321058"/>
    <w:rsid w:val="0032366F"/>
    <w:rsid w:val="0032430C"/>
    <w:rsid w:val="00325DFB"/>
    <w:rsid w:val="003265E5"/>
    <w:rsid w:val="0032725B"/>
    <w:rsid w:val="003303BD"/>
    <w:rsid w:val="00331354"/>
    <w:rsid w:val="003327A9"/>
    <w:rsid w:val="00332A96"/>
    <w:rsid w:val="00332ED8"/>
    <w:rsid w:val="00334E8F"/>
    <w:rsid w:val="003357C7"/>
    <w:rsid w:val="003375E6"/>
    <w:rsid w:val="00337863"/>
    <w:rsid w:val="003404B8"/>
    <w:rsid w:val="0034069F"/>
    <w:rsid w:val="003409A0"/>
    <w:rsid w:val="00343C28"/>
    <w:rsid w:val="00343F82"/>
    <w:rsid w:val="00344C5D"/>
    <w:rsid w:val="00344C9A"/>
    <w:rsid w:val="00345392"/>
    <w:rsid w:val="00346115"/>
    <w:rsid w:val="0034618F"/>
    <w:rsid w:val="0034670D"/>
    <w:rsid w:val="0034670E"/>
    <w:rsid w:val="003474E6"/>
    <w:rsid w:val="003507EF"/>
    <w:rsid w:val="00353826"/>
    <w:rsid w:val="00353B28"/>
    <w:rsid w:val="00353E77"/>
    <w:rsid w:val="00354A2B"/>
    <w:rsid w:val="00354CF6"/>
    <w:rsid w:val="00354DD5"/>
    <w:rsid w:val="00355818"/>
    <w:rsid w:val="003569FF"/>
    <w:rsid w:val="0036062A"/>
    <w:rsid w:val="00360BE8"/>
    <w:rsid w:val="00361EB9"/>
    <w:rsid w:val="00362B40"/>
    <w:rsid w:val="00362F5D"/>
    <w:rsid w:val="00362FAB"/>
    <w:rsid w:val="00364FB4"/>
    <w:rsid w:val="0036529B"/>
    <w:rsid w:val="0036542E"/>
    <w:rsid w:val="00366A48"/>
    <w:rsid w:val="00366CCF"/>
    <w:rsid w:val="00367949"/>
    <w:rsid w:val="00370348"/>
    <w:rsid w:val="00370EC9"/>
    <w:rsid w:val="00371426"/>
    <w:rsid w:val="003715FE"/>
    <w:rsid w:val="0037288D"/>
    <w:rsid w:val="00372F99"/>
    <w:rsid w:val="00373175"/>
    <w:rsid w:val="003736FF"/>
    <w:rsid w:val="0037391C"/>
    <w:rsid w:val="00374172"/>
    <w:rsid w:val="003751BE"/>
    <w:rsid w:val="00376821"/>
    <w:rsid w:val="003800AA"/>
    <w:rsid w:val="0038057B"/>
    <w:rsid w:val="00380E03"/>
    <w:rsid w:val="00381338"/>
    <w:rsid w:val="00381D57"/>
    <w:rsid w:val="00381EA7"/>
    <w:rsid w:val="00384ACF"/>
    <w:rsid w:val="00384C20"/>
    <w:rsid w:val="00384CF2"/>
    <w:rsid w:val="00385092"/>
    <w:rsid w:val="00386099"/>
    <w:rsid w:val="00386A2D"/>
    <w:rsid w:val="00387212"/>
    <w:rsid w:val="00387285"/>
    <w:rsid w:val="003908A5"/>
    <w:rsid w:val="0039155A"/>
    <w:rsid w:val="003931CB"/>
    <w:rsid w:val="003965B5"/>
    <w:rsid w:val="003966A3"/>
    <w:rsid w:val="00396B2B"/>
    <w:rsid w:val="00396C53"/>
    <w:rsid w:val="003A13CD"/>
    <w:rsid w:val="003A23FA"/>
    <w:rsid w:val="003A3B25"/>
    <w:rsid w:val="003A3BEE"/>
    <w:rsid w:val="003A3D45"/>
    <w:rsid w:val="003A3F97"/>
    <w:rsid w:val="003A4B9B"/>
    <w:rsid w:val="003A4BF1"/>
    <w:rsid w:val="003A5AAB"/>
    <w:rsid w:val="003A6F3A"/>
    <w:rsid w:val="003B1003"/>
    <w:rsid w:val="003B1A29"/>
    <w:rsid w:val="003B4434"/>
    <w:rsid w:val="003B4A64"/>
    <w:rsid w:val="003B6241"/>
    <w:rsid w:val="003B6996"/>
    <w:rsid w:val="003B6E60"/>
    <w:rsid w:val="003C0967"/>
    <w:rsid w:val="003C0B4D"/>
    <w:rsid w:val="003C0BB6"/>
    <w:rsid w:val="003C1AB8"/>
    <w:rsid w:val="003C1E0C"/>
    <w:rsid w:val="003C21AA"/>
    <w:rsid w:val="003C3161"/>
    <w:rsid w:val="003C4389"/>
    <w:rsid w:val="003C4D49"/>
    <w:rsid w:val="003C56AF"/>
    <w:rsid w:val="003C6135"/>
    <w:rsid w:val="003C696E"/>
    <w:rsid w:val="003D1A5D"/>
    <w:rsid w:val="003D1FDF"/>
    <w:rsid w:val="003D40BB"/>
    <w:rsid w:val="003D42FD"/>
    <w:rsid w:val="003D5F60"/>
    <w:rsid w:val="003D5FD1"/>
    <w:rsid w:val="003D70F5"/>
    <w:rsid w:val="003D71AC"/>
    <w:rsid w:val="003E1046"/>
    <w:rsid w:val="003E15BF"/>
    <w:rsid w:val="003E3AC3"/>
    <w:rsid w:val="003E5366"/>
    <w:rsid w:val="003E617D"/>
    <w:rsid w:val="003E61C4"/>
    <w:rsid w:val="003E70B1"/>
    <w:rsid w:val="003F0260"/>
    <w:rsid w:val="003F079F"/>
    <w:rsid w:val="003F0E7A"/>
    <w:rsid w:val="003F0EF0"/>
    <w:rsid w:val="003F1528"/>
    <w:rsid w:val="003F4B5B"/>
    <w:rsid w:val="003F54C5"/>
    <w:rsid w:val="003F645C"/>
    <w:rsid w:val="003F737E"/>
    <w:rsid w:val="00400513"/>
    <w:rsid w:val="00400CEB"/>
    <w:rsid w:val="00401279"/>
    <w:rsid w:val="00401970"/>
    <w:rsid w:val="00402D2C"/>
    <w:rsid w:val="004037F8"/>
    <w:rsid w:val="00403FC3"/>
    <w:rsid w:val="0040407C"/>
    <w:rsid w:val="00404A8E"/>
    <w:rsid w:val="0040509F"/>
    <w:rsid w:val="004051A8"/>
    <w:rsid w:val="00405BD7"/>
    <w:rsid w:val="004061EE"/>
    <w:rsid w:val="004071D8"/>
    <w:rsid w:val="00407DB1"/>
    <w:rsid w:val="0041070B"/>
    <w:rsid w:val="00411FC3"/>
    <w:rsid w:val="00412349"/>
    <w:rsid w:val="00412BF6"/>
    <w:rsid w:val="00414478"/>
    <w:rsid w:val="004147D9"/>
    <w:rsid w:val="00414F50"/>
    <w:rsid w:val="0041605D"/>
    <w:rsid w:val="00420196"/>
    <w:rsid w:val="00420C69"/>
    <w:rsid w:val="00420FA2"/>
    <w:rsid w:val="00422379"/>
    <w:rsid w:val="00422FDD"/>
    <w:rsid w:val="00424000"/>
    <w:rsid w:val="00424610"/>
    <w:rsid w:val="004246BE"/>
    <w:rsid w:val="00424827"/>
    <w:rsid w:val="0042508C"/>
    <w:rsid w:val="00426684"/>
    <w:rsid w:val="00426C36"/>
    <w:rsid w:val="004277BB"/>
    <w:rsid w:val="004302D5"/>
    <w:rsid w:val="00430A83"/>
    <w:rsid w:val="00430C77"/>
    <w:rsid w:val="00431765"/>
    <w:rsid w:val="00431FA8"/>
    <w:rsid w:val="004320C6"/>
    <w:rsid w:val="004320EE"/>
    <w:rsid w:val="004328EE"/>
    <w:rsid w:val="004334BB"/>
    <w:rsid w:val="00433E14"/>
    <w:rsid w:val="00435502"/>
    <w:rsid w:val="00436BC0"/>
    <w:rsid w:val="004407E5"/>
    <w:rsid w:val="0044173A"/>
    <w:rsid w:val="004426C1"/>
    <w:rsid w:val="0044283E"/>
    <w:rsid w:val="004433F0"/>
    <w:rsid w:val="0044402D"/>
    <w:rsid w:val="00444910"/>
    <w:rsid w:val="00444C44"/>
    <w:rsid w:val="0044515B"/>
    <w:rsid w:val="004453E4"/>
    <w:rsid w:val="00446FCA"/>
    <w:rsid w:val="004513F1"/>
    <w:rsid w:val="00451E82"/>
    <w:rsid w:val="00452064"/>
    <w:rsid w:val="004530D7"/>
    <w:rsid w:val="00453B3B"/>
    <w:rsid w:val="00454995"/>
    <w:rsid w:val="004561FF"/>
    <w:rsid w:val="00456466"/>
    <w:rsid w:val="00456F09"/>
    <w:rsid w:val="00457058"/>
    <w:rsid w:val="0045794D"/>
    <w:rsid w:val="00457C63"/>
    <w:rsid w:val="00460E73"/>
    <w:rsid w:val="00461385"/>
    <w:rsid w:val="00462039"/>
    <w:rsid w:val="00462580"/>
    <w:rsid w:val="00462BA0"/>
    <w:rsid w:val="004634C1"/>
    <w:rsid w:val="004662E1"/>
    <w:rsid w:val="004665A7"/>
    <w:rsid w:val="00470346"/>
    <w:rsid w:val="00470B33"/>
    <w:rsid w:val="00471DFE"/>
    <w:rsid w:val="00474200"/>
    <w:rsid w:val="00475538"/>
    <w:rsid w:val="00480E7D"/>
    <w:rsid w:val="004828BA"/>
    <w:rsid w:val="00483C04"/>
    <w:rsid w:val="004849ED"/>
    <w:rsid w:val="00484F46"/>
    <w:rsid w:val="00486ECF"/>
    <w:rsid w:val="004875CA"/>
    <w:rsid w:val="0049022D"/>
    <w:rsid w:val="00491271"/>
    <w:rsid w:val="00491A48"/>
    <w:rsid w:val="00492372"/>
    <w:rsid w:val="0049285D"/>
    <w:rsid w:val="00492AF9"/>
    <w:rsid w:val="00492B7B"/>
    <w:rsid w:val="00493B2A"/>
    <w:rsid w:val="00493CDE"/>
    <w:rsid w:val="0049452F"/>
    <w:rsid w:val="00495430"/>
    <w:rsid w:val="00495729"/>
    <w:rsid w:val="00496C1A"/>
    <w:rsid w:val="00497C9A"/>
    <w:rsid w:val="004A1162"/>
    <w:rsid w:val="004A2A8C"/>
    <w:rsid w:val="004A3AC8"/>
    <w:rsid w:val="004A3B39"/>
    <w:rsid w:val="004A3CD8"/>
    <w:rsid w:val="004A3DFD"/>
    <w:rsid w:val="004A3E92"/>
    <w:rsid w:val="004A5674"/>
    <w:rsid w:val="004A5F33"/>
    <w:rsid w:val="004B049F"/>
    <w:rsid w:val="004B2E1D"/>
    <w:rsid w:val="004B5483"/>
    <w:rsid w:val="004B60E4"/>
    <w:rsid w:val="004B79F7"/>
    <w:rsid w:val="004C0828"/>
    <w:rsid w:val="004C1080"/>
    <w:rsid w:val="004C13DE"/>
    <w:rsid w:val="004C22AA"/>
    <w:rsid w:val="004C33C3"/>
    <w:rsid w:val="004C494D"/>
    <w:rsid w:val="004C72F7"/>
    <w:rsid w:val="004C7C7F"/>
    <w:rsid w:val="004C7F7E"/>
    <w:rsid w:val="004D047F"/>
    <w:rsid w:val="004D1427"/>
    <w:rsid w:val="004D343E"/>
    <w:rsid w:val="004D43EF"/>
    <w:rsid w:val="004D4C61"/>
    <w:rsid w:val="004D601F"/>
    <w:rsid w:val="004D644E"/>
    <w:rsid w:val="004E026D"/>
    <w:rsid w:val="004E1EF2"/>
    <w:rsid w:val="004E31B6"/>
    <w:rsid w:val="004E46D3"/>
    <w:rsid w:val="004E4FAB"/>
    <w:rsid w:val="004E573A"/>
    <w:rsid w:val="004F068E"/>
    <w:rsid w:val="004F09A2"/>
    <w:rsid w:val="004F0E7E"/>
    <w:rsid w:val="004F32D6"/>
    <w:rsid w:val="004F4149"/>
    <w:rsid w:val="004F4B16"/>
    <w:rsid w:val="004F4F0C"/>
    <w:rsid w:val="004F5AC1"/>
    <w:rsid w:val="004F5C04"/>
    <w:rsid w:val="004F6A05"/>
    <w:rsid w:val="00500EE4"/>
    <w:rsid w:val="00501740"/>
    <w:rsid w:val="005032D3"/>
    <w:rsid w:val="005051AD"/>
    <w:rsid w:val="00506496"/>
    <w:rsid w:val="0050685C"/>
    <w:rsid w:val="00506D0D"/>
    <w:rsid w:val="00507369"/>
    <w:rsid w:val="0051008E"/>
    <w:rsid w:val="0051038E"/>
    <w:rsid w:val="00510A61"/>
    <w:rsid w:val="00511977"/>
    <w:rsid w:val="00511B1A"/>
    <w:rsid w:val="00514D7B"/>
    <w:rsid w:val="00514EAE"/>
    <w:rsid w:val="005154DE"/>
    <w:rsid w:val="005156E9"/>
    <w:rsid w:val="00516493"/>
    <w:rsid w:val="005173C2"/>
    <w:rsid w:val="00520EDB"/>
    <w:rsid w:val="00521537"/>
    <w:rsid w:val="00523470"/>
    <w:rsid w:val="0052423B"/>
    <w:rsid w:val="00524450"/>
    <w:rsid w:val="005249A8"/>
    <w:rsid w:val="0052500C"/>
    <w:rsid w:val="00525F6E"/>
    <w:rsid w:val="00531B08"/>
    <w:rsid w:val="00532645"/>
    <w:rsid w:val="00532FEE"/>
    <w:rsid w:val="00533073"/>
    <w:rsid w:val="00533B39"/>
    <w:rsid w:val="00533E88"/>
    <w:rsid w:val="00536472"/>
    <w:rsid w:val="0053694D"/>
    <w:rsid w:val="00536C42"/>
    <w:rsid w:val="00537B92"/>
    <w:rsid w:val="00540B05"/>
    <w:rsid w:val="005410EA"/>
    <w:rsid w:val="00541B69"/>
    <w:rsid w:val="00542DFF"/>
    <w:rsid w:val="005466FD"/>
    <w:rsid w:val="0054764B"/>
    <w:rsid w:val="00547B29"/>
    <w:rsid w:val="00550726"/>
    <w:rsid w:val="00551EA5"/>
    <w:rsid w:val="00551F57"/>
    <w:rsid w:val="005520F8"/>
    <w:rsid w:val="005525CE"/>
    <w:rsid w:val="00552D67"/>
    <w:rsid w:val="00553F1F"/>
    <w:rsid w:val="00553F73"/>
    <w:rsid w:val="00557F93"/>
    <w:rsid w:val="005609AA"/>
    <w:rsid w:val="00560AAE"/>
    <w:rsid w:val="00561112"/>
    <w:rsid w:val="00561591"/>
    <w:rsid w:val="00561DC3"/>
    <w:rsid w:val="0056335E"/>
    <w:rsid w:val="00563E1A"/>
    <w:rsid w:val="00566102"/>
    <w:rsid w:val="00566B82"/>
    <w:rsid w:val="00567484"/>
    <w:rsid w:val="00567E31"/>
    <w:rsid w:val="005701AA"/>
    <w:rsid w:val="00570D4B"/>
    <w:rsid w:val="00571BAC"/>
    <w:rsid w:val="005724A3"/>
    <w:rsid w:val="00572ACD"/>
    <w:rsid w:val="005731D6"/>
    <w:rsid w:val="00574409"/>
    <w:rsid w:val="00574585"/>
    <w:rsid w:val="005747FA"/>
    <w:rsid w:val="005756C5"/>
    <w:rsid w:val="0057684C"/>
    <w:rsid w:val="00581F23"/>
    <w:rsid w:val="0058296F"/>
    <w:rsid w:val="005833AD"/>
    <w:rsid w:val="00583E25"/>
    <w:rsid w:val="005847DE"/>
    <w:rsid w:val="00584DB3"/>
    <w:rsid w:val="005858E8"/>
    <w:rsid w:val="00585FA4"/>
    <w:rsid w:val="0058795E"/>
    <w:rsid w:val="00591BC3"/>
    <w:rsid w:val="00591D98"/>
    <w:rsid w:val="00591DA6"/>
    <w:rsid w:val="00595985"/>
    <w:rsid w:val="005968D2"/>
    <w:rsid w:val="00596930"/>
    <w:rsid w:val="00596A68"/>
    <w:rsid w:val="00596E0C"/>
    <w:rsid w:val="005A0019"/>
    <w:rsid w:val="005A0064"/>
    <w:rsid w:val="005A0C2F"/>
    <w:rsid w:val="005A12D0"/>
    <w:rsid w:val="005A1B77"/>
    <w:rsid w:val="005A2164"/>
    <w:rsid w:val="005A247A"/>
    <w:rsid w:val="005A2B06"/>
    <w:rsid w:val="005A2B4C"/>
    <w:rsid w:val="005A2BDB"/>
    <w:rsid w:val="005A2FC4"/>
    <w:rsid w:val="005A354E"/>
    <w:rsid w:val="005A53F8"/>
    <w:rsid w:val="005A57F1"/>
    <w:rsid w:val="005A7040"/>
    <w:rsid w:val="005B1A62"/>
    <w:rsid w:val="005B1AF7"/>
    <w:rsid w:val="005B36DE"/>
    <w:rsid w:val="005B40F9"/>
    <w:rsid w:val="005B611E"/>
    <w:rsid w:val="005C044C"/>
    <w:rsid w:val="005C0FD0"/>
    <w:rsid w:val="005C179D"/>
    <w:rsid w:val="005C2919"/>
    <w:rsid w:val="005C4559"/>
    <w:rsid w:val="005C5E38"/>
    <w:rsid w:val="005C63C4"/>
    <w:rsid w:val="005C6EA9"/>
    <w:rsid w:val="005C73E0"/>
    <w:rsid w:val="005C7522"/>
    <w:rsid w:val="005C78BC"/>
    <w:rsid w:val="005D087E"/>
    <w:rsid w:val="005D1302"/>
    <w:rsid w:val="005D1834"/>
    <w:rsid w:val="005D28D5"/>
    <w:rsid w:val="005D28FD"/>
    <w:rsid w:val="005D3236"/>
    <w:rsid w:val="005D3486"/>
    <w:rsid w:val="005D511B"/>
    <w:rsid w:val="005D576E"/>
    <w:rsid w:val="005D5C09"/>
    <w:rsid w:val="005D62AA"/>
    <w:rsid w:val="005D6595"/>
    <w:rsid w:val="005D68CD"/>
    <w:rsid w:val="005D6F87"/>
    <w:rsid w:val="005E06EA"/>
    <w:rsid w:val="005E19CF"/>
    <w:rsid w:val="005E4503"/>
    <w:rsid w:val="005E4767"/>
    <w:rsid w:val="005E489D"/>
    <w:rsid w:val="005E4D68"/>
    <w:rsid w:val="005E56AB"/>
    <w:rsid w:val="005E6F0B"/>
    <w:rsid w:val="005E7002"/>
    <w:rsid w:val="005E7504"/>
    <w:rsid w:val="005F1F7D"/>
    <w:rsid w:val="005F295B"/>
    <w:rsid w:val="005F2F40"/>
    <w:rsid w:val="005F3268"/>
    <w:rsid w:val="005F3958"/>
    <w:rsid w:val="005F422D"/>
    <w:rsid w:val="005F466E"/>
    <w:rsid w:val="005F4B91"/>
    <w:rsid w:val="005F4DDB"/>
    <w:rsid w:val="005F7E8C"/>
    <w:rsid w:val="00601FCE"/>
    <w:rsid w:val="00603992"/>
    <w:rsid w:val="00603F9E"/>
    <w:rsid w:val="006041C7"/>
    <w:rsid w:val="006052B4"/>
    <w:rsid w:val="00605B47"/>
    <w:rsid w:val="00606A31"/>
    <w:rsid w:val="006079D8"/>
    <w:rsid w:val="00607BF3"/>
    <w:rsid w:val="0061046D"/>
    <w:rsid w:val="00610FC0"/>
    <w:rsid w:val="0061193E"/>
    <w:rsid w:val="00611B4D"/>
    <w:rsid w:val="00611C1B"/>
    <w:rsid w:val="006137DA"/>
    <w:rsid w:val="0061434A"/>
    <w:rsid w:val="00614C30"/>
    <w:rsid w:val="00615A40"/>
    <w:rsid w:val="00615D6A"/>
    <w:rsid w:val="00615EDD"/>
    <w:rsid w:val="00620DF5"/>
    <w:rsid w:val="00622963"/>
    <w:rsid w:val="00623D8C"/>
    <w:rsid w:val="006243D8"/>
    <w:rsid w:val="00624B37"/>
    <w:rsid w:val="00624C91"/>
    <w:rsid w:val="00627181"/>
    <w:rsid w:val="006313E3"/>
    <w:rsid w:val="00631A44"/>
    <w:rsid w:val="00633D78"/>
    <w:rsid w:val="00633F67"/>
    <w:rsid w:val="0063652D"/>
    <w:rsid w:val="00636627"/>
    <w:rsid w:val="00641050"/>
    <w:rsid w:val="00641E6A"/>
    <w:rsid w:val="006427E8"/>
    <w:rsid w:val="0064286F"/>
    <w:rsid w:val="006428C4"/>
    <w:rsid w:val="006430B0"/>
    <w:rsid w:val="00643E31"/>
    <w:rsid w:val="0064593E"/>
    <w:rsid w:val="0064648D"/>
    <w:rsid w:val="006471A8"/>
    <w:rsid w:val="00650CC8"/>
    <w:rsid w:val="00651C1B"/>
    <w:rsid w:val="00652399"/>
    <w:rsid w:val="00652BC8"/>
    <w:rsid w:val="00652C20"/>
    <w:rsid w:val="00653F6B"/>
    <w:rsid w:val="00655801"/>
    <w:rsid w:val="0065588A"/>
    <w:rsid w:val="00656D65"/>
    <w:rsid w:val="00657659"/>
    <w:rsid w:val="00660684"/>
    <w:rsid w:val="00661ADC"/>
    <w:rsid w:val="00661C43"/>
    <w:rsid w:val="00661F19"/>
    <w:rsid w:val="0066316A"/>
    <w:rsid w:val="006638BB"/>
    <w:rsid w:val="00666AFB"/>
    <w:rsid w:val="00667816"/>
    <w:rsid w:val="00670CB4"/>
    <w:rsid w:val="006732AA"/>
    <w:rsid w:val="0067513D"/>
    <w:rsid w:val="00675710"/>
    <w:rsid w:val="00675D31"/>
    <w:rsid w:val="00675DAB"/>
    <w:rsid w:val="00676FB9"/>
    <w:rsid w:val="0067786D"/>
    <w:rsid w:val="00680101"/>
    <w:rsid w:val="006809F2"/>
    <w:rsid w:val="00680CA2"/>
    <w:rsid w:val="00680D3D"/>
    <w:rsid w:val="00681882"/>
    <w:rsid w:val="006822A4"/>
    <w:rsid w:val="006824B6"/>
    <w:rsid w:val="006873C0"/>
    <w:rsid w:val="00687603"/>
    <w:rsid w:val="00687AA8"/>
    <w:rsid w:val="00687C2A"/>
    <w:rsid w:val="00691E59"/>
    <w:rsid w:val="0069383F"/>
    <w:rsid w:val="00693CFA"/>
    <w:rsid w:val="006950D7"/>
    <w:rsid w:val="00695AAC"/>
    <w:rsid w:val="0069705A"/>
    <w:rsid w:val="0069777F"/>
    <w:rsid w:val="006A0547"/>
    <w:rsid w:val="006A056A"/>
    <w:rsid w:val="006A3115"/>
    <w:rsid w:val="006A342C"/>
    <w:rsid w:val="006A38FF"/>
    <w:rsid w:val="006A4073"/>
    <w:rsid w:val="006A4997"/>
    <w:rsid w:val="006A4C0E"/>
    <w:rsid w:val="006A4E66"/>
    <w:rsid w:val="006A5927"/>
    <w:rsid w:val="006A59C6"/>
    <w:rsid w:val="006A5BBA"/>
    <w:rsid w:val="006A5E08"/>
    <w:rsid w:val="006A6276"/>
    <w:rsid w:val="006A7C61"/>
    <w:rsid w:val="006B0DB6"/>
    <w:rsid w:val="006B1358"/>
    <w:rsid w:val="006B158A"/>
    <w:rsid w:val="006B1F27"/>
    <w:rsid w:val="006B22E3"/>
    <w:rsid w:val="006B3A50"/>
    <w:rsid w:val="006B3AA5"/>
    <w:rsid w:val="006B52B8"/>
    <w:rsid w:val="006B5464"/>
    <w:rsid w:val="006B5EBA"/>
    <w:rsid w:val="006B6FFB"/>
    <w:rsid w:val="006B71AC"/>
    <w:rsid w:val="006B7577"/>
    <w:rsid w:val="006B76E9"/>
    <w:rsid w:val="006B7E1B"/>
    <w:rsid w:val="006C2068"/>
    <w:rsid w:val="006C232F"/>
    <w:rsid w:val="006C235A"/>
    <w:rsid w:val="006C6C0D"/>
    <w:rsid w:val="006CC6E0"/>
    <w:rsid w:val="006D33E4"/>
    <w:rsid w:val="006D3A5F"/>
    <w:rsid w:val="006D42C5"/>
    <w:rsid w:val="006D4478"/>
    <w:rsid w:val="006D4A80"/>
    <w:rsid w:val="006D6220"/>
    <w:rsid w:val="006D7088"/>
    <w:rsid w:val="006E1673"/>
    <w:rsid w:val="006E200A"/>
    <w:rsid w:val="006E2262"/>
    <w:rsid w:val="006E2965"/>
    <w:rsid w:val="006E4D26"/>
    <w:rsid w:val="006E614C"/>
    <w:rsid w:val="006E71B6"/>
    <w:rsid w:val="006E721B"/>
    <w:rsid w:val="006E7646"/>
    <w:rsid w:val="006E7A99"/>
    <w:rsid w:val="006F10AA"/>
    <w:rsid w:val="006F38C8"/>
    <w:rsid w:val="006F61C1"/>
    <w:rsid w:val="006F6B35"/>
    <w:rsid w:val="0070005F"/>
    <w:rsid w:val="0070009F"/>
    <w:rsid w:val="00700649"/>
    <w:rsid w:val="0070247F"/>
    <w:rsid w:val="0070287D"/>
    <w:rsid w:val="00702FFC"/>
    <w:rsid w:val="007053A5"/>
    <w:rsid w:val="007057B0"/>
    <w:rsid w:val="007058A9"/>
    <w:rsid w:val="00705C80"/>
    <w:rsid w:val="00706D4C"/>
    <w:rsid w:val="00707D4D"/>
    <w:rsid w:val="00707DAD"/>
    <w:rsid w:val="00710456"/>
    <w:rsid w:val="007111F8"/>
    <w:rsid w:val="007119D6"/>
    <w:rsid w:val="0071292E"/>
    <w:rsid w:val="00714F6E"/>
    <w:rsid w:val="00715F13"/>
    <w:rsid w:val="00715FB7"/>
    <w:rsid w:val="007203D3"/>
    <w:rsid w:val="00720611"/>
    <w:rsid w:val="007208E4"/>
    <w:rsid w:val="00721245"/>
    <w:rsid w:val="00721949"/>
    <w:rsid w:val="00721D6F"/>
    <w:rsid w:val="007220CA"/>
    <w:rsid w:val="00722278"/>
    <w:rsid w:val="00722324"/>
    <w:rsid w:val="00722523"/>
    <w:rsid w:val="00722536"/>
    <w:rsid w:val="007230D4"/>
    <w:rsid w:val="00723397"/>
    <w:rsid w:val="007242B0"/>
    <w:rsid w:val="00727111"/>
    <w:rsid w:val="0072721D"/>
    <w:rsid w:val="00727555"/>
    <w:rsid w:val="00730116"/>
    <w:rsid w:val="007301C5"/>
    <w:rsid w:val="007302A7"/>
    <w:rsid w:val="00731AFA"/>
    <w:rsid w:val="00731E77"/>
    <w:rsid w:val="007326AB"/>
    <w:rsid w:val="00732799"/>
    <w:rsid w:val="00732C8A"/>
    <w:rsid w:val="00733288"/>
    <w:rsid w:val="00733F34"/>
    <w:rsid w:val="007355B4"/>
    <w:rsid w:val="007359EE"/>
    <w:rsid w:val="00735D25"/>
    <w:rsid w:val="00736079"/>
    <w:rsid w:val="007366B8"/>
    <w:rsid w:val="00736E12"/>
    <w:rsid w:val="0073789C"/>
    <w:rsid w:val="00740187"/>
    <w:rsid w:val="00740E0C"/>
    <w:rsid w:val="0074134E"/>
    <w:rsid w:val="007440BF"/>
    <w:rsid w:val="00744907"/>
    <w:rsid w:val="00745769"/>
    <w:rsid w:val="007458A7"/>
    <w:rsid w:val="00745CEC"/>
    <w:rsid w:val="00745E17"/>
    <w:rsid w:val="00746577"/>
    <w:rsid w:val="00746CDD"/>
    <w:rsid w:val="00746FF3"/>
    <w:rsid w:val="007477D7"/>
    <w:rsid w:val="0075163D"/>
    <w:rsid w:val="00751DD1"/>
    <w:rsid w:val="0075237D"/>
    <w:rsid w:val="007525B1"/>
    <w:rsid w:val="00754672"/>
    <w:rsid w:val="00754A9C"/>
    <w:rsid w:val="00754D59"/>
    <w:rsid w:val="00754EC1"/>
    <w:rsid w:val="00755B13"/>
    <w:rsid w:val="00756FF1"/>
    <w:rsid w:val="00760B64"/>
    <w:rsid w:val="0076396F"/>
    <w:rsid w:val="00764F90"/>
    <w:rsid w:val="00767F71"/>
    <w:rsid w:val="0077071B"/>
    <w:rsid w:val="00770859"/>
    <w:rsid w:val="007708D9"/>
    <w:rsid w:val="007710F3"/>
    <w:rsid w:val="007722CE"/>
    <w:rsid w:val="00772E05"/>
    <w:rsid w:val="00773805"/>
    <w:rsid w:val="00774D0D"/>
    <w:rsid w:val="00775156"/>
    <w:rsid w:val="00775FB9"/>
    <w:rsid w:val="00776859"/>
    <w:rsid w:val="00776BD3"/>
    <w:rsid w:val="00777803"/>
    <w:rsid w:val="007778F1"/>
    <w:rsid w:val="007802F9"/>
    <w:rsid w:val="00780463"/>
    <w:rsid w:val="00780F65"/>
    <w:rsid w:val="00781133"/>
    <w:rsid w:val="007817A9"/>
    <w:rsid w:val="00781C48"/>
    <w:rsid w:val="00784FC3"/>
    <w:rsid w:val="0078506E"/>
    <w:rsid w:val="0078527D"/>
    <w:rsid w:val="007854C3"/>
    <w:rsid w:val="0078588F"/>
    <w:rsid w:val="00785B30"/>
    <w:rsid w:val="00785E3E"/>
    <w:rsid w:val="00786E6F"/>
    <w:rsid w:val="00786EF1"/>
    <w:rsid w:val="007875B8"/>
    <w:rsid w:val="00790F45"/>
    <w:rsid w:val="00790F6A"/>
    <w:rsid w:val="00793558"/>
    <w:rsid w:val="0079414F"/>
    <w:rsid w:val="00794A55"/>
    <w:rsid w:val="00795990"/>
    <w:rsid w:val="00796015"/>
    <w:rsid w:val="00797442"/>
    <w:rsid w:val="007A021F"/>
    <w:rsid w:val="007A02B8"/>
    <w:rsid w:val="007A04C4"/>
    <w:rsid w:val="007A117B"/>
    <w:rsid w:val="007A25BD"/>
    <w:rsid w:val="007A2C07"/>
    <w:rsid w:val="007A3A25"/>
    <w:rsid w:val="007A3CFE"/>
    <w:rsid w:val="007A4FC6"/>
    <w:rsid w:val="007B060E"/>
    <w:rsid w:val="007B08B1"/>
    <w:rsid w:val="007B12D7"/>
    <w:rsid w:val="007B16C7"/>
    <w:rsid w:val="007B21FD"/>
    <w:rsid w:val="007B2822"/>
    <w:rsid w:val="007B29A6"/>
    <w:rsid w:val="007B2E2E"/>
    <w:rsid w:val="007B3FD9"/>
    <w:rsid w:val="007B40E8"/>
    <w:rsid w:val="007B46F8"/>
    <w:rsid w:val="007C14B0"/>
    <w:rsid w:val="007C17EC"/>
    <w:rsid w:val="007C2168"/>
    <w:rsid w:val="007C26D6"/>
    <w:rsid w:val="007C26FA"/>
    <w:rsid w:val="007C2BE8"/>
    <w:rsid w:val="007C4BEC"/>
    <w:rsid w:val="007C6A34"/>
    <w:rsid w:val="007C7995"/>
    <w:rsid w:val="007D0796"/>
    <w:rsid w:val="007D2A6A"/>
    <w:rsid w:val="007D33F8"/>
    <w:rsid w:val="007D3E13"/>
    <w:rsid w:val="007D54A4"/>
    <w:rsid w:val="007D5BCC"/>
    <w:rsid w:val="007D6703"/>
    <w:rsid w:val="007D7E43"/>
    <w:rsid w:val="007E0678"/>
    <w:rsid w:val="007E0D9F"/>
    <w:rsid w:val="007E23B7"/>
    <w:rsid w:val="007E2815"/>
    <w:rsid w:val="007E2AD6"/>
    <w:rsid w:val="007E314E"/>
    <w:rsid w:val="007E3435"/>
    <w:rsid w:val="007E5078"/>
    <w:rsid w:val="007E58FA"/>
    <w:rsid w:val="007E60F7"/>
    <w:rsid w:val="007E759C"/>
    <w:rsid w:val="007E76C7"/>
    <w:rsid w:val="007E7B30"/>
    <w:rsid w:val="007E7CB2"/>
    <w:rsid w:val="007E7F4C"/>
    <w:rsid w:val="007F1404"/>
    <w:rsid w:val="007F3570"/>
    <w:rsid w:val="007F3784"/>
    <w:rsid w:val="007F4DFE"/>
    <w:rsid w:val="007F5052"/>
    <w:rsid w:val="007F55A2"/>
    <w:rsid w:val="007F6407"/>
    <w:rsid w:val="007F6D08"/>
    <w:rsid w:val="007F70DA"/>
    <w:rsid w:val="007F78E7"/>
    <w:rsid w:val="008021B0"/>
    <w:rsid w:val="00802E87"/>
    <w:rsid w:val="00802FAA"/>
    <w:rsid w:val="008031BB"/>
    <w:rsid w:val="00804564"/>
    <w:rsid w:val="00804A53"/>
    <w:rsid w:val="00804AF1"/>
    <w:rsid w:val="00805D2F"/>
    <w:rsid w:val="00806894"/>
    <w:rsid w:val="00806DDA"/>
    <w:rsid w:val="00807975"/>
    <w:rsid w:val="00810187"/>
    <w:rsid w:val="00811C35"/>
    <w:rsid w:val="00812088"/>
    <w:rsid w:val="00812747"/>
    <w:rsid w:val="0081427B"/>
    <w:rsid w:val="008144D2"/>
    <w:rsid w:val="008172CC"/>
    <w:rsid w:val="00817FEB"/>
    <w:rsid w:val="00820B71"/>
    <w:rsid w:val="00820DD4"/>
    <w:rsid w:val="0082109E"/>
    <w:rsid w:val="00821B49"/>
    <w:rsid w:val="008221FA"/>
    <w:rsid w:val="00822E96"/>
    <w:rsid w:val="008242B1"/>
    <w:rsid w:val="00824825"/>
    <w:rsid w:val="008249F8"/>
    <w:rsid w:val="0082562F"/>
    <w:rsid w:val="00826058"/>
    <w:rsid w:val="00826608"/>
    <w:rsid w:val="00827A6D"/>
    <w:rsid w:val="00827F3D"/>
    <w:rsid w:val="0083004F"/>
    <w:rsid w:val="00830F02"/>
    <w:rsid w:val="00832732"/>
    <w:rsid w:val="00832CEE"/>
    <w:rsid w:val="0083446A"/>
    <w:rsid w:val="00834780"/>
    <w:rsid w:val="00834897"/>
    <w:rsid w:val="00834981"/>
    <w:rsid w:val="00834A3D"/>
    <w:rsid w:val="0083563D"/>
    <w:rsid w:val="00835C55"/>
    <w:rsid w:val="00835DD2"/>
    <w:rsid w:val="008369A1"/>
    <w:rsid w:val="00836F8F"/>
    <w:rsid w:val="00841A4F"/>
    <w:rsid w:val="008426BE"/>
    <w:rsid w:val="00843737"/>
    <w:rsid w:val="00843D66"/>
    <w:rsid w:val="00845329"/>
    <w:rsid w:val="00845C9F"/>
    <w:rsid w:val="00846326"/>
    <w:rsid w:val="00846634"/>
    <w:rsid w:val="008479B9"/>
    <w:rsid w:val="00850032"/>
    <w:rsid w:val="00850035"/>
    <w:rsid w:val="00850C2B"/>
    <w:rsid w:val="00851801"/>
    <w:rsid w:val="00852331"/>
    <w:rsid w:val="00852BD0"/>
    <w:rsid w:val="008537A5"/>
    <w:rsid w:val="00854246"/>
    <w:rsid w:val="0085672A"/>
    <w:rsid w:val="00857213"/>
    <w:rsid w:val="00860D51"/>
    <w:rsid w:val="008618B1"/>
    <w:rsid w:val="00863C4F"/>
    <w:rsid w:val="00866BF2"/>
    <w:rsid w:val="00870B24"/>
    <w:rsid w:val="00870DE9"/>
    <w:rsid w:val="008716E7"/>
    <w:rsid w:val="00871A68"/>
    <w:rsid w:val="00872899"/>
    <w:rsid w:val="00873149"/>
    <w:rsid w:val="008737A8"/>
    <w:rsid w:val="00873E9A"/>
    <w:rsid w:val="008744D5"/>
    <w:rsid w:val="00874703"/>
    <w:rsid w:val="00874EBD"/>
    <w:rsid w:val="00875004"/>
    <w:rsid w:val="00876ACD"/>
    <w:rsid w:val="00876DE5"/>
    <w:rsid w:val="0087738B"/>
    <w:rsid w:val="008775A5"/>
    <w:rsid w:val="008800CB"/>
    <w:rsid w:val="0088087C"/>
    <w:rsid w:val="00880883"/>
    <w:rsid w:val="008808EE"/>
    <w:rsid w:val="00880CB4"/>
    <w:rsid w:val="00881132"/>
    <w:rsid w:val="00881209"/>
    <w:rsid w:val="00881BBD"/>
    <w:rsid w:val="00881CC2"/>
    <w:rsid w:val="00882C2E"/>
    <w:rsid w:val="00882FDA"/>
    <w:rsid w:val="008851EC"/>
    <w:rsid w:val="00885306"/>
    <w:rsid w:val="0088680A"/>
    <w:rsid w:val="00886F53"/>
    <w:rsid w:val="0088704A"/>
    <w:rsid w:val="0089027D"/>
    <w:rsid w:val="00890649"/>
    <w:rsid w:val="008916C4"/>
    <w:rsid w:val="00892634"/>
    <w:rsid w:val="00892BDF"/>
    <w:rsid w:val="00892E3B"/>
    <w:rsid w:val="0089333B"/>
    <w:rsid w:val="0089338C"/>
    <w:rsid w:val="00893431"/>
    <w:rsid w:val="0089389E"/>
    <w:rsid w:val="00895300"/>
    <w:rsid w:val="00896711"/>
    <w:rsid w:val="00896AFD"/>
    <w:rsid w:val="00897BB3"/>
    <w:rsid w:val="008A0548"/>
    <w:rsid w:val="008A1536"/>
    <w:rsid w:val="008A1DED"/>
    <w:rsid w:val="008A3670"/>
    <w:rsid w:val="008A488F"/>
    <w:rsid w:val="008A4A93"/>
    <w:rsid w:val="008A5962"/>
    <w:rsid w:val="008B0764"/>
    <w:rsid w:val="008B1C13"/>
    <w:rsid w:val="008B273A"/>
    <w:rsid w:val="008B3CAC"/>
    <w:rsid w:val="008B4E96"/>
    <w:rsid w:val="008B62AA"/>
    <w:rsid w:val="008B6802"/>
    <w:rsid w:val="008B6CF2"/>
    <w:rsid w:val="008C25D8"/>
    <w:rsid w:val="008C39EC"/>
    <w:rsid w:val="008C48A7"/>
    <w:rsid w:val="008C4DB5"/>
    <w:rsid w:val="008D0A8D"/>
    <w:rsid w:val="008D0C13"/>
    <w:rsid w:val="008D4F2A"/>
    <w:rsid w:val="008D6A09"/>
    <w:rsid w:val="008D7DF3"/>
    <w:rsid w:val="008E0030"/>
    <w:rsid w:val="008E06ED"/>
    <w:rsid w:val="008E0C94"/>
    <w:rsid w:val="008E182C"/>
    <w:rsid w:val="008E19A5"/>
    <w:rsid w:val="008E1A2F"/>
    <w:rsid w:val="008E268C"/>
    <w:rsid w:val="008E328B"/>
    <w:rsid w:val="008E4621"/>
    <w:rsid w:val="008E508A"/>
    <w:rsid w:val="008E5A44"/>
    <w:rsid w:val="008E6CA5"/>
    <w:rsid w:val="008E6D5C"/>
    <w:rsid w:val="008E76FD"/>
    <w:rsid w:val="008F04D0"/>
    <w:rsid w:val="008F1767"/>
    <w:rsid w:val="008F2215"/>
    <w:rsid w:val="008F2E5E"/>
    <w:rsid w:val="008F6402"/>
    <w:rsid w:val="008F72EF"/>
    <w:rsid w:val="009011FE"/>
    <w:rsid w:val="00902224"/>
    <w:rsid w:val="0090351C"/>
    <w:rsid w:val="00903FA9"/>
    <w:rsid w:val="009054F8"/>
    <w:rsid w:val="00905F49"/>
    <w:rsid w:val="00907F10"/>
    <w:rsid w:val="009111D4"/>
    <w:rsid w:val="00912379"/>
    <w:rsid w:val="00912C27"/>
    <w:rsid w:val="009130D0"/>
    <w:rsid w:val="009132F6"/>
    <w:rsid w:val="00914479"/>
    <w:rsid w:val="0091490A"/>
    <w:rsid w:val="00915954"/>
    <w:rsid w:val="00915DA0"/>
    <w:rsid w:val="0091717F"/>
    <w:rsid w:val="009174E7"/>
    <w:rsid w:val="00922271"/>
    <w:rsid w:val="009257E6"/>
    <w:rsid w:val="009262EC"/>
    <w:rsid w:val="00926AB1"/>
    <w:rsid w:val="00926ABA"/>
    <w:rsid w:val="00931049"/>
    <w:rsid w:val="009318E8"/>
    <w:rsid w:val="00932117"/>
    <w:rsid w:val="00932AE4"/>
    <w:rsid w:val="00932BCD"/>
    <w:rsid w:val="00932DAC"/>
    <w:rsid w:val="009330AB"/>
    <w:rsid w:val="00933D9D"/>
    <w:rsid w:val="0093582B"/>
    <w:rsid w:val="00939F0D"/>
    <w:rsid w:val="00940848"/>
    <w:rsid w:val="00941E01"/>
    <w:rsid w:val="009421BB"/>
    <w:rsid w:val="009438EE"/>
    <w:rsid w:val="00944BA0"/>
    <w:rsid w:val="00944D0C"/>
    <w:rsid w:val="0094533D"/>
    <w:rsid w:val="00945D2D"/>
    <w:rsid w:val="00946725"/>
    <w:rsid w:val="00946B7B"/>
    <w:rsid w:val="009470B9"/>
    <w:rsid w:val="0094798A"/>
    <w:rsid w:val="00952003"/>
    <w:rsid w:val="009520CC"/>
    <w:rsid w:val="009522C7"/>
    <w:rsid w:val="009529A4"/>
    <w:rsid w:val="009531A9"/>
    <w:rsid w:val="009531DE"/>
    <w:rsid w:val="009536A2"/>
    <w:rsid w:val="00953A39"/>
    <w:rsid w:val="009543E9"/>
    <w:rsid w:val="009549C9"/>
    <w:rsid w:val="009567E5"/>
    <w:rsid w:val="00956AEA"/>
    <w:rsid w:val="0095751F"/>
    <w:rsid w:val="009576E5"/>
    <w:rsid w:val="00960620"/>
    <w:rsid w:val="0096099B"/>
    <w:rsid w:val="00960B1F"/>
    <w:rsid w:val="00961175"/>
    <w:rsid w:val="00961DB9"/>
    <w:rsid w:val="0096222B"/>
    <w:rsid w:val="0096259C"/>
    <w:rsid w:val="00962A43"/>
    <w:rsid w:val="00962C2D"/>
    <w:rsid w:val="00962CCD"/>
    <w:rsid w:val="00963565"/>
    <w:rsid w:val="0096364E"/>
    <w:rsid w:val="00964F32"/>
    <w:rsid w:val="00965284"/>
    <w:rsid w:val="00965A5A"/>
    <w:rsid w:val="009668DA"/>
    <w:rsid w:val="0096776C"/>
    <w:rsid w:val="00967C73"/>
    <w:rsid w:val="00970150"/>
    <w:rsid w:val="009708B0"/>
    <w:rsid w:val="00970E6D"/>
    <w:rsid w:val="009721CC"/>
    <w:rsid w:val="00972268"/>
    <w:rsid w:val="0097240F"/>
    <w:rsid w:val="00973710"/>
    <w:rsid w:val="00974DBE"/>
    <w:rsid w:val="00975687"/>
    <w:rsid w:val="00975D71"/>
    <w:rsid w:val="009768D7"/>
    <w:rsid w:val="00977443"/>
    <w:rsid w:val="00980A58"/>
    <w:rsid w:val="00981BB2"/>
    <w:rsid w:val="00982064"/>
    <w:rsid w:val="00982177"/>
    <w:rsid w:val="00983D02"/>
    <w:rsid w:val="00984501"/>
    <w:rsid w:val="0098497D"/>
    <w:rsid w:val="009856F6"/>
    <w:rsid w:val="0098576A"/>
    <w:rsid w:val="009860AC"/>
    <w:rsid w:val="009860C1"/>
    <w:rsid w:val="00987DB2"/>
    <w:rsid w:val="00990930"/>
    <w:rsid w:val="009917A5"/>
    <w:rsid w:val="00991AF8"/>
    <w:rsid w:val="00992A97"/>
    <w:rsid w:val="009930B5"/>
    <w:rsid w:val="00993873"/>
    <w:rsid w:val="00995753"/>
    <w:rsid w:val="00995E8A"/>
    <w:rsid w:val="009968CA"/>
    <w:rsid w:val="00996950"/>
    <w:rsid w:val="00996D8A"/>
    <w:rsid w:val="00997D17"/>
    <w:rsid w:val="009A0B19"/>
    <w:rsid w:val="009A0E34"/>
    <w:rsid w:val="009A15D9"/>
    <w:rsid w:val="009A1C1D"/>
    <w:rsid w:val="009A1D95"/>
    <w:rsid w:val="009A3600"/>
    <w:rsid w:val="009A3FE4"/>
    <w:rsid w:val="009A4818"/>
    <w:rsid w:val="009A4A98"/>
    <w:rsid w:val="009A5206"/>
    <w:rsid w:val="009A557D"/>
    <w:rsid w:val="009A56BE"/>
    <w:rsid w:val="009A5FEC"/>
    <w:rsid w:val="009A6130"/>
    <w:rsid w:val="009B036C"/>
    <w:rsid w:val="009B13AD"/>
    <w:rsid w:val="009B49B3"/>
    <w:rsid w:val="009B4AF2"/>
    <w:rsid w:val="009B5034"/>
    <w:rsid w:val="009B5EBF"/>
    <w:rsid w:val="009B645D"/>
    <w:rsid w:val="009B6BA9"/>
    <w:rsid w:val="009B6E66"/>
    <w:rsid w:val="009C1C66"/>
    <w:rsid w:val="009C2F7D"/>
    <w:rsid w:val="009C3D1F"/>
    <w:rsid w:val="009C3DB3"/>
    <w:rsid w:val="009C4742"/>
    <w:rsid w:val="009C4D38"/>
    <w:rsid w:val="009C7FAE"/>
    <w:rsid w:val="009D2D25"/>
    <w:rsid w:val="009D385C"/>
    <w:rsid w:val="009D44CE"/>
    <w:rsid w:val="009D48ED"/>
    <w:rsid w:val="009D4F1D"/>
    <w:rsid w:val="009D5B45"/>
    <w:rsid w:val="009D5F3E"/>
    <w:rsid w:val="009D6602"/>
    <w:rsid w:val="009D7477"/>
    <w:rsid w:val="009E01BF"/>
    <w:rsid w:val="009E124E"/>
    <w:rsid w:val="009E15DE"/>
    <w:rsid w:val="009E321A"/>
    <w:rsid w:val="009E36D2"/>
    <w:rsid w:val="009E4301"/>
    <w:rsid w:val="009E4458"/>
    <w:rsid w:val="009E4547"/>
    <w:rsid w:val="009E5078"/>
    <w:rsid w:val="009E5140"/>
    <w:rsid w:val="009E535D"/>
    <w:rsid w:val="009E5858"/>
    <w:rsid w:val="009E5C7D"/>
    <w:rsid w:val="009E7D87"/>
    <w:rsid w:val="009E7DB8"/>
    <w:rsid w:val="009F2636"/>
    <w:rsid w:val="009F31E7"/>
    <w:rsid w:val="009F3C31"/>
    <w:rsid w:val="009F453F"/>
    <w:rsid w:val="009F7F62"/>
    <w:rsid w:val="00A006C8"/>
    <w:rsid w:val="00A00E95"/>
    <w:rsid w:val="00A01975"/>
    <w:rsid w:val="00A02555"/>
    <w:rsid w:val="00A048E3"/>
    <w:rsid w:val="00A04BC3"/>
    <w:rsid w:val="00A05495"/>
    <w:rsid w:val="00A0669D"/>
    <w:rsid w:val="00A06F8B"/>
    <w:rsid w:val="00A1045E"/>
    <w:rsid w:val="00A11365"/>
    <w:rsid w:val="00A113EA"/>
    <w:rsid w:val="00A13A51"/>
    <w:rsid w:val="00A1468C"/>
    <w:rsid w:val="00A14C1D"/>
    <w:rsid w:val="00A14C29"/>
    <w:rsid w:val="00A150D5"/>
    <w:rsid w:val="00A15612"/>
    <w:rsid w:val="00A171DB"/>
    <w:rsid w:val="00A2073F"/>
    <w:rsid w:val="00A20C6B"/>
    <w:rsid w:val="00A210FB"/>
    <w:rsid w:val="00A21508"/>
    <w:rsid w:val="00A24416"/>
    <w:rsid w:val="00A24521"/>
    <w:rsid w:val="00A25560"/>
    <w:rsid w:val="00A25C7F"/>
    <w:rsid w:val="00A26096"/>
    <w:rsid w:val="00A266A6"/>
    <w:rsid w:val="00A26A5B"/>
    <w:rsid w:val="00A312B9"/>
    <w:rsid w:val="00A358E7"/>
    <w:rsid w:val="00A36E4E"/>
    <w:rsid w:val="00A379C3"/>
    <w:rsid w:val="00A41842"/>
    <w:rsid w:val="00A43D27"/>
    <w:rsid w:val="00A43EB0"/>
    <w:rsid w:val="00A4429F"/>
    <w:rsid w:val="00A44957"/>
    <w:rsid w:val="00A45065"/>
    <w:rsid w:val="00A45A65"/>
    <w:rsid w:val="00A45AAB"/>
    <w:rsid w:val="00A45B6F"/>
    <w:rsid w:val="00A45FEC"/>
    <w:rsid w:val="00A46354"/>
    <w:rsid w:val="00A4F0E0"/>
    <w:rsid w:val="00A503C5"/>
    <w:rsid w:val="00A51C41"/>
    <w:rsid w:val="00A52FA1"/>
    <w:rsid w:val="00A53E68"/>
    <w:rsid w:val="00A546FC"/>
    <w:rsid w:val="00A5531D"/>
    <w:rsid w:val="00A55438"/>
    <w:rsid w:val="00A55F3A"/>
    <w:rsid w:val="00A5693C"/>
    <w:rsid w:val="00A57917"/>
    <w:rsid w:val="00A57A74"/>
    <w:rsid w:val="00A60420"/>
    <w:rsid w:val="00A61277"/>
    <w:rsid w:val="00A6222D"/>
    <w:rsid w:val="00A63739"/>
    <w:rsid w:val="00A637EF"/>
    <w:rsid w:val="00A647AB"/>
    <w:rsid w:val="00A6560F"/>
    <w:rsid w:val="00A66B8E"/>
    <w:rsid w:val="00A69DB8"/>
    <w:rsid w:val="00A70027"/>
    <w:rsid w:val="00A7033E"/>
    <w:rsid w:val="00A71229"/>
    <w:rsid w:val="00A714A5"/>
    <w:rsid w:val="00A72EE7"/>
    <w:rsid w:val="00A734AE"/>
    <w:rsid w:val="00A748D5"/>
    <w:rsid w:val="00A749FB"/>
    <w:rsid w:val="00A753B4"/>
    <w:rsid w:val="00A75E9F"/>
    <w:rsid w:val="00A77B9C"/>
    <w:rsid w:val="00A77C76"/>
    <w:rsid w:val="00A824FC"/>
    <w:rsid w:val="00A82C0A"/>
    <w:rsid w:val="00A837CF"/>
    <w:rsid w:val="00A845A7"/>
    <w:rsid w:val="00A847BD"/>
    <w:rsid w:val="00A85C4D"/>
    <w:rsid w:val="00A8654A"/>
    <w:rsid w:val="00A86645"/>
    <w:rsid w:val="00A86AA5"/>
    <w:rsid w:val="00A870FF"/>
    <w:rsid w:val="00A8798F"/>
    <w:rsid w:val="00A9054C"/>
    <w:rsid w:val="00A90558"/>
    <w:rsid w:val="00A90D9E"/>
    <w:rsid w:val="00A90E79"/>
    <w:rsid w:val="00A918A6"/>
    <w:rsid w:val="00A921E5"/>
    <w:rsid w:val="00A92DD0"/>
    <w:rsid w:val="00A9317A"/>
    <w:rsid w:val="00A9427B"/>
    <w:rsid w:val="00A956CB"/>
    <w:rsid w:val="00A95A3C"/>
    <w:rsid w:val="00A967D3"/>
    <w:rsid w:val="00A96B30"/>
    <w:rsid w:val="00A974D8"/>
    <w:rsid w:val="00AA07DE"/>
    <w:rsid w:val="00AA08FF"/>
    <w:rsid w:val="00AA1262"/>
    <w:rsid w:val="00AA1637"/>
    <w:rsid w:val="00AA1739"/>
    <w:rsid w:val="00AA1B7C"/>
    <w:rsid w:val="00AA28C2"/>
    <w:rsid w:val="00AA2E96"/>
    <w:rsid w:val="00AA4C29"/>
    <w:rsid w:val="00AA6F65"/>
    <w:rsid w:val="00AA7618"/>
    <w:rsid w:val="00AB46E2"/>
    <w:rsid w:val="00AB70DA"/>
    <w:rsid w:val="00AB7505"/>
    <w:rsid w:val="00AB7E54"/>
    <w:rsid w:val="00AC39DD"/>
    <w:rsid w:val="00AC3CA6"/>
    <w:rsid w:val="00AC4A4E"/>
    <w:rsid w:val="00AC5A40"/>
    <w:rsid w:val="00AC5C0E"/>
    <w:rsid w:val="00AC6B96"/>
    <w:rsid w:val="00AC7092"/>
    <w:rsid w:val="00AC74E9"/>
    <w:rsid w:val="00AC75E7"/>
    <w:rsid w:val="00AC7C5D"/>
    <w:rsid w:val="00AC7F33"/>
    <w:rsid w:val="00AD1873"/>
    <w:rsid w:val="00AD26C3"/>
    <w:rsid w:val="00AD30D6"/>
    <w:rsid w:val="00AD4C5D"/>
    <w:rsid w:val="00AD5EA8"/>
    <w:rsid w:val="00AD604E"/>
    <w:rsid w:val="00AD726E"/>
    <w:rsid w:val="00AE01B0"/>
    <w:rsid w:val="00AE05A0"/>
    <w:rsid w:val="00AE1B35"/>
    <w:rsid w:val="00AE2910"/>
    <w:rsid w:val="00AE2DD1"/>
    <w:rsid w:val="00AE36D9"/>
    <w:rsid w:val="00AE39D0"/>
    <w:rsid w:val="00AE42B9"/>
    <w:rsid w:val="00AE77AB"/>
    <w:rsid w:val="00AF0F3B"/>
    <w:rsid w:val="00AF0F5A"/>
    <w:rsid w:val="00AF1108"/>
    <w:rsid w:val="00AF15AE"/>
    <w:rsid w:val="00AF2CA8"/>
    <w:rsid w:val="00AF3663"/>
    <w:rsid w:val="00AF4AF5"/>
    <w:rsid w:val="00AF5C50"/>
    <w:rsid w:val="00AF6749"/>
    <w:rsid w:val="00AF690F"/>
    <w:rsid w:val="00AF7DF0"/>
    <w:rsid w:val="00AF7F90"/>
    <w:rsid w:val="00B0159D"/>
    <w:rsid w:val="00B01BA4"/>
    <w:rsid w:val="00B025BF"/>
    <w:rsid w:val="00B02AB6"/>
    <w:rsid w:val="00B044B0"/>
    <w:rsid w:val="00B04DD7"/>
    <w:rsid w:val="00B0619D"/>
    <w:rsid w:val="00B06805"/>
    <w:rsid w:val="00B109F6"/>
    <w:rsid w:val="00B10E45"/>
    <w:rsid w:val="00B1118D"/>
    <w:rsid w:val="00B118EB"/>
    <w:rsid w:val="00B13BE0"/>
    <w:rsid w:val="00B13CA3"/>
    <w:rsid w:val="00B14DF9"/>
    <w:rsid w:val="00B153EC"/>
    <w:rsid w:val="00B16172"/>
    <w:rsid w:val="00B16B7D"/>
    <w:rsid w:val="00B21B54"/>
    <w:rsid w:val="00B23820"/>
    <w:rsid w:val="00B2415C"/>
    <w:rsid w:val="00B246CF"/>
    <w:rsid w:val="00B248C7"/>
    <w:rsid w:val="00B27F7C"/>
    <w:rsid w:val="00B30257"/>
    <w:rsid w:val="00B31183"/>
    <w:rsid w:val="00B31735"/>
    <w:rsid w:val="00B31D3D"/>
    <w:rsid w:val="00B40237"/>
    <w:rsid w:val="00B40B64"/>
    <w:rsid w:val="00B421CE"/>
    <w:rsid w:val="00B42335"/>
    <w:rsid w:val="00B42AD7"/>
    <w:rsid w:val="00B43ECE"/>
    <w:rsid w:val="00B45773"/>
    <w:rsid w:val="00B46790"/>
    <w:rsid w:val="00B471E3"/>
    <w:rsid w:val="00B50056"/>
    <w:rsid w:val="00B50891"/>
    <w:rsid w:val="00B50EB5"/>
    <w:rsid w:val="00B51996"/>
    <w:rsid w:val="00B524E3"/>
    <w:rsid w:val="00B52883"/>
    <w:rsid w:val="00B52E7F"/>
    <w:rsid w:val="00B544A3"/>
    <w:rsid w:val="00B56847"/>
    <w:rsid w:val="00B56FAD"/>
    <w:rsid w:val="00B61033"/>
    <w:rsid w:val="00B61457"/>
    <w:rsid w:val="00B618E0"/>
    <w:rsid w:val="00B61BB9"/>
    <w:rsid w:val="00B6241A"/>
    <w:rsid w:val="00B6285A"/>
    <w:rsid w:val="00B63187"/>
    <w:rsid w:val="00B63C2A"/>
    <w:rsid w:val="00B64482"/>
    <w:rsid w:val="00B65A4C"/>
    <w:rsid w:val="00B679F1"/>
    <w:rsid w:val="00B736B0"/>
    <w:rsid w:val="00B7391F"/>
    <w:rsid w:val="00B74E0A"/>
    <w:rsid w:val="00B74F39"/>
    <w:rsid w:val="00B75992"/>
    <w:rsid w:val="00B764E8"/>
    <w:rsid w:val="00B766C4"/>
    <w:rsid w:val="00B76D0E"/>
    <w:rsid w:val="00B77A56"/>
    <w:rsid w:val="00B813FE"/>
    <w:rsid w:val="00B81C53"/>
    <w:rsid w:val="00B81DC9"/>
    <w:rsid w:val="00B82016"/>
    <w:rsid w:val="00B82BD5"/>
    <w:rsid w:val="00B83C89"/>
    <w:rsid w:val="00B848F0"/>
    <w:rsid w:val="00B850F0"/>
    <w:rsid w:val="00B85499"/>
    <w:rsid w:val="00B85B0A"/>
    <w:rsid w:val="00B86D3A"/>
    <w:rsid w:val="00B90B10"/>
    <w:rsid w:val="00B916C7"/>
    <w:rsid w:val="00B91B40"/>
    <w:rsid w:val="00B91DFC"/>
    <w:rsid w:val="00B92747"/>
    <w:rsid w:val="00B927BD"/>
    <w:rsid w:val="00B92D50"/>
    <w:rsid w:val="00B93805"/>
    <w:rsid w:val="00B941C0"/>
    <w:rsid w:val="00B9446A"/>
    <w:rsid w:val="00B945D1"/>
    <w:rsid w:val="00B95511"/>
    <w:rsid w:val="00B957A1"/>
    <w:rsid w:val="00B95E80"/>
    <w:rsid w:val="00BA1419"/>
    <w:rsid w:val="00BA37B2"/>
    <w:rsid w:val="00BA4800"/>
    <w:rsid w:val="00BA52F6"/>
    <w:rsid w:val="00BA57D0"/>
    <w:rsid w:val="00BB03B5"/>
    <w:rsid w:val="00BB0E37"/>
    <w:rsid w:val="00BB2E2D"/>
    <w:rsid w:val="00BB34BE"/>
    <w:rsid w:val="00BB4FE4"/>
    <w:rsid w:val="00BB7F84"/>
    <w:rsid w:val="00BC1002"/>
    <w:rsid w:val="00BC22F8"/>
    <w:rsid w:val="00BC2548"/>
    <w:rsid w:val="00BC2584"/>
    <w:rsid w:val="00BC3E1B"/>
    <w:rsid w:val="00BC4EB3"/>
    <w:rsid w:val="00BC57C3"/>
    <w:rsid w:val="00BC5D48"/>
    <w:rsid w:val="00BD33E5"/>
    <w:rsid w:val="00BD36CF"/>
    <w:rsid w:val="00BD3E8B"/>
    <w:rsid w:val="00BD5834"/>
    <w:rsid w:val="00BD66AB"/>
    <w:rsid w:val="00BE1A66"/>
    <w:rsid w:val="00BE250E"/>
    <w:rsid w:val="00BE2E22"/>
    <w:rsid w:val="00BE305C"/>
    <w:rsid w:val="00BE49D6"/>
    <w:rsid w:val="00BE5A6F"/>
    <w:rsid w:val="00BE5C20"/>
    <w:rsid w:val="00BE62C9"/>
    <w:rsid w:val="00BE68C7"/>
    <w:rsid w:val="00BE6DCA"/>
    <w:rsid w:val="00BF0BAA"/>
    <w:rsid w:val="00BF1B92"/>
    <w:rsid w:val="00BF2F09"/>
    <w:rsid w:val="00BF385F"/>
    <w:rsid w:val="00BF3C37"/>
    <w:rsid w:val="00BF44C3"/>
    <w:rsid w:val="00BF4DD8"/>
    <w:rsid w:val="00BF4F0E"/>
    <w:rsid w:val="00BF5723"/>
    <w:rsid w:val="00BF6285"/>
    <w:rsid w:val="00C00202"/>
    <w:rsid w:val="00C00A00"/>
    <w:rsid w:val="00C013A9"/>
    <w:rsid w:val="00C02310"/>
    <w:rsid w:val="00C0280C"/>
    <w:rsid w:val="00C03689"/>
    <w:rsid w:val="00C0386E"/>
    <w:rsid w:val="00C03E2A"/>
    <w:rsid w:val="00C04728"/>
    <w:rsid w:val="00C0571A"/>
    <w:rsid w:val="00C06D4A"/>
    <w:rsid w:val="00C07979"/>
    <w:rsid w:val="00C07BD3"/>
    <w:rsid w:val="00C125BF"/>
    <w:rsid w:val="00C12BEE"/>
    <w:rsid w:val="00C13A6E"/>
    <w:rsid w:val="00C13AE4"/>
    <w:rsid w:val="00C1453C"/>
    <w:rsid w:val="00C15E22"/>
    <w:rsid w:val="00C167E6"/>
    <w:rsid w:val="00C1703B"/>
    <w:rsid w:val="00C17981"/>
    <w:rsid w:val="00C20C0D"/>
    <w:rsid w:val="00C2195E"/>
    <w:rsid w:val="00C21BB0"/>
    <w:rsid w:val="00C22C8B"/>
    <w:rsid w:val="00C24D68"/>
    <w:rsid w:val="00C26328"/>
    <w:rsid w:val="00C26C3C"/>
    <w:rsid w:val="00C2742A"/>
    <w:rsid w:val="00C2759E"/>
    <w:rsid w:val="00C278D1"/>
    <w:rsid w:val="00C27C6C"/>
    <w:rsid w:val="00C27E3D"/>
    <w:rsid w:val="00C301D9"/>
    <w:rsid w:val="00C31EB2"/>
    <w:rsid w:val="00C31FB1"/>
    <w:rsid w:val="00C3267E"/>
    <w:rsid w:val="00C32737"/>
    <w:rsid w:val="00C339B8"/>
    <w:rsid w:val="00C3708E"/>
    <w:rsid w:val="00C40EBD"/>
    <w:rsid w:val="00C415CC"/>
    <w:rsid w:val="00C41A1E"/>
    <w:rsid w:val="00C42B6E"/>
    <w:rsid w:val="00C43C09"/>
    <w:rsid w:val="00C43D9E"/>
    <w:rsid w:val="00C45801"/>
    <w:rsid w:val="00C458E1"/>
    <w:rsid w:val="00C466CC"/>
    <w:rsid w:val="00C50612"/>
    <w:rsid w:val="00C5083A"/>
    <w:rsid w:val="00C50F82"/>
    <w:rsid w:val="00C53E05"/>
    <w:rsid w:val="00C558E4"/>
    <w:rsid w:val="00C55BED"/>
    <w:rsid w:val="00C55F4B"/>
    <w:rsid w:val="00C56BCC"/>
    <w:rsid w:val="00C5727B"/>
    <w:rsid w:val="00C57E86"/>
    <w:rsid w:val="00C57F49"/>
    <w:rsid w:val="00C61259"/>
    <w:rsid w:val="00C61552"/>
    <w:rsid w:val="00C6210F"/>
    <w:rsid w:val="00C6279A"/>
    <w:rsid w:val="00C63381"/>
    <w:rsid w:val="00C65628"/>
    <w:rsid w:val="00C66C92"/>
    <w:rsid w:val="00C673E5"/>
    <w:rsid w:val="00C6760C"/>
    <w:rsid w:val="00C67A4C"/>
    <w:rsid w:val="00C70FD8"/>
    <w:rsid w:val="00C71B55"/>
    <w:rsid w:val="00C71CE0"/>
    <w:rsid w:val="00C72853"/>
    <w:rsid w:val="00C72BBB"/>
    <w:rsid w:val="00C73A50"/>
    <w:rsid w:val="00C7513B"/>
    <w:rsid w:val="00C75E07"/>
    <w:rsid w:val="00C76034"/>
    <w:rsid w:val="00C762AD"/>
    <w:rsid w:val="00C8138A"/>
    <w:rsid w:val="00C81D2F"/>
    <w:rsid w:val="00C82E3E"/>
    <w:rsid w:val="00C834ED"/>
    <w:rsid w:val="00C83DBA"/>
    <w:rsid w:val="00C847CB"/>
    <w:rsid w:val="00C84D78"/>
    <w:rsid w:val="00C84DE4"/>
    <w:rsid w:val="00C85C19"/>
    <w:rsid w:val="00C91996"/>
    <w:rsid w:val="00C91A33"/>
    <w:rsid w:val="00C91BAD"/>
    <w:rsid w:val="00C93BDE"/>
    <w:rsid w:val="00C93CE4"/>
    <w:rsid w:val="00C9465D"/>
    <w:rsid w:val="00C9472B"/>
    <w:rsid w:val="00C9478B"/>
    <w:rsid w:val="00C95C61"/>
    <w:rsid w:val="00C95EAB"/>
    <w:rsid w:val="00C9748E"/>
    <w:rsid w:val="00CA0518"/>
    <w:rsid w:val="00CA3947"/>
    <w:rsid w:val="00CA3B3A"/>
    <w:rsid w:val="00CA3DA4"/>
    <w:rsid w:val="00CA4178"/>
    <w:rsid w:val="00CA53F0"/>
    <w:rsid w:val="00CA71FA"/>
    <w:rsid w:val="00CA736C"/>
    <w:rsid w:val="00CA73BE"/>
    <w:rsid w:val="00CB032A"/>
    <w:rsid w:val="00CB08D2"/>
    <w:rsid w:val="00CB0AD2"/>
    <w:rsid w:val="00CB1493"/>
    <w:rsid w:val="00CB16BE"/>
    <w:rsid w:val="00CB3159"/>
    <w:rsid w:val="00CB331C"/>
    <w:rsid w:val="00CB356C"/>
    <w:rsid w:val="00CB3BBC"/>
    <w:rsid w:val="00CB4DC4"/>
    <w:rsid w:val="00CB5BF3"/>
    <w:rsid w:val="00CB5D22"/>
    <w:rsid w:val="00CB5FDA"/>
    <w:rsid w:val="00CC01C7"/>
    <w:rsid w:val="00CC0B6A"/>
    <w:rsid w:val="00CC1547"/>
    <w:rsid w:val="00CC1DB1"/>
    <w:rsid w:val="00CC22CB"/>
    <w:rsid w:val="00CC25D3"/>
    <w:rsid w:val="00CC3755"/>
    <w:rsid w:val="00CC4C69"/>
    <w:rsid w:val="00CC5D0D"/>
    <w:rsid w:val="00CC74EA"/>
    <w:rsid w:val="00CC7939"/>
    <w:rsid w:val="00CD05C4"/>
    <w:rsid w:val="00CD14B2"/>
    <w:rsid w:val="00CD390A"/>
    <w:rsid w:val="00CD4415"/>
    <w:rsid w:val="00CD46BF"/>
    <w:rsid w:val="00CD5049"/>
    <w:rsid w:val="00CD7F5C"/>
    <w:rsid w:val="00CE0184"/>
    <w:rsid w:val="00CE0646"/>
    <w:rsid w:val="00CE09E8"/>
    <w:rsid w:val="00CE0C22"/>
    <w:rsid w:val="00CE0E05"/>
    <w:rsid w:val="00CE1540"/>
    <w:rsid w:val="00CE2FA0"/>
    <w:rsid w:val="00CE3C82"/>
    <w:rsid w:val="00CE4C3E"/>
    <w:rsid w:val="00CE4F3C"/>
    <w:rsid w:val="00CE4F44"/>
    <w:rsid w:val="00CE534C"/>
    <w:rsid w:val="00CE6146"/>
    <w:rsid w:val="00CF1493"/>
    <w:rsid w:val="00CF2A95"/>
    <w:rsid w:val="00CF31D0"/>
    <w:rsid w:val="00CF37CB"/>
    <w:rsid w:val="00CF538A"/>
    <w:rsid w:val="00CF5537"/>
    <w:rsid w:val="00CF560F"/>
    <w:rsid w:val="00CF576C"/>
    <w:rsid w:val="00CF7472"/>
    <w:rsid w:val="00D00D56"/>
    <w:rsid w:val="00D023A2"/>
    <w:rsid w:val="00D02836"/>
    <w:rsid w:val="00D0297C"/>
    <w:rsid w:val="00D03313"/>
    <w:rsid w:val="00D0496A"/>
    <w:rsid w:val="00D04A92"/>
    <w:rsid w:val="00D04AB4"/>
    <w:rsid w:val="00D06D7B"/>
    <w:rsid w:val="00D079A1"/>
    <w:rsid w:val="00D10132"/>
    <w:rsid w:val="00D103DF"/>
    <w:rsid w:val="00D11ED5"/>
    <w:rsid w:val="00D12AF3"/>
    <w:rsid w:val="00D12B93"/>
    <w:rsid w:val="00D13E52"/>
    <w:rsid w:val="00D13FA1"/>
    <w:rsid w:val="00D14370"/>
    <w:rsid w:val="00D15778"/>
    <w:rsid w:val="00D15B4D"/>
    <w:rsid w:val="00D15D0F"/>
    <w:rsid w:val="00D16542"/>
    <w:rsid w:val="00D16B2F"/>
    <w:rsid w:val="00D17494"/>
    <w:rsid w:val="00D21243"/>
    <w:rsid w:val="00D212EF"/>
    <w:rsid w:val="00D21468"/>
    <w:rsid w:val="00D22DDF"/>
    <w:rsid w:val="00D24832"/>
    <w:rsid w:val="00D248F1"/>
    <w:rsid w:val="00D275A2"/>
    <w:rsid w:val="00D27B19"/>
    <w:rsid w:val="00D30DB6"/>
    <w:rsid w:val="00D3224E"/>
    <w:rsid w:val="00D34D62"/>
    <w:rsid w:val="00D34FFD"/>
    <w:rsid w:val="00D35192"/>
    <w:rsid w:val="00D36550"/>
    <w:rsid w:val="00D365B5"/>
    <w:rsid w:val="00D366BF"/>
    <w:rsid w:val="00D3695F"/>
    <w:rsid w:val="00D36C78"/>
    <w:rsid w:val="00D36E76"/>
    <w:rsid w:val="00D37159"/>
    <w:rsid w:val="00D375D4"/>
    <w:rsid w:val="00D4134C"/>
    <w:rsid w:val="00D4254F"/>
    <w:rsid w:val="00D43E6C"/>
    <w:rsid w:val="00D44445"/>
    <w:rsid w:val="00D4767E"/>
    <w:rsid w:val="00D47983"/>
    <w:rsid w:val="00D50386"/>
    <w:rsid w:val="00D537B7"/>
    <w:rsid w:val="00D53ACF"/>
    <w:rsid w:val="00D53E5F"/>
    <w:rsid w:val="00D54D25"/>
    <w:rsid w:val="00D55998"/>
    <w:rsid w:val="00D5777F"/>
    <w:rsid w:val="00D57B45"/>
    <w:rsid w:val="00D57D31"/>
    <w:rsid w:val="00D57DBB"/>
    <w:rsid w:val="00D57E46"/>
    <w:rsid w:val="00D60E11"/>
    <w:rsid w:val="00D61E97"/>
    <w:rsid w:val="00D62B21"/>
    <w:rsid w:val="00D63A5D"/>
    <w:rsid w:val="00D63CD7"/>
    <w:rsid w:val="00D647AD"/>
    <w:rsid w:val="00D649A4"/>
    <w:rsid w:val="00D65B58"/>
    <w:rsid w:val="00D67945"/>
    <w:rsid w:val="00D70358"/>
    <w:rsid w:val="00D7074E"/>
    <w:rsid w:val="00D70AA1"/>
    <w:rsid w:val="00D716B0"/>
    <w:rsid w:val="00D72C75"/>
    <w:rsid w:val="00D730CC"/>
    <w:rsid w:val="00D7393D"/>
    <w:rsid w:val="00D75EDC"/>
    <w:rsid w:val="00D804D1"/>
    <w:rsid w:val="00D81686"/>
    <w:rsid w:val="00D816D1"/>
    <w:rsid w:val="00D82535"/>
    <w:rsid w:val="00D831ED"/>
    <w:rsid w:val="00D84942"/>
    <w:rsid w:val="00D84CC8"/>
    <w:rsid w:val="00D85106"/>
    <w:rsid w:val="00D863A7"/>
    <w:rsid w:val="00D8681E"/>
    <w:rsid w:val="00D87628"/>
    <w:rsid w:val="00D90E31"/>
    <w:rsid w:val="00D91452"/>
    <w:rsid w:val="00D91B54"/>
    <w:rsid w:val="00D91D86"/>
    <w:rsid w:val="00D93CD5"/>
    <w:rsid w:val="00D94295"/>
    <w:rsid w:val="00D944AB"/>
    <w:rsid w:val="00D94B8F"/>
    <w:rsid w:val="00D94E08"/>
    <w:rsid w:val="00D95CFA"/>
    <w:rsid w:val="00D97488"/>
    <w:rsid w:val="00DA0254"/>
    <w:rsid w:val="00DA1A2A"/>
    <w:rsid w:val="00DA2844"/>
    <w:rsid w:val="00DA34E7"/>
    <w:rsid w:val="00DA3EA8"/>
    <w:rsid w:val="00DA4AD0"/>
    <w:rsid w:val="00DA54B5"/>
    <w:rsid w:val="00DA7552"/>
    <w:rsid w:val="00DB023F"/>
    <w:rsid w:val="00DB02ED"/>
    <w:rsid w:val="00DB0B11"/>
    <w:rsid w:val="00DB1B72"/>
    <w:rsid w:val="00DB2AB1"/>
    <w:rsid w:val="00DB2BE7"/>
    <w:rsid w:val="00DB3B2D"/>
    <w:rsid w:val="00DB4342"/>
    <w:rsid w:val="00DB4C13"/>
    <w:rsid w:val="00DB5000"/>
    <w:rsid w:val="00DB51FD"/>
    <w:rsid w:val="00DB5B41"/>
    <w:rsid w:val="00DB63F1"/>
    <w:rsid w:val="00DB73DB"/>
    <w:rsid w:val="00DB761A"/>
    <w:rsid w:val="00DC2173"/>
    <w:rsid w:val="00DC272F"/>
    <w:rsid w:val="00DC3EF4"/>
    <w:rsid w:val="00DC4FD4"/>
    <w:rsid w:val="00DC5E9E"/>
    <w:rsid w:val="00DC5FD4"/>
    <w:rsid w:val="00DC6439"/>
    <w:rsid w:val="00DC6D49"/>
    <w:rsid w:val="00DC76A3"/>
    <w:rsid w:val="00DD0AB1"/>
    <w:rsid w:val="00DD0CA3"/>
    <w:rsid w:val="00DD0DC6"/>
    <w:rsid w:val="00DD109C"/>
    <w:rsid w:val="00DD1631"/>
    <w:rsid w:val="00DD1B51"/>
    <w:rsid w:val="00DD3A84"/>
    <w:rsid w:val="00DD3A85"/>
    <w:rsid w:val="00DD5E20"/>
    <w:rsid w:val="00DD6883"/>
    <w:rsid w:val="00DE078A"/>
    <w:rsid w:val="00DE1721"/>
    <w:rsid w:val="00DE27D7"/>
    <w:rsid w:val="00DE2EA2"/>
    <w:rsid w:val="00DE3BB7"/>
    <w:rsid w:val="00DE4C1A"/>
    <w:rsid w:val="00DE5E88"/>
    <w:rsid w:val="00DE6A2A"/>
    <w:rsid w:val="00DE7EB2"/>
    <w:rsid w:val="00DF0313"/>
    <w:rsid w:val="00DF2CFA"/>
    <w:rsid w:val="00DF378D"/>
    <w:rsid w:val="00DF3AF1"/>
    <w:rsid w:val="00DF3C5E"/>
    <w:rsid w:val="00DF512A"/>
    <w:rsid w:val="00DF6202"/>
    <w:rsid w:val="00DF689A"/>
    <w:rsid w:val="00DF7581"/>
    <w:rsid w:val="00E01A26"/>
    <w:rsid w:val="00E02742"/>
    <w:rsid w:val="00E03145"/>
    <w:rsid w:val="00E03B17"/>
    <w:rsid w:val="00E0523C"/>
    <w:rsid w:val="00E0572C"/>
    <w:rsid w:val="00E10476"/>
    <w:rsid w:val="00E10AD1"/>
    <w:rsid w:val="00E11BDC"/>
    <w:rsid w:val="00E11DB5"/>
    <w:rsid w:val="00E11DCC"/>
    <w:rsid w:val="00E12836"/>
    <w:rsid w:val="00E1369C"/>
    <w:rsid w:val="00E1386E"/>
    <w:rsid w:val="00E15BC1"/>
    <w:rsid w:val="00E1720F"/>
    <w:rsid w:val="00E17E04"/>
    <w:rsid w:val="00E2081D"/>
    <w:rsid w:val="00E2187B"/>
    <w:rsid w:val="00E2187C"/>
    <w:rsid w:val="00E21AFC"/>
    <w:rsid w:val="00E2300B"/>
    <w:rsid w:val="00E23CBF"/>
    <w:rsid w:val="00E2400A"/>
    <w:rsid w:val="00E24B3B"/>
    <w:rsid w:val="00E26FBB"/>
    <w:rsid w:val="00E27809"/>
    <w:rsid w:val="00E30A17"/>
    <w:rsid w:val="00E31C55"/>
    <w:rsid w:val="00E32475"/>
    <w:rsid w:val="00E32CC4"/>
    <w:rsid w:val="00E34D90"/>
    <w:rsid w:val="00E35EBD"/>
    <w:rsid w:val="00E36022"/>
    <w:rsid w:val="00E36843"/>
    <w:rsid w:val="00E36E58"/>
    <w:rsid w:val="00E413C4"/>
    <w:rsid w:val="00E427B0"/>
    <w:rsid w:val="00E43991"/>
    <w:rsid w:val="00E439CB"/>
    <w:rsid w:val="00E44FE1"/>
    <w:rsid w:val="00E45290"/>
    <w:rsid w:val="00E47879"/>
    <w:rsid w:val="00E47E2D"/>
    <w:rsid w:val="00E51537"/>
    <w:rsid w:val="00E5198C"/>
    <w:rsid w:val="00E522C0"/>
    <w:rsid w:val="00E526B5"/>
    <w:rsid w:val="00E539B1"/>
    <w:rsid w:val="00E546E8"/>
    <w:rsid w:val="00E54F52"/>
    <w:rsid w:val="00E55A79"/>
    <w:rsid w:val="00E56F95"/>
    <w:rsid w:val="00E57145"/>
    <w:rsid w:val="00E572B4"/>
    <w:rsid w:val="00E603EF"/>
    <w:rsid w:val="00E61B48"/>
    <w:rsid w:val="00E625EC"/>
    <w:rsid w:val="00E62E44"/>
    <w:rsid w:val="00E63730"/>
    <w:rsid w:val="00E64D69"/>
    <w:rsid w:val="00E64FC1"/>
    <w:rsid w:val="00E6653E"/>
    <w:rsid w:val="00E6659F"/>
    <w:rsid w:val="00E66770"/>
    <w:rsid w:val="00E67583"/>
    <w:rsid w:val="00E70330"/>
    <w:rsid w:val="00E7062E"/>
    <w:rsid w:val="00E71780"/>
    <w:rsid w:val="00E72B22"/>
    <w:rsid w:val="00E7639C"/>
    <w:rsid w:val="00E772E2"/>
    <w:rsid w:val="00E77CDA"/>
    <w:rsid w:val="00E80733"/>
    <w:rsid w:val="00E80BD4"/>
    <w:rsid w:val="00E81E98"/>
    <w:rsid w:val="00E822FC"/>
    <w:rsid w:val="00E82A82"/>
    <w:rsid w:val="00E82D1E"/>
    <w:rsid w:val="00E8443A"/>
    <w:rsid w:val="00E87479"/>
    <w:rsid w:val="00E87CDE"/>
    <w:rsid w:val="00E87CE2"/>
    <w:rsid w:val="00E87F0C"/>
    <w:rsid w:val="00E9028C"/>
    <w:rsid w:val="00E90A04"/>
    <w:rsid w:val="00E91710"/>
    <w:rsid w:val="00E91CBA"/>
    <w:rsid w:val="00E9283E"/>
    <w:rsid w:val="00E9297E"/>
    <w:rsid w:val="00E93699"/>
    <w:rsid w:val="00E94353"/>
    <w:rsid w:val="00E949A4"/>
    <w:rsid w:val="00E94CC6"/>
    <w:rsid w:val="00E959DF"/>
    <w:rsid w:val="00E96E40"/>
    <w:rsid w:val="00E97851"/>
    <w:rsid w:val="00E97988"/>
    <w:rsid w:val="00EA06DB"/>
    <w:rsid w:val="00EA14D4"/>
    <w:rsid w:val="00EA1572"/>
    <w:rsid w:val="00EA1C87"/>
    <w:rsid w:val="00EA264F"/>
    <w:rsid w:val="00EA2F64"/>
    <w:rsid w:val="00EA3136"/>
    <w:rsid w:val="00EA3414"/>
    <w:rsid w:val="00EA36CF"/>
    <w:rsid w:val="00EA42D0"/>
    <w:rsid w:val="00EA4F41"/>
    <w:rsid w:val="00EA552C"/>
    <w:rsid w:val="00EA7972"/>
    <w:rsid w:val="00EB08E5"/>
    <w:rsid w:val="00EB103E"/>
    <w:rsid w:val="00EB1456"/>
    <w:rsid w:val="00EB3CBA"/>
    <w:rsid w:val="00EB44DC"/>
    <w:rsid w:val="00EB478B"/>
    <w:rsid w:val="00EB5821"/>
    <w:rsid w:val="00EB621B"/>
    <w:rsid w:val="00EB76DA"/>
    <w:rsid w:val="00EB7D87"/>
    <w:rsid w:val="00EC0297"/>
    <w:rsid w:val="00EC02D8"/>
    <w:rsid w:val="00EC04E8"/>
    <w:rsid w:val="00EC284C"/>
    <w:rsid w:val="00EC2F70"/>
    <w:rsid w:val="00EC34FF"/>
    <w:rsid w:val="00EC4CB9"/>
    <w:rsid w:val="00EC53F5"/>
    <w:rsid w:val="00EC6DDD"/>
    <w:rsid w:val="00ED0B9E"/>
    <w:rsid w:val="00ED17E8"/>
    <w:rsid w:val="00ED4764"/>
    <w:rsid w:val="00ED509A"/>
    <w:rsid w:val="00ED54BA"/>
    <w:rsid w:val="00ED5A44"/>
    <w:rsid w:val="00ED6183"/>
    <w:rsid w:val="00ED73D6"/>
    <w:rsid w:val="00EE13FA"/>
    <w:rsid w:val="00EE1506"/>
    <w:rsid w:val="00EE1BD1"/>
    <w:rsid w:val="00EE2949"/>
    <w:rsid w:val="00EE2E4C"/>
    <w:rsid w:val="00EE3788"/>
    <w:rsid w:val="00EE3AB3"/>
    <w:rsid w:val="00EE425F"/>
    <w:rsid w:val="00EE4652"/>
    <w:rsid w:val="00EE5CED"/>
    <w:rsid w:val="00EE628E"/>
    <w:rsid w:val="00EE6746"/>
    <w:rsid w:val="00EE67AD"/>
    <w:rsid w:val="00EE6A44"/>
    <w:rsid w:val="00EE7ECB"/>
    <w:rsid w:val="00EF00CE"/>
    <w:rsid w:val="00EF1911"/>
    <w:rsid w:val="00EF3D23"/>
    <w:rsid w:val="00EF48BC"/>
    <w:rsid w:val="00EF4E07"/>
    <w:rsid w:val="00EF522B"/>
    <w:rsid w:val="00EF5357"/>
    <w:rsid w:val="00EF5A16"/>
    <w:rsid w:val="00EF7954"/>
    <w:rsid w:val="00F0045E"/>
    <w:rsid w:val="00F0099F"/>
    <w:rsid w:val="00F009C5"/>
    <w:rsid w:val="00F0248D"/>
    <w:rsid w:val="00F02C18"/>
    <w:rsid w:val="00F0448F"/>
    <w:rsid w:val="00F04D91"/>
    <w:rsid w:val="00F05D13"/>
    <w:rsid w:val="00F05DF6"/>
    <w:rsid w:val="00F0613C"/>
    <w:rsid w:val="00F063CB"/>
    <w:rsid w:val="00F07485"/>
    <w:rsid w:val="00F07689"/>
    <w:rsid w:val="00F1118B"/>
    <w:rsid w:val="00F11EF1"/>
    <w:rsid w:val="00F1216E"/>
    <w:rsid w:val="00F125E8"/>
    <w:rsid w:val="00F137F2"/>
    <w:rsid w:val="00F154AD"/>
    <w:rsid w:val="00F156B7"/>
    <w:rsid w:val="00F15725"/>
    <w:rsid w:val="00F1650C"/>
    <w:rsid w:val="00F16EAC"/>
    <w:rsid w:val="00F177B5"/>
    <w:rsid w:val="00F21EAF"/>
    <w:rsid w:val="00F24037"/>
    <w:rsid w:val="00F24AA2"/>
    <w:rsid w:val="00F27640"/>
    <w:rsid w:val="00F3004A"/>
    <w:rsid w:val="00F31550"/>
    <w:rsid w:val="00F339C2"/>
    <w:rsid w:val="00F33A0B"/>
    <w:rsid w:val="00F33B69"/>
    <w:rsid w:val="00F33C1F"/>
    <w:rsid w:val="00F34BBD"/>
    <w:rsid w:val="00F3572C"/>
    <w:rsid w:val="00F359A0"/>
    <w:rsid w:val="00F35F53"/>
    <w:rsid w:val="00F3602A"/>
    <w:rsid w:val="00F360FA"/>
    <w:rsid w:val="00F401AF"/>
    <w:rsid w:val="00F40945"/>
    <w:rsid w:val="00F40AE6"/>
    <w:rsid w:val="00F41706"/>
    <w:rsid w:val="00F4242A"/>
    <w:rsid w:val="00F4283C"/>
    <w:rsid w:val="00F43144"/>
    <w:rsid w:val="00F43841"/>
    <w:rsid w:val="00F43A8A"/>
    <w:rsid w:val="00F44487"/>
    <w:rsid w:val="00F46159"/>
    <w:rsid w:val="00F47852"/>
    <w:rsid w:val="00F504FE"/>
    <w:rsid w:val="00F5050D"/>
    <w:rsid w:val="00F507B5"/>
    <w:rsid w:val="00F5132A"/>
    <w:rsid w:val="00F51640"/>
    <w:rsid w:val="00F54079"/>
    <w:rsid w:val="00F542C5"/>
    <w:rsid w:val="00F54B93"/>
    <w:rsid w:val="00F550A6"/>
    <w:rsid w:val="00F55274"/>
    <w:rsid w:val="00F55341"/>
    <w:rsid w:val="00F55F45"/>
    <w:rsid w:val="00F55F6B"/>
    <w:rsid w:val="00F564A9"/>
    <w:rsid w:val="00F61A5B"/>
    <w:rsid w:val="00F624ED"/>
    <w:rsid w:val="00F6256D"/>
    <w:rsid w:val="00F64624"/>
    <w:rsid w:val="00F64C6A"/>
    <w:rsid w:val="00F65199"/>
    <w:rsid w:val="00F657EC"/>
    <w:rsid w:val="00F658D2"/>
    <w:rsid w:val="00F65ABC"/>
    <w:rsid w:val="00F65DC4"/>
    <w:rsid w:val="00F66953"/>
    <w:rsid w:val="00F71A2F"/>
    <w:rsid w:val="00F71FDC"/>
    <w:rsid w:val="00F7208B"/>
    <w:rsid w:val="00F7261B"/>
    <w:rsid w:val="00F7265A"/>
    <w:rsid w:val="00F72B86"/>
    <w:rsid w:val="00F73025"/>
    <w:rsid w:val="00F73CDD"/>
    <w:rsid w:val="00F74A08"/>
    <w:rsid w:val="00F763F3"/>
    <w:rsid w:val="00F765E9"/>
    <w:rsid w:val="00F76AA5"/>
    <w:rsid w:val="00F8003F"/>
    <w:rsid w:val="00F80163"/>
    <w:rsid w:val="00F80A1F"/>
    <w:rsid w:val="00F81E48"/>
    <w:rsid w:val="00F837A7"/>
    <w:rsid w:val="00F848D1"/>
    <w:rsid w:val="00F84F04"/>
    <w:rsid w:val="00F85D2C"/>
    <w:rsid w:val="00F90673"/>
    <w:rsid w:val="00F90D1F"/>
    <w:rsid w:val="00F911FC"/>
    <w:rsid w:val="00F932C3"/>
    <w:rsid w:val="00F94879"/>
    <w:rsid w:val="00F94A0B"/>
    <w:rsid w:val="00F95CFB"/>
    <w:rsid w:val="00F96CCA"/>
    <w:rsid w:val="00F96FAF"/>
    <w:rsid w:val="00FA0C37"/>
    <w:rsid w:val="00FA1117"/>
    <w:rsid w:val="00FA19E5"/>
    <w:rsid w:val="00FA2A28"/>
    <w:rsid w:val="00FA2C3D"/>
    <w:rsid w:val="00FA4403"/>
    <w:rsid w:val="00FA6A13"/>
    <w:rsid w:val="00FA7072"/>
    <w:rsid w:val="00FA781A"/>
    <w:rsid w:val="00FB0DFE"/>
    <w:rsid w:val="00FB2E2E"/>
    <w:rsid w:val="00FB3129"/>
    <w:rsid w:val="00FB3AFE"/>
    <w:rsid w:val="00FB3D25"/>
    <w:rsid w:val="00FB4029"/>
    <w:rsid w:val="00FB4F92"/>
    <w:rsid w:val="00FB5BF2"/>
    <w:rsid w:val="00FB5D3E"/>
    <w:rsid w:val="00FC02B6"/>
    <w:rsid w:val="00FC070E"/>
    <w:rsid w:val="00FC1069"/>
    <w:rsid w:val="00FC276C"/>
    <w:rsid w:val="00FC2A6F"/>
    <w:rsid w:val="00FC38F7"/>
    <w:rsid w:val="00FC3AAB"/>
    <w:rsid w:val="00FC414B"/>
    <w:rsid w:val="00FC4CCB"/>
    <w:rsid w:val="00FD08A1"/>
    <w:rsid w:val="00FD08D3"/>
    <w:rsid w:val="00FD43B2"/>
    <w:rsid w:val="00FD48E9"/>
    <w:rsid w:val="00FD4BCF"/>
    <w:rsid w:val="00FD5218"/>
    <w:rsid w:val="00FD5A88"/>
    <w:rsid w:val="00FD60B0"/>
    <w:rsid w:val="00FD66E6"/>
    <w:rsid w:val="00FD6ABF"/>
    <w:rsid w:val="00FD77A8"/>
    <w:rsid w:val="00FE016A"/>
    <w:rsid w:val="00FE098B"/>
    <w:rsid w:val="00FE0B58"/>
    <w:rsid w:val="00FE0F61"/>
    <w:rsid w:val="00FE2C70"/>
    <w:rsid w:val="00FE5E2F"/>
    <w:rsid w:val="00FE689D"/>
    <w:rsid w:val="00FE7613"/>
    <w:rsid w:val="00FF094C"/>
    <w:rsid w:val="00FF1E8A"/>
    <w:rsid w:val="00FF331F"/>
    <w:rsid w:val="00FF3746"/>
    <w:rsid w:val="00FF45B2"/>
    <w:rsid w:val="00FF47A9"/>
    <w:rsid w:val="00FF493A"/>
    <w:rsid w:val="00FF4C93"/>
    <w:rsid w:val="00FF57F1"/>
    <w:rsid w:val="00FF68BC"/>
    <w:rsid w:val="00FF72BD"/>
    <w:rsid w:val="013127B7"/>
    <w:rsid w:val="01340257"/>
    <w:rsid w:val="0157249C"/>
    <w:rsid w:val="018B1896"/>
    <w:rsid w:val="0191FE0F"/>
    <w:rsid w:val="019D9EAE"/>
    <w:rsid w:val="01ACD0F9"/>
    <w:rsid w:val="01D40140"/>
    <w:rsid w:val="01DDA340"/>
    <w:rsid w:val="01DEB1E4"/>
    <w:rsid w:val="01E45A05"/>
    <w:rsid w:val="01E59513"/>
    <w:rsid w:val="01EF5372"/>
    <w:rsid w:val="020176A8"/>
    <w:rsid w:val="0205D5E0"/>
    <w:rsid w:val="02130588"/>
    <w:rsid w:val="021CCD49"/>
    <w:rsid w:val="021D5349"/>
    <w:rsid w:val="023F466F"/>
    <w:rsid w:val="024BA154"/>
    <w:rsid w:val="025E1FB4"/>
    <w:rsid w:val="026D5455"/>
    <w:rsid w:val="02745370"/>
    <w:rsid w:val="0297B400"/>
    <w:rsid w:val="02988D0B"/>
    <w:rsid w:val="029BFE92"/>
    <w:rsid w:val="02A57A1C"/>
    <w:rsid w:val="02B65FF0"/>
    <w:rsid w:val="02CFD98E"/>
    <w:rsid w:val="02D5319D"/>
    <w:rsid w:val="02DB693C"/>
    <w:rsid w:val="02E76F14"/>
    <w:rsid w:val="0306BE28"/>
    <w:rsid w:val="030DFCAF"/>
    <w:rsid w:val="031247BA"/>
    <w:rsid w:val="03159977"/>
    <w:rsid w:val="033CF3EA"/>
    <w:rsid w:val="03661ED2"/>
    <w:rsid w:val="0367B9A1"/>
    <w:rsid w:val="0369E00D"/>
    <w:rsid w:val="0399E254"/>
    <w:rsid w:val="039A1619"/>
    <w:rsid w:val="03A5AAE3"/>
    <w:rsid w:val="03E66134"/>
    <w:rsid w:val="03F66EA9"/>
    <w:rsid w:val="03FF8B99"/>
    <w:rsid w:val="040D1EFC"/>
    <w:rsid w:val="041990C1"/>
    <w:rsid w:val="041AED9C"/>
    <w:rsid w:val="0421DF5C"/>
    <w:rsid w:val="04292B9C"/>
    <w:rsid w:val="044B6E27"/>
    <w:rsid w:val="045772ED"/>
    <w:rsid w:val="046F0A70"/>
    <w:rsid w:val="046F91E6"/>
    <w:rsid w:val="048F1065"/>
    <w:rsid w:val="04E6EDD6"/>
    <w:rsid w:val="04EFC41C"/>
    <w:rsid w:val="04F11990"/>
    <w:rsid w:val="0525B84F"/>
    <w:rsid w:val="05283B77"/>
    <w:rsid w:val="05414286"/>
    <w:rsid w:val="0546F94D"/>
    <w:rsid w:val="0565C30C"/>
    <w:rsid w:val="056C7CB9"/>
    <w:rsid w:val="05BD414F"/>
    <w:rsid w:val="05D5C619"/>
    <w:rsid w:val="05D8249D"/>
    <w:rsid w:val="05E54631"/>
    <w:rsid w:val="05E6D7CF"/>
    <w:rsid w:val="0602BCD6"/>
    <w:rsid w:val="0616EB3B"/>
    <w:rsid w:val="062AACB8"/>
    <w:rsid w:val="06575EC8"/>
    <w:rsid w:val="066E87F3"/>
    <w:rsid w:val="068AE588"/>
    <w:rsid w:val="0694989D"/>
    <w:rsid w:val="069D5DE4"/>
    <w:rsid w:val="06AE7100"/>
    <w:rsid w:val="06C54DE6"/>
    <w:rsid w:val="06DF44E1"/>
    <w:rsid w:val="06E4BB00"/>
    <w:rsid w:val="06EC889D"/>
    <w:rsid w:val="06F604C5"/>
    <w:rsid w:val="070DD567"/>
    <w:rsid w:val="073AEC31"/>
    <w:rsid w:val="0779AAC8"/>
    <w:rsid w:val="0787B712"/>
    <w:rsid w:val="079E41C8"/>
    <w:rsid w:val="07B2D547"/>
    <w:rsid w:val="07BB79BF"/>
    <w:rsid w:val="07D03244"/>
    <w:rsid w:val="07E3CC44"/>
    <w:rsid w:val="07F01E2C"/>
    <w:rsid w:val="07F79A72"/>
    <w:rsid w:val="0842B9D0"/>
    <w:rsid w:val="0865AC48"/>
    <w:rsid w:val="0867C87F"/>
    <w:rsid w:val="08B91BC6"/>
    <w:rsid w:val="08BF93E0"/>
    <w:rsid w:val="08C757CC"/>
    <w:rsid w:val="08CB0750"/>
    <w:rsid w:val="08D116AA"/>
    <w:rsid w:val="0918B537"/>
    <w:rsid w:val="092B8BEF"/>
    <w:rsid w:val="09303981"/>
    <w:rsid w:val="093FD120"/>
    <w:rsid w:val="095A5C29"/>
    <w:rsid w:val="095FADC0"/>
    <w:rsid w:val="097F2229"/>
    <w:rsid w:val="098BA515"/>
    <w:rsid w:val="09A3D9F6"/>
    <w:rsid w:val="09A8DD92"/>
    <w:rsid w:val="09E1A601"/>
    <w:rsid w:val="09EC38DD"/>
    <w:rsid w:val="0A05061C"/>
    <w:rsid w:val="0A4301E5"/>
    <w:rsid w:val="0A4D66BE"/>
    <w:rsid w:val="0A5AB6D9"/>
    <w:rsid w:val="0A7399B0"/>
    <w:rsid w:val="0A9C8F7B"/>
    <w:rsid w:val="0AA4A0C3"/>
    <w:rsid w:val="0AD63550"/>
    <w:rsid w:val="0ADE5FEE"/>
    <w:rsid w:val="0AF77865"/>
    <w:rsid w:val="0B2B239C"/>
    <w:rsid w:val="0B2FBA0B"/>
    <w:rsid w:val="0B3B833E"/>
    <w:rsid w:val="0B5E4D9A"/>
    <w:rsid w:val="0B5FA9E1"/>
    <w:rsid w:val="0B6EF98F"/>
    <w:rsid w:val="0B877AA3"/>
    <w:rsid w:val="0B88CB92"/>
    <w:rsid w:val="0B8AF0F7"/>
    <w:rsid w:val="0B992AA2"/>
    <w:rsid w:val="0BAC1C11"/>
    <w:rsid w:val="0BBE0779"/>
    <w:rsid w:val="0BD1C0BE"/>
    <w:rsid w:val="0BD1F5BB"/>
    <w:rsid w:val="0BD42DD3"/>
    <w:rsid w:val="0C0755E8"/>
    <w:rsid w:val="0C145913"/>
    <w:rsid w:val="0C1A481B"/>
    <w:rsid w:val="0C437FF0"/>
    <w:rsid w:val="0C6993F4"/>
    <w:rsid w:val="0C816F44"/>
    <w:rsid w:val="0C860C6F"/>
    <w:rsid w:val="0C887B57"/>
    <w:rsid w:val="0C8C7D21"/>
    <w:rsid w:val="0C8FEB50"/>
    <w:rsid w:val="0CA040E5"/>
    <w:rsid w:val="0CA30F47"/>
    <w:rsid w:val="0CBB3B64"/>
    <w:rsid w:val="0CE82824"/>
    <w:rsid w:val="0D047E7B"/>
    <w:rsid w:val="0D0AE490"/>
    <w:rsid w:val="0D0F0064"/>
    <w:rsid w:val="0D163E9D"/>
    <w:rsid w:val="0D22AE50"/>
    <w:rsid w:val="0D38FC7E"/>
    <w:rsid w:val="0D401303"/>
    <w:rsid w:val="0D45AEFF"/>
    <w:rsid w:val="0D4713EE"/>
    <w:rsid w:val="0D49D0DF"/>
    <w:rsid w:val="0D808B6A"/>
    <w:rsid w:val="0D80EEF6"/>
    <w:rsid w:val="0D8AEBA8"/>
    <w:rsid w:val="0D8DA21D"/>
    <w:rsid w:val="0D9E380D"/>
    <w:rsid w:val="0DA26D5C"/>
    <w:rsid w:val="0DDB22BA"/>
    <w:rsid w:val="0E074125"/>
    <w:rsid w:val="0E130B70"/>
    <w:rsid w:val="0E38FF2A"/>
    <w:rsid w:val="0E3B00EF"/>
    <w:rsid w:val="0E7F9255"/>
    <w:rsid w:val="0E876FC6"/>
    <w:rsid w:val="0E9784AD"/>
    <w:rsid w:val="0E9F962A"/>
    <w:rsid w:val="0EC514B3"/>
    <w:rsid w:val="0ECB2B64"/>
    <w:rsid w:val="0EF09059"/>
    <w:rsid w:val="0F05FD81"/>
    <w:rsid w:val="0F180093"/>
    <w:rsid w:val="0F1EFA59"/>
    <w:rsid w:val="0F33C769"/>
    <w:rsid w:val="0F3CCF98"/>
    <w:rsid w:val="0F432E73"/>
    <w:rsid w:val="0F4CE6FB"/>
    <w:rsid w:val="0F60BA8B"/>
    <w:rsid w:val="0F61C9BB"/>
    <w:rsid w:val="0F7AD834"/>
    <w:rsid w:val="0F7AFBD2"/>
    <w:rsid w:val="0F88DD85"/>
    <w:rsid w:val="0F9A2833"/>
    <w:rsid w:val="0F9A5C8E"/>
    <w:rsid w:val="0FAC3E3C"/>
    <w:rsid w:val="0FAD7CD5"/>
    <w:rsid w:val="0FC01F5A"/>
    <w:rsid w:val="0FCCEBBB"/>
    <w:rsid w:val="0FD10AD7"/>
    <w:rsid w:val="0FDCF8F2"/>
    <w:rsid w:val="0FE68817"/>
    <w:rsid w:val="0FFF887F"/>
    <w:rsid w:val="1028DB7A"/>
    <w:rsid w:val="102BD05F"/>
    <w:rsid w:val="10451BA6"/>
    <w:rsid w:val="104C9495"/>
    <w:rsid w:val="104F4EE3"/>
    <w:rsid w:val="10890DCD"/>
    <w:rsid w:val="108FCCCB"/>
    <w:rsid w:val="1093A7B3"/>
    <w:rsid w:val="109E9973"/>
    <w:rsid w:val="10AA6EE1"/>
    <w:rsid w:val="10DEA84E"/>
    <w:rsid w:val="10F33A45"/>
    <w:rsid w:val="1100AC92"/>
    <w:rsid w:val="1113AE34"/>
    <w:rsid w:val="1125645A"/>
    <w:rsid w:val="1133EE22"/>
    <w:rsid w:val="1143D75D"/>
    <w:rsid w:val="116A93B6"/>
    <w:rsid w:val="116E2AE0"/>
    <w:rsid w:val="117FE2C4"/>
    <w:rsid w:val="1187846A"/>
    <w:rsid w:val="11960D65"/>
    <w:rsid w:val="11AF455A"/>
    <w:rsid w:val="11B3826C"/>
    <w:rsid w:val="11B934AA"/>
    <w:rsid w:val="11CD9E47"/>
    <w:rsid w:val="11D3EF74"/>
    <w:rsid w:val="11EA636D"/>
    <w:rsid w:val="11F9111A"/>
    <w:rsid w:val="1201D48C"/>
    <w:rsid w:val="121C1B69"/>
    <w:rsid w:val="1232B901"/>
    <w:rsid w:val="12482D4B"/>
    <w:rsid w:val="1266E3D5"/>
    <w:rsid w:val="12767C34"/>
    <w:rsid w:val="12768B71"/>
    <w:rsid w:val="12843DD2"/>
    <w:rsid w:val="129F4998"/>
    <w:rsid w:val="12A44A54"/>
    <w:rsid w:val="12ADF29F"/>
    <w:rsid w:val="12B7EAB5"/>
    <w:rsid w:val="12B9C841"/>
    <w:rsid w:val="12CABEC3"/>
    <w:rsid w:val="12DC10FE"/>
    <w:rsid w:val="130801BB"/>
    <w:rsid w:val="131CAB4D"/>
    <w:rsid w:val="1340179C"/>
    <w:rsid w:val="135B9C9D"/>
    <w:rsid w:val="135B9F91"/>
    <w:rsid w:val="1394B41B"/>
    <w:rsid w:val="13970CE1"/>
    <w:rsid w:val="139E422F"/>
    <w:rsid w:val="13AC4B6F"/>
    <w:rsid w:val="13C4B831"/>
    <w:rsid w:val="13C6CD5D"/>
    <w:rsid w:val="13EAF765"/>
    <w:rsid w:val="13FD60DD"/>
    <w:rsid w:val="14032CA5"/>
    <w:rsid w:val="1411BF77"/>
    <w:rsid w:val="1412DC3B"/>
    <w:rsid w:val="142290A1"/>
    <w:rsid w:val="14239605"/>
    <w:rsid w:val="14302EC1"/>
    <w:rsid w:val="14343BC5"/>
    <w:rsid w:val="143A8833"/>
    <w:rsid w:val="14606D61"/>
    <w:rsid w:val="14897292"/>
    <w:rsid w:val="149923BF"/>
    <w:rsid w:val="14999479"/>
    <w:rsid w:val="149FDCA1"/>
    <w:rsid w:val="14ACB899"/>
    <w:rsid w:val="14B49C3B"/>
    <w:rsid w:val="14BF2DAC"/>
    <w:rsid w:val="14DDCE75"/>
    <w:rsid w:val="14E372AB"/>
    <w:rsid w:val="14E8B8BA"/>
    <w:rsid w:val="14EC20F8"/>
    <w:rsid w:val="14ED512A"/>
    <w:rsid w:val="14EE56E5"/>
    <w:rsid w:val="152CA801"/>
    <w:rsid w:val="1533E74E"/>
    <w:rsid w:val="153938AB"/>
    <w:rsid w:val="155DE7B0"/>
    <w:rsid w:val="1566A70D"/>
    <w:rsid w:val="1584CB79"/>
    <w:rsid w:val="158B5F4A"/>
    <w:rsid w:val="15920EEE"/>
    <w:rsid w:val="15B701F8"/>
    <w:rsid w:val="15CC5556"/>
    <w:rsid w:val="15D9137F"/>
    <w:rsid w:val="15E6FB04"/>
    <w:rsid w:val="15F3677C"/>
    <w:rsid w:val="15FA47BD"/>
    <w:rsid w:val="16004734"/>
    <w:rsid w:val="1626970A"/>
    <w:rsid w:val="167F0159"/>
    <w:rsid w:val="1684A24A"/>
    <w:rsid w:val="169D1340"/>
    <w:rsid w:val="16CB778E"/>
    <w:rsid w:val="16D0884C"/>
    <w:rsid w:val="16D3D8AD"/>
    <w:rsid w:val="16E187CA"/>
    <w:rsid w:val="16EED02D"/>
    <w:rsid w:val="16F15225"/>
    <w:rsid w:val="16FEFFAD"/>
    <w:rsid w:val="1705F2BD"/>
    <w:rsid w:val="1711A029"/>
    <w:rsid w:val="17295474"/>
    <w:rsid w:val="1733F1D6"/>
    <w:rsid w:val="17340BC8"/>
    <w:rsid w:val="1761DD15"/>
    <w:rsid w:val="176483E4"/>
    <w:rsid w:val="1774780A"/>
    <w:rsid w:val="1787CD46"/>
    <w:rsid w:val="1799C19F"/>
    <w:rsid w:val="179E8586"/>
    <w:rsid w:val="17A48EAB"/>
    <w:rsid w:val="17B9478C"/>
    <w:rsid w:val="17D031AB"/>
    <w:rsid w:val="17EC279C"/>
    <w:rsid w:val="17F1D597"/>
    <w:rsid w:val="17FBC3EB"/>
    <w:rsid w:val="1822016B"/>
    <w:rsid w:val="182DF4BD"/>
    <w:rsid w:val="18368C38"/>
    <w:rsid w:val="1860E476"/>
    <w:rsid w:val="186E8138"/>
    <w:rsid w:val="1885C38B"/>
    <w:rsid w:val="1893440D"/>
    <w:rsid w:val="189E0960"/>
    <w:rsid w:val="18BC2837"/>
    <w:rsid w:val="18C250FA"/>
    <w:rsid w:val="18F2459A"/>
    <w:rsid w:val="18F2ECFB"/>
    <w:rsid w:val="18F9B063"/>
    <w:rsid w:val="194CEFD8"/>
    <w:rsid w:val="1953729E"/>
    <w:rsid w:val="1953AF24"/>
    <w:rsid w:val="196C312C"/>
    <w:rsid w:val="1995A635"/>
    <w:rsid w:val="19A39641"/>
    <w:rsid w:val="19C347B2"/>
    <w:rsid w:val="19E65FCB"/>
    <w:rsid w:val="19F60BB6"/>
    <w:rsid w:val="19F80BC6"/>
    <w:rsid w:val="19F821A0"/>
    <w:rsid w:val="1A0C7832"/>
    <w:rsid w:val="1A0E62DD"/>
    <w:rsid w:val="1A1BFF34"/>
    <w:rsid w:val="1A1D2E12"/>
    <w:rsid w:val="1A1F213A"/>
    <w:rsid w:val="1A32F337"/>
    <w:rsid w:val="1A61752B"/>
    <w:rsid w:val="1A652575"/>
    <w:rsid w:val="1AB1B63B"/>
    <w:rsid w:val="1AB88A80"/>
    <w:rsid w:val="1AE00F57"/>
    <w:rsid w:val="1AF32B08"/>
    <w:rsid w:val="1AF54576"/>
    <w:rsid w:val="1B092708"/>
    <w:rsid w:val="1B4A6C10"/>
    <w:rsid w:val="1B51F2D6"/>
    <w:rsid w:val="1B60211B"/>
    <w:rsid w:val="1B81CBDE"/>
    <w:rsid w:val="1BA45CE0"/>
    <w:rsid w:val="1BCA2FAB"/>
    <w:rsid w:val="1BDC99AF"/>
    <w:rsid w:val="1BFCC3DB"/>
    <w:rsid w:val="1C001C1A"/>
    <w:rsid w:val="1C18D743"/>
    <w:rsid w:val="1C1A1B44"/>
    <w:rsid w:val="1C1CEABE"/>
    <w:rsid w:val="1C24C09A"/>
    <w:rsid w:val="1C368DF3"/>
    <w:rsid w:val="1C3C9684"/>
    <w:rsid w:val="1C3DFB17"/>
    <w:rsid w:val="1C470CEC"/>
    <w:rsid w:val="1C4AF07A"/>
    <w:rsid w:val="1C4CA022"/>
    <w:rsid w:val="1C4FE106"/>
    <w:rsid w:val="1C5D3D28"/>
    <w:rsid w:val="1C66F820"/>
    <w:rsid w:val="1C713F88"/>
    <w:rsid w:val="1C795D8B"/>
    <w:rsid w:val="1C7DE195"/>
    <w:rsid w:val="1C851E75"/>
    <w:rsid w:val="1CA4162E"/>
    <w:rsid w:val="1CD759B5"/>
    <w:rsid w:val="1CEB7258"/>
    <w:rsid w:val="1CEC1B10"/>
    <w:rsid w:val="1CF1B8B7"/>
    <w:rsid w:val="1CFA2CF8"/>
    <w:rsid w:val="1D519482"/>
    <w:rsid w:val="1D853D3C"/>
    <w:rsid w:val="1D90921F"/>
    <w:rsid w:val="1DA0383F"/>
    <w:rsid w:val="1DA329E1"/>
    <w:rsid w:val="1DAB4F15"/>
    <w:rsid w:val="1DB2D1B9"/>
    <w:rsid w:val="1DB2ED0F"/>
    <w:rsid w:val="1DB4A464"/>
    <w:rsid w:val="1E05B0DF"/>
    <w:rsid w:val="1E0EDECD"/>
    <w:rsid w:val="1E284E80"/>
    <w:rsid w:val="1E497065"/>
    <w:rsid w:val="1E4B083A"/>
    <w:rsid w:val="1E700ACB"/>
    <w:rsid w:val="1E72B214"/>
    <w:rsid w:val="1E9EEEB3"/>
    <w:rsid w:val="1EB4A914"/>
    <w:rsid w:val="1EB79CF1"/>
    <w:rsid w:val="1EDF4872"/>
    <w:rsid w:val="1EF0C6D2"/>
    <w:rsid w:val="1F0B4349"/>
    <w:rsid w:val="1F0E4FD3"/>
    <w:rsid w:val="1F0E7F5F"/>
    <w:rsid w:val="1F1AECDB"/>
    <w:rsid w:val="1F3957AF"/>
    <w:rsid w:val="1F53F1E5"/>
    <w:rsid w:val="1F7C6C8C"/>
    <w:rsid w:val="1FB8783D"/>
    <w:rsid w:val="1FBB5B66"/>
    <w:rsid w:val="1FE74BAF"/>
    <w:rsid w:val="2006390F"/>
    <w:rsid w:val="20144120"/>
    <w:rsid w:val="202428BC"/>
    <w:rsid w:val="202557E0"/>
    <w:rsid w:val="20354779"/>
    <w:rsid w:val="203B8B31"/>
    <w:rsid w:val="203D02C4"/>
    <w:rsid w:val="203F2EBB"/>
    <w:rsid w:val="20436B9D"/>
    <w:rsid w:val="204B7657"/>
    <w:rsid w:val="204BEA30"/>
    <w:rsid w:val="2050FD38"/>
    <w:rsid w:val="2061E8B9"/>
    <w:rsid w:val="2073A21E"/>
    <w:rsid w:val="20760338"/>
    <w:rsid w:val="20859B94"/>
    <w:rsid w:val="2091A8C4"/>
    <w:rsid w:val="209589BA"/>
    <w:rsid w:val="20CAC699"/>
    <w:rsid w:val="20DB6CAB"/>
    <w:rsid w:val="20E73B0D"/>
    <w:rsid w:val="20F22CE5"/>
    <w:rsid w:val="20FD1874"/>
    <w:rsid w:val="211DF8B3"/>
    <w:rsid w:val="2130684E"/>
    <w:rsid w:val="21562E6F"/>
    <w:rsid w:val="2156A6B3"/>
    <w:rsid w:val="2161D7E9"/>
    <w:rsid w:val="2181E3B9"/>
    <w:rsid w:val="21A432A6"/>
    <w:rsid w:val="21DF08A0"/>
    <w:rsid w:val="222C7C4B"/>
    <w:rsid w:val="2278EF48"/>
    <w:rsid w:val="22C95F84"/>
    <w:rsid w:val="22DC7AF1"/>
    <w:rsid w:val="22DDF2ED"/>
    <w:rsid w:val="22DFB96D"/>
    <w:rsid w:val="22E4FE91"/>
    <w:rsid w:val="23159638"/>
    <w:rsid w:val="23288041"/>
    <w:rsid w:val="2360535F"/>
    <w:rsid w:val="236A8DD7"/>
    <w:rsid w:val="2399D2C4"/>
    <w:rsid w:val="239F83F4"/>
    <w:rsid w:val="23A7B025"/>
    <w:rsid w:val="23B294E6"/>
    <w:rsid w:val="23B845D5"/>
    <w:rsid w:val="23CB2BEF"/>
    <w:rsid w:val="23D1F833"/>
    <w:rsid w:val="23E5CEB3"/>
    <w:rsid w:val="240540FB"/>
    <w:rsid w:val="24185DBE"/>
    <w:rsid w:val="244F917D"/>
    <w:rsid w:val="2457D8A2"/>
    <w:rsid w:val="248F30E1"/>
    <w:rsid w:val="24AEC354"/>
    <w:rsid w:val="24D535B5"/>
    <w:rsid w:val="24D69438"/>
    <w:rsid w:val="24E6CCF9"/>
    <w:rsid w:val="24E8743D"/>
    <w:rsid w:val="24F38A7C"/>
    <w:rsid w:val="24F89126"/>
    <w:rsid w:val="24F928D7"/>
    <w:rsid w:val="24FA2E12"/>
    <w:rsid w:val="24FE8193"/>
    <w:rsid w:val="2506D42A"/>
    <w:rsid w:val="250AA24C"/>
    <w:rsid w:val="252C64BD"/>
    <w:rsid w:val="2573007A"/>
    <w:rsid w:val="257381CD"/>
    <w:rsid w:val="257AF125"/>
    <w:rsid w:val="257CAFC8"/>
    <w:rsid w:val="257D9862"/>
    <w:rsid w:val="2591B2F0"/>
    <w:rsid w:val="25979DF3"/>
    <w:rsid w:val="25A59AFE"/>
    <w:rsid w:val="25C1AAB6"/>
    <w:rsid w:val="25C1BC86"/>
    <w:rsid w:val="25E10260"/>
    <w:rsid w:val="26201DB1"/>
    <w:rsid w:val="2636025D"/>
    <w:rsid w:val="263E1312"/>
    <w:rsid w:val="2650E050"/>
    <w:rsid w:val="2657F5E9"/>
    <w:rsid w:val="26879C2A"/>
    <w:rsid w:val="26D5602D"/>
    <w:rsid w:val="26EA8623"/>
    <w:rsid w:val="270AF2E0"/>
    <w:rsid w:val="27105231"/>
    <w:rsid w:val="2713218D"/>
    <w:rsid w:val="27250320"/>
    <w:rsid w:val="273C3E00"/>
    <w:rsid w:val="274CC5C1"/>
    <w:rsid w:val="27673881"/>
    <w:rsid w:val="277934F8"/>
    <w:rsid w:val="278657AF"/>
    <w:rsid w:val="2787937A"/>
    <w:rsid w:val="27A4EE54"/>
    <w:rsid w:val="27A99110"/>
    <w:rsid w:val="27B3EEE5"/>
    <w:rsid w:val="27BAC518"/>
    <w:rsid w:val="27D13057"/>
    <w:rsid w:val="27DAD429"/>
    <w:rsid w:val="27E02AE2"/>
    <w:rsid w:val="27E9E90D"/>
    <w:rsid w:val="2811EAD8"/>
    <w:rsid w:val="2819486E"/>
    <w:rsid w:val="282A0BB1"/>
    <w:rsid w:val="283B89CD"/>
    <w:rsid w:val="285E914F"/>
    <w:rsid w:val="2865F892"/>
    <w:rsid w:val="2884A358"/>
    <w:rsid w:val="289268E8"/>
    <w:rsid w:val="289C2453"/>
    <w:rsid w:val="28A2DD35"/>
    <w:rsid w:val="28A30C5D"/>
    <w:rsid w:val="28AA5489"/>
    <w:rsid w:val="28AB34F4"/>
    <w:rsid w:val="28B46C45"/>
    <w:rsid w:val="28B9483F"/>
    <w:rsid w:val="28DAE5D2"/>
    <w:rsid w:val="28EF3A70"/>
    <w:rsid w:val="2910955E"/>
    <w:rsid w:val="29485CE5"/>
    <w:rsid w:val="294AC5B4"/>
    <w:rsid w:val="295160A5"/>
    <w:rsid w:val="296F2F2F"/>
    <w:rsid w:val="29771384"/>
    <w:rsid w:val="29792E39"/>
    <w:rsid w:val="297DAF8D"/>
    <w:rsid w:val="299CBFF6"/>
    <w:rsid w:val="299CFAC4"/>
    <w:rsid w:val="29A8B9E2"/>
    <w:rsid w:val="29CD3144"/>
    <w:rsid w:val="29DC2444"/>
    <w:rsid w:val="29E6A85A"/>
    <w:rsid w:val="29E89E17"/>
    <w:rsid w:val="29EAD162"/>
    <w:rsid w:val="29F2397D"/>
    <w:rsid w:val="29F2E3AE"/>
    <w:rsid w:val="29FBD7A6"/>
    <w:rsid w:val="29FFA237"/>
    <w:rsid w:val="2A05A9EE"/>
    <w:rsid w:val="2A0C1512"/>
    <w:rsid w:val="2A23A592"/>
    <w:rsid w:val="2A36FE9F"/>
    <w:rsid w:val="2A451C2C"/>
    <w:rsid w:val="2A49ADF2"/>
    <w:rsid w:val="2A5F3818"/>
    <w:rsid w:val="2A6EDAE3"/>
    <w:rsid w:val="2A896AE3"/>
    <w:rsid w:val="2AAB7BA6"/>
    <w:rsid w:val="2AB0062D"/>
    <w:rsid w:val="2AB2D9CC"/>
    <w:rsid w:val="2AB480E4"/>
    <w:rsid w:val="2ACC72FB"/>
    <w:rsid w:val="2AE72645"/>
    <w:rsid w:val="2B13BCE5"/>
    <w:rsid w:val="2B22F668"/>
    <w:rsid w:val="2B248DBB"/>
    <w:rsid w:val="2B308FD7"/>
    <w:rsid w:val="2B367686"/>
    <w:rsid w:val="2B565C6A"/>
    <w:rsid w:val="2B57E815"/>
    <w:rsid w:val="2B700EC3"/>
    <w:rsid w:val="2B810FDB"/>
    <w:rsid w:val="2B8A877A"/>
    <w:rsid w:val="2B96431C"/>
    <w:rsid w:val="2B96E4ED"/>
    <w:rsid w:val="2B98E853"/>
    <w:rsid w:val="2BD408C6"/>
    <w:rsid w:val="2C0FEA4F"/>
    <w:rsid w:val="2C81E43A"/>
    <w:rsid w:val="2CB60D52"/>
    <w:rsid w:val="2CDD028B"/>
    <w:rsid w:val="2CE0DF47"/>
    <w:rsid w:val="2CFBC724"/>
    <w:rsid w:val="2D07D77D"/>
    <w:rsid w:val="2D211488"/>
    <w:rsid w:val="2D620AF8"/>
    <w:rsid w:val="2D73AF65"/>
    <w:rsid w:val="2D82C854"/>
    <w:rsid w:val="2DA35B95"/>
    <w:rsid w:val="2DD1FA93"/>
    <w:rsid w:val="2DF11A6C"/>
    <w:rsid w:val="2DF4F423"/>
    <w:rsid w:val="2DFAC968"/>
    <w:rsid w:val="2E060630"/>
    <w:rsid w:val="2E0657FE"/>
    <w:rsid w:val="2E0F78AF"/>
    <w:rsid w:val="2E12F02C"/>
    <w:rsid w:val="2E225BF5"/>
    <w:rsid w:val="2E275409"/>
    <w:rsid w:val="2E27ECBC"/>
    <w:rsid w:val="2E4B19DF"/>
    <w:rsid w:val="2E62A31A"/>
    <w:rsid w:val="2E74553D"/>
    <w:rsid w:val="2E9BB3DF"/>
    <w:rsid w:val="2E9BBF13"/>
    <w:rsid w:val="2EBE846E"/>
    <w:rsid w:val="2EEC3AA9"/>
    <w:rsid w:val="2F02BCAD"/>
    <w:rsid w:val="2F056A9D"/>
    <w:rsid w:val="2F07258F"/>
    <w:rsid w:val="2F17BDD7"/>
    <w:rsid w:val="2F1A3ABD"/>
    <w:rsid w:val="2F362C7F"/>
    <w:rsid w:val="2F628806"/>
    <w:rsid w:val="2F7972B1"/>
    <w:rsid w:val="2F7A97A3"/>
    <w:rsid w:val="2F7B860D"/>
    <w:rsid w:val="2FA1E7C4"/>
    <w:rsid w:val="2FADE90C"/>
    <w:rsid w:val="2FC373F5"/>
    <w:rsid w:val="2FCF2397"/>
    <w:rsid w:val="300E83D6"/>
    <w:rsid w:val="3015910B"/>
    <w:rsid w:val="30211B67"/>
    <w:rsid w:val="3031D5C8"/>
    <w:rsid w:val="303D4820"/>
    <w:rsid w:val="304BA9E6"/>
    <w:rsid w:val="306BFF13"/>
    <w:rsid w:val="30771C0C"/>
    <w:rsid w:val="30AC2C93"/>
    <w:rsid w:val="30ADE307"/>
    <w:rsid w:val="30B59CDB"/>
    <w:rsid w:val="30B6ED4B"/>
    <w:rsid w:val="30CCB851"/>
    <w:rsid w:val="30CE29A3"/>
    <w:rsid w:val="30F5D0EE"/>
    <w:rsid w:val="31210FBA"/>
    <w:rsid w:val="31340FBD"/>
    <w:rsid w:val="3149D424"/>
    <w:rsid w:val="3150D9AF"/>
    <w:rsid w:val="315DDE0B"/>
    <w:rsid w:val="316276BE"/>
    <w:rsid w:val="317C205A"/>
    <w:rsid w:val="31819C88"/>
    <w:rsid w:val="31A36C21"/>
    <w:rsid w:val="31A7FC33"/>
    <w:rsid w:val="31B67091"/>
    <w:rsid w:val="31CA0232"/>
    <w:rsid w:val="31DE0B02"/>
    <w:rsid w:val="31EF0C5C"/>
    <w:rsid w:val="320C3AC4"/>
    <w:rsid w:val="32276962"/>
    <w:rsid w:val="323CB99E"/>
    <w:rsid w:val="324F2044"/>
    <w:rsid w:val="325B4B0F"/>
    <w:rsid w:val="326EB9DE"/>
    <w:rsid w:val="3285767C"/>
    <w:rsid w:val="32A626BA"/>
    <w:rsid w:val="32BD1299"/>
    <w:rsid w:val="32C1076F"/>
    <w:rsid w:val="32C66EB0"/>
    <w:rsid w:val="32C72AA4"/>
    <w:rsid w:val="32C86276"/>
    <w:rsid w:val="32CDD096"/>
    <w:rsid w:val="32CE8EFF"/>
    <w:rsid w:val="32D12396"/>
    <w:rsid w:val="32E2D901"/>
    <w:rsid w:val="32EF9F7D"/>
    <w:rsid w:val="3325FED9"/>
    <w:rsid w:val="33294B2C"/>
    <w:rsid w:val="332DE715"/>
    <w:rsid w:val="332DEF77"/>
    <w:rsid w:val="33461692"/>
    <w:rsid w:val="33500843"/>
    <w:rsid w:val="335B7606"/>
    <w:rsid w:val="335DA915"/>
    <w:rsid w:val="33755F4A"/>
    <w:rsid w:val="33984415"/>
    <w:rsid w:val="3399FBF4"/>
    <w:rsid w:val="339A86BD"/>
    <w:rsid w:val="339BA749"/>
    <w:rsid w:val="339E951D"/>
    <w:rsid w:val="33D948F7"/>
    <w:rsid w:val="33E9B0E9"/>
    <w:rsid w:val="33ECBF0C"/>
    <w:rsid w:val="33F7D14E"/>
    <w:rsid w:val="34414FE8"/>
    <w:rsid w:val="344A8E4B"/>
    <w:rsid w:val="345813B0"/>
    <w:rsid w:val="3461073F"/>
    <w:rsid w:val="34645C2E"/>
    <w:rsid w:val="3465EFDF"/>
    <w:rsid w:val="346E2EF4"/>
    <w:rsid w:val="347268C3"/>
    <w:rsid w:val="3480F325"/>
    <w:rsid w:val="34A15619"/>
    <w:rsid w:val="34C87CD6"/>
    <w:rsid w:val="34D3BC29"/>
    <w:rsid w:val="34DCD382"/>
    <w:rsid w:val="34EBE8ED"/>
    <w:rsid w:val="35059C3E"/>
    <w:rsid w:val="35398870"/>
    <w:rsid w:val="353B1F06"/>
    <w:rsid w:val="35472BAF"/>
    <w:rsid w:val="358CEECB"/>
    <w:rsid w:val="3599A0A0"/>
    <w:rsid w:val="35A92770"/>
    <w:rsid w:val="35D067B9"/>
    <w:rsid w:val="35DC1B76"/>
    <w:rsid w:val="35E98684"/>
    <w:rsid w:val="35F010C9"/>
    <w:rsid w:val="35FCEC8C"/>
    <w:rsid w:val="3600A369"/>
    <w:rsid w:val="360C983B"/>
    <w:rsid w:val="36499C7B"/>
    <w:rsid w:val="366B0AF2"/>
    <w:rsid w:val="3687C9D8"/>
    <w:rsid w:val="36911C95"/>
    <w:rsid w:val="3691E1E6"/>
    <w:rsid w:val="3696FB58"/>
    <w:rsid w:val="3699E5E8"/>
    <w:rsid w:val="36A09CBF"/>
    <w:rsid w:val="36D353C4"/>
    <w:rsid w:val="36F8E410"/>
    <w:rsid w:val="37004201"/>
    <w:rsid w:val="3700ADF9"/>
    <w:rsid w:val="3702191D"/>
    <w:rsid w:val="370CE514"/>
    <w:rsid w:val="37247ABD"/>
    <w:rsid w:val="374AB84B"/>
    <w:rsid w:val="374F0853"/>
    <w:rsid w:val="376EA56D"/>
    <w:rsid w:val="3782B2F2"/>
    <w:rsid w:val="378CCF7B"/>
    <w:rsid w:val="3791DE78"/>
    <w:rsid w:val="37B0572E"/>
    <w:rsid w:val="37B7A90C"/>
    <w:rsid w:val="37BC4858"/>
    <w:rsid w:val="37C19FB8"/>
    <w:rsid w:val="37CDFEE5"/>
    <w:rsid w:val="37CFC8FE"/>
    <w:rsid w:val="37D371D2"/>
    <w:rsid w:val="37D3F601"/>
    <w:rsid w:val="37EEC761"/>
    <w:rsid w:val="37FD5A8B"/>
    <w:rsid w:val="3802435A"/>
    <w:rsid w:val="3809A1A6"/>
    <w:rsid w:val="380E5669"/>
    <w:rsid w:val="382BD37F"/>
    <w:rsid w:val="3833CFC0"/>
    <w:rsid w:val="3834D444"/>
    <w:rsid w:val="383A09D2"/>
    <w:rsid w:val="3847A07A"/>
    <w:rsid w:val="387B181E"/>
    <w:rsid w:val="389FAC28"/>
    <w:rsid w:val="38C051E1"/>
    <w:rsid w:val="38C4E2E2"/>
    <w:rsid w:val="38C70F61"/>
    <w:rsid w:val="38D3DC4D"/>
    <w:rsid w:val="38DF4019"/>
    <w:rsid w:val="38F88BA5"/>
    <w:rsid w:val="3903670C"/>
    <w:rsid w:val="390CE4DA"/>
    <w:rsid w:val="392658D2"/>
    <w:rsid w:val="392EAD16"/>
    <w:rsid w:val="3931B1A5"/>
    <w:rsid w:val="393E9D07"/>
    <w:rsid w:val="393F71D2"/>
    <w:rsid w:val="394DBCC8"/>
    <w:rsid w:val="39520CC9"/>
    <w:rsid w:val="395ACDEB"/>
    <w:rsid w:val="396EDCEA"/>
    <w:rsid w:val="3974CD3A"/>
    <w:rsid w:val="398A123E"/>
    <w:rsid w:val="39B9540F"/>
    <w:rsid w:val="39C9E161"/>
    <w:rsid w:val="39D1EB5A"/>
    <w:rsid w:val="39EBB660"/>
    <w:rsid w:val="39F967F6"/>
    <w:rsid w:val="39FB4EE5"/>
    <w:rsid w:val="3A1C9B5B"/>
    <w:rsid w:val="3A3F6956"/>
    <w:rsid w:val="3A810163"/>
    <w:rsid w:val="3A94BD50"/>
    <w:rsid w:val="3A9514F7"/>
    <w:rsid w:val="3AA34150"/>
    <w:rsid w:val="3AAF8929"/>
    <w:rsid w:val="3AB48E2B"/>
    <w:rsid w:val="3AB8DE1D"/>
    <w:rsid w:val="3ABA235B"/>
    <w:rsid w:val="3AC54164"/>
    <w:rsid w:val="3AF719CB"/>
    <w:rsid w:val="3B4052D3"/>
    <w:rsid w:val="3B5EC6C4"/>
    <w:rsid w:val="3B6AF49E"/>
    <w:rsid w:val="3B85C68F"/>
    <w:rsid w:val="3BC9366F"/>
    <w:rsid w:val="3BD2EC1A"/>
    <w:rsid w:val="3BF52426"/>
    <w:rsid w:val="3C029A85"/>
    <w:rsid w:val="3C09DC0C"/>
    <w:rsid w:val="3C0A534B"/>
    <w:rsid w:val="3C109EC0"/>
    <w:rsid w:val="3C1C7CA9"/>
    <w:rsid w:val="3C261860"/>
    <w:rsid w:val="3C2724A9"/>
    <w:rsid w:val="3C53CAD0"/>
    <w:rsid w:val="3C5B321F"/>
    <w:rsid w:val="3C60B98F"/>
    <w:rsid w:val="3C64B229"/>
    <w:rsid w:val="3C6EC813"/>
    <w:rsid w:val="3C798EE4"/>
    <w:rsid w:val="3C7C7D07"/>
    <w:rsid w:val="3C999B56"/>
    <w:rsid w:val="3C9F3AD8"/>
    <w:rsid w:val="3CA59F06"/>
    <w:rsid w:val="3CB10E42"/>
    <w:rsid w:val="3CD7FE6B"/>
    <w:rsid w:val="3CE2402B"/>
    <w:rsid w:val="3CE421D8"/>
    <w:rsid w:val="3CEEDEA7"/>
    <w:rsid w:val="3D0174E4"/>
    <w:rsid w:val="3D0E193C"/>
    <w:rsid w:val="3D11EBEC"/>
    <w:rsid w:val="3D12E655"/>
    <w:rsid w:val="3D15D94B"/>
    <w:rsid w:val="3D161712"/>
    <w:rsid w:val="3D2F05D1"/>
    <w:rsid w:val="3D4FE675"/>
    <w:rsid w:val="3D6C5C57"/>
    <w:rsid w:val="3D7C7600"/>
    <w:rsid w:val="3DB83FB2"/>
    <w:rsid w:val="3DBD28EF"/>
    <w:rsid w:val="3DBDF929"/>
    <w:rsid w:val="3DC1EF1E"/>
    <w:rsid w:val="3DE52A44"/>
    <w:rsid w:val="3E06475A"/>
    <w:rsid w:val="3E0939F6"/>
    <w:rsid w:val="3E0EF5E8"/>
    <w:rsid w:val="3E0F3AF8"/>
    <w:rsid w:val="3E28FCCE"/>
    <w:rsid w:val="3E3A039C"/>
    <w:rsid w:val="3E4F9607"/>
    <w:rsid w:val="3E518107"/>
    <w:rsid w:val="3E585F61"/>
    <w:rsid w:val="3E5D2A66"/>
    <w:rsid w:val="3EA52DC2"/>
    <w:rsid w:val="3EA88652"/>
    <w:rsid w:val="3EBA70E4"/>
    <w:rsid w:val="3EC713B3"/>
    <w:rsid w:val="3EEE1240"/>
    <w:rsid w:val="3F0EAFFF"/>
    <w:rsid w:val="3F1CA2C8"/>
    <w:rsid w:val="3F3BE725"/>
    <w:rsid w:val="3F4ACC65"/>
    <w:rsid w:val="3F4F8A30"/>
    <w:rsid w:val="3F7B318B"/>
    <w:rsid w:val="3F9B61CD"/>
    <w:rsid w:val="4010591B"/>
    <w:rsid w:val="401FDFBE"/>
    <w:rsid w:val="4034E112"/>
    <w:rsid w:val="40416450"/>
    <w:rsid w:val="405EECCE"/>
    <w:rsid w:val="405F26F2"/>
    <w:rsid w:val="4064492C"/>
    <w:rsid w:val="4065037F"/>
    <w:rsid w:val="4073A1A6"/>
    <w:rsid w:val="4082BF6C"/>
    <w:rsid w:val="408EAA22"/>
    <w:rsid w:val="40A6249D"/>
    <w:rsid w:val="40E13C70"/>
    <w:rsid w:val="40EFCBF5"/>
    <w:rsid w:val="411785D4"/>
    <w:rsid w:val="412D719A"/>
    <w:rsid w:val="4136D68D"/>
    <w:rsid w:val="41528F3F"/>
    <w:rsid w:val="415444EF"/>
    <w:rsid w:val="415A3204"/>
    <w:rsid w:val="417ADFC5"/>
    <w:rsid w:val="417D6EB6"/>
    <w:rsid w:val="418206FB"/>
    <w:rsid w:val="4198CAB1"/>
    <w:rsid w:val="419DA8AF"/>
    <w:rsid w:val="41A70A54"/>
    <w:rsid w:val="41BBE2E9"/>
    <w:rsid w:val="41CE1E76"/>
    <w:rsid w:val="41D3CD4E"/>
    <w:rsid w:val="41F721D7"/>
    <w:rsid w:val="42077020"/>
    <w:rsid w:val="4214FD0B"/>
    <w:rsid w:val="4215B297"/>
    <w:rsid w:val="42199AAD"/>
    <w:rsid w:val="4221A9A1"/>
    <w:rsid w:val="4232B813"/>
    <w:rsid w:val="423427CD"/>
    <w:rsid w:val="42386B88"/>
    <w:rsid w:val="425CEA24"/>
    <w:rsid w:val="42A32FAE"/>
    <w:rsid w:val="42AAAA03"/>
    <w:rsid w:val="42BCD6A4"/>
    <w:rsid w:val="42CBB4DB"/>
    <w:rsid w:val="42CE0344"/>
    <w:rsid w:val="42CE982F"/>
    <w:rsid w:val="4301013E"/>
    <w:rsid w:val="43071995"/>
    <w:rsid w:val="431F1A54"/>
    <w:rsid w:val="432EBE74"/>
    <w:rsid w:val="433B0E22"/>
    <w:rsid w:val="435FA17D"/>
    <w:rsid w:val="437C64A3"/>
    <w:rsid w:val="43897086"/>
    <w:rsid w:val="43C31337"/>
    <w:rsid w:val="4400E879"/>
    <w:rsid w:val="4414CBC1"/>
    <w:rsid w:val="4432C63D"/>
    <w:rsid w:val="443A942E"/>
    <w:rsid w:val="443F21B6"/>
    <w:rsid w:val="444834A2"/>
    <w:rsid w:val="4458ADDB"/>
    <w:rsid w:val="44591FBC"/>
    <w:rsid w:val="4468EAB5"/>
    <w:rsid w:val="446B0F00"/>
    <w:rsid w:val="448645A0"/>
    <w:rsid w:val="448A24DD"/>
    <w:rsid w:val="4499670C"/>
    <w:rsid w:val="44AAEA1F"/>
    <w:rsid w:val="44B333E6"/>
    <w:rsid w:val="44BEB111"/>
    <w:rsid w:val="44C93220"/>
    <w:rsid w:val="44CD46EA"/>
    <w:rsid w:val="451EB3F6"/>
    <w:rsid w:val="45523EA5"/>
    <w:rsid w:val="4557E276"/>
    <w:rsid w:val="4567FC93"/>
    <w:rsid w:val="45826EDF"/>
    <w:rsid w:val="4584E29E"/>
    <w:rsid w:val="458CB46C"/>
    <w:rsid w:val="4593AD29"/>
    <w:rsid w:val="45AAD0FB"/>
    <w:rsid w:val="45ADF54F"/>
    <w:rsid w:val="45DB22C3"/>
    <w:rsid w:val="45F38ED7"/>
    <w:rsid w:val="4606DDDD"/>
    <w:rsid w:val="4608DE9D"/>
    <w:rsid w:val="460CAA2C"/>
    <w:rsid w:val="460F866C"/>
    <w:rsid w:val="46176569"/>
    <w:rsid w:val="46264706"/>
    <w:rsid w:val="462A4B8A"/>
    <w:rsid w:val="46398621"/>
    <w:rsid w:val="463D76EC"/>
    <w:rsid w:val="463FF5E2"/>
    <w:rsid w:val="46431EA1"/>
    <w:rsid w:val="46584132"/>
    <w:rsid w:val="466D977D"/>
    <w:rsid w:val="467FA902"/>
    <w:rsid w:val="46ED41A4"/>
    <w:rsid w:val="470900B8"/>
    <w:rsid w:val="47374A27"/>
    <w:rsid w:val="4755CD8E"/>
    <w:rsid w:val="4764E2AA"/>
    <w:rsid w:val="477877AD"/>
    <w:rsid w:val="47896C7B"/>
    <w:rsid w:val="478D203E"/>
    <w:rsid w:val="47C8F7C3"/>
    <w:rsid w:val="48A3EEFB"/>
    <w:rsid w:val="48CA005A"/>
    <w:rsid w:val="48E0AA91"/>
    <w:rsid w:val="48E81332"/>
    <w:rsid w:val="48EBC646"/>
    <w:rsid w:val="491B023D"/>
    <w:rsid w:val="492BD8D5"/>
    <w:rsid w:val="494B01D6"/>
    <w:rsid w:val="494C0441"/>
    <w:rsid w:val="49561CD2"/>
    <w:rsid w:val="4976C893"/>
    <w:rsid w:val="497BC111"/>
    <w:rsid w:val="498FC8D8"/>
    <w:rsid w:val="49909B92"/>
    <w:rsid w:val="49AC40CF"/>
    <w:rsid w:val="49BEF9D4"/>
    <w:rsid w:val="49CC5C33"/>
    <w:rsid w:val="49D16B32"/>
    <w:rsid w:val="49D23A73"/>
    <w:rsid w:val="49D577DF"/>
    <w:rsid w:val="49E19E20"/>
    <w:rsid w:val="49E48D83"/>
    <w:rsid w:val="4A1511DE"/>
    <w:rsid w:val="4A353F23"/>
    <w:rsid w:val="4A649456"/>
    <w:rsid w:val="4A70EC38"/>
    <w:rsid w:val="4A817D71"/>
    <w:rsid w:val="4A86CB76"/>
    <w:rsid w:val="4AB9283E"/>
    <w:rsid w:val="4AD92BEB"/>
    <w:rsid w:val="4AF09936"/>
    <w:rsid w:val="4B03F251"/>
    <w:rsid w:val="4B73AF51"/>
    <w:rsid w:val="4B7ECEB4"/>
    <w:rsid w:val="4B993378"/>
    <w:rsid w:val="4BBCA393"/>
    <w:rsid w:val="4BC63B61"/>
    <w:rsid w:val="4BFCA847"/>
    <w:rsid w:val="4C0B7872"/>
    <w:rsid w:val="4C161F0E"/>
    <w:rsid w:val="4C61E5E8"/>
    <w:rsid w:val="4C642770"/>
    <w:rsid w:val="4C67D92F"/>
    <w:rsid w:val="4C71D3F4"/>
    <w:rsid w:val="4C81636B"/>
    <w:rsid w:val="4C95A9FF"/>
    <w:rsid w:val="4CA2D641"/>
    <w:rsid w:val="4CC3AC5A"/>
    <w:rsid w:val="4CCBB97E"/>
    <w:rsid w:val="4CCDF991"/>
    <w:rsid w:val="4CD05893"/>
    <w:rsid w:val="4D0E3396"/>
    <w:rsid w:val="4D15A0AB"/>
    <w:rsid w:val="4D3AFCA7"/>
    <w:rsid w:val="4D45CBA0"/>
    <w:rsid w:val="4D774662"/>
    <w:rsid w:val="4D81C3E7"/>
    <w:rsid w:val="4D92B9CC"/>
    <w:rsid w:val="4DB2C047"/>
    <w:rsid w:val="4DC353FF"/>
    <w:rsid w:val="4DC99735"/>
    <w:rsid w:val="4DCFAAA0"/>
    <w:rsid w:val="4DD892CD"/>
    <w:rsid w:val="4DF3D997"/>
    <w:rsid w:val="4E018FB6"/>
    <w:rsid w:val="4E0B63FB"/>
    <w:rsid w:val="4E41EAE5"/>
    <w:rsid w:val="4E4B893C"/>
    <w:rsid w:val="4E6BF2A1"/>
    <w:rsid w:val="4E772B29"/>
    <w:rsid w:val="4EA2BC30"/>
    <w:rsid w:val="4EA2D7C4"/>
    <w:rsid w:val="4EA4E212"/>
    <w:rsid w:val="4EB7EFE6"/>
    <w:rsid w:val="4F00B7D4"/>
    <w:rsid w:val="4F122E3A"/>
    <w:rsid w:val="4F132C83"/>
    <w:rsid w:val="4F2C63AD"/>
    <w:rsid w:val="4F778B22"/>
    <w:rsid w:val="4F869819"/>
    <w:rsid w:val="4F98C14C"/>
    <w:rsid w:val="4FA9D07B"/>
    <w:rsid w:val="4FBC486A"/>
    <w:rsid w:val="4FBD104C"/>
    <w:rsid w:val="4FC96343"/>
    <w:rsid w:val="4FCED95F"/>
    <w:rsid w:val="502374E3"/>
    <w:rsid w:val="504616D3"/>
    <w:rsid w:val="504987EF"/>
    <w:rsid w:val="504E32C2"/>
    <w:rsid w:val="50536204"/>
    <w:rsid w:val="505AC5C6"/>
    <w:rsid w:val="505C6BA6"/>
    <w:rsid w:val="50648BE7"/>
    <w:rsid w:val="5098E173"/>
    <w:rsid w:val="50A6A4B8"/>
    <w:rsid w:val="50A92C08"/>
    <w:rsid w:val="50BDEDEB"/>
    <w:rsid w:val="50CBC914"/>
    <w:rsid w:val="50CD3A6C"/>
    <w:rsid w:val="50CDB212"/>
    <w:rsid w:val="50CDC8DC"/>
    <w:rsid w:val="50CDDA16"/>
    <w:rsid w:val="5119E5C1"/>
    <w:rsid w:val="51248A28"/>
    <w:rsid w:val="51253177"/>
    <w:rsid w:val="5129EE9A"/>
    <w:rsid w:val="514EEC10"/>
    <w:rsid w:val="5152DE06"/>
    <w:rsid w:val="515492FB"/>
    <w:rsid w:val="515870CE"/>
    <w:rsid w:val="5158A5F9"/>
    <w:rsid w:val="515F8304"/>
    <w:rsid w:val="51794BBE"/>
    <w:rsid w:val="517ECF5C"/>
    <w:rsid w:val="517ED22C"/>
    <w:rsid w:val="51AA76EC"/>
    <w:rsid w:val="51B04790"/>
    <w:rsid w:val="51B2FA98"/>
    <w:rsid w:val="51B8D791"/>
    <w:rsid w:val="51BF04D9"/>
    <w:rsid w:val="51BF5E9A"/>
    <w:rsid w:val="51BFF285"/>
    <w:rsid w:val="51C84787"/>
    <w:rsid w:val="51D39268"/>
    <w:rsid w:val="51E3FB94"/>
    <w:rsid w:val="51F33A58"/>
    <w:rsid w:val="52009B96"/>
    <w:rsid w:val="521790CF"/>
    <w:rsid w:val="5223BC98"/>
    <w:rsid w:val="52272CC1"/>
    <w:rsid w:val="522FF262"/>
    <w:rsid w:val="526F5EE7"/>
    <w:rsid w:val="52832AD4"/>
    <w:rsid w:val="5296817A"/>
    <w:rsid w:val="529F1CD0"/>
    <w:rsid w:val="52BB93F0"/>
    <w:rsid w:val="52CDEFCD"/>
    <w:rsid w:val="52F80785"/>
    <w:rsid w:val="53640C8E"/>
    <w:rsid w:val="5370221A"/>
    <w:rsid w:val="53720A9D"/>
    <w:rsid w:val="537B6653"/>
    <w:rsid w:val="537E932B"/>
    <w:rsid w:val="539A53EC"/>
    <w:rsid w:val="53DEE4AD"/>
    <w:rsid w:val="53FD7C66"/>
    <w:rsid w:val="53FE5F27"/>
    <w:rsid w:val="54178AD4"/>
    <w:rsid w:val="545BB2A1"/>
    <w:rsid w:val="54672996"/>
    <w:rsid w:val="548FA588"/>
    <w:rsid w:val="54A72CE3"/>
    <w:rsid w:val="54AABEA4"/>
    <w:rsid w:val="54B1CC15"/>
    <w:rsid w:val="54CFD51B"/>
    <w:rsid w:val="54F02029"/>
    <w:rsid w:val="55199C1F"/>
    <w:rsid w:val="551E9781"/>
    <w:rsid w:val="552C9545"/>
    <w:rsid w:val="5548EAF1"/>
    <w:rsid w:val="5554F4A6"/>
    <w:rsid w:val="5567879E"/>
    <w:rsid w:val="556BCCEB"/>
    <w:rsid w:val="556D7AC9"/>
    <w:rsid w:val="556E57E6"/>
    <w:rsid w:val="5571EDD0"/>
    <w:rsid w:val="5583517B"/>
    <w:rsid w:val="558DF6F4"/>
    <w:rsid w:val="559AA9CC"/>
    <w:rsid w:val="55CCA750"/>
    <w:rsid w:val="55EF677D"/>
    <w:rsid w:val="55F2A8A0"/>
    <w:rsid w:val="55F87C8B"/>
    <w:rsid w:val="560BB2B9"/>
    <w:rsid w:val="56211B17"/>
    <w:rsid w:val="564BDE68"/>
    <w:rsid w:val="56505978"/>
    <w:rsid w:val="5667049C"/>
    <w:rsid w:val="568EE213"/>
    <w:rsid w:val="56966695"/>
    <w:rsid w:val="56A92A14"/>
    <w:rsid w:val="56B2FAFD"/>
    <w:rsid w:val="56BCEEF6"/>
    <w:rsid w:val="56BE22B5"/>
    <w:rsid w:val="56C9E7FA"/>
    <w:rsid w:val="56CAE636"/>
    <w:rsid w:val="56DA4A6A"/>
    <w:rsid w:val="56F4E5B6"/>
    <w:rsid w:val="57192383"/>
    <w:rsid w:val="572E3716"/>
    <w:rsid w:val="57472216"/>
    <w:rsid w:val="5753A125"/>
    <w:rsid w:val="57540188"/>
    <w:rsid w:val="575CA932"/>
    <w:rsid w:val="576BA430"/>
    <w:rsid w:val="576F608A"/>
    <w:rsid w:val="578FC742"/>
    <w:rsid w:val="579135DF"/>
    <w:rsid w:val="579DBF02"/>
    <w:rsid w:val="57E6826B"/>
    <w:rsid w:val="57E6F8EF"/>
    <w:rsid w:val="57E94A21"/>
    <w:rsid w:val="57F4CABA"/>
    <w:rsid w:val="57FB0407"/>
    <w:rsid w:val="581B5807"/>
    <w:rsid w:val="581CCC09"/>
    <w:rsid w:val="582699D2"/>
    <w:rsid w:val="586A6641"/>
    <w:rsid w:val="58890AE1"/>
    <w:rsid w:val="5894C69D"/>
    <w:rsid w:val="58B2EAF7"/>
    <w:rsid w:val="58B302F2"/>
    <w:rsid w:val="5915C01E"/>
    <w:rsid w:val="5933976F"/>
    <w:rsid w:val="593A48BE"/>
    <w:rsid w:val="59470A87"/>
    <w:rsid w:val="5948F629"/>
    <w:rsid w:val="595F7678"/>
    <w:rsid w:val="59B24007"/>
    <w:rsid w:val="59C85093"/>
    <w:rsid w:val="59E78AA9"/>
    <w:rsid w:val="59F8D7D5"/>
    <w:rsid w:val="59FD880D"/>
    <w:rsid w:val="5A1837C8"/>
    <w:rsid w:val="5A3674FE"/>
    <w:rsid w:val="5A3DA70A"/>
    <w:rsid w:val="5A4319BB"/>
    <w:rsid w:val="5A53ED49"/>
    <w:rsid w:val="5A5A3A14"/>
    <w:rsid w:val="5A5B1504"/>
    <w:rsid w:val="5A780A96"/>
    <w:rsid w:val="5A7B4A59"/>
    <w:rsid w:val="5A7E52F8"/>
    <w:rsid w:val="5A8726B3"/>
    <w:rsid w:val="5AA65E85"/>
    <w:rsid w:val="5ACCB9E3"/>
    <w:rsid w:val="5AE41305"/>
    <w:rsid w:val="5B04B503"/>
    <w:rsid w:val="5B14A75B"/>
    <w:rsid w:val="5B546384"/>
    <w:rsid w:val="5B55E312"/>
    <w:rsid w:val="5B602BCA"/>
    <w:rsid w:val="5B69B50C"/>
    <w:rsid w:val="5B6E0271"/>
    <w:rsid w:val="5B9D9D63"/>
    <w:rsid w:val="5BE4235A"/>
    <w:rsid w:val="5BE82899"/>
    <w:rsid w:val="5C0E5742"/>
    <w:rsid w:val="5C1BD92C"/>
    <w:rsid w:val="5C299D5C"/>
    <w:rsid w:val="5C2CF5D5"/>
    <w:rsid w:val="5C4CFD76"/>
    <w:rsid w:val="5C556BA3"/>
    <w:rsid w:val="5C880413"/>
    <w:rsid w:val="5CA01DCF"/>
    <w:rsid w:val="5CABAD79"/>
    <w:rsid w:val="5CCB562C"/>
    <w:rsid w:val="5CDAB39C"/>
    <w:rsid w:val="5CE8488D"/>
    <w:rsid w:val="5CEA0080"/>
    <w:rsid w:val="5CFD6465"/>
    <w:rsid w:val="5CFF2ECE"/>
    <w:rsid w:val="5D1728BF"/>
    <w:rsid w:val="5D4AEA5B"/>
    <w:rsid w:val="5D6B501A"/>
    <w:rsid w:val="5DA1B3CB"/>
    <w:rsid w:val="5DB7D6B5"/>
    <w:rsid w:val="5DDFF0A6"/>
    <w:rsid w:val="5DE2115D"/>
    <w:rsid w:val="5DFFE531"/>
    <w:rsid w:val="5E1E5A38"/>
    <w:rsid w:val="5E3822D8"/>
    <w:rsid w:val="5E3EB3D7"/>
    <w:rsid w:val="5E563F0A"/>
    <w:rsid w:val="5E7F5562"/>
    <w:rsid w:val="5E876FC4"/>
    <w:rsid w:val="5E8DCC56"/>
    <w:rsid w:val="5E9E0A15"/>
    <w:rsid w:val="5EAC2DDD"/>
    <w:rsid w:val="5EF0DA98"/>
    <w:rsid w:val="5EFDB35F"/>
    <w:rsid w:val="5F336C38"/>
    <w:rsid w:val="5F3F7C23"/>
    <w:rsid w:val="5F45F783"/>
    <w:rsid w:val="5F5A464C"/>
    <w:rsid w:val="5F841760"/>
    <w:rsid w:val="5F889E6A"/>
    <w:rsid w:val="5F937E1A"/>
    <w:rsid w:val="5F9F4980"/>
    <w:rsid w:val="5FA70170"/>
    <w:rsid w:val="5FC92E49"/>
    <w:rsid w:val="5FFDFE12"/>
    <w:rsid w:val="60125196"/>
    <w:rsid w:val="601635D0"/>
    <w:rsid w:val="60324C48"/>
    <w:rsid w:val="60595AC6"/>
    <w:rsid w:val="609F209D"/>
    <w:rsid w:val="60A3E46D"/>
    <w:rsid w:val="60B13B54"/>
    <w:rsid w:val="60D6588F"/>
    <w:rsid w:val="60FE7876"/>
    <w:rsid w:val="61014C10"/>
    <w:rsid w:val="61134333"/>
    <w:rsid w:val="611478BA"/>
    <w:rsid w:val="612ED934"/>
    <w:rsid w:val="6135ADB0"/>
    <w:rsid w:val="61405CE9"/>
    <w:rsid w:val="61804CAF"/>
    <w:rsid w:val="618D5E22"/>
    <w:rsid w:val="6195972E"/>
    <w:rsid w:val="619FBB28"/>
    <w:rsid w:val="61A7F3CB"/>
    <w:rsid w:val="61B66C9C"/>
    <w:rsid w:val="61C1F62C"/>
    <w:rsid w:val="61EF536C"/>
    <w:rsid w:val="61F85C3C"/>
    <w:rsid w:val="62021837"/>
    <w:rsid w:val="62268938"/>
    <w:rsid w:val="6228E556"/>
    <w:rsid w:val="623489B6"/>
    <w:rsid w:val="624951A7"/>
    <w:rsid w:val="6254992E"/>
    <w:rsid w:val="6254E5F0"/>
    <w:rsid w:val="625ACFC4"/>
    <w:rsid w:val="625D503A"/>
    <w:rsid w:val="6262B69C"/>
    <w:rsid w:val="6276D0A3"/>
    <w:rsid w:val="62825FD1"/>
    <w:rsid w:val="62890B93"/>
    <w:rsid w:val="62B405EC"/>
    <w:rsid w:val="62C97C3D"/>
    <w:rsid w:val="62CDDE11"/>
    <w:rsid w:val="62DB550C"/>
    <w:rsid w:val="62F10ECD"/>
    <w:rsid w:val="62F6D6F9"/>
    <w:rsid w:val="630A97FA"/>
    <w:rsid w:val="6311E7FC"/>
    <w:rsid w:val="633B5348"/>
    <w:rsid w:val="6352AF0A"/>
    <w:rsid w:val="63655222"/>
    <w:rsid w:val="638D42D8"/>
    <w:rsid w:val="63AB0CDA"/>
    <w:rsid w:val="63B046B4"/>
    <w:rsid w:val="63CDEE22"/>
    <w:rsid w:val="63CE4C0D"/>
    <w:rsid w:val="63D5E926"/>
    <w:rsid w:val="641566EA"/>
    <w:rsid w:val="64236E84"/>
    <w:rsid w:val="642BE325"/>
    <w:rsid w:val="64385E0C"/>
    <w:rsid w:val="6448D809"/>
    <w:rsid w:val="6465411C"/>
    <w:rsid w:val="646CB09D"/>
    <w:rsid w:val="647D07F7"/>
    <w:rsid w:val="647E80EF"/>
    <w:rsid w:val="64815372"/>
    <w:rsid w:val="64AA959F"/>
    <w:rsid w:val="64CCFF3F"/>
    <w:rsid w:val="64CF62A8"/>
    <w:rsid w:val="64D2687D"/>
    <w:rsid w:val="65011DD5"/>
    <w:rsid w:val="6504B003"/>
    <w:rsid w:val="650D43A7"/>
    <w:rsid w:val="651430A3"/>
    <w:rsid w:val="652C0C7F"/>
    <w:rsid w:val="653D3646"/>
    <w:rsid w:val="6546566D"/>
    <w:rsid w:val="654FC335"/>
    <w:rsid w:val="65734541"/>
    <w:rsid w:val="6577F688"/>
    <w:rsid w:val="65827BD2"/>
    <w:rsid w:val="658C6FED"/>
    <w:rsid w:val="65A19B63"/>
    <w:rsid w:val="65DC9346"/>
    <w:rsid w:val="65DDAD87"/>
    <w:rsid w:val="65ECC0A4"/>
    <w:rsid w:val="65ED7FFD"/>
    <w:rsid w:val="6614386B"/>
    <w:rsid w:val="661C2F23"/>
    <w:rsid w:val="662121D4"/>
    <w:rsid w:val="66312972"/>
    <w:rsid w:val="664F7843"/>
    <w:rsid w:val="6658CDC5"/>
    <w:rsid w:val="6670F51D"/>
    <w:rsid w:val="668CDF72"/>
    <w:rsid w:val="66A35EFD"/>
    <w:rsid w:val="66A9A899"/>
    <w:rsid w:val="66BF7669"/>
    <w:rsid w:val="66C74315"/>
    <w:rsid w:val="66F3FC38"/>
    <w:rsid w:val="66FF61CA"/>
    <w:rsid w:val="671D9CEA"/>
    <w:rsid w:val="674BD83F"/>
    <w:rsid w:val="6759F6F8"/>
    <w:rsid w:val="67689DD9"/>
    <w:rsid w:val="6771E351"/>
    <w:rsid w:val="677451BA"/>
    <w:rsid w:val="677897E1"/>
    <w:rsid w:val="677C3F1E"/>
    <w:rsid w:val="67967ED1"/>
    <w:rsid w:val="679F6DDA"/>
    <w:rsid w:val="67A407A9"/>
    <w:rsid w:val="67AA452A"/>
    <w:rsid w:val="67B19650"/>
    <w:rsid w:val="67C9233A"/>
    <w:rsid w:val="67CC5BC8"/>
    <w:rsid w:val="67D7F070"/>
    <w:rsid w:val="67DE075C"/>
    <w:rsid w:val="67EC1B45"/>
    <w:rsid w:val="67FAA8C6"/>
    <w:rsid w:val="67FB4F86"/>
    <w:rsid w:val="681C41E1"/>
    <w:rsid w:val="685307DD"/>
    <w:rsid w:val="686B128C"/>
    <w:rsid w:val="688671AD"/>
    <w:rsid w:val="689CEFCF"/>
    <w:rsid w:val="68AF9A4A"/>
    <w:rsid w:val="68BDCB6C"/>
    <w:rsid w:val="68C154F4"/>
    <w:rsid w:val="68C71EBC"/>
    <w:rsid w:val="68C95C29"/>
    <w:rsid w:val="68F37278"/>
    <w:rsid w:val="68FB416D"/>
    <w:rsid w:val="692B3F32"/>
    <w:rsid w:val="692BE707"/>
    <w:rsid w:val="69755B5F"/>
    <w:rsid w:val="69A43D0C"/>
    <w:rsid w:val="69A8C99A"/>
    <w:rsid w:val="69B0D394"/>
    <w:rsid w:val="69B71843"/>
    <w:rsid w:val="69B8ECEE"/>
    <w:rsid w:val="69C8C488"/>
    <w:rsid w:val="69D27EBC"/>
    <w:rsid w:val="69EB3271"/>
    <w:rsid w:val="69F0929D"/>
    <w:rsid w:val="6A0A2F3B"/>
    <w:rsid w:val="6A17FDE3"/>
    <w:rsid w:val="6A23C252"/>
    <w:rsid w:val="6A47997D"/>
    <w:rsid w:val="6A68E961"/>
    <w:rsid w:val="6A6D8F37"/>
    <w:rsid w:val="6A6DE09A"/>
    <w:rsid w:val="6A84BE37"/>
    <w:rsid w:val="6A869732"/>
    <w:rsid w:val="6A96D2AE"/>
    <w:rsid w:val="6AAAE6B6"/>
    <w:rsid w:val="6AABCBFA"/>
    <w:rsid w:val="6AEB77B7"/>
    <w:rsid w:val="6B29AD12"/>
    <w:rsid w:val="6B37C265"/>
    <w:rsid w:val="6B50AE5E"/>
    <w:rsid w:val="6B73A178"/>
    <w:rsid w:val="6B7CD868"/>
    <w:rsid w:val="6BBEE58B"/>
    <w:rsid w:val="6BC8961E"/>
    <w:rsid w:val="6BD4B07B"/>
    <w:rsid w:val="6BF958F2"/>
    <w:rsid w:val="6BFB8310"/>
    <w:rsid w:val="6BFBDB9B"/>
    <w:rsid w:val="6BFFB231"/>
    <w:rsid w:val="6C1A7312"/>
    <w:rsid w:val="6C1AC710"/>
    <w:rsid w:val="6C1B7302"/>
    <w:rsid w:val="6C2A51EC"/>
    <w:rsid w:val="6C33DCE5"/>
    <w:rsid w:val="6C3B11A4"/>
    <w:rsid w:val="6C4142AA"/>
    <w:rsid w:val="6C4B62C0"/>
    <w:rsid w:val="6C5A7142"/>
    <w:rsid w:val="6C705E58"/>
    <w:rsid w:val="6C731C5F"/>
    <w:rsid w:val="6C787E94"/>
    <w:rsid w:val="6C79EE63"/>
    <w:rsid w:val="6C8A9A2D"/>
    <w:rsid w:val="6C8C7D1C"/>
    <w:rsid w:val="6C96257A"/>
    <w:rsid w:val="6CA9B6C6"/>
    <w:rsid w:val="6CB0092D"/>
    <w:rsid w:val="6CCC436A"/>
    <w:rsid w:val="6CD6387B"/>
    <w:rsid w:val="6CF2AF6F"/>
    <w:rsid w:val="6CF303B8"/>
    <w:rsid w:val="6D1EE2D8"/>
    <w:rsid w:val="6D37B789"/>
    <w:rsid w:val="6D4F380D"/>
    <w:rsid w:val="6D52A6C8"/>
    <w:rsid w:val="6D61FD1C"/>
    <w:rsid w:val="6D6B83CB"/>
    <w:rsid w:val="6DA78906"/>
    <w:rsid w:val="6DA9ABF8"/>
    <w:rsid w:val="6DBBA14D"/>
    <w:rsid w:val="6DC0FBEA"/>
    <w:rsid w:val="6DEAA8E3"/>
    <w:rsid w:val="6E15DAF2"/>
    <w:rsid w:val="6E17A064"/>
    <w:rsid w:val="6E1FB474"/>
    <w:rsid w:val="6E28557A"/>
    <w:rsid w:val="6E29EF3F"/>
    <w:rsid w:val="6E2F73E9"/>
    <w:rsid w:val="6E2FCBC9"/>
    <w:rsid w:val="6E35D521"/>
    <w:rsid w:val="6E38AF0F"/>
    <w:rsid w:val="6E49F65E"/>
    <w:rsid w:val="6E5315AF"/>
    <w:rsid w:val="6E544E80"/>
    <w:rsid w:val="6E607C28"/>
    <w:rsid w:val="6E7D4AA5"/>
    <w:rsid w:val="6EAADB7F"/>
    <w:rsid w:val="6EBA3D60"/>
    <w:rsid w:val="6EDC223A"/>
    <w:rsid w:val="6EE19FE8"/>
    <w:rsid w:val="6EEA0905"/>
    <w:rsid w:val="6F0DA728"/>
    <w:rsid w:val="6F37471E"/>
    <w:rsid w:val="6F39F618"/>
    <w:rsid w:val="6F3A5194"/>
    <w:rsid w:val="6F4B1414"/>
    <w:rsid w:val="6F554F9E"/>
    <w:rsid w:val="6F72E7A8"/>
    <w:rsid w:val="6F79F987"/>
    <w:rsid w:val="6FDBDC90"/>
    <w:rsid w:val="6FE91B65"/>
    <w:rsid w:val="6FEC3DEE"/>
    <w:rsid w:val="701D0579"/>
    <w:rsid w:val="703D6459"/>
    <w:rsid w:val="703E77BB"/>
    <w:rsid w:val="707A9008"/>
    <w:rsid w:val="70882F0C"/>
    <w:rsid w:val="70B17ACD"/>
    <w:rsid w:val="70B3444E"/>
    <w:rsid w:val="70CB3CD8"/>
    <w:rsid w:val="70CF1097"/>
    <w:rsid w:val="70D2E648"/>
    <w:rsid w:val="70E97192"/>
    <w:rsid w:val="70F3592B"/>
    <w:rsid w:val="70F40267"/>
    <w:rsid w:val="70FB0B26"/>
    <w:rsid w:val="71399300"/>
    <w:rsid w:val="71446AA1"/>
    <w:rsid w:val="7150DB7C"/>
    <w:rsid w:val="715BE212"/>
    <w:rsid w:val="715D41EC"/>
    <w:rsid w:val="7177CA8D"/>
    <w:rsid w:val="71D38298"/>
    <w:rsid w:val="71E32EEF"/>
    <w:rsid w:val="71E379AE"/>
    <w:rsid w:val="71FC0D70"/>
    <w:rsid w:val="72425CEE"/>
    <w:rsid w:val="724E4E65"/>
    <w:rsid w:val="727395D4"/>
    <w:rsid w:val="72812560"/>
    <w:rsid w:val="7286F75E"/>
    <w:rsid w:val="728B45FF"/>
    <w:rsid w:val="72AF7EBC"/>
    <w:rsid w:val="72B0C2FD"/>
    <w:rsid w:val="72C6BB01"/>
    <w:rsid w:val="73041EEB"/>
    <w:rsid w:val="7311F44D"/>
    <w:rsid w:val="733292FF"/>
    <w:rsid w:val="7337DA97"/>
    <w:rsid w:val="7344E65A"/>
    <w:rsid w:val="7352CC93"/>
    <w:rsid w:val="736DF113"/>
    <w:rsid w:val="7370ACB8"/>
    <w:rsid w:val="737DFB45"/>
    <w:rsid w:val="739CC7C2"/>
    <w:rsid w:val="73A14359"/>
    <w:rsid w:val="73A36C04"/>
    <w:rsid w:val="73AA6796"/>
    <w:rsid w:val="73B5CB36"/>
    <w:rsid w:val="73CC8238"/>
    <w:rsid w:val="73E402F2"/>
    <w:rsid w:val="73E5CC20"/>
    <w:rsid w:val="73F99BCE"/>
    <w:rsid w:val="740240D4"/>
    <w:rsid w:val="740D116B"/>
    <w:rsid w:val="74138030"/>
    <w:rsid w:val="7421D09D"/>
    <w:rsid w:val="74411347"/>
    <w:rsid w:val="745EF256"/>
    <w:rsid w:val="74A20FEF"/>
    <w:rsid w:val="74A57F39"/>
    <w:rsid w:val="74F07164"/>
    <w:rsid w:val="74F6079A"/>
    <w:rsid w:val="74F7B477"/>
    <w:rsid w:val="75051790"/>
    <w:rsid w:val="750961AC"/>
    <w:rsid w:val="750A38DF"/>
    <w:rsid w:val="750B74B8"/>
    <w:rsid w:val="75134230"/>
    <w:rsid w:val="75198FB2"/>
    <w:rsid w:val="75284829"/>
    <w:rsid w:val="752B9B56"/>
    <w:rsid w:val="752DB780"/>
    <w:rsid w:val="7553BCCF"/>
    <w:rsid w:val="755FD907"/>
    <w:rsid w:val="75621A0E"/>
    <w:rsid w:val="7567D9D0"/>
    <w:rsid w:val="7578EDF8"/>
    <w:rsid w:val="75834E31"/>
    <w:rsid w:val="75C94105"/>
    <w:rsid w:val="75D8028E"/>
    <w:rsid w:val="75D9E5CB"/>
    <w:rsid w:val="75F9746B"/>
    <w:rsid w:val="75FFB310"/>
    <w:rsid w:val="7614EEFF"/>
    <w:rsid w:val="763DF365"/>
    <w:rsid w:val="763E728E"/>
    <w:rsid w:val="764A844D"/>
    <w:rsid w:val="7662D007"/>
    <w:rsid w:val="766E755F"/>
    <w:rsid w:val="768641BB"/>
    <w:rsid w:val="769895CD"/>
    <w:rsid w:val="76AD9B71"/>
    <w:rsid w:val="76BE654C"/>
    <w:rsid w:val="76C140A3"/>
    <w:rsid w:val="76C1C40E"/>
    <w:rsid w:val="76CC2137"/>
    <w:rsid w:val="76D647EC"/>
    <w:rsid w:val="76D8D32E"/>
    <w:rsid w:val="76E0A2B2"/>
    <w:rsid w:val="772C9FDF"/>
    <w:rsid w:val="77393D3A"/>
    <w:rsid w:val="774759CB"/>
    <w:rsid w:val="775BCD99"/>
    <w:rsid w:val="775C3815"/>
    <w:rsid w:val="775F683E"/>
    <w:rsid w:val="7769512D"/>
    <w:rsid w:val="7787F684"/>
    <w:rsid w:val="77AAD01B"/>
    <w:rsid w:val="77AE860D"/>
    <w:rsid w:val="77C82DFA"/>
    <w:rsid w:val="77DDF1E9"/>
    <w:rsid w:val="77F5FEE4"/>
    <w:rsid w:val="7802E1AD"/>
    <w:rsid w:val="78281470"/>
    <w:rsid w:val="782DDD65"/>
    <w:rsid w:val="7837506E"/>
    <w:rsid w:val="783B5D0B"/>
    <w:rsid w:val="783FC0AB"/>
    <w:rsid w:val="78502198"/>
    <w:rsid w:val="78509C7C"/>
    <w:rsid w:val="785C1C0F"/>
    <w:rsid w:val="78864908"/>
    <w:rsid w:val="7898C55C"/>
    <w:rsid w:val="78B096F8"/>
    <w:rsid w:val="78C1AD60"/>
    <w:rsid w:val="78CBE38B"/>
    <w:rsid w:val="78E4E0FA"/>
    <w:rsid w:val="78E7A3DA"/>
    <w:rsid w:val="78EAD986"/>
    <w:rsid w:val="79052E77"/>
    <w:rsid w:val="79174B7B"/>
    <w:rsid w:val="7926D1AF"/>
    <w:rsid w:val="79290AF1"/>
    <w:rsid w:val="794F5C9D"/>
    <w:rsid w:val="7959EC3B"/>
    <w:rsid w:val="795A0F7C"/>
    <w:rsid w:val="798A496C"/>
    <w:rsid w:val="79A2133F"/>
    <w:rsid w:val="79A9A1AD"/>
    <w:rsid w:val="79AA5E46"/>
    <w:rsid w:val="79B7942D"/>
    <w:rsid w:val="79F4976E"/>
    <w:rsid w:val="79F4B90E"/>
    <w:rsid w:val="7A0ACE71"/>
    <w:rsid w:val="7A184521"/>
    <w:rsid w:val="7A1FDC02"/>
    <w:rsid w:val="7A2C739E"/>
    <w:rsid w:val="7A348867"/>
    <w:rsid w:val="7A39C6F9"/>
    <w:rsid w:val="7A416774"/>
    <w:rsid w:val="7A42BEAD"/>
    <w:rsid w:val="7A4AC53A"/>
    <w:rsid w:val="7A56EE45"/>
    <w:rsid w:val="7A815386"/>
    <w:rsid w:val="7A8B2E92"/>
    <w:rsid w:val="7AA4B411"/>
    <w:rsid w:val="7AB4F9DA"/>
    <w:rsid w:val="7AC67EEE"/>
    <w:rsid w:val="7AEA31BB"/>
    <w:rsid w:val="7AF574CB"/>
    <w:rsid w:val="7AF863DA"/>
    <w:rsid w:val="7AFA5BFC"/>
    <w:rsid w:val="7B138FA0"/>
    <w:rsid w:val="7B14E02E"/>
    <w:rsid w:val="7B2A46C7"/>
    <w:rsid w:val="7B2AF70E"/>
    <w:rsid w:val="7B36FA13"/>
    <w:rsid w:val="7B39C80E"/>
    <w:rsid w:val="7B5E204C"/>
    <w:rsid w:val="7B93789E"/>
    <w:rsid w:val="7BC022BD"/>
    <w:rsid w:val="7BD05A9F"/>
    <w:rsid w:val="7BD256E0"/>
    <w:rsid w:val="7C06B292"/>
    <w:rsid w:val="7C1091D5"/>
    <w:rsid w:val="7C181271"/>
    <w:rsid w:val="7C1CF85A"/>
    <w:rsid w:val="7C1E13F5"/>
    <w:rsid w:val="7C501681"/>
    <w:rsid w:val="7C52D910"/>
    <w:rsid w:val="7C74480C"/>
    <w:rsid w:val="7C7BEC76"/>
    <w:rsid w:val="7C838496"/>
    <w:rsid w:val="7C8A171C"/>
    <w:rsid w:val="7C8D1563"/>
    <w:rsid w:val="7C96C52C"/>
    <w:rsid w:val="7CA1EBE9"/>
    <w:rsid w:val="7CA2822B"/>
    <w:rsid w:val="7CB862B3"/>
    <w:rsid w:val="7CDCC200"/>
    <w:rsid w:val="7CE26446"/>
    <w:rsid w:val="7CE5EEDB"/>
    <w:rsid w:val="7CF1F9C3"/>
    <w:rsid w:val="7D03709E"/>
    <w:rsid w:val="7D07B068"/>
    <w:rsid w:val="7D0DDD84"/>
    <w:rsid w:val="7D3AD54E"/>
    <w:rsid w:val="7D3ED6C6"/>
    <w:rsid w:val="7D47221E"/>
    <w:rsid w:val="7D47E9C1"/>
    <w:rsid w:val="7D4CDF86"/>
    <w:rsid w:val="7D716D57"/>
    <w:rsid w:val="7D9BBC75"/>
    <w:rsid w:val="7D9D1101"/>
    <w:rsid w:val="7D9F9AB6"/>
    <w:rsid w:val="7DA42512"/>
    <w:rsid w:val="7DC9D245"/>
    <w:rsid w:val="7DD408A7"/>
    <w:rsid w:val="7DE7EE23"/>
    <w:rsid w:val="7DEE433A"/>
    <w:rsid w:val="7DFA8959"/>
    <w:rsid w:val="7E0DCF9C"/>
    <w:rsid w:val="7E18AC81"/>
    <w:rsid w:val="7E239608"/>
    <w:rsid w:val="7E42B40B"/>
    <w:rsid w:val="7E554515"/>
    <w:rsid w:val="7E6D42B0"/>
    <w:rsid w:val="7E6FCD61"/>
    <w:rsid w:val="7E7D742D"/>
    <w:rsid w:val="7EA12F6B"/>
    <w:rsid w:val="7EAA59C6"/>
    <w:rsid w:val="7EAC40FC"/>
    <w:rsid w:val="7EC9708B"/>
    <w:rsid w:val="7ED164E5"/>
    <w:rsid w:val="7EE669EA"/>
    <w:rsid w:val="7EF4DD5D"/>
    <w:rsid w:val="7F0867C8"/>
    <w:rsid w:val="7F2237A8"/>
    <w:rsid w:val="7F590039"/>
    <w:rsid w:val="7F5F0FFD"/>
    <w:rsid w:val="7F6C779A"/>
    <w:rsid w:val="7F6E8409"/>
    <w:rsid w:val="7F7795F0"/>
    <w:rsid w:val="7F97ED2C"/>
    <w:rsid w:val="7FB582BB"/>
    <w:rsid w:val="7FF432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6277B"/>
  <w15:chartTrackingRefBased/>
  <w15:docId w15:val="{A491BCF5-9933-5147-8A48-68704C012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0100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30100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301006"/>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01006"/>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301006"/>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301006"/>
    <w:pPr>
      <w:keepNext/>
      <w:keepLines/>
      <w:spacing w:before="40" w:after="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301006"/>
    <w:pPr>
      <w:keepNext/>
      <w:keepLines/>
      <w:spacing w:before="40" w:after="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301006"/>
    <w:pPr>
      <w:keepNext/>
      <w:keepLines/>
      <w:spacing w:after="0" w:line="259" w:lineRule="auto"/>
      <w:outlineLvl w:val="7"/>
    </w:pPr>
    <w:rPr>
      <w:rFonts w:eastAsiaTheme="majorEastAsia"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301006"/>
    <w:pPr>
      <w:keepNext/>
      <w:keepLines/>
      <w:spacing w:after="0"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79E8586"/>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244CAF"/>
    <w:pPr>
      <w:bidi w:val="0"/>
      <w:spacing w:beforeAutospacing="1" w:afterAutospacing="1" w:line="240" w:lineRule="auto"/>
    </w:pPr>
  </w:style>
  <w:style w:type="paragraph" w:styleId="ListParagraph">
    <w:name w:val="List Paragraph"/>
    <w:basedOn w:val="Normal"/>
    <w:uiPriority w:val="34"/>
    <w:qFormat/>
    <w:rsid w:val="00244CAF"/>
    <w:pPr>
      <w:ind w:left="720"/>
      <w:contextualSpacing/>
    </w:pPr>
  </w:style>
  <w:style w:type="paragraph" w:styleId="Header">
    <w:name w:val="header"/>
    <w:basedOn w:val="Normal"/>
    <w:link w:val="HeaderChar"/>
    <w:uiPriority w:val="99"/>
    <w:unhideWhenUsed/>
    <w:rsid w:val="00D00D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D56"/>
  </w:style>
  <w:style w:type="paragraph" w:styleId="Footer">
    <w:name w:val="footer"/>
    <w:basedOn w:val="Normal"/>
    <w:link w:val="FooterChar"/>
    <w:uiPriority w:val="99"/>
    <w:unhideWhenUsed/>
    <w:rsid w:val="00D00D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D56"/>
  </w:style>
  <w:style w:type="character" w:customStyle="1" w:styleId="apple-converted-space">
    <w:name w:val="apple-converted-space"/>
    <w:basedOn w:val="DefaultParagraphFont"/>
    <w:rsid w:val="001361F8"/>
    <w:rPr>
      <w:rFonts w:asciiTheme="minorHAnsi" w:eastAsiaTheme="minorEastAsia" w:hAnsiTheme="minorHAnsi" w:cstheme="minorBidi"/>
      <w:sz w:val="24"/>
      <w:szCs w:val="24"/>
    </w:rPr>
  </w:style>
  <w:style w:type="character" w:customStyle="1" w:styleId="s2">
    <w:name w:val="s2"/>
    <w:basedOn w:val="DefaultParagraphFont"/>
    <w:rsid w:val="00675D31"/>
  </w:style>
  <w:style w:type="character" w:customStyle="1" w:styleId="s1">
    <w:name w:val="s1"/>
    <w:basedOn w:val="DefaultParagraphFont"/>
    <w:rsid w:val="00675D31"/>
  </w:style>
  <w:style w:type="paragraph" w:customStyle="1" w:styleId="p2">
    <w:name w:val="p2"/>
    <w:basedOn w:val="Normal"/>
    <w:rsid w:val="00F05DF6"/>
    <w:pPr>
      <w:bidi w:val="0"/>
      <w:spacing w:before="100" w:beforeAutospacing="1" w:after="100" w:afterAutospacing="1" w:line="240" w:lineRule="auto"/>
    </w:pPr>
    <w:rPr>
      <w:rFonts w:ascii="Times New Roman" w:hAnsi="Times New Roman" w:cs="Times New Roman"/>
    </w:rPr>
  </w:style>
  <w:style w:type="character" w:customStyle="1" w:styleId="Heading1Char">
    <w:name w:val="Heading 1 Char"/>
    <w:basedOn w:val="DefaultParagraphFont"/>
    <w:link w:val="Heading1"/>
    <w:uiPriority w:val="9"/>
    <w:rsid w:val="00301006"/>
    <w:rPr>
      <w:rFonts w:asciiTheme="majorHAnsi" w:eastAsiaTheme="majorEastAsia" w:hAnsiTheme="majorHAnsi" w:cstheme="majorBidi"/>
      <w:color w:val="0F4761"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301006"/>
    <w:rPr>
      <w:rFonts w:asciiTheme="majorHAnsi" w:eastAsiaTheme="majorEastAsia" w:hAnsiTheme="majorHAnsi" w:cstheme="majorBidi"/>
      <w:color w:val="0F4761"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301006"/>
    <w:rPr>
      <w:rFonts w:eastAsiaTheme="majorEastAsia" w:cstheme="majorBidi"/>
      <w:color w:val="0F476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301006"/>
    <w:rPr>
      <w:rFonts w:eastAsiaTheme="majorEastAsia" w:cstheme="majorBidi"/>
      <w:i/>
      <w:iCs/>
      <w:color w:val="0F4761" w:themeColor="accent1" w:themeShade="BF"/>
      <w:kern w:val="2"/>
      <w:sz w:val="22"/>
      <w:szCs w:val="22"/>
      <w14:ligatures w14:val="standardContextual"/>
    </w:rPr>
  </w:style>
  <w:style w:type="character" w:customStyle="1" w:styleId="Heading5Char">
    <w:name w:val="Heading 5 Char"/>
    <w:basedOn w:val="DefaultParagraphFont"/>
    <w:link w:val="Heading5"/>
    <w:uiPriority w:val="9"/>
    <w:semiHidden/>
    <w:rsid w:val="00301006"/>
    <w:rPr>
      <w:rFonts w:eastAsiaTheme="majorEastAsia" w:cstheme="majorBidi"/>
      <w:color w:val="0F4761" w:themeColor="accent1" w:themeShade="BF"/>
      <w:kern w:val="2"/>
      <w:sz w:val="22"/>
      <w:szCs w:val="22"/>
      <w14:ligatures w14:val="standardContextual"/>
    </w:rPr>
  </w:style>
  <w:style w:type="character" w:customStyle="1" w:styleId="Heading6Char">
    <w:name w:val="Heading 6 Char"/>
    <w:basedOn w:val="DefaultParagraphFont"/>
    <w:link w:val="Heading6"/>
    <w:uiPriority w:val="9"/>
    <w:semiHidden/>
    <w:rsid w:val="00301006"/>
    <w:rPr>
      <w:rFonts w:eastAsiaTheme="majorEastAsia" w:cstheme="majorBidi"/>
      <w:i/>
      <w:iCs/>
      <w:color w:val="595959" w:themeColor="text1" w:themeTint="A6"/>
      <w:kern w:val="2"/>
      <w:sz w:val="22"/>
      <w:szCs w:val="22"/>
      <w14:ligatures w14:val="standardContextual"/>
    </w:rPr>
  </w:style>
  <w:style w:type="character" w:customStyle="1" w:styleId="Heading7Char">
    <w:name w:val="Heading 7 Char"/>
    <w:basedOn w:val="DefaultParagraphFont"/>
    <w:link w:val="Heading7"/>
    <w:uiPriority w:val="9"/>
    <w:semiHidden/>
    <w:rsid w:val="00301006"/>
    <w:rPr>
      <w:rFonts w:eastAsiaTheme="majorEastAsia" w:cstheme="majorBidi"/>
      <w:color w:val="595959" w:themeColor="text1" w:themeTint="A6"/>
      <w:kern w:val="2"/>
      <w:sz w:val="22"/>
      <w:szCs w:val="22"/>
      <w14:ligatures w14:val="standardContextual"/>
    </w:rPr>
  </w:style>
  <w:style w:type="character" w:customStyle="1" w:styleId="Heading8Char">
    <w:name w:val="Heading 8 Char"/>
    <w:basedOn w:val="DefaultParagraphFont"/>
    <w:link w:val="Heading8"/>
    <w:uiPriority w:val="9"/>
    <w:semiHidden/>
    <w:rsid w:val="00301006"/>
    <w:rPr>
      <w:rFonts w:eastAsiaTheme="majorEastAsia" w:cstheme="majorBidi"/>
      <w:i/>
      <w:iCs/>
      <w:color w:val="272727" w:themeColor="text1" w:themeTint="D8"/>
      <w:kern w:val="2"/>
      <w:sz w:val="22"/>
      <w:szCs w:val="22"/>
      <w14:ligatures w14:val="standardContextual"/>
    </w:rPr>
  </w:style>
  <w:style w:type="character" w:customStyle="1" w:styleId="Heading9Char">
    <w:name w:val="Heading 9 Char"/>
    <w:basedOn w:val="DefaultParagraphFont"/>
    <w:link w:val="Heading9"/>
    <w:uiPriority w:val="9"/>
    <w:semiHidden/>
    <w:rsid w:val="00301006"/>
    <w:rPr>
      <w:rFonts w:eastAsiaTheme="majorEastAsia" w:cstheme="majorBidi"/>
      <w:color w:val="272727" w:themeColor="text1" w:themeTint="D8"/>
      <w:kern w:val="2"/>
      <w:sz w:val="22"/>
      <w:szCs w:val="22"/>
      <w14:ligatures w14:val="standardContextual"/>
    </w:rPr>
  </w:style>
  <w:style w:type="character" w:customStyle="1" w:styleId="TitleChar">
    <w:name w:val="Title Char"/>
    <w:basedOn w:val="DefaultParagraphFont"/>
    <w:link w:val="Title"/>
    <w:uiPriority w:val="10"/>
    <w:rsid w:val="00301006"/>
    <w:rPr>
      <w:rFonts w:asciiTheme="majorHAnsi" w:eastAsiaTheme="majorEastAsia" w:hAnsiTheme="majorHAnsi" w:cstheme="majorBidi"/>
      <w:spacing w:val="-10"/>
      <w:kern w:val="28"/>
      <w:sz w:val="56"/>
      <w:szCs w:val="56"/>
      <w14:ligatures w14:val="standardContextual"/>
    </w:rPr>
  </w:style>
  <w:style w:type="paragraph" w:styleId="Title">
    <w:name w:val="Title"/>
    <w:basedOn w:val="Normal"/>
    <w:next w:val="Normal"/>
    <w:link w:val="TitleChar"/>
    <w:uiPriority w:val="10"/>
    <w:qFormat/>
    <w:rsid w:val="0030100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SubtitleChar">
    <w:name w:val="Subtitle Char"/>
    <w:basedOn w:val="DefaultParagraphFont"/>
    <w:link w:val="Subtitle"/>
    <w:uiPriority w:val="11"/>
    <w:rsid w:val="00301006"/>
    <w:rPr>
      <w:rFonts w:eastAsiaTheme="majorEastAsia" w:cstheme="majorBidi"/>
      <w:color w:val="595959" w:themeColor="text1" w:themeTint="A6"/>
      <w:spacing w:val="15"/>
      <w:kern w:val="2"/>
      <w:sz w:val="28"/>
      <w:szCs w:val="28"/>
      <w14:ligatures w14:val="standardContextual"/>
    </w:rPr>
  </w:style>
  <w:style w:type="paragraph" w:styleId="Subtitle">
    <w:name w:val="Subtitle"/>
    <w:basedOn w:val="Normal"/>
    <w:next w:val="Normal"/>
    <w:link w:val="SubtitleChar"/>
    <w:uiPriority w:val="11"/>
    <w:qFormat/>
    <w:rsid w:val="00301006"/>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QuoteChar">
    <w:name w:val="Quote Char"/>
    <w:basedOn w:val="DefaultParagraphFont"/>
    <w:link w:val="Quote"/>
    <w:uiPriority w:val="29"/>
    <w:rsid w:val="00301006"/>
    <w:rPr>
      <w:rFonts w:eastAsiaTheme="minorHAnsi"/>
      <w:i/>
      <w:iCs/>
      <w:color w:val="404040" w:themeColor="text1" w:themeTint="BF"/>
      <w:kern w:val="2"/>
      <w:sz w:val="22"/>
      <w:szCs w:val="22"/>
      <w14:ligatures w14:val="standardContextual"/>
    </w:rPr>
  </w:style>
  <w:style w:type="paragraph" w:styleId="Quote">
    <w:name w:val="Quote"/>
    <w:basedOn w:val="Normal"/>
    <w:next w:val="Normal"/>
    <w:link w:val="QuoteChar"/>
    <w:uiPriority w:val="29"/>
    <w:qFormat/>
    <w:rsid w:val="00301006"/>
    <w:pPr>
      <w:spacing w:before="160" w:line="259" w:lineRule="auto"/>
      <w:jc w:val="center"/>
    </w:pPr>
    <w:rPr>
      <w:rFonts w:eastAsiaTheme="minorHAnsi"/>
      <w:i/>
      <w:iCs/>
      <w:color w:val="404040" w:themeColor="text1" w:themeTint="BF"/>
      <w:kern w:val="2"/>
      <w:sz w:val="22"/>
      <w:szCs w:val="22"/>
      <w14:ligatures w14:val="standardContextual"/>
    </w:rPr>
  </w:style>
  <w:style w:type="character" w:customStyle="1" w:styleId="IntenseQuoteChar">
    <w:name w:val="Intense Quote Char"/>
    <w:basedOn w:val="DefaultParagraphFont"/>
    <w:link w:val="IntenseQuote"/>
    <w:uiPriority w:val="30"/>
    <w:rsid w:val="00301006"/>
    <w:rPr>
      <w:rFonts w:eastAsiaTheme="minorHAnsi"/>
      <w:i/>
      <w:iCs/>
      <w:color w:val="0F4761" w:themeColor="accent1" w:themeShade="BF"/>
      <w:kern w:val="2"/>
      <w:sz w:val="22"/>
      <w:szCs w:val="22"/>
      <w14:ligatures w14:val="standardContextual"/>
    </w:rPr>
  </w:style>
  <w:style w:type="paragraph" w:styleId="IntenseQuote">
    <w:name w:val="Intense Quote"/>
    <w:basedOn w:val="Normal"/>
    <w:next w:val="Normal"/>
    <w:link w:val="IntenseQuoteChar"/>
    <w:uiPriority w:val="30"/>
    <w:qFormat/>
    <w:rsid w:val="0030100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14:ligatures w14:val="standardContextual"/>
    </w:rPr>
  </w:style>
  <w:style w:type="paragraph" w:customStyle="1" w:styleId="p3">
    <w:name w:val="p3"/>
    <w:basedOn w:val="Normal"/>
    <w:rsid w:val="006137DA"/>
    <w:pPr>
      <w:bidi w:val="0"/>
      <w:spacing w:before="100" w:beforeAutospacing="1" w:after="100" w:afterAutospacing="1" w:line="240" w:lineRule="auto"/>
    </w:pPr>
    <w:rPr>
      <w:rFonts w:ascii="Times New Roman" w:hAnsi="Times New Roman" w:cs="Times New Roman"/>
    </w:rPr>
  </w:style>
  <w:style w:type="paragraph" w:customStyle="1" w:styleId="li1">
    <w:name w:val="li1"/>
    <w:basedOn w:val="Normal"/>
    <w:rsid w:val="001402A2"/>
    <w:pPr>
      <w:bidi w:val="0"/>
      <w:spacing w:after="0" w:line="240" w:lineRule="auto"/>
    </w:pPr>
    <w:rPr>
      <w:rFonts w:ascii=".AppleSystemUIFont" w:hAnsi=".AppleSystemUIFont" w:cs="Times New Roman"/>
      <w:sz w:val="26"/>
      <w:szCs w:val="26"/>
      <w:lang w:val="en-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a:ea typeface=""/>
        <a:cs typeface="Times New Roman"/>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Sakkal Majalla"/>
        <a:ea typeface=""/>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129</Pages>
  <Words>23955</Words>
  <Characters>136544</Characters>
  <Application>Microsoft Office Word</Application>
  <DocSecurity>0</DocSecurity>
  <Lines>1137</Lines>
  <Paragraphs>320</Paragraphs>
  <ScaleCrop>false</ScaleCrop>
  <Company/>
  <LinksUpToDate>false</LinksUpToDate>
  <CharactersWithSpaces>160179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وفاء محمود الشاعر-31219</dc:creator>
  <cp:keywords/>
  <dc:description/>
  <cp:lastModifiedBy>وفاء محمود الشاعر-31219</cp:lastModifiedBy>
  <cp:revision>2</cp:revision>
  <dcterms:created xsi:type="dcterms:W3CDTF">2026-08-14T12:10:00Z</dcterms:created>
  <dcterms:modified xsi:type="dcterms:W3CDTF">2026-08-14T12:10:00Z</dcterms:modified>
</cp:coreProperties>
</file>