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286046" w14:textId="77777777" w:rsidR="00707D96" w:rsidRPr="001902DB" w:rsidRDefault="00707D96" w:rsidP="00707D96">
      <w:pPr>
        <w:jc w:val="right"/>
        <w:rPr>
          <w:rFonts w:ascii="Sakkal Majalla" w:hAnsi="Sakkal Majalla" w:cs="Sakkal Majalla"/>
          <w:b/>
          <w:bCs/>
          <w:sz w:val="28"/>
          <w:szCs w:val="28"/>
          <w:lang w:bidi="ar-EG"/>
        </w:rPr>
      </w:pPr>
      <w:r w:rsidRPr="001902DB">
        <w:rPr>
          <w:rFonts w:ascii="Sakkal Majalla" w:hAnsi="Sakkal Majalla" w:cs="Sakkal Majalla"/>
          <w:b/>
          <w:bCs/>
          <w:noProof/>
          <w:sz w:val="28"/>
          <w:szCs w:val="28"/>
          <w:lang w:val="en-US"/>
        </w:rPr>
        <w:drawing>
          <wp:anchor distT="0" distB="0" distL="114300" distR="114300" simplePos="0" relativeHeight="251659264" behindDoc="0" locked="0" layoutInCell="1" allowOverlap="1" wp14:anchorId="73DB94AC" wp14:editId="49E377F4">
            <wp:simplePos x="0" y="0"/>
            <wp:positionH relativeFrom="margin">
              <wp:posOffset>-641985</wp:posOffset>
            </wp:positionH>
            <wp:positionV relativeFrom="margin">
              <wp:posOffset>-329565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tl/>
          <w:lang w:bidi="ar-EG"/>
        </w:rPr>
        <w:t xml:space="preserve">جامعة ميدأوشن </w:t>
      </w:r>
    </w:p>
    <w:p w14:paraId="2F022F8D" w14:textId="22B6EC6B" w:rsidR="00707D96" w:rsidRPr="001902DB" w:rsidRDefault="00707D96" w:rsidP="00707D96">
      <w:pPr>
        <w:jc w:val="right"/>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1E71110" w14:textId="77777777" w:rsidR="00707D96" w:rsidRPr="009125CE" w:rsidRDefault="00707D96" w:rsidP="00707D96">
      <w:pPr>
        <w:jc w:val="right"/>
        <w:rPr>
          <w:rFonts w:ascii="Sakkal Majalla" w:hAnsi="Sakkal Majalla" w:cs="Sakkal Majalla"/>
          <w:sz w:val="28"/>
          <w:szCs w:val="28"/>
          <w:rtl/>
        </w:rPr>
      </w:pPr>
      <w:r>
        <w:rPr>
          <w:rFonts w:ascii="Sakkal Majalla" w:hAnsi="Sakkal Majalla" w:cs="Sakkal Majalla"/>
          <w:b/>
          <w:bCs/>
          <w:sz w:val="28"/>
          <w:szCs w:val="28"/>
          <w:rtl/>
          <w:lang w:bidi="ar-EG"/>
        </w:rPr>
        <w:t>قسم / تخص</w:t>
      </w:r>
      <w:r>
        <w:rPr>
          <w:rFonts w:ascii="Sakkal Majalla" w:hAnsi="Sakkal Majalla" w:cs="Sakkal Majalla" w:hint="cs"/>
          <w:b/>
          <w:bCs/>
          <w:sz w:val="28"/>
          <w:szCs w:val="28"/>
          <w:rtl/>
        </w:rPr>
        <w:t xml:space="preserve">ص ماجستير الادارة </w:t>
      </w:r>
    </w:p>
    <w:p w14:paraId="18864850" w14:textId="77777777" w:rsidR="00707D96" w:rsidRPr="009125CE" w:rsidRDefault="00707D96" w:rsidP="00707D96">
      <w:pPr>
        <w:rPr>
          <w:rFonts w:ascii="Sakkal Majalla" w:hAnsi="Sakkal Majalla" w:cs="Sakkal Majalla"/>
          <w:sz w:val="28"/>
          <w:szCs w:val="28"/>
          <w:rtl/>
          <w:lang w:bidi="ar-EG"/>
        </w:rPr>
      </w:pPr>
    </w:p>
    <w:p w14:paraId="7290F310" w14:textId="77777777" w:rsidR="00707D96" w:rsidRPr="009125CE" w:rsidRDefault="00707D96" w:rsidP="00707D96">
      <w:pPr>
        <w:rPr>
          <w:rFonts w:ascii="Sakkal Majalla" w:hAnsi="Sakkal Majalla" w:cs="Sakkal Majalla"/>
          <w:sz w:val="28"/>
          <w:szCs w:val="28"/>
          <w:rtl/>
          <w:lang w:bidi="ar-EG"/>
        </w:rPr>
      </w:pPr>
    </w:p>
    <w:p w14:paraId="3DC9A107" w14:textId="77777777" w:rsidR="00707D96" w:rsidRPr="009125CE" w:rsidRDefault="00707D96" w:rsidP="00707D96">
      <w:pPr>
        <w:rPr>
          <w:rFonts w:ascii="Sakkal Majalla" w:hAnsi="Sakkal Majalla" w:cs="Sakkal Majalla"/>
          <w:sz w:val="28"/>
          <w:szCs w:val="28"/>
          <w:rtl/>
          <w:lang w:bidi="ar-EG"/>
        </w:rPr>
      </w:pPr>
    </w:p>
    <w:p w14:paraId="7BE60A60" w14:textId="5A33C187" w:rsidR="00707D96" w:rsidRPr="009125CE" w:rsidRDefault="008E6154" w:rsidP="00707D96">
      <w:pPr>
        <w:jc w:val="center"/>
        <w:rPr>
          <w:rFonts w:ascii="Sakkal Majalla" w:hAnsi="Sakkal Majalla" w:cs="Sakkal Majalla"/>
          <w:sz w:val="28"/>
          <w:szCs w:val="28"/>
          <w:rtl/>
          <w:lang w:bidi="ar-EG"/>
        </w:rPr>
      </w:pPr>
      <w:r w:rsidRPr="008E6154">
        <w:rPr>
          <w:rFonts w:ascii="Sakkal Majalla" w:hAnsi="Sakkal Majalla" w:cs="Sakkal Majalla"/>
          <w:b/>
          <w:bCs/>
          <w:sz w:val="28"/>
          <w:szCs w:val="28"/>
          <w:rtl/>
          <w:lang w:bidi="ar-EG"/>
        </w:rPr>
        <w:t xml:space="preserve">تحليل أثر استراتيجيات العلاقات العامة على </w:t>
      </w:r>
      <w:r w:rsidR="00E324A8">
        <w:rPr>
          <w:rFonts w:ascii="Sakkal Majalla" w:hAnsi="Sakkal Majalla" w:cs="Sakkal Majalla" w:hint="cs"/>
          <w:b/>
          <w:bCs/>
          <w:sz w:val="28"/>
          <w:szCs w:val="28"/>
          <w:rtl/>
        </w:rPr>
        <w:t>ال</w:t>
      </w:r>
      <w:r w:rsidRPr="008E6154">
        <w:rPr>
          <w:rFonts w:ascii="Sakkal Majalla" w:hAnsi="Sakkal Majalla" w:cs="Sakkal Majalla"/>
          <w:b/>
          <w:bCs/>
          <w:sz w:val="28"/>
          <w:szCs w:val="28"/>
          <w:rtl/>
          <w:lang w:bidi="ar-EG"/>
        </w:rPr>
        <w:t xml:space="preserve">مساهمة </w:t>
      </w:r>
      <w:r w:rsidR="00E324A8">
        <w:rPr>
          <w:rFonts w:ascii="Sakkal Majalla" w:hAnsi="Sakkal Majalla" w:cs="Sakkal Majalla" w:hint="cs"/>
          <w:b/>
          <w:bCs/>
          <w:sz w:val="28"/>
          <w:szCs w:val="28"/>
          <w:rtl/>
          <w:lang w:bidi="ar-EG"/>
        </w:rPr>
        <w:t xml:space="preserve">في تحقيق </w:t>
      </w:r>
      <w:r w:rsidRPr="008E6154">
        <w:rPr>
          <w:rFonts w:ascii="Sakkal Majalla" w:hAnsi="Sakkal Majalla" w:cs="Sakkal Majalla"/>
          <w:b/>
          <w:bCs/>
          <w:sz w:val="28"/>
          <w:szCs w:val="28"/>
          <w:rtl/>
          <w:lang w:bidi="ar-EG"/>
        </w:rPr>
        <w:t>أهداف ومبادرات رؤية 2030</w:t>
      </w:r>
    </w:p>
    <w:p w14:paraId="3455A99C" w14:textId="77777777" w:rsidR="001C32D3" w:rsidRDefault="001C32D3" w:rsidP="00707D96">
      <w:pPr>
        <w:jc w:val="center"/>
        <w:rPr>
          <w:rFonts w:ascii="Sakkal Majalla" w:hAnsi="Sakkal Majalla" w:cs="Sakkal Majalla"/>
          <w:b/>
          <w:bCs/>
          <w:sz w:val="32"/>
          <w:szCs w:val="32"/>
          <w:rtl/>
          <w:lang w:bidi="ar-EG"/>
        </w:rPr>
      </w:pPr>
    </w:p>
    <w:p w14:paraId="43290647" w14:textId="0C5BAF02" w:rsidR="00707D96" w:rsidRPr="001C32D3" w:rsidRDefault="001C32D3" w:rsidP="00707D96">
      <w:pPr>
        <w:jc w:val="center"/>
        <w:rPr>
          <w:rFonts w:ascii="Sakkal Majalla" w:hAnsi="Sakkal Majalla" w:cs="Sakkal Majalla"/>
          <w:b/>
          <w:bCs/>
          <w:sz w:val="32"/>
          <w:szCs w:val="32"/>
          <w:rtl/>
          <w:lang w:bidi="ar-EG"/>
        </w:rPr>
      </w:pPr>
      <w:r w:rsidRPr="001C32D3">
        <w:rPr>
          <w:rFonts w:ascii="Sakkal Majalla" w:hAnsi="Sakkal Majalla" w:cs="Sakkal Majalla"/>
          <w:b/>
          <w:bCs/>
          <w:sz w:val="32"/>
          <w:szCs w:val="32"/>
          <w:lang w:bidi="ar-EG"/>
        </w:rPr>
        <w:t xml:space="preserve">Analysis of the impact of public </w:t>
      </w:r>
      <w:proofErr w:type="spellStart"/>
      <w:r w:rsidRPr="001C32D3">
        <w:rPr>
          <w:rFonts w:ascii="Sakkal Majalla" w:hAnsi="Sakkal Majalla" w:cs="Sakkal Majalla"/>
          <w:b/>
          <w:bCs/>
          <w:sz w:val="32"/>
          <w:szCs w:val="32"/>
          <w:lang w:bidi="ar-EG"/>
        </w:rPr>
        <w:t>relationsstrategies</w:t>
      </w:r>
      <w:proofErr w:type="spellEnd"/>
      <w:r w:rsidRPr="001C32D3">
        <w:rPr>
          <w:rFonts w:ascii="Sakkal Majalla" w:hAnsi="Sakkal Majalla" w:cs="Sakkal Majalla"/>
          <w:b/>
          <w:bCs/>
          <w:sz w:val="32"/>
          <w:szCs w:val="32"/>
          <w:lang w:bidi="ar-EG"/>
        </w:rPr>
        <w:t xml:space="preserve"> on contributing to the achievement of the goals and initiatives of Vision 2030</w:t>
      </w:r>
    </w:p>
    <w:p w14:paraId="17E29FF2" w14:textId="77777777" w:rsidR="00707D96" w:rsidRPr="009125CE" w:rsidRDefault="00707D96" w:rsidP="00707D96">
      <w:pPr>
        <w:jc w:val="center"/>
        <w:rPr>
          <w:rFonts w:ascii="Sakkal Majalla" w:hAnsi="Sakkal Majalla" w:cs="Sakkal Majalla"/>
          <w:sz w:val="28"/>
          <w:szCs w:val="28"/>
          <w:rtl/>
          <w:lang w:bidi="ar-EG"/>
        </w:rPr>
      </w:pPr>
    </w:p>
    <w:p w14:paraId="6C1ECBB2" w14:textId="77777777" w:rsidR="00707D96" w:rsidRPr="009125CE" w:rsidRDefault="00707D96" w:rsidP="00707D96">
      <w:pPr>
        <w:jc w:val="center"/>
        <w:rPr>
          <w:rFonts w:ascii="Sakkal Majalla" w:hAnsi="Sakkal Majalla" w:cs="Sakkal Majalla"/>
          <w:sz w:val="28"/>
          <w:szCs w:val="28"/>
          <w:rtl/>
          <w:lang w:bidi="ar-EG"/>
        </w:rPr>
      </w:pPr>
    </w:p>
    <w:p w14:paraId="7479621F" w14:textId="77777777" w:rsidR="00707D96" w:rsidRPr="001902DB" w:rsidRDefault="00707D96" w:rsidP="00707D96">
      <w:pPr>
        <w:jc w:val="center"/>
        <w:rPr>
          <w:rFonts w:ascii="Sakkal Majalla" w:hAnsi="Sakkal Majalla" w:cs="Sakkal Majalla"/>
          <w:b/>
          <w:bCs/>
          <w:sz w:val="28"/>
          <w:szCs w:val="28"/>
          <w:rtl/>
          <w:lang w:bidi="ar-EG"/>
        </w:rPr>
      </w:pPr>
    </w:p>
    <w:p w14:paraId="6FB64634" w14:textId="77777777" w:rsidR="00707D96" w:rsidRPr="001902DB" w:rsidRDefault="00707D96" w:rsidP="00707D96">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 xml:space="preserve"> يوسف بشير </w:t>
      </w:r>
      <w:proofErr w:type="spellStart"/>
      <w:r>
        <w:rPr>
          <w:rFonts w:ascii="Sakkal Majalla" w:hAnsi="Sakkal Majalla" w:cs="Sakkal Majalla" w:hint="cs"/>
          <w:b/>
          <w:bCs/>
          <w:sz w:val="28"/>
          <w:szCs w:val="28"/>
          <w:rtl/>
          <w:lang w:bidi="ar-EG"/>
        </w:rPr>
        <w:t>البايض</w:t>
      </w:r>
      <w:proofErr w:type="spellEnd"/>
      <w:r>
        <w:rPr>
          <w:rFonts w:ascii="Sakkal Majalla" w:hAnsi="Sakkal Majalla" w:cs="Sakkal Majalla" w:hint="cs"/>
          <w:b/>
          <w:bCs/>
          <w:sz w:val="28"/>
          <w:szCs w:val="28"/>
          <w:rtl/>
          <w:lang w:bidi="ar-EG"/>
        </w:rPr>
        <w:t xml:space="preserve"> - 241000933</w:t>
      </w:r>
    </w:p>
    <w:p w14:paraId="3EB03E57" w14:textId="77777777" w:rsidR="00707D96" w:rsidRPr="001902DB" w:rsidRDefault="00707D96" w:rsidP="00707D96">
      <w:pPr>
        <w:jc w:val="center"/>
        <w:rPr>
          <w:rFonts w:ascii="Sakkal Majalla" w:hAnsi="Sakkal Majalla" w:cs="Sakkal Majalla"/>
          <w:b/>
          <w:bCs/>
          <w:sz w:val="28"/>
          <w:szCs w:val="28"/>
          <w:rtl/>
          <w:lang w:bidi="ar-EG"/>
        </w:rPr>
      </w:pPr>
    </w:p>
    <w:p w14:paraId="0A54566B" w14:textId="77777777" w:rsidR="00707D96" w:rsidRPr="001902DB" w:rsidRDefault="00707D96" w:rsidP="00707D96">
      <w:pPr>
        <w:jc w:val="center"/>
        <w:rPr>
          <w:rFonts w:ascii="Sakkal Majalla" w:hAnsi="Sakkal Majalla" w:cs="Sakkal Majalla"/>
          <w:b/>
          <w:bCs/>
          <w:sz w:val="28"/>
          <w:szCs w:val="28"/>
          <w:rtl/>
          <w:lang w:bidi="ar-EG"/>
        </w:rPr>
      </w:pPr>
    </w:p>
    <w:p w14:paraId="6083ECEF" w14:textId="77777777" w:rsidR="00707D96" w:rsidRPr="001902DB" w:rsidRDefault="00707D96" w:rsidP="00707D96">
      <w:pPr>
        <w:jc w:val="center"/>
        <w:rPr>
          <w:rFonts w:ascii="Sakkal Majalla" w:hAnsi="Sakkal Majalla" w:cs="Sakkal Majalla"/>
          <w:b/>
          <w:bCs/>
          <w:sz w:val="28"/>
          <w:szCs w:val="28"/>
          <w:rtl/>
          <w:lang w:bidi="ar-EG"/>
        </w:rPr>
      </w:pPr>
    </w:p>
    <w:p w14:paraId="25A28ACE" w14:textId="77777777" w:rsidR="00707D96" w:rsidRPr="001902DB" w:rsidRDefault="00707D96" w:rsidP="00707D96">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إشراف/</w:t>
      </w:r>
      <w:r>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rPr>
        <w:t>د. أسماء أبو عنزة</w:t>
      </w:r>
    </w:p>
    <w:p w14:paraId="40257127" w14:textId="126E1EDC" w:rsidR="00707D96" w:rsidRPr="001902DB" w:rsidRDefault="00707D96" w:rsidP="00707D96">
      <w:pPr>
        <w:jc w:val="center"/>
        <w:rPr>
          <w:rFonts w:ascii="Sakkal Majalla" w:hAnsi="Sakkal Majalla" w:cs="Sakkal Majalla"/>
          <w:b/>
          <w:bCs/>
          <w:sz w:val="28"/>
          <w:szCs w:val="28"/>
          <w:rtl/>
          <w:lang w:bidi="ar-EG"/>
        </w:rPr>
      </w:pPr>
    </w:p>
    <w:p w14:paraId="7772C752" w14:textId="77777777" w:rsidR="00707D96" w:rsidRPr="001902DB" w:rsidRDefault="00707D96" w:rsidP="00707D96">
      <w:pPr>
        <w:jc w:val="center"/>
        <w:rPr>
          <w:rFonts w:ascii="Sakkal Majalla" w:hAnsi="Sakkal Majalla" w:cs="Sakkal Majalla"/>
          <w:b/>
          <w:bCs/>
          <w:sz w:val="28"/>
          <w:szCs w:val="28"/>
          <w:rtl/>
          <w:lang w:bidi="ar-EG"/>
        </w:rPr>
      </w:pPr>
    </w:p>
    <w:p w14:paraId="0955930C" w14:textId="77777777" w:rsidR="00707D96" w:rsidRPr="001902DB" w:rsidRDefault="00707D96" w:rsidP="00707D96">
      <w:pPr>
        <w:jc w:val="center"/>
        <w:rPr>
          <w:rFonts w:ascii="Sakkal Majalla" w:hAnsi="Sakkal Majalla" w:cs="Sakkal Majalla"/>
          <w:b/>
          <w:bCs/>
          <w:sz w:val="28"/>
          <w:szCs w:val="28"/>
          <w:rtl/>
          <w:lang w:bidi="ar-EG"/>
        </w:rPr>
      </w:pPr>
    </w:p>
    <w:p w14:paraId="32F6E962" w14:textId="77777777" w:rsidR="00707D96" w:rsidRPr="001902DB" w:rsidRDefault="00707D96" w:rsidP="00707D96">
      <w:pPr>
        <w:jc w:val="center"/>
        <w:rPr>
          <w:rFonts w:ascii="Sakkal Majalla" w:hAnsi="Sakkal Majalla" w:cs="Sakkal Majalla"/>
          <w:b/>
          <w:bCs/>
          <w:sz w:val="28"/>
          <w:szCs w:val="28"/>
          <w:rtl/>
          <w:lang w:bidi="ar-EG"/>
        </w:rPr>
      </w:pPr>
    </w:p>
    <w:p w14:paraId="45642D04" w14:textId="77777777" w:rsidR="00707D96" w:rsidRPr="001902DB" w:rsidRDefault="00707D96" w:rsidP="00707D96">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2F1FD92E" w14:textId="3CED667F" w:rsidR="00707D96" w:rsidRDefault="00707D96" w:rsidP="00707D96">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sdt>
      <w:sdtPr>
        <w:rPr>
          <w:lang w:val="ar-SA"/>
        </w:rPr>
        <w:id w:val="248473066"/>
        <w:docPartObj>
          <w:docPartGallery w:val="Table of Contents"/>
          <w:docPartUnique/>
        </w:docPartObj>
      </w:sdtPr>
      <w:sdtEndPr>
        <w:rPr>
          <w:rFonts w:asciiTheme="majorBidi" w:eastAsiaTheme="minorHAnsi" w:hAnsiTheme="majorBidi"/>
          <w:b/>
          <w:bCs/>
          <w:color w:val="000000" w:themeColor="text1"/>
          <w:sz w:val="24"/>
          <w:szCs w:val="22"/>
          <w:lang w:eastAsia="en-US"/>
        </w:rPr>
      </w:sdtEndPr>
      <w:sdtContent>
        <w:p w14:paraId="42CC053C" w14:textId="01ED77E6" w:rsidR="008A49F0" w:rsidRPr="008A49F0" w:rsidRDefault="008A49F0" w:rsidP="008A49F0">
          <w:pPr>
            <w:pStyle w:val="a8"/>
            <w:jc w:val="center"/>
            <w:rPr>
              <w:rFonts w:asciiTheme="majorBidi" w:hAnsiTheme="majorBidi"/>
              <w:b/>
              <w:bCs/>
              <w:color w:val="auto"/>
              <w:sz w:val="36"/>
              <w:szCs w:val="36"/>
              <w:lang w:val="ar-SA"/>
            </w:rPr>
          </w:pPr>
          <w:r w:rsidRPr="008A49F0">
            <w:rPr>
              <w:rFonts w:asciiTheme="majorBidi" w:hAnsiTheme="majorBidi"/>
              <w:b/>
              <w:bCs/>
              <w:color w:val="auto"/>
              <w:sz w:val="36"/>
              <w:szCs w:val="36"/>
            </w:rPr>
            <w:t>contents</w:t>
          </w:r>
        </w:p>
        <w:p w14:paraId="78A33AF0" w14:textId="0660FE22" w:rsidR="008A49F0" w:rsidRPr="008A49F0" w:rsidRDefault="008A49F0" w:rsidP="008A49F0">
          <w:pPr>
            <w:pStyle w:val="10"/>
            <w:tabs>
              <w:tab w:val="right" w:leader="dot" w:pos="9016"/>
            </w:tabs>
            <w:spacing w:line="240" w:lineRule="auto"/>
            <w:jc w:val="right"/>
            <w:rPr>
              <w:rFonts w:asciiTheme="majorBidi" w:eastAsiaTheme="minorEastAsia" w:hAnsiTheme="majorBidi" w:cstheme="majorBidi"/>
              <w:b/>
              <w:bCs/>
              <w:noProof/>
              <w:color w:val="auto"/>
              <w:sz w:val="22"/>
              <w:lang/>
            </w:rPr>
          </w:pPr>
          <w:r w:rsidRPr="008A49F0">
            <w:rPr>
              <w:rFonts w:asciiTheme="majorBidi" w:hAnsiTheme="majorBidi" w:cstheme="majorBidi"/>
              <w:b/>
              <w:bCs/>
            </w:rPr>
            <w:fldChar w:fldCharType="begin"/>
          </w:r>
          <w:r w:rsidRPr="008A49F0">
            <w:rPr>
              <w:rFonts w:asciiTheme="majorBidi" w:hAnsiTheme="majorBidi" w:cstheme="majorBidi"/>
              <w:b/>
              <w:bCs/>
            </w:rPr>
            <w:instrText xml:space="preserve"> TOC \o "1-3" \h \z \u </w:instrText>
          </w:r>
          <w:r w:rsidRPr="008A49F0">
            <w:rPr>
              <w:rFonts w:asciiTheme="majorBidi" w:hAnsiTheme="majorBidi" w:cstheme="majorBidi"/>
              <w:b/>
              <w:bCs/>
            </w:rPr>
            <w:fldChar w:fldCharType="separate"/>
          </w:r>
          <w:hyperlink w:anchor="_Toc184752299" w:history="1">
            <w:r w:rsidRPr="008A49F0">
              <w:rPr>
                <w:rStyle w:val="Hyperlink"/>
                <w:rFonts w:asciiTheme="majorBidi" w:hAnsiTheme="majorBidi" w:cstheme="majorBidi"/>
                <w:b/>
                <w:bCs/>
                <w:noProof/>
              </w:rPr>
              <w:t>Chapter 1: Introduction</w:t>
            </w:r>
            <w:r w:rsidRPr="008A49F0">
              <w:rPr>
                <w:rFonts w:asciiTheme="majorBidi" w:hAnsiTheme="majorBidi" w:cstheme="majorBidi"/>
                <w:b/>
                <w:bCs/>
                <w:noProof/>
                <w:webHidden/>
              </w:rPr>
              <w:tab/>
            </w:r>
            <w:r w:rsidRPr="008A49F0">
              <w:rPr>
                <w:rFonts w:asciiTheme="majorBidi" w:hAnsiTheme="majorBidi" w:cstheme="majorBidi"/>
                <w:b/>
                <w:bCs/>
                <w:noProof/>
                <w:webHidden/>
              </w:rPr>
              <w:fldChar w:fldCharType="begin"/>
            </w:r>
            <w:r w:rsidRPr="008A49F0">
              <w:rPr>
                <w:rFonts w:asciiTheme="majorBidi" w:hAnsiTheme="majorBidi" w:cstheme="majorBidi"/>
                <w:b/>
                <w:bCs/>
                <w:noProof/>
                <w:webHidden/>
              </w:rPr>
              <w:instrText xml:space="preserve"> PAGEREF _Toc184752299 \h </w:instrText>
            </w:r>
            <w:r w:rsidRPr="008A49F0">
              <w:rPr>
                <w:rFonts w:asciiTheme="majorBidi" w:hAnsiTheme="majorBidi" w:cstheme="majorBidi"/>
                <w:b/>
                <w:bCs/>
                <w:noProof/>
                <w:webHidden/>
              </w:rPr>
            </w:r>
            <w:r w:rsidRPr="008A49F0">
              <w:rPr>
                <w:rFonts w:asciiTheme="majorBidi" w:hAnsiTheme="majorBidi" w:cstheme="majorBidi"/>
                <w:b/>
                <w:bCs/>
                <w:noProof/>
                <w:webHidden/>
              </w:rPr>
              <w:fldChar w:fldCharType="separate"/>
            </w:r>
            <w:r w:rsidRPr="008A49F0">
              <w:rPr>
                <w:rFonts w:asciiTheme="majorBidi" w:hAnsiTheme="majorBidi" w:cstheme="majorBidi"/>
                <w:b/>
                <w:bCs/>
                <w:noProof/>
                <w:webHidden/>
              </w:rPr>
              <w:t>3</w:t>
            </w:r>
            <w:r w:rsidRPr="008A49F0">
              <w:rPr>
                <w:rFonts w:asciiTheme="majorBidi" w:hAnsiTheme="majorBidi" w:cstheme="majorBidi"/>
                <w:b/>
                <w:bCs/>
                <w:noProof/>
                <w:webHidden/>
              </w:rPr>
              <w:fldChar w:fldCharType="end"/>
            </w:r>
          </w:hyperlink>
        </w:p>
        <w:p w14:paraId="2918F3AA" w14:textId="75F138BB" w:rsidR="008A49F0" w:rsidRPr="008A49F0" w:rsidRDefault="008A49F0" w:rsidP="008A49F0">
          <w:pPr>
            <w:pStyle w:val="20"/>
            <w:tabs>
              <w:tab w:val="left" w:pos="880"/>
              <w:tab w:val="right" w:leader="dot" w:pos="9016"/>
            </w:tabs>
            <w:spacing w:line="240" w:lineRule="auto"/>
            <w:jc w:val="right"/>
            <w:rPr>
              <w:rFonts w:asciiTheme="majorBidi" w:eastAsiaTheme="minorEastAsia" w:hAnsiTheme="majorBidi" w:cstheme="majorBidi"/>
              <w:b/>
              <w:bCs/>
              <w:noProof/>
              <w:color w:val="auto"/>
              <w:sz w:val="22"/>
              <w:lang/>
            </w:rPr>
          </w:pPr>
          <w:hyperlink w:anchor="_Toc184752300" w:history="1">
            <w:r w:rsidRPr="008A49F0">
              <w:rPr>
                <w:rStyle w:val="Hyperlink"/>
                <w:rFonts w:asciiTheme="majorBidi" w:hAnsiTheme="majorBidi" w:cstheme="majorBidi"/>
                <w:b/>
                <w:bCs/>
                <w:noProof/>
              </w:rPr>
              <w:t>1.1</w:t>
            </w:r>
            <w:r w:rsidRPr="008A49F0">
              <w:rPr>
                <w:rFonts w:asciiTheme="majorBidi" w:eastAsiaTheme="minorEastAsia" w:hAnsiTheme="majorBidi" w:cstheme="majorBidi"/>
                <w:b/>
                <w:bCs/>
                <w:noProof/>
                <w:color w:val="auto"/>
                <w:sz w:val="22"/>
                <w:lang/>
              </w:rPr>
              <w:tab/>
            </w:r>
            <w:r w:rsidRPr="008A49F0">
              <w:rPr>
                <w:rStyle w:val="Hyperlink"/>
                <w:rFonts w:asciiTheme="majorBidi" w:hAnsiTheme="majorBidi" w:cstheme="majorBidi"/>
                <w:b/>
                <w:bCs/>
                <w:noProof/>
              </w:rPr>
              <w:t>Introduction to the Topic</w:t>
            </w:r>
            <w:r w:rsidRPr="008A49F0">
              <w:rPr>
                <w:rFonts w:asciiTheme="majorBidi" w:hAnsiTheme="majorBidi" w:cstheme="majorBidi"/>
                <w:b/>
                <w:bCs/>
                <w:noProof/>
                <w:webHidden/>
              </w:rPr>
              <w:tab/>
            </w:r>
            <w:r w:rsidRPr="008A49F0">
              <w:rPr>
                <w:rFonts w:asciiTheme="majorBidi" w:hAnsiTheme="majorBidi" w:cstheme="majorBidi"/>
                <w:b/>
                <w:bCs/>
                <w:noProof/>
                <w:webHidden/>
              </w:rPr>
              <w:fldChar w:fldCharType="begin"/>
            </w:r>
            <w:r w:rsidRPr="008A49F0">
              <w:rPr>
                <w:rFonts w:asciiTheme="majorBidi" w:hAnsiTheme="majorBidi" w:cstheme="majorBidi"/>
                <w:b/>
                <w:bCs/>
                <w:noProof/>
                <w:webHidden/>
              </w:rPr>
              <w:instrText xml:space="preserve"> PAGEREF _Toc184752300 \h </w:instrText>
            </w:r>
            <w:r w:rsidRPr="008A49F0">
              <w:rPr>
                <w:rFonts w:asciiTheme="majorBidi" w:hAnsiTheme="majorBidi" w:cstheme="majorBidi"/>
                <w:b/>
                <w:bCs/>
                <w:noProof/>
                <w:webHidden/>
              </w:rPr>
            </w:r>
            <w:r w:rsidRPr="008A49F0">
              <w:rPr>
                <w:rFonts w:asciiTheme="majorBidi" w:hAnsiTheme="majorBidi" w:cstheme="majorBidi"/>
                <w:b/>
                <w:bCs/>
                <w:noProof/>
                <w:webHidden/>
              </w:rPr>
              <w:fldChar w:fldCharType="separate"/>
            </w:r>
            <w:r w:rsidRPr="008A49F0">
              <w:rPr>
                <w:rFonts w:asciiTheme="majorBidi" w:hAnsiTheme="majorBidi" w:cstheme="majorBidi"/>
                <w:b/>
                <w:bCs/>
                <w:noProof/>
                <w:webHidden/>
              </w:rPr>
              <w:t>3</w:t>
            </w:r>
            <w:r w:rsidRPr="008A49F0">
              <w:rPr>
                <w:rFonts w:asciiTheme="majorBidi" w:hAnsiTheme="majorBidi" w:cstheme="majorBidi"/>
                <w:b/>
                <w:bCs/>
                <w:noProof/>
                <w:webHidden/>
              </w:rPr>
              <w:fldChar w:fldCharType="end"/>
            </w:r>
          </w:hyperlink>
        </w:p>
        <w:p w14:paraId="3D487894" w14:textId="2C2AD578" w:rsidR="008A49F0" w:rsidRPr="008A49F0" w:rsidRDefault="008A49F0" w:rsidP="008A49F0">
          <w:pPr>
            <w:pStyle w:val="20"/>
            <w:tabs>
              <w:tab w:val="right" w:leader="dot" w:pos="9016"/>
            </w:tabs>
            <w:spacing w:line="240" w:lineRule="auto"/>
            <w:jc w:val="right"/>
            <w:rPr>
              <w:rFonts w:asciiTheme="majorBidi" w:eastAsiaTheme="minorEastAsia" w:hAnsiTheme="majorBidi" w:cstheme="majorBidi"/>
              <w:b/>
              <w:bCs/>
              <w:noProof/>
              <w:color w:val="auto"/>
              <w:sz w:val="22"/>
              <w:lang/>
            </w:rPr>
          </w:pPr>
          <w:hyperlink w:anchor="_Toc184752301" w:history="1">
            <w:r w:rsidRPr="008A49F0">
              <w:rPr>
                <w:rStyle w:val="Hyperlink"/>
                <w:rFonts w:asciiTheme="majorBidi" w:hAnsiTheme="majorBidi" w:cstheme="majorBidi"/>
                <w:b/>
                <w:bCs/>
                <w:noProof/>
              </w:rPr>
              <w:t>1.2 Research Problem</w:t>
            </w:r>
            <w:r w:rsidRPr="008A49F0">
              <w:rPr>
                <w:rFonts w:asciiTheme="majorBidi" w:hAnsiTheme="majorBidi" w:cstheme="majorBidi"/>
                <w:b/>
                <w:bCs/>
                <w:noProof/>
                <w:webHidden/>
              </w:rPr>
              <w:tab/>
            </w:r>
            <w:r w:rsidRPr="008A49F0">
              <w:rPr>
                <w:rFonts w:asciiTheme="majorBidi" w:hAnsiTheme="majorBidi" w:cstheme="majorBidi"/>
                <w:b/>
                <w:bCs/>
                <w:noProof/>
                <w:webHidden/>
              </w:rPr>
              <w:fldChar w:fldCharType="begin"/>
            </w:r>
            <w:r w:rsidRPr="008A49F0">
              <w:rPr>
                <w:rFonts w:asciiTheme="majorBidi" w:hAnsiTheme="majorBidi" w:cstheme="majorBidi"/>
                <w:b/>
                <w:bCs/>
                <w:noProof/>
                <w:webHidden/>
              </w:rPr>
              <w:instrText xml:space="preserve"> PAGEREF _Toc184752301 \h </w:instrText>
            </w:r>
            <w:r w:rsidRPr="008A49F0">
              <w:rPr>
                <w:rFonts w:asciiTheme="majorBidi" w:hAnsiTheme="majorBidi" w:cstheme="majorBidi"/>
                <w:b/>
                <w:bCs/>
                <w:noProof/>
                <w:webHidden/>
              </w:rPr>
            </w:r>
            <w:r w:rsidRPr="008A49F0">
              <w:rPr>
                <w:rFonts w:asciiTheme="majorBidi" w:hAnsiTheme="majorBidi" w:cstheme="majorBidi"/>
                <w:b/>
                <w:bCs/>
                <w:noProof/>
                <w:webHidden/>
              </w:rPr>
              <w:fldChar w:fldCharType="separate"/>
            </w:r>
            <w:r w:rsidRPr="008A49F0">
              <w:rPr>
                <w:rFonts w:asciiTheme="majorBidi" w:hAnsiTheme="majorBidi" w:cstheme="majorBidi"/>
                <w:b/>
                <w:bCs/>
                <w:noProof/>
                <w:webHidden/>
              </w:rPr>
              <w:t>4</w:t>
            </w:r>
            <w:r w:rsidRPr="008A49F0">
              <w:rPr>
                <w:rFonts w:asciiTheme="majorBidi" w:hAnsiTheme="majorBidi" w:cstheme="majorBidi"/>
                <w:b/>
                <w:bCs/>
                <w:noProof/>
                <w:webHidden/>
              </w:rPr>
              <w:fldChar w:fldCharType="end"/>
            </w:r>
          </w:hyperlink>
        </w:p>
        <w:p w14:paraId="2046ABF8" w14:textId="74FC17F7" w:rsidR="008A49F0" w:rsidRPr="008A49F0" w:rsidRDefault="008A49F0" w:rsidP="008A49F0">
          <w:pPr>
            <w:pStyle w:val="20"/>
            <w:tabs>
              <w:tab w:val="right" w:leader="dot" w:pos="9016"/>
            </w:tabs>
            <w:spacing w:line="240" w:lineRule="auto"/>
            <w:jc w:val="right"/>
            <w:rPr>
              <w:rFonts w:asciiTheme="majorBidi" w:eastAsiaTheme="minorEastAsia" w:hAnsiTheme="majorBidi" w:cstheme="majorBidi"/>
              <w:b/>
              <w:bCs/>
              <w:noProof/>
              <w:color w:val="auto"/>
              <w:sz w:val="22"/>
              <w:lang/>
            </w:rPr>
          </w:pPr>
          <w:hyperlink w:anchor="_Toc184752302" w:history="1">
            <w:r w:rsidRPr="008A49F0">
              <w:rPr>
                <w:rStyle w:val="Hyperlink"/>
                <w:rFonts w:asciiTheme="majorBidi" w:hAnsiTheme="majorBidi" w:cstheme="majorBidi"/>
                <w:b/>
                <w:bCs/>
                <w:noProof/>
              </w:rPr>
              <w:t>1.3 Importance of the Study</w:t>
            </w:r>
            <w:r w:rsidRPr="008A49F0">
              <w:rPr>
                <w:rFonts w:asciiTheme="majorBidi" w:hAnsiTheme="majorBidi" w:cstheme="majorBidi"/>
                <w:b/>
                <w:bCs/>
                <w:noProof/>
                <w:webHidden/>
              </w:rPr>
              <w:tab/>
            </w:r>
            <w:r w:rsidRPr="008A49F0">
              <w:rPr>
                <w:rFonts w:asciiTheme="majorBidi" w:hAnsiTheme="majorBidi" w:cstheme="majorBidi"/>
                <w:b/>
                <w:bCs/>
                <w:noProof/>
                <w:webHidden/>
              </w:rPr>
              <w:fldChar w:fldCharType="begin"/>
            </w:r>
            <w:r w:rsidRPr="008A49F0">
              <w:rPr>
                <w:rFonts w:asciiTheme="majorBidi" w:hAnsiTheme="majorBidi" w:cstheme="majorBidi"/>
                <w:b/>
                <w:bCs/>
                <w:noProof/>
                <w:webHidden/>
              </w:rPr>
              <w:instrText xml:space="preserve"> PAGEREF _Toc184752302 \h </w:instrText>
            </w:r>
            <w:r w:rsidRPr="008A49F0">
              <w:rPr>
                <w:rFonts w:asciiTheme="majorBidi" w:hAnsiTheme="majorBidi" w:cstheme="majorBidi"/>
                <w:b/>
                <w:bCs/>
                <w:noProof/>
                <w:webHidden/>
              </w:rPr>
            </w:r>
            <w:r w:rsidRPr="008A49F0">
              <w:rPr>
                <w:rFonts w:asciiTheme="majorBidi" w:hAnsiTheme="majorBidi" w:cstheme="majorBidi"/>
                <w:b/>
                <w:bCs/>
                <w:noProof/>
                <w:webHidden/>
              </w:rPr>
              <w:fldChar w:fldCharType="separate"/>
            </w:r>
            <w:r w:rsidRPr="008A49F0">
              <w:rPr>
                <w:rFonts w:asciiTheme="majorBidi" w:hAnsiTheme="majorBidi" w:cstheme="majorBidi"/>
                <w:b/>
                <w:bCs/>
                <w:noProof/>
                <w:webHidden/>
              </w:rPr>
              <w:t>5</w:t>
            </w:r>
            <w:r w:rsidRPr="008A49F0">
              <w:rPr>
                <w:rFonts w:asciiTheme="majorBidi" w:hAnsiTheme="majorBidi" w:cstheme="majorBidi"/>
                <w:b/>
                <w:bCs/>
                <w:noProof/>
                <w:webHidden/>
              </w:rPr>
              <w:fldChar w:fldCharType="end"/>
            </w:r>
          </w:hyperlink>
        </w:p>
        <w:p w14:paraId="524019A4" w14:textId="308B24F3" w:rsidR="008A49F0" w:rsidRPr="008A49F0" w:rsidRDefault="008A49F0" w:rsidP="008A49F0">
          <w:pPr>
            <w:pStyle w:val="20"/>
            <w:tabs>
              <w:tab w:val="right" w:leader="dot" w:pos="9016"/>
            </w:tabs>
            <w:spacing w:line="240" w:lineRule="auto"/>
            <w:jc w:val="right"/>
            <w:rPr>
              <w:rFonts w:asciiTheme="majorBidi" w:eastAsiaTheme="minorEastAsia" w:hAnsiTheme="majorBidi" w:cstheme="majorBidi"/>
              <w:b/>
              <w:bCs/>
              <w:noProof/>
              <w:color w:val="auto"/>
              <w:sz w:val="22"/>
              <w:lang/>
            </w:rPr>
          </w:pPr>
          <w:hyperlink w:anchor="_Toc184752303" w:history="1">
            <w:r w:rsidRPr="008A49F0">
              <w:rPr>
                <w:rStyle w:val="Hyperlink"/>
                <w:rFonts w:asciiTheme="majorBidi" w:hAnsiTheme="majorBidi" w:cstheme="majorBidi"/>
                <w:b/>
                <w:bCs/>
                <w:noProof/>
              </w:rPr>
              <w:t>1.4 Objectives of the Study</w:t>
            </w:r>
            <w:r w:rsidRPr="008A49F0">
              <w:rPr>
                <w:rFonts w:asciiTheme="majorBidi" w:hAnsiTheme="majorBidi" w:cstheme="majorBidi"/>
                <w:b/>
                <w:bCs/>
                <w:noProof/>
                <w:webHidden/>
              </w:rPr>
              <w:tab/>
            </w:r>
            <w:r w:rsidRPr="008A49F0">
              <w:rPr>
                <w:rFonts w:asciiTheme="majorBidi" w:hAnsiTheme="majorBidi" w:cstheme="majorBidi"/>
                <w:b/>
                <w:bCs/>
                <w:noProof/>
                <w:webHidden/>
              </w:rPr>
              <w:fldChar w:fldCharType="begin"/>
            </w:r>
            <w:r w:rsidRPr="008A49F0">
              <w:rPr>
                <w:rFonts w:asciiTheme="majorBidi" w:hAnsiTheme="majorBidi" w:cstheme="majorBidi"/>
                <w:b/>
                <w:bCs/>
                <w:noProof/>
                <w:webHidden/>
              </w:rPr>
              <w:instrText xml:space="preserve"> PAGEREF _Toc184752303 \h </w:instrText>
            </w:r>
            <w:r w:rsidRPr="008A49F0">
              <w:rPr>
                <w:rFonts w:asciiTheme="majorBidi" w:hAnsiTheme="majorBidi" w:cstheme="majorBidi"/>
                <w:b/>
                <w:bCs/>
                <w:noProof/>
                <w:webHidden/>
              </w:rPr>
            </w:r>
            <w:r w:rsidRPr="008A49F0">
              <w:rPr>
                <w:rFonts w:asciiTheme="majorBidi" w:hAnsiTheme="majorBidi" w:cstheme="majorBidi"/>
                <w:b/>
                <w:bCs/>
                <w:noProof/>
                <w:webHidden/>
              </w:rPr>
              <w:fldChar w:fldCharType="separate"/>
            </w:r>
            <w:r w:rsidRPr="008A49F0">
              <w:rPr>
                <w:rFonts w:asciiTheme="majorBidi" w:hAnsiTheme="majorBidi" w:cstheme="majorBidi"/>
                <w:b/>
                <w:bCs/>
                <w:noProof/>
                <w:webHidden/>
              </w:rPr>
              <w:t>6</w:t>
            </w:r>
            <w:r w:rsidRPr="008A49F0">
              <w:rPr>
                <w:rFonts w:asciiTheme="majorBidi" w:hAnsiTheme="majorBidi" w:cstheme="majorBidi"/>
                <w:b/>
                <w:bCs/>
                <w:noProof/>
                <w:webHidden/>
              </w:rPr>
              <w:fldChar w:fldCharType="end"/>
            </w:r>
          </w:hyperlink>
        </w:p>
        <w:p w14:paraId="00248C89" w14:textId="6C22C32A" w:rsidR="008A49F0" w:rsidRPr="008A49F0" w:rsidRDefault="008A49F0" w:rsidP="008A49F0">
          <w:pPr>
            <w:pStyle w:val="20"/>
            <w:tabs>
              <w:tab w:val="right" w:leader="dot" w:pos="9016"/>
            </w:tabs>
            <w:spacing w:line="240" w:lineRule="auto"/>
            <w:jc w:val="right"/>
            <w:rPr>
              <w:rFonts w:asciiTheme="majorBidi" w:eastAsiaTheme="minorEastAsia" w:hAnsiTheme="majorBidi" w:cstheme="majorBidi"/>
              <w:b/>
              <w:bCs/>
              <w:noProof/>
              <w:color w:val="auto"/>
              <w:sz w:val="22"/>
              <w:lang/>
            </w:rPr>
          </w:pPr>
          <w:hyperlink w:anchor="_Toc184752304" w:history="1">
            <w:r w:rsidRPr="008A49F0">
              <w:rPr>
                <w:rStyle w:val="Hyperlink"/>
                <w:rFonts w:asciiTheme="majorBidi" w:hAnsiTheme="majorBidi" w:cstheme="majorBidi"/>
                <w:b/>
                <w:bCs/>
                <w:noProof/>
              </w:rPr>
              <w:t>1.5 Research Questions</w:t>
            </w:r>
            <w:r w:rsidRPr="008A49F0">
              <w:rPr>
                <w:rFonts w:asciiTheme="majorBidi" w:hAnsiTheme="majorBidi" w:cstheme="majorBidi"/>
                <w:b/>
                <w:bCs/>
                <w:noProof/>
                <w:webHidden/>
              </w:rPr>
              <w:tab/>
            </w:r>
            <w:r w:rsidRPr="008A49F0">
              <w:rPr>
                <w:rFonts w:asciiTheme="majorBidi" w:hAnsiTheme="majorBidi" w:cstheme="majorBidi"/>
                <w:b/>
                <w:bCs/>
                <w:noProof/>
                <w:webHidden/>
              </w:rPr>
              <w:fldChar w:fldCharType="begin"/>
            </w:r>
            <w:r w:rsidRPr="008A49F0">
              <w:rPr>
                <w:rFonts w:asciiTheme="majorBidi" w:hAnsiTheme="majorBidi" w:cstheme="majorBidi"/>
                <w:b/>
                <w:bCs/>
                <w:noProof/>
                <w:webHidden/>
              </w:rPr>
              <w:instrText xml:space="preserve"> PAGEREF _Toc184752304 \h </w:instrText>
            </w:r>
            <w:r w:rsidRPr="008A49F0">
              <w:rPr>
                <w:rFonts w:asciiTheme="majorBidi" w:hAnsiTheme="majorBidi" w:cstheme="majorBidi"/>
                <w:b/>
                <w:bCs/>
                <w:noProof/>
                <w:webHidden/>
              </w:rPr>
            </w:r>
            <w:r w:rsidRPr="008A49F0">
              <w:rPr>
                <w:rFonts w:asciiTheme="majorBidi" w:hAnsiTheme="majorBidi" w:cstheme="majorBidi"/>
                <w:b/>
                <w:bCs/>
                <w:noProof/>
                <w:webHidden/>
              </w:rPr>
              <w:fldChar w:fldCharType="separate"/>
            </w:r>
            <w:r w:rsidRPr="008A49F0">
              <w:rPr>
                <w:rFonts w:asciiTheme="majorBidi" w:hAnsiTheme="majorBidi" w:cstheme="majorBidi"/>
                <w:b/>
                <w:bCs/>
                <w:noProof/>
                <w:webHidden/>
              </w:rPr>
              <w:t>6</w:t>
            </w:r>
            <w:r w:rsidRPr="008A49F0">
              <w:rPr>
                <w:rFonts w:asciiTheme="majorBidi" w:hAnsiTheme="majorBidi" w:cstheme="majorBidi"/>
                <w:b/>
                <w:bCs/>
                <w:noProof/>
                <w:webHidden/>
              </w:rPr>
              <w:fldChar w:fldCharType="end"/>
            </w:r>
          </w:hyperlink>
        </w:p>
        <w:p w14:paraId="15302316" w14:textId="3554C3DA" w:rsidR="008A49F0" w:rsidRPr="008A49F0" w:rsidRDefault="008A49F0" w:rsidP="008A49F0">
          <w:pPr>
            <w:pStyle w:val="20"/>
            <w:tabs>
              <w:tab w:val="right" w:leader="dot" w:pos="9016"/>
            </w:tabs>
            <w:spacing w:line="240" w:lineRule="auto"/>
            <w:jc w:val="right"/>
            <w:rPr>
              <w:rFonts w:asciiTheme="majorBidi" w:eastAsiaTheme="minorEastAsia" w:hAnsiTheme="majorBidi" w:cstheme="majorBidi"/>
              <w:b/>
              <w:bCs/>
              <w:noProof/>
              <w:color w:val="auto"/>
              <w:sz w:val="22"/>
              <w:lang/>
            </w:rPr>
          </w:pPr>
          <w:hyperlink w:anchor="_Toc184752305" w:history="1">
            <w:r w:rsidRPr="008A49F0">
              <w:rPr>
                <w:rStyle w:val="Hyperlink"/>
                <w:rFonts w:asciiTheme="majorBidi" w:hAnsiTheme="majorBidi" w:cstheme="majorBidi"/>
                <w:b/>
                <w:bCs/>
                <w:noProof/>
              </w:rPr>
              <w:t>1.6 Hypotheses</w:t>
            </w:r>
            <w:r w:rsidRPr="008A49F0">
              <w:rPr>
                <w:rFonts w:asciiTheme="majorBidi" w:hAnsiTheme="majorBidi" w:cstheme="majorBidi"/>
                <w:b/>
                <w:bCs/>
                <w:noProof/>
                <w:webHidden/>
              </w:rPr>
              <w:tab/>
            </w:r>
            <w:r w:rsidRPr="008A49F0">
              <w:rPr>
                <w:rFonts w:asciiTheme="majorBidi" w:hAnsiTheme="majorBidi" w:cstheme="majorBidi"/>
                <w:b/>
                <w:bCs/>
                <w:noProof/>
                <w:webHidden/>
              </w:rPr>
              <w:fldChar w:fldCharType="begin"/>
            </w:r>
            <w:r w:rsidRPr="008A49F0">
              <w:rPr>
                <w:rFonts w:asciiTheme="majorBidi" w:hAnsiTheme="majorBidi" w:cstheme="majorBidi"/>
                <w:b/>
                <w:bCs/>
                <w:noProof/>
                <w:webHidden/>
              </w:rPr>
              <w:instrText xml:space="preserve"> PAGEREF _Toc184752305 \h </w:instrText>
            </w:r>
            <w:r w:rsidRPr="008A49F0">
              <w:rPr>
                <w:rFonts w:asciiTheme="majorBidi" w:hAnsiTheme="majorBidi" w:cstheme="majorBidi"/>
                <w:b/>
                <w:bCs/>
                <w:noProof/>
                <w:webHidden/>
              </w:rPr>
            </w:r>
            <w:r w:rsidRPr="008A49F0">
              <w:rPr>
                <w:rFonts w:asciiTheme="majorBidi" w:hAnsiTheme="majorBidi" w:cstheme="majorBidi"/>
                <w:b/>
                <w:bCs/>
                <w:noProof/>
                <w:webHidden/>
              </w:rPr>
              <w:fldChar w:fldCharType="separate"/>
            </w:r>
            <w:r w:rsidRPr="008A49F0">
              <w:rPr>
                <w:rFonts w:asciiTheme="majorBidi" w:hAnsiTheme="majorBidi" w:cstheme="majorBidi"/>
                <w:b/>
                <w:bCs/>
                <w:noProof/>
                <w:webHidden/>
              </w:rPr>
              <w:t>6</w:t>
            </w:r>
            <w:r w:rsidRPr="008A49F0">
              <w:rPr>
                <w:rFonts w:asciiTheme="majorBidi" w:hAnsiTheme="majorBidi" w:cstheme="majorBidi"/>
                <w:b/>
                <w:bCs/>
                <w:noProof/>
                <w:webHidden/>
              </w:rPr>
              <w:fldChar w:fldCharType="end"/>
            </w:r>
          </w:hyperlink>
        </w:p>
        <w:p w14:paraId="72BEC920" w14:textId="01596AC9" w:rsidR="008A49F0" w:rsidRPr="008A49F0" w:rsidRDefault="008A49F0" w:rsidP="008A49F0">
          <w:pPr>
            <w:pStyle w:val="20"/>
            <w:tabs>
              <w:tab w:val="right" w:leader="dot" w:pos="9016"/>
            </w:tabs>
            <w:spacing w:line="240" w:lineRule="auto"/>
            <w:jc w:val="right"/>
            <w:rPr>
              <w:rFonts w:asciiTheme="majorBidi" w:eastAsiaTheme="minorEastAsia" w:hAnsiTheme="majorBidi" w:cstheme="majorBidi"/>
              <w:b/>
              <w:bCs/>
              <w:noProof/>
              <w:color w:val="auto"/>
              <w:sz w:val="22"/>
              <w:lang/>
            </w:rPr>
          </w:pPr>
          <w:hyperlink w:anchor="_Toc184752306" w:history="1">
            <w:r w:rsidRPr="008A49F0">
              <w:rPr>
                <w:rStyle w:val="Hyperlink"/>
                <w:rFonts w:asciiTheme="majorBidi" w:hAnsiTheme="majorBidi" w:cstheme="majorBidi"/>
                <w:b/>
                <w:bCs/>
                <w:noProof/>
              </w:rPr>
              <w:t>1.7 Scientific Theory Used in the Research</w:t>
            </w:r>
            <w:r w:rsidRPr="008A49F0">
              <w:rPr>
                <w:rFonts w:asciiTheme="majorBidi" w:hAnsiTheme="majorBidi" w:cstheme="majorBidi"/>
                <w:b/>
                <w:bCs/>
                <w:noProof/>
                <w:webHidden/>
              </w:rPr>
              <w:tab/>
            </w:r>
            <w:r w:rsidRPr="008A49F0">
              <w:rPr>
                <w:rFonts w:asciiTheme="majorBidi" w:hAnsiTheme="majorBidi" w:cstheme="majorBidi"/>
                <w:b/>
                <w:bCs/>
                <w:noProof/>
                <w:webHidden/>
              </w:rPr>
              <w:fldChar w:fldCharType="begin"/>
            </w:r>
            <w:r w:rsidRPr="008A49F0">
              <w:rPr>
                <w:rFonts w:asciiTheme="majorBidi" w:hAnsiTheme="majorBidi" w:cstheme="majorBidi"/>
                <w:b/>
                <w:bCs/>
                <w:noProof/>
                <w:webHidden/>
              </w:rPr>
              <w:instrText xml:space="preserve"> PAGEREF _Toc184752306 \h </w:instrText>
            </w:r>
            <w:r w:rsidRPr="008A49F0">
              <w:rPr>
                <w:rFonts w:asciiTheme="majorBidi" w:hAnsiTheme="majorBidi" w:cstheme="majorBidi"/>
                <w:b/>
                <w:bCs/>
                <w:noProof/>
                <w:webHidden/>
              </w:rPr>
            </w:r>
            <w:r w:rsidRPr="008A49F0">
              <w:rPr>
                <w:rFonts w:asciiTheme="majorBidi" w:hAnsiTheme="majorBidi" w:cstheme="majorBidi"/>
                <w:b/>
                <w:bCs/>
                <w:noProof/>
                <w:webHidden/>
              </w:rPr>
              <w:fldChar w:fldCharType="separate"/>
            </w:r>
            <w:r w:rsidRPr="008A49F0">
              <w:rPr>
                <w:rFonts w:asciiTheme="majorBidi" w:hAnsiTheme="majorBidi" w:cstheme="majorBidi"/>
                <w:b/>
                <w:bCs/>
                <w:noProof/>
                <w:webHidden/>
              </w:rPr>
              <w:t>7</w:t>
            </w:r>
            <w:r w:rsidRPr="008A49F0">
              <w:rPr>
                <w:rFonts w:asciiTheme="majorBidi" w:hAnsiTheme="majorBidi" w:cstheme="majorBidi"/>
                <w:b/>
                <w:bCs/>
                <w:noProof/>
                <w:webHidden/>
              </w:rPr>
              <w:fldChar w:fldCharType="end"/>
            </w:r>
          </w:hyperlink>
        </w:p>
        <w:p w14:paraId="1C36B96F" w14:textId="0A44771A" w:rsidR="008A49F0" w:rsidRPr="008A49F0" w:rsidRDefault="008A49F0" w:rsidP="008A49F0">
          <w:pPr>
            <w:pStyle w:val="10"/>
            <w:tabs>
              <w:tab w:val="right" w:leader="dot" w:pos="9016"/>
            </w:tabs>
            <w:spacing w:line="240" w:lineRule="auto"/>
            <w:jc w:val="right"/>
            <w:rPr>
              <w:rFonts w:asciiTheme="majorBidi" w:eastAsiaTheme="minorEastAsia" w:hAnsiTheme="majorBidi" w:cstheme="majorBidi"/>
              <w:b/>
              <w:bCs/>
              <w:noProof/>
              <w:color w:val="auto"/>
              <w:sz w:val="22"/>
              <w:lang/>
            </w:rPr>
          </w:pPr>
          <w:hyperlink w:anchor="_Toc184752307" w:history="1">
            <w:r w:rsidRPr="008A49F0">
              <w:rPr>
                <w:rStyle w:val="Hyperlink"/>
                <w:rFonts w:asciiTheme="majorBidi" w:hAnsiTheme="majorBidi" w:cstheme="majorBidi"/>
                <w:b/>
                <w:bCs/>
                <w:noProof/>
              </w:rPr>
              <w:t>Chapter 2: Literature Review</w:t>
            </w:r>
            <w:r w:rsidRPr="008A49F0">
              <w:rPr>
                <w:rFonts w:asciiTheme="majorBidi" w:hAnsiTheme="majorBidi" w:cstheme="majorBidi"/>
                <w:b/>
                <w:bCs/>
                <w:noProof/>
                <w:webHidden/>
              </w:rPr>
              <w:tab/>
            </w:r>
            <w:r w:rsidRPr="008A49F0">
              <w:rPr>
                <w:rFonts w:asciiTheme="majorBidi" w:hAnsiTheme="majorBidi" w:cstheme="majorBidi"/>
                <w:b/>
                <w:bCs/>
                <w:noProof/>
                <w:webHidden/>
              </w:rPr>
              <w:fldChar w:fldCharType="begin"/>
            </w:r>
            <w:r w:rsidRPr="008A49F0">
              <w:rPr>
                <w:rFonts w:asciiTheme="majorBidi" w:hAnsiTheme="majorBidi" w:cstheme="majorBidi"/>
                <w:b/>
                <w:bCs/>
                <w:noProof/>
                <w:webHidden/>
              </w:rPr>
              <w:instrText xml:space="preserve"> PAGEREF _Toc184752307 \h </w:instrText>
            </w:r>
            <w:r w:rsidRPr="008A49F0">
              <w:rPr>
                <w:rFonts w:asciiTheme="majorBidi" w:hAnsiTheme="majorBidi" w:cstheme="majorBidi"/>
                <w:b/>
                <w:bCs/>
                <w:noProof/>
                <w:webHidden/>
              </w:rPr>
            </w:r>
            <w:r w:rsidRPr="008A49F0">
              <w:rPr>
                <w:rFonts w:asciiTheme="majorBidi" w:hAnsiTheme="majorBidi" w:cstheme="majorBidi"/>
                <w:b/>
                <w:bCs/>
                <w:noProof/>
                <w:webHidden/>
              </w:rPr>
              <w:fldChar w:fldCharType="separate"/>
            </w:r>
            <w:r w:rsidRPr="008A49F0">
              <w:rPr>
                <w:rFonts w:asciiTheme="majorBidi" w:hAnsiTheme="majorBidi" w:cstheme="majorBidi"/>
                <w:b/>
                <w:bCs/>
                <w:noProof/>
                <w:webHidden/>
              </w:rPr>
              <w:t>8</w:t>
            </w:r>
            <w:r w:rsidRPr="008A49F0">
              <w:rPr>
                <w:rFonts w:asciiTheme="majorBidi" w:hAnsiTheme="majorBidi" w:cstheme="majorBidi"/>
                <w:b/>
                <w:bCs/>
                <w:noProof/>
                <w:webHidden/>
              </w:rPr>
              <w:fldChar w:fldCharType="end"/>
            </w:r>
          </w:hyperlink>
        </w:p>
        <w:p w14:paraId="7A749716" w14:textId="0B48900F" w:rsidR="008A49F0" w:rsidRPr="008A49F0" w:rsidRDefault="008A49F0" w:rsidP="008A49F0">
          <w:pPr>
            <w:pStyle w:val="20"/>
            <w:tabs>
              <w:tab w:val="right" w:leader="dot" w:pos="9016"/>
            </w:tabs>
            <w:spacing w:line="240" w:lineRule="auto"/>
            <w:jc w:val="right"/>
            <w:rPr>
              <w:rFonts w:asciiTheme="majorBidi" w:eastAsiaTheme="minorEastAsia" w:hAnsiTheme="majorBidi" w:cstheme="majorBidi"/>
              <w:b/>
              <w:bCs/>
              <w:noProof/>
              <w:color w:val="auto"/>
              <w:sz w:val="22"/>
              <w:lang/>
            </w:rPr>
          </w:pPr>
          <w:hyperlink w:anchor="_Toc184752308" w:history="1">
            <w:r w:rsidRPr="008A49F0">
              <w:rPr>
                <w:rStyle w:val="Hyperlink"/>
                <w:rFonts w:asciiTheme="majorBidi" w:hAnsiTheme="majorBidi" w:cstheme="majorBidi"/>
                <w:b/>
                <w:bCs/>
                <w:noProof/>
              </w:rPr>
              <w:t>2.</w:t>
            </w:r>
            <w:r w:rsidRPr="008A49F0">
              <w:rPr>
                <w:rStyle w:val="Hyperlink"/>
                <w:rFonts w:asciiTheme="majorBidi" w:hAnsiTheme="majorBidi" w:cstheme="majorBidi"/>
                <w:b/>
                <w:bCs/>
                <w:noProof/>
                <w:rtl/>
              </w:rPr>
              <w:t>1</w:t>
            </w:r>
            <w:r w:rsidRPr="008A49F0">
              <w:rPr>
                <w:rStyle w:val="Hyperlink"/>
                <w:rFonts w:asciiTheme="majorBidi" w:hAnsiTheme="majorBidi" w:cstheme="majorBidi"/>
                <w:b/>
                <w:bCs/>
                <w:noProof/>
              </w:rPr>
              <w:t xml:space="preserve"> Introduction to Public Relations</w:t>
            </w:r>
            <w:r w:rsidRPr="008A49F0">
              <w:rPr>
                <w:rFonts w:asciiTheme="majorBidi" w:hAnsiTheme="majorBidi" w:cstheme="majorBidi"/>
                <w:b/>
                <w:bCs/>
                <w:noProof/>
                <w:webHidden/>
              </w:rPr>
              <w:tab/>
            </w:r>
            <w:r w:rsidRPr="008A49F0">
              <w:rPr>
                <w:rFonts w:asciiTheme="majorBidi" w:hAnsiTheme="majorBidi" w:cstheme="majorBidi"/>
                <w:b/>
                <w:bCs/>
                <w:noProof/>
                <w:webHidden/>
              </w:rPr>
              <w:fldChar w:fldCharType="begin"/>
            </w:r>
            <w:r w:rsidRPr="008A49F0">
              <w:rPr>
                <w:rFonts w:asciiTheme="majorBidi" w:hAnsiTheme="majorBidi" w:cstheme="majorBidi"/>
                <w:b/>
                <w:bCs/>
                <w:noProof/>
                <w:webHidden/>
              </w:rPr>
              <w:instrText xml:space="preserve"> PAGEREF _Toc184752308 \h </w:instrText>
            </w:r>
            <w:r w:rsidRPr="008A49F0">
              <w:rPr>
                <w:rFonts w:asciiTheme="majorBidi" w:hAnsiTheme="majorBidi" w:cstheme="majorBidi"/>
                <w:b/>
                <w:bCs/>
                <w:noProof/>
                <w:webHidden/>
              </w:rPr>
            </w:r>
            <w:r w:rsidRPr="008A49F0">
              <w:rPr>
                <w:rFonts w:asciiTheme="majorBidi" w:hAnsiTheme="majorBidi" w:cstheme="majorBidi"/>
                <w:b/>
                <w:bCs/>
                <w:noProof/>
                <w:webHidden/>
              </w:rPr>
              <w:fldChar w:fldCharType="separate"/>
            </w:r>
            <w:r w:rsidRPr="008A49F0">
              <w:rPr>
                <w:rFonts w:asciiTheme="majorBidi" w:hAnsiTheme="majorBidi" w:cstheme="majorBidi"/>
                <w:b/>
                <w:bCs/>
                <w:noProof/>
                <w:webHidden/>
              </w:rPr>
              <w:t>8</w:t>
            </w:r>
            <w:r w:rsidRPr="008A49F0">
              <w:rPr>
                <w:rFonts w:asciiTheme="majorBidi" w:hAnsiTheme="majorBidi" w:cstheme="majorBidi"/>
                <w:b/>
                <w:bCs/>
                <w:noProof/>
                <w:webHidden/>
              </w:rPr>
              <w:fldChar w:fldCharType="end"/>
            </w:r>
          </w:hyperlink>
        </w:p>
        <w:p w14:paraId="65D516EF" w14:textId="44AFE7BB" w:rsidR="008A49F0" w:rsidRPr="008A49F0" w:rsidRDefault="008A49F0" w:rsidP="008A49F0">
          <w:pPr>
            <w:pStyle w:val="20"/>
            <w:tabs>
              <w:tab w:val="right" w:leader="dot" w:pos="9016"/>
            </w:tabs>
            <w:spacing w:line="240" w:lineRule="auto"/>
            <w:jc w:val="right"/>
            <w:rPr>
              <w:rFonts w:asciiTheme="majorBidi" w:eastAsiaTheme="minorEastAsia" w:hAnsiTheme="majorBidi" w:cstheme="majorBidi"/>
              <w:b/>
              <w:bCs/>
              <w:noProof/>
              <w:color w:val="auto"/>
              <w:sz w:val="22"/>
              <w:lang/>
            </w:rPr>
          </w:pPr>
          <w:hyperlink w:anchor="_Toc184752309" w:history="1">
            <w:r w:rsidRPr="008A49F0">
              <w:rPr>
                <w:rStyle w:val="Hyperlink"/>
                <w:rFonts w:asciiTheme="majorBidi" w:hAnsiTheme="majorBidi" w:cstheme="majorBidi"/>
                <w:b/>
                <w:bCs/>
                <w:noProof/>
              </w:rPr>
              <w:t>2.3 The Role of Public Relations in National Development</w:t>
            </w:r>
            <w:r w:rsidRPr="008A49F0">
              <w:rPr>
                <w:rFonts w:asciiTheme="majorBidi" w:hAnsiTheme="majorBidi" w:cstheme="majorBidi"/>
                <w:b/>
                <w:bCs/>
                <w:noProof/>
                <w:webHidden/>
              </w:rPr>
              <w:tab/>
            </w:r>
            <w:r w:rsidRPr="008A49F0">
              <w:rPr>
                <w:rFonts w:asciiTheme="majorBidi" w:hAnsiTheme="majorBidi" w:cstheme="majorBidi"/>
                <w:b/>
                <w:bCs/>
                <w:noProof/>
                <w:webHidden/>
              </w:rPr>
              <w:fldChar w:fldCharType="begin"/>
            </w:r>
            <w:r w:rsidRPr="008A49F0">
              <w:rPr>
                <w:rFonts w:asciiTheme="majorBidi" w:hAnsiTheme="majorBidi" w:cstheme="majorBidi"/>
                <w:b/>
                <w:bCs/>
                <w:noProof/>
                <w:webHidden/>
              </w:rPr>
              <w:instrText xml:space="preserve"> PAGEREF _Toc184752309 \h </w:instrText>
            </w:r>
            <w:r w:rsidRPr="008A49F0">
              <w:rPr>
                <w:rFonts w:asciiTheme="majorBidi" w:hAnsiTheme="majorBidi" w:cstheme="majorBidi"/>
                <w:b/>
                <w:bCs/>
                <w:noProof/>
                <w:webHidden/>
              </w:rPr>
            </w:r>
            <w:r w:rsidRPr="008A49F0">
              <w:rPr>
                <w:rFonts w:asciiTheme="majorBidi" w:hAnsiTheme="majorBidi" w:cstheme="majorBidi"/>
                <w:b/>
                <w:bCs/>
                <w:noProof/>
                <w:webHidden/>
              </w:rPr>
              <w:fldChar w:fldCharType="separate"/>
            </w:r>
            <w:r w:rsidRPr="008A49F0">
              <w:rPr>
                <w:rFonts w:asciiTheme="majorBidi" w:hAnsiTheme="majorBidi" w:cstheme="majorBidi"/>
                <w:b/>
                <w:bCs/>
                <w:noProof/>
                <w:webHidden/>
              </w:rPr>
              <w:t>11</w:t>
            </w:r>
            <w:r w:rsidRPr="008A49F0">
              <w:rPr>
                <w:rFonts w:asciiTheme="majorBidi" w:hAnsiTheme="majorBidi" w:cstheme="majorBidi"/>
                <w:b/>
                <w:bCs/>
                <w:noProof/>
                <w:webHidden/>
              </w:rPr>
              <w:fldChar w:fldCharType="end"/>
            </w:r>
          </w:hyperlink>
        </w:p>
        <w:p w14:paraId="3ADDB70D" w14:textId="703AE2A2" w:rsidR="008A49F0" w:rsidRPr="008A49F0" w:rsidRDefault="008A49F0" w:rsidP="008A49F0">
          <w:pPr>
            <w:pStyle w:val="30"/>
            <w:tabs>
              <w:tab w:val="right" w:leader="dot" w:pos="9016"/>
            </w:tabs>
            <w:spacing w:line="240" w:lineRule="auto"/>
            <w:jc w:val="right"/>
            <w:rPr>
              <w:rFonts w:asciiTheme="majorBidi" w:eastAsiaTheme="minorEastAsia" w:hAnsiTheme="majorBidi" w:cstheme="majorBidi"/>
              <w:b/>
              <w:bCs/>
              <w:noProof/>
              <w:color w:val="auto"/>
              <w:sz w:val="22"/>
              <w:lang/>
            </w:rPr>
          </w:pPr>
          <w:hyperlink w:anchor="_Toc184752310" w:history="1">
            <w:r w:rsidRPr="008A49F0">
              <w:rPr>
                <w:rStyle w:val="Hyperlink"/>
                <w:rFonts w:asciiTheme="majorBidi" w:hAnsiTheme="majorBidi" w:cstheme="majorBidi"/>
                <w:b/>
                <w:bCs/>
                <w:noProof/>
              </w:rPr>
              <w:t>2.3.1 Public Relations in Governmental Contexts</w:t>
            </w:r>
            <w:r w:rsidRPr="008A49F0">
              <w:rPr>
                <w:rFonts w:asciiTheme="majorBidi" w:hAnsiTheme="majorBidi" w:cstheme="majorBidi"/>
                <w:b/>
                <w:bCs/>
                <w:noProof/>
                <w:webHidden/>
              </w:rPr>
              <w:tab/>
            </w:r>
            <w:r w:rsidRPr="008A49F0">
              <w:rPr>
                <w:rFonts w:asciiTheme="majorBidi" w:hAnsiTheme="majorBidi" w:cstheme="majorBidi"/>
                <w:b/>
                <w:bCs/>
                <w:noProof/>
                <w:webHidden/>
              </w:rPr>
              <w:fldChar w:fldCharType="begin"/>
            </w:r>
            <w:r w:rsidRPr="008A49F0">
              <w:rPr>
                <w:rFonts w:asciiTheme="majorBidi" w:hAnsiTheme="majorBidi" w:cstheme="majorBidi"/>
                <w:b/>
                <w:bCs/>
                <w:noProof/>
                <w:webHidden/>
              </w:rPr>
              <w:instrText xml:space="preserve"> PAGEREF _Toc184752310 \h </w:instrText>
            </w:r>
            <w:r w:rsidRPr="008A49F0">
              <w:rPr>
                <w:rFonts w:asciiTheme="majorBidi" w:hAnsiTheme="majorBidi" w:cstheme="majorBidi"/>
                <w:b/>
                <w:bCs/>
                <w:noProof/>
                <w:webHidden/>
              </w:rPr>
            </w:r>
            <w:r w:rsidRPr="008A49F0">
              <w:rPr>
                <w:rFonts w:asciiTheme="majorBidi" w:hAnsiTheme="majorBidi" w:cstheme="majorBidi"/>
                <w:b/>
                <w:bCs/>
                <w:noProof/>
                <w:webHidden/>
              </w:rPr>
              <w:fldChar w:fldCharType="separate"/>
            </w:r>
            <w:r w:rsidRPr="008A49F0">
              <w:rPr>
                <w:rFonts w:asciiTheme="majorBidi" w:hAnsiTheme="majorBidi" w:cstheme="majorBidi"/>
                <w:b/>
                <w:bCs/>
                <w:noProof/>
                <w:webHidden/>
              </w:rPr>
              <w:t>13</w:t>
            </w:r>
            <w:r w:rsidRPr="008A49F0">
              <w:rPr>
                <w:rFonts w:asciiTheme="majorBidi" w:hAnsiTheme="majorBidi" w:cstheme="majorBidi"/>
                <w:b/>
                <w:bCs/>
                <w:noProof/>
                <w:webHidden/>
              </w:rPr>
              <w:fldChar w:fldCharType="end"/>
            </w:r>
          </w:hyperlink>
        </w:p>
        <w:p w14:paraId="66C43A99" w14:textId="5B795204" w:rsidR="008A49F0" w:rsidRPr="008A49F0" w:rsidRDefault="008A49F0" w:rsidP="008A49F0">
          <w:pPr>
            <w:pStyle w:val="30"/>
            <w:tabs>
              <w:tab w:val="right" w:leader="dot" w:pos="9016"/>
            </w:tabs>
            <w:spacing w:line="240" w:lineRule="auto"/>
            <w:jc w:val="right"/>
            <w:rPr>
              <w:rFonts w:asciiTheme="majorBidi" w:eastAsiaTheme="minorEastAsia" w:hAnsiTheme="majorBidi" w:cstheme="majorBidi"/>
              <w:b/>
              <w:bCs/>
              <w:noProof/>
              <w:color w:val="auto"/>
              <w:sz w:val="22"/>
              <w:lang/>
            </w:rPr>
          </w:pPr>
          <w:hyperlink w:anchor="_Toc184752311" w:history="1">
            <w:r w:rsidRPr="008A49F0">
              <w:rPr>
                <w:rStyle w:val="Hyperlink"/>
                <w:rFonts w:asciiTheme="majorBidi" w:hAnsiTheme="majorBidi" w:cstheme="majorBidi"/>
                <w:b/>
                <w:bCs/>
                <w:noProof/>
              </w:rPr>
              <w:t>2.3.2 Importance of Public Support for National Initiatives</w:t>
            </w:r>
            <w:r w:rsidRPr="008A49F0">
              <w:rPr>
                <w:rFonts w:asciiTheme="majorBidi" w:hAnsiTheme="majorBidi" w:cstheme="majorBidi"/>
                <w:b/>
                <w:bCs/>
                <w:noProof/>
                <w:webHidden/>
              </w:rPr>
              <w:tab/>
            </w:r>
            <w:r w:rsidRPr="008A49F0">
              <w:rPr>
                <w:rFonts w:asciiTheme="majorBidi" w:hAnsiTheme="majorBidi" w:cstheme="majorBidi"/>
                <w:b/>
                <w:bCs/>
                <w:noProof/>
                <w:webHidden/>
              </w:rPr>
              <w:fldChar w:fldCharType="begin"/>
            </w:r>
            <w:r w:rsidRPr="008A49F0">
              <w:rPr>
                <w:rFonts w:asciiTheme="majorBidi" w:hAnsiTheme="majorBidi" w:cstheme="majorBidi"/>
                <w:b/>
                <w:bCs/>
                <w:noProof/>
                <w:webHidden/>
              </w:rPr>
              <w:instrText xml:space="preserve"> PAGEREF _Toc184752311 \h </w:instrText>
            </w:r>
            <w:r w:rsidRPr="008A49F0">
              <w:rPr>
                <w:rFonts w:asciiTheme="majorBidi" w:hAnsiTheme="majorBidi" w:cstheme="majorBidi"/>
                <w:b/>
                <w:bCs/>
                <w:noProof/>
                <w:webHidden/>
              </w:rPr>
            </w:r>
            <w:r w:rsidRPr="008A49F0">
              <w:rPr>
                <w:rFonts w:asciiTheme="majorBidi" w:hAnsiTheme="majorBidi" w:cstheme="majorBidi"/>
                <w:b/>
                <w:bCs/>
                <w:noProof/>
                <w:webHidden/>
              </w:rPr>
              <w:fldChar w:fldCharType="separate"/>
            </w:r>
            <w:r w:rsidRPr="008A49F0">
              <w:rPr>
                <w:rFonts w:asciiTheme="majorBidi" w:hAnsiTheme="majorBidi" w:cstheme="majorBidi"/>
                <w:b/>
                <w:bCs/>
                <w:noProof/>
                <w:webHidden/>
              </w:rPr>
              <w:t>13</w:t>
            </w:r>
            <w:r w:rsidRPr="008A49F0">
              <w:rPr>
                <w:rFonts w:asciiTheme="majorBidi" w:hAnsiTheme="majorBidi" w:cstheme="majorBidi"/>
                <w:b/>
                <w:bCs/>
                <w:noProof/>
                <w:webHidden/>
              </w:rPr>
              <w:fldChar w:fldCharType="end"/>
            </w:r>
          </w:hyperlink>
        </w:p>
        <w:p w14:paraId="1108E75C" w14:textId="7CD4C68E" w:rsidR="008A49F0" w:rsidRPr="008A49F0" w:rsidRDefault="008A49F0" w:rsidP="008A49F0">
          <w:pPr>
            <w:pStyle w:val="20"/>
            <w:tabs>
              <w:tab w:val="right" w:leader="dot" w:pos="9016"/>
            </w:tabs>
            <w:spacing w:line="240" w:lineRule="auto"/>
            <w:jc w:val="right"/>
            <w:rPr>
              <w:rFonts w:asciiTheme="majorBidi" w:eastAsiaTheme="minorEastAsia" w:hAnsiTheme="majorBidi" w:cstheme="majorBidi"/>
              <w:b/>
              <w:bCs/>
              <w:noProof/>
              <w:color w:val="auto"/>
              <w:sz w:val="22"/>
              <w:lang/>
            </w:rPr>
          </w:pPr>
          <w:hyperlink w:anchor="_Toc184752312" w:history="1">
            <w:r w:rsidRPr="008A49F0">
              <w:rPr>
                <w:rStyle w:val="Hyperlink"/>
                <w:rFonts w:asciiTheme="majorBidi" w:hAnsiTheme="majorBidi" w:cstheme="majorBidi"/>
                <w:b/>
                <w:bCs/>
                <w:noProof/>
              </w:rPr>
              <w:t>2.3.3 Case Examples of National Development Plans</w:t>
            </w:r>
            <w:r w:rsidRPr="008A49F0">
              <w:rPr>
                <w:rFonts w:asciiTheme="majorBidi" w:hAnsiTheme="majorBidi" w:cstheme="majorBidi"/>
                <w:b/>
                <w:bCs/>
                <w:noProof/>
                <w:webHidden/>
              </w:rPr>
              <w:tab/>
            </w:r>
            <w:r w:rsidRPr="008A49F0">
              <w:rPr>
                <w:rFonts w:asciiTheme="majorBidi" w:hAnsiTheme="majorBidi" w:cstheme="majorBidi"/>
                <w:b/>
                <w:bCs/>
                <w:noProof/>
                <w:webHidden/>
              </w:rPr>
              <w:fldChar w:fldCharType="begin"/>
            </w:r>
            <w:r w:rsidRPr="008A49F0">
              <w:rPr>
                <w:rFonts w:asciiTheme="majorBidi" w:hAnsiTheme="majorBidi" w:cstheme="majorBidi"/>
                <w:b/>
                <w:bCs/>
                <w:noProof/>
                <w:webHidden/>
              </w:rPr>
              <w:instrText xml:space="preserve"> PAGEREF _Toc184752312 \h </w:instrText>
            </w:r>
            <w:r w:rsidRPr="008A49F0">
              <w:rPr>
                <w:rFonts w:asciiTheme="majorBidi" w:hAnsiTheme="majorBidi" w:cstheme="majorBidi"/>
                <w:b/>
                <w:bCs/>
                <w:noProof/>
                <w:webHidden/>
              </w:rPr>
            </w:r>
            <w:r w:rsidRPr="008A49F0">
              <w:rPr>
                <w:rFonts w:asciiTheme="majorBidi" w:hAnsiTheme="majorBidi" w:cstheme="majorBidi"/>
                <w:b/>
                <w:bCs/>
                <w:noProof/>
                <w:webHidden/>
              </w:rPr>
              <w:fldChar w:fldCharType="separate"/>
            </w:r>
            <w:r w:rsidRPr="008A49F0">
              <w:rPr>
                <w:rFonts w:asciiTheme="majorBidi" w:hAnsiTheme="majorBidi" w:cstheme="majorBidi"/>
                <w:b/>
                <w:bCs/>
                <w:noProof/>
                <w:webHidden/>
              </w:rPr>
              <w:t>14</w:t>
            </w:r>
            <w:r w:rsidRPr="008A49F0">
              <w:rPr>
                <w:rFonts w:asciiTheme="majorBidi" w:hAnsiTheme="majorBidi" w:cstheme="majorBidi"/>
                <w:b/>
                <w:bCs/>
                <w:noProof/>
                <w:webHidden/>
              </w:rPr>
              <w:fldChar w:fldCharType="end"/>
            </w:r>
          </w:hyperlink>
        </w:p>
        <w:p w14:paraId="1DA07DDB" w14:textId="711C5A37" w:rsidR="008A49F0" w:rsidRPr="008A49F0" w:rsidRDefault="008A49F0" w:rsidP="008A49F0">
          <w:pPr>
            <w:pStyle w:val="20"/>
            <w:tabs>
              <w:tab w:val="right" w:leader="dot" w:pos="9016"/>
            </w:tabs>
            <w:spacing w:line="240" w:lineRule="auto"/>
            <w:jc w:val="right"/>
            <w:rPr>
              <w:rFonts w:asciiTheme="majorBidi" w:eastAsiaTheme="minorEastAsia" w:hAnsiTheme="majorBidi" w:cstheme="majorBidi"/>
              <w:b/>
              <w:bCs/>
              <w:noProof/>
              <w:color w:val="auto"/>
              <w:sz w:val="22"/>
              <w:lang/>
            </w:rPr>
          </w:pPr>
          <w:hyperlink w:anchor="_Toc184752313" w:history="1">
            <w:r w:rsidRPr="008A49F0">
              <w:rPr>
                <w:rStyle w:val="Hyperlink"/>
                <w:rFonts w:asciiTheme="majorBidi" w:hAnsiTheme="majorBidi" w:cstheme="majorBidi"/>
                <w:b/>
                <w:bCs/>
                <w:noProof/>
              </w:rPr>
              <w:t>2.4 Public Relations Strategies Relevant to Vision 2030</w:t>
            </w:r>
            <w:r w:rsidRPr="008A49F0">
              <w:rPr>
                <w:rFonts w:asciiTheme="majorBidi" w:hAnsiTheme="majorBidi" w:cstheme="majorBidi"/>
                <w:b/>
                <w:bCs/>
                <w:noProof/>
                <w:webHidden/>
              </w:rPr>
              <w:tab/>
            </w:r>
            <w:r w:rsidRPr="008A49F0">
              <w:rPr>
                <w:rFonts w:asciiTheme="majorBidi" w:hAnsiTheme="majorBidi" w:cstheme="majorBidi"/>
                <w:b/>
                <w:bCs/>
                <w:noProof/>
                <w:webHidden/>
              </w:rPr>
              <w:fldChar w:fldCharType="begin"/>
            </w:r>
            <w:r w:rsidRPr="008A49F0">
              <w:rPr>
                <w:rFonts w:asciiTheme="majorBidi" w:hAnsiTheme="majorBidi" w:cstheme="majorBidi"/>
                <w:b/>
                <w:bCs/>
                <w:noProof/>
                <w:webHidden/>
              </w:rPr>
              <w:instrText xml:space="preserve"> PAGEREF _Toc184752313 \h </w:instrText>
            </w:r>
            <w:r w:rsidRPr="008A49F0">
              <w:rPr>
                <w:rFonts w:asciiTheme="majorBidi" w:hAnsiTheme="majorBidi" w:cstheme="majorBidi"/>
                <w:b/>
                <w:bCs/>
                <w:noProof/>
                <w:webHidden/>
              </w:rPr>
            </w:r>
            <w:r w:rsidRPr="008A49F0">
              <w:rPr>
                <w:rFonts w:asciiTheme="majorBidi" w:hAnsiTheme="majorBidi" w:cstheme="majorBidi"/>
                <w:b/>
                <w:bCs/>
                <w:noProof/>
                <w:webHidden/>
              </w:rPr>
              <w:fldChar w:fldCharType="separate"/>
            </w:r>
            <w:r w:rsidRPr="008A49F0">
              <w:rPr>
                <w:rFonts w:asciiTheme="majorBidi" w:hAnsiTheme="majorBidi" w:cstheme="majorBidi"/>
                <w:b/>
                <w:bCs/>
                <w:noProof/>
                <w:webHidden/>
              </w:rPr>
              <w:t>16</w:t>
            </w:r>
            <w:r w:rsidRPr="008A49F0">
              <w:rPr>
                <w:rFonts w:asciiTheme="majorBidi" w:hAnsiTheme="majorBidi" w:cstheme="majorBidi"/>
                <w:b/>
                <w:bCs/>
                <w:noProof/>
                <w:webHidden/>
              </w:rPr>
              <w:fldChar w:fldCharType="end"/>
            </w:r>
          </w:hyperlink>
        </w:p>
        <w:p w14:paraId="3108EE56" w14:textId="3BD589B9" w:rsidR="008A49F0" w:rsidRPr="008A49F0" w:rsidRDefault="008A49F0" w:rsidP="008A49F0">
          <w:pPr>
            <w:pStyle w:val="20"/>
            <w:tabs>
              <w:tab w:val="right" w:leader="dot" w:pos="9016"/>
            </w:tabs>
            <w:spacing w:line="240" w:lineRule="auto"/>
            <w:jc w:val="right"/>
            <w:rPr>
              <w:rFonts w:asciiTheme="majorBidi" w:eastAsiaTheme="minorEastAsia" w:hAnsiTheme="majorBidi" w:cstheme="majorBidi"/>
              <w:b/>
              <w:bCs/>
              <w:noProof/>
              <w:color w:val="auto"/>
              <w:sz w:val="22"/>
              <w:lang/>
            </w:rPr>
          </w:pPr>
          <w:hyperlink w:anchor="_Toc184752314" w:history="1">
            <w:r w:rsidRPr="008A49F0">
              <w:rPr>
                <w:rStyle w:val="Hyperlink"/>
                <w:rFonts w:asciiTheme="majorBidi" w:hAnsiTheme="majorBidi" w:cstheme="majorBidi"/>
                <w:b/>
                <w:bCs/>
                <w:noProof/>
              </w:rPr>
              <w:t>2.4.1 Media Relations</w:t>
            </w:r>
            <w:r w:rsidRPr="008A49F0">
              <w:rPr>
                <w:rFonts w:asciiTheme="majorBidi" w:hAnsiTheme="majorBidi" w:cstheme="majorBidi"/>
                <w:b/>
                <w:bCs/>
                <w:noProof/>
                <w:webHidden/>
              </w:rPr>
              <w:tab/>
            </w:r>
            <w:r w:rsidRPr="008A49F0">
              <w:rPr>
                <w:rFonts w:asciiTheme="majorBidi" w:hAnsiTheme="majorBidi" w:cstheme="majorBidi"/>
                <w:b/>
                <w:bCs/>
                <w:noProof/>
                <w:webHidden/>
              </w:rPr>
              <w:fldChar w:fldCharType="begin"/>
            </w:r>
            <w:r w:rsidRPr="008A49F0">
              <w:rPr>
                <w:rFonts w:asciiTheme="majorBidi" w:hAnsiTheme="majorBidi" w:cstheme="majorBidi"/>
                <w:b/>
                <w:bCs/>
                <w:noProof/>
                <w:webHidden/>
              </w:rPr>
              <w:instrText xml:space="preserve"> PAGEREF _Toc184752314 \h </w:instrText>
            </w:r>
            <w:r w:rsidRPr="008A49F0">
              <w:rPr>
                <w:rFonts w:asciiTheme="majorBidi" w:hAnsiTheme="majorBidi" w:cstheme="majorBidi"/>
                <w:b/>
                <w:bCs/>
                <w:noProof/>
                <w:webHidden/>
              </w:rPr>
            </w:r>
            <w:r w:rsidRPr="008A49F0">
              <w:rPr>
                <w:rFonts w:asciiTheme="majorBidi" w:hAnsiTheme="majorBidi" w:cstheme="majorBidi"/>
                <w:b/>
                <w:bCs/>
                <w:noProof/>
                <w:webHidden/>
              </w:rPr>
              <w:fldChar w:fldCharType="separate"/>
            </w:r>
            <w:r w:rsidRPr="008A49F0">
              <w:rPr>
                <w:rFonts w:asciiTheme="majorBidi" w:hAnsiTheme="majorBidi" w:cstheme="majorBidi"/>
                <w:b/>
                <w:bCs/>
                <w:noProof/>
                <w:webHidden/>
              </w:rPr>
              <w:t>16</w:t>
            </w:r>
            <w:r w:rsidRPr="008A49F0">
              <w:rPr>
                <w:rFonts w:asciiTheme="majorBidi" w:hAnsiTheme="majorBidi" w:cstheme="majorBidi"/>
                <w:b/>
                <w:bCs/>
                <w:noProof/>
                <w:webHidden/>
              </w:rPr>
              <w:fldChar w:fldCharType="end"/>
            </w:r>
          </w:hyperlink>
        </w:p>
        <w:p w14:paraId="3EAC206D" w14:textId="4620EB54" w:rsidR="008A49F0" w:rsidRPr="008A49F0" w:rsidRDefault="008A49F0" w:rsidP="008A49F0">
          <w:pPr>
            <w:pStyle w:val="20"/>
            <w:tabs>
              <w:tab w:val="right" w:leader="dot" w:pos="9016"/>
            </w:tabs>
            <w:spacing w:line="240" w:lineRule="auto"/>
            <w:jc w:val="right"/>
            <w:rPr>
              <w:rFonts w:asciiTheme="majorBidi" w:eastAsiaTheme="minorEastAsia" w:hAnsiTheme="majorBidi" w:cstheme="majorBidi"/>
              <w:b/>
              <w:bCs/>
              <w:noProof/>
              <w:color w:val="auto"/>
              <w:sz w:val="22"/>
              <w:lang/>
            </w:rPr>
          </w:pPr>
          <w:hyperlink w:anchor="_Toc184752315" w:history="1">
            <w:r w:rsidRPr="008A49F0">
              <w:rPr>
                <w:rStyle w:val="Hyperlink"/>
                <w:rFonts w:asciiTheme="majorBidi" w:hAnsiTheme="majorBidi" w:cstheme="majorBidi"/>
                <w:b/>
                <w:bCs/>
                <w:noProof/>
              </w:rPr>
              <w:t>2.4.2 Crisis Communication</w:t>
            </w:r>
            <w:r w:rsidRPr="008A49F0">
              <w:rPr>
                <w:rFonts w:asciiTheme="majorBidi" w:hAnsiTheme="majorBidi" w:cstheme="majorBidi"/>
                <w:b/>
                <w:bCs/>
                <w:noProof/>
                <w:webHidden/>
              </w:rPr>
              <w:tab/>
            </w:r>
            <w:r w:rsidRPr="008A49F0">
              <w:rPr>
                <w:rFonts w:asciiTheme="majorBidi" w:hAnsiTheme="majorBidi" w:cstheme="majorBidi"/>
                <w:b/>
                <w:bCs/>
                <w:noProof/>
                <w:webHidden/>
              </w:rPr>
              <w:fldChar w:fldCharType="begin"/>
            </w:r>
            <w:r w:rsidRPr="008A49F0">
              <w:rPr>
                <w:rFonts w:asciiTheme="majorBidi" w:hAnsiTheme="majorBidi" w:cstheme="majorBidi"/>
                <w:b/>
                <w:bCs/>
                <w:noProof/>
                <w:webHidden/>
              </w:rPr>
              <w:instrText xml:space="preserve"> PAGEREF _Toc184752315 \h </w:instrText>
            </w:r>
            <w:r w:rsidRPr="008A49F0">
              <w:rPr>
                <w:rFonts w:asciiTheme="majorBidi" w:hAnsiTheme="majorBidi" w:cstheme="majorBidi"/>
                <w:b/>
                <w:bCs/>
                <w:noProof/>
                <w:webHidden/>
              </w:rPr>
            </w:r>
            <w:r w:rsidRPr="008A49F0">
              <w:rPr>
                <w:rFonts w:asciiTheme="majorBidi" w:hAnsiTheme="majorBidi" w:cstheme="majorBidi"/>
                <w:b/>
                <w:bCs/>
                <w:noProof/>
                <w:webHidden/>
              </w:rPr>
              <w:fldChar w:fldCharType="separate"/>
            </w:r>
            <w:r w:rsidRPr="008A49F0">
              <w:rPr>
                <w:rFonts w:asciiTheme="majorBidi" w:hAnsiTheme="majorBidi" w:cstheme="majorBidi"/>
                <w:b/>
                <w:bCs/>
                <w:noProof/>
                <w:webHidden/>
              </w:rPr>
              <w:t>18</w:t>
            </w:r>
            <w:r w:rsidRPr="008A49F0">
              <w:rPr>
                <w:rFonts w:asciiTheme="majorBidi" w:hAnsiTheme="majorBidi" w:cstheme="majorBidi"/>
                <w:b/>
                <w:bCs/>
                <w:noProof/>
                <w:webHidden/>
              </w:rPr>
              <w:fldChar w:fldCharType="end"/>
            </w:r>
          </w:hyperlink>
        </w:p>
        <w:p w14:paraId="6C64BE80" w14:textId="3ACDE6FA" w:rsidR="008A49F0" w:rsidRPr="008A49F0" w:rsidRDefault="008A49F0" w:rsidP="008A49F0">
          <w:pPr>
            <w:pStyle w:val="20"/>
            <w:tabs>
              <w:tab w:val="right" w:leader="dot" w:pos="9016"/>
            </w:tabs>
            <w:spacing w:line="240" w:lineRule="auto"/>
            <w:jc w:val="right"/>
            <w:rPr>
              <w:rFonts w:asciiTheme="majorBidi" w:eastAsiaTheme="minorEastAsia" w:hAnsiTheme="majorBidi" w:cstheme="majorBidi"/>
              <w:b/>
              <w:bCs/>
              <w:noProof/>
              <w:color w:val="auto"/>
              <w:sz w:val="22"/>
              <w:lang/>
            </w:rPr>
          </w:pPr>
          <w:hyperlink w:anchor="_Toc184752316" w:history="1">
            <w:r w:rsidRPr="008A49F0">
              <w:rPr>
                <w:rStyle w:val="Hyperlink"/>
                <w:rFonts w:asciiTheme="majorBidi" w:hAnsiTheme="majorBidi" w:cstheme="majorBidi"/>
                <w:b/>
                <w:bCs/>
                <w:noProof/>
              </w:rPr>
              <w:t>2.4.3 Social Media Engagement</w:t>
            </w:r>
            <w:r w:rsidRPr="008A49F0">
              <w:rPr>
                <w:rFonts w:asciiTheme="majorBidi" w:hAnsiTheme="majorBidi" w:cstheme="majorBidi"/>
                <w:b/>
                <w:bCs/>
                <w:noProof/>
                <w:webHidden/>
              </w:rPr>
              <w:tab/>
            </w:r>
            <w:r w:rsidRPr="008A49F0">
              <w:rPr>
                <w:rFonts w:asciiTheme="majorBidi" w:hAnsiTheme="majorBidi" w:cstheme="majorBidi"/>
                <w:b/>
                <w:bCs/>
                <w:noProof/>
                <w:webHidden/>
              </w:rPr>
              <w:fldChar w:fldCharType="begin"/>
            </w:r>
            <w:r w:rsidRPr="008A49F0">
              <w:rPr>
                <w:rFonts w:asciiTheme="majorBidi" w:hAnsiTheme="majorBidi" w:cstheme="majorBidi"/>
                <w:b/>
                <w:bCs/>
                <w:noProof/>
                <w:webHidden/>
              </w:rPr>
              <w:instrText xml:space="preserve"> PAGEREF _Toc184752316 \h </w:instrText>
            </w:r>
            <w:r w:rsidRPr="008A49F0">
              <w:rPr>
                <w:rFonts w:asciiTheme="majorBidi" w:hAnsiTheme="majorBidi" w:cstheme="majorBidi"/>
                <w:b/>
                <w:bCs/>
                <w:noProof/>
                <w:webHidden/>
              </w:rPr>
            </w:r>
            <w:r w:rsidRPr="008A49F0">
              <w:rPr>
                <w:rFonts w:asciiTheme="majorBidi" w:hAnsiTheme="majorBidi" w:cstheme="majorBidi"/>
                <w:b/>
                <w:bCs/>
                <w:noProof/>
                <w:webHidden/>
              </w:rPr>
              <w:fldChar w:fldCharType="separate"/>
            </w:r>
            <w:r w:rsidRPr="008A49F0">
              <w:rPr>
                <w:rFonts w:asciiTheme="majorBidi" w:hAnsiTheme="majorBidi" w:cstheme="majorBidi"/>
                <w:b/>
                <w:bCs/>
                <w:noProof/>
                <w:webHidden/>
              </w:rPr>
              <w:t>18</w:t>
            </w:r>
            <w:r w:rsidRPr="008A49F0">
              <w:rPr>
                <w:rFonts w:asciiTheme="majorBidi" w:hAnsiTheme="majorBidi" w:cstheme="majorBidi"/>
                <w:b/>
                <w:bCs/>
                <w:noProof/>
                <w:webHidden/>
              </w:rPr>
              <w:fldChar w:fldCharType="end"/>
            </w:r>
          </w:hyperlink>
        </w:p>
        <w:p w14:paraId="6FED2A96" w14:textId="0F1C122E" w:rsidR="008A49F0" w:rsidRPr="008A49F0" w:rsidRDefault="008A49F0" w:rsidP="008A49F0">
          <w:pPr>
            <w:pStyle w:val="20"/>
            <w:tabs>
              <w:tab w:val="right" w:leader="dot" w:pos="9016"/>
            </w:tabs>
            <w:spacing w:line="240" w:lineRule="auto"/>
            <w:jc w:val="right"/>
            <w:rPr>
              <w:rFonts w:asciiTheme="majorBidi" w:eastAsiaTheme="minorEastAsia" w:hAnsiTheme="majorBidi" w:cstheme="majorBidi"/>
              <w:b/>
              <w:bCs/>
              <w:noProof/>
              <w:color w:val="auto"/>
              <w:sz w:val="22"/>
              <w:lang/>
            </w:rPr>
          </w:pPr>
          <w:hyperlink w:anchor="_Toc184752317" w:history="1">
            <w:r w:rsidRPr="008A49F0">
              <w:rPr>
                <w:rStyle w:val="Hyperlink"/>
                <w:rFonts w:asciiTheme="majorBidi" w:hAnsiTheme="majorBidi" w:cstheme="majorBidi"/>
                <w:b/>
                <w:bCs/>
                <w:noProof/>
              </w:rPr>
              <w:t>2.4.4 Stakeholder Engagement</w:t>
            </w:r>
            <w:r w:rsidRPr="008A49F0">
              <w:rPr>
                <w:rFonts w:asciiTheme="majorBidi" w:hAnsiTheme="majorBidi" w:cstheme="majorBidi"/>
                <w:b/>
                <w:bCs/>
                <w:noProof/>
                <w:webHidden/>
              </w:rPr>
              <w:tab/>
            </w:r>
            <w:r w:rsidRPr="008A49F0">
              <w:rPr>
                <w:rFonts w:asciiTheme="majorBidi" w:hAnsiTheme="majorBidi" w:cstheme="majorBidi"/>
                <w:b/>
                <w:bCs/>
                <w:noProof/>
                <w:webHidden/>
              </w:rPr>
              <w:fldChar w:fldCharType="begin"/>
            </w:r>
            <w:r w:rsidRPr="008A49F0">
              <w:rPr>
                <w:rFonts w:asciiTheme="majorBidi" w:hAnsiTheme="majorBidi" w:cstheme="majorBidi"/>
                <w:b/>
                <w:bCs/>
                <w:noProof/>
                <w:webHidden/>
              </w:rPr>
              <w:instrText xml:space="preserve"> PAGEREF _Toc184752317 \h </w:instrText>
            </w:r>
            <w:r w:rsidRPr="008A49F0">
              <w:rPr>
                <w:rFonts w:asciiTheme="majorBidi" w:hAnsiTheme="majorBidi" w:cstheme="majorBidi"/>
                <w:b/>
                <w:bCs/>
                <w:noProof/>
                <w:webHidden/>
              </w:rPr>
            </w:r>
            <w:r w:rsidRPr="008A49F0">
              <w:rPr>
                <w:rFonts w:asciiTheme="majorBidi" w:hAnsiTheme="majorBidi" w:cstheme="majorBidi"/>
                <w:b/>
                <w:bCs/>
                <w:noProof/>
                <w:webHidden/>
              </w:rPr>
              <w:fldChar w:fldCharType="separate"/>
            </w:r>
            <w:r w:rsidRPr="008A49F0">
              <w:rPr>
                <w:rFonts w:asciiTheme="majorBidi" w:hAnsiTheme="majorBidi" w:cstheme="majorBidi"/>
                <w:b/>
                <w:bCs/>
                <w:noProof/>
                <w:webHidden/>
              </w:rPr>
              <w:t>19</w:t>
            </w:r>
            <w:r w:rsidRPr="008A49F0">
              <w:rPr>
                <w:rFonts w:asciiTheme="majorBidi" w:hAnsiTheme="majorBidi" w:cstheme="majorBidi"/>
                <w:b/>
                <w:bCs/>
                <w:noProof/>
                <w:webHidden/>
              </w:rPr>
              <w:fldChar w:fldCharType="end"/>
            </w:r>
          </w:hyperlink>
        </w:p>
        <w:p w14:paraId="7887A085" w14:textId="5BDB3621" w:rsidR="008A49F0" w:rsidRPr="008A49F0" w:rsidRDefault="008A49F0" w:rsidP="008A49F0">
          <w:pPr>
            <w:pStyle w:val="20"/>
            <w:tabs>
              <w:tab w:val="right" w:leader="dot" w:pos="9016"/>
            </w:tabs>
            <w:spacing w:line="240" w:lineRule="auto"/>
            <w:jc w:val="right"/>
            <w:rPr>
              <w:rFonts w:asciiTheme="majorBidi" w:eastAsiaTheme="minorEastAsia" w:hAnsiTheme="majorBidi" w:cstheme="majorBidi"/>
              <w:b/>
              <w:bCs/>
              <w:noProof/>
              <w:color w:val="auto"/>
              <w:sz w:val="22"/>
              <w:lang/>
            </w:rPr>
          </w:pPr>
          <w:hyperlink w:anchor="_Toc184752318" w:history="1">
            <w:r w:rsidRPr="008A49F0">
              <w:rPr>
                <w:rStyle w:val="Hyperlink"/>
                <w:rFonts w:asciiTheme="majorBidi" w:hAnsiTheme="majorBidi" w:cstheme="majorBidi"/>
                <w:b/>
                <w:bCs/>
                <w:noProof/>
              </w:rPr>
              <w:t>2.5 Conceptual Framework</w:t>
            </w:r>
            <w:r w:rsidRPr="008A49F0">
              <w:rPr>
                <w:rFonts w:asciiTheme="majorBidi" w:hAnsiTheme="majorBidi" w:cstheme="majorBidi"/>
                <w:b/>
                <w:bCs/>
                <w:noProof/>
                <w:webHidden/>
              </w:rPr>
              <w:tab/>
            </w:r>
            <w:r w:rsidRPr="008A49F0">
              <w:rPr>
                <w:rFonts w:asciiTheme="majorBidi" w:hAnsiTheme="majorBidi" w:cstheme="majorBidi"/>
                <w:b/>
                <w:bCs/>
                <w:noProof/>
                <w:webHidden/>
              </w:rPr>
              <w:fldChar w:fldCharType="begin"/>
            </w:r>
            <w:r w:rsidRPr="008A49F0">
              <w:rPr>
                <w:rFonts w:asciiTheme="majorBidi" w:hAnsiTheme="majorBidi" w:cstheme="majorBidi"/>
                <w:b/>
                <w:bCs/>
                <w:noProof/>
                <w:webHidden/>
              </w:rPr>
              <w:instrText xml:space="preserve"> PAGEREF _Toc184752318 \h </w:instrText>
            </w:r>
            <w:r w:rsidRPr="008A49F0">
              <w:rPr>
                <w:rFonts w:asciiTheme="majorBidi" w:hAnsiTheme="majorBidi" w:cstheme="majorBidi"/>
                <w:b/>
                <w:bCs/>
                <w:noProof/>
                <w:webHidden/>
              </w:rPr>
            </w:r>
            <w:r w:rsidRPr="008A49F0">
              <w:rPr>
                <w:rFonts w:asciiTheme="majorBidi" w:hAnsiTheme="majorBidi" w:cstheme="majorBidi"/>
                <w:b/>
                <w:bCs/>
                <w:noProof/>
                <w:webHidden/>
              </w:rPr>
              <w:fldChar w:fldCharType="separate"/>
            </w:r>
            <w:r w:rsidRPr="008A49F0">
              <w:rPr>
                <w:rFonts w:asciiTheme="majorBidi" w:hAnsiTheme="majorBidi" w:cstheme="majorBidi"/>
                <w:b/>
                <w:bCs/>
                <w:noProof/>
                <w:webHidden/>
              </w:rPr>
              <w:t>21</w:t>
            </w:r>
            <w:r w:rsidRPr="008A49F0">
              <w:rPr>
                <w:rFonts w:asciiTheme="majorBidi" w:hAnsiTheme="majorBidi" w:cstheme="majorBidi"/>
                <w:b/>
                <w:bCs/>
                <w:noProof/>
                <w:webHidden/>
              </w:rPr>
              <w:fldChar w:fldCharType="end"/>
            </w:r>
          </w:hyperlink>
        </w:p>
        <w:p w14:paraId="0625FB0B" w14:textId="103E7B3E" w:rsidR="008A49F0" w:rsidRPr="008A49F0" w:rsidRDefault="008A49F0" w:rsidP="008A49F0">
          <w:pPr>
            <w:pStyle w:val="20"/>
            <w:tabs>
              <w:tab w:val="right" w:leader="dot" w:pos="9016"/>
            </w:tabs>
            <w:spacing w:line="240" w:lineRule="auto"/>
            <w:jc w:val="right"/>
            <w:rPr>
              <w:rFonts w:asciiTheme="majorBidi" w:eastAsiaTheme="minorEastAsia" w:hAnsiTheme="majorBidi" w:cstheme="majorBidi"/>
              <w:b/>
              <w:bCs/>
              <w:noProof/>
              <w:color w:val="auto"/>
              <w:sz w:val="22"/>
              <w:lang/>
            </w:rPr>
          </w:pPr>
          <w:hyperlink w:anchor="_Toc184752319" w:history="1">
            <w:r w:rsidRPr="008A49F0">
              <w:rPr>
                <w:rStyle w:val="Hyperlink"/>
                <w:rFonts w:asciiTheme="majorBidi" w:hAnsiTheme="majorBidi" w:cstheme="majorBidi"/>
                <w:b/>
                <w:bCs/>
                <w:noProof/>
              </w:rPr>
              <w:t>2.6 Literature Gap and Focus of the Study</w:t>
            </w:r>
            <w:r w:rsidRPr="008A49F0">
              <w:rPr>
                <w:rFonts w:asciiTheme="majorBidi" w:hAnsiTheme="majorBidi" w:cstheme="majorBidi"/>
                <w:b/>
                <w:bCs/>
                <w:noProof/>
                <w:webHidden/>
              </w:rPr>
              <w:tab/>
            </w:r>
            <w:r w:rsidRPr="008A49F0">
              <w:rPr>
                <w:rFonts w:asciiTheme="majorBidi" w:hAnsiTheme="majorBidi" w:cstheme="majorBidi"/>
                <w:b/>
                <w:bCs/>
                <w:noProof/>
                <w:webHidden/>
              </w:rPr>
              <w:fldChar w:fldCharType="begin"/>
            </w:r>
            <w:r w:rsidRPr="008A49F0">
              <w:rPr>
                <w:rFonts w:asciiTheme="majorBidi" w:hAnsiTheme="majorBidi" w:cstheme="majorBidi"/>
                <w:b/>
                <w:bCs/>
                <w:noProof/>
                <w:webHidden/>
              </w:rPr>
              <w:instrText xml:space="preserve"> PAGEREF _Toc184752319 \h </w:instrText>
            </w:r>
            <w:r w:rsidRPr="008A49F0">
              <w:rPr>
                <w:rFonts w:asciiTheme="majorBidi" w:hAnsiTheme="majorBidi" w:cstheme="majorBidi"/>
                <w:b/>
                <w:bCs/>
                <w:noProof/>
                <w:webHidden/>
              </w:rPr>
            </w:r>
            <w:r w:rsidRPr="008A49F0">
              <w:rPr>
                <w:rFonts w:asciiTheme="majorBidi" w:hAnsiTheme="majorBidi" w:cstheme="majorBidi"/>
                <w:b/>
                <w:bCs/>
                <w:noProof/>
                <w:webHidden/>
              </w:rPr>
              <w:fldChar w:fldCharType="separate"/>
            </w:r>
            <w:r w:rsidRPr="008A49F0">
              <w:rPr>
                <w:rFonts w:asciiTheme="majorBidi" w:hAnsiTheme="majorBidi" w:cstheme="majorBidi"/>
                <w:b/>
                <w:bCs/>
                <w:noProof/>
                <w:webHidden/>
              </w:rPr>
              <w:t>23</w:t>
            </w:r>
            <w:r w:rsidRPr="008A49F0">
              <w:rPr>
                <w:rFonts w:asciiTheme="majorBidi" w:hAnsiTheme="majorBidi" w:cstheme="majorBidi"/>
                <w:b/>
                <w:bCs/>
                <w:noProof/>
                <w:webHidden/>
              </w:rPr>
              <w:fldChar w:fldCharType="end"/>
            </w:r>
          </w:hyperlink>
        </w:p>
        <w:p w14:paraId="7A1C77AF" w14:textId="201D6294" w:rsidR="008A49F0" w:rsidRPr="008A49F0" w:rsidRDefault="008A49F0" w:rsidP="008A49F0">
          <w:pPr>
            <w:pStyle w:val="20"/>
            <w:tabs>
              <w:tab w:val="right" w:leader="dot" w:pos="9016"/>
            </w:tabs>
            <w:spacing w:line="240" w:lineRule="auto"/>
            <w:jc w:val="right"/>
            <w:rPr>
              <w:rFonts w:asciiTheme="majorBidi" w:eastAsiaTheme="minorEastAsia" w:hAnsiTheme="majorBidi" w:cstheme="majorBidi"/>
              <w:b/>
              <w:bCs/>
              <w:noProof/>
              <w:color w:val="auto"/>
              <w:sz w:val="22"/>
              <w:lang/>
            </w:rPr>
          </w:pPr>
          <w:hyperlink w:anchor="_Toc184752320" w:history="1">
            <w:r w:rsidRPr="008A49F0">
              <w:rPr>
                <w:rStyle w:val="Hyperlink"/>
                <w:rFonts w:asciiTheme="majorBidi" w:hAnsiTheme="majorBidi" w:cstheme="majorBidi"/>
                <w:b/>
                <w:bCs/>
                <w:noProof/>
              </w:rPr>
              <w:t>2.7 Chapter Summary</w:t>
            </w:r>
            <w:r w:rsidRPr="008A49F0">
              <w:rPr>
                <w:rFonts w:asciiTheme="majorBidi" w:hAnsiTheme="majorBidi" w:cstheme="majorBidi"/>
                <w:b/>
                <w:bCs/>
                <w:noProof/>
                <w:webHidden/>
              </w:rPr>
              <w:tab/>
            </w:r>
            <w:r w:rsidRPr="008A49F0">
              <w:rPr>
                <w:rFonts w:asciiTheme="majorBidi" w:hAnsiTheme="majorBidi" w:cstheme="majorBidi"/>
                <w:b/>
                <w:bCs/>
                <w:noProof/>
                <w:webHidden/>
              </w:rPr>
              <w:fldChar w:fldCharType="begin"/>
            </w:r>
            <w:r w:rsidRPr="008A49F0">
              <w:rPr>
                <w:rFonts w:asciiTheme="majorBidi" w:hAnsiTheme="majorBidi" w:cstheme="majorBidi"/>
                <w:b/>
                <w:bCs/>
                <w:noProof/>
                <w:webHidden/>
              </w:rPr>
              <w:instrText xml:space="preserve"> PAGEREF _Toc184752320 \h </w:instrText>
            </w:r>
            <w:r w:rsidRPr="008A49F0">
              <w:rPr>
                <w:rFonts w:asciiTheme="majorBidi" w:hAnsiTheme="majorBidi" w:cstheme="majorBidi"/>
                <w:b/>
                <w:bCs/>
                <w:noProof/>
                <w:webHidden/>
              </w:rPr>
            </w:r>
            <w:r w:rsidRPr="008A49F0">
              <w:rPr>
                <w:rFonts w:asciiTheme="majorBidi" w:hAnsiTheme="majorBidi" w:cstheme="majorBidi"/>
                <w:b/>
                <w:bCs/>
                <w:noProof/>
                <w:webHidden/>
              </w:rPr>
              <w:fldChar w:fldCharType="separate"/>
            </w:r>
            <w:r w:rsidRPr="008A49F0">
              <w:rPr>
                <w:rFonts w:asciiTheme="majorBidi" w:hAnsiTheme="majorBidi" w:cstheme="majorBidi"/>
                <w:b/>
                <w:bCs/>
                <w:noProof/>
                <w:webHidden/>
              </w:rPr>
              <w:t>24</w:t>
            </w:r>
            <w:r w:rsidRPr="008A49F0">
              <w:rPr>
                <w:rFonts w:asciiTheme="majorBidi" w:hAnsiTheme="majorBidi" w:cstheme="majorBidi"/>
                <w:b/>
                <w:bCs/>
                <w:noProof/>
                <w:webHidden/>
              </w:rPr>
              <w:fldChar w:fldCharType="end"/>
            </w:r>
          </w:hyperlink>
        </w:p>
        <w:p w14:paraId="13CEF049" w14:textId="4BF106EB" w:rsidR="008A49F0" w:rsidRDefault="008A49F0" w:rsidP="008A49F0">
          <w:pPr>
            <w:spacing w:line="240" w:lineRule="auto"/>
            <w:jc w:val="right"/>
          </w:pPr>
          <w:r w:rsidRPr="008A49F0">
            <w:rPr>
              <w:rFonts w:asciiTheme="majorBidi" w:hAnsiTheme="majorBidi" w:cstheme="majorBidi"/>
              <w:b/>
              <w:bCs/>
              <w:lang w:val="ar-SA"/>
            </w:rPr>
            <w:fldChar w:fldCharType="end"/>
          </w:r>
        </w:p>
      </w:sdtContent>
    </w:sdt>
    <w:p w14:paraId="750CE760" w14:textId="185F3A3E" w:rsidR="008A49F0" w:rsidRDefault="008A49F0" w:rsidP="00707D96">
      <w:pPr>
        <w:jc w:val="center"/>
        <w:rPr>
          <w:rFonts w:ascii="Sakkal Majalla" w:hAnsi="Sakkal Majalla" w:cs="Sakkal Majalla"/>
          <w:b/>
          <w:bCs/>
          <w:sz w:val="28"/>
          <w:szCs w:val="28"/>
          <w:rtl/>
          <w:lang w:bidi="ar-EG"/>
        </w:rPr>
      </w:pPr>
    </w:p>
    <w:p w14:paraId="184A29A1" w14:textId="4412B105" w:rsidR="008A49F0" w:rsidRDefault="008A49F0" w:rsidP="00707D96">
      <w:pPr>
        <w:jc w:val="center"/>
        <w:rPr>
          <w:rFonts w:ascii="Sakkal Majalla" w:hAnsi="Sakkal Majalla" w:cs="Sakkal Majalla"/>
          <w:b/>
          <w:bCs/>
          <w:sz w:val="28"/>
          <w:szCs w:val="28"/>
          <w:rtl/>
          <w:lang w:bidi="ar-EG"/>
        </w:rPr>
      </w:pPr>
    </w:p>
    <w:p w14:paraId="1C1DF6C4" w14:textId="0085587B" w:rsidR="008A49F0" w:rsidRDefault="008A49F0" w:rsidP="00707D96">
      <w:pPr>
        <w:jc w:val="center"/>
        <w:rPr>
          <w:rFonts w:ascii="Sakkal Majalla" w:hAnsi="Sakkal Majalla" w:cs="Sakkal Majalla"/>
          <w:b/>
          <w:bCs/>
          <w:sz w:val="28"/>
          <w:szCs w:val="28"/>
          <w:rtl/>
          <w:lang w:bidi="ar-EG"/>
        </w:rPr>
      </w:pPr>
    </w:p>
    <w:p w14:paraId="16A01644" w14:textId="2DC1B802" w:rsidR="008A49F0" w:rsidRDefault="008A49F0" w:rsidP="00707D96">
      <w:pPr>
        <w:jc w:val="center"/>
        <w:rPr>
          <w:rFonts w:ascii="Sakkal Majalla" w:hAnsi="Sakkal Majalla" w:cs="Sakkal Majalla"/>
          <w:b/>
          <w:bCs/>
          <w:sz w:val="28"/>
          <w:szCs w:val="28"/>
          <w:rtl/>
          <w:lang w:bidi="ar-EG"/>
        </w:rPr>
      </w:pPr>
    </w:p>
    <w:p w14:paraId="7BBCE829" w14:textId="2B23AFAD" w:rsidR="008A49F0" w:rsidRDefault="008A49F0" w:rsidP="00707D96">
      <w:pPr>
        <w:jc w:val="center"/>
        <w:rPr>
          <w:rFonts w:ascii="Sakkal Majalla" w:hAnsi="Sakkal Majalla" w:cs="Sakkal Majalla"/>
          <w:b/>
          <w:bCs/>
          <w:sz w:val="28"/>
          <w:szCs w:val="28"/>
          <w:rtl/>
          <w:lang w:bidi="ar-EG"/>
        </w:rPr>
      </w:pPr>
    </w:p>
    <w:p w14:paraId="131758CA" w14:textId="782FB99B" w:rsidR="008A49F0" w:rsidRDefault="008A49F0" w:rsidP="00707D96">
      <w:pPr>
        <w:jc w:val="center"/>
        <w:rPr>
          <w:rFonts w:ascii="Sakkal Majalla" w:hAnsi="Sakkal Majalla" w:cs="Sakkal Majalla"/>
          <w:b/>
          <w:bCs/>
          <w:sz w:val="28"/>
          <w:szCs w:val="28"/>
          <w:rtl/>
          <w:lang w:bidi="ar-EG"/>
        </w:rPr>
      </w:pPr>
    </w:p>
    <w:p w14:paraId="59F055F6" w14:textId="73DCBFF2" w:rsidR="008A49F0" w:rsidRDefault="008A49F0" w:rsidP="00707D96">
      <w:pPr>
        <w:jc w:val="center"/>
        <w:rPr>
          <w:rFonts w:ascii="Sakkal Majalla" w:hAnsi="Sakkal Majalla" w:cs="Sakkal Majalla"/>
          <w:b/>
          <w:bCs/>
          <w:sz w:val="28"/>
          <w:szCs w:val="28"/>
          <w:rtl/>
          <w:lang w:bidi="ar-EG"/>
        </w:rPr>
      </w:pPr>
    </w:p>
    <w:p w14:paraId="76BC8CF7" w14:textId="0DAC4C13" w:rsidR="008A49F0" w:rsidRDefault="008A49F0" w:rsidP="00707D96">
      <w:pPr>
        <w:jc w:val="center"/>
        <w:rPr>
          <w:rFonts w:ascii="Sakkal Majalla" w:hAnsi="Sakkal Majalla" w:cs="Sakkal Majalla"/>
          <w:b/>
          <w:bCs/>
          <w:sz w:val="28"/>
          <w:szCs w:val="28"/>
          <w:rtl/>
          <w:lang w:bidi="ar-EG"/>
        </w:rPr>
      </w:pPr>
    </w:p>
    <w:p w14:paraId="23235D07" w14:textId="468F6FAD" w:rsidR="00FF16FC" w:rsidRPr="00844F57" w:rsidRDefault="00FF16FC" w:rsidP="00DD710D">
      <w:pPr>
        <w:pStyle w:val="1"/>
        <w:spacing w:before="120" w:after="120"/>
        <w:contextualSpacing/>
      </w:pPr>
      <w:bookmarkStart w:id="0" w:name="_Toc180053745"/>
      <w:bookmarkStart w:id="1" w:name="_Toc183001615"/>
      <w:bookmarkStart w:id="2" w:name="_Toc184752299"/>
      <w:bookmarkStart w:id="3" w:name="_GoBack"/>
      <w:bookmarkEnd w:id="3"/>
      <w:r w:rsidRPr="00844F57">
        <w:rPr>
          <w:rStyle w:val="a3"/>
          <w:b/>
          <w:bCs w:val="0"/>
        </w:rPr>
        <w:lastRenderedPageBreak/>
        <w:t>Chapter 1: Introduction</w:t>
      </w:r>
      <w:bookmarkEnd w:id="0"/>
      <w:bookmarkEnd w:id="1"/>
      <w:bookmarkEnd w:id="2"/>
      <w:r w:rsidRPr="00844F57">
        <w:rPr>
          <w:rStyle w:val="a3"/>
          <w:b/>
          <w:bCs w:val="0"/>
        </w:rPr>
        <w:t xml:space="preserve"> </w:t>
      </w:r>
    </w:p>
    <w:p w14:paraId="1EB48C18" w14:textId="77777777" w:rsidR="00FF16FC" w:rsidRPr="00844F57" w:rsidRDefault="00FF16FC" w:rsidP="008A4F7F">
      <w:pPr>
        <w:pStyle w:val="2"/>
        <w:numPr>
          <w:ilvl w:val="1"/>
          <w:numId w:val="19"/>
        </w:numPr>
      </w:pPr>
      <w:bookmarkStart w:id="4" w:name="_Toc180053746"/>
      <w:bookmarkStart w:id="5" w:name="_Toc183001616"/>
      <w:bookmarkStart w:id="6" w:name="_Toc184752300"/>
      <w:r w:rsidRPr="00844F57">
        <w:t>Introduction to the Topic</w:t>
      </w:r>
      <w:bookmarkEnd w:id="4"/>
      <w:bookmarkEnd w:id="5"/>
      <w:bookmarkEnd w:id="6"/>
      <w:r w:rsidRPr="00844F57">
        <w:t xml:space="preserve"> </w:t>
      </w:r>
    </w:p>
    <w:p w14:paraId="43B0543B" w14:textId="77777777" w:rsidR="006D319B" w:rsidRPr="00B44A04" w:rsidRDefault="006D319B" w:rsidP="008A4F7F">
      <w:pPr>
        <w:spacing w:before="120" w:after="120" w:line="360" w:lineRule="auto"/>
        <w:ind w:firstLine="720"/>
        <w:contextualSpacing/>
        <w:jc w:val="lowKashida"/>
        <w:rPr>
          <w:rFonts w:cs="Times New Roman"/>
          <w:szCs w:val="24"/>
        </w:rPr>
      </w:pPr>
      <w:bookmarkStart w:id="7" w:name="_Toc180401735"/>
      <w:bookmarkStart w:id="8" w:name="_Toc183001617"/>
      <w:r w:rsidRPr="00B44A04">
        <w:rPr>
          <w:rFonts w:cs="Times New Roman"/>
          <w:szCs w:val="24"/>
        </w:rPr>
        <w:t>Public Relations administration strategies (such as media relations, disaster communication, recognition management, social media engagement, and stakeholder engagement) have grew to become out to be an indispensable element in the administration of the photograph and verbal exchange of organisations, whether or not non-public or state-owned (Swann, 2019). Over latest times, public members of the family has certainly assumed a good sized position in facilitating strategic programmes like countrywide improvement techniques (e.g., Vision 2030, Saudi Arabia’s sketch for financial diversification and social transformation) and organisational missions (e.g., a company's purpose to decorate patron satisfaction, expand market share, or gain sustainability objectives) amongst enterprises (Smith, 2020). In this context, the public family members techniques are the unbiased variable of this study. They all intention to construct and hold a high-quality public picture whilst keeping off the unfold or withholding of data that ought to harm the organisation’s or country’s reputation. These techniques intention to positively role the state or organization in the public eye.</w:t>
      </w:r>
    </w:p>
    <w:p w14:paraId="5E9C3DD0" w14:textId="77777777" w:rsidR="006D319B" w:rsidRPr="00B44A04" w:rsidRDefault="006D319B" w:rsidP="008A4F7F">
      <w:pPr>
        <w:spacing w:before="120" w:after="120" w:line="360" w:lineRule="auto"/>
        <w:ind w:firstLine="720"/>
        <w:contextualSpacing/>
        <w:jc w:val="lowKashida"/>
        <w:rPr>
          <w:rFonts w:cs="Times New Roman"/>
          <w:szCs w:val="24"/>
        </w:rPr>
      </w:pPr>
      <w:r w:rsidRPr="00B44A04">
        <w:rPr>
          <w:rFonts w:cs="Times New Roman"/>
          <w:szCs w:val="24"/>
        </w:rPr>
        <w:t xml:space="preserve">The established variable inside this lookup is the contribution that public members of the family techniques are making toward the success of the desires and initiatives recognized underneath Vision 2030. Vision 2030 is a best diagram for most nations (e.g., Saudi Arabia, Turkey, and Qatar) in the </w:t>
      </w:r>
      <w:proofErr w:type="gramStart"/>
      <w:r w:rsidRPr="00B44A04">
        <w:rPr>
          <w:rFonts w:cs="Times New Roman"/>
          <w:szCs w:val="24"/>
        </w:rPr>
        <w:t>present day</w:t>
      </w:r>
      <w:proofErr w:type="gramEnd"/>
      <w:r w:rsidRPr="00B44A04">
        <w:rPr>
          <w:rFonts w:cs="Times New Roman"/>
          <w:szCs w:val="24"/>
        </w:rPr>
        <w:t xml:space="preserve"> world and consists of international locations like Saudi Arabia for the </w:t>
      </w:r>
      <w:proofErr w:type="spellStart"/>
      <w:r w:rsidRPr="00B44A04">
        <w:rPr>
          <w:rFonts w:cs="Times New Roman"/>
          <w:szCs w:val="24"/>
        </w:rPr>
        <w:t>fulfillment</w:t>
      </w:r>
      <w:proofErr w:type="spellEnd"/>
      <w:r w:rsidRPr="00B44A04">
        <w:rPr>
          <w:rFonts w:cs="Times New Roman"/>
          <w:szCs w:val="24"/>
        </w:rPr>
        <w:t xml:space="preserve"> of social and financial change, and monetary diversification and sustainability (Aziz and Sarwar, 2023). These countrywide initiatives intention to undertake long-term improvement orientations in sectors like education, infrastructure, knowledge, science and governance reforms. Literature exhibits that public family members performs a necessary position in shaping public opinion by using influencing perceptions, fostering trust, and managing relationships with stakeholders (Gregory and Willis, 2022). As hooked up by using </w:t>
      </w:r>
      <w:proofErr w:type="spellStart"/>
      <w:r w:rsidRPr="00B44A04">
        <w:rPr>
          <w:rFonts w:cs="Times New Roman"/>
          <w:szCs w:val="24"/>
        </w:rPr>
        <w:t>Grunig</w:t>
      </w:r>
      <w:proofErr w:type="spellEnd"/>
      <w:r w:rsidRPr="00B44A04">
        <w:rPr>
          <w:rFonts w:cs="Times New Roman"/>
          <w:szCs w:val="24"/>
        </w:rPr>
        <w:t xml:space="preserve"> (2020), public family members </w:t>
      </w:r>
      <w:proofErr w:type="gramStart"/>
      <w:r w:rsidRPr="00B44A04">
        <w:rPr>
          <w:rFonts w:cs="Times New Roman"/>
          <w:szCs w:val="24"/>
        </w:rPr>
        <w:t>is</w:t>
      </w:r>
      <w:proofErr w:type="gramEnd"/>
      <w:r w:rsidRPr="00B44A04">
        <w:rPr>
          <w:rFonts w:cs="Times New Roman"/>
          <w:szCs w:val="24"/>
        </w:rPr>
        <w:t xml:space="preserve"> precious in relationship improvement between an organization and its public. On the different hand, Gregory (2020) has additionally examined how public members of the family can make contributions to the attainment of broader organisational or countrywide objectives. This is frequently explored from the viewpoint of agenda placing and/or framing, which are two essential theoretical frameworks that </w:t>
      </w:r>
      <w:proofErr w:type="spellStart"/>
      <w:r w:rsidRPr="00B44A04">
        <w:rPr>
          <w:rFonts w:cs="Times New Roman"/>
          <w:szCs w:val="24"/>
        </w:rPr>
        <w:t>center</w:t>
      </w:r>
      <w:proofErr w:type="spellEnd"/>
      <w:r w:rsidRPr="00B44A04">
        <w:rPr>
          <w:rFonts w:cs="Times New Roman"/>
          <w:szCs w:val="24"/>
        </w:rPr>
        <w:t xml:space="preserve"> of attention on media and verbal exchange have an effect on over priority-setting. Although, the literature provides proof of how public members of the family helps organisational objectives, </w:t>
      </w:r>
      <w:r w:rsidRPr="00B44A04">
        <w:rPr>
          <w:rFonts w:cs="Times New Roman"/>
          <w:szCs w:val="24"/>
        </w:rPr>
        <w:lastRenderedPageBreak/>
        <w:t>noticeably few articles discover how public family members things to do match with and enhance the country’s improvement goals set out in Vision 2030 (</w:t>
      </w:r>
      <w:proofErr w:type="spellStart"/>
      <w:r w:rsidRPr="00B44A04">
        <w:rPr>
          <w:rFonts w:cs="Times New Roman"/>
          <w:szCs w:val="24"/>
        </w:rPr>
        <w:t>Anani-Bossman</w:t>
      </w:r>
      <w:proofErr w:type="spellEnd"/>
      <w:r w:rsidRPr="00B44A04">
        <w:rPr>
          <w:rFonts w:cs="Times New Roman"/>
          <w:szCs w:val="24"/>
        </w:rPr>
        <w:t>, 2021).</w:t>
      </w:r>
    </w:p>
    <w:p w14:paraId="172C2762" w14:textId="21251ABB" w:rsidR="006D319B" w:rsidRDefault="006D319B" w:rsidP="008A4F7F">
      <w:pPr>
        <w:spacing w:before="120" w:after="120" w:line="360" w:lineRule="auto"/>
        <w:ind w:firstLine="720"/>
        <w:contextualSpacing/>
        <w:jc w:val="lowKashida"/>
        <w:rPr>
          <w:rFonts w:cs="Times New Roman"/>
          <w:szCs w:val="24"/>
        </w:rPr>
      </w:pPr>
      <w:r w:rsidRPr="00B44A04">
        <w:rPr>
          <w:rFonts w:cs="Times New Roman"/>
          <w:szCs w:val="24"/>
        </w:rPr>
        <w:t xml:space="preserve">Since Vision 2030 is working closer to accomplishing sustainable improvement thru imposing quite a </w:t>
      </w:r>
      <w:proofErr w:type="gramStart"/>
      <w:r w:rsidRPr="00B44A04">
        <w:rPr>
          <w:rFonts w:cs="Times New Roman"/>
          <w:szCs w:val="24"/>
        </w:rPr>
        <w:t>number</w:t>
      </w:r>
      <w:proofErr w:type="gramEnd"/>
      <w:r w:rsidRPr="00B44A04">
        <w:rPr>
          <w:rFonts w:cs="Times New Roman"/>
          <w:szCs w:val="24"/>
        </w:rPr>
        <w:t xml:space="preserve"> projects, it works to contain public members of the family in disseminating the desires to the well-known public and the world community. From this perspective, this find out about seeks to set up how public members of the family techniques have aided the advent of the standard understanding and guide for Vision 2030 initiatives to be granted a profitable implementation.</w:t>
      </w:r>
    </w:p>
    <w:p w14:paraId="18E3CABA" w14:textId="18F8ADB1" w:rsidR="00B55808" w:rsidRPr="00B44A04" w:rsidRDefault="00B55808" w:rsidP="008A4F7F">
      <w:pPr>
        <w:pStyle w:val="2"/>
      </w:pPr>
      <w:bookmarkStart w:id="9" w:name="_Toc184752301"/>
      <w:r w:rsidRPr="00B44A04">
        <w:t>1.2 Research Problem</w:t>
      </w:r>
      <w:bookmarkEnd w:id="7"/>
      <w:bookmarkEnd w:id="8"/>
      <w:bookmarkEnd w:id="9"/>
    </w:p>
    <w:p w14:paraId="19FF2C1D" w14:textId="77777777" w:rsidR="00B44A04" w:rsidRPr="00B44A04" w:rsidRDefault="00B44A04" w:rsidP="008A4F7F">
      <w:pPr>
        <w:spacing w:before="120" w:after="120" w:line="360" w:lineRule="auto"/>
        <w:ind w:firstLine="720"/>
        <w:contextualSpacing/>
        <w:jc w:val="lowKashida"/>
        <w:rPr>
          <w:rFonts w:cs="Times New Roman"/>
          <w:szCs w:val="24"/>
        </w:rPr>
      </w:pPr>
      <w:bookmarkStart w:id="10" w:name="_Toc180401736"/>
      <w:bookmarkStart w:id="11" w:name="_Toc183001618"/>
      <w:r w:rsidRPr="00B44A04">
        <w:rPr>
          <w:rFonts w:cs="Times New Roman"/>
          <w:szCs w:val="24"/>
        </w:rPr>
        <w:t xml:space="preserve">Despite the acknowledgment of public members of the family as necessary to company and governmental operations, there is a lack of perception of how public members of the family techniques make a contribution to the effectiveness of countrywide improvement plans such as Vision 2030. Prior lookup has on the whole involved itself with the position of public members of the family in organisational verbal exchange and image. For instance, Lee (2022) pointed out that public members of the family beautify organisational picture with a view of growing long-term relationships with stakeholders. Likewise, Babatunde (2022) described public family members in mild of media family members as properly as conversation administration specifically in crises. </w:t>
      </w:r>
      <w:proofErr w:type="gramStart"/>
      <w:r w:rsidRPr="00B44A04">
        <w:rPr>
          <w:rFonts w:cs="Times New Roman"/>
          <w:szCs w:val="24"/>
        </w:rPr>
        <w:t>These aforementioned research</w:t>
      </w:r>
      <w:proofErr w:type="gramEnd"/>
      <w:r w:rsidRPr="00B44A04">
        <w:rPr>
          <w:rFonts w:cs="Times New Roman"/>
          <w:szCs w:val="24"/>
        </w:rPr>
        <w:t xml:space="preserve"> have developed theories about public relation's position inside organisations, however they nevertheless forget about the direct connection between public members of the family techniques and accomplishing countrywide improvement goals.</w:t>
      </w:r>
    </w:p>
    <w:p w14:paraId="6D4C11D3" w14:textId="77777777" w:rsidR="00B44A04" w:rsidRPr="00B44A04" w:rsidRDefault="00B44A04" w:rsidP="008A4F7F">
      <w:pPr>
        <w:spacing w:before="120" w:after="120" w:line="360" w:lineRule="auto"/>
        <w:ind w:firstLine="720"/>
        <w:contextualSpacing/>
        <w:jc w:val="lowKashida"/>
        <w:rPr>
          <w:rFonts w:cs="Times New Roman"/>
          <w:szCs w:val="24"/>
        </w:rPr>
      </w:pPr>
      <w:r w:rsidRPr="00B44A04">
        <w:rPr>
          <w:rFonts w:cs="Times New Roman"/>
          <w:szCs w:val="24"/>
        </w:rPr>
        <w:t xml:space="preserve">In addition, present research, (Adi and </w:t>
      </w:r>
      <w:proofErr w:type="spellStart"/>
      <w:r w:rsidRPr="00B44A04">
        <w:rPr>
          <w:rFonts w:cs="Times New Roman"/>
          <w:szCs w:val="24"/>
        </w:rPr>
        <w:t>Stoeckle</w:t>
      </w:r>
      <w:proofErr w:type="spellEnd"/>
      <w:r w:rsidRPr="00B44A04">
        <w:rPr>
          <w:rFonts w:cs="Times New Roman"/>
          <w:szCs w:val="24"/>
        </w:rPr>
        <w:t xml:space="preserve">, 2022; Babatunde, 2022) on public family members and countrywide improvement does now not in particular centres on public members of the family and country wide improvement plans, planners, or the enhancement of help for specific improvement projects, consisting of Vision 2030. Adi and </w:t>
      </w:r>
      <w:proofErr w:type="spellStart"/>
      <w:r w:rsidRPr="00B44A04">
        <w:rPr>
          <w:rFonts w:cs="Times New Roman"/>
          <w:szCs w:val="24"/>
        </w:rPr>
        <w:t>Stoeckle</w:t>
      </w:r>
      <w:proofErr w:type="spellEnd"/>
      <w:r w:rsidRPr="00B44A04">
        <w:rPr>
          <w:rFonts w:cs="Times New Roman"/>
          <w:szCs w:val="24"/>
        </w:rPr>
        <w:t xml:space="preserve"> (2022) opined that public family members campaigning can impact </w:t>
      </w:r>
      <w:proofErr w:type="spellStart"/>
      <w:r w:rsidRPr="00B44A04">
        <w:rPr>
          <w:rFonts w:cs="Times New Roman"/>
          <w:szCs w:val="24"/>
        </w:rPr>
        <w:t>neighborhood</w:t>
      </w:r>
      <w:proofErr w:type="spellEnd"/>
      <w:r w:rsidRPr="00B44A04">
        <w:rPr>
          <w:rFonts w:cs="Times New Roman"/>
          <w:szCs w:val="24"/>
        </w:rPr>
        <w:t xml:space="preserve"> appreciation and convey social change. Nevertheless, there is scarce lookup about how these techniques beautify or assist the dreams and initiatives of Vision 2030. This lookup pursuits to analyse the public members of the family techniques in the merchandising of Vision 2030 initiatives. This lookup will talk about how they have assisted in the advent of attention of Vision 2030 dreams as properly as in garnering help for the aforementioned initiatives.</w:t>
      </w:r>
    </w:p>
    <w:p w14:paraId="4C30F11B" w14:textId="2E906C25" w:rsidR="00B55808" w:rsidRPr="00844F57" w:rsidRDefault="00B55808" w:rsidP="008A4F7F">
      <w:pPr>
        <w:pStyle w:val="2"/>
        <w:rPr>
          <w:rFonts w:eastAsiaTheme="minorHAnsi"/>
        </w:rPr>
      </w:pPr>
      <w:bookmarkStart w:id="12" w:name="_Toc184752302"/>
      <w:r w:rsidRPr="00844F57">
        <w:lastRenderedPageBreak/>
        <w:t>1.3 Importance of the Study</w:t>
      </w:r>
      <w:bookmarkEnd w:id="10"/>
      <w:bookmarkEnd w:id="11"/>
      <w:bookmarkEnd w:id="12"/>
      <w:r w:rsidRPr="00844F57">
        <w:t xml:space="preserve"> </w:t>
      </w:r>
    </w:p>
    <w:p w14:paraId="0C9E7CB1" w14:textId="6E2712D5" w:rsidR="00B55808" w:rsidRPr="00844F57" w:rsidRDefault="00B55808" w:rsidP="008A4F7F">
      <w:pPr>
        <w:spacing w:before="120" w:after="120" w:line="360" w:lineRule="auto"/>
        <w:ind w:firstLine="720"/>
        <w:contextualSpacing/>
        <w:jc w:val="lowKashida"/>
        <w:rPr>
          <w:rFonts w:cs="Times New Roman"/>
          <w:szCs w:val="24"/>
        </w:rPr>
      </w:pPr>
      <w:r w:rsidRPr="00844F57">
        <w:rPr>
          <w:rFonts w:cs="Times New Roman"/>
          <w:szCs w:val="24"/>
        </w:rPr>
        <w:t xml:space="preserve">Overall, this study has theoretical and practical implications for public relations and strategic communication research and practice. On a theoretical level, the study intends to enhance current knowledge about public relations strategies and their potential to assist in the attainment of national development objectives. Even though there is significant knowledge regarding public relations place in corporate environments, there is relatively little readily available and accessible scholarly work that discusses the implementation of public relations into the planning of the country’s vision for the future like Vision </w:t>
      </w:r>
      <w:r w:rsidR="005D3C96">
        <w:rPr>
          <w:rFonts w:cs="Times New Roman"/>
          <w:szCs w:val="24"/>
        </w:rPr>
        <w:t>2030</w:t>
      </w:r>
      <w:r w:rsidRPr="00844F57">
        <w:rPr>
          <w:rFonts w:cs="Times New Roman"/>
          <w:szCs w:val="24"/>
        </w:rPr>
        <w:t>. In this regard, the study will extend current theory in the field, especially in the areas of agenda-setting theory, framing theory and the communication-implementation interface.</w:t>
      </w:r>
    </w:p>
    <w:p w14:paraId="37224AA6" w14:textId="21BA1090" w:rsidR="00B55808" w:rsidRPr="00844F57" w:rsidRDefault="00B55808" w:rsidP="005D3C96">
      <w:pPr>
        <w:spacing w:before="120" w:after="120" w:line="360" w:lineRule="auto"/>
        <w:ind w:firstLine="720"/>
        <w:contextualSpacing/>
        <w:jc w:val="both"/>
        <w:rPr>
          <w:rFonts w:cs="Times New Roman"/>
          <w:szCs w:val="24"/>
        </w:rPr>
      </w:pPr>
      <w:r w:rsidRPr="00844F57">
        <w:rPr>
          <w:rFonts w:cs="Times New Roman"/>
          <w:szCs w:val="24"/>
        </w:rPr>
        <w:t xml:space="preserve">In practice, this study is relevant to policymakers, public relations, and other stakeholders who are implementing Vision </w:t>
      </w:r>
      <w:r w:rsidR="005D3C96">
        <w:rPr>
          <w:rFonts w:cs="Times New Roman"/>
          <w:szCs w:val="24"/>
        </w:rPr>
        <w:t>2030</w:t>
      </w:r>
      <w:r w:rsidRPr="00844F57">
        <w:rPr>
          <w:rFonts w:cs="Times New Roman"/>
          <w:szCs w:val="24"/>
        </w:rPr>
        <w:t xml:space="preserve">. Specifically, the research can be useful for understanding how public relations strategies facilitate communication in large-scale initiatives and what aspects of this process should be improved in the future. The findings of this research will provide an understanding of what specific public relations tools are applicable in the formation of public confidence, in the setting and controlling of expectations and in gaining support for large-scale national developmental programs. Furthermore, the conclusions could serve as best practices for public relations practitioners of governmental and non-governmental organisations with similar visionary objectives, such as Vision </w:t>
      </w:r>
      <w:r w:rsidR="005D3C96">
        <w:rPr>
          <w:rFonts w:cs="Times New Roman"/>
          <w:szCs w:val="24"/>
        </w:rPr>
        <w:t>2030</w:t>
      </w:r>
      <w:r w:rsidRPr="00844F57">
        <w:rPr>
          <w:rFonts w:cs="Times New Roman"/>
          <w:szCs w:val="24"/>
        </w:rPr>
        <w:t>.</w:t>
      </w:r>
    </w:p>
    <w:p w14:paraId="39968C8F" w14:textId="77777777" w:rsidR="00B55808" w:rsidRPr="00844F57" w:rsidRDefault="00B55808" w:rsidP="008A4F7F">
      <w:pPr>
        <w:pStyle w:val="2"/>
      </w:pPr>
      <w:bookmarkStart w:id="13" w:name="_Toc180401737"/>
      <w:bookmarkStart w:id="14" w:name="_Toc183001619"/>
      <w:bookmarkStart w:id="15" w:name="_Toc184752303"/>
      <w:r w:rsidRPr="00844F57">
        <w:t>1.4 Objectives of the Study</w:t>
      </w:r>
      <w:bookmarkEnd w:id="13"/>
      <w:bookmarkEnd w:id="14"/>
      <w:bookmarkEnd w:id="15"/>
      <w:r w:rsidRPr="00844F57">
        <w:t xml:space="preserve"> </w:t>
      </w:r>
    </w:p>
    <w:p w14:paraId="5F9B2403" w14:textId="6140A486" w:rsidR="00B55808" w:rsidRPr="00844F57" w:rsidRDefault="00B55808" w:rsidP="005D3C96">
      <w:pPr>
        <w:spacing w:before="120" w:after="120" w:line="360" w:lineRule="auto"/>
        <w:ind w:firstLine="360"/>
        <w:contextualSpacing/>
        <w:jc w:val="both"/>
        <w:rPr>
          <w:rFonts w:eastAsia="Times New Roman" w:cs="Times New Roman"/>
          <w:szCs w:val="24"/>
          <w:lang w:eastAsia="en-GB"/>
        </w:rPr>
      </w:pPr>
      <w:r w:rsidRPr="00844F57">
        <w:rPr>
          <w:rFonts w:eastAsia="Times New Roman" w:cs="Times New Roman"/>
          <w:szCs w:val="24"/>
          <w:lang w:eastAsia="en-GB"/>
        </w:rPr>
        <w:t xml:space="preserve">The key aim of this study is to analyse the impact of public relations strategies on the contribution to the goals and initiatives of Vision </w:t>
      </w:r>
      <w:r w:rsidR="005D3C96">
        <w:rPr>
          <w:rFonts w:eastAsia="Times New Roman" w:cs="Times New Roman"/>
          <w:szCs w:val="24"/>
          <w:lang w:eastAsia="en-GB"/>
        </w:rPr>
        <w:t>2030</w:t>
      </w:r>
      <w:r w:rsidRPr="00844F57">
        <w:rPr>
          <w:rFonts w:eastAsia="Times New Roman" w:cs="Times New Roman"/>
          <w:szCs w:val="24"/>
          <w:lang w:eastAsia="en-GB"/>
        </w:rPr>
        <w:t>. More specifically, the objectives of the study are:</w:t>
      </w:r>
    </w:p>
    <w:p w14:paraId="5DC16DAA" w14:textId="280B588D" w:rsidR="00B55808" w:rsidRPr="00844F57" w:rsidRDefault="00B55808" w:rsidP="005D3C96">
      <w:pPr>
        <w:numPr>
          <w:ilvl w:val="0"/>
          <w:numId w:val="18"/>
        </w:numPr>
        <w:spacing w:before="120" w:after="120" w:line="360" w:lineRule="auto"/>
        <w:contextualSpacing/>
        <w:jc w:val="both"/>
        <w:rPr>
          <w:rFonts w:eastAsia="Times New Roman" w:cs="Times New Roman"/>
          <w:szCs w:val="24"/>
          <w:lang w:eastAsia="en-GB"/>
        </w:rPr>
      </w:pPr>
      <w:r w:rsidRPr="00844F57">
        <w:rPr>
          <w:rFonts w:eastAsia="Times New Roman" w:cs="Times New Roman"/>
          <w:szCs w:val="24"/>
          <w:lang w:eastAsia="en-GB"/>
        </w:rPr>
        <w:t xml:space="preserve">To identify the public relations strategies employed in promoting Vision </w:t>
      </w:r>
      <w:r w:rsidR="005D3C96">
        <w:rPr>
          <w:rFonts w:eastAsia="Times New Roman" w:cs="Times New Roman"/>
          <w:szCs w:val="24"/>
          <w:lang w:eastAsia="en-GB"/>
        </w:rPr>
        <w:t>2030</w:t>
      </w:r>
      <w:r w:rsidRPr="00844F57">
        <w:rPr>
          <w:rFonts w:eastAsia="Times New Roman" w:cs="Times New Roman"/>
          <w:szCs w:val="24"/>
          <w:lang w:eastAsia="en-GB"/>
        </w:rPr>
        <w:t xml:space="preserve"> initiatives.</w:t>
      </w:r>
    </w:p>
    <w:p w14:paraId="60990625" w14:textId="00329382" w:rsidR="00B55808" w:rsidRPr="00844F57" w:rsidRDefault="00B55808" w:rsidP="005D3C96">
      <w:pPr>
        <w:numPr>
          <w:ilvl w:val="0"/>
          <w:numId w:val="18"/>
        </w:numPr>
        <w:spacing w:before="120" w:after="120" w:line="360" w:lineRule="auto"/>
        <w:contextualSpacing/>
        <w:jc w:val="both"/>
        <w:rPr>
          <w:rFonts w:eastAsia="Times New Roman" w:cs="Times New Roman"/>
          <w:szCs w:val="24"/>
          <w:lang w:eastAsia="en-GB"/>
        </w:rPr>
      </w:pPr>
      <w:r w:rsidRPr="00844F57">
        <w:rPr>
          <w:rFonts w:eastAsia="Times New Roman" w:cs="Times New Roman"/>
          <w:szCs w:val="24"/>
          <w:lang w:eastAsia="en-GB"/>
        </w:rPr>
        <w:t xml:space="preserve">To assess how public relations strategies have influenced public perception and engagement with Vision </w:t>
      </w:r>
      <w:r w:rsidR="005D3C96">
        <w:rPr>
          <w:rFonts w:eastAsia="Times New Roman" w:cs="Times New Roman"/>
          <w:szCs w:val="24"/>
          <w:lang w:eastAsia="en-GB"/>
        </w:rPr>
        <w:t>2030</w:t>
      </w:r>
      <w:r w:rsidRPr="00844F57">
        <w:rPr>
          <w:rFonts w:eastAsia="Times New Roman" w:cs="Times New Roman"/>
          <w:szCs w:val="24"/>
          <w:lang w:eastAsia="en-GB"/>
        </w:rPr>
        <w:t>.</w:t>
      </w:r>
    </w:p>
    <w:p w14:paraId="698DAF27" w14:textId="570856F8" w:rsidR="00B55808" w:rsidRDefault="00B55808" w:rsidP="005D3C96">
      <w:pPr>
        <w:pStyle w:val="a5"/>
        <w:numPr>
          <w:ilvl w:val="0"/>
          <w:numId w:val="18"/>
        </w:numPr>
        <w:spacing w:before="120" w:after="120" w:line="360" w:lineRule="auto"/>
        <w:jc w:val="both"/>
        <w:rPr>
          <w:rFonts w:cs="Times New Roman"/>
          <w:szCs w:val="24"/>
        </w:rPr>
      </w:pPr>
      <w:r w:rsidRPr="00844F57">
        <w:rPr>
          <w:rFonts w:cs="Times New Roman"/>
          <w:szCs w:val="24"/>
        </w:rPr>
        <w:t xml:space="preserve">To analyse the impact of public relations strategies on the contribution to the goals and initiatives of Vision </w:t>
      </w:r>
      <w:r w:rsidR="005D3C96">
        <w:rPr>
          <w:rFonts w:cs="Times New Roman"/>
          <w:szCs w:val="24"/>
        </w:rPr>
        <w:t>2030</w:t>
      </w:r>
      <w:r w:rsidR="001C32D3">
        <w:rPr>
          <w:rFonts w:cs="Times New Roman" w:hint="cs"/>
          <w:szCs w:val="24"/>
          <w:rtl/>
        </w:rPr>
        <w:t>.</w:t>
      </w:r>
    </w:p>
    <w:p w14:paraId="75FD5ACE" w14:textId="77777777" w:rsidR="001C32D3" w:rsidRPr="001C32D3" w:rsidRDefault="001C32D3" w:rsidP="001C32D3">
      <w:pPr>
        <w:spacing w:before="120" w:after="120" w:line="360" w:lineRule="auto"/>
        <w:jc w:val="both"/>
        <w:rPr>
          <w:rFonts w:cs="Times New Roman"/>
          <w:szCs w:val="24"/>
        </w:rPr>
      </w:pPr>
    </w:p>
    <w:p w14:paraId="7B8552B7" w14:textId="77777777" w:rsidR="00B55808" w:rsidRPr="00844F57" w:rsidRDefault="00B55808" w:rsidP="008A4F7F">
      <w:pPr>
        <w:pStyle w:val="2"/>
      </w:pPr>
      <w:bookmarkStart w:id="16" w:name="_Toc180401738"/>
      <w:bookmarkStart w:id="17" w:name="_Toc183001620"/>
      <w:bookmarkStart w:id="18" w:name="_Toc184752304"/>
      <w:r w:rsidRPr="00844F57">
        <w:lastRenderedPageBreak/>
        <w:t>1.5 Research Questions</w:t>
      </w:r>
      <w:bookmarkEnd w:id="16"/>
      <w:bookmarkEnd w:id="17"/>
      <w:bookmarkEnd w:id="18"/>
      <w:r w:rsidRPr="00844F57">
        <w:t xml:space="preserve"> </w:t>
      </w:r>
    </w:p>
    <w:p w14:paraId="44C337BB" w14:textId="2769B96D" w:rsidR="00B55808" w:rsidRPr="00844F57" w:rsidRDefault="00B55808" w:rsidP="005D3C96">
      <w:pPr>
        <w:pStyle w:val="a5"/>
        <w:numPr>
          <w:ilvl w:val="0"/>
          <w:numId w:val="21"/>
        </w:numPr>
        <w:spacing w:before="120" w:after="120" w:line="360" w:lineRule="auto"/>
        <w:jc w:val="both"/>
        <w:rPr>
          <w:rFonts w:cs="Times New Roman"/>
          <w:szCs w:val="24"/>
        </w:rPr>
      </w:pPr>
      <w:r w:rsidRPr="00844F57">
        <w:rPr>
          <w:rFonts w:cs="Times New Roman"/>
          <w:szCs w:val="24"/>
        </w:rPr>
        <w:t xml:space="preserve">What public relations strategies have been employed in promoting the initiatives of Vision </w:t>
      </w:r>
      <w:r w:rsidR="005D3C96">
        <w:rPr>
          <w:rFonts w:cs="Times New Roman"/>
          <w:szCs w:val="24"/>
        </w:rPr>
        <w:t>2030</w:t>
      </w:r>
      <w:r w:rsidRPr="00844F57">
        <w:rPr>
          <w:rFonts w:cs="Times New Roman"/>
          <w:szCs w:val="24"/>
        </w:rPr>
        <w:t>?</w:t>
      </w:r>
    </w:p>
    <w:p w14:paraId="103DE783" w14:textId="2A83A8A2" w:rsidR="00B55808" w:rsidRPr="00844F57" w:rsidRDefault="00B55808" w:rsidP="005D3C96">
      <w:pPr>
        <w:pStyle w:val="a5"/>
        <w:numPr>
          <w:ilvl w:val="0"/>
          <w:numId w:val="21"/>
        </w:numPr>
        <w:spacing w:before="120" w:after="120" w:line="360" w:lineRule="auto"/>
        <w:jc w:val="both"/>
        <w:rPr>
          <w:rFonts w:cs="Times New Roman"/>
          <w:szCs w:val="24"/>
        </w:rPr>
      </w:pPr>
      <w:r w:rsidRPr="00844F57">
        <w:rPr>
          <w:rFonts w:cs="Times New Roman"/>
          <w:szCs w:val="24"/>
        </w:rPr>
        <w:t xml:space="preserve">How have public relations strategies influenced public perception and engagement with Vision </w:t>
      </w:r>
      <w:r w:rsidR="005D3C96">
        <w:rPr>
          <w:rFonts w:cs="Times New Roman"/>
          <w:szCs w:val="24"/>
        </w:rPr>
        <w:t>2030</w:t>
      </w:r>
      <w:r w:rsidRPr="00844F57">
        <w:rPr>
          <w:rFonts w:cs="Times New Roman"/>
          <w:szCs w:val="24"/>
        </w:rPr>
        <w:t>?</w:t>
      </w:r>
    </w:p>
    <w:p w14:paraId="31E7599E" w14:textId="5C04CCEC" w:rsidR="00B55808" w:rsidRPr="00844F57" w:rsidRDefault="00B55808" w:rsidP="005D3C96">
      <w:pPr>
        <w:pStyle w:val="a5"/>
        <w:numPr>
          <w:ilvl w:val="0"/>
          <w:numId w:val="21"/>
        </w:numPr>
        <w:spacing w:before="120" w:after="120" w:line="360" w:lineRule="auto"/>
        <w:jc w:val="both"/>
        <w:rPr>
          <w:rFonts w:cs="Times New Roman"/>
          <w:szCs w:val="24"/>
        </w:rPr>
      </w:pPr>
      <w:r w:rsidRPr="00844F57">
        <w:rPr>
          <w:rFonts w:cs="Times New Roman"/>
          <w:szCs w:val="24"/>
        </w:rPr>
        <w:t xml:space="preserve">What is the impact of public relations strategies on the contribution to the goals and initiatives of Vision </w:t>
      </w:r>
      <w:r w:rsidR="005D3C96">
        <w:rPr>
          <w:rFonts w:cs="Times New Roman"/>
          <w:szCs w:val="24"/>
        </w:rPr>
        <w:t>2030</w:t>
      </w:r>
      <w:r w:rsidRPr="00844F57">
        <w:rPr>
          <w:rFonts w:cs="Times New Roman"/>
          <w:szCs w:val="24"/>
        </w:rPr>
        <w:t>?</w:t>
      </w:r>
    </w:p>
    <w:p w14:paraId="1365D1C0" w14:textId="77777777" w:rsidR="00B55808" w:rsidRPr="00844F57" w:rsidRDefault="00B55808" w:rsidP="008A4F7F">
      <w:pPr>
        <w:pStyle w:val="2"/>
      </w:pPr>
      <w:bookmarkStart w:id="19" w:name="_Toc180401739"/>
      <w:bookmarkStart w:id="20" w:name="_Toc183001621"/>
      <w:bookmarkStart w:id="21" w:name="_Toc184752305"/>
      <w:r w:rsidRPr="00844F57">
        <w:t>1.6 Hypotheses</w:t>
      </w:r>
      <w:bookmarkEnd w:id="19"/>
      <w:bookmarkEnd w:id="20"/>
      <w:bookmarkEnd w:id="21"/>
      <w:r w:rsidRPr="00844F57">
        <w:t xml:space="preserve"> </w:t>
      </w:r>
    </w:p>
    <w:p w14:paraId="442C73F0" w14:textId="33C5FD38" w:rsidR="00B55808" w:rsidRPr="00844F57" w:rsidRDefault="00B55808" w:rsidP="005D3C96">
      <w:pPr>
        <w:spacing w:before="120" w:after="120" w:line="360" w:lineRule="auto"/>
        <w:contextualSpacing/>
        <w:jc w:val="both"/>
        <w:rPr>
          <w:rFonts w:cs="Times New Roman"/>
          <w:szCs w:val="24"/>
        </w:rPr>
      </w:pPr>
      <w:r w:rsidRPr="00844F57">
        <w:rPr>
          <w:rFonts w:cs="Times New Roman"/>
          <w:szCs w:val="24"/>
        </w:rPr>
        <w:t xml:space="preserve">H1: Public relations strategies, such as media relations and social media engagement, significantly enhance public awareness of Vision </w:t>
      </w:r>
      <w:r w:rsidR="005D3C96">
        <w:rPr>
          <w:rFonts w:cs="Times New Roman"/>
          <w:szCs w:val="24"/>
        </w:rPr>
        <w:t>2030</w:t>
      </w:r>
      <w:r w:rsidRPr="00844F57">
        <w:rPr>
          <w:rFonts w:cs="Times New Roman"/>
          <w:szCs w:val="24"/>
        </w:rPr>
        <w:t xml:space="preserve"> initiatives.</w:t>
      </w:r>
    </w:p>
    <w:p w14:paraId="78689913" w14:textId="4EE2995D" w:rsidR="00B55808" w:rsidRPr="00844F57" w:rsidRDefault="00B55808" w:rsidP="005D3C96">
      <w:pPr>
        <w:spacing w:before="120" w:after="120" w:line="360" w:lineRule="auto"/>
        <w:contextualSpacing/>
        <w:jc w:val="both"/>
        <w:rPr>
          <w:rFonts w:cs="Times New Roman"/>
          <w:szCs w:val="24"/>
        </w:rPr>
      </w:pPr>
      <w:r w:rsidRPr="00844F57">
        <w:rPr>
          <w:rFonts w:cs="Times New Roman"/>
          <w:szCs w:val="24"/>
        </w:rPr>
        <w:t xml:space="preserve">H0: Public relations strategies, such as media relations and social media engagement, does not significantly enhance public awareness of Vision </w:t>
      </w:r>
      <w:r w:rsidR="005D3C96">
        <w:rPr>
          <w:rFonts w:cs="Times New Roman"/>
          <w:szCs w:val="24"/>
        </w:rPr>
        <w:t>2030</w:t>
      </w:r>
      <w:r w:rsidRPr="00844F57">
        <w:rPr>
          <w:rFonts w:cs="Times New Roman"/>
          <w:szCs w:val="24"/>
        </w:rPr>
        <w:t xml:space="preserve"> initiatives.</w:t>
      </w:r>
    </w:p>
    <w:p w14:paraId="7E3D125B" w14:textId="77777777" w:rsidR="004773BB" w:rsidRPr="00844F57" w:rsidRDefault="004773BB" w:rsidP="00DD710D">
      <w:pPr>
        <w:spacing w:before="120" w:after="120" w:line="360" w:lineRule="auto"/>
        <w:contextualSpacing/>
        <w:jc w:val="both"/>
        <w:rPr>
          <w:rFonts w:cs="Times New Roman"/>
          <w:szCs w:val="24"/>
        </w:rPr>
      </w:pPr>
    </w:p>
    <w:p w14:paraId="5FC55467" w14:textId="1A6BB6FC" w:rsidR="00B55808" w:rsidRPr="00844F57" w:rsidRDefault="00B55808" w:rsidP="005D3C96">
      <w:pPr>
        <w:spacing w:before="120" w:after="120" w:line="360" w:lineRule="auto"/>
        <w:contextualSpacing/>
        <w:jc w:val="both"/>
        <w:rPr>
          <w:rFonts w:cs="Times New Roman"/>
          <w:szCs w:val="24"/>
        </w:rPr>
      </w:pPr>
      <w:r w:rsidRPr="00844F57">
        <w:rPr>
          <w:rFonts w:cs="Times New Roman"/>
          <w:szCs w:val="24"/>
        </w:rPr>
        <w:t xml:space="preserve">H2: Effective crisis communication and reputation management in public relations positively influence public support for the goals outlined in Vision </w:t>
      </w:r>
      <w:r w:rsidR="005D3C96">
        <w:rPr>
          <w:rFonts w:cs="Times New Roman"/>
          <w:szCs w:val="24"/>
        </w:rPr>
        <w:t>2030</w:t>
      </w:r>
      <w:r w:rsidRPr="00844F57">
        <w:rPr>
          <w:rFonts w:cs="Times New Roman"/>
          <w:szCs w:val="24"/>
        </w:rPr>
        <w:t>.</w:t>
      </w:r>
    </w:p>
    <w:p w14:paraId="3043DFD7" w14:textId="40CA32BA" w:rsidR="00B55808" w:rsidRPr="00844F57" w:rsidRDefault="00B55808" w:rsidP="005D3C96">
      <w:pPr>
        <w:spacing w:before="120" w:after="120" w:line="360" w:lineRule="auto"/>
        <w:contextualSpacing/>
        <w:jc w:val="both"/>
        <w:rPr>
          <w:rFonts w:cs="Times New Roman"/>
          <w:szCs w:val="24"/>
        </w:rPr>
      </w:pPr>
      <w:r w:rsidRPr="00844F57">
        <w:rPr>
          <w:rFonts w:cs="Times New Roman"/>
          <w:szCs w:val="24"/>
        </w:rPr>
        <w:t xml:space="preserve">H0: Effective crisis communication and reputation management in public relations does not positively influence public support for the goals outlined in Vision </w:t>
      </w:r>
      <w:r w:rsidR="005D3C96">
        <w:rPr>
          <w:rFonts w:cs="Times New Roman"/>
          <w:szCs w:val="24"/>
        </w:rPr>
        <w:t>2030</w:t>
      </w:r>
      <w:r w:rsidRPr="00844F57">
        <w:rPr>
          <w:rFonts w:cs="Times New Roman"/>
          <w:szCs w:val="24"/>
        </w:rPr>
        <w:t>.</w:t>
      </w:r>
    </w:p>
    <w:p w14:paraId="4CFF6E73" w14:textId="77777777" w:rsidR="004773BB" w:rsidRPr="00844F57" w:rsidRDefault="004773BB" w:rsidP="00DD710D">
      <w:pPr>
        <w:spacing w:before="120" w:after="120" w:line="360" w:lineRule="auto"/>
        <w:contextualSpacing/>
        <w:jc w:val="both"/>
        <w:rPr>
          <w:rFonts w:cs="Times New Roman"/>
          <w:szCs w:val="24"/>
        </w:rPr>
      </w:pPr>
    </w:p>
    <w:p w14:paraId="36EF0E94" w14:textId="37E1C500" w:rsidR="00B55808" w:rsidRPr="00844F57" w:rsidRDefault="00B55808" w:rsidP="005D3C96">
      <w:pPr>
        <w:spacing w:before="120" w:after="120" w:line="360" w:lineRule="auto"/>
        <w:contextualSpacing/>
        <w:jc w:val="both"/>
        <w:rPr>
          <w:rFonts w:cs="Times New Roman"/>
          <w:szCs w:val="24"/>
        </w:rPr>
      </w:pPr>
      <w:r w:rsidRPr="00844F57">
        <w:rPr>
          <w:rFonts w:cs="Times New Roman"/>
          <w:szCs w:val="24"/>
        </w:rPr>
        <w:t xml:space="preserve">H3: The implementation of stakeholder engagement strategies in public relations has a direct and measurable impact on the successful </w:t>
      </w:r>
      <w:r w:rsidR="004432C7" w:rsidRPr="00844F57">
        <w:rPr>
          <w:rFonts w:cs="Times New Roman"/>
          <w:szCs w:val="24"/>
        </w:rPr>
        <w:t>distribution</w:t>
      </w:r>
      <w:r w:rsidRPr="00844F57">
        <w:rPr>
          <w:rFonts w:cs="Times New Roman"/>
          <w:szCs w:val="24"/>
        </w:rPr>
        <w:t xml:space="preserve"> and public perception of Vision </w:t>
      </w:r>
      <w:r w:rsidR="005D3C96">
        <w:rPr>
          <w:rFonts w:cs="Times New Roman"/>
          <w:szCs w:val="24"/>
        </w:rPr>
        <w:t>2030</w:t>
      </w:r>
      <w:r w:rsidRPr="00844F57">
        <w:rPr>
          <w:rFonts w:cs="Times New Roman"/>
          <w:szCs w:val="24"/>
        </w:rPr>
        <w:t>’s developmental goals.</w:t>
      </w:r>
    </w:p>
    <w:p w14:paraId="0C0F0495" w14:textId="75E06634" w:rsidR="00B55808" w:rsidRPr="00844F57" w:rsidRDefault="00B55808" w:rsidP="005D3C96">
      <w:pPr>
        <w:spacing w:before="120" w:after="120" w:line="360" w:lineRule="auto"/>
        <w:contextualSpacing/>
        <w:jc w:val="both"/>
        <w:rPr>
          <w:rFonts w:cs="Times New Roman"/>
          <w:szCs w:val="24"/>
        </w:rPr>
      </w:pPr>
      <w:r w:rsidRPr="00844F57">
        <w:rPr>
          <w:rFonts w:cs="Times New Roman"/>
          <w:szCs w:val="24"/>
        </w:rPr>
        <w:t xml:space="preserve">H0: The implementation of stakeholder engagement strategies in public relations does not have a direct and measurable impact on the successful </w:t>
      </w:r>
      <w:r w:rsidR="004432C7" w:rsidRPr="00844F57">
        <w:rPr>
          <w:rFonts w:cs="Times New Roman"/>
          <w:szCs w:val="24"/>
        </w:rPr>
        <w:t>distribution</w:t>
      </w:r>
      <w:r w:rsidRPr="00844F57">
        <w:rPr>
          <w:rFonts w:cs="Times New Roman"/>
          <w:szCs w:val="24"/>
        </w:rPr>
        <w:t xml:space="preserve"> and public perception of Vision </w:t>
      </w:r>
      <w:r w:rsidR="005D3C96">
        <w:rPr>
          <w:rFonts w:cs="Times New Roman"/>
          <w:szCs w:val="24"/>
        </w:rPr>
        <w:t>2030</w:t>
      </w:r>
      <w:r w:rsidRPr="00844F57">
        <w:rPr>
          <w:rFonts w:cs="Times New Roman"/>
          <w:szCs w:val="24"/>
        </w:rPr>
        <w:t>’s developmental goals.</w:t>
      </w:r>
    </w:p>
    <w:p w14:paraId="372F802D" w14:textId="77777777" w:rsidR="00B55808" w:rsidRPr="00844F57" w:rsidRDefault="00B55808" w:rsidP="008A4F7F">
      <w:pPr>
        <w:pStyle w:val="2"/>
      </w:pPr>
      <w:bookmarkStart w:id="22" w:name="_Toc180401740"/>
      <w:bookmarkStart w:id="23" w:name="_Toc183001622"/>
      <w:bookmarkStart w:id="24" w:name="_Toc184752306"/>
      <w:r w:rsidRPr="00844F57">
        <w:t>1.7 Scientific Theory Used in the Research</w:t>
      </w:r>
      <w:bookmarkEnd w:id="22"/>
      <w:bookmarkEnd w:id="23"/>
      <w:bookmarkEnd w:id="24"/>
    </w:p>
    <w:p w14:paraId="34551318" w14:textId="77777777" w:rsidR="00B55808" w:rsidRPr="00844F57" w:rsidRDefault="00B55808" w:rsidP="00DD710D">
      <w:pPr>
        <w:pStyle w:val="a4"/>
        <w:spacing w:before="120" w:beforeAutospacing="0" w:after="120" w:afterAutospacing="0" w:line="360" w:lineRule="auto"/>
        <w:ind w:firstLine="720"/>
        <w:contextualSpacing/>
        <w:jc w:val="both"/>
        <w:rPr>
          <w:color w:val="000000" w:themeColor="text1"/>
        </w:rPr>
      </w:pPr>
      <w:r w:rsidRPr="00844F57">
        <w:rPr>
          <w:color w:val="000000" w:themeColor="text1"/>
        </w:rPr>
        <w:t xml:space="preserve">In this study, the </w:t>
      </w:r>
      <w:r w:rsidRPr="00844F57">
        <w:rPr>
          <w:b/>
          <w:bCs/>
          <w:color w:val="000000" w:themeColor="text1"/>
        </w:rPr>
        <w:t>Agenda-Setting Theory</w:t>
      </w:r>
      <w:r w:rsidRPr="00844F57">
        <w:rPr>
          <w:color w:val="000000" w:themeColor="text1"/>
        </w:rPr>
        <w:t xml:space="preserve"> is adopted as the guiding framework. Originally proposed by McCombs and Shaw, the theory emphasises the media's role in influencing the public’s attention toward particular topics. Essentially, the theory suggests that while the media may not directly shape what people think, it significantly influences what they think about by controlling which issues are emphasised (McCombs, 2005). Within the realm of public relations, this concept is highly relevant as it highlights the capacity of public relations </w:t>
      </w:r>
      <w:r w:rsidRPr="00844F57">
        <w:rPr>
          <w:color w:val="000000" w:themeColor="text1"/>
        </w:rPr>
        <w:lastRenderedPageBreak/>
        <w:t>strategies to guide public attention and shape perceptions by controlling the narrative and focusing on certain issues.</w:t>
      </w:r>
    </w:p>
    <w:p w14:paraId="3ECA43E7" w14:textId="75BA79CD" w:rsidR="00B55808" w:rsidRPr="00844F57" w:rsidRDefault="00B55808" w:rsidP="005D3C96">
      <w:pPr>
        <w:spacing w:before="120" w:after="120" w:line="360" w:lineRule="auto"/>
        <w:ind w:firstLine="720"/>
        <w:contextualSpacing/>
        <w:jc w:val="both"/>
        <w:rPr>
          <w:rFonts w:cs="Times New Roman"/>
          <w:szCs w:val="24"/>
        </w:rPr>
      </w:pPr>
      <w:r w:rsidRPr="00844F57">
        <w:rPr>
          <w:rFonts w:cs="Times New Roman"/>
          <w:szCs w:val="24"/>
        </w:rPr>
        <w:t xml:space="preserve">This theory is intertwined with the objectives of the current study, as it aims to identify how public relations strategies facilitate the attainment of the objectives of Vision </w:t>
      </w:r>
      <w:r w:rsidR="005D3C96">
        <w:rPr>
          <w:rFonts w:cs="Times New Roman"/>
          <w:szCs w:val="24"/>
        </w:rPr>
        <w:t>2030</w:t>
      </w:r>
      <w:r w:rsidRPr="00844F57">
        <w:rPr>
          <w:rFonts w:cs="Times New Roman"/>
          <w:szCs w:val="24"/>
        </w:rPr>
        <w:t xml:space="preserve">. Public relations </w:t>
      </w:r>
      <w:proofErr w:type="gramStart"/>
      <w:r w:rsidRPr="00844F57">
        <w:rPr>
          <w:rFonts w:cs="Times New Roman"/>
          <w:szCs w:val="24"/>
        </w:rPr>
        <w:t>is</w:t>
      </w:r>
      <w:proofErr w:type="gramEnd"/>
      <w:r w:rsidRPr="00844F57">
        <w:rPr>
          <w:rFonts w:cs="Times New Roman"/>
          <w:szCs w:val="24"/>
        </w:rPr>
        <w:t xml:space="preserve"> one of the most effective means of shaping the media agenda, thus the awareness of the public. The literature has indicated that public relations helps to direct media coverage of important national matters (Smith, 2020). Through message focus and framing, the communication outcomes of Vision </w:t>
      </w:r>
      <w:r w:rsidR="005D3C96">
        <w:rPr>
          <w:rFonts w:cs="Times New Roman"/>
          <w:szCs w:val="24"/>
        </w:rPr>
        <w:t>2030</w:t>
      </w:r>
      <w:r w:rsidRPr="00844F57">
        <w:rPr>
          <w:rFonts w:cs="Times New Roman"/>
          <w:szCs w:val="24"/>
        </w:rPr>
        <w:t xml:space="preserve"> will be served by public relations practitioners to ensure that economic reform and social transformation will be the focal points of public discussion, and thus improve population’s interaction with the given initiatives.</w:t>
      </w:r>
    </w:p>
    <w:p w14:paraId="709BD9FE" w14:textId="12084A0F" w:rsidR="00B55808" w:rsidRPr="00844F57" w:rsidRDefault="00B55808" w:rsidP="005D3C96">
      <w:pPr>
        <w:spacing w:before="120" w:after="120" w:line="360" w:lineRule="auto"/>
        <w:ind w:firstLine="720"/>
        <w:contextualSpacing/>
        <w:jc w:val="both"/>
        <w:rPr>
          <w:rFonts w:cs="Times New Roman"/>
          <w:szCs w:val="24"/>
        </w:rPr>
      </w:pPr>
      <w:r w:rsidRPr="00844F57">
        <w:rPr>
          <w:rFonts w:cs="Times New Roman"/>
          <w:szCs w:val="24"/>
        </w:rPr>
        <w:t xml:space="preserve">In this respect, the Agenda-Setting Theory aids in understanding how a public relations campaign can boost definite aspects of Vision </w:t>
      </w:r>
      <w:r w:rsidR="005D3C96">
        <w:rPr>
          <w:rFonts w:cs="Times New Roman"/>
          <w:szCs w:val="24"/>
        </w:rPr>
        <w:t>2030</w:t>
      </w:r>
      <w:r w:rsidRPr="00844F57">
        <w:rPr>
          <w:rFonts w:cs="Times New Roman"/>
          <w:szCs w:val="24"/>
        </w:rPr>
        <w:t xml:space="preserve"> through the representation of the aspects as the primary agendas of the nation. For instance, when the media directs its focus on the gains to be increased from the diversification of the economies or the development of new technologies, public relations techniques can considerably enhance the public attitude towards the processes in progress. This is more evident especially when implementing projects such as Vision </w:t>
      </w:r>
      <w:r w:rsidR="005D3C96">
        <w:rPr>
          <w:rFonts w:cs="Times New Roman"/>
          <w:szCs w:val="24"/>
        </w:rPr>
        <w:t>2030</w:t>
      </w:r>
      <w:r w:rsidRPr="00844F57">
        <w:rPr>
          <w:rFonts w:cs="Times New Roman"/>
          <w:szCs w:val="24"/>
        </w:rPr>
        <w:t xml:space="preserve"> which require full public support. According to literature, the media-oriented public relations activities can help to manage perceptions and pave the way to enhance acceptance of nationwide reforms (Dilenschneider, 2022). Moreover, there is the second level of theory referred to as attribute agenda-setting that goes further than the initial framework in examining other aspects than which issues are being brought to the limelight (Guo, Vu and McCombs, 2012). </w:t>
      </w:r>
    </w:p>
    <w:p w14:paraId="3DBDDA9B" w14:textId="7AF7DF11" w:rsidR="007F52B7" w:rsidRPr="00844F57" w:rsidRDefault="00B55808" w:rsidP="005D3C96">
      <w:pPr>
        <w:spacing w:before="120" w:after="120" w:line="360" w:lineRule="auto"/>
        <w:ind w:firstLine="720"/>
        <w:contextualSpacing/>
        <w:jc w:val="both"/>
        <w:rPr>
          <w:rFonts w:cs="Times New Roman"/>
          <w:szCs w:val="24"/>
        </w:rPr>
      </w:pPr>
      <w:r w:rsidRPr="00844F57">
        <w:rPr>
          <w:rFonts w:eastAsia="Times New Roman" w:cs="Times New Roman"/>
          <w:szCs w:val="24"/>
          <w:lang w:eastAsia="en-GB"/>
        </w:rPr>
        <w:t xml:space="preserve">Public relations strategies not only raise awareness of Vision </w:t>
      </w:r>
      <w:r w:rsidR="005D3C96">
        <w:rPr>
          <w:rFonts w:eastAsia="Times New Roman" w:cs="Times New Roman"/>
          <w:szCs w:val="24"/>
          <w:lang w:eastAsia="en-GB"/>
        </w:rPr>
        <w:t>2030</w:t>
      </w:r>
      <w:r w:rsidRPr="00844F57">
        <w:rPr>
          <w:rFonts w:eastAsia="Times New Roman" w:cs="Times New Roman"/>
          <w:szCs w:val="24"/>
          <w:lang w:eastAsia="en-GB"/>
        </w:rPr>
        <w:t xml:space="preserve"> but also shape how people receive information about its initiatives. They emphasise the positive outcomes and potential benefits for society, sometimes downplaying challenges or risks</w:t>
      </w:r>
      <w:r w:rsidRPr="00844F57">
        <w:rPr>
          <w:rFonts w:cs="Times New Roman"/>
          <w:szCs w:val="24"/>
        </w:rPr>
        <w:t xml:space="preserve">. Such selective framing assists in positively framing public opinion in regard to such measures as the public is likely to support. Using the Agenda Setting Theory, this study is going to examine the roles of public relations in determining the media agenda toward Vision </w:t>
      </w:r>
      <w:r w:rsidR="005D3C96">
        <w:rPr>
          <w:rFonts w:cs="Times New Roman"/>
          <w:szCs w:val="24"/>
        </w:rPr>
        <w:t>2030</w:t>
      </w:r>
      <w:r w:rsidRPr="00844F57">
        <w:rPr>
          <w:rFonts w:cs="Times New Roman"/>
          <w:szCs w:val="24"/>
        </w:rPr>
        <w:t xml:space="preserve"> and consequently the public’s awareness and participation. With regards to its usefulness as a theory, it is positively suited when explaining other paradigms involving public relations strategies used in the promotion of other large-scale national projects and altering public opinion towards such projects</w:t>
      </w:r>
      <w:r w:rsidR="007F52B7" w:rsidRPr="00844F57">
        <w:rPr>
          <w:rFonts w:cs="Times New Roman"/>
          <w:szCs w:val="24"/>
        </w:rPr>
        <w:t>.</w:t>
      </w:r>
    </w:p>
    <w:p w14:paraId="37783B49" w14:textId="77777777" w:rsidR="00FF16FC" w:rsidRPr="00844F57" w:rsidRDefault="00FF16FC" w:rsidP="00DD710D">
      <w:pPr>
        <w:spacing w:before="120" w:after="120" w:line="360" w:lineRule="auto"/>
        <w:contextualSpacing/>
        <w:jc w:val="both"/>
        <w:rPr>
          <w:rStyle w:val="a3"/>
          <w:rFonts w:eastAsiaTheme="majorEastAsia" w:cs="Times New Roman"/>
          <w:bCs w:val="0"/>
          <w:szCs w:val="24"/>
        </w:rPr>
      </w:pPr>
    </w:p>
    <w:p w14:paraId="0D6D2BE6" w14:textId="6CBF2749" w:rsidR="00CD722D" w:rsidRPr="00CD722D" w:rsidRDefault="00FF16FC" w:rsidP="00CD722D">
      <w:pPr>
        <w:pStyle w:val="1"/>
        <w:spacing w:before="120" w:after="120"/>
        <w:contextualSpacing/>
      </w:pPr>
      <w:bookmarkStart w:id="25" w:name="_Toc180053753"/>
      <w:bookmarkStart w:id="26" w:name="_Toc183001623"/>
      <w:bookmarkStart w:id="27" w:name="_Toc184752307"/>
      <w:r w:rsidRPr="00844F57">
        <w:rPr>
          <w:rStyle w:val="a3"/>
          <w:b/>
          <w:bCs w:val="0"/>
        </w:rPr>
        <w:lastRenderedPageBreak/>
        <w:t>Chapter 2: Literature Review</w:t>
      </w:r>
      <w:bookmarkEnd w:id="25"/>
      <w:bookmarkEnd w:id="26"/>
      <w:bookmarkEnd w:id="27"/>
    </w:p>
    <w:p w14:paraId="1D6CDCF2" w14:textId="52AC96CD" w:rsidR="00815FC7" w:rsidRPr="00CD722D" w:rsidRDefault="00815FC7" w:rsidP="00CD722D">
      <w:pPr>
        <w:rPr>
          <w:rFonts w:eastAsiaTheme="majorEastAsia" w:cs="Times New Roman"/>
          <w:b/>
          <w:i/>
          <w:szCs w:val="24"/>
        </w:rPr>
      </w:pPr>
      <w:bookmarkStart w:id="28" w:name="_Toc180053754"/>
      <w:bookmarkStart w:id="29" w:name="_Toc183001624"/>
      <w:r w:rsidRPr="00CD722D">
        <w:rPr>
          <w:rFonts w:eastAsiaTheme="majorEastAsia" w:cs="Times New Roman"/>
          <w:b/>
          <w:i/>
          <w:szCs w:val="24"/>
        </w:rPr>
        <w:t>Introduction</w:t>
      </w:r>
      <w:bookmarkEnd w:id="28"/>
      <w:bookmarkEnd w:id="29"/>
    </w:p>
    <w:p w14:paraId="7464E137" w14:textId="69A43F91" w:rsidR="000F7FCB" w:rsidRPr="00844F57" w:rsidRDefault="000F7FCB" w:rsidP="005D3C96">
      <w:pPr>
        <w:pStyle w:val="a4"/>
        <w:spacing w:before="120" w:beforeAutospacing="0" w:after="120" w:afterAutospacing="0" w:line="360" w:lineRule="auto"/>
        <w:ind w:firstLine="720"/>
        <w:contextualSpacing/>
        <w:jc w:val="both"/>
        <w:rPr>
          <w:color w:val="000000" w:themeColor="text1"/>
        </w:rPr>
      </w:pPr>
      <w:bookmarkStart w:id="30" w:name="_Hlk184640572"/>
      <w:r w:rsidRPr="00844F57">
        <w:rPr>
          <w:color w:val="000000" w:themeColor="text1"/>
        </w:rPr>
        <w:t xml:space="preserve">Public </w:t>
      </w:r>
      <w:r w:rsidR="004A7573" w:rsidRPr="00844F57">
        <w:rPr>
          <w:color w:val="000000" w:themeColor="text1"/>
        </w:rPr>
        <w:t>r</w:t>
      </w:r>
      <w:r w:rsidRPr="00844F57">
        <w:rPr>
          <w:color w:val="000000" w:themeColor="text1"/>
        </w:rPr>
        <w:t xml:space="preserve">elations </w:t>
      </w:r>
      <w:proofErr w:type="gramStart"/>
      <w:r w:rsidRPr="00844F57">
        <w:rPr>
          <w:color w:val="000000" w:themeColor="text1"/>
        </w:rPr>
        <w:t>has</w:t>
      </w:r>
      <w:proofErr w:type="gramEnd"/>
      <w:r w:rsidRPr="00844F57">
        <w:rPr>
          <w:color w:val="000000" w:themeColor="text1"/>
        </w:rPr>
        <w:t xml:space="preserve"> for many years been accepted as a technique in the management of relations between organisations and the public.</w:t>
      </w:r>
      <w:r w:rsidR="0085020A" w:rsidRPr="00844F57">
        <w:rPr>
          <w:color w:val="000000" w:themeColor="text1"/>
        </w:rPr>
        <w:t xml:space="preserve"> It has grown significantly over the years, especially in government and corporate sectors, taking on the dual role of managing operations and influencing specific target audiences or stakeholders</w:t>
      </w:r>
      <w:r w:rsidRPr="00844F57">
        <w:rPr>
          <w:color w:val="000000" w:themeColor="text1"/>
        </w:rPr>
        <w:t xml:space="preserve">. Governmental projects including Vision </w:t>
      </w:r>
      <w:r w:rsidR="005D3C96">
        <w:rPr>
          <w:color w:val="000000" w:themeColor="text1"/>
        </w:rPr>
        <w:t>2030</w:t>
      </w:r>
      <w:r w:rsidRPr="00844F57">
        <w:rPr>
          <w:color w:val="000000" w:themeColor="text1"/>
        </w:rPr>
        <w:t xml:space="preserve"> require support from the entire </w:t>
      </w:r>
      <w:r w:rsidR="004A7573" w:rsidRPr="00844F57">
        <w:rPr>
          <w:color w:val="000000" w:themeColor="text1"/>
        </w:rPr>
        <w:t>population</w:t>
      </w:r>
      <w:r w:rsidRPr="00844F57">
        <w:rPr>
          <w:color w:val="000000" w:themeColor="text1"/>
        </w:rPr>
        <w:t xml:space="preserve">, and as a result, public relations </w:t>
      </w:r>
      <w:proofErr w:type="gramStart"/>
      <w:r w:rsidRPr="00844F57">
        <w:rPr>
          <w:color w:val="000000" w:themeColor="text1"/>
        </w:rPr>
        <w:t>is</w:t>
      </w:r>
      <w:proofErr w:type="gramEnd"/>
      <w:r w:rsidRPr="00844F57">
        <w:rPr>
          <w:color w:val="000000" w:themeColor="text1"/>
        </w:rPr>
        <w:t xml:space="preserve"> vital in the transmission of the message to other states and the entire world.</w:t>
      </w:r>
    </w:p>
    <w:p w14:paraId="2995968C" w14:textId="5F7A6581" w:rsidR="00815FC7" w:rsidRPr="00844F57" w:rsidRDefault="00815FC7" w:rsidP="008A4F7F">
      <w:pPr>
        <w:pStyle w:val="2"/>
      </w:pPr>
      <w:bookmarkStart w:id="31" w:name="_Toc180053755"/>
      <w:bookmarkStart w:id="32" w:name="_Toc183001625"/>
      <w:bookmarkStart w:id="33" w:name="_Toc184752308"/>
      <w:bookmarkEnd w:id="30"/>
      <w:r w:rsidRPr="00844F57">
        <w:t>2.</w:t>
      </w:r>
      <w:r w:rsidR="00CD722D">
        <w:rPr>
          <w:rFonts w:hint="cs"/>
          <w:rtl/>
        </w:rPr>
        <w:t>1</w:t>
      </w:r>
      <w:r w:rsidRPr="00844F57">
        <w:t xml:space="preserve"> Introduction to Public Relations</w:t>
      </w:r>
      <w:bookmarkEnd w:id="31"/>
      <w:bookmarkEnd w:id="32"/>
      <w:bookmarkEnd w:id="33"/>
    </w:p>
    <w:p w14:paraId="0DC80767" w14:textId="77777777" w:rsidR="00CD722D" w:rsidRDefault="00CD722D" w:rsidP="005D3C96">
      <w:pPr>
        <w:pStyle w:val="a4"/>
        <w:spacing w:before="120" w:beforeAutospacing="0" w:after="120" w:afterAutospacing="0" w:line="360" w:lineRule="auto"/>
        <w:ind w:firstLine="720"/>
        <w:contextualSpacing/>
        <w:jc w:val="both"/>
        <w:rPr>
          <w:color w:val="000000" w:themeColor="text1"/>
          <w:rtl/>
        </w:rPr>
      </w:pPr>
      <w:r w:rsidRPr="00CD722D">
        <w:rPr>
          <w:color w:val="000000" w:themeColor="text1"/>
        </w:rPr>
        <w:t>Public relations can be understood as a strategic communication tool used by organizations and governments to shape their image and build relationships with key stakeholders. At its core, it involves managing how the public perceives a particular entity, but with a broader goal of influencing perceptions and aligning them with strategic objectives. Gregory and Wells (2022) emphasized the importance of public relations as a management tool, as it facilitates a two-way communication process that keeps the public informed and contributes to enhancing mutual understanding. This is particularly significant in the context of national initiatives (such as Vision 2030 in Saudi Arabia and Vision 2020 in Malaysia), where public support and trust are critical.</w:t>
      </w:r>
    </w:p>
    <w:p w14:paraId="1D7BD53F" w14:textId="77777777" w:rsidR="006D70D1" w:rsidRPr="00AD2251" w:rsidRDefault="006D70D1" w:rsidP="00AD2251">
      <w:pPr>
        <w:pStyle w:val="a4"/>
        <w:spacing w:before="120" w:beforeAutospacing="0" w:after="120" w:afterAutospacing="0" w:line="360" w:lineRule="auto"/>
        <w:ind w:firstLine="720"/>
        <w:contextualSpacing/>
        <w:jc w:val="both"/>
        <w:rPr>
          <w:color w:val="000000" w:themeColor="text1"/>
        </w:rPr>
      </w:pPr>
      <w:r w:rsidRPr="006D70D1">
        <w:t xml:space="preserve">Public relations as a practice has a rich history and has evolved from basic publicity methods </w:t>
      </w:r>
      <w:r w:rsidRPr="00AD2251">
        <w:rPr>
          <w:color w:val="000000" w:themeColor="text1"/>
        </w:rPr>
        <w:t xml:space="preserve">(like press releases, media tours, brochures, and organized events) to a sophisticated strategic management </w:t>
      </w:r>
      <w:proofErr w:type="spellStart"/>
      <w:r w:rsidRPr="00AD2251">
        <w:rPr>
          <w:color w:val="000000" w:themeColor="text1"/>
        </w:rPr>
        <w:t>endeavor</w:t>
      </w:r>
      <w:proofErr w:type="spellEnd"/>
      <w:r w:rsidRPr="00AD2251">
        <w:rPr>
          <w:color w:val="000000" w:themeColor="text1"/>
        </w:rPr>
        <w:t xml:space="preserve">. Swann (2019) described how the range of work associated with this practice has changed over time, extending from media management to crisis management, reputation management, and dealing with various audiences. In governmental agencies, public relations </w:t>
      </w:r>
      <w:proofErr w:type="gramStart"/>
      <w:r w:rsidRPr="00AD2251">
        <w:rPr>
          <w:color w:val="000000" w:themeColor="text1"/>
        </w:rPr>
        <w:t>has</w:t>
      </w:r>
      <w:proofErr w:type="gramEnd"/>
      <w:r w:rsidRPr="00AD2251">
        <w:rPr>
          <w:color w:val="000000" w:themeColor="text1"/>
        </w:rPr>
        <w:t xml:space="preserve"> a crucial role in managing the nation's image and influencing public perception throughout times of reform. According to Aziz and Sarwar (2030), officials in the Kingdom of Saudi Arabia recognized that numerous initiatives, such as Vision 2030, rely on backing from the public and the international community. Public awareness campaigns are crucial not only for raising awareness but also for maintaining the public's backing for ambitious developmental goals (such as economic diversification, job creation, sustainable energy, and enhanced quality of life). </w:t>
      </w:r>
    </w:p>
    <w:p w14:paraId="0B589187" w14:textId="77777777" w:rsidR="006D70D1" w:rsidRPr="00AD2251" w:rsidRDefault="006D70D1" w:rsidP="00AD2251">
      <w:pPr>
        <w:pStyle w:val="a4"/>
        <w:spacing w:before="120" w:beforeAutospacing="0" w:after="120" w:afterAutospacing="0" w:line="360" w:lineRule="auto"/>
        <w:ind w:firstLine="720"/>
        <w:contextualSpacing/>
        <w:jc w:val="both"/>
        <w:rPr>
          <w:color w:val="000000" w:themeColor="text1"/>
        </w:rPr>
      </w:pPr>
      <w:r w:rsidRPr="00AD2251">
        <w:rPr>
          <w:color w:val="000000" w:themeColor="text1"/>
        </w:rPr>
        <w:t xml:space="preserve">From a strategic perspective, public relations </w:t>
      </w:r>
      <w:proofErr w:type="gramStart"/>
      <w:r w:rsidRPr="00AD2251">
        <w:rPr>
          <w:color w:val="000000" w:themeColor="text1"/>
        </w:rPr>
        <w:t>goes</w:t>
      </w:r>
      <w:proofErr w:type="gramEnd"/>
      <w:r w:rsidRPr="00AD2251">
        <w:rPr>
          <w:color w:val="000000" w:themeColor="text1"/>
        </w:rPr>
        <w:t xml:space="preserve"> beyond simply managing an organisation's image; it aligns communication initiatives with larger goals (e.g., fostering trust, involving stakeholders, advocating policies, handling crises, and improving reputation). Adi </w:t>
      </w:r>
      <w:r w:rsidRPr="00AD2251">
        <w:rPr>
          <w:color w:val="000000" w:themeColor="text1"/>
        </w:rPr>
        <w:lastRenderedPageBreak/>
        <w:t xml:space="preserve">and </w:t>
      </w:r>
      <w:proofErr w:type="spellStart"/>
      <w:r w:rsidRPr="00AD2251">
        <w:rPr>
          <w:color w:val="000000" w:themeColor="text1"/>
        </w:rPr>
        <w:t>Stoeckle</w:t>
      </w:r>
      <w:proofErr w:type="spellEnd"/>
      <w:r w:rsidRPr="00AD2251">
        <w:rPr>
          <w:color w:val="000000" w:themeColor="text1"/>
        </w:rPr>
        <w:t xml:space="preserve"> (2022) contended that public relations functions as a connection between an organisation's internal objectives and the external landscape, aiding in addressing intricate issues like public doubt or opposition to change. This is especially pertinent regarding national development efforts such as Vision 2030, where public relations campaigns aim to portray these reforms as essential and advantageous, fostering public buy-in (gaining public support and approval). Babatunde (2022) highlights the significance of proactive media engagement and crisis communication in this process. Well-designed strategies (such as impactful messaging, prompt replies, clear communication, and captivating storytelling) assist in mitigating negative viewpoints (like public doubt, false information, and issues related to transparency) and fostering enhanced public confidence. </w:t>
      </w:r>
    </w:p>
    <w:p w14:paraId="5C232922" w14:textId="77777777" w:rsidR="006D70D1" w:rsidRPr="00AD2251" w:rsidRDefault="006D70D1" w:rsidP="001C32D3">
      <w:pPr>
        <w:pStyle w:val="a4"/>
        <w:spacing w:before="120" w:beforeAutospacing="0" w:after="120" w:afterAutospacing="0" w:line="360" w:lineRule="auto"/>
        <w:ind w:firstLine="720"/>
        <w:contextualSpacing/>
        <w:jc w:val="lowKashida"/>
        <w:rPr>
          <w:color w:val="000000" w:themeColor="text1"/>
        </w:rPr>
      </w:pPr>
      <w:r w:rsidRPr="00AD2251">
        <w:rPr>
          <w:color w:val="000000" w:themeColor="text1"/>
        </w:rPr>
        <w:t xml:space="preserve">The rise of social media in recent years has provided influencers with a novel platform to express ideas, build narratives, and influence public opinion. This research explores the interconnected stories created by Saudi social media influencers on Twitter, particularly </w:t>
      </w:r>
      <w:proofErr w:type="spellStart"/>
      <w:r w:rsidRPr="00AD2251">
        <w:rPr>
          <w:color w:val="000000" w:themeColor="text1"/>
        </w:rPr>
        <w:t>centered</w:t>
      </w:r>
      <w:proofErr w:type="spellEnd"/>
      <w:r w:rsidRPr="00AD2251">
        <w:rPr>
          <w:color w:val="000000" w:themeColor="text1"/>
        </w:rPr>
        <w:t xml:space="preserve"> on Vision 2030. It examines how Saudi social media influencers perceive Vision 2030 and how this perspective influences broader participation. Utilizing framing theory, the tweets produced by officially recognized Saudi influencers under the hashtag #Saudi_Vision_2030 were </w:t>
      </w:r>
      <w:proofErr w:type="spellStart"/>
      <w:r w:rsidRPr="00AD2251">
        <w:rPr>
          <w:color w:val="000000" w:themeColor="text1"/>
        </w:rPr>
        <w:t>analyzed</w:t>
      </w:r>
      <w:proofErr w:type="spellEnd"/>
      <w:r w:rsidRPr="00AD2251">
        <w:rPr>
          <w:color w:val="000000" w:themeColor="text1"/>
        </w:rPr>
        <w:t xml:space="preserve">, followed by comprehensive semi-structured interviews with influencers to address four specific questions: (1) How do Saudi influencers portray the government to their audience when discussing Vision 2030? (2) What framing strategies enhance engagement with their followers? (3) What are the personal beliefs of Saudi influencers and the reasons that motivate them to participate in Vision 2030? (4) What are the consequences of these framing strategies and the motivations of Saudi influencers in understanding social media interactions? The findings reveal that Saudi social media influencers shaped their discussions around Vision 2030 through a diverse array of themes, with narratives that frequently included elements of national identity and religion alongside those </w:t>
      </w:r>
      <w:proofErr w:type="spellStart"/>
      <w:r w:rsidRPr="00AD2251">
        <w:rPr>
          <w:color w:val="000000" w:themeColor="text1"/>
        </w:rPr>
        <w:t>centered</w:t>
      </w:r>
      <w:proofErr w:type="spellEnd"/>
      <w:r w:rsidRPr="00AD2251">
        <w:rPr>
          <w:color w:val="000000" w:themeColor="text1"/>
        </w:rPr>
        <w:t xml:space="preserve"> on political and economic issues. Discourse is primarily organized to align with government objectives, often expressed through religious sentiments, while dissenting messages are presented in a negative light. Additionally, the visibility of Saudi social media influencers increases the likelihood of articulating religious opinions in tweets (through </w:t>
      </w:r>
      <w:proofErr w:type="spellStart"/>
      <w:r w:rsidRPr="00AD2251">
        <w:rPr>
          <w:color w:val="000000" w:themeColor="text1"/>
        </w:rPr>
        <w:t>du'a</w:t>
      </w:r>
      <w:proofErr w:type="spellEnd"/>
      <w:r w:rsidRPr="00AD2251">
        <w:rPr>
          <w:color w:val="000000" w:themeColor="text1"/>
        </w:rPr>
        <w:t xml:space="preserve">), highlighting the importance of religious dialogue in Saudi culture. This research emphasizes the significance of religious dialogue in Saudi society and the degree to which Saudi social media influencers opt to use their platforms to create an echo chamber for the government's narrative (Alharbi, 2021). </w:t>
      </w:r>
    </w:p>
    <w:p w14:paraId="44D14681" w14:textId="77777777" w:rsidR="006D70D1" w:rsidRPr="00AD2251" w:rsidRDefault="006D70D1" w:rsidP="00AD2251">
      <w:pPr>
        <w:pStyle w:val="a4"/>
        <w:spacing w:before="120" w:beforeAutospacing="0" w:after="120" w:afterAutospacing="0" w:line="360" w:lineRule="auto"/>
        <w:ind w:firstLine="720"/>
        <w:contextualSpacing/>
        <w:jc w:val="both"/>
        <w:rPr>
          <w:color w:val="000000" w:themeColor="text1"/>
        </w:rPr>
      </w:pPr>
      <w:r w:rsidRPr="00AD2251">
        <w:rPr>
          <w:color w:val="000000" w:themeColor="text1"/>
        </w:rPr>
        <w:t xml:space="preserve">Sustainability requires a collective, worldwide perspective for progress towards a just, secure, and sustainable community for all. Apart from conserving the environment, the concept </w:t>
      </w:r>
      <w:r w:rsidRPr="00AD2251">
        <w:rPr>
          <w:color w:val="000000" w:themeColor="text1"/>
        </w:rPr>
        <w:lastRenderedPageBreak/>
        <w:t>recognizes the essential requirement to enhance life quality through actions that foster social and economic development, all while tackling several interconnected issues. Although there is a consensus that a more sustainable society is advantageous for all, views on what sustainability involves and how it can be achieved vary. Saudi Arabia's Vision 2030 and National Transformation Program 2020 create a structure for more equitable growth and social and economic progress. Nonetheless, the degree to which the vision is reliably associated with sustainability principles remains to be explored. This research is the initial examination of how much Saudi Arabia's Vision 2030 and National Transformation Program embrace sustainability. The Sustainable Society Index (SSI) evaluated Vision 2030 and the National Transformation Program (NTP) to gain insights into the Kingdom's dedication to building resilient, inclusive, and sustainable communities. The Vision and NTP documents were evaluated against five primary criteria and 22 sub-measures from the Social Sustainability Indicators to identify points of consensus. Although Vision 2030 and the National Transformation Plan have similarities with the indicators for social sustainability, their goals and targets primarily mirror the needs, ambitions, and conditions of Saudi Arabia. The research determines that the achievement of Vision 2030 relies on the proactive involvement and empowerment of essential stakeholders across all tiers, alongside the establishment of comprehensive evaluation systems to monitor advancements toward sustainability (</w:t>
      </w:r>
      <w:proofErr w:type="spellStart"/>
      <w:r w:rsidRPr="00AD2251">
        <w:rPr>
          <w:color w:val="000000" w:themeColor="text1"/>
        </w:rPr>
        <w:t>Alshuwaikhat</w:t>
      </w:r>
      <w:proofErr w:type="spellEnd"/>
      <w:r w:rsidRPr="00AD2251">
        <w:rPr>
          <w:color w:val="000000" w:themeColor="text1"/>
        </w:rPr>
        <w:t xml:space="preserve">, 2017). </w:t>
      </w:r>
    </w:p>
    <w:p w14:paraId="317DAD00" w14:textId="77777777" w:rsidR="006D70D1" w:rsidRPr="00AD2251" w:rsidRDefault="006D70D1" w:rsidP="00AD2251">
      <w:pPr>
        <w:pStyle w:val="a4"/>
        <w:spacing w:before="120" w:beforeAutospacing="0" w:after="120" w:afterAutospacing="0" w:line="360" w:lineRule="auto"/>
        <w:ind w:firstLine="720"/>
        <w:contextualSpacing/>
        <w:jc w:val="both"/>
        <w:rPr>
          <w:color w:val="000000" w:themeColor="text1"/>
        </w:rPr>
      </w:pPr>
      <w:bookmarkStart w:id="34" w:name="_Toc180053756"/>
      <w:bookmarkStart w:id="35" w:name="_Toc183001626"/>
      <w:r w:rsidRPr="00AD2251">
        <w:rPr>
          <w:color w:val="000000" w:themeColor="text1"/>
        </w:rPr>
        <w:t xml:space="preserve">(Alotaibi, 2024) introduced a framework outlining the essential features and design elements that need to be considered when creating a metaverse platform. This metaverse framework will support the attainment of Saudi Vision 2030's objectives, especially the aim of implementing technological revolution in reality. Additionally, this research provides important concepts and perspectives for policymakers to ensure the implementation of the metaverse-related digital transformation specified in Saudi Vision 2030. Following a thorough review of existing literature, this article presents a conceptual framework that highlights the key design features and elements to take into account when creating a metaverse platform, which will serve as an essential part of the digital infrastructure. These design elements encompass immersive architecture, accessibility, privacy, security, interoperability, digital assets, and legal considerations. They are essential for creating a strong metaverse base that includes all aspects of this virtual reality world. The immersive design concepts in the metaverse aim to enhance the user experience by creating more realistic, dynamic, and captivating virtual environments. </w:t>
      </w:r>
    </w:p>
    <w:p w14:paraId="06025CD3" w14:textId="77777777" w:rsidR="00F84682" w:rsidRPr="00844F57" w:rsidRDefault="00F84682" w:rsidP="008A4F7F">
      <w:pPr>
        <w:pStyle w:val="2"/>
      </w:pPr>
      <w:bookmarkStart w:id="36" w:name="_Toc184752309"/>
      <w:r w:rsidRPr="00844F57">
        <w:lastRenderedPageBreak/>
        <w:t>2.3 The Role of Public Relations in National Development</w:t>
      </w:r>
      <w:bookmarkEnd w:id="34"/>
      <w:bookmarkEnd w:id="35"/>
      <w:bookmarkEnd w:id="36"/>
    </w:p>
    <w:p w14:paraId="3BC269B8" w14:textId="77777777" w:rsidR="007468C0" w:rsidRPr="007468C0" w:rsidRDefault="007468C0" w:rsidP="001C32D3">
      <w:pPr>
        <w:pStyle w:val="a4"/>
        <w:spacing w:line="360" w:lineRule="auto"/>
        <w:ind w:firstLine="720"/>
        <w:contextualSpacing/>
        <w:jc w:val="lowKashida"/>
        <w:rPr>
          <w:color w:val="000000" w:themeColor="text1"/>
        </w:rPr>
      </w:pPr>
      <w:r w:rsidRPr="007468C0">
        <w:rPr>
          <w:color w:val="000000" w:themeColor="text1"/>
        </w:rPr>
        <w:t xml:space="preserve">Public relations aid government functions, guaranteeing a social interpretation of governmental actions (including policy declarations, community involvement initiatives, and public awareness efforts) that can influence the nation’s growth. In their research, Smith (2020) observed that public relations </w:t>
      </w:r>
      <w:proofErr w:type="gramStart"/>
      <w:r w:rsidRPr="007468C0">
        <w:rPr>
          <w:color w:val="000000" w:themeColor="text1"/>
        </w:rPr>
        <w:t>is</w:t>
      </w:r>
      <w:proofErr w:type="gramEnd"/>
      <w:r w:rsidRPr="007468C0">
        <w:rPr>
          <w:color w:val="000000" w:themeColor="text1"/>
        </w:rPr>
        <w:t xml:space="preserve"> an essential component in governmental bodies, as it enhances transparency, accountability, and responsiveness, which are vital principles for public sector organisations. </w:t>
      </w:r>
    </w:p>
    <w:p w14:paraId="2C5E943B" w14:textId="77777777" w:rsidR="007468C0" w:rsidRPr="007468C0" w:rsidRDefault="007468C0" w:rsidP="007468C0">
      <w:pPr>
        <w:pStyle w:val="a4"/>
        <w:spacing w:before="120" w:after="120" w:line="360" w:lineRule="auto"/>
        <w:ind w:firstLine="720"/>
        <w:contextualSpacing/>
        <w:rPr>
          <w:color w:val="000000" w:themeColor="text1"/>
        </w:rPr>
      </w:pPr>
    </w:p>
    <w:p w14:paraId="436973D9" w14:textId="77777777" w:rsidR="007468C0" w:rsidRPr="007468C0" w:rsidRDefault="007468C0" w:rsidP="00AD2251">
      <w:pPr>
        <w:pStyle w:val="a4"/>
        <w:spacing w:line="360" w:lineRule="auto"/>
        <w:ind w:firstLine="720"/>
        <w:contextualSpacing/>
        <w:jc w:val="lowKashida"/>
        <w:rPr>
          <w:color w:val="000000" w:themeColor="text1"/>
        </w:rPr>
      </w:pPr>
      <w:r w:rsidRPr="007468C0">
        <w:rPr>
          <w:color w:val="000000" w:themeColor="text1"/>
        </w:rPr>
        <w:t xml:space="preserve">The research by Ahmed (2017) aims to examine the role of Saudi government applications like </w:t>
      </w:r>
      <w:proofErr w:type="spellStart"/>
      <w:r w:rsidRPr="007468C0">
        <w:rPr>
          <w:color w:val="000000" w:themeColor="text1"/>
        </w:rPr>
        <w:t>Absher</w:t>
      </w:r>
      <w:proofErr w:type="spellEnd"/>
      <w:r w:rsidRPr="007468C0">
        <w:rPr>
          <w:color w:val="000000" w:themeColor="text1"/>
        </w:rPr>
        <w:t xml:space="preserve">, </w:t>
      </w:r>
      <w:proofErr w:type="spellStart"/>
      <w:r w:rsidRPr="007468C0">
        <w:rPr>
          <w:color w:val="000000" w:themeColor="text1"/>
        </w:rPr>
        <w:t>Tawakkalna</w:t>
      </w:r>
      <w:proofErr w:type="spellEnd"/>
      <w:r w:rsidRPr="007468C0">
        <w:rPr>
          <w:color w:val="000000" w:themeColor="text1"/>
        </w:rPr>
        <w:t xml:space="preserve">, and </w:t>
      </w:r>
      <w:proofErr w:type="spellStart"/>
      <w:r w:rsidRPr="007468C0">
        <w:rPr>
          <w:color w:val="000000" w:themeColor="text1"/>
        </w:rPr>
        <w:t>Sehaty</w:t>
      </w:r>
      <w:proofErr w:type="spellEnd"/>
      <w:r w:rsidRPr="007468C0">
        <w:rPr>
          <w:color w:val="000000" w:themeColor="text1"/>
        </w:rPr>
        <w:t xml:space="preserve"> in enhancing institutional awareness in line with Vision 2030. The research is important as it introduces new elements to the use of electronic applications and meets the need for a study that integrates applications with digital public relations. It additionally clarifies the methods and ideas of application. The research employed a descriptive-analytical comparative approach, examining 271 tweets from the aforementioned government accounts regarding programs. The findings indicated that the primary concern was awareness, with the main goal aimed at offering services and facilities. Data and reasoning methods were frequently utilized, highlighting the analytical structure. The report also emphasized how these applications enhance the efforts of government bodies. </w:t>
      </w:r>
    </w:p>
    <w:p w14:paraId="78C8219C" w14:textId="77777777" w:rsidR="007468C0" w:rsidRPr="00AD2251" w:rsidRDefault="007468C0" w:rsidP="00AD2251">
      <w:pPr>
        <w:pStyle w:val="a4"/>
        <w:spacing w:line="360" w:lineRule="auto"/>
        <w:ind w:firstLine="720"/>
        <w:contextualSpacing/>
        <w:jc w:val="lowKashida"/>
        <w:rPr>
          <w:color w:val="000000" w:themeColor="text1"/>
        </w:rPr>
      </w:pPr>
      <w:r w:rsidRPr="00AD2251">
        <w:rPr>
          <w:color w:val="000000" w:themeColor="text1"/>
        </w:rPr>
        <w:t>Saudi Arabia's Vision 2030 has paved the path for enhancing the healthcare sector via privatization, which involves public-private collaborations. This study seeks to provide a summary of the transformation of healthcare in Saudi Arabia since the introduction of the bold Vision 2030, while also emphasizing issues that need attention and efforts made for healthcare system reform. The literature review involved an extensive examination of both published and unpublished articles, utilizing several search engines and databases with the keywords "Saudi healthcare," "healthcare transformation," "Saudi Vision: 2030," "public-private partnerships," and "privatization." It also included secondary data from government reports, policies, strategy documents, and pertinent press releases. Although Saudi healthcare is undergoing a transformation journey filled with considerable challenges, the government seems to have established a roadmap alongside a legislative framework; however, ongoing oversight and adjustments are necessary as this intricate and varied process develops (</w:t>
      </w:r>
      <w:proofErr w:type="spellStart"/>
      <w:r w:rsidRPr="00AD2251">
        <w:rPr>
          <w:color w:val="000000" w:themeColor="text1"/>
        </w:rPr>
        <w:t>Alasiri</w:t>
      </w:r>
      <w:proofErr w:type="spellEnd"/>
      <w:r w:rsidRPr="00AD2251">
        <w:rPr>
          <w:color w:val="000000" w:themeColor="text1"/>
        </w:rPr>
        <w:t xml:space="preserve">, 2022). </w:t>
      </w:r>
    </w:p>
    <w:p w14:paraId="3C8D3170" w14:textId="77777777" w:rsidR="007468C0" w:rsidRPr="00AD2251" w:rsidRDefault="007468C0" w:rsidP="00AD2251">
      <w:pPr>
        <w:pStyle w:val="a4"/>
        <w:spacing w:line="360" w:lineRule="auto"/>
        <w:ind w:firstLine="720"/>
        <w:contextualSpacing/>
        <w:jc w:val="lowKashida"/>
        <w:rPr>
          <w:color w:val="000000" w:themeColor="text1"/>
        </w:rPr>
      </w:pPr>
      <w:r w:rsidRPr="00AD2251">
        <w:rPr>
          <w:color w:val="000000" w:themeColor="text1"/>
        </w:rPr>
        <w:t xml:space="preserve">Organizational change represents one of the major challenges for healthcare institutions, with numerous factors influencing their ability to prepare for and execute the intended modifications. One of the key concerns is the leadership's perspective on change. This </w:t>
      </w:r>
      <w:r w:rsidRPr="00AD2251">
        <w:rPr>
          <w:color w:val="000000" w:themeColor="text1"/>
        </w:rPr>
        <w:lastRenderedPageBreak/>
        <w:t xml:space="preserve">empirical research sought to explore the role and impact of transformational leadership style on change readiness in healthcare companies in Saudi Arabia. A group of 83 middle managers from hospitals in the Qassim region of the Kingdom of Saudi Arabia contributed primary data for analysis. The research employed a self-completed survey to examine the impact of transformational leadership on the readiness of healthcare organizations for change. The SPSS program was used to </w:t>
      </w:r>
      <w:proofErr w:type="spellStart"/>
      <w:r w:rsidRPr="00AD2251">
        <w:rPr>
          <w:color w:val="000000" w:themeColor="text1"/>
        </w:rPr>
        <w:t>analyze</w:t>
      </w:r>
      <w:proofErr w:type="spellEnd"/>
      <w:r w:rsidRPr="00AD2251">
        <w:rPr>
          <w:color w:val="000000" w:themeColor="text1"/>
        </w:rPr>
        <w:t xml:space="preserve"> the cross-sectional data. Transformational leadership and readiness for change were positively and significantly associated, showing a 30% variance in the dependent variable (R2 = 0.30). This research is valuable for policymakers and healthcare professionals as it offers insights into effective leadership </w:t>
      </w:r>
      <w:proofErr w:type="spellStart"/>
      <w:r w:rsidRPr="00AD2251">
        <w:rPr>
          <w:color w:val="000000" w:themeColor="text1"/>
        </w:rPr>
        <w:t>behaviors</w:t>
      </w:r>
      <w:proofErr w:type="spellEnd"/>
      <w:r w:rsidRPr="00AD2251">
        <w:rPr>
          <w:color w:val="000000" w:themeColor="text1"/>
        </w:rPr>
        <w:t xml:space="preserve"> necessary for facilitating change, which can affect healthcare organization members' intentions, attitudes, and beliefs, enabling them to embrace and comprehend the change initiative (Alharbi M., 2018). </w:t>
      </w:r>
    </w:p>
    <w:p w14:paraId="0FF028D6" w14:textId="77777777" w:rsidR="007468C0" w:rsidRPr="00AD2251" w:rsidRDefault="007468C0" w:rsidP="00AD2251">
      <w:pPr>
        <w:pStyle w:val="a4"/>
        <w:spacing w:line="360" w:lineRule="auto"/>
        <w:ind w:firstLine="720"/>
        <w:contextualSpacing/>
        <w:jc w:val="lowKashida"/>
        <w:rPr>
          <w:color w:val="000000" w:themeColor="text1"/>
        </w:rPr>
      </w:pPr>
      <w:bookmarkStart w:id="37" w:name="_Toc180053757"/>
      <w:bookmarkStart w:id="38" w:name="_Toc183001627"/>
      <w:r w:rsidRPr="00AD2251">
        <w:rPr>
          <w:color w:val="000000" w:themeColor="text1"/>
        </w:rPr>
        <w:t>(</w:t>
      </w:r>
      <w:proofErr w:type="spellStart"/>
      <w:r w:rsidRPr="00AD2251">
        <w:rPr>
          <w:color w:val="000000" w:themeColor="text1"/>
        </w:rPr>
        <w:t>Alharthi</w:t>
      </w:r>
      <w:proofErr w:type="spellEnd"/>
      <w:r w:rsidRPr="00AD2251">
        <w:rPr>
          <w:color w:val="000000" w:themeColor="text1"/>
        </w:rPr>
        <w:t xml:space="preserve">, 2024) explored the various health transformations in Saudi Arabia as part of the ambitious Vision 2030 initiative. The report </w:t>
      </w:r>
      <w:proofErr w:type="spellStart"/>
      <w:r w:rsidRPr="00AD2251">
        <w:rPr>
          <w:color w:val="000000" w:themeColor="text1"/>
        </w:rPr>
        <w:t>analyzes</w:t>
      </w:r>
      <w:proofErr w:type="spellEnd"/>
      <w:r w:rsidRPr="00AD2251">
        <w:rPr>
          <w:color w:val="000000" w:themeColor="text1"/>
        </w:rPr>
        <w:t xml:space="preserve"> key sectors including public-private collaborations, integration of digital health, workforce enhancement, and improvements in infrastructure. Through the application of these methods, Saudi Arabia aims to enhance the accessibility, quality, and sustainability of healthcare. The research highlights the importance of collaborations between the public and private sectors, alongside digital technologies, to improve healthcare access and operational effectiveness. Moreover, efforts to localize healthcare personnel are consistently reducing dependence on foreign workers. Nonetheless, challenges like ensuring equitable access in different regions and maintaining financial sustainability remain. Ongoing evaluation and flexible policy measures are essential for achieving the long-term goals of Vision 2030. Saudi Arabia aims to improve patient results, raise treatment standards, and strengthen its status as a global healthcare leader by creating a strong healthcare system. </w:t>
      </w:r>
    </w:p>
    <w:p w14:paraId="2820A988" w14:textId="77777777" w:rsidR="00F84682" w:rsidRPr="00844F57" w:rsidRDefault="00F84682" w:rsidP="00DD710D">
      <w:pPr>
        <w:pStyle w:val="3"/>
        <w:spacing w:before="120" w:beforeAutospacing="0" w:after="120" w:afterAutospacing="0" w:line="360" w:lineRule="auto"/>
        <w:contextualSpacing/>
        <w:jc w:val="both"/>
        <w:rPr>
          <w:color w:val="000000" w:themeColor="text1"/>
          <w:sz w:val="24"/>
          <w:szCs w:val="24"/>
        </w:rPr>
      </w:pPr>
      <w:bookmarkStart w:id="39" w:name="_Toc184752310"/>
      <w:r w:rsidRPr="00844F57">
        <w:rPr>
          <w:color w:val="000000" w:themeColor="text1"/>
          <w:sz w:val="24"/>
          <w:szCs w:val="24"/>
        </w:rPr>
        <w:t>2.3.1 Public Relations in Governmental Contexts</w:t>
      </w:r>
      <w:bookmarkEnd w:id="37"/>
      <w:bookmarkEnd w:id="38"/>
      <w:bookmarkEnd w:id="39"/>
    </w:p>
    <w:p w14:paraId="3C3F4E69" w14:textId="77777777" w:rsidR="007468C0" w:rsidRPr="00AD2251" w:rsidRDefault="007468C0" w:rsidP="00AD2251">
      <w:pPr>
        <w:pStyle w:val="a4"/>
        <w:spacing w:line="360" w:lineRule="auto"/>
        <w:ind w:firstLine="720"/>
        <w:contextualSpacing/>
        <w:jc w:val="lowKashida"/>
        <w:rPr>
          <w:color w:val="000000" w:themeColor="text1"/>
        </w:rPr>
      </w:pPr>
      <w:bookmarkStart w:id="40" w:name="_Toc180053758"/>
      <w:bookmarkStart w:id="41" w:name="_Toc183001628"/>
      <w:r w:rsidRPr="007468C0">
        <w:rPr>
          <w:color w:val="000000" w:themeColor="text1"/>
        </w:rPr>
        <w:t xml:space="preserve">The government approach to public relations generally includes strategizing and overseeing communication to aid in the dissemination of policies and programs, among other aspects. Lee (2021) suggested that a greater comprehension of the importance of effective public relations advice in public sector organizations can result in improved transparency and accountability. International instances, like Saudi Arabia's Vision 2030, illustrate how public relations can successfully accomplish governmental duties and obligations (e.g., policy dissemination, stakeholder involvement, public awareness, and transparency). According to </w:t>
      </w:r>
      <w:r w:rsidRPr="007468C0">
        <w:rPr>
          <w:color w:val="000000" w:themeColor="text1"/>
        </w:rPr>
        <w:lastRenderedPageBreak/>
        <w:t xml:space="preserve">Smith (2020), the communication strategies utilized encompassed different media types (e.g., traditional media such as newspapers and television, digital media including social media platforms and websites) and community engagement, which informed the public about the initiative, thus gaining support. </w:t>
      </w:r>
    </w:p>
    <w:p w14:paraId="63AFD79A" w14:textId="77777777" w:rsidR="007468C0" w:rsidRPr="00AD2251" w:rsidRDefault="007468C0" w:rsidP="00AD2251">
      <w:pPr>
        <w:pStyle w:val="a4"/>
        <w:spacing w:line="360" w:lineRule="auto"/>
        <w:ind w:firstLine="720"/>
        <w:contextualSpacing/>
        <w:jc w:val="lowKashida"/>
        <w:rPr>
          <w:color w:val="000000" w:themeColor="text1"/>
        </w:rPr>
      </w:pPr>
    </w:p>
    <w:p w14:paraId="6BEF1765" w14:textId="77777777" w:rsidR="007468C0" w:rsidRPr="00AD2251" w:rsidRDefault="007468C0" w:rsidP="00AD2251">
      <w:pPr>
        <w:pStyle w:val="a4"/>
        <w:spacing w:line="360" w:lineRule="auto"/>
        <w:ind w:firstLine="720"/>
        <w:contextualSpacing/>
        <w:jc w:val="lowKashida"/>
        <w:rPr>
          <w:color w:val="000000" w:themeColor="text1"/>
        </w:rPr>
      </w:pPr>
      <w:r w:rsidRPr="007468C0">
        <w:rPr>
          <w:color w:val="000000" w:themeColor="text1"/>
        </w:rPr>
        <w:t xml:space="preserve">Similarly, Malaysia’s Vision 2020 stands out as an excellent illustration of effective public relations application in governmental initiatives. The Malaysian government utilized different communication methods (like social media, press releases, public forums, and community workshops) to share information with the public, making sure that citizens comprehended their responsibilities in attaining development objectives (Saleh and </w:t>
      </w:r>
      <w:proofErr w:type="spellStart"/>
      <w:r w:rsidRPr="007468C0">
        <w:rPr>
          <w:color w:val="000000" w:themeColor="text1"/>
        </w:rPr>
        <w:t>Saifudin</w:t>
      </w:r>
      <w:proofErr w:type="spellEnd"/>
      <w:r w:rsidRPr="007468C0">
        <w:rPr>
          <w:color w:val="000000" w:themeColor="text1"/>
        </w:rPr>
        <w:t xml:space="preserve">, 2017). These efforts illustrate the capability of strategic public relations to strengthen governmental programs (social welfare efforts, economic development projects, healthcare reforms, and educational policies) within the populace of a nation. </w:t>
      </w:r>
    </w:p>
    <w:p w14:paraId="6B8EA602" w14:textId="77777777" w:rsidR="00F84682" w:rsidRPr="00844F57" w:rsidRDefault="00F84682" w:rsidP="00DD710D">
      <w:pPr>
        <w:pStyle w:val="3"/>
        <w:spacing w:before="120" w:beforeAutospacing="0" w:after="120" w:afterAutospacing="0" w:line="360" w:lineRule="auto"/>
        <w:contextualSpacing/>
        <w:jc w:val="both"/>
        <w:rPr>
          <w:color w:val="000000" w:themeColor="text1"/>
          <w:sz w:val="24"/>
          <w:szCs w:val="24"/>
        </w:rPr>
      </w:pPr>
      <w:bookmarkStart w:id="42" w:name="_Toc184752311"/>
      <w:r w:rsidRPr="00844F57">
        <w:rPr>
          <w:color w:val="000000" w:themeColor="text1"/>
          <w:sz w:val="24"/>
          <w:szCs w:val="24"/>
        </w:rPr>
        <w:t>2.3.2 Importance of Public Support for National Initiatives</w:t>
      </w:r>
      <w:bookmarkEnd w:id="40"/>
      <w:bookmarkEnd w:id="41"/>
      <w:bookmarkEnd w:id="42"/>
    </w:p>
    <w:p w14:paraId="7EFDDAA6" w14:textId="77777777" w:rsidR="007468C0" w:rsidRPr="00AD2251" w:rsidRDefault="002D2C60" w:rsidP="00AD2251">
      <w:pPr>
        <w:pStyle w:val="a4"/>
        <w:spacing w:line="360" w:lineRule="auto"/>
        <w:ind w:firstLine="720"/>
        <w:contextualSpacing/>
        <w:jc w:val="lowKashida"/>
        <w:rPr>
          <w:color w:val="000000" w:themeColor="text1"/>
        </w:rPr>
      </w:pPr>
      <w:r w:rsidRPr="00AD2251">
        <w:rPr>
          <w:color w:val="000000" w:themeColor="text1"/>
        </w:rPr>
        <w:t xml:space="preserve"> </w:t>
      </w:r>
      <w:bookmarkStart w:id="43" w:name="_Toc180053759"/>
      <w:bookmarkStart w:id="44" w:name="_Toc183001629"/>
      <w:proofErr w:type="spellStart"/>
      <w:r w:rsidR="007468C0" w:rsidRPr="00AD2251">
        <w:rPr>
          <w:color w:val="000000" w:themeColor="text1"/>
        </w:rPr>
        <w:t>Lovan</w:t>
      </w:r>
      <w:proofErr w:type="spellEnd"/>
      <w:r w:rsidR="007468C0" w:rsidRPr="00AD2251">
        <w:rPr>
          <w:color w:val="000000" w:themeColor="text1"/>
        </w:rPr>
        <w:t xml:space="preserve">, Murray, and Shaffer (2017) also highlighted that public perception is vital in influencing the success of activities carried out by government entities (community outreach initiatives, public health campaigns, environmental efforts, and economic development </w:t>
      </w:r>
      <w:proofErr w:type="spellStart"/>
      <w:r w:rsidR="007468C0" w:rsidRPr="00AD2251">
        <w:rPr>
          <w:color w:val="000000" w:themeColor="text1"/>
        </w:rPr>
        <w:t>endeavors</w:t>
      </w:r>
      <w:proofErr w:type="spellEnd"/>
      <w:r w:rsidR="007468C0" w:rsidRPr="00AD2251">
        <w:rPr>
          <w:color w:val="000000" w:themeColor="text1"/>
        </w:rPr>
        <w:t xml:space="preserve">). Public relations </w:t>
      </w:r>
      <w:proofErr w:type="gramStart"/>
      <w:r w:rsidR="007468C0" w:rsidRPr="00AD2251">
        <w:rPr>
          <w:color w:val="000000" w:themeColor="text1"/>
        </w:rPr>
        <w:t>offers</w:t>
      </w:r>
      <w:proofErr w:type="gramEnd"/>
      <w:r w:rsidR="007468C0" w:rsidRPr="00AD2251">
        <w:rPr>
          <w:color w:val="000000" w:themeColor="text1"/>
        </w:rPr>
        <w:t xml:space="preserve"> various benefits, such as establishing oneself as the reliable voice of the community essential for executing national initiatives. As stated by Hyland-Wood et al. (2021), individuals anticipate specific elements in any governmental information source, including trust and credibility. </w:t>
      </w:r>
    </w:p>
    <w:p w14:paraId="6BBA2024" w14:textId="77777777" w:rsidR="007468C0" w:rsidRPr="00AD2251" w:rsidRDefault="007468C0" w:rsidP="00AD2251">
      <w:pPr>
        <w:pStyle w:val="a4"/>
        <w:spacing w:line="360" w:lineRule="auto"/>
        <w:ind w:firstLine="720"/>
        <w:contextualSpacing/>
        <w:jc w:val="lowKashida"/>
        <w:rPr>
          <w:color w:val="000000" w:themeColor="text1"/>
        </w:rPr>
      </w:pPr>
    </w:p>
    <w:p w14:paraId="5E6FFF6F" w14:textId="77777777" w:rsidR="007468C0" w:rsidRPr="00AD2251" w:rsidRDefault="007468C0" w:rsidP="00AD2251">
      <w:pPr>
        <w:pStyle w:val="a4"/>
        <w:spacing w:line="360" w:lineRule="auto"/>
        <w:ind w:firstLine="720"/>
        <w:contextualSpacing/>
        <w:jc w:val="lowKashida"/>
        <w:rPr>
          <w:color w:val="000000" w:themeColor="text1"/>
        </w:rPr>
      </w:pPr>
      <w:r w:rsidRPr="00AD2251">
        <w:rPr>
          <w:color w:val="000000" w:themeColor="text1"/>
        </w:rPr>
        <w:t xml:space="preserve">When the government involves the public in transparent and effective communication, it bolsters the programs it enacts. For example, during the development of Vision 2020 in Malaysia, the government became open to public feedback, allowing people to express their priorities. Along with boosting public trust, it also garnered additional backing for the national development initiative (Yusof and </w:t>
      </w:r>
      <w:proofErr w:type="spellStart"/>
      <w:r w:rsidRPr="00AD2251">
        <w:rPr>
          <w:color w:val="000000" w:themeColor="text1"/>
        </w:rPr>
        <w:t>Ariffin</w:t>
      </w:r>
      <w:proofErr w:type="spellEnd"/>
      <w:r w:rsidRPr="00AD2251">
        <w:rPr>
          <w:color w:val="000000" w:themeColor="text1"/>
        </w:rPr>
        <w:t xml:space="preserve">, 2020). </w:t>
      </w:r>
    </w:p>
    <w:p w14:paraId="567F2091" w14:textId="77777777" w:rsidR="008A4F7F" w:rsidRPr="008A4F7F" w:rsidRDefault="007468C0" w:rsidP="008A4F7F">
      <w:pPr>
        <w:spacing w:before="120" w:after="120" w:line="360" w:lineRule="auto"/>
        <w:ind w:firstLine="720"/>
        <w:contextualSpacing/>
        <w:jc w:val="both"/>
        <w:rPr>
          <w:rFonts w:cs="Times New Roman"/>
          <w:szCs w:val="24"/>
        </w:rPr>
      </w:pPr>
      <w:r w:rsidRPr="00AD2251">
        <w:rPr>
          <w:rFonts w:cs="Times New Roman"/>
          <w:szCs w:val="24"/>
        </w:rPr>
        <w:t>(</w:t>
      </w:r>
      <w:proofErr w:type="spellStart"/>
      <w:r w:rsidRPr="00AD2251">
        <w:rPr>
          <w:rFonts w:cs="Times New Roman"/>
          <w:szCs w:val="24"/>
        </w:rPr>
        <w:t>Esmail</w:t>
      </w:r>
      <w:proofErr w:type="spellEnd"/>
      <w:r w:rsidRPr="00AD2251">
        <w:rPr>
          <w:rFonts w:cs="Times New Roman"/>
          <w:szCs w:val="24"/>
        </w:rPr>
        <w:t xml:space="preserve">, 2024) studied the state of strategic planning at technical and vocational colleges and training institutions in Saudi Arabia in relation to the objectives of the Kingdom's Vision 2030. This research utilized a descriptive method to </w:t>
      </w:r>
      <w:proofErr w:type="spellStart"/>
      <w:r w:rsidRPr="00AD2251">
        <w:rPr>
          <w:rFonts w:cs="Times New Roman"/>
          <w:szCs w:val="24"/>
        </w:rPr>
        <w:t>analyze</w:t>
      </w:r>
      <w:proofErr w:type="spellEnd"/>
      <w:r w:rsidRPr="00AD2251">
        <w:rPr>
          <w:rFonts w:cs="Times New Roman"/>
          <w:szCs w:val="24"/>
        </w:rPr>
        <w:t xml:space="preserve"> four strategic plans for technical and vocational schools and training institutions. The examination encompasses the vision, mission, strategic goals, and common values of technical and vocational schools and </w:t>
      </w:r>
      <w:r w:rsidR="008A4F7F" w:rsidRPr="008A4F7F">
        <w:rPr>
          <w:rFonts w:cs="Times New Roman"/>
          <w:szCs w:val="24"/>
        </w:rPr>
        <w:lastRenderedPageBreak/>
        <w:t xml:space="preserve">training organizations from 2016-2023. Some analysis approaches were employed, including mind mapping, affinity diagrams, theme analysis, and more. Numerous charts, tables, and figures were also used. One of the most notable findings of the strategic planning study is that the strategic objectives of technical and vocational schools and training firms, as well as the other aspects of the strategic plan, are aligned with the goals of the Kingdom's Vision 2030. The outcomes of the expansion accomplished by technical and vocational institutes and training businesses in recent years and the results of employing graduates of technical and vocational institutes and training companies were also considered. This demonstrates the need to supply competent cadres for long-term development in terms of number and quality to </w:t>
      </w:r>
      <w:proofErr w:type="spellStart"/>
      <w:r w:rsidR="008A4F7F" w:rsidRPr="008A4F7F">
        <w:rPr>
          <w:rFonts w:cs="Times New Roman"/>
          <w:szCs w:val="24"/>
        </w:rPr>
        <w:t>fulfill</w:t>
      </w:r>
      <w:proofErr w:type="spellEnd"/>
      <w:r w:rsidR="008A4F7F" w:rsidRPr="008A4F7F">
        <w:rPr>
          <w:rFonts w:cs="Times New Roman"/>
          <w:szCs w:val="24"/>
        </w:rPr>
        <w:t xml:space="preserve"> the shifting </w:t>
      </w:r>
      <w:proofErr w:type="spellStart"/>
      <w:r w:rsidR="008A4F7F" w:rsidRPr="008A4F7F">
        <w:rPr>
          <w:rFonts w:cs="Times New Roman"/>
          <w:szCs w:val="24"/>
        </w:rPr>
        <w:t>labor</w:t>
      </w:r>
      <w:proofErr w:type="spellEnd"/>
      <w:r w:rsidR="008A4F7F" w:rsidRPr="008A4F7F">
        <w:rPr>
          <w:rFonts w:cs="Times New Roman"/>
          <w:szCs w:val="24"/>
        </w:rPr>
        <w:t xml:space="preserve"> market demands and build the Kingdom.</w:t>
      </w:r>
    </w:p>
    <w:p w14:paraId="279981E9" w14:textId="325A8A79" w:rsidR="00F84682" w:rsidRPr="007468C0" w:rsidRDefault="00F84682" w:rsidP="008A4F7F">
      <w:pPr>
        <w:pStyle w:val="2"/>
      </w:pPr>
      <w:bookmarkStart w:id="45" w:name="_Toc184752312"/>
      <w:r w:rsidRPr="007468C0">
        <w:t>2.3.3 Case Examples of National Development Plans</w:t>
      </w:r>
      <w:bookmarkEnd w:id="43"/>
      <w:bookmarkEnd w:id="44"/>
      <w:bookmarkEnd w:id="45"/>
    </w:p>
    <w:p w14:paraId="0321403F" w14:textId="77777777" w:rsidR="007468C0" w:rsidRPr="007468C0" w:rsidRDefault="007468C0" w:rsidP="007468C0">
      <w:pPr>
        <w:pStyle w:val="a4"/>
        <w:spacing w:before="120" w:beforeAutospacing="0" w:after="120" w:afterAutospacing="0" w:line="360" w:lineRule="auto"/>
        <w:ind w:firstLine="720"/>
        <w:contextualSpacing/>
        <w:jc w:val="lowKashida"/>
        <w:rPr>
          <w:color w:val="000000" w:themeColor="text1"/>
        </w:rPr>
      </w:pPr>
      <w:r w:rsidRPr="007468C0">
        <w:rPr>
          <w:color w:val="000000" w:themeColor="text1"/>
        </w:rPr>
        <w:t>Public relations within various national development strategies demonstrates its efficacy in rallying the public. For instance, Saudi Arabia’s Vision 2030 made extensive use of social media to involve the youth in conversations regarding the country's future (</w:t>
      </w:r>
      <w:proofErr w:type="spellStart"/>
      <w:r w:rsidRPr="007468C0">
        <w:rPr>
          <w:color w:val="000000" w:themeColor="text1"/>
        </w:rPr>
        <w:t>Alkathiri</w:t>
      </w:r>
      <w:proofErr w:type="spellEnd"/>
      <w:r w:rsidRPr="007468C0">
        <w:rPr>
          <w:color w:val="000000" w:themeColor="text1"/>
        </w:rPr>
        <w:t xml:space="preserve">, 2020). It is crucial to recognize that the tactical use of social media not only enhanced the message but also generated numerous advocates for the vision, emphasizing the importance of public relations in influencing public perception. </w:t>
      </w:r>
    </w:p>
    <w:p w14:paraId="7C8B78F3" w14:textId="77777777" w:rsidR="007468C0" w:rsidRPr="007468C0" w:rsidRDefault="007468C0" w:rsidP="007468C0">
      <w:pPr>
        <w:pStyle w:val="a4"/>
        <w:spacing w:before="120" w:beforeAutospacing="0" w:after="120" w:afterAutospacing="0" w:line="360" w:lineRule="auto"/>
        <w:ind w:firstLine="720"/>
        <w:contextualSpacing/>
        <w:jc w:val="lowKashida"/>
        <w:rPr>
          <w:color w:val="000000" w:themeColor="text1"/>
        </w:rPr>
      </w:pPr>
      <w:r w:rsidRPr="007468C0">
        <w:rPr>
          <w:color w:val="000000" w:themeColor="text1"/>
        </w:rPr>
        <w:t>In contrast, Malaysia established its distinct vision for social progress and media accessibility, referred to as Vision 2020. This project tackled concerns associated with print media and also began enhancements in community outreach programs for individuals with disabilities (</w:t>
      </w:r>
      <w:proofErr w:type="spellStart"/>
      <w:r w:rsidRPr="007468C0">
        <w:rPr>
          <w:color w:val="000000" w:themeColor="text1"/>
        </w:rPr>
        <w:t>Harron</w:t>
      </w:r>
      <w:proofErr w:type="spellEnd"/>
      <w:r w:rsidRPr="007468C0">
        <w:rPr>
          <w:color w:val="000000" w:themeColor="text1"/>
        </w:rPr>
        <w:t xml:space="preserve"> and Shuaib, 2022). The effectiveness of these strategies can be evaluated by examining poll data from before and after the introduction of such measures (public awareness campaigns, community engagement initiatives, and educational programs), which clearly shows a rise in public awareness and a </w:t>
      </w:r>
      <w:proofErr w:type="spellStart"/>
      <w:r w:rsidRPr="007468C0">
        <w:rPr>
          <w:color w:val="000000" w:themeColor="text1"/>
        </w:rPr>
        <w:t>favorable</w:t>
      </w:r>
      <w:proofErr w:type="spellEnd"/>
      <w:r w:rsidRPr="007468C0">
        <w:rPr>
          <w:color w:val="000000" w:themeColor="text1"/>
        </w:rPr>
        <w:t xml:space="preserve"> attitude toward the government’s objectives. </w:t>
      </w:r>
    </w:p>
    <w:p w14:paraId="0852BBDB" w14:textId="77777777" w:rsidR="007468C0" w:rsidRPr="007468C0" w:rsidRDefault="007468C0" w:rsidP="007468C0">
      <w:pPr>
        <w:pStyle w:val="a4"/>
        <w:spacing w:before="120" w:beforeAutospacing="0" w:after="120" w:afterAutospacing="0" w:line="360" w:lineRule="auto"/>
        <w:ind w:firstLine="720"/>
        <w:contextualSpacing/>
        <w:jc w:val="lowKashida"/>
        <w:rPr>
          <w:color w:val="000000" w:themeColor="text1"/>
        </w:rPr>
      </w:pPr>
      <w:bookmarkStart w:id="46" w:name="_Toc180053760"/>
      <w:bookmarkStart w:id="47" w:name="_Toc183001630"/>
      <w:r w:rsidRPr="007468C0">
        <w:rPr>
          <w:color w:val="000000" w:themeColor="text1"/>
        </w:rPr>
        <w:t xml:space="preserve">A comparison of these two national development strategies emphasized the adaptable nature of public relations tactics in various cultural and political environments. Saudi Arabia highlighted the adoption of contemporary technology to connect with a larger audience, whereas Malaysia concentrated on enhancing community ties through direct interaction. These instances indicate that public relations approaches need to be customized to fit the political environment to successfully achieve the development objectives of a nation. </w:t>
      </w:r>
    </w:p>
    <w:p w14:paraId="68FD6E56" w14:textId="77777777" w:rsidR="007468C0" w:rsidRPr="007468C0" w:rsidRDefault="007468C0" w:rsidP="007468C0">
      <w:pPr>
        <w:pStyle w:val="a4"/>
        <w:spacing w:before="120" w:beforeAutospacing="0" w:after="120" w:afterAutospacing="0" w:line="360" w:lineRule="auto"/>
        <w:ind w:firstLine="720"/>
        <w:contextualSpacing/>
        <w:jc w:val="lowKashida"/>
        <w:rPr>
          <w:color w:val="000000" w:themeColor="text1"/>
        </w:rPr>
      </w:pPr>
    </w:p>
    <w:p w14:paraId="5D7ED8C5" w14:textId="77777777" w:rsidR="007468C0" w:rsidRPr="007468C0" w:rsidRDefault="007468C0" w:rsidP="007468C0">
      <w:pPr>
        <w:pStyle w:val="a4"/>
        <w:spacing w:before="120" w:beforeAutospacing="0" w:after="120" w:afterAutospacing="0" w:line="360" w:lineRule="auto"/>
        <w:ind w:firstLine="720"/>
        <w:contextualSpacing/>
        <w:jc w:val="lowKashida"/>
        <w:rPr>
          <w:color w:val="000000" w:themeColor="text1"/>
        </w:rPr>
      </w:pPr>
      <w:r w:rsidRPr="007468C0">
        <w:rPr>
          <w:color w:val="000000" w:themeColor="text1"/>
        </w:rPr>
        <w:lastRenderedPageBreak/>
        <w:t>Dialogue and community development have long been seen as essential elements of public relations theory and practice. Government agencies are progressively depending on citizens' evaluations of their performance and efficiency in fulfilling their duties. Although previous studies have concentrated on specific governments, there is limited research that examines the performance of various governments across different cultures. This research utilizes citizen evaluation survey data from seven European countries (n = 7,500 respondents, roughly 1,000 per country) to explore potential discrepancies between actual and perceived public administration, focusing on the 2030 Agenda and sustainability, which are pressing current issues. According to research on communication gaps, we found that discontent is the dominant sentiment regarding the connection between real and perceived execution of the 2030 Agenda in many countries. Even with certain variations among countries, our results show that many governments must improve their communication regarding economic, environmental, and social advancements: real achievements exceed public awareness. This finding suggests that governmental bodies should enhance their strategic public relations initiatives to highlight their achievements and the possible advantages that unused intangible assets could offer (</w:t>
      </w:r>
      <w:proofErr w:type="spellStart"/>
      <w:r w:rsidRPr="007468C0">
        <w:rPr>
          <w:color w:val="000000" w:themeColor="text1"/>
        </w:rPr>
        <w:t>Piqueiras</w:t>
      </w:r>
      <w:proofErr w:type="spellEnd"/>
      <w:r w:rsidRPr="007468C0">
        <w:rPr>
          <w:color w:val="000000" w:themeColor="text1"/>
        </w:rPr>
        <w:t xml:space="preserve">, 2024). </w:t>
      </w:r>
    </w:p>
    <w:p w14:paraId="548893A0" w14:textId="417EB83D" w:rsidR="007309F9" w:rsidRPr="007468C0" w:rsidRDefault="007309F9" w:rsidP="008A4F7F">
      <w:pPr>
        <w:pStyle w:val="2"/>
        <w:rPr>
          <w:bCs/>
        </w:rPr>
      </w:pPr>
      <w:bookmarkStart w:id="48" w:name="_Toc184752313"/>
      <w:r w:rsidRPr="007468C0">
        <w:rPr>
          <w:rStyle w:val="a3"/>
          <w:b/>
          <w:bCs w:val="0"/>
        </w:rPr>
        <w:t xml:space="preserve">2.4 Public Relations Strategies Relevant to Vision </w:t>
      </w:r>
      <w:bookmarkEnd w:id="46"/>
      <w:r w:rsidR="005D3C96" w:rsidRPr="007468C0">
        <w:rPr>
          <w:rStyle w:val="a3"/>
          <w:b/>
          <w:bCs w:val="0"/>
        </w:rPr>
        <w:t>2030</w:t>
      </w:r>
      <w:bookmarkEnd w:id="47"/>
      <w:bookmarkEnd w:id="48"/>
    </w:p>
    <w:p w14:paraId="609B0BC0" w14:textId="77777777" w:rsidR="007468C0" w:rsidRPr="007468C0" w:rsidRDefault="007468C0" w:rsidP="001C32D3">
      <w:pPr>
        <w:pStyle w:val="a4"/>
        <w:spacing w:line="360" w:lineRule="auto"/>
        <w:ind w:firstLine="720"/>
        <w:contextualSpacing/>
        <w:jc w:val="lowKashida"/>
        <w:rPr>
          <w:color w:val="000000" w:themeColor="text1"/>
        </w:rPr>
      </w:pPr>
      <w:r w:rsidRPr="007468C0">
        <w:rPr>
          <w:color w:val="000000" w:themeColor="text1"/>
        </w:rPr>
        <w:t xml:space="preserve">Public relations strategies are crucial for the successful attainment of national objectives, including Vision 2030. These strategies aim to speed up economic growth, while also improving the social welfare and environmental conditions of communities. Frequently, successful public relations tactics can promote a </w:t>
      </w:r>
      <w:proofErr w:type="spellStart"/>
      <w:r w:rsidRPr="007468C0">
        <w:rPr>
          <w:color w:val="000000" w:themeColor="text1"/>
        </w:rPr>
        <w:t>favorable</w:t>
      </w:r>
      <w:proofErr w:type="spellEnd"/>
      <w:r w:rsidRPr="007468C0">
        <w:rPr>
          <w:color w:val="000000" w:themeColor="text1"/>
        </w:rPr>
        <w:t xml:space="preserve"> view of these initiatives among the community. This segment explores four essential public relations approaches: media relations, crisis communication, social media use, and stakeholder management. </w:t>
      </w:r>
    </w:p>
    <w:p w14:paraId="31CA1E13" w14:textId="77777777" w:rsidR="007468C0" w:rsidRPr="007468C0" w:rsidRDefault="007468C0" w:rsidP="001C32D3">
      <w:pPr>
        <w:pStyle w:val="a4"/>
        <w:spacing w:line="360" w:lineRule="auto"/>
        <w:ind w:firstLine="720"/>
        <w:contextualSpacing/>
        <w:jc w:val="lowKashida"/>
        <w:rPr>
          <w:color w:val="000000" w:themeColor="text1"/>
        </w:rPr>
      </w:pPr>
      <w:r w:rsidRPr="007468C0">
        <w:rPr>
          <w:color w:val="000000" w:themeColor="text1"/>
        </w:rPr>
        <w:t>According to research on communication gaps, we found that discontent is the dominant sentiment regarding the disparity between actual and perceived implementation of the 2030 Agenda in many countries. Though there are variations among specific countries, our results reveal that the majority of governments are failing to effectively convey economic, environmental, and social advancements: real performance exceeds public opinion. This conclusion suggests that government agencies ought to enhance their strategic public relations initiatives to showcase their achievements and the possible advantages that</w:t>
      </w:r>
      <w:r w:rsidRPr="007468C0">
        <w:rPr>
          <w:lang w:val="en-US"/>
        </w:rPr>
        <w:t xml:space="preserve"> unexplored intangible assets could offer. </w:t>
      </w:r>
    </w:p>
    <w:p w14:paraId="017BC196" w14:textId="77777777" w:rsidR="007468C0" w:rsidRPr="007468C0" w:rsidRDefault="007468C0" w:rsidP="001C32D3">
      <w:pPr>
        <w:pStyle w:val="a4"/>
        <w:spacing w:line="360" w:lineRule="auto"/>
        <w:ind w:firstLine="720"/>
        <w:contextualSpacing/>
        <w:jc w:val="lowKashida"/>
        <w:rPr>
          <w:lang w:val="en-US"/>
        </w:rPr>
      </w:pPr>
      <w:r w:rsidRPr="007468C0">
        <w:rPr>
          <w:lang w:val="en-US"/>
        </w:rPr>
        <w:lastRenderedPageBreak/>
        <w:t xml:space="preserve">The researcher designed and distributed a questionnaire to gather data. The analysis of the data was conducted with the Statistical Package for Social Sciences (SPSS), producing both descriptive and inferential statistics. The key discoveries of the research are: </w:t>
      </w:r>
    </w:p>
    <w:p w14:paraId="3885244A" w14:textId="77777777" w:rsidR="007468C0" w:rsidRPr="007468C0" w:rsidRDefault="007468C0" w:rsidP="001C32D3">
      <w:pPr>
        <w:pStyle w:val="a4"/>
        <w:spacing w:line="360" w:lineRule="auto"/>
        <w:ind w:firstLine="720"/>
        <w:contextualSpacing/>
        <w:jc w:val="lowKashida"/>
        <w:rPr>
          <w:lang w:val="en-US"/>
        </w:rPr>
      </w:pPr>
      <w:r w:rsidRPr="007468C0">
        <w:rPr>
          <w:lang w:val="en-US"/>
        </w:rPr>
        <w:t xml:space="preserve">• The extent of change management among sports department managers at universities in Saudi Arabia was evaluated, indicating a moderate level of execution. </w:t>
      </w:r>
    </w:p>
    <w:p w14:paraId="09513893" w14:textId="77777777" w:rsidR="007468C0" w:rsidRPr="007468C0" w:rsidRDefault="007468C0" w:rsidP="001C32D3">
      <w:pPr>
        <w:pStyle w:val="a4"/>
        <w:spacing w:line="360" w:lineRule="auto"/>
        <w:ind w:firstLine="720"/>
        <w:contextualSpacing/>
        <w:jc w:val="lowKashida"/>
        <w:rPr>
          <w:lang w:val="en-US"/>
        </w:rPr>
      </w:pPr>
      <w:r w:rsidRPr="007468C0">
        <w:rPr>
          <w:lang w:val="en-US"/>
        </w:rPr>
        <w:t xml:space="preserve">• A positive, statistically significant correlation exists between the utilization of change management elements by sports activity department managers and the expansion of sports activities in Saudi universities. </w:t>
      </w:r>
    </w:p>
    <w:p w14:paraId="2B5A4C5F" w14:textId="77777777" w:rsidR="007468C0" w:rsidRPr="007468C0" w:rsidRDefault="007468C0" w:rsidP="001C32D3">
      <w:pPr>
        <w:pStyle w:val="a4"/>
        <w:spacing w:line="360" w:lineRule="auto"/>
        <w:ind w:firstLine="720"/>
        <w:contextualSpacing/>
        <w:jc w:val="lowKashida"/>
        <w:rPr>
          <w:lang w:val="en-US"/>
        </w:rPr>
      </w:pPr>
      <w:r w:rsidRPr="007468C0">
        <w:rPr>
          <w:lang w:val="en-US"/>
        </w:rPr>
        <w:t xml:space="preserve">• Drawing on change management principles, the study suggests several strategies to enhance sports activities in the sports departments of Saudi universities. </w:t>
      </w:r>
    </w:p>
    <w:p w14:paraId="5F9BEADC" w14:textId="77777777" w:rsidR="007468C0" w:rsidRPr="007468C0" w:rsidRDefault="007468C0" w:rsidP="001C32D3">
      <w:pPr>
        <w:pStyle w:val="a4"/>
        <w:spacing w:line="360" w:lineRule="auto"/>
        <w:ind w:firstLine="720"/>
        <w:contextualSpacing/>
        <w:jc w:val="lowKashida"/>
        <w:rPr>
          <w:lang w:val="en-US"/>
        </w:rPr>
      </w:pPr>
      <w:r w:rsidRPr="007468C0">
        <w:rPr>
          <w:lang w:val="en-US"/>
        </w:rPr>
        <w:t xml:space="preserve">These results shed light on the present status of change management implementation, its connection to the development of sports activities, and actionable suggestions for enhancing sports activity departments in Saudi universities (SAYYD, 2024). </w:t>
      </w:r>
    </w:p>
    <w:p w14:paraId="5036A0EF" w14:textId="77777777" w:rsidR="007309F9" w:rsidRPr="007468C0" w:rsidRDefault="007309F9" w:rsidP="008A4F7F">
      <w:pPr>
        <w:pStyle w:val="2"/>
      </w:pPr>
      <w:bookmarkStart w:id="49" w:name="_Toc180053761"/>
      <w:bookmarkStart w:id="50" w:name="_Toc183001631"/>
      <w:bookmarkStart w:id="51" w:name="_Toc184752314"/>
      <w:r w:rsidRPr="007468C0">
        <w:rPr>
          <w:rStyle w:val="a3"/>
          <w:b/>
        </w:rPr>
        <w:t>2.4.1 Media Relations</w:t>
      </w:r>
      <w:bookmarkEnd w:id="49"/>
      <w:bookmarkEnd w:id="50"/>
      <w:bookmarkEnd w:id="51"/>
    </w:p>
    <w:p w14:paraId="6D493E4B" w14:textId="77777777" w:rsidR="007468C0" w:rsidRPr="008A4F7F" w:rsidRDefault="007468C0" w:rsidP="008A4F7F">
      <w:pPr>
        <w:pStyle w:val="a4"/>
        <w:spacing w:line="360" w:lineRule="auto"/>
        <w:ind w:firstLine="720"/>
        <w:contextualSpacing/>
        <w:jc w:val="lowKashida"/>
        <w:rPr>
          <w:color w:val="000000" w:themeColor="text1"/>
        </w:rPr>
      </w:pPr>
      <w:r w:rsidRPr="008A4F7F">
        <w:rPr>
          <w:color w:val="000000" w:themeColor="text1"/>
        </w:rPr>
        <w:t xml:space="preserve">Media relations play a crucial role in promoting and backing public campaigns, as they influence and occasionally regulate the views of the public. For example, King, </w:t>
      </w:r>
      <w:proofErr w:type="spellStart"/>
      <w:r w:rsidRPr="008A4F7F">
        <w:rPr>
          <w:color w:val="000000" w:themeColor="text1"/>
        </w:rPr>
        <w:t>Schneer</w:t>
      </w:r>
      <w:proofErr w:type="spellEnd"/>
      <w:r w:rsidRPr="008A4F7F">
        <w:rPr>
          <w:color w:val="000000" w:themeColor="text1"/>
        </w:rPr>
        <w:t xml:space="preserve">, and White (2017) observed that media involvement boosts the prominence of the government's agenda, garnering backing from the public and stakeholders, which ultimately improves policy implementation and encourages increased civic participation. As pointed out by </w:t>
      </w:r>
      <w:proofErr w:type="spellStart"/>
      <w:r w:rsidRPr="008A4F7F">
        <w:rPr>
          <w:color w:val="000000" w:themeColor="text1"/>
        </w:rPr>
        <w:t>Tambini</w:t>
      </w:r>
      <w:proofErr w:type="spellEnd"/>
      <w:r w:rsidRPr="008A4F7F">
        <w:rPr>
          <w:color w:val="000000" w:themeColor="text1"/>
        </w:rPr>
        <w:t xml:space="preserve"> (2017), interacting with the media frequently helps the government in disseminating accurate information and combating misinformation. Conversely, Firdaus et al. (2024) noted that adverse media coverage is a major factor in diminishing public backing for bureaucratic initiatives, implying that media relations can yield both beneficial and detrimental outcomes. This indicates that although obtaining </w:t>
      </w:r>
      <w:proofErr w:type="spellStart"/>
      <w:r w:rsidRPr="008A4F7F">
        <w:rPr>
          <w:color w:val="000000" w:themeColor="text1"/>
        </w:rPr>
        <w:t>favorable</w:t>
      </w:r>
      <w:proofErr w:type="spellEnd"/>
      <w:r w:rsidRPr="008A4F7F">
        <w:rPr>
          <w:color w:val="000000" w:themeColor="text1"/>
        </w:rPr>
        <w:t xml:space="preserve"> media coverage is crucial, adverse views can hinder the success of media relations strategies; therefore, it is essential to create a robust crisis communication plan. </w:t>
      </w:r>
    </w:p>
    <w:p w14:paraId="005181F2" w14:textId="77777777" w:rsidR="009F3C52" w:rsidRPr="008A4F7F" w:rsidRDefault="009F3C52" w:rsidP="008A4F7F">
      <w:pPr>
        <w:pStyle w:val="a4"/>
        <w:spacing w:line="360" w:lineRule="auto"/>
        <w:ind w:firstLine="720"/>
        <w:contextualSpacing/>
        <w:jc w:val="lowKashida"/>
        <w:rPr>
          <w:color w:val="000000" w:themeColor="text1"/>
        </w:rPr>
      </w:pPr>
      <w:bookmarkStart w:id="52" w:name="_Toc180053762"/>
      <w:bookmarkStart w:id="53" w:name="_Toc183001632"/>
      <w:r w:rsidRPr="008A4F7F">
        <w:rPr>
          <w:color w:val="000000" w:themeColor="text1"/>
        </w:rPr>
        <w:t xml:space="preserve">Regarding Vision 2300, it is essential to manage media effectively to guarantee that accurate information reaches the public. Johansson and </w:t>
      </w:r>
      <w:proofErr w:type="spellStart"/>
      <w:r w:rsidRPr="008A4F7F">
        <w:rPr>
          <w:color w:val="000000" w:themeColor="text1"/>
        </w:rPr>
        <w:t>Raunio</w:t>
      </w:r>
      <w:proofErr w:type="spellEnd"/>
      <w:r w:rsidRPr="008A4F7F">
        <w:rPr>
          <w:color w:val="000000" w:themeColor="text1"/>
        </w:rPr>
        <w:t xml:space="preserve"> (2020) assert that governments need to create transparent media policies that include press statements, media interviews, and collaborative efforts to present to the press. Strategic management tasks, including monitoring media and handling public relations, are crucial for predicting public reactions and feelings. In the discussion surrounding Malaysian Vision 2020, the reactions were both well-planned and </w:t>
      </w:r>
      <w:r w:rsidRPr="008A4F7F">
        <w:rPr>
          <w:color w:val="000000" w:themeColor="text1"/>
        </w:rPr>
        <w:lastRenderedPageBreak/>
        <w:t xml:space="preserve">prompt (Abdullah et al., 2030). Thus, emphasizing media relations involves an essential facet of public consciousness concerning policy directions like Vision 2030. </w:t>
      </w:r>
    </w:p>
    <w:p w14:paraId="6D8E1DB2" w14:textId="77777777" w:rsidR="009F3C52" w:rsidRPr="008A4F7F" w:rsidRDefault="009F3C52" w:rsidP="008A4F7F">
      <w:pPr>
        <w:pStyle w:val="a4"/>
        <w:spacing w:line="360" w:lineRule="auto"/>
        <w:ind w:firstLine="720"/>
        <w:contextualSpacing/>
        <w:jc w:val="lowKashida"/>
        <w:rPr>
          <w:color w:val="000000" w:themeColor="text1"/>
        </w:rPr>
      </w:pPr>
      <w:r w:rsidRPr="008A4F7F">
        <w:rPr>
          <w:color w:val="000000" w:themeColor="text1"/>
        </w:rPr>
        <w:t xml:space="preserve">This qualitative study investigates the approach of Saudi Arabia in incorporating education for sustainable development (ESD) into its education system, aligned with Vision 2030's Sustainable Development Strategy. The research directly inquires: How is the implementation of education for sustainable development (ESD) reflected in Saudi governmental policy documents and published media within the Saudi educational framework? The research examines two types of documents: official policies released by governmental bodies that play a role in the planning and execution of the ESD integration policy, as well as news articles from the three leading Saudi newspapers (Arab News, Asharq Al-Awsat, and Al-Riyadh). Thematic coding was conducted to recognize themes and sub-themes within the collected materials. Moreover, Fairclough's Critical Discourse Analysis (CDA) approach was used to gain a deeper insight into whether Saudi Arabia is successfully integrating sustainable development into its educational planning as part of Vision 2030. The results suggest that Vision 2030 perceives ESD as more than just an essential tool for achieving sustainability and safeguarding the environment. The research shows minimal discussion regarding the inclusion of ESD in Vision 2030 in media reports and government documents. </w:t>
      </w:r>
    </w:p>
    <w:p w14:paraId="6C3A98B4" w14:textId="77777777" w:rsidR="009F3C52" w:rsidRPr="008A4F7F" w:rsidRDefault="009F3C52" w:rsidP="008A4F7F">
      <w:pPr>
        <w:pStyle w:val="a4"/>
        <w:spacing w:line="360" w:lineRule="auto"/>
        <w:ind w:firstLine="720"/>
        <w:contextualSpacing/>
        <w:jc w:val="lowKashida"/>
        <w:rPr>
          <w:color w:val="000000" w:themeColor="text1"/>
        </w:rPr>
      </w:pPr>
      <w:r w:rsidRPr="008A4F7F">
        <w:rPr>
          <w:color w:val="000000" w:themeColor="text1"/>
        </w:rPr>
        <w:t xml:space="preserve">Additionally, a crucial discourse analysis of the collected data uncovers a significant degree of generality in the language utilized. </w:t>
      </w:r>
    </w:p>
    <w:p w14:paraId="00DBE3CE" w14:textId="77777777" w:rsidR="007309F9" w:rsidRPr="009F3C52" w:rsidRDefault="007309F9" w:rsidP="008A4F7F">
      <w:pPr>
        <w:pStyle w:val="2"/>
      </w:pPr>
      <w:bookmarkStart w:id="54" w:name="_Toc184752315"/>
      <w:r w:rsidRPr="009F3C52">
        <w:rPr>
          <w:rStyle w:val="a3"/>
          <w:b/>
        </w:rPr>
        <w:t>2.4.2 Crisis Communication</w:t>
      </w:r>
      <w:bookmarkEnd w:id="52"/>
      <w:bookmarkEnd w:id="53"/>
      <w:bookmarkEnd w:id="54"/>
    </w:p>
    <w:p w14:paraId="4F99437D" w14:textId="77777777" w:rsidR="009F3C52" w:rsidRPr="009F3C52" w:rsidRDefault="009F3C52" w:rsidP="001C32D3">
      <w:pPr>
        <w:pStyle w:val="a4"/>
        <w:spacing w:line="360" w:lineRule="auto"/>
        <w:ind w:firstLine="720"/>
        <w:contextualSpacing/>
        <w:jc w:val="lowKashida"/>
        <w:rPr>
          <w:color w:val="000000" w:themeColor="text1"/>
        </w:rPr>
      </w:pPr>
      <w:r w:rsidRPr="009F3C52">
        <w:rPr>
          <w:color w:val="000000" w:themeColor="text1"/>
        </w:rPr>
        <w:t xml:space="preserve">Public relations play a crucial role in managing crises, especially in maintaining the perception of the nation’s initiatives during difficult periods. Ma and Christensen (2019) state that effectively managing crises can lessen negative impacts on public perception and decrease suspicion regarding government intentions. Furthermore, research by Bundy et al. (2017) highlighted the necessity of creating crisis plans and communication strategies (risk evaluation procedures, stakeholder communication strategies, and media interaction plans) to react efficiently when crises arise. Nonetheless, </w:t>
      </w:r>
      <w:proofErr w:type="gramStart"/>
      <w:r w:rsidRPr="009F3C52">
        <w:rPr>
          <w:color w:val="000000" w:themeColor="text1"/>
        </w:rPr>
        <w:t>Flew</w:t>
      </w:r>
      <w:proofErr w:type="gramEnd"/>
      <w:r w:rsidRPr="009F3C52">
        <w:rPr>
          <w:color w:val="000000" w:themeColor="text1"/>
        </w:rPr>
        <w:t xml:space="preserve"> (2021) contended that insufficient comprehension and inadequate execution of crisis communication may exacerbate the trust gap. For Vision 2030, a well-defined crisis communication strategy is essential to safeguard the program. </w:t>
      </w:r>
    </w:p>
    <w:p w14:paraId="45BEF7F0" w14:textId="77777777" w:rsidR="009F3C52" w:rsidRPr="009F3C52" w:rsidRDefault="009F3C52" w:rsidP="009F3C52">
      <w:pPr>
        <w:pStyle w:val="a4"/>
        <w:spacing w:before="120" w:after="120" w:line="360" w:lineRule="auto"/>
        <w:ind w:firstLine="720"/>
        <w:contextualSpacing/>
        <w:rPr>
          <w:color w:val="000000" w:themeColor="text1"/>
        </w:rPr>
      </w:pPr>
    </w:p>
    <w:p w14:paraId="4A3A90BF" w14:textId="77777777" w:rsidR="009F3C52" w:rsidRPr="009F3C52" w:rsidRDefault="009F3C52" w:rsidP="001C32D3">
      <w:pPr>
        <w:pStyle w:val="a4"/>
        <w:spacing w:line="360" w:lineRule="auto"/>
        <w:ind w:firstLine="720"/>
        <w:contextualSpacing/>
        <w:jc w:val="lowKashida"/>
        <w:rPr>
          <w:color w:val="000000" w:themeColor="text1"/>
        </w:rPr>
      </w:pPr>
      <w:r w:rsidRPr="009F3C52">
        <w:rPr>
          <w:color w:val="000000" w:themeColor="text1"/>
        </w:rPr>
        <w:lastRenderedPageBreak/>
        <w:t xml:space="preserve">The actions implemented to tackle the COVID-19 pandemic emphasize this necessity. Governments that facilitated transparent and prompt communication were viewed as credible and garnered increased public backing (Li, Chandra and Fan, 2022). For instance, the government of New Zealand utilized proactive crisis communication techniques (such as clear and consistent messaging, leveraging various communication channels, and consulting experts) that garnered substantial support throughout the pandemic (McGuire et al., 2020). In conclusion, this research has revealed that crisis communication is essential for safeguarding the reputation of national initiatives. There is proof that governments can sustain public backing and trust in civil contingency efforts by planning for possible crises and reacting suitably. Nonetheless, shortcomings in elucidating crises can skew public understanding. </w:t>
      </w:r>
    </w:p>
    <w:p w14:paraId="25DB0E53" w14:textId="71BBE050" w:rsidR="00A003DD" w:rsidRPr="00844F57" w:rsidRDefault="00A003DD" w:rsidP="00DD710D">
      <w:pPr>
        <w:pStyle w:val="a4"/>
        <w:spacing w:before="120" w:beforeAutospacing="0" w:after="120" w:afterAutospacing="0" w:line="360" w:lineRule="auto"/>
        <w:ind w:firstLine="720"/>
        <w:contextualSpacing/>
        <w:jc w:val="both"/>
        <w:rPr>
          <w:color w:val="000000" w:themeColor="text1"/>
        </w:rPr>
      </w:pPr>
      <w:r w:rsidRPr="00844F57">
        <w:rPr>
          <w:color w:val="000000" w:themeColor="text1"/>
        </w:rPr>
        <w:t>.</w:t>
      </w:r>
    </w:p>
    <w:p w14:paraId="5FC15FC4" w14:textId="77777777" w:rsidR="007309F9" w:rsidRPr="008A4F7F" w:rsidRDefault="007309F9" w:rsidP="008A4F7F">
      <w:pPr>
        <w:pStyle w:val="2"/>
        <w:rPr>
          <w:bCs/>
          <w:lang w:val="en-US"/>
        </w:rPr>
      </w:pPr>
      <w:bookmarkStart w:id="55" w:name="_Toc180053763"/>
      <w:bookmarkStart w:id="56" w:name="_Toc183001633"/>
      <w:bookmarkStart w:id="57" w:name="_Toc184752316"/>
      <w:r w:rsidRPr="008A4F7F">
        <w:rPr>
          <w:rStyle w:val="a3"/>
          <w:b/>
          <w:bCs w:val="0"/>
        </w:rPr>
        <w:t>2.4.3 Social Media Engagement</w:t>
      </w:r>
      <w:bookmarkEnd w:id="55"/>
      <w:bookmarkEnd w:id="56"/>
      <w:bookmarkEnd w:id="57"/>
    </w:p>
    <w:p w14:paraId="56893061" w14:textId="77777777" w:rsidR="009F3C52" w:rsidRPr="009F3C52" w:rsidRDefault="009F3C52" w:rsidP="008A4F7F">
      <w:pPr>
        <w:spacing w:before="120" w:after="120" w:line="360" w:lineRule="auto"/>
        <w:ind w:firstLine="720"/>
        <w:contextualSpacing/>
        <w:jc w:val="lowKashida"/>
        <w:rPr>
          <w:rFonts w:eastAsia="Times New Roman" w:cs="Times New Roman"/>
          <w:szCs w:val="24"/>
          <w:lang w:eastAsia="en-GB"/>
        </w:rPr>
      </w:pPr>
      <w:r w:rsidRPr="009F3C52">
        <w:rPr>
          <w:rFonts w:eastAsia="Times New Roman" w:cs="Times New Roman"/>
          <w:szCs w:val="24"/>
          <w:lang w:eastAsia="en-GB"/>
        </w:rPr>
        <w:t xml:space="preserve">A major shift in public relations resulting from reform is the emergence of social media, which has changed the way governments engage with the public. Khan (2017) characterized social media as a real-time, interactive communication medium that provides governments with diverse opportunities, such as hosting live Q&amp;A sessions, disseminating updates and information, collecting public input through surveys to interact with the public and address inquiries quickly. Seymour (2018) emphasized that social media is vital for enhancing public consciousness and promoting community participation in national initiatives. Nonetheless, Vasu et al. (2018) cautioned that the dissemination of false information on social media may jeopardize government initiatives. Formulating challenges (e.g., misinformation, public doubt, shifting public priorities, and rival narratives) that must be tackled proactively to protect campaign goals. </w:t>
      </w:r>
    </w:p>
    <w:p w14:paraId="6811D39A" w14:textId="77777777" w:rsidR="009F3C52" w:rsidRPr="009F3C52" w:rsidRDefault="009F3C52" w:rsidP="009F3C52">
      <w:pPr>
        <w:spacing w:before="120" w:after="120" w:line="360" w:lineRule="auto"/>
        <w:ind w:firstLine="720"/>
        <w:contextualSpacing/>
        <w:rPr>
          <w:rFonts w:eastAsia="Times New Roman" w:cs="Times New Roman"/>
          <w:szCs w:val="24"/>
          <w:lang w:eastAsia="en-GB"/>
        </w:rPr>
      </w:pPr>
    </w:p>
    <w:p w14:paraId="0EEFA280" w14:textId="1A39BD07" w:rsidR="009F3C52" w:rsidRPr="009F3C52" w:rsidRDefault="009F3C52" w:rsidP="008A4F7F">
      <w:pPr>
        <w:spacing w:before="120" w:after="120" w:line="360" w:lineRule="auto"/>
        <w:ind w:firstLine="720"/>
        <w:contextualSpacing/>
        <w:jc w:val="lowKashida"/>
        <w:rPr>
          <w:rFonts w:eastAsia="Times New Roman" w:cs="Times New Roman"/>
          <w:szCs w:val="24"/>
          <w:lang w:eastAsia="en-GB"/>
        </w:rPr>
      </w:pPr>
      <w:r w:rsidRPr="009F3C52">
        <w:rPr>
          <w:rFonts w:eastAsia="Times New Roman" w:cs="Times New Roman"/>
          <w:szCs w:val="24"/>
          <w:lang w:eastAsia="en-GB"/>
        </w:rPr>
        <w:t>Regarding Vision 2030, social media interaction is particularly beneficial, as it serves to disseminate information and encourage public involvement. Vasu et al. (2018) emphasized that utilizing social media for strategic objectives fosters a community of stakeholders and encourages their participation in national events (organizing public forums, initiating awareness campaigns, and holding virtual town hall meetings). Notably, the government of Saudi Arabia effectively utilized Twitter and Instagram to disseminate information regarding Vision 2030, gathering achievements and public opinions in the quickest timeframe (</w:t>
      </w:r>
      <w:proofErr w:type="spellStart"/>
      <w:r w:rsidRPr="009F3C52">
        <w:rPr>
          <w:rFonts w:eastAsia="Times New Roman" w:cs="Times New Roman"/>
          <w:szCs w:val="24"/>
          <w:lang w:eastAsia="en-GB"/>
        </w:rPr>
        <w:t>Alkarni</w:t>
      </w:r>
      <w:proofErr w:type="spellEnd"/>
      <w:r w:rsidRPr="009F3C52">
        <w:rPr>
          <w:rFonts w:eastAsia="Times New Roman" w:cs="Times New Roman"/>
          <w:szCs w:val="24"/>
          <w:lang w:eastAsia="en-GB"/>
        </w:rPr>
        <w:t xml:space="preserve">, 2018). Nevertheless, the </w:t>
      </w:r>
      <w:proofErr w:type="spellStart"/>
      <w:r w:rsidRPr="009F3C52">
        <w:rPr>
          <w:rFonts w:eastAsia="Times New Roman" w:cs="Times New Roman"/>
          <w:szCs w:val="24"/>
          <w:lang w:eastAsia="en-GB"/>
        </w:rPr>
        <w:t>MyCyberSecurity</w:t>
      </w:r>
      <w:proofErr w:type="spellEnd"/>
      <w:r w:rsidRPr="009F3C52">
        <w:rPr>
          <w:rFonts w:eastAsia="Times New Roman" w:cs="Times New Roman"/>
          <w:szCs w:val="24"/>
          <w:lang w:eastAsia="en-GB"/>
        </w:rPr>
        <w:t xml:space="preserve"> initiative by the Malaysian government faced critiques for not reflecting the public's concerns, illustrating that certain social media </w:t>
      </w:r>
      <w:r w:rsidRPr="009F3C52">
        <w:rPr>
          <w:rFonts w:eastAsia="Times New Roman" w:cs="Times New Roman"/>
          <w:szCs w:val="24"/>
          <w:lang w:eastAsia="en-GB"/>
        </w:rPr>
        <w:lastRenderedPageBreak/>
        <w:t xml:space="preserve">campaigns can occasionally misfire (due to factors like not connecting with the audience, insufficient authentic interaction, or neglecting to include feedback). </w:t>
      </w:r>
    </w:p>
    <w:p w14:paraId="6DEEF0AF" w14:textId="77777777" w:rsidR="009F3C52" w:rsidRPr="008A4F7F" w:rsidRDefault="009F3C52" w:rsidP="008A4F7F">
      <w:pPr>
        <w:spacing w:before="120" w:after="120" w:line="360" w:lineRule="auto"/>
        <w:ind w:firstLine="720"/>
        <w:contextualSpacing/>
        <w:jc w:val="lowKashida"/>
        <w:rPr>
          <w:rFonts w:eastAsia="Times New Roman" w:cs="Times New Roman"/>
          <w:szCs w:val="24"/>
          <w:lang w:eastAsia="en-GB"/>
        </w:rPr>
      </w:pPr>
      <w:bookmarkStart w:id="58" w:name="_Toc180053764"/>
      <w:bookmarkStart w:id="59" w:name="_Toc183001634"/>
      <w:r w:rsidRPr="008A4F7F">
        <w:rPr>
          <w:rFonts w:eastAsia="Times New Roman" w:cs="Times New Roman"/>
          <w:szCs w:val="24"/>
          <w:lang w:eastAsia="en-GB"/>
        </w:rPr>
        <w:t xml:space="preserve">Moreover, social media serves as a platform for governments to share essential information and address negative stereotypes. </w:t>
      </w:r>
      <w:proofErr w:type="spellStart"/>
      <w:r w:rsidRPr="008A4F7F">
        <w:rPr>
          <w:rFonts w:eastAsia="Times New Roman" w:cs="Times New Roman"/>
          <w:szCs w:val="24"/>
          <w:lang w:eastAsia="en-GB"/>
        </w:rPr>
        <w:t>Caled</w:t>
      </w:r>
      <w:proofErr w:type="spellEnd"/>
      <w:r w:rsidRPr="008A4F7F">
        <w:rPr>
          <w:rFonts w:eastAsia="Times New Roman" w:cs="Times New Roman"/>
          <w:szCs w:val="24"/>
          <w:lang w:eastAsia="en-GB"/>
        </w:rPr>
        <w:t xml:space="preserve"> and Silva (2022) observed that inadequate management of social media requires enhanced strategies (like strategic content planning and audience engagement methods) for effective public interaction and information dissemination. </w:t>
      </w:r>
    </w:p>
    <w:p w14:paraId="0EFBF376" w14:textId="77777777" w:rsidR="009F3C52" w:rsidRPr="008A4F7F" w:rsidRDefault="009F3C52" w:rsidP="008A4F7F">
      <w:pPr>
        <w:spacing w:before="120" w:after="120" w:line="360" w:lineRule="auto"/>
        <w:ind w:firstLine="720"/>
        <w:contextualSpacing/>
        <w:jc w:val="lowKashida"/>
        <w:rPr>
          <w:rFonts w:eastAsia="Times New Roman" w:cs="Times New Roman"/>
          <w:szCs w:val="24"/>
          <w:lang w:eastAsia="en-GB"/>
        </w:rPr>
      </w:pPr>
      <w:r w:rsidRPr="008A4F7F">
        <w:rPr>
          <w:rFonts w:eastAsia="Times New Roman" w:cs="Times New Roman"/>
          <w:szCs w:val="24"/>
          <w:lang w:eastAsia="en-GB"/>
        </w:rPr>
        <w:t>(</w:t>
      </w:r>
      <w:proofErr w:type="spellStart"/>
      <w:r w:rsidRPr="008A4F7F">
        <w:rPr>
          <w:rFonts w:eastAsia="Times New Roman" w:cs="Times New Roman"/>
          <w:szCs w:val="24"/>
          <w:lang w:eastAsia="en-GB"/>
        </w:rPr>
        <w:t>Hegazy</w:t>
      </w:r>
      <w:proofErr w:type="spellEnd"/>
      <w:r w:rsidRPr="008A4F7F">
        <w:rPr>
          <w:rFonts w:eastAsia="Times New Roman" w:cs="Times New Roman"/>
          <w:szCs w:val="24"/>
          <w:lang w:eastAsia="en-GB"/>
        </w:rPr>
        <w:t xml:space="preserve">, 2024) examined the role of SEA in promoting sustainable coastal zone management in Saudi Arabia as part of Vision 2030. The initiative, concentrating on vital coastal areas like the Red Sea and the Arabian Gulf, explores the possibility for SEA to guide development efforts towards enduring environmental sustainability. The research emphasizes the proactive, integrative, and participatory approach to SEA decision-making by </w:t>
      </w:r>
      <w:proofErr w:type="spellStart"/>
      <w:r w:rsidRPr="008A4F7F">
        <w:rPr>
          <w:rFonts w:eastAsia="Times New Roman" w:cs="Times New Roman"/>
          <w:szCs w:val="24"/>
          <w:lang w:eastAsia="en-GB"/>
        </w:rPr>
        <w:t>analyzing</w:t>
      </w:r>
      <w:proofErr w:type="spellEnd"/>
      <w:r w:rsidRPr="008A4F7F">
        <w:rPr>
          <w:rFonts w:eastAsia="Times New Roman" w:cs="Times New Roman"/>
          <w:szCs w:val="24"/>
          <w:lang w:eastAsia="en-GB"/>
        </w:rPr>
        <w:t xml:space="preserve"> SEA alongside traditional ecological impact assessments. The results demonstrate how SEA enhances strategic alignment with national environmental objectives by promoting resilient and sustainable policies that harmonize coastal development and conservation in Saudi Arabia. Ultimately, SEA is recognized as an essential tool for achieving the sustainability objectives of Vision 2030, offering a way to protect coastal ecosystems while encouraging economic growth. </w:t>
      </w:r>
    </w:p>
    <w:p w14:paraId="44679AF4" w14:textId="77777777" w:rsidR="007309F9" w:rsidRPr="009F3C52" w:rsidRDefault="007309F9" w:rsidP="008A4F7F">
      <w:pPr>
        <w:pStyle w:val="2"/>
      </w:pPr>
      <w:bookmarkStart w:id="60" w:name="_Toc184752317"/>
      <w:r w:rsidRPr="009F3C52">
        <w:rPr>
          <w:rStyle w:val="a3"/>
          <w:b/>
        </w:rPr>
        <w:t>2.4.4 Stakeholder Engagement</w:t>
      </w:r>
      <w:bookmarkEnd w:id="58"/>
      <w:bookmarkEnd w:id="59"/>
      <w:bookmarkEnd w:id="60"/>
    </w:p>
    <w:p w14:paraId="4D3D32FA" w14:textId="77777777" w:rsidR="009F3C52" w:rsidRPr="009F3C52" w:rsidRDefault="009F3C52" w:rsidP="008A4F7F">
      <w:pPr>
        <w:spacing w:before="120" w:after="120" w:line="360" w:lineRule="auto"/>
        <w:ind w:firstLine="720"/>
        <w:contextualSpacing/>
        <w:jc w:val="lowKashida"/>
        <w:rPr>
          <w:rFonts w:eastAsia="Times New Roman" w:cs="Times New Roman"/>
          <w:szCs w:val="24"/>
          <w:lang w:eastAsia="en-GB"/>
        </w:rPr>
      </w:pPr>
      <w:r w:rsidRPr="009F3C52">
        <w:rPr>
          <w:rFonts w:eastAsia="Times New Roman" w:cs="Times New Roman"/>
          <w:szCs w:val="24"/>
          <w:lang w:eastAsia="en-GB"/>
        </w:rPr>
        <w:t xml:space="preserve">Individuals, business entities, and non-profit organizations are the main stakeholders that ought to be involved in public relations. Watson et al. (2018) state that engaging stakeholders promotes collaboration and feedback, both of which are crucial for the success of national initiatives. Conversely, Ferreira et al. (2020) contended that insufficient stakeholder participation results in government initiatives that are </w:t>
      </w:r>
      <w:proofErr w:type="spellStart"/>
      <w:r w:rsidRPr="009F3C52">
        <w:rPr>
          <w:rFonts w:eastAsia="Times New Roman" w:cs="Times New Roman"/>
          <w:szCs w:val="24"/>
          <w:lang w:eastAsia="en-GB"/>
        </w:rPr>
        <w:t>unfavorable</w:t>
      </w:r>
      <w:proofErr w:type="spellEnd"/>
      <w:r w:rsidRPr="009F3C52">
        <w:rPr>
          <w:rFonts w:eastAsia="Times New Roman" w:cs="Times New Roman"/>
          <w:szCs w:val="24"/>
          <w:lang w:eastAsia="en-GB"/>
        </w:rPr>
        <w:t xml:space="preserve"> to the public, consequently inviting criticism. The essence of Vision 2030 highlights the significance of collaboration among multiple stakeholders, as their viewpoints can bolster the initiative's strengths and significance. </w:t>
      </w:r>
      <w:proofErr w:type="spellStart"/>
      <w:r w:rsidRPr="009F3C52">
        <w:rPr>
          <w:rFonts w:eastAsia="Times New Roman" w:cs="Times New Roman"/>
          <w:szCs w:val="24"/>
          <w:lang w:eastAsia="en-GB"/>
        </w:rPr>
        <w:t>Jeffs</w:t>
      </w:r>
      <w:proofErr w:type="spellEnd"/>
      <w:r w:rsidRPr="009F3C52">
        <w:rPr>
          <w:rFonts w:eastAsia="Times New Roman" w:cs="Times New Roman"/>
          <w:szCs w:val="24"/>
          <w:lang w:eastAsia="en-GB"/>
        </w:rPr>
        <w:t xml:space="preserve"> et al. (2019) suggested that engaging stakeholders as planners and executors of national initiatives fosters a sense of accountability in them. In Malaysia’s case, Vision 2020 actively encouraged stakeholder participation to guarantee alignment with its objectives, thus boosting support and aiding project success (</w:t>
      </w:r>
      <w:proofErr w:type="spellStart"/>
      <w:r w:rsidRPr="009F3C52">
        <w:rPr>
          <w:rFonts w:eastAsia="Times New Roman" w:cs="Times New Roman"/>
          <w:szCs w:val="24"/>
          <w:lang w:eastAsia="en-GB"/>
        </w:rPr>
        <w:t>Prebanić</w:t>
      </w:r>
      <w:proofErr w:type="spellEnd"/>
      <w:r w:rsidRPr="009F3C52">
        <w:rPr>
          <w:rFonts w:eastAsia="Times New Roman" w:cs="Times New Roman"/>
          <w:szCs w:val="24"/>
          <w:lang w:eastAsia="en-GB"/>
        </w:rPr>
        <w:t xml:space="preserve"> and </w:t>
      </w:r>
      <w:proofErr w:type="spellStart"/>
      <w:r w:rsidRPr="009F3C52">
        <w:rPr>
          <w:rFonts w:eastAsia="Times New Roman" w:cs="Times New Roman"/>
          <w:szCs w:val="24"/>
          <w:lang w:eastAsia="en-GB"/>
        </w:rPr>
        <w:t>Vukomanović</w:t>
      </w:r>
      <w:proofErr w:type="spellEnd"/>
      <w:r w:rsidRPr="009F3C52">
        <w:rPr>
          <w:rFonts w:eastAsia="Times New Roman" w:cs="Times New Roman"/>
          <w:szCs w:val="24"/>
          <w:lang w:eastAsia="en-GB"/>
        </w:rPr>
        <w:t xml:space="preserve">, 2030). Nonetheless, the absence of substantial stakeholder engagement in certain national initiatives (Malaysian National Health Financing Scheme and the National Unity Blueprint) has faced dismissal and disapproval, emphasizing the importance of effective stakeholder participation. </w:t>
      </w:r>
    </w:p>
    <w:p w14:paraId="568AE707" w14:textId="77777777" w:rsidR="009F3C52" w:rsidRPr="008A4F7F" w:rsidRDefault="009F3C52" w:rsidP="008A4F7F">
      <w:pPr>
        <w:spacing w:before="120" w:after="120" w:line="360" w:lineRule="auto"/>
        <w:ind w:firstLine="720"/>
        <w:contextualSpacing/>
        <w:jc w:val="lowKashida"/>
        <w:rPr>
          <w:rFonts w:eastAsia="Times New Roman" w:cs="Times New Roman"/>
          <w:szCs w:val="24"/>
          <w:lang w:eastAsia="en-GB"/>
        </w:rPr>
      </w:pPr>
      <w:bookmarkStart w:id="61" w:name="_Toc180053765"/>
      <w:bookmarkStart w:id="62" w:name="_Toc183001635"/>
      <w:r w:rsidRPr="008A4F7F">
        <w:rPr>
          <w:rFonts w:eastAsia="Times New Roman" w:cs="Times New Roman"/>
          <w:szCs w:val="24"/>
          <w:lang w:eastAsia="en-GB"/>
        </w:rPr>
        <w:lastRenderedPageBreak/>
        <w:t xml:space="preserve">Certain strategies include arranging seminars, meetings, surveys, and various community engagement activities. Payne and </w:t>
      </w:r>
      <w:proofErr w:type="spellStart"/>
      <w:r w:rsidRPr="008A4F7F">
        <w:rPr>
          <w:rFonts w:eastAsia="Times New Roman" w:cs="Times New Roman"/>
          <w:szCs w:val="24"/>
          <w:lang w:eastAsia="en-GB"/>
        </w:rPr>
        <w:t>Calton</w:t>
      </w:r>
      <w:proofErr w:type="spellEnd"/>
      <w:r w:rsidRPr="008A4F7F">
        <w:rPr>
          <w:rFonts w:eastAsia="Times New Roman" w:cs="Times New Roman"/>
          <w:szCs w:val="24"/>
          <w:lang w:eastAsia="en-GB"/>
        </w:rPr>
        <w:t xml:space="preserve"> (2017) emphasized that organizations ought to establish platforms for stakeholders to express their views on upcoming decisions. Saudi Arabia's Vision 2030 serves as a prime illustration of how Peer-To-Peer (P2P) initiatives can enhance developmental goals, as demonstrated by the P2P case in Saudi Arabia. </w:t>
      </w:r>
    </w:p>
    <w:p w14:paraId="29CDDCB3" w14:textId="77777777" w:rsidR="009F3C52" w:rsidRPr="008A4F7F" w:rsidRDefault="009F3C52" w:rsidP="008A4F7F">
      <w:pPr>
        <w:spacing w:before="120" w:after="120" w:line="360" w:lineRule="auto"/>
        <w:ind w:firstLine="720"/>
        <w:contextualSpacing/>
        <w:jc w:val="lowKashida"/>
        <w:rPr>
          <w:rFonts w:eastAsia="Times New Roman" w:cs="Times New Roman"/>
          <w:szCs w:val="24"/>
          <w:lang w:eastAsia="en-GB"/>
        </w:rPr>
      </w:pPr>
    </w:p>
    <w:p w14:paraId="59987ABE" w14:textId="77777777" w:rsidR="009F3C52" w:rsidRPr="008A4F7F" w:rsidRDefault="009F3C52" w:rsidP="008A4F7F">
      <w:pPr>
        <w:spacing w:before="120" w:after="120" w:line="360" w:lineRule="auto"/>
        <w:ind w:firstLine="720"/>
        <w:contextualSpacing/>
        <w:jc w:val="lowKashida"/>
        <w:rPr>
          <w:rFonts w:eastAsia="Times New Roman" w:cs="Times New Roman"/>
          <w:szCs w:val="24"/>
          <w:lang w:eastAsia="en-GB"/>
        </w:rPr>
      </w:pPr>
      <w:r w:rsidRPr="008A4F7F">
        <w:rPr>
          <w:rFonts w:eastAsia="Times New Roman" w:cs="Times New Roman"/>
          <w:szCs w:val="24"/>
          <w:lang w:eastAsia="en-GB"/>
        </w:rPr>
        <w:t>(</w:t>
      </w:r>
      <w:proofErr w:type="spellStart"/>
      <w:r w:rsidRPr="008A4F7F">
        <w:rPr>
          <w:rFonts w:eastAsia="Times New Roman" w:cs="Times New Roman"/>
          <w:szCs w:val="24"/>
          <w:lang w:eastAsia="en-GB"/>
        </w:rPr>
        <w:t>M.</w:t>
      </w:r>
      <w:proofErr w:type="gramStart"/>
      <w:r w:rsidRPr="008A4F7F">
        <w:rPr>
          <w:rFonts w:eastAsia="Times New Roman" w:cs="Times New Roman"/>
          <w:szCs w:val="24"/>
          <w:lang w:eastAsia="en-GB"/>
        </w:rPr>
        <w:t>A.Elfakharani</w:t>
      </w:r>
      <w:proofErr w:type="spellEnd"/>
      <w:proofErr w:type="gramEnd"/>
      <w:r w:rsidRPr="008A4F7F">
        <w:rPr>
          <w:rFonts w:eastAsia="Times New Roman" w:cs="Times New Roman"/>
          <w:szCs w:val="24"/>
          <w:lang w:eastAsia="en-GB"/>
        </w:rPr>
        <w:t xml:space="preserve">, 2024) examined the impact of Vision 2030 on multinational enterprises in Saudi Arabia. Significant focus areas include changes in legislation and regulation, strategic adjustments, and their impacts on competitiveness and development. Through theme analysis, the report highlights regions where new regulations are prompting MNEs to reassess their internal compliance and operational procedures. The results show that companies are significantly changing their operational approaches in response to the updated regulatory landscape. These changes in legislation affect investment choices. Local initiatives and sustainable technology are obtaining extra funding. Certain implications for global companies involve maintaining a competitive advantage and strategic adaptability when navigating a complex regulatory framework. This study has assessed various sectors and examined how multinational enterprises in different industries react to changes in legislation. This research can aid policymakers in recognizing sectors where regulatory changes, like reducing red tape, could enhance MNE productivity and competitiveness, leading to an improved business environment. </w:t>
      </w:r>
    </w:p>
    <w:p w14:paraId="2D3D6879" w14:textId="5D4EF59E" w:rsidR="007309F9" w:rsidRPr="00844F57" w:rsidRDefault="007309F9" w:rsidP="008A4F7F">
      <w:pPr>
        <w:pStyle w:val="2"/>
      </w:pPr>
      <w:bookmarkStart w:id="63" w:name="_Toc184752318"/>
      <w:r w:rsidRPr="00844F57">
        <w:t xml:space="preserve">2.5 </w:t>
      </w:r>
      <w:bookmarkEnd w:id="61"/>
      <w:r w:rsidR="005F5CAC" w:rsidRPr="00844F57">
        <w:t>Conceptual Framework</w:t>
      </w:r>
      <w:bookmarkEnd w:id="62"/>
      <w:bookmarkEnd w:id="63"/>
    </w:p>
    <w:p w14:paraId="54698E47" w14:textId="77777777" w:rsidR="009F3C52" w:rsidRPr="008A4F7F" w:rsidRDefault="009F3C52" w:rsidP="008A4F7F">
      <w:pPr>
        <w:spacing w:before="120" w:after="120" w:line="360" w:lineRule="auto"/>
        <w:ind w:firstLine="720"/>
        <w:contextualSpacing/>
        <w:jc w:val="lowKashida"/>
        <w:rPr>
          <w:rFonts w:eastAsia="Times New Roman" w:cs="Times New Roman"/>
          <w:szCs w:val="24"/>
          <w:lang w:eastAsia="en-GB"/>
        </w:rPr>
      </w:pPr>
      <w:r w:rsidRPr="008A4F7F">
        <w:rPr>
          <w:rFonts w:eastAsia="Times New Roman" w:cs="Times New Roman"/>
          <w:szCs w:val="24"/>
          <w:lang w:eastAsia="en-GB"/>
        </w:rPr>
        <w:t xml:space="preserve">The conceptual frameworks outlined below present three hypotheses on how the implementation of public relations strategies will enhance the popularity of Vision 2030 programs. H1 emphasized that communication through media relations and social media significantly boosts awareness of these initiatives. H2 suggests that perceived responsibilities in crisis communication and reputation management positively and significantly influence perceived recovery, thereby affecting support for Vision 2030 objectives. H3 emphasized that factors influencing stakeholder engagement have a direct beneficial impact on the realization of information dissemination and the understanding of Vision 2030’s developmental objectives. For each hypothesis, corresponding null hypotheses are suggested to assess the significance of these PR strategies in relation to public interest and backing. </w:t>
      </w:r>
    </w:p>
    <w:p w14:paraId="6C2369ED" w14:textId="77777777" w:rsidR="00245F95" w:rsidRPr="008A4F7F" w:rsidRDefault="00245F95" w:rsidP="008A4F7F">
      <w:pPr>
        <w:spacing w:before="120" w:after="120" w:line="360" w:lineRule="auto"/>
        <w:ind w:firstLine="720"/>
        <w:contextualSpacing/>
        <w:jc w:val="lowKashida"/>
        <w:rPr>
          <w:rFonts w:eastAsia="Times New Roman" w:cs="Times New Roman"/>
          <w:szCs w:val="24"/>
          <w:lang w:eastAsia="en-GB"/>
        </w:rPr>
      </w:pPr>
    </w:p>
    <w:p w14:paraId="7740E1EC" w14:textId="77777777" w:rsidR="009914FF" w:rsidRPr="008A4F7F" w:rsidRDefault="009914FF" w:rsidP="008A4F7F">
      <w:pPr>
        <w:spacing w:before="120" w:after="120" w:line="360" w:lineRule="auto"/>
        <w:ind w:firstLine="720"/>
        <w:contextualSpacing/>
        <w:jc w:val="lowKashida"/>
        <w:rPr>
          <w:rFonts w:eastAsia="Times New Roman" w:cs="Times New Roman"/>
          <w:szCs w:val="24"/>
          <w:lang w:eastAsia="en-GB"/>
        </w:rPr>
      </w:pPr>
      <w:r w:rsidRPr="008A4F7F">
        <w:rPr>
          <w:rFonts w:eastAsia="Times New Roman" w:cs="Times New Roman"/>
          <w:szCs w:val="24"/>
          <w:lang w:eastAsia="en-GB"/>
        </w:rPr>
        <w:br w:type="page"/>
      </w:r>
    </w:p>
    <w:p w14:paraId="74C4F8CB" w14:textId="1A16C99A" w:rsidR="00245F95" w:rsidRPr="008A49F0" w:rsidRDefault="00245F95" w:rsidP="008A49F0">
      <w:pPr>
        <w:rPr>
          <w:b/>
          <w:bCs/>
        </w:rPr>
      </w:pPr>
      <w:bookmarkStart w:id="64" w:name="_Toc183001636"/>
      <w:r w:rsidRPr="008A49F0">
        <w:rPr>
          <w:b/>
          <w:bCs/>
        </w:rPr>
        <w:lastRenderedPageBreak/>
        <w:t>H1</w:t>
      </w:r>
      <w:bookmarkEnd w:id="64"/>
    </w:p>
    <w:p w14:paraId="43897856" w14:textId="77777777" w:rsidR="00245F95" w:rsidRPr="00844F57" w:rsidRDefault="00245F95" w:rsidP="00DD710D">
      <w:pPr>
        <w:spacing w:before="120" w:after="120" w:line="360" w:lineRule="auto"/>
        <w:ind w:firstLine="720"/>
        <w:contextualSpacing/>
        <w:jc w:val="both"/>
        <w:rPr>
          <w:rFonts w:cs="Times New Roman"/>
          <w:szCs w:val="24"/>
        </w:rPr>
      </w:pPr>
      <w:r w:rsidRPr="00844F57">
        <w:rPr>
          <w:rFonts w:cs="Times New Roman"/>
          <w:noProof/>
          <w:szCs w:val="24"/>
          <w:lang w:val="en-US"/>
        </w:rPr>
        <w:drawing>
          <wp:inline distT="0" distB="0" distL="0" distR="0" wp14:anchorId="6CD10E78" wp14:editId="5CE964BC">
            <wp:extent cx="4352925" cy="2352675"/>
            <wp:effectExtent l="19050" t="0" r="9525"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0BDA4700" w14:textId="77777777" w:rsidR="00245F95" w:rsidRPr="008A49F0" w:rsidRDefault="00245F95" w:rsidP="008A49F0">
      <w:pPr>
        <w:rPr>
          <w:b/>
          <w:bCs/>
        </w:rPr>
      </w:pPr>
      <w:bookmarkStart w:id="65" w:name="_Toc183001637"/>
      <w:r w:rsidRPr="008A49F0">
        <w:rPr>
          <w:b/>
          <w:bCs/>
        </w:rPr>
        <w:t>H2</w:t>
      </w:r>
      <w:bookmarkEnd w:id="65"/>
    </w:p>
    <w:p w14:paraId="4FE2709D" w14:textId="77777777" w:rsidR="00245F95" w:rsidRPr="00844F57" w:rsidRDefault="00245F95" w:rsidP="00DD710D">
      <w:pPr>
        <w:spacing w:before="120" w:after="120" w:line="360" w:lineRule="auto"/>
        <w:ind w:firstLine="720"/>
        <w:contextualSpacing/>
        <w:jc w:val="both"/>
        <w:rPr>
          <w:rFonts w:cs="Times New Roman"/>
          <w:szCs w:val="24"/>
        </w:rPr>
      </w:pPr>
      <w:r w:rsidRPr="00844F57">
        <w:rPr>
          <w:rFonts w:cs="Times New Roman"/>
          <w:noProof/>
          <w:szCs w:val="24"/>
          <w:lang w:val="en-US"/>
        </w:rPr>
        <w:drawing>
          <wp:inline distT="0" distB="0" distL="0" distR="0" wp14:anchorId="45F24A69" wp14:editId="68CB9DEE">
            <wp:extent cx="3838575" cy="1905000"/>
            <wp:effectExtent l="19050" t="0" r="9525"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D0717EB" w14:textId="77777777" w:rsidR="00245F95" w:rsidRPr="008A49F0" w:rsidRDefault="00245F95" w:rsidP="008A49F0">
      <w:pPr>
        <w:rPr>
          <w:b/>
          <w:bCs/>
        </w:rPr>
      </w:pPr>
      <w:bookmarkStart w:id="66" w:name="_Toc183001638"/>
      <w:r w:rsidRPr="008A49F0">
        <w:rPr>
          <w:b/>
          <w:bCs/>
        </w:rPr>
        <w:t>H3</w:t>
      </w:r>
      <w:bookmarkEnd w:id="66"/>
    </w:p>
    <w:p w14:paraId="542D66E4" w14:textId="77777777" w:rsidR="00245F95" w:rsidRPr="00844F57" w:rsidRDefault="00245F95" w:rsidP="00DD710D">
      <w:pPr>
        <w:spacing w:before="120" w:after="120" w:line="360" w:lineRule="auto"/>
        <w:ind w:firstLine="720"/>
        <w:contextualSpacing/>
        <w:jc w:val="both"/>
        <w:rPr>
          <w:rFonts w:cs="Times New Roman"/>
          <w:szCs w:val="24"/>
        </w:rPr>
      </w:pPr>
      <w:r w:rsidRPr="00844F57">
        <w:rPr>
          <w:rFonts w:cs="Times New Roman"/>
          <w:noProof/>
          <w:szCs w:val="24"/>
          <w:lang w:val="en-US"/>
        </w:rPr>
        <w:drawing>
          <wp:inline distT="0" distB="0" distL="0" distR="0" wp14:anchorId="31C5106C" wp14:editId="12D7A12A">
            <wp:extent cx="4162425" cy="2371725"/>
            <wp:effectExtent l="19050" t="0" r="28575" b="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2D18928C" w14:textId="77777777" w:rsidR="00245F95" w:rsidRPr="00844F57" w:rsidRDefault="00245F95" w:rsidP="00DD710D">
      <w:pPr>
        <w:spacing w:before="120" w:after="120" w:line="360" w:lineRule="auto"/>
        <w:contextualSpacing/>
        <w:jc w:val="both"/>
        <w:rPr>
          <w:rFonts w:cs="Times New Roman"/>
          <w:szCs w:val="24"/>
        </w:rPr>
      </w:pPr>
    </w:p>
    <w:p w14:paraId="66ED08EA" w14:textId="77777777" w:rsidR="0085020A" w:rsidRPr="00844F57" w:rsidRDefault="0085020A" w:rsidP="008A4F7F">
      <w:pPr>
        <w:pStyle w:val="2"/>
      </w:pPr>
      <w:bookmarkStart w:id="67" w:name="_Toc180053770"/>
      <w:bookmarkStart w:id="68" w:name="_Toc183001639"/>
      <w:bookmarkStart w:id="69" w:name="_Toc184752319"/>
      <w:r w:rsidRPr="00844F57">
        <w:lastRenderedPageBreak/>
        <w:t>2.6 Literature Gap and Focus of the Study</w:t>
      </w:r>
      <w:bookmarkEnd w:id="67"/>
      <w:bookmarkEnd w:id="68"/>
      <w:bookmarkEnd w:id="69"/>
    </w:p>
    <w:p w14:paraId="58027802" w14:textId="77777777" w:rsidR="009F3C52" w:rsidRPr="008A4F7F" w:rsidRDefault="009F3C52" w:rsidP="008A4F7F">
      <w:pPr>
        <w:spacing w:before="120" w:after="120" w:line="360" w:lineRule="auto"/>
        <w:ind w:firstLine="720"/>
        <w:contextualSpacing/>
        <w:jc w:val="lowKashida"/>
        <w:rPr>
          <w:rFonts w:eastAsia="Times New Roman" w:cs="Times New Roman"/>
          <w:szCs w:val="24"/>
          <w:lang w:eastAsia="en-GB"/>
        </w:rPr>
      </w:pPr>
      <w:r w:rsidRPr="008A4F7F">
        <w:rPr>
          <w:rFonts w:eastAsia="Times New Roman" w:cs="Times New Roman"/>
          <w:szCs w:val="24"/>
          <w:lang w:eastAsia="en-GB"/>
        </w:rPr>
        <w:t xml:space="preserve">Public relations </w:t>
      </w:r>
      <w:proofErr w:type="gramStart"/>
      <w:r w:rsidRPr="008A4F7F">
        <w:rPr>
          <w:rFonts w:eastAsia="Times New Roman" w:cs="Times New Roman"/>
          <w:szCs w:val="24"/>
          <w:lang w:eastAsia="en-GB"/>
        </w:rPr>
        <w:t>serves</w:t>
      </w:r>
      <w:proofErr w:type="gramEnd"/>
      <w:r w:rsidRPr="008A4F7F">
        <w:rPr>
          <w:rFonts w:eastAsia="Times New Roman" w:cs="Times New Roman"/>
          <w:szCs w:val="24"/>
          <w:lang w:eastAsia="en-GB"/>
        </w:rPr>
        <w:t xml:space="preserve"> as an essential element of management procedures within organizations and institutions, aiming to shape opinions and actions in the public domain, businesses, and toward governmental entities. Previous studies (</w:t>
      </w:r>
      <w:proofErr w:type="spellStart"/>
      <w:r w:rsidRPr="008A4F7F">
        <w:rPr>
          <w:rFonts w:eastAsia="Times New Roman" w:cs="Times New Roman"/>
          <w:szCs w:val="24"/>
          <w:lang w:eastAsia="en-GB"/>
        </w:rPr>
        <w:t>Anani-Bossman</w:t>
      </w:r>
      <w:proofErr w:type="spellEnd"/>
      <w:r w:rsidRPr="008A4F7F">
        <w:rPr>
          <w:rFonts w:eastAsia="Times New Roman" w:cs="Times New Roman"/>
          <w:szCs w:val="24"/>
          <w:lang w:eastAsia="en-GB"/>
        </w:rPr>
        <w:t xml:space="preserve">, 2021; Smith, 2020) have examined various factors connected to public relations strategies; however, the current literature remains quite lacking, particularly with regard to extensive governmental initiatives such as Vision 2030. For instance, Smith (2020) offered an in-depth understanding of the idea of strategic planning in public relations, yet many of the examined concepts and results pertained to corporate public relations without detailing their implications in governmental settings. Similarly, </w:t>
      </w:r>
      <w:proofErr w:type="spellStart"/>
      <w:r w:rsidRPr="008A4F7F">
        <w:rPr>
          <w:rFonts w:eastAsia="Times New Roman" w:cs="Times New Roman"/>
          <w:szCs w:val="24"/>
          <w:lang w:eastAsia="en-GB"/>
        </w:rPr>
        <w:t>Anani-Bossman</w:t>
      </w:r>
      <w:proofErr w:type="spellEnd"/>
      <w:r w:rsidRPr="008A4F7F">
        <w:rPr>
          <w:rFonts w:eastAsia="Times New Roman" w:cs="Times New Roman"/>
          <w:szCs w:val="24"/>
          <w:lang w:eastAsia="en-GB"/>
        </w:rPr>
        <w:t xml:space="preserve"> (2021) </w:t>
      </w:r>
      <w:proofErr w:type="spellStart"/>
      <w:r w:rsidRPr="008A4F7F">
        <w:rPr>
          <w:rFonts w:eastAsia="Times New Roman" w:cs="Times New Roman"/>
          <w:szCs w:val="24"/>
          <w:lang w:eastAsia="en-GB"/>
        </w:rPr>
        <w:t>analyzed</w:t>
      </w:r>
      <w:proofErr w:type="spellEnd"/>
      <w:r w:rsidRPr="008A4F7F">
        <w:rPr>
          <w:rFonts w:eastAsia="Times New Roman" w:cs="Times New Roman"/>
          <w:szCs w:val="24"/>
          <w:lang w:eastAsia="en-GB"/>
        </w:rPr>
        <w:t xml:space="preserve"> the role of public relations in overseeing corporate reputation, but did not take into account how these strategies might contribute to attaining national development objectives. </w:t>
      </w:r>
    </w:p>
    <w:p w14:paraId="63E8F1CF" w14:textId="12510768" w:rsidR="009F3C52" w:rsidRPr="008A4F7F" w:rsidRDefault="0085020A" w:rsidP="008A4F7F">
      <w:pPr>
        <w:spacing w:before="120" w:after="120" w:line="360" w:lineRule="auto"/>
        <w:ind w:firstLine="720"/>
        <w:contextualSpacing/>
        <w:jc w:val="lowKashida"/>
        <w:rPr>
          <w:rFonts w:eastAsia="Times New Roman" w:cs="Times New Roman"/>
          <w:szCs w:val="24"/>
          <w:lang w:eastAsia="en-GB"/>
        </w:rPr>
      </w:pPr>
      <w:proofErr w:type="gramStart"/>
      <w:r w:rsidRPr="008A4F7F">
        <w:rPr>
          <w:rFonts w:eastAsia="Times New Roman" w:cs="Times New Roman"/>
          <w:szCs w:val="24"/>
          <w:lang w:eastAsia="en-GB"/>
        </w:rPr>
        <w:t>.</w:t>
      </w:r>
      <w:bookmarkStart w:id="70" w:name="_Toc182976983"/>
      <w:proofErr w:type="spellStart"/>
      <w:r w:rsidR="009F3C52" w:rsidRPr="008A4F7F">
        <w:rPr>
          <w:rFonts w:eastAsia="Times New Roman" w:cs="Times New Roman"/>
          <w:szCs w:val="24"/>
          <w:lang w:eastAsia="en-GB"/>
        </w:rPr>
        <w:t>Alkathiri</w:t>
      </w:r>
      <w:proofErr w:type="spellEnd"/>
      <w:proofErr w:type="gramEnd"/>
      <w:r w:rsidR="009F3C52" w:rsidRPr="008A4F7F">
        <w:rPr>
          <w:rFonts w:eastAsia="Times New Roman" w:cs="Times New Roman"/>
          <w:szCs w:val="24"/>
          <w:lang w:eastAsia="en-GB"/>
        </w:rPr>
        <w:t xml:space="preserve"> (2020) conducted a literature review on the social media presence in Saudi Arabia and discovered that citizen involvement was a key element in the effective promotion of Vision 2030. Nonetheless, the study did not assess the effectiveness of public relations efforts limited to social media channels, omitting outreach to media and stakeholders. In a similar vein, </w:t>
      </w:r>
      <w:proofErr w:type="spellStart"/>
      <w:r w:rsidR="009F3C52" w:rsidRPr="008A4F7F">
        <w:rPr>
          <w:rFonts w:eastAsia="Times New Roman" w:cs="Times New Roman"/>
          <w:szCs w:val="24"/>
          <w:lang w:eastAsia="en-GB"/>
        </w:rPr>
        <w:t>Haron</w:t>
      </w:r>
      <w:proofErr w:type="spellEnd"/>
      <w:r w:rsidR="009F3C52" w:rsidRPr="008A4F7F">
        <w:rPr>
          <w:rFonts w:eastAsia="Times New Roman" w:cs="Times New Roman"/>
          <w:szCs w:val="24"/>
          <w:lang w:eastAsia="en-GB"/>
        </w:rPr>
        <w:t xml:space="preserve"> and Shuaib (2022) offered a summary of media regulation and self-regulation in Malaysia but did not clarify how these mechanisms impact the achievement of development objectives. Babatunde (2022) </w:t>
      </w:r>
      <w:proofErr w:type="spellStart"/>
      <w:r w:rsidR="009F3C52" w:rsidRPr="008A4F7F">
        <w:rPr>
          <w:rFonts w:eastAsia="Times New Roman" w:cs="Times New Roman"/>
          <w:szCs w:val="24"/>
          <w:lang w:eastAsia="en-GB"/>
        </w:rPr>
        <w:t>analyzed</w:t>
      </w:r>
      <w:proofErr w:type="spellEnd"/>
      <w:r w:rsidR="009F3C52" w:rsidRPr="008A4F7F">
        <w:rPr>
          <w:rFonts w:eastAsia="Times New Roman" w:cs="Times New Roman"/>
          <w:szCs w:val="24"/>
          <w:lang w:eastAsia="en-GB"/>
        </w:rPr>
        <w:t xml:space="preserve"> crisis communication on social media, with a particular emphasis on crisis communication strategies. Nonetheless, he focused less on positive public relations strategies that could improve public acceptance in discussions regarding development results. </w:t>
      </w:r>
    </w:p>
    <w:p w14:paraId="3BDE5FC8" w14:textId="77777777" w:rsidR="009F3C52" w:rsidRPr="008A4F7F" w:rsidRDefault="009F3C52" w:rsidP="008A4F7F">
      <w:pPr>
        <w:spacing w:before="120" w:after="120" w:line="360" w:lineRule="auto"/>
        <w:ind w:firstLine="720"/>
        <w:contextualSpacing/>
        <w:jc w:val="lowKashida"/>
        <w:rPr>
          <w:rFonts w:eastAsia="Times New Roman" w:cs="Times New Roman"/>
          <w:szCs w:val="24"/>
          <w:lang w:eastAsia="en-GB"/>
        </w:rPr>
      </w:pPr>
      <w:r w:rsidRPr="008A4F7F">
        <w:rPr>
          <w:rFonts w:eastAsia="Times New Roman" w:cs="Times New Roman"/>
          <w:szCs w:val="24"/>
          <w:lang w:eastAsia="en-GB"/>
        </w:rPr>
        <w:t xml:space="preserve">The primary research concern emphasized in the previously mentioned studies is the insufficient focus on various public relations methods outside of social media. In particular, these studies have not sufficiently examined how these methods influence public interest in national development agendas. Furthermore, research is sparse on the comparative effectiveness of public relations strategies across various cultural and political contexts, such as evaluating Vision 2030 against other national vision initiatives. Consequently, this research seeks to evaluate the effectiveness of public relations in promoting Vision 2030, focusing on media relations, stakeholder communications, and crisis management. Its aim is to determine how these strategies affect public perception and engagement, while also providing suggestions for enhancing the role of public relations in future initiatives. </w:t>
      </w:r>
    </w:p>
    <w:p w14:paraId="32F999E9" w14:textId="77777777" w:rsidR="00D27680" w:rsidRPr="00844F57" w:rsidRDefault="00D27680" w:rsidP="008A4F7F">
      <w:pPr>
        <w:pStyle w:val="2"/>
        <w:rPr>
          <w:rFonts w:eastAsia="Times New Roman"/>
          <w:lang w:eastAsia="en-GB"/>
        </w:rPr>
      </w:pPr>
      <w:bookmarkStart w:id="71" w:name="_Toc184752320"/>
      <w:r w:rsidRPr="00844F57">
        <w:lastRenderedPageBreak/>
        <w:t>2.7 Chapter Summary</w:t>
      </w:r>
      <w:bookmarkEnd w:id="70"/>
      <w:bookmarkEnd w:id="71"/>
    </w:p>
    <w:p w14:paraId="0656E4F9" w14:textId="77777777" w:rsidR="009F3C52" w:rsidRPr="009F3C52" w:rsidRDefault="009F3C52" w:rsidP="008A4F7F">
      <w:pPr>
        <w:spacing w:before="120" w:after="120" w:line="360" w:lineRule="auto"/>
        <w:ind w:firstLine="720"/>
        <w:contextualSpacing/>
        <w:jc w:val="lowKashida"/>
        <w:rPr>
          <w:rFonts w:eastAsia="Times New Roman" w:cs="Times New Roman"/>
          <w:szCs w:val="24"/>
          <w:lang w:eastAsia="en-GB"/>
        </w:rPr>
      </w:pPr>
      <w:r w:rsidRPr="009F3C52">
        <w:rPr>
          <w:rFonts w:eastAsia="Times New Roman" w:cs="Times New Roman"/>
          <w:szCs w:val="24"/>
          <w:lang w:eastAsia="en-GB"/>
        </w:rPr>
        <w:t xml:space="preserve">This chapter examined the available literature regarding the impact of public relations strategies on the objectives and initiatives of Vision 2030. The reviewed studies emphasized that public relations </w:t>
      </w:r>
      <w:proofErr w:type="gramStart"/>
      <w:r w:rsidRPr="009F3C52">
        <w:rPr>
          <w:rFonts w:eastAsia="Times New Roman" w:cs="Times New Roman"/>
          <w:szCs w:val="24"/>
          <w:lang w:eastAsia="en-GB"/>
        </w:rPr>
        <w:t>is</w:t>
      </w:r>
      <w:proofErr w:type="gramEnd"/>
      <w:r w:rsidRPr="009F3C52">
        <w:rPr>
          <w:rFonts w:eastAsia="Times New Roman" w:cs="Times New Roman"/>
          <w:szCs w:val="24"/>
          <w:lang w:eastAsia="en-GB"/>
        </w:rPr>
        <w:t xml:space="preserve"> an essential component of government entities, promoting transparency, accountability, and responsiveness, which are crucial attributes for the effectiveness of the public sector. Furthermore, the literature highlighted the essential function of public relations in realizing national objectives such as Vision 2030. These strategies focus not only on promoting initiatives but also on fostering economic development and enhancing the social welfare and environmental conditions of communities. </w:t>
      </w:r>
    </w:p>
    <w:p w14:paraId="2740F504" w14:textId="26B1D6A3" w:rsidR="00D27680" w:rsidRPr="008A4F7F" w:rsidRDefault="00D27680" w:rsidP="008A4F7F">
      <w:pPr>
        <w:spacing w:before="120" w:after="120" w:line="360" w:lineRule="auto"/>
        <w:ind w:firstLine="720"/>
        <w:contextualSpacing/>
        <w:jc w:val="lowKashida"/>
        <w:rPr>
          <w:rFonts w:eastAsia="Times New Roman" w:cs="Times New Roman"/>
          <w:szCs w:val="24"/>
          <w:lang w:eastAsia="en-GB"/>
        </w:rPr>
      </w:pPr>
    </w:p>
    <w:p w14:paraId="0F83FE2A" w14:textId="55BA47A8" w:rsidR="002C4BE4" w:rsidRPr="008A4F7F" w:rsidRDefault="002C4BE4" w:rsidP="008A4F7F">
      <w:pPr>
        <w:spacing w:before="120" w:after="120" w:line="360" w:lineRule="auto"/>
        <w:ind w:firstLine="720"/>
        <w:contextualSpacing/>
        <w:jc w:val="lowKashida"/>
        <w:rPr>
          <w:rFonts w:eastAsia="Times New Roman" w:cs="Times New Roman"/>
          <w:szCs w:val="24"/>
          <w:lang w:eastAsia="en-GB"/>
        </w:rPr>
      </w:pPr>
    </w:p>
    <w:p w14:paraId="665BCCEC" w14:textId="6AD17237" w:rsidR="002C4BE4" w:rsidRPr="002C4BE4" w:rsidRDefault="002C4BE4" w:rsidP="002C4BE4">
      <w:pPr>
        <w:rPr>
          <w:rFonts w:cs="Times New Roman"/>
          <w:szCs w:val="24"/>
        </w:rPr>
      </w:pPr>
    </w:p>
    <w:p w14:paraId="0017AB2F" w14:textId="270EDFA6" w:rsidR="002C4BE4" w:rsidRDefault="002C4BE4" w:rsidP="002C4BE4">
      <w:pPr>
        <w:rPr>
          <w:rFonts w:cs="Times New Roman"/>
          <w:szCs w:val="24"/>
        </w:rPr>
      </w:pPr>
    </w:p>
    <w:p w14:paraId="4C28A57F" w14:textId="4E61CBBF" w:rsidR="002C4BE4" w:rsidRPr="002C4BE4" w:rsidRDefault="002C4BE4" w:rsidP="002C4BE4">
      <w:pPr>
        <w:tabs>
          <w:tab w:val="left" w:pos="1545"/>
        </w:tabs>
        <w:rPr>
          <w:rFonts w:cs="Times New Roman"/>
          <w:szCs w:val="24"/>
        </w:rPr>
      </w:pPr>
      <w:r>
        <w:rPr>
          <w:rFonts w:cs="Times New Roman"/>
          <w:szCs w:val="24"/>
        </w:rPr>
        <w:tab/>
      </w:r>
    </w:p>
    <w:sectPr w:rsidR="002C4BE4" w:rsidRPr="002C4BE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7F" w:usb1="C000204B" w:usb2="000000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115B1"/>
    <w:multiLevelType w:val="multilevel"/>
    <w:tmpl w:val="D58A8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0C5BFF"/>
    <w:multiLevelType w:val="multilevel"/>
    <w:tmpl w:val="FD683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D74E15"/>
    <w:multiLevelType w:val="multilevel"/>
    <w:tmpl w:val="66B80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BD4178"/>
    <w:multiLevelType w:val="hybridMultilevel"/>
    <w:tmpl w:val="A6046B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895BDF"/>
    <w:multiLevelType w:val="multilevel"/>
    <w:tmpl w:val="8B7C9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8F50E7"/>
    <w:multiLevelType w:val="hybridMultilevel"/>
    <w:tmpl w:val="D8D4B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162E3D"/>
    <w:multiLevelType w:val="multilevel"/>
    <w:tmpl w:val="3C7CC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465767"/>
    <w:multiLevelType w:val="multilevel"/>
    <w:tmpl w:val="A82AB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683DF9"/>
    <w:multiLevelType w:val="multilevel"/>
    <w:tmpl w:val="66D6A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1A2337"/>
    <w:multiLevelType w:val="hybridMultilevel"/>
    <w:tmpl w:val="57B2D6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4074760"/>
    <w:multiLevelType w:val="multilevel"/>
    <w:tmpl w:val="E898A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486323"/>
    <w:multiLevelType w:val="multilevel"/>
    <w:tmpl w:val="05283B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B505D1"/>
    <w:multiLevelType w:val="multilevel"/>
    <w:tmpl w:val="ABA8C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30410D"/>
    <w:multiLevelType w:val="hybridMultilevel"/>
    <w:tmpl w:val="BC546B8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E1767E"/>
    <w:multiLevelType w:val="multilevel"/>
    <w:tmpl w:val="492ED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930264"/>
    <w:multiLevelType w:val="multilevel"/>
    <w:tmpl w:val="B440A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F84799"/>
    <w:multiLevelType w:val="multilevel"/>
    <w:tmpl w:val="D8643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385B5E"/>
    <w:multiLevelType w:val="multilevel"/>
    <w:tmpl w:val="EF6A6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236A10"/>
    <w:multiLevelType w:val="multilevel"/>
    <w:tmpl w:val="6540E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584567"/>
    <w:multiLevelType w:val="multilevel"/>
    <w:tmpl w:val="7D664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953869"/>
    <w:multiLevelType w:val="hybridMultilevel"/>
    <w:tmpl w:val="B9DA4FA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C7258B"/>
    <w:multiLevelType w:val="multilevel"/>
    <w:tmpl w:val="0040F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8A3A8B"/>
    <w:multiLevelType w:val="hybridMultilevel"/>
    <w:tmpl w:val="47A86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E44666"/>
    <w:multiLevelType w:val="hybridMultilevel"/>
    <w:tmpl w:val="F43091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64794305"/>
    <w:multiLevelType w:val="multilevel"/>
    <w:tmpl w:val="A3DA5B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4FB311E"/>
    <w:multiLevelType w:val="multilevel"/>
    <w:tmpl w:val="37AC1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131C65"/>
    <w:multiLevelType w:val="multilevel"/>
    <w:tmpl w:val="2326D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417E44"/>
    <w:multiLevelType w:val="multilevel"/>
    <w:tmpl w:val="9CD64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991317"/>
    <w:multiLevelType w:val="hybridMultilevel"/>
    <w:tmpl w:val="FB5EF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FE0E45"/>
    <w:multiLevelType w:val="multilevel"/>
    <w:tmpl w:val="1FD8F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D1581C"/>
    <w:multiLevelType w:val="hybridMultilevel"/>
    <w:tmpl w:val="E7B0F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EF4942"/>
    <w:multiLevelType w:val="multilevel"/>
    <w:tmpl w:val="6F300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814EDD"/>
    <w:multiLevelType w:val="multilevel"/>
    <w:tmpl w:val="700AC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E0E2379"/>
    <w:multiLevelType w:val="hybridMultilevel"/>
    <w:tmpl w:val="0054EFC8"/>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7"/>
  </w:num>
  <w:num w:numId="4">
    <w:abstractNumId w:val="26"/>
  </w:num>
  <w:num w:numId="5">
    <w:abstractNumId w:val="17"/>
  </w:num>
  <w:num w:numId="6">
    <w:abstractNumId w:val="2"/>
  </w:num>
  <w:num w:numId="7">
    <w:abstractNumId w:val="27"/>
  </w:num>
  <w:num w:numId="8">
    <w:abstractNumId w:val="12"/>
  </w:num>
  <w:num w:numId="9">
    <w:abstractNumId w:val="6"/>
  </w:num>
  <w:num w:numId="10">
    <w:abstractNumId w:val="29"/>
  </w:num>
  <w:num w:numId="11">
    <w:abstractNumId w:val="4"/>
  </w:num>
  <w:num w:numId="12">
    <w:abstractNumId w:val="8"/>
  </w:num>
  <w:num w:numId="13">
    <w:abstractNumId w:val="32"/>
  </w:num>
  <w:num w:numId="14">
    <w:abstractNumId w:val="14"/>
  </w:num>
  <w:num w:numId="15">
    <w:abstractNumId w:val="1"/>
  </w:num>
  <w:num w:numId="16">
    <w:abstractNumId w:val="19"/>
  </w:num>
  <w:num w:numId="17">
    <w:abstractNumId w:val="18"/>
  </w:num>
  <w:num w:numId="18">
    <w:abstractNumId w:val="16"/>
  </w:num>
  <w:num w:numId="19">
    <w:abstractNumId w:val="24"/>
  </w:num>
  <w:num w:numId="20">
    <w:abstractNumId w:val="28"/>
  </w:num>
  <w:num w:numId="21">
    <w:abstractNumId w:val="20"/>
  </w:num>
  <w:num w:numId="22">
    <w:abstractNumId w:val="33"/>
  </w:num>
  <w:num w:numId="23">
    <w:abstractNumId w:val="13"/>
  </w:num>
  <w:num w:numId="24">
    <w:abstractNumId w:val="11"/>
  </w:num>
  <w:num w:numId="25">
    <w:abstractNumId w:val="30"/>
  </w:num>
  <w:num w:numId="26">
    <w:abstractNumId w:val="9"/>
  </w:num>
  <w:num w:numId="27">
    <w:abstractNumId w:val="22"/>
  </w:num>
  <w:num w:numId="28">
    <w:abstractNumId w:val="15"/>
  </w:num>
  <w:num w:numId="29">
    <w:abstractNumId w:val="21"/>
  </w:num>
  <w:num w:numId="30">
    <w:abstractNumId w:val="25"/>
  </w:num>
  <w:num w:numId="31">
    <w:abstractNumId w:val="23"/>
  </w:num>
  <w:num w:numId="32">
    <w:abstractNumId w:val="3"/>
  </w:num>
  <w:num w:numId="33">
    <w:abstractNumId w:val="5"/>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EyNLE0tDAwMTC1tDRS0lEKTi0uzszPAykwrAUAoH+zBSwAAAA="/>
  </w:docVars>
  <w:rsids>
    <w:rsidRoot w:val="00FF16FC"/>
    <w:rsid w:val="00005017"/>
    <w:rsid w:val="00016D94"/>
    <w:rsid w:val="000225C3"/>
    <w:rsid w:val="00023D8F"/>
    <w:rsid w:val="000318F7"/>
    <w:rsid w:val="00043F11"/>
    <w:rsid w:val="00044E6A"/>
    <w:rsid w:val="0004790F"/>
    <w:rsid w:val="000506F1"/>
    <w:rsid w:val="00050964"/>
    <w:rsid w:val="00054619"/>
    <w:rsid w:val="0005701B"/>
    <w:rsid w:val="00057C0D"/>
    <w:rsid w:val="0006514B"/>
    <w:rsid w:val="00066F4A"/>
    <w:rsid w:val="00076452"/>
    <w:rsid w:val="000805A8"/>
    <w:rsid w:val="0008175B"/>
    <w:rsid w:val="000A07CF"/>
    <w:rsid w:val="000A1B37"/>
    <w:rsid w:val="000A3868"/>
    <w:rsid w:val="000A3E46"/>
    <w:rsid w:val="000B2129"/>
    <w:rsid w:val="000B29FD"/>
    <w:rsid w:val="000B60A5"/>
    <w:rsid w:val="000D21E5"/>
    <w:rsid w:val="000E0E6A"/>
    <w:rsid w:val="000E2328"/>
    <w:rsid w:val="000E4B5A"/>
    <w:rsid w:val="000F1DB3"/>
    <w:rsid w:val="000F3876"/>
    <w:rsid w:val="000F7FCB"/>
    <w:rsid w:val="00102E99"/>
    <w:rsid w:val="00104309"/>
    <w:rsid w:val="00104EF6"/>
    <w:rsid w:val="00107FDA"/>
    <w:rsid w:val="00111948"/>
    <w:rsid w:val="00115493"/>
    <w:rsid w:val="001308AE"/>
    <w:rsid w:val="001352BF"/>
    <w:rsid w:val="00142CA0"/>
    <w:rsid w:val="001443C6"/>
    <w:rsid w:val="00146FF6"/>
    <w:rsid w:val="001603DE"/>
    <w:rsid w:val="00165CE5"/>
    <w:rsid w:val="00166F4E"/>
    <w:rsid w:val="0016703F"/>
    <w:rsid w:val="00173E3C"/>
    <w:rsid w:val="00177C3D"/>
    <w:rsid w:val="00184ECF"/>
    <w:rsid w:val="00190198"/>
    <w:rsid w:val="00195D28"/>
    <w:rsid w:val="001A1DA5"/>
    <w:rsid w:val="001A277C"/>
    <w:rsid w:val="001B31A1"/>
    <w:rsid w:val="001B763D"/>
    <w:rsid w:val="001C32D3"/>
    <w:rsid w:val="001D1A93"/>
    <w:rsid w:val="001D4773"/>
    <w:rsid w:val="001D517A"/>
    <w:rsid w:val="001E0F39"/>
    <w:rsid w:val="001E100F"/>
    <w:rsid w:val="001E52FB"/>
    <w:rsid w:val="001E5CF1"/>
    <w:rsid w:val="001F3595"/>
    <w:rsid w:val="002071D2"/>
    <w:rsid w:val="00212ED8"/>
    <w:rsid w:val="00234DEB"/>
    <w:rsid w:val="002365F4"/>
    <w:rsid w:val="002403CD"/>
    <w:rsid w:val="00245F95"/>
    <w:rsid w:val="00254CB4"/>
    <w:rsid w:val="00257FD1"/>
    <w:rsid w:val="002824E9"/>
    <w:rsid w:val="00294CE9"/>
    <w:rsid w:val="00297783"/>
    <w:rsid w:val="002A409C"/>
    <w:rsid w:val="002A73F0"/>
    <w:rsid w:val="002B100B"/>
    <w:rsid w:val="002B2BBD"/>
    <w:rsid w:val="002C3D25"/>
    <w:rsid w:val="002C4BE4"/>
    <w:rsid w:val="002C4FB1"/>
    <w:rsid w:val="002C51BA"/>
    <w:rsid w:val="002C7F6B"/>
    <w:rsid w:val="002D08CB"/>
    <w:rsid w:val="002D2C60"/>
    <w:rsid w:val="002D3BD3"/>
    <w:rsid w:val="002D78CF"/>
    <w:rsid w:val="002E07F9"/>
    <w:rsid w:val="002E2D1C"/>
    <w:rsid w:val="002E66BA"/>
    <w:rsid w:val="002E7235"/>
    <w:rsid w:val="002F3C16"/>
    <w:rsid w:val="003120B1"/>
    <w:rsid w:val="00325B88"/>
    <w:rsid w:val="003306C1"/>
    <w:rsid w:val="0033283E"/>
    <w:rsid w:val="003547C9"/>
    <w:rsid w:val="0035754C"/>
    <w:rsid w:val="00364A86"/>
    <w:rsid w:val="003714E0"/>
    <w:rsid w:val="00372CA4"/>
    <w:rsid w:val="00374495"/>
    <w:rsid w:val="00381F57"/>
    <w:rsid w:val="00383DED"/>
    <w:rsid w:val="00385467"/>
    <w:rsid w:val="00391495"/>
    <w:rsid w:val="003921C9"/>
    <w:rsid w:val="00392A79"/>
    <w:rsid w:val="00393BFC"/>
    <w:rsid w:val="003A125B"/>
    <w:rsid w:val="003A6979"/>
    <w:rsid w:val="003A6ABE"/>
    <w:rsid w:val="003B0F09"/>
    <w:rsid w:val="003B292A"/>
    <w:rsid w:val="003B3823"/>
    <w:rsid w:val="003C17E7"/>
    <w:rsid w:val="003D3D40"/>
    <w:rsid w:val="003E05AE"/>
    <w:rsid w:val="003E0F89"/>
    <w:rsid w:val="003E2179"/>
    <w:rsid w:val="003E543D"/>
    <w:rsid w:val="003F1217"/>
    <w:rsid w:val="003F31EA"/>
    <w:rsid w:val="003F3B52"/>
    <w:rsid w:val="003F7BE6"/>
    <w:rsid w:val="00401EE8"/>
    <w:rsid w:val="004040DB"/>
    <w:rsid w:val="00407519"/>
    <w:rsid w:val="004128D3"/>
    <w:rsid w:val="004149BA"/>
    <w:rsid w:val="00421B32"/>
    <w:rsid w:val="004244C6"/>
    <w:rsid w:val="004420DB"/>
    <w:rsid w:val="00442A78"/>
    <w:rsid w:val="004432C7"/>
    <w:rsid w:val="0044583E"/>
    <w:rsid w:val="00445A98"/>
    <w:rsid w:val="0044643F"/>
    <w:rsid w:val="004477F6"/>
    <w:rsid w:val="0045049A"/>
    <w:rsid w:val="00470CB7"/>
    <w:rsid w:val="00474040"/>
    <w:rsid w:val="004773BB"/>
    <w:rsid w:val="00477DAC"/>
    <w:rsid w:val="00480CB5"/>
    <w:rsid w:val="00482A00"/>
    <w:rsid w:val="0048413E"/>
    <w:rsid w:val="004845A7"/>
    <w:rsid w:val="00485AFB"/>
    <w:rsid w:val="0048617C"/>
    <w:rsid w:val="004912E9"/>
    <w:rsid w:val="004935BB"/>
    <w:rsid w:val="004949A1"/>
    <w:rsid w:val="00494A00"/>
    <w:rsid w:val="004A2AC8"/>
    <w:rsid w:val="004A30FB"/>
    <w:rsid w:val="004A7573"/>
    <w:rsid w:val="004C1308"/>
    <w:rsid w:val="004C66DE"/>
    <w:rsid w:val="004D026F"/>
    <w:rsid w:val="004D1F62"/>
    <w:rsid w:val="004D370B"/>
    <w:rsid w:val="004D6904"/>
    <w:rsid w:val="004E498C"/>
    <w:rsid w:val="004E6E39"/>
    <w:rsid w:val="004F1F3F"/>
    <w:rsid w:val="004F2A87"/>
    <w:rsid w:val="004F3325"/>
    <w:rsid w:val="00505ADD"/>
    <w:rsid w:val="00506C42"/>
    <w:rsid w:val="00511BA2"/>
    <w:rsid w:val="0051383A"/>
    <w:rsid w:val="00516655"/>
    <w:rsid w:val="005279D9"/>
    <w:rsid w:val="005429A2"/>
    <w:rsid w:val="00544A50"/>
    <w:rsid w:val="00551A02"/>
    <w:rsid w:val="005531AC"/>
    <w:rsid w:val="00553A9D"/>
    <w:rsid w:val="00562632"/>
    <w:rsid w:val="00563819"/>
    <w:rsid w:val="00567C3A"/>
    <w:rsid w:val="00572494"/>
    <w:rsid w:val="00574ECC"/>
    <w:rsid w:val="0058133D"/>
    <w:rsid w:val="005843E9"/>
    <w:rsid w:val="00585CFA"/>
    <w:rsid w:val="00590E0C"/>
    <w:rsid w:val="0059280F"/>
    <w:rsid w:val="005953E3"/>
    <w:rsid w:val="005A0DF5"/>
    <w:rsid w:val="005A1EF4"/>
    <w:rsid w:val="005A488A"/>
    <w:rsid w:val="005B0593"/>
    <w:rsid w:val="005B70D1"/>
    <w:rsid w:val="005C111F"/>
    <w:rsid w:val="005C5BB0"/>
    <w:rsid w:val="005D2BF2"/>
    <w:rsid w:val="005D3C96"/>
    <w:rsid w:val="005E5D7D"/>
    <w:rsid w:val="005F5CAC"/>
    <w:rsid w:val="005F6394"/>
    <w:rsid w:val="006010D5"/>
    <w:rsid w:val="006022CB"/>
    <w:rsid w:val="006161A9"/>
    <w:rsid w:val="0061682B"/>
    <w:rsid w:val="0063112B"/>
    <w:rsid w:val="00635909"/>
    <w:rsid w:val="00635E9B"/>
    <w:rsid w:val="00643FBD"/>
    <w:rsid w:val="006452EC"/>
    <w:rsid w:val="0065577A"/>
    <w:rsid w:val="00661326"/>
    <w:rsid w:val="006670CA"/>
    <w:rsid w:val="006716F1"/>
    <w:rsid w:val="00677A64"/>
    <w:rsid w:val="00682F7D"/>
    <w:rsid w:val="006843AF"/>
    <w:rsid w:val="00686AA2"/>
    <w:rsid w:val="00686CE2"/>
    <w:rsid w:val="006A1BFC"/>
    <w:rsid w:val="006A38EB"/>
    <w:rsid w:val="006A4A62"/>
    <w:rsid w:val="006A4EAB"/>
    <w:rsid w:val="006A55E5"/>
    <w:rsid w:val="006B7E4F"/>
    <w:rsid w:val="006D319B"/>
    <w:rsid w:val="006D547E"/>
    <w:rsid w:val="006D70D1"/>
    <w:rsid w:val="006E0B54"/>
    <w:rsid w:val="006E1473"/>
    <w:rsid w:val="006E3817"/>
    <w:rsid w:val="006E45EC"/>
    <w:rsid w:val="006F6D14"/>
    <w:rsid w:val="006F79ED"/>
    <w:rsid w:val="00703002"/>
    <w:rsid w:val="007037A3"/>
    <w:rsid w:val="00706415"/>
    <w:rsid w:val="00706815"/>
    <w:rsid w:val="00707D96"/>
    <w:rsid w:val="00712460"/>
    <w:rsid w:val="00727CCA"/>
    <w:rsid w:val="007309F9"/>
    <w:rsid w:val="007352BB"/>
    <w:rsid w:val="00743EDE"/>
    <w:rsid w:val="00745A86"/>
    <w:rsid w:val="0074628D"/>
    <w:rsid w:val="007468C0"/>
    <w:rsid w:val="007523D9"/>
    <w:rsid w:val="00752502"/>
    <w:rsid w:val="00755618"/>
    <w:rsid w:val="00763848"/>
    <w:rsid w:val="007710F4"/>
    <w:rsid w:val="00776095"/>
    <w:rsid w:val="0077717B"/>
    <w:rsid w:val="00781102"/>
    <w:rsid w:val="00786171"/>
    <w:rsid w:val="00787340"/>
    <w:rsid w:val="007A1EB2"/>
    <w:rsid w:val="007A7AE3"/>
    <w:rsid w:val="007B706F"/>
    <w:rsid w:val="007C036F"/>
    <w:rsid w:val="007C47AA"/>
    <w:rsid w:val="007D19A3"/>
    <w:rsid w:val="007D4499"/>
    <w:rsid w:val="007D5567"/>
    <w:rsid w:val="007D792D"/>
    <w:rsid w:val="007E3A12"/>
    <w:rsid w:val="007E5137"/>
    <w:rsid w:val="007F527D"/>
    <w:rsid w:val="007F52B7"/>
    <w:rsid w:val="00805A5A"/>
    <w:rsid w:val="0080720B"/>
    <w:rsid w:val="0081429C"/>
    <w:rsid w:val="00815FC7"/>
    <w:rsid w:val="0082210D"/>
    <w:rsid w:val="00822366"/>
    <w:rsid w:val="00826646"/>
    <w:rsid w:val="0084196A"/>
    <w:rsid w:val="008442A0"/>
    <w:rsid w:val="00844F57"/>
    <w:rsid w:val="0085020A"/>
    <w:rsid w:val="00856600"/>
    <w:rsid w:val="00863010"/>
    <w:rsid w:val="008654A3"/>
    <w:rsid w:val="0086571B"/>
    <w:rsid w:val="0087151A"/>
    <w:rsid w:val="008852AD"/>
    <w:rsid w:val="0089634A"/>
    <w:rsid w:val="008A0884"/>
    <w:rsid w:val="008A0F75"/>
    <w:rsid w:val="008A381B"/>
    <w:rsid w:val="008A4923"/>
    <w:rsid w:val="008A49F0"/>
    <w:rsid w:val="008A4F7F"/>
    <w:rsid w:val="008B3182"/>
    <w:rsid w:val="008C05B6"/>
    <w:rsid w:val="008C3C12"/>
    <w:rsid w:val="008C6677"/>
    <w:rsid w:val="008D5DEA"/>
    <w:rsid w:val="008D60E8"/>
    <w:rsid w:val="008E1D14"/>
    <w:rsid w:val="008E6154"/>
    <w:rsid w:val="008E6753"/>
    <w:rsid w:val="008E7604"/>
    <w:rsid w:val="008F2423"/>
    <w:rsid w:val="008F28F9"/>
    <w:rsid w:val="008F4A20"/>
    <w:rsid w:val="00907E86"/>
    <w:rsid w:val="00910F44"/>
    <w:rsid w:val="00915FA2"/>
    <w:rsid w:val="00920051"/>
    <w:rsid w:val="0093123A"/>
    <w:rsid w:val="00943659"/>
    <w:rsid w:val="00943D6B"/>
    <w:rsid w:val="0094421A"/>
    <w:rsid w:val="009475AF"/>
    <w:rsid w:val="00947EA4"/>
    <w:rsid w:val="0095151D"/>
    <w:rsid w:val="009601F1"/>
    <w:rsid w:val="00962E63"/>
    <w:rsid w:val="00964BFF"/>
    <w:rsid w:val="00971733"/>
    <w:rsid w:val="00971958"/>
    <w:rsid w:val="00977280"/>
    <w:rsid w:val="00980DAE"/>
    <w:rsid w:val="009818A6"/>
    <w:rsid w:val="00984B91"/>
    <w:rsid w:val="0098639C"/>
    <w:rsid w:val="009914FF"/>
    <w:rsid w:val="009925A2"/>
    <w:rsid w:val="009A69D6"/>
    <w:rsid w:val="009B3A31"/>
    <w:rsid w:val="009C7EFD"/>
    <w:rsid w:val="009D4BC3"/>
    <w:rsid w:val="009E579F"/>
    <w:rsid w:val="009F3C52"/>
    <w:rsid w:val="009F6EDF"/>
    <w:rsid w:val="00A003DD"/>
    <w:rsid w:val="00A06F79"/>
    <w:rsid w:val="00A11E47"/>
    <w:rsid w:val="00A132B8"/>
    <w:rsid w:val="00A150EE"/>
    <w:rsid w:val="00A300E4"/>
    <w:rsid w:val="00A32E7E"/>
    <w:rsid w:val="00A40851"/>
    <w:rsid w:val="00A474A2"/>
    <w:rsid w:val="00A5645D"/>
    <w:rsid w:val="00A62C52"/>
    <w:rsid w:val="00A64D75"/>
    <w:rsid w:val="00A64DC7"/>
    <w:rsid w:val="00A73E90"/>
    <w:rsid w:val="00A753CF"/>
    <w:rsid w:val="00A87D7E"/>
    <w:rsid w:val="00A90419"/>
    <w:rsid w:val="00A90BDE"/>
    <w:rsid w:val="00A96EDE"/>
    <w:rsid w:val="00A9707A"/>
    <w:rsid w:val="00AA1899"/>
    <w:rsid w:val="00AA4ECE"/>
    <w:rsid w:val="00AA5E1F"/>
    <w:rsid w:val="00AA6584"/>
    <w:rsid w:val="00AA7E95"/>
    <w:rsid w:val="00AB1AE9"/>
    <w:rsid w:val="00AB3AD3"/>
    <w:rsid w:val="00AC4FBE"/>
    <w:rsid w:val="00AC6CFE"/>
    <w:rsid w:val="00AD2251"/>
    <w:rsid w:val="00AD4BCD"/>
    <w:rsid w:val="00AE1ECF"/>
    <w:rsid w:val="00AE4DA3"/>
    <w:rsid w:val="00AE50CD"/>
    <w:rsid w:val="00AE6A97"/>
    <w:rsid w:val="00AF2A79"/>
    <w:rsid w:val="00AF4255"/>
    <w:rsid w:val="00AF65F4"/>
    <w:rsid w:val="00B00D21"/>
    <w:rsid w:val="00B04AAC"/>
    <w:rsid w:val="00B171E2"/>
    <w:rsid w:val="00B25E1B"/>
    <w:rsid w:val="00B264FA"/>
    <w:rsid w:val="00B26998"/>
    <w:rsid w:val="00B44A04"/>
    <w:rsid w:val="00B518C2"/>
    <w:rsid w:val="00B55808"/>
    <w:rsid w:val="00B56342"/>
    <w:rsid w:val="00B70717"/>
    <w:rsid w:val="00B7367F"/>
    <w:rsid w:val="00B81AA0"/>
    <w:rsid w:val="00B81BCE"/>
    <w:rsid w:val="00B85BDC"/>
    <w:rsid w:val="00B9005A"/>
    <w:rsid w:val="00B9161B"/>
    <w:rsid w:val="00BA1CE3"/>
    <w:rsid w:val="00BA2C2B"/>
    <w:rsid w:val="00BD2B63"/>
    <w:rsid w:val="00BF2F05"/>
    <w:rsid w:val="00BF441B"/>
    <w:rsid w:val="00BF4C80"/>
    <w:rsid w:val="00BF4F9A"/>
    <w:rsid w:val="00BF6F2B"/>
    <w:rsid w:val="00C149BB"/>
    <w:rsid w:val="00C245A0"/>
    <w:rsid w:val="00C25DD5"/>
    <w:rsid w:val="00C30575"/>
    <w:rsid w:val="00C329A9"/>
    <w:rsid w:val="00C35C09"/>
    <w:rsid w:val="00C42882"/>
    <w:rsid w:val="00C43DA0"/>
    <w:rsid w:val="00C4690A"/>
    <w:rsid w:val="00C51572"/>
    <w:rsid w:val="00C56DAB"/>
    <w:rsid w:val="00C56F97"/>
    <w:rsid w:val="00C64938"/>
    <w:rsid w:val="00C649F4"/>
    <w:rsid w:val="00C75A0A"/>
    <w:rsid w:val="00C7640F"/>
    <w:rsid w:val="00C82D03"/>
    <w:rsid w:val="00C94A45"/>
    <w:rsid w:val="00C96886"/>
    <w:rsid w:val="00CA0176"/>
    <w:rsid w:val="00CA29CD"/>
    <w:rsid w:val="00CA3A8E"/>
    <w:rsid w:val="00CA49AD"/>
    <w:rsid w:val="00CA77A6"/>
    <w:rsid w:val="00CB2276"/>
    <w:rsid w:val="00CB3DB0"/>
    <w:rsid w:val="00CC0A22"/>
    <w:rsid w:val="00CC1417"/>
    <w:rsid w:val="00CC6F75"/>
    <w:rsid w:val="00CD10CA"/>
    <w:rsid w:val="00CD1A24"/>
    <w:rsid w:val="00CD722D"/>
    <w:rsid w:val="00CE1D16"/>
    <w:rsid w:val="00CE72DC"/>
    <w:rsid w:val="00CF5FF2"/>
    <w:rsid w:val="00CF60FF"/>
    <w:rsid w:val="00D02DF8"/>
    <w:rsid w:val="00D05A0F"/>
    <w:rsid w:val="00D15653"/>
    <w:rsid w:val="00D2129F"/>
    <w:rsid w:val="00D27680"/>
    <w:rsid w:val="00D31D7A"/>
    <w:rsid w:val="00D351C6"/>
    <w:rsid w:val="00D35873"/>
    <w:rsid w:val="00D41054"/>
    <w:rsid w:val="00D51B67"/>
    <w:rsid w:val="00D52841"/>
    <w:rsid w:val="00D54D9F"/>
    <w:rsid w:val="00D570DB"/>
    <w:rsid w:val="00D640FA"/>
    <w:rsid w:val="00D82AF0"/>
    <w:rsid w:val="00D83672"/>
    <w:rsid w:val="00D85A4B"/>
    <w:rsid w:val="00D90F39"/>
    <w:rsid w:val="00D94172"/>
    <w:rsid w:val="00DA1348"/>
    <w:rsid w:val="00DB0322"/>
    <w:rsid w:val="00DB3255"/>
    <w:rsid w:val="00DC04F5"/>
    <w:rsid w:val="00DC1185"/>
    <w:rsid w:val="00DD067D"/>
    <w:rsid w:val="00DD2F00"/>
    <w:rsid w:val="00DD3787"/>
    <w:rsid w:val="00DD5CF1"/>
    <w:rsid w:val="00DD710D"/>
    <w:rsid w:val="00DE034A"/>
    <w:rsid w:val="00DE7A43"/>
    <w:rsid w:val="00DF139D"/>
    <w:rsid w:val="00DF1BA1"/>
    <w:rsid w:val="00E06A80"/>
    <w:rsid w:val="00E1690D"/>
    <w:rsid w:val="00E2268E"/>
    <w:rsid w:val="00E324A8"/>
    <w:rsid w:val="00E32A5E"/>
    <w:rsid w:val="00E416E5"/>
    <w:rsid w:val="00E42648"/>
    <w:rsid w:val="00E4658B"/>
    <w:rsid w:val="00E51B30"/>
    <w:rsid w:val="00E5214A"/>
    <w:rsid w:val="00E648DC"/>
    <w:rsid w:val="00E7288D"/>
    <w:rsid w:val="00E72F03"/>
    <w:rsid w:val="00E7742D"/>
    <w:rsid w:val="00E779EE"/>
    <w:rsid w:val="00E9291D"/>
    <w:rsid w:val="00E93C1C"/>
    <w:rsid w:val="00EA5F73"/>
    <w:rsid w:val="00EA60D0"/>
    <w:rsid w:val="00EA7306"/>
    <w:rsid w:val="00EB33A6"/>
    <w:rsid w:val="00EC1E61"/>
    <w:rsid w:val="00EC3471"/>
    <w:rsid w:val="00EC7760"/>
    <w:rsid w:val="00EE680C"/>
    <w:rsid w:val="00F00FB6"/>
    <w:rsid w:val="00F138DE"/>
    <w:rsid w:val="00F144EA"/>
    <w:rsid w:val="00F26ACF"/>
    <w:rsid w:val="00F406AA"/>
    <w:rsid w:val="00F459DC"/>
    <w:rsid w:val="00F61595"/>
    <w:rsid w:val="00F7117F"/>
    <w:rsid w:val="00F745AA"/>
    <w:rsid w:val="00F81762"/>
    <w:rsid w:val="00F81AB8"/>
    <w:rsid w:val="00F84682"/>
    <w:rsid w:val="00F92743"/>
    <w:rsid w:val="00F96E99"/>
    <w:rsid w:val="00FA05E3"/>
    <w:rsid w:val="00FA0992"/>
    <w:rsid w:val="00FA35BB"/>
    <w:rsid w:val="00FA55E3"/>
    <w:rsid w:val="00FA68F6"/>
    <w:rsid w:val="00FA7036"/>
    <w:rsid w:val="00FA70D8"/>
    <w:rsid w:val="00FA7EAB"/>
    <w:rsid w:val="00FB22FF"/>
    <w:rsid w:val="00FB7354"/>
    <w:rsid w:val="00FC3095"/>
    <w:rsid w:val="00FC7A0B"/>
    <w:rsid w:val="00FD6053"/>
    <w:rsid w:val="00FD7505"/>
    <w:rsid w:val="00FE4514"/>
    <w:rsid w:val="00FE6FBD"/>
    <w:rsid w:val="00FE6FDF"/>
    <w:rsid w:val="00FF16FC"/>
    <w:rsid w:val="00FF4167"/>
    <w:rsid w:val="00FF434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DF9AC8"/>
  <w15:chartTrackingRefBased/>
  <w15:docId w15:val="{1670B2E9-BB94-447E-B07B-79C7658AD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E7604"/>
    <w:rPr>
      <w:rFonts w:ascii="Times New Roman" w:hAnsi="Times New Roman"/>
      <w:color w:val="000000" w:themeColor="text1"/>
      <w:sz w:val="24"/>
    </w:rPr>
  </w:style>
  <w:style w:type="paragraph" w:styleId="1">
    <w:name w:val="heading 1"/>
    <w:basedOn w:val="a"/>
    <w:next w:val="a"/>
    <w:link w:val="1Char"/>
    <w:autoRedefine/>
    <w:uiPriority w:val="9"/>
    <w:qFormat/>
    <w:rsid w:val="0080720B"/>
    <w:pPr>
      <w:keepNext/>
      <w:keepLines/>
      <w:spacing w:after="0" w:line="360" w:lineRule="auto"/>
      <w:jc w:val="center"/>
      <w:outlineLvl w:val="0"/>
    </w:pPr>
    <w:rPr>
      <w:rFonts w:eastAsiaTheme="majorEastAsia" w:cs="Times New Roman"/>
      <w:b/>
      <w:szCs w:val="24"/>
    </w:rPr>
  </w:style>
  <w:style w:type="paragraph" w:styleId="2">
    <w:name w:val="heading 2"/>
    <w:basedOn w:val="a"/>
    <w:next w:val="a"/>
    <w:link w:val="2Char"/>
    <w:autoRedefine/>
    <w:uiPriority w:val="9"/>
    <w:unhideWhenUsed/>
    <w:qFormat/>
    <w:rsid w:val="008A4F7F"/>
    <w:pPr>
      <w:keepNext/>
      <w:keepLines/>
      <w:spacing w:before="120" w:after="120" w:line="360" w:lineRule="auto"/>
      <w:contextualSpacing/>
      <w:jc w:val="both"/>
      <w:outlineLvl w:val="1"/>
    </w:pPr>
    <w:rPr>
      <w:rFonts w:eastAsiaTheme="majorEastAsia" w:cs="Times New Roman"/>
      <w:b/>
      <w:i/>
      <w:szCs w:val="24"/>
    </w:rPr>
  </w:style>
  <w:style w:type="paragraph" w:styleId="3">
    <w:name w:val="heading 3"/>
    <w:basedOn w:val="a"/>
    <w:link w:val="3Char"/>
    <w:uiPriority w:val="9"/>
    <w:qFormat/>
    <w:rsid w:val="00FF16FC"/>
    <w:pPr>
      <w:spacing w:before="100" w:beforeAutospacing="1" w:after="100" w:afterAutospacing="1" w:line="240" w:lineRule="auto"/>
      <w:outlineLvl w:val="2"/>
    </w:pPr>
    <w:rPr>
      <w:rFonts w:eastAsia="Times New Roman" w:cs="Times New Roman"/>
      <w:b/>
      <w:bCs/>
      <w:color w:val="auto"/>
      <w:sz w:val="27"/>
      <w:szCs w:val="27"/>
      <w:lang w:eastAsia="en-GB"/>
    </w:rPr>
  </w:style>
  <w:style w:type="paragraph" w:styleId="4">
    <w:name w:val="heading 4"/>
    <w:basedOn w:val="a"/>
    <w:next w:val="a"/>
    <w:link w:val="4Char"/>
    <w:uiPriority w:val="9"/>
    <w:unhideWhenUsed/>
    <w:qFormat/>
    <w:rsid w:val="00F8468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Char"/>
    <w:uiPriority w:val="9"/>
    <w:semiHidden/>
    <w:unhideWhenUsed/>
    <w:qFormat/>
    <w:rsid w:val="00FF16FC"/>
    <w:pPr>
      <w:keepNext/>
      <w:keepLines/>
      <w:spacing w:before="40" w:after="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Char"/>
    <w:uiPriority w:val="9"/>
    <w:semiHidden/>
    <w:unhideWhenUsed/>
    <w:qFormat/>
    <w:rsid w:val="00FF16F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0720B"/>
    <w:rPr>
      <w:rFonts w:ascii="Times New Roman" w:eastAsiaTheme="majorEastAsia" w:hAnsi="Times New Roman" w:cs="Times New Roman"/>
      <w:b/>
      <w:color w:val="000000" w:themeColor="text1"/>
      <w:sz w:val="24"/>
      <w:szCs w:val="24"/>
    </w:rPr>
  </w:style>
  <w:style w:type="character" w:customStyle="1" w:styleId="2Char">
    <w:name w:val="عنوان 2 Char"/>
    <w:basedOn w:val="a0"/>
    <w:link w:val="2"/>
    <w:uiPriority w:val="9"/>
    <w:rsid w:val="008A4F7F"/>
    <w:rPr>
      <w:rFonts w:ascii="Times New Roman" w:eastAsiaTheme="majorEastAsia" w:hAnsi="Times New Roman" w:cs="Times New Roman"/>
      <w:b/>
      <w:i/>
      <w:color w:val="000000" w:themeColor="text1"/>
      <w:sz w:val="24"/>
      <w:szCs w:val="24"/>
    </w:rPr>
  </w:style>
  <w:style w:type="character" w:customStyle="1" w:styleId="3Char">
    <w:name w:val="عنوان 3 Char"/>
    <w:basedOn w:val="a0"/>
    <w:link w:val="3"/>
    <w:uiPriority w:val="9"/>
    <w:rsid w:val="00FF16FC"/>
    <w:rPr>
      <w:rFonts w:ascii="Times New Roman" w:eastAsia="Times New Roman" w:hAnsi="Times New Roman" w:cs="Times New Roman"/>
      <w:b/>
      <w:bCs/>
      <w:sz w:val="27"/>
      <w:szCs w:val="27"/>
      <w:lang w:eastAsia="en-GB"/>
    </w:rPr>
  </w:style>
  <w:style w:type="character" w:styleId="a3">
    <w:name w:val="Strong"/>
    <w:basedOn w:val="a0"/>
    <w:uiPriority w:val="22"/>
    <w:qFormat/>
    <w:rsid w:val="00FF16FC"/>
    <w:rPr>
      <w:b/>
      <w:bCs/>
    </w:rPr>
  </w:style>
  <w:style w:type="paragraph" w:styleId="a4">
    <w:name w:val="Normal (Web)"/>
    <w:basedOn w:val="a"/>
    <w:uiPriority w:val="99"/>
    <w:unhideWhenUsed/>
    <w:rsid w:val="00FF16FC"/>
    <w:pPr>
      <w:spacing w:before="100" w:beforeAutospacing="1" w:after="100" w:afterAutospacing="1" w:line="240" w:lineRule="auto"/>
    </w:pPr>
    <w:rPr>
      <w:rFonts w:eastAsia="Times New Roman" w:cs="Times New Roman"/>
      <w:color w:val="auto"/>
      <w:szCs w:val="24"/>
      <w:lang w:eastAsia="en-GB"/>
    </w:rPr>
  </w:style>
  <w:style w:type="character" w:customStyle="1" w:styleId="5Char">
    <w:name w:val="عنوان 5 Char"/>
    <w:basedOn w:val="a0"/>
    <w:link w:val="5"/>
    <w:uiPriority w:val="9"/>
    <w:semiHidden/>
    <w:rsid w:val="00FF16FC"/>
    <w:rPr>
      <w:rFonts w:asciiTheme="majorHAnsi" w:eastAsiaTheme="majorEastAsia" w:hAnsiTheme="majorHAnsi" w:cstheme="majorBidi"/>
      <w:color w:val="2E74B5" w:themeColor="accent1" w:themeShade="BF"/>
      <w:sz w:val="24"/>
    </w:rPr>
  </w:style>
  <w:style w:type="character" w:customStyle="1" w:styleId="6Char">
    <w:name w:val="عنوان 6 Char"/>
    <w:basedOn w:val="a0"/>
    <w:link w:val="6"/>
    <w:uiPriority w:val="9"/>
    <w:semiHidden/>
    <w:rsid w:val="00FF16FC"/>
    <w:rPr>
      <w:rFonts w:asciiTheme="majorHAnsi" w:eastAsiaTheme="majorEastAsia" w:hAnsiTheme="majorHAnsi" w:cstheme="majorBidi"/>
      <w:color w:val="1F4D78" w:themeColor="accent1" w:themeShade="7F"/>
      <w:sz w:val="24"/>
    </w:rPr>
  </w:style>
  <w:style w:type="character" w:customStyle="1" w:styleId="overflow-hidden">
    <w:name w:val="overflow-hidden"/>
    <w:basedOn w:val="a0"/>
    <w:rsid w:val="00FF16FC"/>
  </w:style>
  <w:style w:type="paragraph" w:styleId="10">
    <w:name w:val="toc 1"/>
    <w:basedOn w:val="a"/>
    <w:next w:val="a"/>
    <w:autoRedefine/>
    <w:uiPriority w:val="39"/>
    <w:unhideWhenUsed/>
    <w:rsid w:val="00FF16FC"/>
    <w:pPr>
      <w:spacing w:after="100"/>
    </w:pPr>
  </w:style>
  <w:style w:type="paragraph" w:styleId="20">
    <w:name w:val="toc 2"/>
    <w:basedOn w:val="a"/>
    <w:next w:val="a"/>
    <w:autoRedefine/>
    <w:uiPriority w:val="39"/>
    <w:unhideWhenUsed/>
    <w:rsid w:val="00FF16FC"/>
    <w:pPr>
      <w:spacing w:after="100"/>
      <w:ind w:left="240"/>
    </w:pPr>
  </w:style>
  <w:style w:type="character" w:styleId="Hyperlink">
    <w:name w:val="Hyperlink"/>
    <w:basedOn w:val="a0"/>
    <w:uiPriority w:val="99"/>
    <w:unhideWhenUsed/>
    <w:rsid w:val="00FF16FC"/>
    <w:rPr>
      <w:color w:val="0563C1" w:themeColor="hyperlink"/>
      <w:u w:val="single"/>
    </w:rPr>
  </w:style>
  <w:style w:type="character" w:customStyle="1" w:styleId="cursor-pointer">
    <w:name w:val="cursor-pointer"/>
    <w:basedOn w:val="a0"/>
    <w:rsid w:val="00FF16FC"/>
  </w:style>
  <w:style w:type="paragraph" w:styleId="a5">
    <w:name w:val="List Paragraph"/>
    <w:basedOn w:val="a"/>
    <w:uiPriority w:val="34"/>
    <w:qFormat/>
    <w:rsid w:val="009925A2"/>
    <w:pPr>
      <w:ind w:left="720"/>
      <w:contextualSpacing/>
    </w:pPr>
  </w:style>
  <w:style w:type="character" w:styleId="a6">
    <w:name w:val="Emphasis"/>
    <w:basedOn w:val="a0"/>
    <w:uiPriority w:val="20"/>
    <w:qFormat/>
    <w:rsid w:val="00A64DC7"/>
    <w:rPr>
      <w:i/>
      <w:iCs/>
    </w:rPr>
  </w:style>
  <w:style w:type="character" w:customStyle="1" w:styleId="4Char">
    <w:name w:val="عنوان 4 Char"/>
    <w:basedOn w:val="a0"/>
    <w:link w:val="4"/>
    <w:uiPriority w:val="9"/>
    <w:rsid w:val="00F84682"/>
    <w:rPr>
      <w:rFonts w:asciiTheme="majorHAnsi" w:eastAsiaTheme="majorEastAsia" w:hAnsiTheme="majorHAnsi" w:cstheme="majorBidi"/>
      <w:i/>
      <w:iCs/>
      <w:color w:val="2E74B5" w:themeColor="accent1" w:themeShade="BF"/>
      <w:sz w:val="24"/>
    </w:rPr>
  </w:style>
  <w:style w:type="paragraph" w:styleId="30">
    <w:name w:val="toc 3"/>
    <w:basedOn w:val="a"/>
    <w:next w:val="a"/>
    <w:autoRedefine/>
    <w:uiPriority w:val="39"/>
    <w:unhideWhenUsed/>
    <w:rsid w:val="00A06F79"/>
    <w:pPr>
      <w:spacing w:after="100"/>
      <w:ind w:left="480"/>
    </w:pPr>
  </w:style>
  <w:style w:type="paragraph" w:styleId="a7">
    <w:name w:val="caption"/>
    <w:basedOn w:val="a"/>
    <w:next w:val="a"/>
    <w:uiPriority w:val="35"/>
    <w:unhideWhenUsed/>
    <w:qFormat/>
    <w:rsid w:val="00CA77A6"/>
    <w:pPr>
      <w:spacing w:after="200" w:line="240" w:lineRule="auto"/>
    </w:pPr>
    <w:rPr>
      <w:rFonts w:asciiTheme="minorHAnsi" w:hAnsiTheme="minorHAnsi"/>
      <w:i/>
      <w:iCs/>
      <w:color w:val="44546A" w:themeColor="text2"/>
      <w:kern w:val="2"/>
      <w:sz w:val="18"/>
      <w:szCs w:val="18"/>
      <w14:ligatures w14:val="standardContextual"/>
    </w:rPr>
  </w:style>
  <w:style w:type="paragraph" w:styleId="a8">
    <w:name w:val="TOC Heading"/>
    <w:basedOn w:val="1"/>
    <w:next w:val="a"/>
    <w:uiPriority w:val="39"/>
    <w:unhideWhenUsed/>
    <w:qFormat/>
    <w:rsid w:val="00142CA0"/>
    <w:pPr>
      <w:spacing w:line="259" w:lineRule="auto"/>
      <w:jc w:val="left"/>
      <w:outlineLvl w:val="9"/>
    </w:pPr>
    <w:rPr>
      <w:rFonts w:asciiTheme="majorHAnsi" w:hAnsiTheme="majorHAnsi" w:cstheme="majorBidi"/>
      <w:b w:val="0"/>
      <w:color w:val="2E74B5" w:themeColor="accent1" w:themeShade="BF"/>
      <w:sz w:val="32"/>
      <w:szCs w:val="32"/>
      <w:lang w:eastAsia="en-GB"/>
    </w:rPr>
  </w:style>
  <w:style w:type="character" w:styleId="a9">
    <w:name w:val="annotation reference"/>
    <w:basedOn w:val="a0"/>
    <w:uiPriority w:val="99"/>
    <w:semiHidden/>
    <w:unhideWhenUsed/>
    <w:rsid w:val="007710F4"/>
    <w:rPr>
      <w:sz w:val="16"/>
      <w:szCs w:val="16"/>
    </w:rPr>
  </w:style>
  <w:style w:type="paragraph" w:styleId="aa">
    <w:name w:val="annotation text"/>
    <w:basedOn w:val="a"/>
    <w:link w:val="Char"/>
    <w:uiPriority w:val="99"/>
    <w:semiHidden/>
    <w:unhideWhenUsed/>
    <w:rsid w:val="007710F4"/>
    <w:pPr>
      <w:spacing w:line="240" w:lineRule="auto"/>
    </w:pPr>
    <w:rPr>
      <w:sz w:val="20"/>
      <w:szCs w:val="20"/>
    </w:rPr>
  </w:style>
  <w:style w:type="character" w:customStyle="1" w:styleId="Char">
    <w:name w:val="نص تعليق Char"/>
    <w:basedOn w:val="a0"/>
    <w:link w:val="aa"/>
    <w:uiPriority w:val="99"/>
    <w:semiHidden/>
    <w:rsid w:val="007710F4"/>
    <w:rPr>
      <w:rFonts w:ascii="Times New Roman" w:hAnsi="Times New Roman"/>
      <w:color w:val="000000" w:themeColor="text1"/>
      <w:sz w:val="20"/>
      <w:szCs w:val="20"/>
    </w:rPr>
  </w:style>
  <w:style w:type="paragraph" w:styleId="ab">
    <w:name w:val="annotation subject"/>
    <w:basedOn w:val="aa"/>
    <w:next w:val="aa"/>
    <w:link w:val="Char0"/>
    <w:uiPriority w:val="99"/>
    <w:semiHidden/>
    <w:unhideWhenUsed/>
    <w:rsid w:val="007710F4"/>
    <w:rPr>
      <w:b/>
      <w:bCs/>
    </w:rPr>
  </w:style>
  <w:style w:type="character" w:customStyle="1" w:styleId="Char0">
    <w:name w:val="موضوع تعليق Char"/>
    <w:basedOn w:val="Char"/>
    <w:link w:val="ab"/>
    <w:uiPriority w:val="99"/>
    <w:semiHidden/>
    <w:rsid w:val="007710F4"/>
    <w:rPr>
      <w:rFonts w:ascii="Times New Roman" w:hAnsi="Times New Roman"/>
      <w:b/>
      <w:bCs/>
      <w:color w:val="000000" w:themeColor="text1"/>
      <w:sz w:val="20"/>
      <w:szCs w:val="20"/>
    </w:rPr>
  </w:style>
  <w:style w:type="paragraph" w:styleId="ac">
    <w:name w:val="Balloon Text"/>
    <w:basedOn w:val="a"/>
    <w:link w:val="Char1"/>
    <w:uiPriority w:val="99"/>
    <w:semiHidden/>
    <w:unhideWhenUsed/>
    <w:rsid w:val="007710F4"/>
    <w:pPr>
      <w:spacing w:after="0" w:line="240" w:lineRule="auto"/>
    </w:pPr>
    <w:rPr>
      <w:rFonts w:ascii="Segoe UI" w:hAnsi="Segoe UI" w:cs="Segoe UI"/>
      <w:sz w:val="18"/>
      <w:szCs w:val="18"/>
    </w:rPr>
  </w:style>
  <w:style w:type="character" w:customStyle="1" w:styleId="Char1">
    <w:name w:val="نص في بالون Char"/>
    <w:basedOn w:val="a0"/>
    <w:link w:val="ac"/>
    <w:uiPriority w:val="99"/>
    <w:semiHidden/>
    <w:rsid w:val="007710F4"/>
    <w:rPr>
      <w:rFonts w:ascii="Segoe UI" w:hAnsi="Segoe UI" w:cs="Segoe UI"/>
      <w:color w:val="000000" w:themeColor="text1"/>
      <w:sz w:val="18"/>
      <w:szCs w:val="18"/>
    </w:rPr>
  </w:style>
  <w:style w:type="character" w:customStyle="1" w:styleId="UnresolvedMention1">
    <w:name w:val="Unresolved Mention1"/>
    <w:basedOn w:val="a0"/>
    <w:uiPriority w:val="99"/>
    <w:semiHidden/>
    <w:unhideWhenUsed/>
    <w:rsid w:val="00E9291D"/>
    <w:rPr>
      <w:color w:val="605E5C"/>
      <w:shd w:val="clear" w:color="auto" w:fill="E1DFDD"/>
    </w:rPr>
  </w:style>
  <w:style w:type="paragraph" w:styleId="HTML">
    <w:name w:val="HTML Preformatted"/>
    <w:basedOn w:val="a"/>
    <w:link w:val="HTMLChar"/>
    <w:uiPriority w:val="99"/>
    <w:semiHidden/>
    <w:unhideWhenUsed/>
    <w:rsid w:val="00707D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lang w:val="en-US"/>
    </w:rPr>
  </w:style>
  <w:style w:type="character" w:customStyle="1" w:styleId="HTMLChar">
    <w:name w:val="بتنسيق HTML مسبق Char"/>
    <w:basedOn w:val="a0"/>
    <w:link w:val="HTML"/>
    <w:uiPriority w:val="99"/>
    <w:semiHidden/>
    <w:rsid w:val="00707D96"/>
    <w:rPr>
      <w:rFonts w:ascii="Courier New" w:eastAsia="Times New Roman" w:hAnsi="Courier New" w:cs="Courier New"/>
      <w:sz w:val="20"/>
      <w:szCs w:val="20"/>
      <w:lang w:val="en-US"/>
    </w:rPr>
  </w:style>
  <w:style w:type="character" w:customStyle="1" w:styleId="y2iqfc">
    <w:name w:val="y2iqfc"/>
    <w:basedOn w:val="a0"/>
    <w:rsid w:val="00707D96"/>
  </w:style>
  <w:style w:type="paragraph" w:styleId="ad">
    <w:name w:val="Bibliography"/>
    <w:basedOn w:val="a"/>
    <w:next w:val="a"/>
    <w:uiPriority w:val="37"/>
    <w:unhideWhenUsed/>
    <w:rsid w:val="000D21E5"/>
  </w:style>
  <w:style w:type="paragraph" w:styleId="ae">
    <w:name w:val="No Spacing"/>
    <w:uiPriority w:val="1"/>
    <w:qFormat/>
    <w:rsid w:val="00B44A04"/>
    <w:pPr>
      <w:spacing w:after="0" w:line="240" w:lineRule="auto"/>
    </w:pPr>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12953">
      <w:bodyDiv w:val="1"/>
      <w:marLeft w:val="0"/>
      <w:marRight w:val="0"/>
      <w:marTop w:val="0"/>
      <w:marBottom w:val="0"/>
      <w:divBdr>
        <w:top w:val="none" w:sz="0" w:space="0" w:color="auto"/>
        <w:left w:val="none" w:sz="0" w:space="0" w:color="auto"/>
        <w:bottom w:val="none" w:sz="0" w:space="0" w:color="auto"/>
        <w:right w:val="none" w:sz="0" w:space="0" w:color="auto"/>
      </w:divBdr>
    </w:div>
    <w:div w:id="25177806">
      <w:bodyDiv w:val="1"/>
      <w:marLeft w:val="0"/>
      <w:marRight w:val="0"/>
      <w:marTop w:val="0"/>
      <w:marBottom w:val="0"/>
      <w:divBdr>
        <w:top w:val="none" w:sz="0" w:space="0" w:color="auto"/>
        <w:left w:val="none" w:sz="0" w:space="0" w:color="auto"/>
        <w:bottom w:val="none" w:sz="0" w:space="0" w:color="auto"/>
        <w:right w:val="none" w:sz="0" w:space="0" w:color="auto"/>
      </w:divBdr>
    </w:div>
    <w:div w:id="74784280">
      <w:bodyDiv w:val="1"/>
      <w:marLeft w:val="0"/>
      <w:marRight w:val="0"/>
      <w:marTop w:val="0"/>
      <w:marBottom w:val="0"/>
      <w:divBdr>
        <w:top w:val="none" w:sz="0" w:space="0" w:color="auto"/>
        <w:left w:val="none" w:sz="0" w:space="0" w:color="auto"/>
        <w:bottom w:val="none" w:sz="0" w:space="0" w:color="auto"/>
        <w:right w:val="none" w:sz="0" w:space="0" w:color="auto"/>
      </w:divBdr>
      <w:divsChild>
        <w:div w:id="1415472442">
          <w:marLeft w:val="0"/>
          <w:marRight w:val="0"/>
          <w:marTop w:val="0"/>
          <w:marBottom w:val="0"/>
          <w:divBdr>
            <w:top w:val="single" w:sz="2" w:space="0" w:color="auto"/>
            <w:left w:val="single" w:sz="2" w:space="0" w:color="auto"/>
            <w:bottom w:val="single" w:sz="2" w:space="0" w:color="auto"/>
            <w:right w:val="single" w:sz="2" w:space="0" w:color="auto"/>
          </w:divBdr>
        </w:div>
      </w:divsChild>
    </w:div>
    <w:div w:id="85809184">
      <w:bodyDiv w:val="1"/>
      <w:marLeft w:val="0"/>
      <w:marRight w:val="0"/>
      <w:marTop w:val="0"/>
      <w:marBottom w:val="0"/>
      <w:divBdr>
        <w:top w:val="none" w:sz="0" w:space="0" w:color="auto"/>
        <w:left w:val="none" w:sz="0" w:space="0" w:color="auto"/>
        <w:bottom w:val="none" w:sz="0" w:space="0" w:color="auto"/>
        <w:right w:val="none" w:sz="0" w:space="0" w:color="auto"/>
      </w:divBdr>
    </w:div>
    <w:div w:id="100027931">
      <w:bodyDiv w:val="1"/>
      <w:marLeft w:val="0"/>
      <w:marRight w:val="0"/>
      <w:marTop w:val="0"/>
      <w:marBottom w:val="0"/>
      <w:divBdr>
        <w:top w:val="none" w:sz="0" w:space="0" w:color="auto"/>
        <w:left w:val="none" w:sz="0" w:space="0" w:color="auto"/>
        <w:bottom w:val="none" w:sz="0" w:space="0" w:color="auto"/>
        <w:right w:val="none" w:sz="0" w:space="0" w:color="auto"/>
      </w:divBdr>
    </w:div>
    <w:div w:id="119038051">
      <w:bodyDiv w:val="1"/>
      <w:marLeft w:val="0"/>
      <w:marRight w:val="0"/>
      <w:marTop w:val="0"/>
      <w:marBottom w:val="0"/>
      <w:divBdr>
        <w:top w:val="none" w:sz="0" w:space="0" w:color="auto"/>
        <w:left w:val="none" w:sz="0" w:space="0" w:color="auto"/>
        <w:bottom w:val="none" w:sz="0" w:space="0" w:color="auto"/>
        <w:right w:val="none" w:sz="0" w:space="0" w:color="auto"/>
      </w:divBdr>
      <w:divsChild>
        <w:div w:id="1256132996">
          <w:marLeft w:val="0"/>
          <w:marRight w:val="0"/>
          <w:marTop w:val="0"/>
          <w:marBottom w:val="0"/>
          <w:divBdr>
            <w:top w:val="none" w:sz="0" w:space="0" w:color="auto"/>
            <w:left w:val="none" w:sz="0" w:space="0" w:color="auto"/>
            <w:bottom w:val="none" w:sz="0" w:space="0" w:color="auto"/>
            <w:right w:val="none" w:sz="0" w:space="0" w:color="auto"/>
          </w:divBdr>
          <w:divsChild>
            <w:div w:id="948702227">
              <w:marLeft w:val="0"/>
              <w:marRight w:val="0"/>
              <w:marTop w:val="0"/>
              <w:marBottom w:val="0"/>
              <w:divBdr>
                <w:top w:val="none" w:sz="0" w:space="0" w:color="auto"/>
                <w:left w:val="none" w:sz="0" w:space="0" w:color="auto"/>
                <w:bottom w:val="none" w:sz="0" w:space="0" w:color="auto"/>
                <w:right w:val="none" w:sz="0" w:space="0" w:color="auto"/>
              </w:divBdr>
              <w:divsChild>
                <w:div w:id="1263607418">
                  <w:marLeft w:val="0"/>
                  <w:marRight w:val="0"/>
                  <w:marTop w:val="0"/>
                  <w:marBottom w:val="0"/>
                  <w:divBdr>
                    <w:top w:val="none" w:sz="0" w:space="0" w:color="auto"/>
                    <w:left w:val="none" w:sz="0" w:space="0" w:color="auto"/>
                    <w:bottom w:val="none" w:sz="0" w:space="0" w:color="auto"/>
                    <w:right w:val="none" w:sz="0" w:space="0" w:color="auto"/>
                  </w:divBdr>
                  <w:divsChild>
                    <w:div w:id="186405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09023">
      <w:bodyDiv w:val="1"/>
      <w:marLeft w:val="0"/>
      <w:marRight w:val="0"/>
      <w:marTop w:val="0"/>
      <w:marBottom w:val="0"/>
      <w:divBdr>
        <w:top w:val="none" w:sz="0" w:space="0" w:color="auto"/>
        <w:left w:val="none" w:sz="0" w:space="0" w:color="auto"/>
        <w:bottom w:val="none" w:sz="0" w:space="0" w:color="auto"/>
        <w:right w:val="none" w:sz="0" w:space="0" w:color="auto"/>
      </w:divBdr>
    </w:div>
    <w:div w:id="144786298">
      <w:bodyDiv w:val="1"/>
      <w:marLeft w:val="0"/>
      <w:marRight w:val="0"/>
      <w:marTop w:val="0"/>
      <w:marBottom w:val="0"/>
      <w:divBdr>
        <w:top w:val="none" w:sz="0" w:space="0" w:color="auto"/>
        <w:left w:val="none" w:sz="0" w:space="0" w:color="auto"/>
        <w:bottom w:val="none" w:sz="0" w:space="0" w:color="auto"/>
        <w:right w:val="none" w:sz="0" w:space="0" w:color="auto"/>
      </w:divBdr>
      <w:divsChild>
        <w:div w:id="925923630">
          <w:marLeft w:val="0"/>
          <w:marRight w:val="0"/>
          <w:marTop w:val="0"/>
          <w:marBottom w:val="0"/>
          <w:divBdr>
            <w:top w:val="none" w:sz="0" w:space="0" w:color="auto"/>
            <w:left w:val="none" w:sz="0" w:space="0" w:color="auto"/>
            <w:bottom w:val="none" w:sz="0" w:space="0" w:color="auto"/>
            <w:right w:val="none" w:sz="0" w:space="0" w:color="auto"/>
          </w:divBdr>
          <w:divsChild>
            <w:div w:id="1704398680">
              <w:marLeft w:val="0"/>
              <w:marRight w:val="0"/>
              <w:marTop w:val="0"/>
              <w:marBottom w:val="0"/>
              <w:divBdr>
                <w:top w:val="none" w:sz="0" w:space="0" w:color="auto"/>
                <w:left w:val="none" w:sz="0" w:space="0" w:color="auto"/>
                <w:bottom w:val="none" w:sz="0" w:space="0" w:color="auto"/>
                <w:right w:val="none" w:sz="0" w:space="0" w:color="auto"/>
              </w:divBdr>
              <w:divsChild>
                <w:div w:id="1328897423">
                  <w:marLeft w:val="0"/>
                  <w:marRight w:val="0"/>
                  <w:marTop w:val="0"/>
                  <w:marBottom w:val="0"/>
                  <w:divBdr>
                    <w:top w:val="none" w:sz="0" w:space="0" w:color="auto"/>
                    <w:left w:val="none" w:sz="0" w:space="0" w:color="auto"/>
                    <w:bottom w:val="none" w:sz="0" w:space="0" w:color="auto"/>
                    <w:right w:val="none" w:sz="0" w:space="0" w:color="auto"/>
                  </w:divBdr>
                  <w:divsChild>
                    <w:div w:id="17310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527327">
      <w:bodyDiv w:val="1"/>
      <w:marLeft w:val="0"/>
      <w:marRight w:val="0"/>
      <w:marTop w:val="0"/>
      <w:marBottom w:val="0"/>
      <w:divBdr>
        <w:top w:val="none" w:sz="0" w:space="0" w:color="auto"/>
        <w:left w:val="none" w:sz="0" w:space="0" w:color="auto"/>
        <w:bottom w:val="none" w:sz="0" w:space="0" w:color="auto"/>
        <w:right w:val="none" w:sz="0" w:space="0" w:color="auto"/>
      </w:divBdr>
      <w:divsChild>
        <w:div w:id="309403904">
          <w:marLeft w:val="0"/>
          <w:marRight w:val="0"/>
          <w:marTop w:val="0"/>
          <w:marBottom w:val="0"/>
          <w:divBdr>
            <w:top w:val="single" w:sz="2" w:space="0" w:color="auto"/>
            <w:left w:val="single" w:sz="2" w:space="0" w:color="auto"/>
            <w:bottom w:val="single" w:sz="2" w:space="0" w:color="auto"/>
            <w:right w:val="single" w:sz="2" w:space="0" w:color="auto"/>
          </w:divBdr>
        </w:div>
      </w:divsChild>
    </w:div>
    <w:div w:id="233053235">
      <w:bodyDiv w:val="1"/>
      <w:marLeft w:val="0"/>
      <w:marRight w:val="0"/>
      <w:marTop w:val="0"/>
      <w:marBottom w:val="0"/>
      <w:divBdr>
        <w:top w:val="none" w:sz="0" w:space="0" w:color="auto"/>
        <w:left w:val="none" w:sz="0" w:space="0" w:color="auto"/>
        <w:bottom w:val="none" w:sz="0" w:space="0" w:color="auto"/>
        <w:right w:val="none" w:sz="0" w:space="0" w:color="auto"/>
      </w:divBdr>
      <w:divsChild>
        <w:div w:id="719014083">
          <w:marLeft w:val="0"/>
          <w:marRight w:val="0"/>
          <w:marTop w:val="0"/>
          <w:marBottom w:val="0"/>
          <w:divBdr>
            <w:top w:val="none" w:sz="0" w:space="0" w:color="auto"/>
            <w:left w:val="none" w:sz="0" w:space="0" w:color="auto"/>
            <w:bottom w:val="none" w:sz="0" w:space="0" w:color="auto"/>
            <w:right w:val="none" w:sz="0" w:space="0" w:color="auto"/>
          </w:divBdr>
          <w:divsChild>
            <w:div w:id="1875540451">
              <w:marLeft w:val="0"/>
              <w:marRight w:val="0"/>
              <w:marTop w:val="0"/>
              <w:marBottom w:val="0"/>
              <w:divBdr>
                <w:top w:val="none" w:sz="0" w:space="0" w:color="auto"/>
                <w:left w:val="none" w:sz="0" w:space="0" w:color="auto"/>
                <w:bottom w:val="none" w:sz="0" w:space="0" w:color="auto"/>
                <w:right w:val="none" w:sz="0" w:space="0" w:color="auto"/>
              </w:divBdr>
              <w:divsChild>
                <w:div w:id="1281958877">
                  <w:marLeft w:val="0"/>
                  <w:marRight w:val="0"/>
                  <w:marTop w:val="0"/>
                  <w:marBottom w:val="0"/>
                  <w:divBdr>
                    <w:top w:val="none" w:sz="0" w:space="0" w:color="auto"/>
                    <w:left w:val="none" w:sz="0" w:space="0" w:color="auto"/>
                    <w:bottom w:val="none" w:sz="0" w:space="0" w:color="auto"/>
                    <w:right w:val="none" w:sz="0" w:space="0" w:color="auto"/>
                  </w:divBdr>
                  <w:divsChild>
                    <w:div w:id="1198544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5694551">
      <w:bodyDiv w:val="1"/>
      <w:marLeft w:val="0"/>
      <w:marRight w:val="0"/>
      <w:marTop w:val="0"/>
      <w:marBottom w:val="0"/>
      <w:divBdr>
        <w:top w:val="none" w:sz="0" w:space="0" w:color="auto"/>
        <w:left w:val="none" w:sz="0" w:space="0" w:color="auto"/>
        <w:bottom w:val="none" w:sz="0" w:space="0" w:color="auto"/>
        <w:right w:val="none" w:sz="0" w:space="0" w:color="auto"/>
      </w:divBdr>
      <w:divsChild>
        <w:div w:id="760027859">
          <w:marLeft w:val="0"/>
          <w:marRight w:val="0"/>
          <w:marTop w:val="0"/>
          <w:marBottom w:val="0"/>
          <w:divBdr>
            <w:top w:val="none" w:sz="0" w:space="0" w:color="auto"/>
            <w:left w:val="none" w:sz="0" w:space="0" w:color="auto"/>
            <w:bottom w:val="none" w:sz="0" w:space="0" w:color="auto"/>
            <w:right w:val="none" w:sz="0" w:space="0" w:color="auto"/>
          </w:divBdr>
          <w:divsChild>
            <w:div w:id="1519390145">
              <w:marLeft w:val="0"/>
              <w:marRight w:val="0"/>
              <w:marTop w:val="0"/>
              <w:marBottom w:val="0"/>
              <w:divBdr>
                <w:top w:val="none" w:sz="0" w:space="0" w:color="auto"/>
                <w:left w:val="none" w:sz="0" w:space="0" w:color="auto"/>
                <w:bottom w:val="none" w:sz="0" w:space="0" w:color="auto"/>
                <w:right w:val="none" w:sz="0" w:space="0" w:color="auto"/>
              </w:divBdr>
              <w:divsChild>
                <w:div w:id="1980920952">
                  <w:marLeft w:val="0"/>
                  <w:marRight w:val="0"/>
                  <w:marTop w:val="0"/>
                  <w:marBottom w:val="0"/>
                  <w:divBdr>
                    <w:top w:val="none" w:sz="0" w:space="0" w:color="auto"/>
                    <w:left w:val="none" w:sz="0" w:space="0" w:color="auto"/>
                    <w:bottom w:val="none" w:sz="0" w:space="0" w:color="auto"/>
                    <w:right w:val="none" w:sz="0" w:space="0" w:color="auto"/>
                  </w:divBdr>
                  <w:divsChild>
                    <w:div w:id="203726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7541366">
      <w:bodyDiv w:val="1"/>
      <w:marLeft w:val="0"/>
      <w:marRight w:val="0"/>
      <w:marTop w:val="0"/>
      <w:marBottom w:val="0"/>
      <w:divBdr>
        <w:top w:val="none" w:sz="0" w:space="0" w:color="auto"/>
        <w:left w:val="none" w:sz="0" w:space="0" w:color="auto"/>
        <w:bottom w:val="none" w:sz="0" w:space="0" w:color="auto"/>
        <w:right w:val="none" w:sz="0" w:space="0" w:color="auto"/>
      </w:divBdr>
    </w:div>
    <w:div w:id="276790561">
      <w:bodyDiv w:val="1"/>
      <w:marLeft w:val="0"/>
      <w:marRight w:val="0"/>
      <w:marTop w:val="0"/>
      <w:marBottom w:val="0"/>
      <w:divBdr>
        <w:top w:val="none" w:sz="0" w:space="0" w:color="auto"/>
        <w:left w:val="none" w:sz="0" w:space="0" w:color="auto"/>
        <w:bottom w:val="none" w:sz="0" w:space="0" w:color="auto"/>
        <w:right w:val="none" w:sz="0" w:space="0" w:color="auto"/>
      </w:divBdr>
    </w:div>
    <w:div w:id="285165375">
      <w:bodyDiv w:val="1"/>
      <w:marLeft w:val="0"/>
      <w:marRight w:val="0"/>
      <w:marTop w:val="0"/>
      <w:marBottom w:val="0"/>
      <w:divBdr>
        <w:top w:val="none" w:sz="0" w:space="0" w:color="auto"/>
        <w:left w:val="none" w:sz="0" w:space="0" w:color="auto"/>
        <w:bottom w:val="none" w:sz="0" w:space="0" w:color="auto"/>
        <w:right w:val="none" w:sz="0" w:space="0" w:color="auto"/>
      </w:divBdr>
    </w:div>
    <w:div w:id="292685176">
      <w:bodyDiv w:val="1"/>
      <w:marLeft w:val="0"/>
      <w:marRight w:val="0"/>
      <w:marTop w:val="0"/>
      <w:marBottom w:val="0"/>
      <w:divBdr>
        <w:top w:val="none" w:sz="0" w:space="0" w:color="auto"/>
        <w:left w:val="none" w:sz="0" w:space="0" w:color="auto"/>
        <w:bottom w:val="none" w:sz="0" w:space="0" w:color="auto"/>
        <w:right w:val="none" w:sz="0" w:space="0" w:color="auto"/>
      </w:divBdr>
    </w:div>
    <w:div w:id="296035815">
      <w:bodyDiv w:val="1"/>
      <w:marLeft w:val="0"/>
      <w:marRight w:val="0"/>
      <w:marTop w:val="0"/>
      <w:marBottom w:val="0"/>
      <w:divBdr>
        <w:top w:val="none" w:sz="0" w:space="0" w:color="auto"/>
        <w:left w:val="none" w:sz="0" w:space="0" w:color="auto"/>
        <w:bottom w:val="none" w:sz="0" w:space="0" w:color="auto"/>
        <w:right w:val="none" w:sz="0" w:space="0" w:color="auto"/>
      </w:divBdr>
    </w:div>
    <w:div w:id="298924619">
      <w:bodyDiv w:val="1"/>
      <w:marLeft w:val="0"/>
      <w:marRight w:val="0"/>
      <w:marTop w:val="0"/>
      <w:marBottom w:val="0"/>
      <w:divBdr>
        <w:top w:val="none" w:sz="0" w:space="0" w:color="auto"/>
        <w:left w:val="none" w:sz="0" w:space="0" w:color="auto"/>
        <w:bottom w:val="none" w:sz="0" w:space="0" w:color="auto"/>
        <w:right w:val="none" w:sz="0" w:space="0" w:color="auto"/>
      </w:divBdr>
      <w:divsChild>
        <w:div w:id="221135950">
          <w:marLeft w:val="0"/>
          <w:marRight w:val="0"/>
          <w:marTop w:val="0"/>
          <w:marBottom w:val="0"/>
          <w:divBdr>
            <w:top w:val="none" w:sz="0" w:space="0" w:color="auto"/>
            <w:left w:val="none" w:sz="0" w:space="0" w:color="auto"/>
            <w:bottom w:val="none" w:sz="0" w:space="0" w:color="auto"/>
            <w:right w:val="none" w:sz="0" w:space="0" w:color="auto"/>
          </w:divBdr>
          <w:divsChild>
            <w:div w:id="1602104263">
              <w:marLeft w:val="0"/>
              <w:marRight w:val="0"/>
              <w:marTop w:val="0"/>
              <w:marBottom w:val="0"/>
              <w:divBdr>
                <w:top w:val="none" w:sz="0" w:space="0" w:color="auto"/>
                <w:left w:val="none" w:sz="0" w:space="0" w:color="auto"/>
                <w:bottom w:val="none" w:sz="0" w:space="0" w:color="auto"/>
                <w:right w:val="none" w:sz="0" w:space="0" w:color="auto"/>
              </w:divBdr>
              <w:divsChild>
                <w:div w:id="1437017537">
                  <w:marLeft w:val="0"/>
                  <w:marRight w:val="0"/>
                  <w:marTop w:val="0"/>
                  <w:marBottom w:val="0"/>
                  <w:divBdr>
                    <w:top w:val="none" w:sz="0" w:space="0" w:color="auto"/>
                    <w:left w:val="none" w:sz="0" w:space="0" w:color="auto"/>
                    <w:bottom w:val="none" w:sz="0" w:space="0" w:color="auto"/>
                    <w:right w:val="none" w:sz="0" w:space="0" w:color="auto"/>
                  </w:divBdr>
                  <w:divsChild>
                    <w:div w:id="1935937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5352988">
      <w:bodyDiv w:val="1"/>
      <w:marLeft w:val="0"/>
      <w:marRight w:val="0"/>
      <w:marTop w:val="0"/>
      <w:marBottom w:val="0"/>
      <w:divBdr>
        <w:top w:val="none" w:sz="0" w:space="0" w:color="auto"/>
        <w:left w:val="none" w:sz="0" w:space="0" w:color="auto"/>
        <w:bottom w:val="none" w:sz="0" w:space="0" w:color="auto"/>
        <w:right w:val="none" w:sz="0" w:space="0" w:color="auto"/>
      </w:divBdr>
    </w:div>
    <w:div w:id="336470958">
      <w:bodyDiv w:val="1"/>
      <w:marLeft w:val="0"/>
      <w:marRight w:val="0"/>
      <w:marTop w:val="0"/>
      <w:marBottom w:val="0"/>
      <w:divBdr>
        <w:top w:val="none" w:sz="0" w:space="0" w:color="auto"/>
        <w:left w:val="none" w:sz="0" w:space="0" w:color="auto"/>
        <w:bottom w:val="none" w:sz="0" w:space="0" w:color="auto"/>
        <w:right w:val="none" w:sz="0" w:space="0" w:color="auto"/>
      </w:divBdr>
      <w:divsChild>
        <w:div w:id="2057004396">
          <w:marLeft w:val="0"/>
          <w:marRight w:val="0"/>
          <w:marTop w:val="0"/>
          <w:marBottom w:val="0"/>
          <w:divBdr>
            <w:top w:val="none" w:sz="0" w:space="0" w:color="auto"/>
            <w:left w:val="none" w:sz="0" w:space="0" w:color="auto"/>
            <w:bottom w:val="none" w:sz="0" w:space="0" w:color="auto"/>
            <w:right w:val="none" w:sz="0" w:space="0" w:color="auto"/>
          </w:divBdr>
          <w:divsChild>
            <w:div w:id="2060939278">
              <w:marLeft w:val="0"/>
              <w:marRight w:val="0"/>
              <w:marTop w:val="0"/>
              <w:marBottom w:val="0"/>
              <w:divBdr>
                <w:top w:val="none" w:sz="0" w:space="0" w:color="auto"/>
                <w:left w:val="none" w:sz="0" w:space="0" w:color="auto"/>
                <w:bottom w:val="none" w:sz="0" w:space="0" w:color="auto"/>
                <w:right w:val="none" w:sz="0" w:space="0" w:color="auto"/>
              </w:divBdr>
              <w:divsChild>
                <w:div w:id="1686129496">
                  <w:marLeft w:val="0"/>
                  <w:marRight w:val="0"/>
                  <w:marTop w:val="0"/>
                  <w:marBottom w:val="0"/>
                  <w:divBdr>
                    <w:top w:val="none" w:sz="0" w:space="0" w:color="auto"/>
                    <w:left w:val="none" w:sz="0" w:space="0" w:color="auto"/>
                    <w:bottom w:val="none" w:sz="0" w:space="0" w:color="auto"/>
                    <w:right w:val="none" w:sz="0" w:space="0" w:color="auto"/>
                  </w:divBdr>
                  <w:divsChild>
                    <w:div w:id="1566796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7082548">
      <w:bodyDiv w:val="1"/>
      <w:marLeft w:val="0"/>
      <w:marRight w:val="0"/>
      <w:marTop w:val="0"/>
      <w:marBottom w:val="0"/>
      <w:divBdr>
        <w:top w:val="none" w:sz="0" w:space="0" w:color="auto"/>
        <w:left w:val="none" w:sz="0" w:space="0" w:color="auto"/>
        <w:bottom w:val="none" w:sz="0" w:space="0" w:color="auto"/>
        <w:right w:val="none" w:sz="0" w:space="0" w:color="auto"/>
      </w:divBdr>
    </w:div>
    <w:div w:id="360907561">
      <w:bodyDiv w:val="1"/>
      <w:marLeft w:val="0"/>
      <w:marRight w:val="0"/>
      <w:marTop w:val="0"/>
      <w:marBottom w:val="0"/>
      <w:divBdr>
        <w:top w:val="none" w:sz="0" w:space="0" w:color="auto"/>
        <w:left w:val="none" w:sz="0" w:space="0" w:color="auto"/>
        <w:bottom w:val="none" w:sz="0" w:space="0" w:color="auto"/>
        <w:right w:val="none" w:sz="0" w:space="0" w:color="auto"/>
      </w:divBdr>
      <w:divsChild>
        <w:div w:id="1596404560">
          <w:marLeft w:val="0"/>
          <w:marRight w:val="0"/>
          <w:marTop w:val="0"/>
          <w:marBottom w:val="0"/>
          <w:divBdr>
            <w:top w:val="single" w:sz="2" w:space="0" w:color="auto"/>
            <w:left w:val="single" w:sz="2" w:space="0" w:color="auto"/>
            <w:bottom w:val="single" w:sz="2" w:space="0" w:color="auto"/>
            <w:right w:val="single" w:sz="2" w:space="0" w:color="auto"/>
          </w:divBdr>
        </w:div>
      </w:divsChild>
    </w:div>
    <w:div w:id="367143535">
      <w:bodyDiv w:val="1"/>
      <w:marLeft w:val="0"/>
      <w:marRight w:val="0"/>
      <w:marTop w:val="0"/>
      <w:marBottom w:val="0"/>
      <w:divBdr>
        <w:top w:val="none" w:sz="0" w:space="0" w:color="auto"/>
        <w:left w:val="none" w:sz="0" w:space="0" w:color="auto"/>
        <w:bottom w:val="none" w:sz="0" w:space="0" w:color="auto"/>
        <w:right w:val="none" w:sz="0" w:space="0" w:color="auto"/>
      </w:divBdr>
    </w:div>
    <w:div w:id="372655047">
      <w:bodyDiv w:val="1"/>
      <w:marLeft w:val="0"/>
      <w:marRight w:val="0"/>
      <w:marTop w:val="0"/>
      <w:marBottom w:val="0"/>
      <w:divBdr>
        <w:top w:val="none" w:sz="0" w:space="0" w:color="auto"/>
        <w:left w:val="none" w:sz="0" w:space="0" w:color="auto"/>
        <w:bottom w:val="none" w:sz="0" w:space="0" w:color="auto"/>
        <w:right w:val="none" w:sz="0" w:space="0" w:color="auto"/>
      </w:divBdr>
    </w:div>
    <w:div w:id="444546004">
      <w:bodyDiv w:val="1"/>
      <w:marLeft w:val="0"/>
      <w:marRight w:val="0"/>
      <w:marTop w:val="0"/>
      <w:marBottom w:val="0"/>
      <w:divBdr>
        <w:top w:val="none" w:sz="0" w:space="0" w:color="auto"/>
        <w:left w:val="none" w:sz="0" w:space="0" w:color="auto"/>
        <w:bottom w:val="none" w:sz="0" w:space="0" w:color="auto"/>
        <w:right w:val="none" w:sz="0" w:space="0" w:color="auto"/>
      </w:divBdr>
    </w:div>
    <w:div w:id="458763180">
      <w:bodyDiv w:val="1"/>
      <w:marLeft w:val="0"/>
      <w:marRight w:val="0"/>
      <w:marTop w:val="0"/>
      <w:marBottom w:val="0"/>
      <w:divBdr>
        <w:top w:val="none" w:sz="0" w:space="0" w:color="auto"/>
        <w:left w:val="none" w:sz="0" w:space="0" w:color="auto"/>
        <w:bottom w:val="none" w:sz="0" w:space="0" w:color="auto"/>
        <w:right w:val="none" w:sz="0" w:space="0" w:color="auto"/>
      </w:divBdr>
      <w:divsChild>
        <w:div w:id="33577774">
          <w:marLeft w:val="0"/>
          <w:marRight w:val="0"/>
          <w:marTop w:val="0"/>
          <w:marBottom w:val="0"/>
          <w:divBdr>
            <w:top w:val="single" w:sz="2" w:space="0" w:color="auto"/>
            <w:left w:val="single" w:sz="2" w:space="0" w:color="auto"/>
            <w:bottom w:val="single" w:sz="2" w:space="0" w:color="auto"/>
            <w:right w:val="single" w:sz="2" w:space="0" w:color="auto"/>
          </w:divBdr>
        </w:div>
      </w:divsChild>
    </w:div>
    <w:div w:id="462235413">
      <w:bodyDiv w:val="1"/>
      <w:marLeft w:val="0"/>
      <w:marRight w:val="0"/>
      <w:marTop w:val="0"/>
      <w:marBottom w:val="0"/>
      <w:divBdr>
        <w:top w:val="none" w:sz="0" w:space="0" w:color="auto"/>
        <w:left w:val="none" w:sz="0" w:space="0" w:color="auto"/>
        <w:bottom w:val="none" w:sz="0" w:space="0" w:color="auto"/>
        <w:right w:val="none" w:sz="0" w:space="0" w:color="auto"/>
      </w:divBdr>
    </w:div>
    <w:div w:id="474107150">
      <w:bodyDiv w:val="1"/>
      <w:marLeft w:val="0"/>
      <w:marRight w:val="0"/>
      <w:marTop w:val="0"/>
      <w:marBottom w:val="0"/>
      <w:divBdr>
        <w:top w:val="none" w:sz="0" w:space="0" w:color="auto"/>
        <w:left w:val="none" w:sz="0" w:space="0" w:color="auto"/>
        <w:bottom w:val="none" w:sz="0" w:space="0" w:color="auto"/>
        <w:right w:val="none" w:sz="0" w:space="0" w:color="auto"/>
      </w:divBdr>
      <w:divsChild>
        <w:div w:id="1236816439">
          <w:marLeft w:val="0"/>
          <w:marRight w:val="0"/>
          <w:marTop w:val="0"/>
          <w:marBottom w:val="0"/>
          <w:divBdr>
            <w:top w:val="single" w:sz="2" w:space="0" w:color="auto"/>
            <w:left w:val="single" w:sz="2" w:space="0" w:color="auto"/>
            <w:bottom w:val="single" w:sz="2" w:space="0" w:color="auto"/>
            <w:right w:val="single" w:sz="2" w:space="0" w:color="auto"/>
          </w:divBdr>
        </w:div>
      </w:divsChild>
    </w:div>
    <w:div w:id="483084452">
      <w:bodyDiv w:val="1"/>
      <w:marLeft w:val="0"/>
      <w:marRight w:val="0"/>
      <w:marTop w:val="0"/>
      <w:marBottom w:val="0"/>
      <w:divBdr>
        <w:top w:val="none" w:sz="0" w:space="0" w:color="auto"/>
        <w:left w:val="none" w:sz="0" w:space="0" w:color="auto"/>
        <w:bottom w:val="none" w:sz="0" w:space="0" w:color="auto"/>
        <w:right w:val="none" w:sz="0" w:space="0" w:color="auto"/>
      </w:divBdr>
    </w:div>
    <w:div w:id="498277354">
      <w:bodyDiv w:val="1"/>
      <w:marLeft w:val="0"/>
      <w:marRight w:val="0"/>
      <w:marTop w:val="0"/>
      <w:marBottom w:val="0"/>
      <w:divBdr>
        <w:top w:val="none" w:sz="0" w:space="0" w:color="auto"/>
        <w:left w:val="none" w:sz="0" w:space="0" w:color="auto"/>
        <w:bottom w:val="none" w:sz="0" w:space="0" w:color="auto"/>
        <w:right w:val="none" w:sz="0" w:space="0" w:color="auto"/>
      </w:divBdr>
    </w:div>
    <w:div w:id="505825194">
      <w:bodyDiv w:val="1"/>
      <w:marLeft w:val="0"/>
      <w:marRight w:val="0"/>
      <w:marTop w:val="0"/>
      <w:marBottom w:val="0"/>
      <w:divBdr>
        <w:top w:val="none" w:sz="0" w:space="0" w:color="auto"/>
        <w:left w:val="none" w:sz="0" w:space="0" w:color="auto"/>
        <w:bottom w:val="none" w:sz="0" w:space="0" w:color="auto"/>
        <w:right w:val="none" w:sz="0" w:space="0" w:color="auto"/>
      </w:divBdr>
    </w:div>
    <w:div w:id="506481754">
      <w:bodyDiv w:val="1"/>
      <w:marLeft w:val="0"/>
      <w:marRight w:val="0"/>
      <w:marTop w:val="0"/>
      <w:marBottom w:val="0"/>
      <w:divBdr>
        <w:top w:val="none" w:sz="0" w:space="0" w:color="auto"/>
        <w:left w:val="none" w:sz="0" w:space="0" w:color="auto"/>
        <w:bottom w:val="none" w:sz="0" w:space="0" w:color="auto"/>
        <w:right w:val="none" w:sz="0" w:space="0" w:color="auto"/>
      </w:divBdr>
    </w:div>
    <w:div w:id="521014525">
      <w:bodyDiv w:val="1"/>
      <w:marLeft w:val="0"/>
      <w:marRight w:val="0"/>
      <w:marTop w:val="0"/>
      <w:marBottom w:val="0"/>
      <w:divBdr>
        <w:top w:val="none" w:sz="0" w:space="0" w:color="auto"/>
        <w:left w:val="none" w:sz="0" w:space="0" w:color="auto"/>
        <w:bottom w:val="none" w:sz="0" w:space="0" w:color="auto"/>
        <w:right w:val="none" w:sz="0" w:space="0" w:color="auto"/>
      </w:divBdr>
    </w:div>
    <w:div w:id="529223323">
      <w:bodyDiv w:val="1"/>
      <w:marLeft w:val="0"/>
      <w:marRight w:val="0"/>
      <w:marTop w:val="0"/>
      <w:marBottom w:val="0"/>
      <w:divBdr>
        <w:top w:val="none" w:sz="0" w:space="0" w:color="auto"/>
        <w:left w:val="none" w:sz="0" w:space="0" w:color="auto"/>
        <w:bottom w:val="none" w:sz="0" w:space="0" w:color="auto"/>
        <w:right w:val="none" w:sz="0" w:space="0" w:color="auto"/>
      </w:divBdr>
      <w:divsChild>
        <w:div w:id="998727571">
          <w:marLeft w:val="0"/>
          <w:marRight w:val="0"/>
          <w:marTop w:val="0"/>
          <w:marBottom w:val="0"/>
          <w:divBdr>
            <w:top w:val="single" w:sz="2" w:space="0" w:color="auto"/>
            <w:left w:val="single" w:sz="2" w:space="0" w:color="auto"/>
            <w:bottom w:val="single" w:sz="2" w:space="0" w:color="auto"/>
            <w:right w:val="single" w:sz="2" w:space="0" w:color="auto"/>
          </w:divBdr>
        </w:div>
      </w:divsChild>
    </w:div>
    <w:div w:id="537209241">
      <w:bodyDiv w:val="1"/>
      <w:marLeft w:val="0"/>
      <w:marRight w:val="0"/>
      <w:marTop w:val="0"/>
      <w:marBottom w:val="0"/>
      <w:divBdr>
        <w:top w:val="none" w:sz="0" w:space="0" w:color="auto"/>
        <w:left w:val="none" w:sz="0" w:space="0" w:color="auto"/>
        <w:bottom w:val="none" w:sz="0" w:space="0" w:color="auto"/>
        <w:right w:val="none" w:sz="0" w:space="0" w:color="auto"/>
      </w:divBdr>
    </w:div>
    <w:div w:id="550312281">
      <w:bodyDiv w:val="1"/>
      <w:marLeft w:val="0"/>
      <w:marRight w:val="0"/>
      <w:marTop w:val="0"/>
      <w:marBottom w:val="0"/>
      <w:divBdr>
        <w:top w:val="none" w:sz="0" w:space="0" w:color="auto"/>
        <w:left w:val="none" w:sz="0" w:space="0" w:color="auto"/>
        <w:bottom w:val="none" w:sz="0" w:space="0" w:color="auto"/>
        <w:right w:val="none" w:sz="0" w:space="0" w:color="auto"/>
      </w:divBdr>
      <w:divsChild>
        <w:div w:id="595014380">
          <w:marLeft w:val="0"/>
          <w:marRight w:val="0"/>
          <w:marTop w:val="0"/>
          <w:marBottom w:val="0"/>
          <w:divBdr>
            <w:top w:val="single" w:sz="2" w:space="0" w:color="auto"/>
            <w:left w:val="single" w:sz="2" w:space="0" w:color="auto"/>
            <w:bottom w:val="single" w:sz="2" w:space="0" w:color="auto"/>
            <w:right w:val="single" w:sz="2" w:space="0" w:color="auto"/>
          </w:divBdr>
        </w:div>
      </w:divsChild>
    </w:div>
    <w:div w:id="558177615">
      <w:bodyDiv w:val="1"/>
      <w:marLeft w:val="0"/>
      <w:marRight w:val="0"/>
      <w:marTop w:val="0"/>
      <w:marBottom w:val="0"/>
      <w:divBdr>
        <w:top w:val="none" w:sz="0" w:space="0" w:color="auto"/>
        <w:left w:val="none" w:sz="0" w:space="0" w:color="auto"/>
        <w:bottom w:val="none" w:sz="0" w:space="0" w:color="auto"/>
        <w:right w:val="none" w:sz="0" w:space="0" w:color="auto"/>
      </w:divBdr>
    </w:div>
    <w:div w:id="571896159">
      <w:bodyDiv w:val="1"/>
      <w:marLeft w:val="0"/>
      <w:marRight w:val="0"/>
      <w:marTop w:val="0"/>
      <w:marBottom w:val="0"/>
      <w:divBdr>
        <w:top w:val="none" w:sz="0" w:space="0" w:color="auto"/>
        <w:left w:val="none" w:sz="0" w:space="0" w:color="auto"/>
        <w:bottom w:val="none" w:sz="0" w:space="0" w:color="auto"/>
        <w:right w:val="none" w:sz="0" w:space="0" w:color="auto"/>
      </w:divBdr>
      <w:divsChild>
        <w:div w:id="163864654">
          <w:marLeft w:val="0"/>
          <w:marRight w:val="0"/>
          <w:marTop w:val="0"/>
          <w:marBottom w:val="0"/>
          <w:divBdr>
            <w:top w:val="single" w:sz="2" w:space="0" w:color="auto"/>
            <w:left w:val="single" w:sz="2" w:space="0" w:color="auto"/>
            <w:bottom w:val="single" w:sz="2" w:space="0" w:color="auto"/>
            <w:right w:val="single" w:sz="2" w:space="0" w:color="auto"/>
          </w:divBdr>
        </w:div>
      </w:divsChild>
    </w:div>
    <w:div w:id="575554881">
      <w:bodyDiv w:val="1"/>
      <w:marLeft w:val="0"/>
      <w:marRight w:val="0"/>
      <w:marTop w:val="0"/>
      <w:marBottom w:val="0"/>
      <w:divBdr>
        <w:top w:val="none" w:sz="0" w:space="0" w:color="auto"/>
        <w:left w:val="none" w:sz="0" w:space="0" w:color="auto"/>
        <w:bottom w:val="none" w:sz="0" w:space="0" w:color="auto"/>
        <w:right w:val="none" w:sz="0" w:space="0" w:color="auto"/>
      </w:divBdr>
    </w:div>
    <w:div w:id="589394842">
      <w:bodyDiv w:val="1"/>
      <w:marLeft w:val="0"/>
      <w:marRight w:val="0"/>
      <w:marTop w:val="0"/>
      <w:marBottom w:val="0"/>
      <w:divBdr>
        <w:top w:val="none" w:sz="0" w:space="0" w:color="auto"/>
        <w:left w:val="none" w:sz="0" w:space="0" w:color="auto"/>
        <w:bottom w:val="none" w:sz="0" w:space="0" w:color="auto"/>
        <w:right w:val="none" w:sz="0" w:space="0" w:color="auto"/>
      </w:divBdr>
    </w:div>
    <w:div w:id="613558199">
      <w:bodyDiv w:val="1"/>
      <w:marLeft w:val="0"/>
      <w:marRight w:val="0"/>
      <w:marTop w:val="0"/>
      <w:marBottom w:val="0"/>
      <w:divBdr>
        <w:top w:val="none" w:sz="0" w:space="0" w:color="auto"/>
        <w:left w:val="none" w:sz="0" w:space="0" w:color="auto"/>
        <w:bottom w:val="none" w:sz="0" w:space="0" w:color="auto"/>
        <w:right w:val="none" w:sz="0" w:space="0" w:color="auto"/>
      </w:divBdr>
    </w:div>
    <w:div w:id="616107316">
      <w:bodyDiv w:val="1"/>
      <w:marLeft w:val="0"/>
      <w:marRight w:val="0"/>
      <w:marTop w:val="0"/>
      <w:marBottom w:val="0"/>
      <w:divBdr>
        <w:top w:val="none" w:sz="0" w:space="0" w:color="auto"/>
        <w:left w:val="none" w:sz="0" w:space="0" w:color="auto"/>
        <w:bottom w:val="none" w:sz="0" w:space="0" w:color="auto"/>
        <w:right w:val="none" w:sz="0" w:space="0" w:color="auto"/>
      </w:divBdr>
    </w:div>
    <w:div w:id="643004260">
      <w:bodyDiv w:val="1"/>
      <w:marLeft w:val="0"/>
      <w:marRight w:val="0"/>
      <w:marTop w:val="0"/>
      <w:marBottom w:val="0"/>
      <w:divBdr>
        <w:top w:val="none" w:sz="0" w:space="0" w:color="auto"/>
        <w:left w:val="none" w:sz="0" w:space="0" w:color="auto"/>
        <w:bottom w:val="none" w:sz="0" w:space="0" w:color="auto"/>
        <w:right w:val="none" w:sz="0" w:space="0" w:color="auto"/>
      </w:divBdr>
    </w:div>
    <w:div w:id="669410663">
      <w:bodyDiv w:val="1"/>
      <w:marLeft w:val="0"/>
      <w:marRight w:val="0"/>
      <w:marTop w:val="0"/>
      <w:marBottom w:val="0"/>
      <w:divBdr>
        <w:top w:val="none" w:sz="0" w:space="0" w:color="auto"/>
        <w:left w:val="none" w:sz="0" w:space="0" w:color="auto"/>
        <w:bottom w:val="none" w:sz="0" w:space="0" w:color="auto"/>
        <w:right w:val="none" w:sz="0" w:space="0" w:color="auto"/>
      </w:divBdr>
      <w:divsChild>
        <w:div w:id="1756781085">
          <w:marLeft w:val="0"/>
          <w:marRight w:val="0"/>
          <w:marTop w:val="0"/>
          <w:marBottom w:val="0"/>
          <w:divBdr>
            <w:top w:val="none" w:sz="0" w:space="0" w:color="auto"/>
            <w:left w:val="none" w:sz="0" w:space="0" w:color="auto"/>
            <w:bottom w:val="none" w:sz="0" w:space="0" w:color="auto"/>
            <w:right w:val="none" w:sz="0" w:space="0" w:color="auto"/>
          </w:divBdr>
          <w:divsChild>
            <w:div w:id="470949916">
              <w:marLeft w:val="0"/>
              <w:marRight w:val="0"/>
              <w:marTop w:val="0"/>
              <w:marBottom w:val="0"/>
              <w:divBdr>
                <w:top w:val="none" w:sz="0" w:space="0" w:color="auto"/>
                <w:left w:val="none" w:sz="0" w:space="0" w:color="auto"/>
                <w:bottom w:val="none" w:sz="0" w:space="0" w:color="auto"/>
                <w:right w:val="none" w:sz="0" w:space="0" w:color="auto"/>
              </w:divBdr>
              <w:divsChild>
                <w:div w:id="1051880303">
                  <w:marLeft w:val="0"/>
                  <w:marRight w:val="0"/>
                  <w:marTop w:val="0"/>
                  <w:marBottom w:val="0"/>
                  <w:divBdr>
                    <w:top w:val="none" w:sz="0" w:space="0" w:color="auto"/>
                    <w:left w:val="none" w:sz="0" w:space="0" w:color="auto"/>
                    <w:bottom w:val="none" w:sz="0" w:space="0" w:color="auto"/>
                    <w:right w:val="none" w:sz="0" w:space="0" w:color="auto"/>
                  </w:divBdr>
                  <w:divsChild>
                    <w:div w:id="2121100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298073">
      <w:bodyDiv w:val="1"/>
      <w:marLeft w:val="0"/>
      <w:marRight w:val="0"/>
      <w:marTop w:val="0"/>
      <w:marBottom w:val="0"/>
      <w:divBdr>
        <w:top w:val="none" w:sz="0" w:space="0" w:color="auto"/>
        <w:left w:val="none" w:sz="0" w:space="0" w:color="auto"/>
        <w:bottom w:val="none" w:sz="0" w:space="0" w:color="auto"/>
        <w:right w:val="none" w:sz="0" w:space="0" w:color="auto"/>
      </w:divBdr>
      <w:divsChild>
        <w:div w:id="1825702126">
          <w:marLeft w:val="0"/>
          <w:marRight w:val="0"/>
          <w:marTop w:val="0"/>
          <w:marBottom w:val="0"/>
          <w:divBdr>
            <w:top w:val="none" w:sz="0" w:space="0" w:color="auto"/>
            <w:left w:val="none" w:sz="0" w:space="0" w:color="auto"/>
            <w:bottom w:val="none" w:sz="0" w:space="0" w:color="auto"/>
            <w:right w:val="none" w:sz="0" w:space="0" w:color="auto"/>
          </w:divBdr>
          <w:divsChild>
            <w:div w:id="1390034794">
              <w:marLeft w:val="0"/>
              <w:marRight w:val="0"/>
              <w:marTop w:val="0"/>
              <w:marBottom w:val="0"/>
              <w:divBdr>
                <w:top w:val="none" w:sz="0" w:space="0" w:color="auto"/>
                <w:left w:val="none" w:sz="0" w:space="0" w:color="auto"/>
                <w:bottom w:val="none" w:sz="0" w:space="0" w:color="auto"/>
                <w:right w:val="none" w:sz="0" w:space="0" w:color="auto"/>
              </w:divBdr>
              <w:divsChild>
                <w:div w:id="1914507841">
                  <w:marLeft w:val="0"/>
                  <w:marRight w:val="0"/>
                  <w:marTop w:val="0"/>
                  <w:marBottom w:val="0"/>
                  <w:divBdr>
                    <w:top w:val="none" w:sz="0" w:space="0" w:color="auto"/>
                    <w:left w:val="none" w:sz="0" w:space="0" w:color="auto"/>
                    <w:bottom w:val="none" w:sz="0" w:space="0" w:color="auto"/>
                    <w:right w:val="none" w:sz="0" w:space="0" w:color="auto"/>
                  </w:divBdr>
                  <w:divsChild>
                    <w:div w:id="77726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3536774">
      <w:bodyDiv w:val="1"/>
      <w:marLeft w:val="0"/>
      <w:marRight w:val="0"/>
      <w:marTop w:val="0"/>
      <w:marBottom w:val="0"/>
      <w:divBdr>
        <w:top w:val="none" w:sz="0" w:space="0" w:color="auto"/>
        <w:left w:val="none" w:sz="0" w:space="0" w:color="auto"/>
        <w:bottom w:val="none" w:sz="0" w:space="0" w:color="auto"/>
        <w:right w:val="none" w:sz="0" w:space="0" w:color="auto"/>
      </w:divBdr>
    </w:div>
    <w:div w:id="691609409">
      <w:bodyDiv w:val="1"/>
      <w:marLeft w:val="0"/>
      <w:marRight w:val="0"/>
      <w:marTop w:val="0"/>
      <w:marBottom w:val="0"/>
      <w:divBdr>
        <w:top w:val="none" w:sz="0" w:space="0" w:color="auto"/>
        <w:left w:val="none" w:sz="0" w:space="0" w:color="auto"/>
        <w:bottom w:val="none" w:sz="0" w:space="0" w:color="auto"/>
        <w:right w:val="none" w:sz="0" w:space="0" w:color="auto"/>
      </w:divBdr>
    </w:div>
    <w:div w:id="693269153">
      <w:bodyDiv w:val="1"/>
      <w:marLeft w:val="0"/>
      <w:marRight w:val="0"/>
      <w:marTop w:val="0"/>
      <w:marBottom w:val="0"/>
      <w:divBdr>
        <w:top w:val="none" w:sz="0" w:space="0" w:color="auto"/>
        <w:left w:val="none" w:sz="0" w:space="0" w:color="auto"/>
        <w:bottom w:val="none" w:sz="0" w:space="0" w:color="auto"/>
        <w:right w:val="none" w:sz="0" w:space="0" w:color="auto"/>
      </w:divBdr>
    </w:div>
    <w:div w:id="703596443">
      <w:bodyDiv w:val="1"/>
      <w:marLeft w:val="0"/>
      <w:marRight w:val="0"/>
      <w:marTop w:val="0"/>
      <w:marBottom w:val="0"/>
      <w:divBdr>
        <w:top w:val="none" w:sz="0" w:space="0" w:color="auto"/>
        <w:left w:val="none" w:sz="0" w:space="0" w:color="auto"/>
        <w:bottom w:val="none" w:sz="0" w:space="0" w:color="auto"/>
        <w:right w:val="none" w:sz="0" w:space="0" w:color="auto"/>
      </w:divBdr>
    </w:div>
    <w:div w:id="720981086">
      <w:bodyDiv w:val="1"/>
      <w:marLeft w:val="0"/>
      <w:marRight w:val="0"/>
      <w:marTop w:val="0"/>
      <w:marBottom w:val="0"/>
      <w:divBdr>
        <w:top w:val="none" w:sz="0" w:space="0" w:color="auto"/>
        <w:left w:val="none" w:sz="0" w:space="0" w:color="auto"/>
        <w:bottom w:val="none" w:sz="0" w:space="0" w:color="auto"/>
        <w:right w:val="none" w:sz="0" w:space="0" w:color="auto"/>
      </w:divBdr>
    </w:div>
    <w:div w:id="749621580">
      <w:bodyDiv w:val="1"/>
      <w:marLeft w:val="0"/>
      <w:marRight w:val="0"/>
      <w:marTop w:val="0"/>
      <w:marBottom w:val="0"/>
      <w:divBdr>
        <w:top w:val="none" w:sz="0" w:space="0" w:color="auto"/>
        <w:left w:val="none" w:sz="0" w:space="0" w:color="auto"/>
        <w:bottom w:val="none" w:sz="0" w:space="0" w:color="auto"/>
        <w:right w:val="none" w:sz="0" w:space="0" w:color="auto"/>
      </w:divBdr>
    </w:div>
    <w:div w:id="754790538">
      <w:bodyDiv w:val="1"/>
      <w:marLeft w:val="0"/>
      <w:marRight w:val="0"/>
      <w:marTop w:val="0"/>
      <w:marBottom w:val="0"/>
      <w:divBdr>
        <w:top w:val="none" w:sz="0" w:space="0" w:color="auto"/>
        <w:left w:val="none" w:sz="0" w:space="0" w:color="auto"/>
        <w:bottom w:val="none" w:sz="0" w:space="0" w:color="auto"/>
        <w:right w:val="none" w:sz="0" w:space="0" w:color="auto"/>
      </w:divBdr>
    </w:div>
    <w:div w:id="759446107">
      <w:bodyDiv w:val="1"/>
      <w:marLeft w:val="0"/>
      <w:marRight w:val="0"/>
      <w:marTop w:val="0"/>
      <w:marBottom w:val="0"/>
      <w:divBdr>
        <w:top w:val="none" w:sz="0" w:space="0" w:color="auto"/>
        <w:left w:val="none" w:sz="0" w:space="0" w:color="auto"/>
        <w:bottom w:val="none" w:sz="0" w:space="0" w:color="auto"/>
        <w:right w:val="none" w:sz="0" w:space="0" w:color="auto"/>
      </w:divBdr>
      <w:divsChild>
        <w:div w:id="597716957">
          <w:marLeft w:val="0"/>
          <w:marRight w:val="0"/>
          <w:marTop w:val="0"/>
          <w:marBottom w:val="0"/>
          <w:divBdr>
            <w:top w:val="single" w:sz="2" w:space="0" w:color="auto"/>
            <w:left w:val="single" w:sz="2" w:space="0" w:color="auto"/>
            <w:bottom w:val="single" w:sz="2" w:space="0" w:color="auto"/>
            <w:right w:val="single" w:sz="2" w:space="0" w:color="auto"/>
          </w:divBdr>
        </w:div>
      </w:divsChild>
    </w:div>
    <w:div w:id="778061551">
      <w:bodyDiv w:val="1"/>
      <w:marLeft w:val="0"/>
      <w:marRight w:val="0"/>
      <w:marTop w:val="0"/>
      <w:marBottom w:val="0"/>
      <w:divBdr>
        <w:top w:val="none" w:sz="0" w:space="0" w:color="auto"/>
        <w:left w:val="none" w:sz="0" w:space="0" w:color="auto"/>
        <w:bottom w:val="none" w:sz="0" w:space="0" w:color="auto"/>
        <w:right w:val="none" w:sz="0" w:space="0" w:color="auto"/>
      </w:divBdr>
    </w:div>
    <w:div w:id="804352980">
      <w:bodyDiv w:val="1"/>
      <w:marLeft w:val="0"/>
      <w:marRight w:val="0"/>
      <w:marTop w:val="0"/>
      <w:marBottom w:val="0"/>
      <w:divBdr>
        <w:top w:val="none" w:sz="0" w:space="0" w:color="auto"/>
        <w:left w:val="none" w:sz="0" w:space="0" w:color="auto"/>
        <w:bottom w:val="none" w:sz="0" w:space="0" w:color="auto"/>
        <w:right w:val="none" w:sz="0" w:space="0" w:color="auto"/>
      </w:divBdr>
      <w:divsChild>
        <w:div w:id="1121145629">
          <w:marLeft w:val="0"/>
          <w:marRight w:val="0"/>
          <w:marTop w:val="0"/>
          <w:marBottom w:val="0"/>
          <w:divBdr>
            <w:top w:val="single" w:sz="2" w:space="0" w:color="auto"/>
            <w:left w:val="single" w:sz="2" w:space="0" w:color="auto"/>
            <w:bottom w:val="single" w:sz="2" w:space="0" w:color="auto"/>
            <w:right w:val="single" w:sz="2" w:space="0" w:color="auto"/>
          </w:divBdr>
        </w:div>
      </w:divsChild>
    </w:div>
    <w:div w:id="809595724">
      <w:bodyDiv w:val="1"/>
      <w:marLeft w:val="0"/>
      <w:marRight w:val="0"/>
      <w:marTop w:val="0"/>
      <w:marBottom w:val="0"/>
      <w:divBdr>
        <w:top w:val="none" w:sz="0" w:space="0" w:color="auto"/>
        <w:left w:val="none" w:sz="0" w:space="0" w:color="auto"/>
        <w:bottom w:val="none" w:sz="0" w:space="0" w:color="auto"/>
        <w:right w:val="none" w:sz="0" w:space="0" w:color="auto"/>
      </w:divBdr>
    </w:div>
    <w:div w:id="810368673">
      <w:bodyDiv w:val="1"/>
      <w:marLeft w:val="0"/>
      <w:marRight w:val="0"/>
      <w:marTop w:val="0"/>
      <w:marBottom w:val="0"/>
      <w:divBdr>
        <w:top w:val="none" w:sz="0" w:space="0" w:color="auto"/>
        <w:left w:val="none" w:sz="0" w:space="0" w:color="auto"/>
        <w:bottom w:val="none" w:sz="0" w:space="0" w:color="auto"/>
        <w:right w:val="none" w:sz="0" w:space="0" w:color="auto"/>
      </w:divBdr>
    </w:div>
    <w:div w:id="816073084">
      <w:bodyDiv w:val="1"/>
      <w:marLeft w:val="0"/>
      <w:marRight w:val="0"/>
      <w:marTop w:val="0"/>
      <w:marBottom w:val="0"/>
      <w:divBdr>
        <w:top w:val="none" w:sz="0" w:space="0" w:color="auto"/>
        <w:left w:val="none" w:sz="0" w:space="0" w:color="auto"/>
        <w:bottom w:val="none" w:sz="0" w:space="0" w:color="auto"/>
        <w:right w:val="none" w:sz="0" w:space="0" w:color="auto"/>
      </w:divBdr>
    </w:div>
    <w:div w:id="825557994">
      <w:bodyDiv w:val="1"/>
      <w:marLeft w:val="0"/>
      <w:marRight w:val="0"/>
      <w:marTop w:val="0"/>
      <w:marBottom w:val="0"/>
      <w:divBdr>
        <w:top w:val="none" w:sz="0" w:space="0" w:color="auto"/>
        <w:left w:val="none" w:sz="0" w:space="0" w:color="auto"/>
        <w:bottom w:val="none" w:sz="0" w:space="0" w:color="auto"/>
        <w:right w:val="none" w:sz="0" w:space="0" w:color="auto"/>
      </w:divBdr>
    </w:div>
    <w:div w:id="843520560">
      <w:bodyDiv w:val="1"/>
      <w:marLeft w:val="0"/>
      <w:marRight w:val="0"/>
      <w:marTop w:val="0"/>
      <w:marBottom w:val="0"/>
      <w:divBdr>
        <w:top w:val="none" w:sz="0" w:space="0" w:color="auto"/>
        <w:left w:val="none" w:sz="0" w:space="0" w:color="auto"/>
        <w:bottom w:val="none" w:sz="0" w:space="0" w:color="auto"/>
        <w:right w:val="none" w:sz="0" w:space="0" w:color="auto"/>
      </w:divBdr>
      <w:divsChild>
        <w:div w:id="1140423622">
          <w:marLeft w:val="0"/>
          <w:marRight w:val="0"/>
          <w:marTop w:val="0"/>
          <w:marBottom w:val="0"/>
          <w:divBdr>
            <w:top w:val="none" w:sz="0" w:space="0" w:color="auto"/>
            <w:left w:val="none" w:sz="0" w:space="0" w:color="auto"/>
            <w:bottom w:val="none" w:sz="0" w:space="0" w:color="auto"/>
            <w:right w:val="none" w:sz="0" w:space="0" w:color="auto"/>
          </w:divBdr>
        </w:div>
      </w:divsChild>
    </w:div>
    <w:div w:id="854032071">
      <w:bodyDiv w:val="1"/>
      <w:marLeft w:val="0"/>
      <w:marRight w:val="0"/>
      <w:marTop w:val="0"/>
      <w:marBottom w:val="0"/>
      <w:divBdr>
        <w:top w:val="none" w:sz="0" w:space="0" w:color="auto"/>
        <w:left w:val="none" w:sz="0" w:space="0" w:color="auto"/>
        <w:bottom w:val="none" w:sz="0" w:space="0" w:color="auto"/>
        <w:right w:val="none" w:sz="0" w:space="0" w:color="auto"/>
      </w:divBdr>
    </w:div>
    <w:div w:id="877163457">
      <w:bodyDiv w:val="1"/>
      <w:marLeft w:val="0"/>
      <w:marRight w:val="0"/>
      <w:marTop w:val="0"/>
      <w:marBottom w:val="0"/>
      <w:divBdr>
        <w:top w:val="none" w:sz="0" w:space="0" w:color="auto"/>
        <w:left w:val="none" w:sz="0" w:space="0" w:color="auto"/>
        <w:bottom w:val="none" w:sz="0" w:space="0" w:color="auto"/>
        <w:right w:val="none" w:sz="0" w:space="0" w:color="auto"/>
      </w:divBdr>
    </w:div>
    <w:div w:id="882908652">
      <w:bodyDiv w:val="1"/>
      <w:marLeft w:val="0"/>
      <w:marRight w:val="0"/>
      <w:marTop w:val="0"/>
      <w:marBottom w:val="0"/>
      <w:divBdr>
        <w:top w:val="none" w:sz="0" w:space="0" w:color="auto"/>
        <w:left w:val="none" w:sz="0" w:space="0" w:color="auto"/>
        <w:bottom w:val="none" w:sz="0" w:space="0" w:color="auto"/>
        <w:right w:val="none" w:sz="0" w:space="0" w:color="auto"/>
      </w:divBdr>
      <w:divsChild>
        <w:div w:id="261577148">
          <w:marLeft w:val="0"/>
          <w:marRight w:val="0"/>
          <w:marTop w:val="0"/>
          <w:marBottom w:val="0"/>
          <w:divBdr>
            <w:top w:val="single" w:sz="2" w:space="0" w:color="auto"/>
            <w:left w:val="single" w:sz="2" w:space="0" w:color="auto"/>
            <w:bottom w:val="single" w:sz="2" w:space="0" w:color="auto"/>
            <w:right w:val="single" w:sz="2" w:space="0" w:color="auto"/>
          </w:divBdr>
        </w:div>
      </w:divsChild>
    </w:div>
    <w:div w:id="901478488">
      <w:bodyDiv w:val="1"/>
      <w:marLeft w:val="0"/>
      <w:marRight w:val="0"/>
      <w:marTop w:val="0"/>
      <w:marBottom w:val="0"/>
      <w:divBdr>
        <w:top w:val="none" w:sz="0" w:space="0" w:color="auto"/>
        <w:left w:val="none" w:sz="0" w:space="0" w:color="auto"/>
        <w:bottom w:val="none" w:sz="0" w:space="0" w:color="auto"/>
        <w:right w:val="none" w:sz="0" w:space="0" w:color="auto"/>
      </w:divBdr>
    </w:div>
    <w:div w:id="927614514">
      <w:bodyDiv w:val="1"/>
      <w:marLeft w:val="0"/>
      <w:marRight w:val="0"/>
      <w:marTop w:val="0"/>
      <w:marBottom w:val="0"/>
      <w:divBdr>
        <w:top w:val="none" w:sz="0" w:space="0" w:color="auto"/>
        <w:left w:val="none" w:sz="0" w:space="0" w:color="auto"/>
        <w:bottom w:val="none" w:sz="0" w:space="0" w:color="auto"/>
        <w:right w:val="none" w:sz="0" w:space="0" w:color="auto"/>
      </w:divBdr>
      <w:divsChild>
        <w:div w:id="360477992">
          <w:marLeft w:val="0"/>
          <w:marRight w:val="0"/>
          <w:marTop w:val="0"/>
          <w:marBottom w:val="0"/>
          <w:divBdr>
            <w:top w:val="none" w:sz="0" w:space="0" w:color="auto"/>
            <w:left w:val="none" w:sz="0" w:space="0" w:color="auto"/>
            <w:bottom w:val="none" w:sz="0" w:space="0" w:color="auto"/>
            <w:right w:val="none" w:sz="0" w:space="0" w:color="auto"/>
          </w:divBdr>
          <w:divsChild>
            <w:div w:id="101846451">
              <w:marLeft w:val="0"/>
              <w:marRight w:val="0"/>
              <w:marTop w:val="0"/>
              <w:marBottom w:val="0"/>
              <w:divBdr>
                <w:top w:val="none" w:sz="0" w:space="0" w:color="auto"/>
                <w:left w:val="none" w:sz="0" w:space="0" w:color="auto"/>
                <w:bottom w:val="none" w:sz="0" w:space="0" w:color="auto"/>
                <w:right w:val="none" w:sz="0" w:space="0" w:color="auto"/>
              </w:divBdr>
              <w:divsChild>
                <w:div w:id="876048602">
                  <w:marLeft w:val="0"/>
                  <w:marRight w:val="0"/>
                  <w:marTop w:val="0"/>
                  <w:marBottom w:val="0"/>
                  <w:divBdr>
                    <w:top w:val="none" w:sz="0" w:space="0" w:color="auto"/>
                    <w:left w:val="none" w:sz="0" w:space="0" w:color="auto"/>
                    <w:bottom w:val="none" w:sz="0" w:space="0" w:color="auto"/>
                    <w:right w:val="none" w:sz="0" w:space="0" w:color="auto"/>
                  </w:divBdr>
                  <w:divsChild>
                    <w:div w:id="198850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0379266">
      <w:bodyDiv w:val="1"/>
      <w:marLeft w:val="0"/>
      <w:marRight w:val="0"/>
      <w:marTop w:val="0"/>
      <w:marBottom w:val="0"/>
      <w:divBdr>
        <w:top w:val="none" w:sz="0" w:space="0" w:color="auto"/>
        <w:left w:val="none" w:sz="0" w:space="0" w:color="auto"/>
        <w:bottom w:val="none" w:sz="0" w:space="0" w:color="auto"/>
        <w:right w:val="none" w:sz="0" w:space="0" w:color="auto"/>
      </w:divBdr>
      <w:divsChild>
        <w:div w:id="1125276987">
          <w:marLeft w:val="0"/>
          <w:marRight w:val="0"/>
          <w:marTop w:val="0"/>
          <w:marBottom w:val="0"/>
          <w:divBdr>
            <w:top w:val="single" w:sz="2" w:space="0" w:color="auto"/>
            <w:left w:val="single" w:sz="2" w:space="0" w:color="auto"/>
            <w:bottom w:val="single" w:sz="2" w:space="0" w:color="auto"/>
            <w:right w:val="single" w:sz="2" w:space="0" w:color="auto"/>
          </w:divBdr>
        </w:div>
      </w:divsChild>
    </w:div>
    <w:div w:id="1008747734">
      <w:bodyDiv w:val="1"/>
      <w:marLeft w:val="0"/>
      <w:marRight w:val="0"/>
      <w:marTop w:val="0"/>
      <w:marBottom w:val="0"/>
      <w:divBdr>
        <w:top w:val="none" w:sz="0" w:space="0" w:color="auto"/>
        <w:left w:val="none" w:sz="0" w:space="0" w:color="auto"/>
        <w:bottom w:val="none" w:sz="0" w:space="0" w:color="auto"/>
        <w:right w:val="none" w:sz="0" w:space="0" w:color="auto"/>
      </w:divBdr>
      <w:divsChild>
        <w:div w:id="714767824">
          <w:marLeft w:val="0"/>
          <w:marRight w:val="0"/>
          <w:marTop w:val="0"/>
          <w:marBottom w:val="0"/>
          <w:divBdr>
            <w:top w:val="none" w:sz="0" w:space="0" w:color="auto"/>
            <w:left w:val="none" w:sz="0" w:space="0" w:color="auto"/>
            <w:bottom w:val="none" w:sz="0" w:space="0" w:color="auto"/>
            <w:right w:val="none" w:sz="0" w:space="0" w:color="auto"/>
          </w:divBdr>
        </w:div>
      </w:divsChild>
    </w:div>
    <w:div w:id="1009285136">
      <w:bodyDiv w:val="1"/>
      <w:marLeft w:val="0"/>
      <w:marRight w:val="0"/>
      <w:marTop w:val="0"/>
      <w:marBottom w:val="0"/>
      <w:divBdr>
        <w:top w:val="none" w:sz="0" w:space="0" w:color="auto"/>
        <w:left w:val="none" w:sz="0" w:space="0" w:color="auto"/>
        <w:bottom w:val="none" w:sz="0" w:space="0" w:color="auto"/>
        <w:right w:val="none" w:sz="0" w:space="0" w:color="auto"/>
      </w:divBdr>
    </w:div>
    <w:div w:id="1029186086">
      <w:bodyDiv w:val="1"/>
      <w:marLeft w:val="0"/>
      <w:marRight w:val="0"/>
      <w:marTop w:val="0"/>
      <w:marBottom w:val="0"/>
      <w:divBdr>
        <w:top w:val="none" w:sz="0" w:space="0" w:color="auto"/>
        <w:left w:val="none" w:sz="0" w:space="0" w:color="auto"/>
        <w:bottom w:val="none" w:sz="0" w:space="0" w:color="auto"/>
        <w:right w:val="none" w:sz="0" w:space="0" w:color="auto"/>
      </w:divBdr>
    </w:div>
    <w:div w:id="1030108523">
      <w:bodyDiv w:val="1"/>
      <w:marLeft w:val="0"/>
      <w:marRight w:val="0"/>
      <w:marTop w:val="0"/>
      <w:marBottom w:val="0"/>
      <w:divBdr>
        <w:top w:val="none" w:sz="0" w:space="0" w:color="auto"/>
        <w:left w:val="none" w:sz="0" w:space="0" w:color="auto"/>
        <w:bottom w:val="none" w:sz="0" w:space="0" w:color="auto"/>
        <w:right w:val="none" w:sz="0" w:space="0" w:color="auto"/>
      </w:divBdr>
    </w:div>
    <w:div w:id="1049647547">
      <w:bodyDiv w:val="1"/>
      <w:marLeft w:val="0"/>
      <w:marRight w:val="0"/>
      <w:marTop w:val="0"/>
      <w:marBottom w:val="0"/>
      <w:divBdr>
        <w:top w:val="none" w:sz="0" w:space="0" w:color="auto"/>
        <w:left w:val="none" w:sz="0" w:space="0" w:color="auto"/>
        <w:bottom w:val="none" w:sz="0" w:space="0" w:color="auto"/>
        <w:right w:val="none" w:sz="0" w:space="0" w:color="auto"/>
      </w:divBdr>
    </w:div>
    <w:div w:id="1069378423">
      <w:bodyDiv w:val="1"/>
      <w:marLeft w:val="0"/>
      <w:marRight w:val="0"/>
      <w:marTop w:val="0"/>
      <w:marBottom w:val="0"/>
      <w:divBdr>
        <w:top w:val="none" w:sz="0" w:space="0" w:color="auto"/>
        <w:left w:val="none" w:sz="0" w:space="0" w:color="auto"/>
        <w:bottom w:val="none" w:sz="0" w:space="0" w:color="auto"/>
        <w:right w:val="none" w:sz="0" w:space="0" w:color="auto"/>
      </w:divBdr>
      <w:divsChild>
        <w:div w:id="588926690">
          <w:marLeft w:val="0"/>
          <w:marRight w:val="0"/>
          <w:marTop w:val="0"/>
          <w:marBottom w:val="0"/>
          <w:divBdr>
            <w:top w:val="none" w:sz="0" w:space="0" w:color="auto"/>
            <w:left w:val="none" w:sz="0" w:space="0" w:color="auto"/>
            <w:bottom w:val="none" w:sz="0" w:space="0" w:color="auto"/>
            <w:right w:val="none" w:sz="0" w:space="0" w:color="auto"/>
          </w:divBdr>
          <w:divsChild>
            <w:div w:id="53087254">
              <w:marLeft w:val="0"/>
              <w:marRight w:val="0"/>
              <w:marTop w:val="0"/>
              <w:marBottom w:val="0"/>
              <w:divBdr>
                <w:top w:val="none" w:sz="0" w:space="0" w:color="auto"/>
                <w:left w:val="none" w:sz="0" w:space="0" w:color="auto"/>
                <w:bottom w:val="none" w:sz="0" w:space="0" w:color="auto"/>
                <w:right w:val="none" w:sz="0" w:space="0" w:color="auto"/>
              </w:divBdr>
              <w:divsChild>
                <w:div w:id="1254584088">
                  <w:marLeft w:val="0"/>
                  <w:marRight w:val="0"/>
                  <w:marTop w:val="0"/>
                  <w:marBottom w:val="0"/>
                  <w:divBdr>
                    <w:top w:val="none" w:sz="0" w:space="0" w:color="auto"/>
                    <w:left w:val="none" w:sz="0" w:space="0" w:color="auto"/>
                    <w:bottom w:val="none" w:sz="0" w:space="0" w:color="auto"/>
                    <w:right w:val="none" w:sz="0" w:space="0" w:color="auto"/>
                  </w:divBdr>
                  <w:divsChild>
                    <w:div w:id="126473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609874">
          <w:marLeft w:val="0"/>
          <w:marRight w:val="0"/>
          <w:marTop w:val="0"/>
          <w:marBottom w:val="0"/>
          <w:divBdr>
            <w:top w:val="none" w:sz="0" w:space="0" w:color="auto"/>
            <w:left w:val="none" w:sz="0" w:space="0" w:color="auto"/>
            <w:bottom w:val="none" w:sz="0" w:space="0" w:color="auto"/>
            <w:right w:val="none" w:sz="0" w:space="0" w:color="auto"/>
          </w:divBdr>
          <w:divsChild>
            <w:div w:id="1190337170">
              <w:marLeft w:val="0"/>
              <w:marRight w:val="0"/>
              <w:marTop w:val="0"/>
              <w:marBottom w:val="0"/>
              <w:divBdr>
                <w:top w:val="none" w:sz="0" w:space="0" w:color="auto"/>
                <w:left w:val="none" w:sz="0" w:space="0" w:color="auto"/>
                <w:bottom w:val="none" w:sz="0" w:space="0" w:color="auto"/>
                <w:right w:val="none" w:sz="0" w:space="0" w:color="auto"/>
              </w:divBdr>
              <w:divsChild>
                <w:div w:id="858590848">
                  <w:marLeft w:val="0"/>
                  <w:marRight w:val="0"/>
                  <w:marTop w:val="0"/>
                  <w:marBottom w:val="0"/>
                  <w:divBdr>
                    <w:top w:val="none" w:sz="0" w:space="0" w:color="auto"/>
                    <w:left w:val="none" w:sz="0" w:space="0" w:color="auto"/>
                    <w:bottom w:val="none" w:sz="0" w:space="0" w:color="auto"/>
                    <w:right w:val="none" w:sz="0" w:space="0" w:color="auto"/>
                  </w:divBdr>
                  <w:divsChild>
                    <w:div w:id="116014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3506497">
      <w:bodyDiv w:val="1"/>
      <w:marLeft w:val="0"/>
      <w:marRight w:val="0"/>
      <w:marTop w:val="0"/>
      <w:marBottom w:val="0"/>
      <w:divBdr>
        <w:top w:val="none" w:sz="0" w:space="0" w:color="auto"/>
        <w:left w:val="none" w:sz="0" w:space="0" w:color="auto"/>
        <w:bottom w:val="none" w:sz="0" w:space="0" w:color="auto"/>
        <w:right w:val="none" w:sz="0" w:space="0" w:color="auto"/>
      </w:divBdr>
    </w:div>
    <w:div w:id="1078599695">
      <w:bodyDiv w:val="1"/>
      <w:marLeft w:val="0"/>
      <w:marRight w:val="0"/>
      <w:marTop w:val="0"/>
      <w:marBottom w:val="0"/>
      <w:divBdr>
        <w:top w:val="none" w:sz="0" w:space="0" w:color="auto"/>
        <w:left w:val="none" w:sz="0" w:space="0" w:color="auto"/>
        <w:bottom w:val="none" w:sz="0" w:space="0" w:color="auto"/>
        <w:right w:val="none" w:sz="0" w:space="0" w:color="auto"/>
      </w:divBdr>
      <w:divsChild>
        <w:div w:id="1447120866">
          <w:marLeft w:val="0"/>
          <w:marRight w:val="0"/>
          <w:marTop w:val="0"/>
          <w:marBottom w:val="0"/>
          <w:divBdr>
            <w:top w:val="none" w:sz="0" w:space="0" w:color="auto"/>
            <w:left w:val="none" w:sz="0" w:space="0" w:color="auto"/>
            <w:bottom w:val="none" w:sz="0" w:space="0" w:color="auto"/>
            <w:right w:val="none" w:sz="0" w:space="0" w:color="auto"/>
          </w:divBdr>
          <w:divsChild>
            <w:div w:id="1609963991">
              <w:marLeft w:val="0"/>
              <w:marRight w:val="0"/>
              <w:marTop w:val="0"/>
              <w:marBottom w:val="0"/>
              <w:divBdr>
                <w:top w:val="none" w:sz="0" w:space="0" w:color="auto"/>
                <w:left w:val="none" w:sz="0" w:space="0" w:color="auto"/>
                <w:bottom w:val="none" w:sz="0" w:space="0" w:color="auto"/>
                <w:right w:val="none" w:sz="0" w:space="0" w:color="auto"/>
              </w:divBdr>
              <w:divsChild>
                <w:div w:id="2137871211">
                  <w:marLeft w:val="0"/>
                  <w:marRight w:val="0"/>
                  <w:marTop w:val="0"/>
                  <w:marBottom w:val="0"/>
                  <w:divBdr>
                    <w:top w:val="none" w:sz="0" w:space="0" w:color="auto"/>
                    <w:left w:val="none" w:sz="0" w:space="0" w:color="auto"/>
                    <w:bottom w:val="none" w:sz="0" w:space="0" w:color="auto"/>
                    <w:right w:val="none" w:sz="0" w:space="0" w:color="auto"/>
                  </w:divBdr>
                  <w:divsChild>
                    <w:div w:id="126395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942018">
      <w:bodyDiv w:val="1"/>
      <w:marLeft w:val="0"/>
      <w:marRight w:val="0"/>
      <w:marTop w:val="0"/>
      <w:marBottom w:val="0"/>
      <w:divBdr>
        <w:top w:val="none" w:sz="0" w:space="0" w:color="auto"/>
        <w:left w:val="none" w:sz="0" w:space="0" w:color="auto"/>
        <w:bottom w:val="none" w:sz="0" w:space="0" w:color="auto"/>
        <w:right w:val="none" w:sz="0" w:space="0" w:color="auto"/>
      </w:divBdr>
      <w:divsChild>
        <w:div w:id="1995258052">
          <w:marLeft w:val="0"/>
          <w:marRight w:val="0"/>
          <w:marTop w:val="0"/>
          <w:marBottom w:val="0"/>
          <w:divBdr>
            <w:top w:val="single" w:sz="2" w:space="0" w:color="auto"/>
            <w:left w:val="single" w:sz="2" w:space="0" w:color="auto"/>
            <w:bottom w:val="single" w:sz="2" w:space="0" w:color="auto"/>
            <w:right w:val="single" w:sz="2" w:space="0" w:color="auto"/>
          </w:divBdr>
        </w:div>
      </w:divsChild>
    </w:div>
    <w:div w:id="1083068324">
      <w:bodyDiv w:val="1"/>
      <w:marLeft w:val="0"/>
      <w:marRight w:val="0"/>
      <w:marTop w:val="0"/>
      <w:marBottom w:val="0"/>
      <w:divBdr>
        <w:top w:val="none" w:sz="0" w:space="0" w:color="auto"/>
        <w:left w:val="none" w:sz="0" w:space="0" w:color="auto"/>
        <w:bottom w:val="none" w:sz="0" w:space="0" w:color="auto"/>
        <w:right w:val="none" w:sz="0" w:space="0" w:color="auto"/>
      </w:divBdr>
      <w:divsChild>
        <w:div w:id="562910983">
          <w:marLeft w:val="0"/>
          <w:marRight w:val="0"/>
          <w:marTop w:val="0"/>
          <w:marBottom w:val="0"/>
          <w:divBdr>
            <w:top w:val="none" w:sz="0" w:space="0" w:color="auto"/>
            <w:left w:val="none" w:sz="0" w:space="0" w:color="auto"/>
            <w:bottom w:val="none" w:sz="0" w:space="0" w:color="auto"/>
            <w:right w:val="none" w:sz="0" w:space="0" w:color="auto"/>
          </w:divBdr>
          <w:divsChild>
            <w:div w:id="1812019208">
              <w:marLeft w:val="0"/>
              <w:marRight w:val="0"/>
              <w:marTop w:val="0"/>
              <w:marBottom w:val="0"/>
              <w:divBdr>
                <w:top w:val="none" w:sz="0" w:space="0" w:color="auto"/>
                <w:left w:val="none" w:sz="0" w:space="0" w:color="auto"/>
                <w:bottom w:val="none" w:sz="0" w:space="0" w:color="auto"/>
                <w:right w:val="none" w:sz="0" w:space="0" w:color="auto"/>
              </w:divBdr>
              <w:divsChild>
                <w:div w:id="304628263">
                  <w:marLeft w:val="0"/>
                  <w:marRight w:val="0"/>
                  <w:marTop w:val="0"/>
                  <w:marBottom w:val="0"/>
                  <w:divBdr>
                    <w:top w:val="none" w:sz="0" w:space="0" w:color="auto"/>
                    <w:left w:val="none" w:sz="0" w:space="0" w:color="auto"/>
                    <w:bottom w:val="none" w:sz="0" w:space="0" w:color="auto"/>
                    <w:right w:val="none" w:sz="0" w:space="0" w:color="auto"/>
                  </w:divBdr>
                  <w:divsChild>
                    <w:div w:id="171835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760356">
      <w:bodyDiv w:val="1"/>
      <w:marLeft w:val="0"/>
      <w:marRight w:val="0"/>
      <w:marTop w:val="0"/>
      <w:marBottom w:val="0"/>
      <w:divBdr>
        <w:top w:val="none" w:sz="0" w:space="0" w:color="auto"/>
        <w:left w:val="none" w:sz="0" w:space="0" w:color="auto"/>
        <w:bottom w:val="none" w:sz="0" w:space="0" w:color="auto"/>
        <w:right w:val="none" w:sz="0" w:space="0" w:color="auto"/>
      </w:divBdr>
    </w:div>
    <w:div w:id="1103383803">
      <w:bodyDiv w:val="1"/>
      <w:marLeft w:val="0"/>
      <w:marRight w:val="0"/>
      <w:marTop w:val="0"/>
      <w:marBottom w:val="0"/>
      <w:divBdr>
        <w:top w:val="none" w:sz="0" w:space="0" w:color="auto"/>
        <w:left w:val="none" w:sz="0" w:space="0" w:color="auto"/>
        <w:bottom w:val="none" w:sz="0" w:space="0" w:color="auto"/>
        <w:right w:val="none" w:sz="0" w:space="0" w:color="auto"/>
      </w:divBdr>
    </w:div>
    <w:div w:id="1106850711">
      <w:bodyDiv w:val="1"/>
      <w:marLeft w:val="0"/>
      <w:marRight w:val="0"/>
      <w:marTop w:val="0"/>
      <w:marBottom w:val="0"/>
      <w:divBdr>
        <w:top w:val="none" w:sz="0" w:space="0" w:color="auto"/>
        <w:left w:val="none" w:sz="0" w:space="0" w:color="auto"/>
        <w:bottom w:val="none" w:sz="0" w:space="0" w:color="auto"/>
        <w:right w:val="none" w:sz="0" w:space="0" w:color="auto"/>
      </w:divBdr>
    </w:div>
    <w:div w:id="1119683070">
      <w:bodyDiv w:val="1"/>
      <w:marLeft w:val="0"/>
      <w:marRight w:val="0"/>
      <w:marTop w:val="0"/>
      <w:marBottom w:val="0"/>
      <w:divBdr>
        <w:top w:val="none" w:sz="0" w:space="0" w:color="auto"/>
        <w:left w:val="none" w:sz="0" w:space="0" w:color="auto"/>
        <w:bottom w:val="none" w:sz="0" w:space="0" w:color="auto"/>
        <w:right w:val="none" w:sz="0" w:space="0" w:color="auto"/>
      </w:divBdr>
      <w:divsChild>
        <w:div w:id="423962558">
          <w:marLeft w:val="0"/>
          <w:marRight w:val="0"/>
          <w:marTop w:val="0"/>
          <w:marBottom w:val="0"/>
          <w:divBdr>
            <w:top w:val="single" w:sz="2" w:space="0" w:color="auto"/>
            <w:left w:val="single" w:sz="2" w:space="0" w:color="auto"/>
            <w:bottom w:val="single" w:sz="2" w:space="0" w:color="auto"/>
            <w:right w:val="single" w:sz="2" w:space="0" w:color="auto"/>
          </w:divBdr>
        </w:div>
      </w:divsChild>
    </w:div>
    <w:div w:id="1138844142">
      <w:bodyDiv w:val="1"/>
      <w:marLeft w:val="0"/>
      <w:marRight w:val="0"/>
      <w:marTop w:val="0"/>
      <w:marBottom w:val="0"/>
      <w:divBdr>
        <w:top w:val="none" w:sz="0" w:space="0" w:color="auto"/>
        <w:left w:val="none" w:sz="0" w:space="0" w:color="auto"/>
        <w:bottom w:val="none" w:sz="0" w:space="0" w:color="auto"/>
        <w:right w:val="none" w:sz="0" w:space="0" w:color="auto"/>
      </w:divBdr>
    </w:div>
    <w:div w:id="1149057918">
      <w:bodyDiv w:val="1"/>
      <w:marLeft w:val="0"/>
      <w:marRight w:val="0"/>
      <w:marTop w:val="0"/>
      <w:marBottom w:val="0"/>
      <w:divBdr>
        <w:top w:val="none" w:sz="0" w:space="0" w:color="auto"/>
        <w:left w:val="none" w:sz="0" w:space="0" w:color="auto"/>
        <w:bottom w:val="none" w:sz="0" w:space="0" w:color="auto"/>
        <w:right w:val="none" w:sz="0" w:space="0" w:color="auto"/>
      </w:divBdr>
    </w:div>
    <w:div w:id="1150442237">
      <w:bodyDiv w:val="1"/>
      <w:marLeft w:val="0"/>
      <w:marRight w:val="0"/>
      <w:marTop w:val="0"/>
      <w:marBottom w:val="0"/>
      <w:divBdr>
        <w:top w:val="none" w:sz="0" w:space="0" w:color="auto"/>
        <w:left w:val="none" w:sz="0" w:space="0" w:color="auto"/>
        <w:bottom w:val="none" w:sz="0" w:space="0" w:color="auto"/>
        <w:right w:val="none" w:sz="0" w:space="0" w:color="auto"/>
      </w:divBdr>
    </w:div>
    <w:div w:id="1157309483">
      <w:bodyDiv w:val="1"/>
      <w:marLeft w:val="0"/>
      <w:marRight w:val="0"/>
      <w:marTop w:val="0"/>
      <w:marBottom w:val="0"/>
      <w:divBdr>
        <w:top w:val="none" w:sz="0" w:space="0" w:color="auto"/>
        <w:left w:val="none" w:sz="0" w:space="0" w:color="auto"/>
        <w:bottom w:val="none" w:sz="0" w:space="0" w:color="auto"/>
        <w:right w:val="none" w:sz="0" w:space="0" w:color="auto"/>
      </w:divBdr>
      <w:divsChild>
        <w:div w:id="896361931">
          <w:marLeft w:val="0"/>
          <w:marRight w:val="0"/>
          <w:marTop w:val="0"/>
          <w:marBottom w:val="0"/>
          <w:divBdr>
            <w:top w:val="single" w:sz="2" w:space="0" w:color="auto"/>
            <w:left w:val="single" w:sz="2" w:space="0" w:color="auto"/>
            <w:bottom w:val="single" w:sz="2" w:space="0" w:color="auto"/>
            <w:right w:val="single" w:sz="2" w:space="0" w:color="auto"/>
          </w:divBdr>
        </w:div>
      </w:divsChild>
    </w:div>
    <w:div w:id="1174800651">
      <w:bodyDiv w:val="1"/>
      <w:marLeft w:val="0"/>
      <w:marRight w:val="0"/>
      <w:marTop w:val="0"/>
      <w:marBottom w:val="0"/>
      <w:divBdr>
        <w:top w:val="none" w:sz="0" w:space="0" w:color="auto"/>
        <w:left w:val="none" w:sz="0" w:space="0" w:color="auto"/>
        <w:bottom w:val="none" w:sz="0" w:space="0" w:color="auto"/>
        <w:right w:val="none" w:sz="0" w:space="0" w:color="auto"/>
      </w:divBdr>
      <w:divsChild>
        <w:div w:id="1011178447">
          <w:marLeft w:val="0"/>
          <w:marRight w:val="0"/>
          <w:marTop w:val="0"/>
          <w:marBottom w:val="0"/>
          <w:divBdr>
            <w:top w:val="none" w:sz="0" w:space="0" w:color="auto"/>
            <w:left w:val="none" w:sz="0" w:space="0" w:color="auto"/>
            <w:bottom w:val="none" w:sz="0" w:space="0" w:color="auto"/>
            <w:right w:val="none" w:sz="0" w:space="0" w:color="auto"/>
          </w:divBdr>
          <w:divsChild>
            <w:div w:id="1630623775">
              <w:marLeft w:val="0"/>
              <w:marRight w:val="0"/>
              <w:marTop w:val="0"/>
              <w:marBottom w:val="0"/>
              <w:divBdr>
                <w:top w:val="none" w:sz="0" w:space="0" w:color="auto"/>
                <w:left w:val="none" w:sz="0" w:space="0" w:color="auto"/>
                <w:bottom w:val="none" w:sz="0" w:space="0" w:color="auto"/>
                <w:right w:val="none" w:sz="0" w:space="0" w:color="auto"/>
              </w:divBdr>
              <w:divsChild>
                <w:div w:id="696663520">
                  <w:marLeft w:val="0"/>
                  <w:marRight w:val="0"/>
                  <w:marTop w:val="0"/>
                  <w:marBottom w:val="0"/>
                  <w:divBdr>
                    <w:top w:val="none" w:sz="0" w:space="0" w:color="auto"/>
                    <w:left w:val="none" w:sz="0" w:space="0" w:color="auto"/>
                    <w:bottom w:val="none" w:sz="0" w:space="0" w:color="auto"/>
                    <w:right w:val="none" w:sz="0" w:space="0" w:color="auto"/>
                  </w:divBdr>
                  <w:divsChild>
                    <w:div w:id="207893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740668">
      <w:bodyDiv w:val="1"/>
      <w:marLeft w:val="0"/>
      <w:marRight w:val="0"/>
      <w:marTop w:val="0"/>
      <w:marBottom w:val="0"/>
      <w:divBdr>
        <w:top w:val="none" w:sz="0" w:space="0" w:color="auto"/>
        <w:left w:val="none" w:sz="0" w:space="0" w:color="auto"/>
        <w:bottom w:val="none" w:sz="0" w:space="0" w:color="auto"/>
        <w:right w:val="none" w:sz="0" w:space="0" w:color="auto"/>
      </w:divBdr>
      <w:divsChild>
        <w:div w:id="1548377570">
          <w:marLeft w:val="0"/>
          <w:marRight w:val="0"/>
          <w:marTop w:val="0"/>
          <w:marBottom w:val="0"/>
          <w:divBdr>
            <w:top w:val="none" w:sz="0" w:space="0" w:color="auto"/>
            <w:left w:val="none" w:sz="0" w:space="0" w:color="auto"/>
            <w:bottom w:val="none" w:sz="0" w:space="0" w:color="auto"/>
            <w:right w:val="none" w:sz="0" w:space="0" w:color="auto"/>
          </w:divBdr>
          <w:divsChild>
            <w:div w:id="419253509">
              <w:marLeft w:val="0"/>
              <w:marRight w:val="0"/>
              <w:marTop w:val="0"/>
              <w:marBottom w:val="0"/>
              <w:divBdr>
                <w:top w:val="none" w:sz="0" w:space="0" w:color="auto"/>
                <w:left w:val="none" w:sz="0" w:space="0" w:color="auto"/>
                <w:bottom w:val="none" w:sz="0" w:space="0" w:color="auto"/>
                <w:right w:val="none" w:sz="0" w:space="0" w:color="auto"/>
              </w:divBdr>
              <w:divsChild>
                <w:div w:id="397437573">
                  <w:marLeft w:val="0"/>
                  <w:marRight w:val="0"/>
                  <w:marTop w:val="0"/>
                  <w:marBottom w:val="0"/>
                  <w:divBdr>
                    <w:top w:val="none" w:sz="0" w:space="0" w:color="auto"/>
                    <w:left w:val="none" w:sz="0" w:space="0" w:color="auto"/>
                    <w:bottom w:val="none" w:sz="0" w:space="0" w:color="auto"/>
                    <w:right w:val="none" w:sz="0" w:space="0" w:color="auto"/>
                  </w:divBdr>
                  <w:divsChild>
                    <w:div w:id="129198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3811397">
      <w:bodyDiv w:val="1"/>
      <w:marLeft w:val="0"/>
      <w:marRight w:val="0"/>
      <w:marTop w:val="0"/>
      <w:marBottom w:val="0"/>
      <w:divBdr>
        <w:top w:val="none" w:sz="0" w:space="0" w:color="auto"/>
        <w:left w:val="none" w:sz="0" w:space="0" w:color="auto"/>
        <w:bottom w:val="none" w:sz="0" w:space="0" w:color="auto"/>
        <w:right w:val="none" w:sz="0" w:space="0" w:color="auto"/>
      </w:divBdr>
      <w:divsChild>
        <w:div w:id="5863351">
          <w:marLeft w:val="0"/>
          <w:marRight w:val="0"/>
          <w:marTop w:val="0"/>
          <w:marBottom w:val="0"/>
          <w:divBdr>
            <w:top w:val="none" w:sz="0" w:space="0" w:color="auto"/>
            <w:left w:val="none" w:sz="0" w:space="0" w:color="auto"/>
            <w:bottom w:val="none" w:sz="0" w:space="0" w:color="auto"/>
            <w:right w:val="none" w:sz="0" w:space="0" w:color="auto"/>
          </w:divBdr>
          <w:divsChild>
            <w:div w:id="64113429">
              <w:marLeft w:val="0"/>
              <w:marRight w:val="0"/>
              <w:marTop w:val="0"/>
              <w:marBottom w:val="0"/>
              <w:divBdr>
                <w:top w:val="none" w:sz="0" w:space="0" w:color="auto"/>
                <w:left w:val="none" w:sz="0" w:space="0" w:color="auto"/>
                <w:bottom w:val="none" w:sz="0" w:space="0" w:color="auto"/>
                <w:right w:val="none" w:sz="0" w:space="0" w:color="auto"/>
              </w:divBdr>
              <w:divsChild>
                <w:div w:id="867060137">
                  <w:marLeft w:val="0"/>
                  <w:marRight w:val="0"/>
                  <w:marTop w:val="0"/>
                  <w:marBottom w:val="0"/>
                  <w:divBdr>
                    <w:top w:val="none" w:sz="0" w:space="0" w:color="auto"/>
                    <w:left w:val="none" w:sz="0" w:space="0" w:color="auto"/>
                    <w:bottom w:val="none" w:sz="0" w:space="0" w:color="auto"/>
                    <w:right w:val="none" w:sz="0" w:space="0" w:color="auto"/>
                  </w:divBdr>
                  <w:divsChild>
                    <w:div w:id="180303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5244305">
      <w:bodyDiv w:val="1"/>
      <w:marLeft w:val="0"/>
      <w:marRight w:val="0"/>
      <w:marTop w:val="0"/>
      <w:marBottom w:val="0"/>
      <w:divBdr>
        <w:top w:val="none" w:sz="0" w:space="0" w:color="auto"/>
        <w:left w:val="none" w:sz="0" w:space="0" w:color="auto"/>
        <w:bottom w:val="none" w:sz="0" w:space="0" w:color="auto"/>
        <w:right w:val="none" w:sz="0" w:space="0" w:color="auto"/>
      </w:divBdr>
      <w:divsChild>
        <w:div w:id="498155149">
          <w:marLeft w:val="0"/>
          <w:marRight w:val="0"/>
          <w:marTop w:val="0"/>
          <w:marBottom w:val="0"/>
          <w:divBdr>
            <w:top w:val="none" w:sz="0" w:space="0" w:color="auto"/>
            <w:left w:val="none" w:sz="0" w:space="0" w:color="auto"/>
            <w:bottom w:val="none" w:sz="0" w:space="0" w:color="auto"/>
            <w:right w:val="none" w:sz="0" w:space="0" w:color="auto"/>
          </w:divBdr>
          <w:divsChild>
            <w:div w:id="943656378">
              <w:marLeft w:val="0"/>
              <w:marRight w:val="0"/>
              <w:marTop w:val="0"/>
              <w:marBottom w:val="0"/>
              <w:divBdr>
                <w:top w:val="none" w:sz="0" w:space="0" w:color="auto"/>
                <w:left w:val="none" w:sz="0" w:space="0" w:color="auto"/>
                <w:bottom w:val="none" w:sz="0" w:space="0" w:color="auto"/>
                <w:right w:val="none" w:sz="0" w:space="0" w:color="auto"/>
              </w:divBdr>
              <w:divsChild>
                <w:div w:id="2075203971">
                  <w:marLeft w:val="0"/>
                  <w:marRight w:val="0"/>
                  <w:marTop w:val="0"/>
                  <w:marBottom w:val="0"/>
                  <w:divBdr>
                    <w:top w:val="none" w:sz="0" w:space="0" w:color="auto"/>
                    <w:left w:val="none" w:sz="0" w:space="0" w:color="auto"/>
                    <w:bottom w:val="none" w:sz="0" w:space="0" w:color="auto"/>
                    <w:right w:val="none" w:sz="0" w:space="0" w:color="auto"/>
                  </w:divBdr>
                  <w:divsChild>
                    <w:div w:id="130504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015691">
      <w:bodyDiv w:val="1"/>
      <w:marLeft w:val="0"/>
      <w:marRight w:val="0"/>
      <w:marTop w:val="0"/>
      <w:marBottom w:val="0"/>
      <w:divBdr>
        <w:top w:val="none" w:sz="0" w:space="0" w:color="auto"/>
        <w:left w:val="none" w:sz="0" w:space="0" w:color="auto"/>
        <w:bottom w:val="none" w:sz="0" w:space="0" w:color="auto"/>
        <w:right w:val="none" w:sz="0" w:space="0" w:color="auto"/>
      </w:divBdr>
      <w:divsChild>
        <w:div w:id="1393888369">
          <w:marLeft w:val="0"/>
          <w:marRight w:val="0"/>
          <w:marTop w:val="0"/>
          <w:marBottom w:val="0"/>
          <w:divBdr>
            <w:top w:val="none" w:sz="0" w:space="0" w:color="auto"/>
            <w:left w:val="none" w:sz="0" w:space="0" w:color="auto"/>
            <w:bottom w:val="none" w:sz="0" w:space="0" w:color="auto"/>
            <w:right w:val="none" w:sz="0" w:space="0" w:color="auto"/>
          </w:divBdr>
          <w:divsChild>
            <w:div w:id="1100372850">
              <w:marLeft w:val="0"/>
              <w:marRight w:val="0"/>
              <w:marTop w:val="0"/>
              <w:marBottom w:val="0"/>
              <w:divBdr>
                <w:top w:val="none" w:sz="0" w:space="0" w:color="auto"/>
                <w:left w:val="none" w:sz="0" w:space="0" w:color="auto"/>
                <w:bottom w:val="none" w:sz="0" w:space="0" w:color="auto"/>
                <w:right w:val="none" w:sz="0" w:space="0" w:color="auto"/>
              </w:divBdr>
              <w:divsChild>
                <w:div w:id="2011256736">
                  <w:marLeft w:val="0"/>
                  <w:marRight w:val="0"/>
                  <w:marTop w:val="0"/>
                  <w:marBottom w:val="0"/>
                  <w:divBdr>
                    <w:top w:val="none" w:sz="0" w:space="0" w:color="auto"/>
                    <w:left w:val="none" w:sz="0" w:space="0" w:color="auto"/>
                    <w:bottom w:val="none" w:sz="0" w:space="0" w:color="auto"/>
                    <w:right w:val="none" w:sz="0" w:space="0" w:color="auto"/>
                  </w:divBdr>
                  <w:divsChild>
                    <w:div w:id="1230577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3510818">
      <w:bodyDiv w:val="1"/>
      <w:marLeft w:val="0"/>
      <w:marRight w:val="0"/>
      <w:marTop w:val="0"/>
      <w:marBottom w:val="0"/>
      <w:divBdr>
        <w:top w:val="none" w:sz="0" w:space="0" w:color="auto"/>
        <w:left w:val="none" w:sz="0" w:space="0" w:color="auto"/>
        <w:bottom w:val="none" w:sz="0" w:space="0" w:color="auto"/>
        <w:right w:val="none" w:sz="0" w:space="0" w:color="auto"/>
      </w:divBdr>
      <w:divsChild>
        <w:div w:id="510339620">
          <w:marLeft w:val="0"/>
          <w:marRight w:val="0"/>
          <w:marTop w:val="0"/>
          <w:marBottom w:val="0"/>
          <w:divBdr>
            <w:top w:val="single" w:sz="2" w:space="0" w:color="auto"/>
            <w:left w:val="single" w:sz="2" w:space="0" w:color="auto"/>
            <w:bottom w:val="single" w:sz="2" w:space="0" w:color="auto"/>
            <w:right w:val="single" w:sz="2" w:space="0" w:color="auto"/>
          </w:divBdr>
        </w:div>
      </w:divsChild>
    </w:div>
    <w:div w:id="1264343198">
      <w:bodyDiv w:val="1"/>
      <w:marLeft w:val="0"/>
      <w:marRight w:val="0"/>
      <w:marTop w:val="0"/>
      <w:marBottom w:val="0"/>
      <w:divBdr>
        <w:top w:val="none" w:sz="0" w:space="0" w:color="auto"/>
        <w:left w:val="none" w:sz="0" w:space="0" w:color="auto"/>
        <w:bottom w:val="none" w:sz="0" w:space="0" w:color="auto"/>
        <w:right w:val="none" w:sz="0" w:space="0" w:color="auto"/>
      </w:divBdr>
    </w:div>
    <w:div w:id="1276903710">
      <w:bodyDiv w:val="1"/>
      <w:marLeft w:val="0"/>
      <w:marRight w:val="0"/>
      <w:marTop w:val="0"/>
      <w:marBottom w:val="0"/>
      <w:divBdr>
        <w:top w:val="none" w:sz="0" w:space="0" w:color="auto"/>
        <w:left w:val="none" w:sz="0" w:space="0" w:color="auto"/>
        <w:bottom w:val="none" w:sz="0" w:space="0" w:color="auto"/>
        <w:right w:val="none" w:sz="0" w:space="0" w:color="auto"/>
      </w:divBdr>
    </w:div>
    <w:div w:id="1280988741">
      <w:bodyDiv w:val="1"/>
      <w:marLeft w:val="0"/>
      <w:marRight w:val="0"/>
      <w:marTop w:val="0"/>
      <w:marBottom w:val="0"/>
      <w:divBdr>
        <w:top w:val="none" w:sz="0" w:space="0" w:color="auto"/>
        <w:left w:val="none" w:sz="0" w:space="0" w:color="auto"/>
        <w:bottom w:val="none" w:sz="0" w:space="0" w:color="auto"/>
        <w:right w:val="none" w:sz="0" w:space="0" w:color="auto"/>
      </w:divBdr>
    </w:div>
    <w:div w:id="1285119380">
      <w:bodyDiv w:val="1"/>
      <w:marLeft w:val="0"/>
      <w:marRight w:val="0"/>
      <w:marTop w:val="0"/>
      <w:marBottom w:val="0"/>
      <w:divBdr>
        <w:top w:val="none" w:sz="0" w:space="0" w:color="auto"/>
        <w:left w:val="none" w:sz="0" w:space="0" w:color="auto"/>
        <w:bottom w:val="none" w:sz="0" w:space="0" w:color="auto"/>
        <w:right w:val="none" w:sz="0" w:space="0" w:color="auto"/>
      </w:divBdr>
    </w:div>
    <w:div w:id="1285308068">
      <w:bodyDiv w:val="1"/>
      <w:marLeft w:val="0"/>
      <w:marRight w:val="0"/>
      <w:marTop w:val="0"/>
      <w:marBottom w:val="0"/>
      <w:divBdr>
        <w:top w:val="none" w:sz="0" w:space="0" w:color="auto"/>
        <w:left w:val="none" w:sz="0" w:space="0" w:color="auto"/>
        <w:bottom w:val="none" w:sz="0" w:space="0" w:color="auto"/>
        <w:right w:val="none" w:sz="0" w:space="0" w:color="auto"/>
      </w:divBdr>
    </w:div>
    <w:div w:id="1306472166">
      <w:bodyDiv w:val="1"/>
      <w:marLeft w:val="0"/>
      <w:marRight w:val="0"/>
      <w:marTop w:val="0"/>
      <w:marBottom w:val="0"/>
      <w:divBdr>
        <w:top w:val="none" w:sz="0" w:space="0" w:color="auto"/>
        <w:left w:val="none" w:sz="0" w:space="0" w:color="auto"/>
        <w:bottom w:val="none" w:sz="0" w:space="0" w:color="auto"/>
        <w:right w:val="none" w:sz="0" w:space="0" w:color="auto"/>
      </w:divBdr>
      <w:divsChild>
        <w:div w:id="1613129831">
          <w:marLeft w:val="0"/>
          <w:marRight w:val="0"/>
          <w:marTop w:val="0"/>
          <w:marBottom w:val="0"/>
          <w:divBdr>
            <w:top w:val="single" w:sz="2" w:space="0" w:color="auto"/>
            <w:left w:val="single" w:sz="2" w:space="0" w:color="auto"/>
            <w:bottom w:val="single" w:sz="2" w:space="0" w:color="auto"/>
            <w:right w:val="single" w:sz="2" w:space="0" w:color="auto"/>
          </w:divBdr>
        </w:div>
      </w:divsChild>
    </w:div>
    <w:div w:id="1307199997">
      <w:bodyDiv w:val="1"/>
      <w:marLeft w:val="0"/>
      <w:marRight w:val="0"/>
      <w:marTop w:val="0"/>
      <w:marBottom w:val="0"/>
      <w:divBdr>
        <w:top w:val="none" w:sz="0" w:space="0" w:color="auto"/>
        <w:left w:val="none" w:sz="0" w:space="0" w:color="auto"/>
        <w:bottom w:val="none" w:sz="0" w:space="0" w:color="auto"/>
        <w:right w:val="none" w:sz="0" w:space="0" w:color="auto"/>
      </w:divBdr>
      <w:divsChild>
        <w:div w:id="2060472961">
          <w:marLeft w:val="0"/>
          <w:marRight w:val="0"/>
          <w:marTop w:val="0"/>
          <w:marBottom w:val="0"/>
          <w:divBdr>
            <w:top w:val="single" w:sz="2" w:space="0" w:color="auto"/>
            <w:left w:val="single" w:sz="2" w:space="0" w:color="auto"/>
            <w:bottom w:val="single" w:sz="2" w:space="0" w:color="auto"/>
            <w:right w:val="single" w:sz="2" w:space="0" w:color="auto"/>
          </w:divBdr>
        </w:div>
      </w:divsChild>
    </w:div>
    <w:div w:id="1325276402">
      <w:bodyDiv w:val="1"/>
      <w:marLeft w:val="0"/>
      <w:marRight w:val="0"/>
      <w:marTop w:val="0"/>
      <w:marBottom w:val="0"/>
      <w:divBdr>
        <w:top w:val="none" w:sz="0" w:space="0" w:color="auto"/>
        <w:left w:val="none" w:sz="0" w:space="0" w:color="auto"/>
        <w:bottom w:val="none" w:sz="0" w:space="0" w:color="auto"/>
        <w:right w:val="none" w:sz="0" w:space="0" w:color="auto"/>
      </w:divBdr>
      <w:divsChild>
        <w:div w:id="767579321">
          <w:marLeft w:val="0"/>
          <w:marRight w:val="0"/>
          <w:marTop w:val="0"/>
          <w:marBottom w:val="0"/>
          <w:divBdr>
            <w:top w:val="single" w:sz="2" w:space="0" w:color="auto"/>
            <w:left w:val="single" w:sz="2" w:space="0" w:color="auto"/>
            <w:bottom w:val="single" w:sz="2" w:space="0" w:color="auto"/>
            <w:right w:val="single" w:sz="2" w:space="0" w:color="auto"/>
          </w:divBdr>
        </w:div>
      </w:divsChild>
    </w:div>
    <w:div w:id="1370380745">
      <w:bodyDiv w:val="1"/>
      <w:marLeft w:val="0"/>
      <w:marRight w:val="0"/>
      <w:marTop w:val="0"/>
      <w:marBottom w:val="0"/>
      <w:divBdr>
        <w:top w:val="none" w:sz="0" w:space="0" w:color="auto"/>
        <w:left w:val="none" w:sz="0" w:space="0" w:color="auto"/>
        <w:bottom w:val="none" w:sz="0" w:space="0" w:color="auto"/>
        <w:right w:val="none" w:sz="0" w:space="0" w:color="auto"/>
      </w:divBdr>
    </w:div>
    <w:div w:id="1401636353">
      <w:bodyDiv w:val="1"/>
      <w:marLeft w:val="0"/>
      <w:marRight w:val="0"/>
      <w:marTop w:val="0"/>
      <w:marBottom w:val="0"/>
      <w:divBdr>
        <w:top w:val="none" w:sz="0" w:space="0" w:color="auto"/>
        <w:left w:val="none" w:sz="0" w:space="0" w:color="auto"/>
        <w:bottom w:val="none" w:sz="0" w:space="0" w:color="auto"/>
        <w:right w:val="none" w:sz="0" w:space="0" w:color="auto"/>
      </w:divBdr>
      <w:divsChild>
        <w:div w:id="1344622850">
          <w:marLeft w:val="0"/>
          <w:marRight w:val="0"/>
          <w:marTop w:val="0"/>
          <w:marBottom w:val="0"/>
          <w:divBdr>
            <w:top w:val="single" w:sz="2" w:space="0" w:color="auto"/>
            <w:left w:val="single" w:sz="2" w:space="0" w:color="auto"/>
            <w:bottom w:val="single" w:sz="2" w:space="0" w:color="auto"/>
            <w:right w:val="single" w:sz="2" w:space="0" w:color="auto"/>
          </w:divBdr>
        </w:div>
      </w:divsChild>
    </w:div>
    <w:div w:id="1418474661">
      <w:bodyDiv w:val="1"/>
      <w:marLeft w:val="0"/>
      <w:marRight w:val="0"/>
      <w:marTop w:val="0"/>
      <w:marBottom w:val="0"/>
      <w:divBdr>
        <w:top w:val="none" w:sz="0" w:space="0" w:color="auto"/>
        <w:left w:val="none" w:sz="0" w:space="0" w:color="auto"/>
        <w:bottom w:val="none" w:sz="0" w:space="0" w:color="auto"/>
        <w:right w:val="none" w:sz="0" w:space="0" w:color="auto"/>
      </w:divBdr>
      <w:divsChild>
        <w:div w:id="825635005">
          <w:marLeft w:val="0"/>
          <w:marRight w:val="0"/>
          <w:marTop w:val="0"/>
          <w:marBottom w:val="0"/>
          <w:divBdr>
            <w:top w:val="none" w:sz="0" w:space="0" w:color="auto"/>
            <w:left w:val="none" w:sz="0" w:space="0" w:color="auto"/>
            <w:bottom w:val="none" w:sz="0" w:space="0" w:color="auto"/>
            <w:right w:val="none" w:sz="0" w:space="0" w:color="auto"/>
          </w:divBdr>
          <w:divsChild>
            <w:div w:id="1601909288">
              <w:marLeft w:val="0"/>
              <w:marRight w:val="0"/>
              <w:marTop w:val="0"/>
              <w:marBottom w:val="0"/>
              <w:divBdr>
                <w:top w:val="none" w:sz="0" w:space="0" w:color="auto"/>
                <w:left w:val="none" w:sz="0" w:space="0" w:color="auto"/>
                <w:bottom w:val="none" w:sz="0" w:space="0" w:color="auto"/>
                <w:right w:val="none" w:sz="0" w:space="0" w:color="auto"/>
              </w:divBdr>
              <w:divsChild>
                <w:div w:id="1543128782">
                  <w:marLeft w:val="0"/>
                  <w:marRight w:val="0"/>
                  <w:marTop w:val="0"/>
                  <w:marBottom w:val="0"/>
                  <w:divBdr>
                    <w:top w:val="none" w:sz="0" w:space="0" w:color="auto"/>
                    <w:left w:val="none" w:sz="0" w:space="0" w:color="auto"/>
                    <w:bottom w:val="none" w:sz="0" w:space="0" w:color="auto"/>
                    <w:right w:val="none" w:sz="0" w:space="0" w:color="auto"/>
                  </w:divBdr>
                  <w:divsChild>
                    <w:div w:id="142083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4587784">
      <w:bodyDiv w:val="1"/>
      <w:marLeft w:val="0"/>
      <w:marRight w:val="0"/>
      <w:marTop w:val="0"/>
      <w:marBottom w:val="0"/>
      <w:divBdr>
        <w:top w:val="none" w:sz="0" w:space="0" w:color="auto"/>
        <w:left w:val="none" w:sz="0" w:space="0" w:color="auto"/>
        <w:bottom w:val="none" w:sz="0" w:space="0" w:color="auto"/>
        <w:right w:val="none" w:sz="0" w:space="0" w:color="auto"/>
      </w:divBdr>
    </w:div>
    <w:div w:id="1435664329">
      <w:bodyDiv w:val="1"/>
      <w:marLeft w:val="0"/>
      <w:marRight w:val="0"/>
      <w:marTop w:val="0"/>
      <w:marBottom w:val="0"/>
      <w:divBdr>
        <w:top w:val="none" w:sz="0" w:space="0" w:color="auto"/>
        <w:left w:val="none" w:sz="0" w:space="0" w:color="auto"/>
        <w:bottom w:val="none" w:sz="0" w:space="0" w:color="auto"/>
        <w:right w:val="none" w:sz="0" w:space="0" w:color="auto"/>
      </w:divBdr>
    </w:div>
    <w:div w:id="1436368144">
      <w:bodyDiv w:val="1"/>
      <w:marLeft w:val="0"/>
      <w:marRight w:val="0"/>
      <w:marTop w:val="0"/>
      <w:marBottom w:val="0"/>
      <w:divBdr>
        <w:top w:val="none" w:sz="0" w:space="0" w:color="auto"/>
        <w:left w:val="none" w:sz="0" w:space="0" w:color="auto"/>
        <w:bottom w:val="none" w:sz="0" w:space="0" w:color="auto"/>
        <w:right w:val="none" w:sz="0" w:space="0" w:color="auto"/>
      </w:divBdr>
    </w:div>
    <w:div w:id="1438717207">
      <w:bodyDiv w:val="1"/>
      <w:marLeft w:val="0"/>
      <w:marRight w:val="0"/>
      <w:marTop w:val="0"/>
      <w:marBottom w:val="0"/>
      <w:divBdr>
        <w:top w:val="none" w:sz="0" w:space="0" w:color="auto"/>
        <w:left w:val="none" w:sz="0" w:space="0" w:color="auto"/>
        <w:bottom w:val="none" w:sz="0" w:space="0" w:color="auto"/>
        <w:right w:val="none" w:sz="0" w:space="0" w:color="auto"/>
      </w:divBdr>
    </w:div>
    <w:div w:id="1487160889">
      <w:bodyDiv w:val="1"/>
      <w:marLeft w:val="0"/>
      <w:marRight w:val="0"/>
      <w:marTop w:val="0"/>
      <w:marBottom w:val="0"/>
      <w:divBdr>
        <w:top w:val="none" w:sz="0" w:space="0" w:color="auto"/>
        <w:left w:val="none" w:sz="0" w:space="0" w:color="auto"/>
        <w:bottom w:val="none" w:sz="0" w:space="0" w:color="auto"/>
        <w:right w:val="none" w:sz="0" w:space="0" w:color="auto"/>
      </w:divBdr>
      <w:divsChild>
        <w:div w:id="2049261645">
          <w:marLeft w:val="0"/>
          <w:marRight w:val="0"/>
          <w:marTop w:val="0"/>
          <w:marBottom w:val="0"/>
          <w:divBdr>
            <w:top w:val="single" w:sz="2" w:space="0" w:color="auto"/>
            <w:left w:val="single" w:sz="2" w:space="0" w:color="auto"/>
            <w:bottom w:val="single" w:sz="2" w:space="0" w:color="auto"/>
            <w:right w:val="single" w:sz="2" w:space="0" w:color="auto"/>
          </w:divBdr>
        </w:div>
      </w:divsChild>
    </w:div>
    <w:div w:id="1522280636">
      <w:bodyDiv w:val="1"/>
      <w:marLeft w:val="0"/>
      <w:marRight w:val="0"/>
      <w:marTop w:val="0"/>
      <w:marBottom w:val="0"/>
      <w:divBdr>
        <w:top w:val="none" w:sz="0" w:space="0" w:color="auto"/>
        <w:left w:val="none" w:sz="0" w:space="0" w:color="auto"/>
        <w:bottom w:val="none" w:sz="0" w:space="0" w:color="auto"/>
        <w:right w:val="none" w:sz="0" w:space="0" w:color="auto"/>
      </w:divBdr>
    </w:div>
    <w:div w:id="1525241026">
      <w:bodyDiv w:val="1"/>
      <w:marLeft w:val="0"/>
      <w:marRight w:val="0"/>
      <w:marTop w:val="0"/>
      <w:marBottom w:val="0"/>
      <w:divBdr>
        <w:top w:val="none" w:sz="0" w:space="0" w:color="auto"/>
        <w:left w:val="none" w:sz="0" w:space="0" w:color="auto"/>
        <w:bottom w:val="none" w:sz="0" w:space="0" w:color="auto"/>
        <w:right w:val="none" w:sz="0" w:space="0" w:color="auto"/>
      </w:divBdr>
    </w:div>
    <w:div w:id="1531915979">
      <w:bodyDiv w:val="1"/>
      <w:marLeft w:val="0"/>
      <w:marRight w:val="0"/>
      <w:marTop w:val="0"/>
      <w:marBottom w:val="0"/>
      <w:divBdr>
        <w:top w:val="none" w:sz="0" w:space="0" w:color="auto"/>
        <w:left w:val="none" w:sz="0" w:space="0" w:color="auto"/>
        <w:bottom w:val="none" w:sz="0" w:space="0" w:color="auto"/>
        <w:right w:val="none" w:sz="0" w:space="0" w:color="auto"/>
      </w:divBdr>
      <w:divsChild>
        <w:div w:id="745541849">
          <w:marLeft w:val="0"/>
          <w:marRight w:val="0"/>
          <w:marTop w:val="0"/>
          <w:marBottom w:val="0"/>
          <w:divBdr>
            <w:top w:val="single" w:sz="2" w:space="0" w:color="auto"/>
            <w:left w:val="single" w:sz="2" w:space="0" w:color="auto"/>
            <w:bottom w:val="single" w:sz="2" w:space="0" w:color="auto"/>
            <w:right w:val="single" w:sz="2" w:space="0" w:color="auto"/>
          </w:divBdr>
        </w:div>
      </w:divsChild>
    </w:div>
    <w:div w:id="1534885878">
      <w:bodyDiv w:val="1"/>
      <w:marLeft w:val="0"/>
      <w:marRight w:val="0"/>
      <w:marTop w:val="0"/>
      <w:marBottom w:val="0"/>
      <w:divBdr>
        <w:top w:val="none" w:sz="0" w:space="0" w:color="auto"/>
        <w:left w:val="none" w:sz="0" w:space="0" w:color="auto"/>
        <w:bottom w:val="none" w:sz="0" w:space="0" w:color="auto"/>
        <w:right w:val="none" w:sz="0" w:space="0" w:color="auto"/>
      </w:divBdr>
    </w:div>
    <w:div w:id="1542937693">
      <w:bodyDiv w:val="1"/>
      <w:marLeft w:val="0"/>
      <w:marRight w:val="0"/>
      <w:marTop w:val="0"/>
      <w:marBottom w:val="0"/>
      <w:divBdr>
        <w:top w:val="none" w:sz="0" w:space="0" w:color="auto"/>
        <w:left w:val="none" w:sz="0" w:space="0" w:color="auto"/>
        <w:bottom w:val="none" w:sz="0" w:space="0" w:color="auto"/>
        <w:right w:val="none" w:sz="0" w:space="0" w:color="auto"/>
      </w:divBdr>
    </w:div>
    <w:div w:id="1565876850">
      <w:bodyDiv w:val="1"/>
      <w:marLeft w:val="0"/>
      <w:marRight w:val="0"/>
      <w:marTop w:val="0"/>
      <w:marBottom w:val="0"/>
      <w:divBdr>
        <w:top w:val="none" w:sz="0" w:space="0" w:color="auto"/>
        <w:left w:val="none" w:sz="0" w:space="0" w:color="auto"/>
        <w:bottom w:val="none" w:sz="0" w:space="0" w:color="auto"/>
        <w:right w:val="none" w:sz="0" w:space="0" w:color="auto"/>
      </w:divBdr>
      <w:divsChild>
        <w:div w:id="1745951478">
          <w:marLeft w:val="0"/>
          <w:marRight w:val="0"/>
          <w:marTop w:val="0"/>
          <w:marBottom w:val="0"/>
          <w:divBdr>
            <w:top w:val="none" w:sz="0" w:space="0" w:color="auto"/>
            <w:left w:val="none" w:sz="0" w:space="0" w:color="auto"/>
            <w:bottom w:val="none" w:sz="0" w:space="0" w:color="auto"/>
            <w:right w:val="none" w:sz="0" w:space="0" w:color="auto"/>
          </w:divBdr>
          <w:divsChild>
            <w:div w:id="158153051">
              <w:marLeft w:val="0"/>
              <w:marRight w:val="0"/>
              <w:marTop w:val="0"/>
              <w:marBottom w:val="0"/>
              <w:divBdr>
                <w:top w:val="none" w:sz="0" w:space="0" w:color="auto"/>
                <w:left w:val="none" w:sz="0" w:space="0" w:color="auto"/>
                <w:bottom w:val="none" w:sz="0" w:space="0" w:color="auto"/>
                <w:right w:val="none" w:sz="0" w:space="0" w:color="auto"/>
              </w:divBdr>
              <w:divsChild>
                <w:div w:id="406154878">
                  <w:marLeft w:val="0"/>
                  <w:marRight w:val="0"/>
                  <w:marTop w:val="0"/>
                  <w:marBottom w:val="0"/>
                  <w:divBdr>
                    <w:top w:val="none" w:sz="0" w:space="0" w:color="auto"/>
                    <w:left w:val="none" w:sz="0" w:space="0" w:color="auto"/>
                    <w:bottom w:val="none" w:sz="0" w:space="0" w:color="auto"/>
                    <w:right w:val="none" w:sz="0" w:space="0" w:color="auto"/>
                  </w:divBdr>
                  <w:divsChild>
                    <w:div w:id="82936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0863431">
      <w:bodyDiv w:val="1"/>
      <w:marLeft w:val="0"/>
      <w:marRight w:val="0"/>
      <w:marTop w:val="0"/>
      <w:marBottom w:val="0"/>
      <w:divBdr>
        <w:top w:val="none" w:sz="0" w:space="0" w:color="auto"/>
        <w:left w:val="none" w:sz="0" w:space="0" w:color="auto"/>
        <w:bottom w:val="none" w:sz="0" w:space="0" w:color="auto"/>
        <w:right w:val="none" w:sz="0" w:space="0" w:color="auto"/>
      </w:divBdr>
      <w:divsChild>
        <w:div w:id="1958179707">
          <w:marLeft w:val="0"/>
          <w:marRight w:val="0"/>
          <w:marTop w:val="0"/>
          <w:marBottom w:val="0"/>
          <w:divBdr>
            <w:top w:val="single" w:sz="2" w:space="0" w:color="auto"/>
            <w:left w:val="single" w:sz="2" w:space="0" w:color="auto"/>
            <w:bottom w:val="single" w:sz="2" w:space="0" w:color="auto"/>
            <w:right w:val="single" w:sz="2" w:space="0" w:color="auto"/>
          </w:divBdr>
        </w:div>
      </w:divsChild>
    </w:div>
    <w:div w:id="1596090463">
      <w:bodyDiv w:val="1"/>
      <w:marLeft w:val="0"/>
      <w:marRight w:val="0"/>
      <w:marTop w:val="0"/>
      <w:marBottom w:val="0"/>
      <w:divBdr>
        <w:top w:val="none" w:sz="0" w:space="0" w:color="auto"/>
        <w:left w:val="none" w:sz="0" w:space="0" w:color="auto"/>
        <w:bottom w:val="none" w:sz="0" w:space="0" w:color="auto"/>
        <w:right w:val="none" w:sz="0" w:space="0" w:color="auto"/>
      </w:divBdr>
    </w:div>
    <w:div w:id="1606184956">
      <w:bodyDiv w:val="1"/>
      <w:marLeft w:val="0"/>
      <w:marRight w:val="0"/>
      <w:marTop w:val="0"/>
      <w:marBottom w:val="0"/>
      <w:divBdr>
        <w:top w:val="none" w:sz="0" w:space="0" w:color="auto"/>
        <w:left w:val="none" w:sz="0" w:space="0" w:color="auto"/>
        <w:bottom w:val="none" w:sz="0" w:space="0" w:color="auto"/>
        <w:right w:val="none" w:sz="0" w:space="0" w:color="auto"/>
      </w:divBdr>
    </w:div>
    <w:div w:id="1664503588">
      <w:bodyDiv w:val="1"/>
      <w:marLeft w:val="0"/>
      <w:marRight w:val="0"/>
      <w:marTop w:val="0"/>
      <w:marBottom w:val="0"/>
      <w:divBdr>
        <w:top w:val="none" w:sz="0" w:space="0" w:color="auto"/>
        <w:left w:val="none" w:sz="0" w:space="0" w:color="auto"/>
        <w:bottom w:val="none" w:sz="0" w:space="0" w:color="auto"/>
        <w:right w:val="none" w:sz="0" w:space="0" w:color="auto"/>
      </w:divBdr>
    </w:div>
    <w:div w:id="1671716506">
      <w:bodyDiv w:val="1"/>
      <w:marLeft w:val="0"/>
      <w:marRight w:val="0"/>
      <w:marTop w:val="0"/>
      <w:marBottom w:val="0"/>
      <w:divBdr>
        <w:top w:val="none" w:sz="0" w:space="0" w:color="auto"/>
        <w:left w:val="none" w:sz="0" w:space="0" w:color="auto"/>
        <w:bottom w:val="none" w:sz="0" w:space="0" w:color="auto"/>
        <w:right w:val="none" w:sz="0" w:space="0" w:color="auto"/>
      </w:divBdr>
    </w:div>
    <w:div w:id="1688630771">
      <w:bodyDiv w:val="1"/>
      <w:marLeft w:val="0"/>
      <w:marRight w:val="0"/>
      <w:marTop w:val="0"/>
      <w:marBottom w:val="0"/>
      <w:divBdr>
        <w:top w:val="none" w:sz="0" w:space="0" w:color="auto"/>
        <w:left w:val="none" w:sz="0" w:space="0" w:color="auto"/>
        <w:bottom w:val="none" w:sz="0" w:space="0" w:color="auto"/>
        <w:right w:val="none" w:sz="0" w:space="0" w:color="auto"/>
      </w:divBdr>
    </w:div>
    <w:div w:id="1689259775">
      <w:bodyDiv w:val="1"/>
      <w:marLeft w:val="0"/>
      <w:marRight w:val="0"/>
      <w:marTop w:val="0"/>
      <w:marBottom w:val="0"/>
      <w:divBdr>
        <w:top w:val="none" w:sz="0" w:space="0" w:color="auto"/>
        <w:left w:val="none" w:sz="0" w:space="0" w:color="auto"/>
        <w:bottom w:val="none" w:sz="0" w:space="0" w:color="auto"/>
        <w:right w:val="none" w:sz="0" w:space="0" w:color="auto"/>
      </w:divBdr>
    </w:div>
    <w:div w:id="1692103528">
      <w:bodyDiv w:val="1"/>
      <w:marLeft w:val="0"/>
      <w:marRight w:val="0"/>
      <w:marTop w:val="0"/>
      <w:marBottom w:val="0"/>
      <w:divBdr>
        <w:top w:val="none" w:sz="0" w:space="0" w:color="auto"/>
        <w:left w:val="none" w:sz="0" w:space="0" w:color="auto"/>
        <w:bottom w:val="none" w:sz="0" w:space="0" w:color="auto"/>
        <w:right w:val="none" w:sz="0" w:space="0" w:color="auto"/>
      </w:divBdr>
    </w:div>
    <w:div w:id="1695614651">
      <w:bodyDiv w:val="1"/>
      <w:marLeft w:val="0"/>
      <w:marRight w:val="0"/>
      <w:marTop w:val="0"/>
      <w:marBottom w:val="0"/>
      <w:divBdr>
        <w:top w:val="none" w:sz="0" w:space="0" w:color="auto"/>
        <w:left w:val="none" w:sz="0" w:space="0" w:color="auto"/>
        <w:bottom w:val="none" w:sz="0" w:space="0" w:color="auto"/>
        <w:right w:val="none" w:sz="0" w:space="0" w:color="auto"/>
      </w:divBdr>
      <w:divsChild>
        <w:div w:id="1448507983">
          <w:marLeft w:val="0"/>
          <w:marRight w:val="0"/>
          <w:marTop w:val="0"/>
          <w:marBottom w:val="0"/>
          <w:divBdr>
            <w:top w:val="none" w:sz="0" w:space="0" w:color="auto"/>
            <w:left w:val="none" w:sz="0" w:space="0" w:color="auto"/>
            <w:bottom w:val="none" w:sz="0" w:space="0" w:color="auto"/>
            <w:right w:val="none" w:sz="0" w:space="0" w:color="auto"/>
          </w:divBdr>
          <w:divsChild>
            <w:div w:id="1432124303">
              <w:marLeft w:val="0"/>
              <w:marRight w:val="0"/>
              <w:marTop w:val="0"/>
              <w:marBottom w:val="0"/>
              <w:divBdr>
                <w:top w:val="none" w:sz="0" w:space="0" w:color="auto"/>
                <w:left w:val="none" w:sz="0" w:space="0" w:color="auto"/>
                <w:bottom w:val="none" w:sz="0" w:space="0" w:color="auto"/>
                <w:right w:val="none" w:sz="0" w:space="0" w:color="auto"/>
              </w:divBdr>
              <w:divsChild>
                <w:div w:id="1629313943">
                  <w:marLeft w:val="0"/>
                  <w:marRight w:val="0"/>
                  <w:marTop w:val="0"/>
                  <w:marBottom w:val="0"/>
                  <w:divBdr>
                    <w:top w:val="none" w:sz="0" w:space="0" w:color="auto"/>
                    <w:left w:val="none" w:sz="0" w:space="0" w:color="auto"/>
                    <w:bottom w:val="none" w:sz="0" w:space="0" w:color="auto"/>
                    <w:right w:val="none" w:sz="0" w:space="0" w:color="auto"/>
                  </w:divBdr>
                  <w:divsChild>
                    <w:div w:id="93829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817639">
      <w:bodyDiv w:val="1"/>
      <w:marLeft w:val="0"/>
      <w:marRight w:val="0"/>
      <w:marTop w:val="0"/>
      <w:marBottom w:val="0"/>
      <w:divBdr>
        <w:top w:val="none" w:sz="0" w:space="0" w:color="auto"/>
        <w:left w:val="none" w:sz="0" w:space="0" w:color="auto"/>
        <w:bottom w:val="none" w:sz="0" w:space="0" w:color="auto"/>
        <w:right w:val="none" w:sz="0" w:space="0" w:color="auto"/>
      </w:divBdr>
    </w:div>
    <w:div w:id="1794903959">
      <w:bodyDiv w:val="1"/>
      <w:marLeft w:val="0"/>
      <w:marRight w:val="0"/>
      <w:marTop w:val="0"/>
      <w:marBottom w:val="0"/>
      <w:divBdr>
        <w:top w:val="none" w:sz="0" w:space="0" w:color="auto"/>
        <w:left w:val="none" w:sz="0" w:space="0" w:color="auto"/>
        <w:bottom w:val="none" w:sz="0" w:space="0" w:color="auto"/>
        <w:right w:val="none" w:sz="0" w:space="0" w:color="auto"/>
      </w:divBdr>
      <w:divsChild>
        <w:div w:id="1254313308">
          <w:marLeft w:val="0"/>
          <w:marRight w:val="0"/>
          <w:marTop w:val="0"/>
          <w:marBottom w:val="0"/>
          <w:divBdr>
            <w:top w:val="single" w:sz="2" w:space="0" w:color="auto"/>
            <w:left w:val="single" w:sz="2" w:space="0" w:color="auto"/>
            <w:bottom w:val="single" w:sz="2" w:space="0" w:color="auto"/>
            <w:right w:val="single" w:sz="2" w:space="0" w:color="auto"/>
          </w:divBdr>
        </w:div>
      </w:divsChild>
    </w:div>
    <w:div w:id="1814907431">
      <w:bodyDiv w:val="1"/>
      <w:marLeft w:val="0"/>
      <w:marRight w:val="0"/>
      <w:marTop w:val="0"/>
      <w:marBottom w:val="0"/>
      <w:divBdr>
        <w:top w:val="none" w:sz="0" w:space="0" w:color="auto"/>
        <w:left w:val="none" w:sz="0" w:space="0" w:color="auto"/>
        <w:bottom w:val="none" w:sz="0" w:space="0" w:color="auto"/>
        <w:right w:val="none" w:sz="0" w:space="0" w:color="auto"/>
      </w:divBdr>
      <w:divsChild>
        <w:div w:id="2045934887">
          <w:marLeft w:val="0"/>
          <w:marRight w:val="0"/>
          <w:marTop w:val="0"/>
          <w:marBottom w:val="0"/>
          <w:divBdr>
            <w:top w:val="none" w:sz="0" w:space="0" w:color="auto"/>
            <w:left w:val="none" w:sz="0" w:space="0" w:color="auto"/>
            <w:bottom w:val="none" w:sz="0" w:space="0" w:color="auto"/>
            <w:right w:val="none" w:sz="0" w:space="0" w:color="auto"/>
          </w:divBdr>
          <w:divsChild>
            <w:div w:id="1047221781">
              <w:marLeft w:val="0"/>
              <w:marRight w:val="0"/>
              <w:marTop w:val="0"/>
              <w:marBottom w:val="0"/>
              <w:divBdr>
                <w:top w:val="none" w:sz="0" w:space="0" w:color="auto"/>
                <w:left w:val="none" w:sz="0" w:space="0" w:color="auto"/>
                <w:bottom w:val="none" w:sz="0" w:space="0" w:color="auto"/>
                <w:right w:val="none" w:sz="0" w:space="0" w:color="auto"/>
              </w:divBdr>
              <w:divsChild>
                <w:div w:id="2052874525">
                  <w:marLeft w:val="0"/>
                  <w:marRight w:val="0"/>
                  <w:marTop w:val="0"/>
                  <w:marBottom w:val="0"/>
                  <w:divBdr>
                    <w:top w:val="none" w:sz="0" w:space="0" w:color="auto"/>
                    <w:left w:val="none" w:sz="0" w:space="0" w:color="auto"/>
                    <w:bottom w:val="none" w:sz="0" w:space="0" w:color="auto"/>
                    <w:right w:val="none" w:sz="0" w:space="0" w:color="auto"/>
                  </w:divBdr>
                  <w:divsChild>
                    <w:div w:id="101222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225630">
      <w:bodyDiv w:val="1"/>
      <w:marLeft w:val="0"/>
      <w:marRight w:val="0"/>
      <w:marTop w:val="0"/>
      <w:marBottom w:val="0"/>
      <w:divBdr>
        <w:top w:val="none" w:sz="0" w:space="0" w:color="auto"/>
        <w:left w:val="none" w:sz="0" w:space="0" w:color="auto"/>
        <w:bottom w:val="none" w:sz="0" w:space="0" w:color="auto"/>
        <w:right w:val="none" w:sz="0" w:space="0" w:color="auto"/>
      </w:divBdr>
    </w:div>
    <w:div w:id="1858883812">
      <w:bodyDiv w:val="1"/>
      <w:marLeft w:val="0"/>
      <w:marRight w:val="0"/>
      <w:marTop w:val="0"/>
      <w:marBottom w:val="0"/>
      <w:divBdr>
        <w:top w:val="none" w:sz="0" w:space="0" w:color="auto"/>
        <w:left w:val="none" w:sz="0" w:space="0" w:color="auto"/>
        <w:bottom w:val="none" w:sz="0" w:space="0" w:color="auto"/>
        <w:right w:val="none" w:sz="0" w:space="0" w:color="auto"/>
      </w:divBdr>
      <w:divsChild>
        <w:div w:id="334311614">
          <w:marLeft w:val="0"/>
          <w:marRight w:val="0"/>
          <w:marTop w:val="0"/>
          <w:marBottom w:val="0"/>
          <w:divBdr>
            <w:top w:val="none" w:sz="0" w:space="0" w:color="auto"/>
            <w:left w:val="none" w:sz="0" w:space="0" w:color="auto"/>
            <w:bottom w:val="none" w:sz="0" w:space="0" w:color="auto"/>
            <w:right w:val="none" w:sz="0" w:space="0" w:color="auto"/>
          </w:divBdr>
          <w:divsChild>
            <w:div w:id="642078003">
              <w:marLeft w:val="0"/>
              <w:marRight w:val="0"/>
              <w:marTop w:val="0"/>
              <w:marBottom w:val="0"/>
              <w:divBdr>
                <w:top w:val="none" w:sz="0" w:space="0" w:color="auto"/>
                <w:left w:val="none" w:sz="0" w:space="0" w:color="auto"/>
                <w:bottom w:val="none" w:sz="0" w:space="0" w:color="auto"/>
                <w:right w:val="none" w:sz="0" w:space="0" w:color="auto"/>
              </w:divBdr>
              <w:divsChild>
                <w:div w:id="563679511">
                  <w:marLeft w:val="0"/>
                  <w:marRight w:val="0"/>
                  <w:marTop w:val="0"/>
                  <w:marBottom w:val="0"/>
                  <w:divBdr>
                    <w:top w:val="none" w:sz="0" w:space="0" w:color="auto"/>
                    <w:left w:val="none" w:sz="0" w:space="0" w:color="auto"/>
                    <w:bottom w:val="none" w:sz="0" w:space="0" w:color="auto"/>
                    <w:right w:val="none" w:sz="0" w:space="0" w:color="auto"/>
                  </w:divBdr>
                  <w:divsChild>
                    <w:div w:id="7236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237346">
      <w:bodyDiv w:val="1"/>
      <w:marLeft w:val="0"/>
      <w:marRight w:val="0"/>
      <w:marTop w:val="0"/>
      <w:marBottom w:val="0"/>
      <w:divBdr>
        <w:top w:val="none" w:sz="0" w:space="0" w:color="auto"/>
        <w:left w:val="none" w:sz="0" w:space="0" w:color="auto"/>
        <w:bottom w:val="none" w:sz="0" w:space="0" w:color="auto"/>
        <w:right w:val="none" w:sz="0" w:space="0" w:color="auto"/>
      </w:divBdr>
    </w:div>
    <w:div w:id="1904681883">
      <w:bodyDiv w:val="1"/>
      <w:marLeft w:val="0"/>
      <w:marRight w:val="0"/>
      <w:marTop w:val="0"/>
      <w:marBottom w:val="0"/>
      <w:divBdr>
        <w:top w:val="none" w:sz="0" w:space="0" w:color="auto"/>
        <w:left w:val="none" w:sz="0" w:space="0" w:color="auto"/>
        <w:bottom w:val="none" w:sz="0" w:space="0" w:color="auto"/>
        <w:right w:val="none" w:sz="0" w:space="0" w:color="auto"/>
      </w:divBdr>
      <w:divsChild>
        <w:div w:id="919213767">
          <w:marLeft w:val="0"/>
          <w:marRight w:val="0"/>
          <w:marTop w:val="0"/>
          <w:marBottom w:val="0"/>
          <w:divBdr>
            <w:top w:val="none" w:sz="0" w:space="0" w:color="auto"/>
            <w:left w:val="none" w:sz="0" w:space="0" w:color="auto"/>
            <w:bottom w:val="none" w:sz="0" w:space="0" w:color="auto"/>
            <w:right w:val="none" w:sz="0" w:space="0" w:color="auto"/>
          </w:divBdr>
          <w:divsChild>
            <w:div w:id="1171719406">
              <w:marLeft w:val="0"/>
              <w:marRight w:val="0"/>
              <w:marTop w:val="0"/>
              <w:marBottom w:val="0"/>
              <w:divBdr>
                <w:top w:val="none" w:sz="0" w:space="0" w:color="auto"/>
                <w:left w:val="none" w:sz="0" w:space="0" w:color="auto"/>
                <w:bottom w:val="none" w:sz="0" w:space="0" w:color="auto"/>
                <w:right w:val="none" w:sz="0" w:space="0" w:color="auto"/>
              </w:divBdr>
              <w:divsChild>
                <w:div w:id="1003043586">
                  <w:marLeft w:val="0"/>
                  <w:marRight w:val="0"/>
                  <w:marTop w:val="0"/>
                  <w:marBottom w:val="0"/>
                  <w:divBdr>
                    <w:top w:val="none" w:sz="0" w:space="0" w:color="auto"/>
                    <w:left w:val="none" w:sz="0" w:space="0" w:color="auto"/>
                    <w:bottom w:val="none" w:sz="0" w:space="0" w:color="auto"/>
                    <w:right w:val="none" w:sz="0" w:space="0" w:color="auto"/>
                  </w:divBdr>
                  <w:divsChild>
                    <w:div w:id="51565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4390204">
      <w:bodyDiv w:val="1"/>
      <w:marLeft w:val="0"/>
      <w:marRight w:val="0"/>
      <w:marTop w:val="0"/>
      <w:marBottom w:val="0"/>
      <w:divBdr>
        <w:top w:val="none" w:sz="0" w:space="0" w:color="auto"/>
        <w:left w:val="none" w:sz="0" w:space="0" w:color="auto"/>
        <w:bottom w:val="none" w:sz="0" w:space="0" w:color="auto"/>
        <w:right w:val="none" w:sz="0" w:space="0" w:color="auto"/>
      </w:divBdr>
      <w:divsChild>
        <w:div w:id="170535208">
          <w:marLeft w:val="0"/>
          <w:marRight w:val="0"/>
          <w:marTop w:val="0"/>
          <w:marBottom w:val="0"/>
          <w:divBdr>
            <w:top w:val="single" w:sz="2" w:space="0" w:color="auto"/>
            <w:left w:val="single" w:sz="2" w:space="0" w:color="auto"/>
            <w:bottom w:val="single" w:sz="2" w:space="0" w:color="auto"/>
            <w:right w:val="single" w:sz="2" w:space="0" w:color="auto"/>
          </w:divBdr>
        </w:div>
      </w:divsChild>
    </w:div>
    <w:div w:id="1938709019">
      <w:bodyDiv w:val="1"/>
      <w:marLeft w:val="0"/>
      <w:marRight w:val="0"/>
      <w:marTop w:val="0"/>
      <w:marBottom w:val="0"/>
      <w:divBdr>
        <w:top w:val="none" w:sz="0" w:space="0" w:color="auto"/>
        <w:left w:val="none" w:sz="0" w:space="0" w:color="auto"/>
        <w:bottom w:val="none" w:sz="0" w:space="0" w:color="auto"/>
        <w:right w:val="none" w:sz="0" w:space="0" w:color="auto"/>
      </w:divBdr>
    </w:div>
    <w:div w:id="1945069649">
      <w:bodyDiv w:val="1"/>
      <w:marLeft w:val="0"/>
      <w:marRight w:val="0"/>
      <w:marTop w:val="0"/>
      <w:marBottom w:val="0"/>
      <w:divBdr>
        <w:top w:val="none" w:sz="0" w:space="0" w:color="auto"/>
        <w:left w:val="none" w:sz="0" w:space="0" w:color="auto"/>
        <w:bottom w:val="none" w:sz="0" w:space="0" w:color="auto"/>
        <w:right w:val="none" w:sz="0" w:space="0" w:color="auto"/>
      </w:divBdr>
    </w:div>
    <w:div w:id="1945190311">
      <w:bodyDiv w:val="1"/>
      <w:marLeft w:val="0"/>
      <w:marRight w:val="0"/>
      <w:marTop w:val="0"/>
      <w:marBottom w:val="0"/>
      <w:divBdr>
        <w:top w:val="none" w:sz="0" w:space="0" w:color="auto"/>
        <w:left w:val="none" w:sz="0" w:space="0" w:color="auto"/>
        <w:bottom w:val="none" w:sz="0" w:space="0" w:color="auto"/>
        <w:right w:val="none" w:sz="0" w:space="0" w:color="auto"/>
      </w:divBdr>
      <w:divsChild>
        <w:div w:id="47071143">
          <w:marLeft w:val="0"/>
          <w:marRight w:val="0"/>
          <w:marTop w:val="0"/>
          <w:marBottom w:val="0"/>
          <w:divBdr>
            <w:top w:val="single" w:sz="2" w:space="0" w:color="auto"/>
            <w:left w:val="single" w:sz="2" w:space="0" w:color="auto"/>
            <w:bottom w:val="single" w:sz="2" w:space="0" w:color="auto"/>
            <w:right w:val="single" w:sz="2" w:space="0" w:color="auto"/>
          </w:divBdr>
        </w:div>
      </w:divsChild>
    </w:div>
    <w:div w:id="1964996498">
      <w:bodyDiv w:val="1"/>
      <w:marLeft w:val="0"/>
      <w:marRight w:val="0"/>
      <w:marTop w:val="0"/>
      <w:marBottom w:val="0"/>
      <w:divBdr>
        <w:top w:val="none" w:sz="0" w:space="0" w:color="auto"/>
        <w:left w:val="none" w:sz="0" w:space="0" w:color="auto"/>
        <w:bottom w:val="none" w:sz="0" w:space="0" w:color="auto"/>
        <w:right w:val="none" w:sz="0" w:space="0" w:color="auto"/>
      </w:divBdr>
      <w:divsChild>
        <w:div w:id="545531426">
          <w:marLeft w:val="0"/>
          <w:marRight w:val="0"/>
          <w:marTop w:val="0"/>
          <w:marBottom w:val="0"/>
          <w:divBdr>
            <w:top w:val="single" w:sz="2" w:space="0" w:color="auto"/>
            <w:left w:val="single" w:sz="2" w:space="0" w:color="auto"/>
            <w:bottom w:val="single" w:sz="2" w:space="0" w:color="auto"/>
            <w:right w:val="single" w:sz="2" w:space="0" w:color="auto"/>
          </w:divBdr>
        </w:div>
      </w:divsChild>
    </w:div>
    <w:div w:id="1988166468">
      <w:bodyDiv w:val="1"/>
      <w:marLeft w:val="0"/>
      <w:marRight w:val="0"/>
      <w:marTop w:val="0"/>
      <w:marBottom w:val="0"/>
      <w:divBdr>
        <w:top w:val="none" w:sz="0" w:space="0" w:color="auto"/>
        <w:left w:val="none" w:sz="0" w:space="0" w:color="auto"/>
        <w:bottom w:val="none" w:sz="0" w:space="0" w:color="auto"/>
        <w:right w:val="none" w:sz="0" w:space="0" w:color="auto"/>
      </w:divBdr>
      <w:divsChild>
        <w:div w:id="387925297">
          <w:marLeft w:val="0"/>
          <w:marRight w:val="0"/>
          <w:marTop w:val="0"/>
          <w:marBottom w:val="0"/>
          <w:divBdr>
            <w:top w:val="none" w:sz="0" w:space="0" w:color="auto"/>
            <w:left w:val="none" w:sz="0" w:space="0" w:color="auto"/>
            <w:bottom w:val="none" w:sz="0" w:space="0" w:color="auto"/>
            <w:right w:val="none" w:sz="0" w:space="0" w:color="auto"/>
          </w:divBdr>
          <w:divsChild>
            <w:div w:id="637732872">
              <w:marLeft w:val="0"/>
              <w:marRight w:val="0"/>
              <w:marTop w:val="0"/>
              <w:marBottom w:val="0"/>
              <w:divBdr>
                <w:top w:val="none" w:sz="0" w:space="0" w:color="auto"/>
                <w:left w:val="none" w:sz="0" w:space="0" w:color="auto"/>
                <w:bottom w:val="none" w:sz="0" w:space="0" w:color="auto"/>
                <w:right w:val="none" w:sz="0" w:space="0" w:color="auto"/>
              </w:divBdr>
              <w:divsChild>
                <w:div w:id="595869685">
                  <w:marLeft w:val="0"/>
                  <w:marRight w:val="0"/>
                  <w:marTop w:val="0"/>
                  <w:marBottom w:val="0"/>
                  <w:divBdr>
                    <w:top w:val="none" w:sz="0" w:space="0" w:color="auto"/>
                    <w:left w:val="none" w:sz="0" w:space="0" w:color="auto"/>
                    <w:bottom w:val="none" w:sz="0" w:space="0" w:color="auto"/>
                    <w:right w:val="none" w:sz="0" w:space="0" w:color="auto"/>
                  </w:divBdr>
                  <w:divsChild>
                    <w:div w:id="172500235">
                      <w:marLeft w:val="0"/>
                      <w:marRight w:val="0"/>
                      <w:marTop w:val="0"/>
                      <w:marBottom w:val="0"/>
                      <w:divBdr>
                        <w:top w:val="none" w:sz="0" w:space="0" w:color="auto"/>
                        <w:left w:val="none" w:sz="0" w:space="0" w:color="auto"/>
                        <w:bottom w:val="none" w:sz="0" w:space="0" w:color="auto"/>
                        <w:right w:val="none" w:sz="0" w:space="0" w:color="auto"/>
                      </w:divBdr>
                      <w:divsChild>
                        <w:div w:id="337395027">
                          <w:marLeft w:val="0"/>
                          <w:marRight w:val="0"/>
                          <w:marTop w:val="0"/>
                          <w:marBottom w:val="0"/>
                          <w:divBdr>
                            <w:top w:val="none" w:sz="0" w:space="0" w:color="auto"/>
                            <w:left w:val="none" w:sz="0" w:space="0" w:color="auto"/>
                            <w:bottom w:val="none" w:sz="0" w:space="0" w:color="auto"/>
                            <w:right w:val="none" w:sz="0" w:space="0" w:color="auto"/>
                          </w:divBdr>
                          <w:divsChild>
                            <w:div w:id="1914309933">
                              <w:marLeft w:val="0"/>
                              <w:marRight w:val="0"/>
                              <w:marTop w:val="0"/>
                              <w:marBottom w:val="0"/>
                              <w:divBdr>
                                <w:top w:val="none" w:sz="0" w:space="0" w:color="auto"/>
                                <w:left w:val="none" w:sz="0" w:space="0" w:color="auto"/>
                                <w:bottom w:val="none" w:sz="0" w:space="0" w:color="auto"/>
                                <w:right w:val="none" w:sz="0" w:space="0" w:color="auto"/>
                              </w:divBdr>
                              <w:divsChild>
                                <w:div w:id="1015809307">
                                  <w:marLeft w:val="0"/>
                                  <w:marRight w:val="0"/>
                                  <w:marTop w:val="0"/>
                                  <w:marBottom w:val="0"/>
                                  <w:divBdr>
                                    <w:top w:val="none" w:sz="0" w:space="0" w:color="auto"/>
                                    <w:left w:val="none" w:sz="0" w:space="0" w:color="auto"/>
                                    <w:bottom w:val="none" w:sz="0" w:space="0" w:color="auto"/>
                                    <w:right w:val="none" w:sz="0" w:space="0" w:color="auto"/>
                                  </w:divBdr>
                                  <w:divsChild>
                                    <w:div w:id="637297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551098">
                          <w:marLeft w:val="0"/>
                          <w:marRight w:val="0"/>
                          <w:marTop w:val="0"/>
                          <w:marBottom w:val="0"/>
                          <w:divBdr>
                            <w:top w:val="none" w:sz="0" w:space="0" w:color="auto"/>
                            <w:left w:val="none" w:sz="0" w:space="0" w:color="auto"/>
                            <w:bottom w:val="none" w:sz="0" w:space="0" w:color="auto"/>
                            <w:right w:val="none" w:sz="0" w:space="0" w:color="auto"/>
                          </w:divBdr>
                          <w:divsChild>
                            <w:div w:id="1486899491">
                              <w:marLeft w:val="0"/>
                              <w:marRight w:val="0"/>
                              <w:marTop w:val="0"/>
                              <w:marBottom w:val="0"/>
                              <w:divBdr>
                                <w:top w:val="none" w:sz="0" w:space="0" w:color="auto"/>
                                <w:left w:val="none" w:sz="0" w:space="0" w:color="auto"/>
                                <w:bottom w:val="none" w:sz="0" w:space="0" w:color="auto"/>
                                <w:right w:val="none" w:sz="0" w:space="0" w:color="auto"/>
                              </w:divBdr>
                              <w:divsChild>
                                <w:div w:id="241448726">
                                  <w:marLeft w:val="0"/>
                                  <w:marRight w:val="0"/>
                                  <w:marTop w:val="0"/>
                                  <w:marBottom w:val="0"/>
                                  <w:divBdr>
                                    <w:top w:val="none" w:sz="0" w:space="0" w:color="auto"/>
                                    <w:left w:val="none" w:sz="0" w:space="0" w:color="auto"/>
                                    <w:bottom w:val="none" w:sz="0" w:space="0" w:color="auto"/>
                                    <w:right w:val="none" w:sz="0" w:space="0" w:color="auto"/>
                                  </w:divBdr>
                                  <w:divsChild>
                                    <w:div w:id="96766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5879433">
          <w:marLeft w:val="0"/>
          <w:marRight w:val="0"/>
          <w:marTop w:val="0"/>
          <w:marBottom w:val="0"/>
          <w:divBdr>
            <w:top w:val="none" w:sz="0" w:space="0" w:color="auto"/>
            <w:left w:val="none" w:sz="0" w:space="0" w:color="auto"/>
            <w:bottom w:val="none" w:sz="0" w:space="0" w:color="auto"/>
            <w:right w:val="none" w:sz="0" w:space="0" w:color="auto"/>
          </w:divBdr>
          <w:divsChild>
            <w:div w:id="1203785256">
              <w:marLeft w:val="0"/>
              <w:marRight w:val="0"/>
              <w:marTop w:val="0"/>
              <w:marBottom w:val="0"/>
              <w:divBdr>
                <w:top w:val="none" w:sz="0" w:space="0" w:color="auto"/>
                <w:left w:val="none" w:sz="0" w:space="0" w:color="auto"/>
                <w:bottom w:val="none" w:sz="0" w:space="0" w:color="auto"/>
                <w:right w:val="none" w:sz="0" w:space="0" w:color="auto"/>
              </w:divBdr>
              <w:divsChild>
                <w:div w:id="1583952041">
                  <w:marLeft w:val="0"/>
                  <w:marRight w:val="0"/>
                  <w:marTop w:val="0"/>
                  <w:marBottom w:val="0"/>
                  <w:divBdr>
                    <w:top w:val="none" w:sz="0" w:space="0" w:color="auto"/>
                    <w:left w:val="none" w:sz="0" w:space="0" w:color="auto"/>
                    <w:bottom w:val="none" w:sz="0" w:space="0" w:color="auto"/>
                    <w:right w:val="none" w:sz="0" w:space="0" w:color="auto"/>
                  </w:divBdr>
                  <w:divsChild>
                    <w:div w:id="725566878">
                      <w:marLeft w:val="0"/>
                      <w:marRight w:val="0"/>
                      <w:marTop w:val="0"/>
                      <w:marBottom w:val="0"/>
                      <w:divBdr>
                        <w:top w:val="none" w:sz="0" w:space="0" w:color="auto"/>
                        <w:left w:val="none" w:sz="0" w:space="0" w:color="auto"/>
                        <w:bottom w:val="none" w:sz="0" w:space="0" w:color="auto"/>
                        <w:right w:val="none" w:sz="0" w:space="0" w:color="auto"/>
                      </w:divBdr>
                      <w:divsChild>
                        <w:div w:id="275796188">
                          <w:marLeft w:val="0"/>
                          <w:marRight w:val="0"/>
                          <w:marTop w:val="0"/>
                          <w:marBottom w:val="0"/>
                          <w:divBdr>
                            <w:top w:val="none" w:sz="0" w:space="0" w:color="auto"/>
                            <w:left w:val="none" w:sz="0" w:space="0" w:color="auto"/>
                            <w:bottom w:val="none" w:sz="0" w:space="0" w:color="auto"/>
                            <w:right w:val="none" w:sz="0" w:space="0" w:color="auto"/>
                          </w:divBdr>
                          <w:divsChild>
                            <w:div w:id="1378311201">
                              <w:marLeft w:val="0"/>
                              <w:marRight w:val="0"/>
                              <w:marTop w:val="0"/>
                              <w:marBottom w:val="0"/>
                              <w:divBdr>
                                <w:top w:val="none" w:sz="0" w:space="0" w:color="auto"/>
                                <w:left w:val="none" w:sz="0" w:space="0" w:color="auto"/>
                                <w:bottom w:val="none" w:sz="0" w:space="0" w:color="auto"/>
                                <w:right w:val="none" w:sz="0" w:space="0" w:color="auto"/>
                              </w:divBdr>
                              <w:divsChild>
                                <w:div w:id="493646985">
                                  <w:marLeft w:val="0"/>
                                  <w:marRight w:val="0"/>
                                  <w:marTop w:val="0"/>
                                  <w:marBottom w:val="0"/>
                                  <w:divBdr>
                                    <w:top w:val="none" w:sz="0" w:space="0" w:color="auto"/>
                                    <w:left w:val="none" w:sz="0" w:space="0" w:color="auto"/>
                                    <w:bottom w:val="none" w:sz="0" w:space="0" w:color="auto"/>
                                    <w:right w:val="none" w:sz="0" w:space="0" w:color="auto"/>
                                  </w:divBdr>
                                  <w:divsChild>
                                    <w:div w:id="1239167807">
                                      <w:marLeft w:val="0"/>
                                      <w:marRight w:val="0"/>
                                      <w:marTop w:val="0"/>
                                      <w:marBottom w:val="0"/>
                                      <w:divBdr>
                                        <w:top w:val="none" w:sz="0" w:space="0" w:color="auto"/>
                                        <w:left w:val="none" w:sz="0" w:space="0" w:color="auto"/>
                                        <w:bottom w:val="none" w:sz="0" w:space="0" w:color="auto"/>
                                        <w:right w:val="none" w:sz="0" w:space="0" w:color="auto"/>
                                      </w:divBdr>
                                      <w:divsChild>
                                        <w:div w:id="21628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8022341">
          <w:marLeft w:val="0"/>
          <w:marRight w:val="0"/>
          <w:marTop w:val="0"/>
          <w:marBottom w:val="0"/>
          <w:divBdr>
            <w:top w:val="none" w:sz="0" w:space="0" w:color="auto"/>
            <w:left w:val="none" w:sz="0" w:space="0" w:color="auto"/>
            <w:bottom w:val="none" w:sz="0" w:space="0" w:color="auto"/>
            <w:right w:val="none" w:sz="0" w:space="0" w:color="auto"/>
          </w:divBdr>
          <w:divsChild>
            <w:div w:id="2053072431">
              <w:marLeft w:val="0"/>
              <w:marRight w:val="0"/>
              <w:marTop w:val="0"/>
              <w:marBottom w:val="0"/>
              <w:divBdr>
                <w:top w:val="none" w:sz="0" w:space="0" w:color="auto"/>
                <w:left w:val="none" w:sz="0" w:space="0" w:color="auto"/>
                <w:bottom w:val="none" w:sz="0" w:space="0" w:color="auto"/>
                <w:right w:val="none" w:sz="0" w:space="0" w:color="auto"/>
              </w:divBdr>
              <w:divsChild>
                <w:div w:id="913052337">
                  <w:marLeft w:val="0"/>
                  <w:marRight w:val="0"/>
                  <w:marTop w:val="0"/>
                  <w:marBottom w:val="0"/>
                  <w:divBdr>
                    <w:top w:val="none" w:sz="0" w:space="0" w:color="auto"/>
                    <w:left w:val="none" w:sz="0" w:space="0" w:color="auto"/>
                    <w:bottom w:val="none" w:sz="0" w:space="0" w:color="auto"/>
                    <w:right w:val="none" w:sz="0" w:space="0" w:color="auto"/>
                  </w:divBdr>
                  <w:divsChild>
                    <w:div w:id="1698846931">
                      <w:marLeft w:val="0"/>
                      <w:marRight w:val="0"/>
                      <w:marTop w:val="0"/>
                      <w:marBottom w:val="0"/>
                      <w:divBdr>
                        <w:top w:val="none" w:sz="0" w:space="0" w:color="auto"/>
                        <w:left w:val="none" w:sz="0" w:space="0" w:color="auto"/>
                        <w:bottom w:val="none" w:sz="0" w:space="0" w:color="auto"/>
                        <w:right w:val="none" w:sz="0" w:space="0" w:color="auto"/>
                      </w:divBdr>
                      <w:divsChild>
                        <w:div w:id="975642522">
                          <w:marLeft w:val="0"/>
                          <w:marRight w:val="0"/>
                          <w:marTop w:val="0"/>
                          <w:marBottom w:val="0"/>
                          <w:divBdr>
                            <w:top w:val="none" w:sz="0" w:space="0" w:color="auto"/>
                            <w:left w:val="none" w:sz="0" w:space="0" w:color="auto"/>
                            <w:bottom w:val="none" w:sz="0" w:space="0" w:color="auto"/>
                            <w:right w:val="none" w:sz="0" w:space="0" w:color="auto"/>
                          </w:divBdr>
                          <w:divsChild>
                            <w:div w:id="378669975">
                              <w:marLeft w:val="0"/>
                              <w:marRight w:val="0"/>
                              <w:marTop w:val="0"/>
                              <w:marBottom w:val="0"/>
                              <w:divBdr>
                                <w:top w:val="none" w:sz="0" w:space="0" w:color="auto"/>
                                <w:left w:val="none" w:sz="0" w:space="0" w:color="auto"/>
                                <w:bottom w:val="none" w:sz="0" w:space="0" w:color="auto"/>
                                <w:right w:val="none" w:sz="0" w:space="0" w:color="auto"/>
                              </w:divBdr>
                              <w:divsChild>
                                <w:div w:id="21339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9203380">
                  <w:marLeft w:val="0"/>
                  <w:marRight w:val="0"/>
                  <w:marTop w:val="0"/>
                  <w:marBottom w:val="0"/>
                  <w:divBdr>
                    <w:top w:val="none" w:sz="0" w:space="0" w:color="auto"/>
                    <w:left w:val="none" w:sz="0" w:space="0" w:color="auto"/>
                    <w:bottom w:val="none" w:sz="0" w:space="0" w:color="auto"/>
                    <w:right w:val="none" w:sz="0" w:space="0" w:color="auto"/>
                  </w:divBdr>
                  <w:divsChild>
                    <w:div w:id="1944803783">
                      <w:marLeft w:val="0"/>
                      <w:marRight w:val="0"/>
                      <w:marTop w:val="0"/>
                      <w:marBottom w:val="0"/>
                      <w:divBdr>
                        <w:top w:val="none" w:sz="0" w:space="0" w:color="auto"/>
                        <w:left w:val="none" w:sz="0" w:space="0" w:color="auto"/>
                        <w:bottom w:val="none" w:sz="0" w:space="0" w:color="auto"/>
                        <w:right w:val="none" w:sz="0" w:space="0" w:color="auto"/>
                      </w:divBdr>
                      <w:divsChild>
                        <w:div w:id="294609124">
                          <w:marLeft w:val="0"/>
                          <w:marRight w:val="0"/>
                          <w:marTop w:val="0"/>
                          <w:marBottom w:val="0"/>
                          <w:divBdr>
                            <w:top w:val="none" w:sz="0" w:space="0" w:color="auto"/>
                            <w:left w:val="none" w:sz="0" w:space="0" w:color="auto"/>
                            <w:bottom w:val="none" w:sz="0" w:space="0" w:color="auto"/>
                            <w:right w:val="none" w:sz="0" w:space="0" w:color="auto"/>
                          </w:divBdr>
                        </w:div>
                        <w:div w:id="2029480744">
                          <w:marLeft w:val="0"/>
                          <w:marRight w:val="0"/>
                          <w:marTop w:val="0"/>
                          <w:marBottom w:val="0"/>
                          <w:divBdr>
                            <w:top w:val="none" w:sz="0" w:space="0" w:color="auto"/>
                            <w:left w:val="none" w:sz="0" w:space="0" w:color="auto"/>
                            <w:bottom w:val="none" w:sz="0" w:space="0" w:color="auto"/>
                            <w:right w:val="none" w:sz="0" w:space="0" w:color="auto"/>
                          </w:divBdr>
                          <w:divsChild>
                            <w:div w:id="350452274">
                              <w:marLeft w:val="0"/>
                              <w:marRight w:val="0"/>
                              <w:marTop w:val="0"/>
                              <w:marBottom w:val="0"/>
                              <w:divBdr>
                                <w:top w:val="none" w:sz="0" w:space="0" w:color="auto"/>
                                <w:left w:val="none" w:sz="0" w:space="0" w:color="auto"/>
                                <w:bottom w:val="none" w:sz="0" w:space="0" w:color="auto"/>
                                <w:right w:val="none" w:sz="0" w:space="0" w:color="auto"/>
                              </w:divBdr>
                              <w:divsChild>
                                <w:div w:id="297956994">
                                  <w:marLeft w:val="0"/>
                                  <w:marRight w:val="0"/>
                                  <w:marTop w:val="0"/>
                                  <w:marBottom w:val="0"/>
                                  <w:divBdr>
                                    <w:top w:val="none" w:sz="0" w:space="0" w:color="auto"/>
                                    <w:left w:val="none" w:sz="0" w:space="0" w:color="auto"/>
                                    <w:bottom w:val="none" w:sz="0" w:space="0" w:color="auto"/>
                                    <w:right w:val="none" w:sz="0" w:space="0" w:color="auto"/>
                                  </w:divBdr>
                                  <w:divsChild>
                                    <w:div w:id="442043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1516333">
      <w:bodyDiv w:val="1"/>
      <w:marLeft w:val="0"/>
      <w:marRight w:val="0"/>
      <w:marTop w:val="0"/>
      <w:marBottom w:val="0"/>
      <w:divBdr>
        <w:top w:val="none" w:sz="0" w:space="0" w:color="auto"/>
        <w:left w:val="none" w:sz="0" w:space="0" w:color="auto"/>
        <w:bottom w:val="none" w:sz="0" w:space="0" w:color="auto"/>
        <w:right w:val="none" w:sz="0" w:space="0" w:color="auto"/>
      </w:divBdr>
    </w:div>
    <w:div w:id="1994024063">
      <w:bodyDiv w:val="1"/>
      <w:marLeft w:val="0"/>
      <w:marRight w:val="0"/>
      <w:marTop w:val="0"/>
      <w:marBottom w:val="0"/>
      <w:divBdr>
        <w:top w:val="none" w:sz="0" w:space="0" w:color="auto"/>
        <w:left w:val="none" w:sz="0" w:space="0" w:color="auto"/>
        <w:bottom w:val="none" w:sz="0" w:space="0" w:color="auto"/>
        <w:right w:val="none" w:sz="0" w:space="0" w:color="auto"/>
      </w:divBdr>
    </w:div>
    <w:div w:id="2003699823">
      <w:bodyDiv w:val="1"/>
      <w:marLeft w:val="0"/>
      <w:marRight w:val="0"/>
      <w:marTop w:val="0"/>
      <w:marBottom w:val="0"/>
      <w:divBdr>
        <w:top w:val="none" w:sz="0" w:space="0" w:color="auto"/>
        <w:left w:val="none" w:sz="0" w:space="0" w:color="auto"/>
        <w:bottom w:val="none" w:sz="0" w:space="0" w:color="auto"/>
        <w:right w:val="none" w:sz="0" w:space="0" w:color="auto"/>
      </w:divBdr>
      <w:divsChild>
        <w:div w:id="1509056875">
          <w:marLeft w:val="0"/>
          <w:marRight w:val="0"/>
          <w:marTop w:val="0"/>
          <w:marBottom w:val="0"/>
          <w:divBdr>
            <w:top w:val="single" w:sz="2" w:space="0" w:color="auto"/>
            <w:left w:val="single" w:sz="2" w:space="0" w:color="auto"/>
            <w:bottom w:val="single" w:sz="2" w:space="0" w:color="auto"/>
            <w:right w:val="single" w:sz="2" w:space="0" w:color="auto"/>
          </w:divBdr>
        </w:div>
      </w:divsChild>
    </w:div>
    <w:div w:id="2029136981">
      <w:bodyDiv w:val="1"/>
      <w:marLeft w:val="0"/>
      <w:marRight w:val="0"/>
      <w:marTop w:val="0"/>
      <w:marBottom w:val="0"/>
      <w:divBdr>
        <w:top w:val="none" w:sz="0" w:space="0" w:color="auto"/>
        <w:left w:val="none" w:sz="0" w:space="0" w:color="auto"/>
        <w:bottom w:val="none" w:sz="0" w:space="0" w:color="auto"/>
        <w:right w:val="none" w:sz="0" w:space="0" w:color="auto"/>
      </w:divBdr>
    </w:div>
    <w:div w:id="2058774792">
      <w:bodyDiv w:val="1"/>
      <w:marLeft w:val="0"/>
      <w:marRight w:val="0"/>
      <w:marTop w:val="0"/>
      <w:marBottom w:val="0"/>
      <w:divBdr>
        <w:top w:val="none" w:sz="0" w:space="0" w:color="auto"/>
        <w:left w:val="none" w:sz="0" w:space="0" w:color="auto"/>
        <w:bottom w:val="none" w:sz="0" w:space="0" w:color="auto"/>
        <w:right w:val="none" w:sz="0" w:space="0" w:color="auto"/>
      </w:divBdr>
      <w:divsChild>
        <w:div w:id="83041168">
          <w:marLeft w:val="0"/>
          <w:marRight w:val="0"/>
          <w:marTop w:val="0"/>
          <w:marBottom w:val="0"/>
          <w:divBdr>
            <w:top w:val="single" w:sz="2" w:space="0" w:color="auto"/>
            <w:left w:val="single" w:sz="2" w:space="0" w:color="auto"/>
            <w:bottom w:val="single" w:sz="2" w:space="0" w:color="auto"/>
            <w:right w:val="single" w:sz="2" w:space="0" w:color="auto"/>
          </w:divBdr>
        </w:div>
      </w:divsChild>
    </w:div>
    <w:div w:id="2059353365">
      <w:bodyDiv w:val="1"/>
      <w:marLeft w:val="0"/>
      <w:marRight w:val="0"/>
      <w:marTop w:val="0"/>
      <w:marBottom w:val="0"/>
      <w:divBdr>
        <w:top w:val="none" w:sz="0" w:space="0" w:color="auto"/>
        <w:left w:val="none" w:sz="0" w:space="0" w:color="auto"/>
        <w:bottom w:val="none" w:sz="0" w:space="0" w:color="auto"/>
        <w:right w:val="none" w:sz="0" w:space="0" w:color="auto"/>
      </w:divBdr>
      <w:divsChild>
        <w:div w:id="1027873016">
          <w:marLeft w:val="0"/>
          <w:marRight w:val="0"/>
          <w:marTop w:val="0"/>
          <w:marBottom w:val="0"/>
          <w:divBdr>
            <w:top w:val="none" w:sz="0" w:space="0" w:color="auto"/>
            <w:left w:val="none" w:sz="0" w:space="0" w:color="auto"/>
            <w:bottom w:val="none" w:sz="0" w:space="0" w:color="auto"/>
            <w:right w:val="none" w:sz="0" w:space="0" w:color="auto"/>
          </w:divBdr>
          <w:divsChild>
            <w:div w:id="670059086">
              <w:marLeft w:val="0"/>
              <w:marRight w:val="0"/>
              <w:marTop w:val="0"/>
              <w:marBottom w:val="0"/>
              <w:divBdr>
                <w:top w:val="none" w:sz="0" w:space="0" w:color="auto"/>
                <w:left w:val="none" w:sz="0" w:space="0" w:color="auto"/>
                <w:bottom w:val="none" w:sz="0" w:space="0" w:color="auto"/>
                <w:right w:val="none" w:sz="0" w:space="0" w:color="auto"/>
              </w:divBdr>
              <w:divsChild>
                <w:div w:id="1170833391">
                  <w:marLeft w:val="0"/>
                  <w:marRight w:val="0"/>
                  <w:marTop w:val="0"/>
                  <w:marBottom w:val="0"/>
                  <w:divBdr>
                    <w:top w:val="none" w:sz="0" w:space="0" w:color="auto"/>
                    <w:left w:val="none" w:sz="0" w:space="0" w:color="auto"/>
                    <w:bottom w:val="none" w:sz="0" w:space="0" w:color="auto"/>
                    <w:right w:val="none" w:sz="0" w:space="0" w:color="auto"/>
                  </w:divBdr>
                  <w:divsChild>
                    <w:div w:id="123577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7945248">
      <w:bodyDiv w:val="1"/>
      <w:marLeft w:val="0"/>
      <w:marRight w:val="0"/>
      <w:marTop w:val="0"/>
      <w:marBottom w:val="0"/>
      <w:divBdr>
        <w:top w:val="none" w:sz="0" w:space="0" w:color="auto"/>
        <w:left w:val="none" w:sz="0" w:space="0" w:color="auto"/>
        <w:bottom w:val="none" w:sz="0" w:space="0" w:color="auto"/>
        <w:right w:val="none" w:sz="0" w:space="0" w:color="auto"/>
      </w:divBdr>
      <w:divsChild>
        <w:div w:id="1429501580">
          <w:marLeft w:val="0"/>
          <w:marRight w:val="0"/>
          <w:marTop w:val="0"/>
          <w:marBottom w:val="0"/>
          <w:divBdr>
            <w:top w:val="none" w:sz="0" w:space="0" w:color="auto"/>
            <w:left w:val="none" w:sz="0" w:space="0" w:color="auto"/>
            <w:bottom w:val="none" w:sz="0" w:space="0" w:color="auto"/>
            <w:right w:val="none" w:sz="0" w:space="0" w:color="auto"/>
          </w:divBdr>
          <w:divsChild>
            <w:div w:id="1096054578">
              <w:marLeft w:val="0"/>
              <w:marRight w:val="0"/>
              <w:marTop w:val="0"/>
              <w:marBottom w:val="0"/>
              <w:divBdr>
                <w:top w:val="none" w:sz="0" w:space="0" w:color="auto"/>
                <w:left w:val="none" w:sz="0" w:space="0" w:color="auto"/>
                <w:bottom w:val="none" w:sz="0" w:space="0" w:color="auto"/>
                <w:right w:val="none" w:sz="0" w:space="0" w:color="auto"/>
              </w:divBdr>
              <w:divsChild>
                <w:div w:id="1510490402">
                  <w:marLeft w:val="0"/>
                  <w:marRight w:val="0"/>
                  <w:marTop w:val="0"/>
                  <w:marBottom w:val="0"/>
                  <w:divBdr>
                    <w:top w:val="none" w:sz="0" w:space="0" w:color="auto"/>
                    <w:left w:val="none" w:sz="0" w:space="0" w:color="auto"/>
                    <w:bottom w:val="none" w:sz="0" w:space="0" w:color="auto"/>
                    <w:right w:val="none" w:sz="0" w:space="0" w:color="auto"/>
                  </w:divBdr>
                  <w:divsChild>
                    <w:div w:id="116929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785002">
          <w:marLeft w:val="0"/>
          <w:marRight w:val="0"/>
          <w:marTop w:val="0"/>
          <w:marBottom w:val="0"/>
          <w:divBdr>
            <w:top w:val="none" w:sz="0" w:space="0" w:color="auto"/>
            <w:left w:val="none" w:sz="0" w:space="0" w:color="auto"/>
            <w:bottom w:val="none" w:sz="0" w:space="0" w:color="auto"/>
            <w:right w:val="none" w:sz="0" w:space="0" w:color="auto"/>
          </w:divBdr>
          <w:divsChild>
            <w:div w:id="224755135">
              <w:marLeft w:val="0"/>
              <w:marRight w:val="0"/>
              <w:marTop w:val="0"/>
              <w:marBottom w:val="0"/>
              <w:divBdr>
                <w:top w:val="none" w:sz="0" w:space="0" w:color="auto"/>
                <w:left w:val="none" w:sz="0" w:space="0" w:color="auto"/>
                <w:bottom w:val="none" w:sz="0" w:space="0" w:color="auto"/>
                <w:right w:val="none" w:sz="0" w:space="0" w:color="auto"/>
              </w:divBdr>
              <w:divsChild>
                <w:div w:id="160005296">
                  <w:marLeft w:val="0"/>
                  <w:marRight w:val="0"/>
                  <w:marTop w:val="0"/>
                  <w:marBottom w:val="0"/>
                  <w:divBdr>
                    <w:top w:val="none" w:sz="0" w:space="0" w:color="auto"/>
                    <w:left w:val="none" w:sz="0" w:space="0" w:color="auto"/>
                    <w:bottom w:val="none" w:sz="0" w:space="0" w:color="auto"/>
                    <w:right w:val="none" w:sz="0" w:space="0" w:color="auto"/>
                  </w:divBdr>
                  <w:divsChild>
                    <w:div w:id="2053529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2918647">
      <w:bodyDiv w:val="1"/>
      <w:marLeft w:val="0"/>
      <w:marRight w:val="0"/>
      <w:marTop w:val="0"/>
      <w:marBottom w:val="0"/>
      <w:divBdr>
        <w:top w:val="none" w:sz="0" w:space="0" w:color="auto"/>
        <w:left w:val="none" w:sz="0" w:space="0" w:color="auto"/>
        <w:bottom w:val="none" w:sz="0" w:space="0" w:color="auto"/>
        <w:right w:val="none" w:sz="0" w:space="0" w:color="auto"/>
      </w:divBdr>
    </w:div>
    <w:div w:id="2096588402">
      <w:bodyDiv w:val="1"/>
      <w:marLeft w:val="0"/>
      <w:marRight w:val="0"/>
      <w:marTop w:val="0"/>
      <w:marBottom w:val="0"/>
      <w:divBdr>
        <w:top w:val="none" w:sz="0" w:space="0" w:color="auto"/>
        <w:left w:val="none" w:sz="0" w:space="0" w:color="auto"/>
        <w:bottom w:val="none" w:sz="0" w:space="0" w:color="auto"/>
        <w:right w:val="none" w:sz="0" w:space="0" w:color="auto"/>
      </w:divBdr>
    </w:div>
    <w:div w:id="2126999738">
      <w:bodyDiv w:val="1"/>
      <w:marLeft w:val="0"/>
      <w:marRight w:val="0"/>
      <w:marTop w:val="0"/>
      <w:marBottom w:val="0"/>
      <w:divBdr>
        <w:top w:val="none" w:sz="0" w:space="0" w:color="auto"/>
        <w:left w:val="none" w:sz="0" w:space="0" w:color="auto"/>
        <w:bottom w:val="none" w:sz="0" w:space="0" w:color="auto"/>
        <w:right w:val="none" w:sz="0" w:space="0" w:color="auto"/>
      </w:divBdr>
    </w:div>
    <w:div w:id="2146461404">
      <w:bodyDiv w:val="1"/>
      <w:marLeft w:val="0"/>
      <w:marRight w:val="0"/>
      <w:marTop w:val="0"/>
      <w:marBottom w:val="0"/>
      <w:divBdr>
        <w:top w:val="none" w:sz="0" w:space="0" w:color="auto"/>
        <w:left w:val="none" w:sz="0" w:space="0" w:color="auto"/>
        <w:bottom w:val="none" w:sz="0" w:space="0" w:color="auto"/>
        <w:right w:val="none" w:sz="0" w:space="0" w:color="auto"/>
      </w:divBdr>
      <w:divsChild>
        <w:div w:id="527524354">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diagramLayout" Target="diagrams/layout3.xml"/><Relationship Id="rId3" Type="http://schemas.openxmlformats.org/officeDocument/2006/relationships/styles" Target="styles.xml"/><Relationship Id="rId21" Type="http://schemas.microsoft.com/office/2007/relationships/diagramDrawing" Target="diagrams/drawing3.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diagramData" Target="diagrams/data3.xml"/><Relationship Id="rId2" Type="http://schemas.openxmlformats.org/officeDocument/2006/relationships/numbering" Target="numbering.xml"/><Relationship Id="rId16" Type="http://schemas.microsoft.com/office/2007/relationships/diagramDrawing" Target="diagrams/drawing2.xml"/><Relationship Id="rId20" Type="http://schemas.openxmlformats.org/officeDocument/2006/relationships/diagramColors" Target="diagrams/colors3.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07/relationships/diagramDrawing" Target="diagrams/drawing1.xml"/><Relationship Id="rId5" Type="http://schemas.openxmlformats.org/officeDocument/2006/relationships/webSettings" Target="webSettings.xml"/><Relationship Id="rId15" Type="http://schemas.openxmlformats.org/officeDocument/2006/relationships/diagramColors" Target="diagrams/colors2.xml"/><Relationship Id="rId23" Type="http://schemas.openxmlformats.org/officeDocument/2006/relationships/theme" Target="theme/theme1.xml"/><Relationship Id="rId10" Type="http://schemas.openxmlformats.org/officeDocument/2006/relationships/diagramColors" Target="diagrams/colors1.xml"/><Relationship Id="rId19" Type="http://schemas.openxmlformats.org/officeDocument/2006/relationships/diagramQuickStyle" Target="diagrams/quickStyle3.xm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3FAC2C6-8CC0-4E24-8CD2-918BD858EF72}"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endParaRPr lang="en-GB"/>
        </a:p>
      </dgm:t>
    </dgm:pt>
    <dgm:pt modelId="{5CC59B02-FCF4-446F-BD65-EA0EE916BFE8}">
      <dgm:prSet phldrT="[Text]"/>
      <dgm:spPr/>
      <dgm:t>
        <a:bodyPr/>
        <a:lstStyle/>
        <a:p>
          <a:r>
            <a:rPr lang="en-GB"/>
            <a:t>Independent Variable </a:t>
          </a:r>
        </a:p>
      </dgm:t>
    </dgm:pt>
    <dgm:pt modelId="{2E588B58-620F-419F-8807-F6D0ED7C58FC}" type="parTrans" cxnId="{9C9226A6-DCD6-403B-82F7-4652D90DCC78}">
      <dgm:prSet/>
      <dgm:spPr/>
      <dgm:t>
        <a:bodyPr/>
        <a:lstStyle/>
        <a:p>
          <a:endParaRPr lang="en-GB"/>
        </a:p>
      </dgm:t>
    </dgm:pt>
    <dgm:pt modelId="{724F8D10-C7A1-4FEA-9F2F-F262E674B77B}" type="sibTrans" cxnId="{9C9226A6-DCD6-403B-82F7-4652D90DCC78}">
      <dgm:prSet/>
      <dgm:spPr/>
      <dgm:t>
        <a:bodyPr/>
        <a:lstStyle/>
        <a:p>
          <a:endParaRPr lang="en-GB"/>
        </a:p>
      </dgm:t>
    </dgm:pt>
    <dgm:pt modelId="{285A7679-AE2D-4806-807C-43AE9EA84EC6}">
      <dgm:prSet phldrT="[Text]"/>
      <dgm:spPr/>
      <dgm:t>
        <a:bodyPr/>
        <a:lstStyle/>
        <a:p>
          <a:r>
            <a:rPr lang="en-GB"/>
            <a:t>PR strategies (media relations and social media communication) </a:t>
          </a:r>
        </a:p>
      </dgm:t>
    </dgm:pt>
    <dgm:pt modelId="{5ADCA8A5-A403-4A59-9777-B8DBA851C4D2}" type="parTrans" cxnId="{3E92DDED-5DC6-47FD-95F2-C43BE3CF166C}">
      <dgm:prSet/>
      <dgm:spPr/>
      <dgm:t>
        <a:bodyPr/>
        <a:lstStyle/>
        <a:p>
          <a:endParaRPr lang="en-GB"/>
        </a:p>
      </dgm:t>
    </dgm:pt>
    <dgm:pt modelId="{E1DB9BAE-AD35-4252-9188-85649C66333B}" type="sibTrans" cxnId="{3E92DDED-5DC6-47FD-95F2-C43BE3CF166C}">
      <dgm:prSet/>
      <dgm:spPr/>
      <dgm:t>
        <a:bodyPr/>
        <a:lstStyle/>
        <a:p>
          <a:endParaRPr lang="en-GB"/>
        </a:p>
      </dgm:t>
    </dgm:pt>
    <dgm:pt modelId="{11C0C8C0-D005-4095-A568-050D4AD02C56}">
      <dgm:prSet phldrT="[Text]"/>
      <dgm:spPr/>
      <dgm:t>
        <a:bodyPr/>
        <a:lstStyle/>
        <a:p>
          <a:r>
            <a:rPr lang="en-GB"/>
            <a:t>Dependent Variable </a:t>
          </a:r>
        </a:p>
      </dgm:t>
    </dgm:pt>
    <dgm:pt modelId="{DDCF5DF3-D37D-4461-A321-CE0BF6AA703A}" type="parTrans" cxnId="{629E79C7-175E-4637-9D72-FA316E618D2C}">
      <dgm:prSet/>
      <dgm:spPr/>
      <dgm:t>
        <a:bodyPr/>
        <a:lstStyle/>
        <a:p>
          <a:endParaRPr lang="en-GB"/>
        </a:p>
      </dgm:t>
    </dgm:pt>
    <dgm:pt modelId="{A3F4A22C-C476-4ED5-B877-E0707E3DC5AD}" type="sibTrans" cxnId="{629E79C7-175E-4637-9D72-FA316E618D2C}">
      <dgm:prSet/>
      <dgm:spPr/>
      <dgm:t>
        <a:bodyPr/>
        <a:lstStyle/>
        <a:p>
          <a:endParaRPr lang="en-GB"/>
        </a:p>
      </dgm:t>
    </dgm:pt>
    <dgm:pt modelId="{DE9FC7CC-8646-4A4B-B67E-7E50A8B89450}">
      <dgm:prSet phldrT="[Text]"/>
      <dgm:spPr/>
      <dgm:t>
        <a:bodyPr/>
        <a:lstStyle/>
        <a:p>
          <a:r>
            <a:rPr lang="en-GB"/>
            <a:t>Public Awareness</a:t>
          </a:r>
        </a:p>
      </dgm:t>
    </dgm:pt>
    <dgm:pt modelId="{E7257146-A8CE-4474-8CB4-317D172A32F3}" type="sibTrans" cxnId="{48C57D6B-91C6-4374-B5EA-CA57DEB9A88A}">
      <dgm:prSet/>
      <dgm:spPr/>
      <dgm:t>
        <a:bodyPr/>
        <a:lstStyle/>
        <a:p>
          <a:endParaRPr lang="en-GB"/>
        </a:p>
      </dgm:t>
    </dgm:pt>
    <dgm:pt modelId="{22013AD2-6868-4BCB-98DE-91250D971922}" type="parTrans" cxnId="{48C57D6B-91C6-4374-B5EA-CA57DEB9A88A}">
      <dgm:prSet/>
      <dgm:spPr/>
      <dgm:t>
        <a:bodyPr/>
        <a:lstStyle/>
        <a:p>
          <a:endParaRPr lang="en-GB"/>
        </a:p>
      </dgm:t>
    </dgm:pt>
    <dgm:pt modelId="{BDF21D85-EF6E-4A57-A218-CE6A3B51C6E6}" type="pres">
      <dgm:prSet presAssocID="{E3FAC2C6-8CC0-4E24-8CD2-918BD858EF72}" presName="linearFlow" presStyleCnt="0">
        <dgm:presLayoutVars>
          <dgm:dir/>
          <dgm:animLvl val="lvl"/>
          <dgm:resizeHandles val="exact"/>
        </dgm:presLayoutVars>
      </dgm:prSet>
      <dgm:spPr/>
    </dgm:pt>
    <dgm:pt modelId="{6B3FE418-1A3A-439C-9932-4F6722BED8DF}" type="pres">
      <dgm:prSet presAssocID="{5CC59B02-FCF4-446F-BD65-EA0EE916BFE8}" presName="composite" presStyleCnt="0"/>
      <dgm:spPr/>
    </dgm:pt>
    <dgm:pt modelId="{C321A508-220D-444C-A2A4-FC3504E76FBC}" type="pres">
      <dgm:prSet presAssocID="{5CC59B02-FCF4-446F-BD65-EA0EE916BFE8}" presName="parTx" presStyleLbl="node1" presStyleIdx="0" presStyleCnt="2">
        <dgm:presLayoutVars>
          <dgm:chMax val="0"/>
          <dgm:chPref val="0"/>
          <dgm:bulletEnabled val="1"/>
        </dgm:presLayoutVars>
      </dgm:prSet>
      <dgm:spPr/>
    </dgm:pt>
    <dgm:pt modelId="{A65F1D1E-4509-4D00-812C-0999C5642FEC}" type="pres">
      <dgm:prSet presAssocID="{5CC59B02-FCF4-446F-BD65-EA0EE916BFE8}" presName="parSh" presStyleLbl="node1" presStyleIdx="0" presStyleCnt="2"/>
      <dgm:spPr/>
    </dgm:pt>
    <dgm:pt modelId="{8E5D3340-576C-4920-8E52-24987F7E03A0}" type="pres">
      <dgm:prSet presAssocID="{5CC59B02-FCF4-446F-BD65-EA0EE916BFE8}" presName="desTx" presStyleLbl="fgAcc1" presStyleIdx="0" presStyleCnt="2">
        <dgm:presLayoutVars>
          <dgm:bulletEnabled val="1"/>
        </dgm:presLayoutVars>
      </dgm:prSet>
      <dgm:spPr/>
    </dgm:pt>
    <dgm:pt modelId="{ABEADD2A-BF16-491B-AA65-74E33CC910C1}" type="pres">
      <dgm:prSet presAssocID="{724F8D10-C7A1-4FEA-9F2F-F262E674B77B}" presName="sibTrans" presStyleLbl="sibTrans2D1" presStyleIdx="0" presStyleCnt="1"/>
      <dgm:spPr/>
    </dgm:pt>
    <dgm:pt modelId="{510DE09E-A651-4822-B356-1FB81155EFDD}" type="pres">
      <dgm:prSet presAssocID="{724F8D10-C7A1-4FEA-9F2F-F262E674B77B}" presName="connTx" presStyleLbl="sibTrans2D1" presStyleIdx="0" presStyleCnt="1"/>
      <dgm:spPr/>
    </dgm:pt>
    <dgm:pt modelId="{86ADF82F-53C8-426C-9020-5824852AC22D}" type="pres">
      <dgm:prSet presAssocID="{11C0C8C0-D005-4095-A568-050D4AD02C56}" presName="composite" presStyleCnt="0"/>
      <dgm:spPr/>
    </dgm:pt>
    <dgm:pt modelId="{A1788C92-90CC-4447-974B-AB51B40D0A41}" type="pres">
      <dgm:prSet presAssocID="{11C0C8C0-D005-4095-A568-050D4AD02C56}" presName="parTx" presStyleLbl="node1" presStyleIdx="0" presStyleCnt="2">
        <dgm:presLayoutVars>
          <dgm:chMax val="0"/>
          <dgm:chPref val="0"/>
          <dgm:bulletEnabled val="1"/>
        </dgm:presLayoutVars>
      </dgm:prSet>
      <dgm:spPr/>
    </dgm:pt>
    <dgm:pt modelId="{6586B122-D98E-4A69-9BD3-A9368E5C4F1D}" type="pres">
      <dgm:prSet presAssocID="{11C0C8C0-D005-4095-A568-050D4AD02C56}" presName="parSh" presStyleLbl="node1" presStyleIdx="1" presStyleCnt="2"/>
      <dgm:spPr/>
    </dgm:pt>
    <dgm:pt modelId="{228569A4-5A8C-4CD8-97B9-CB086F3E6FB3}" type="pres">
      <dgm:prSet presAssocID="{11C0C8C0-D005-4095-A568-050D4AD02C56}" presName="desTx" presStyleLbl="fgAcc1" presStyleIdx="1" presStyleCnt="2">
        <dgm:presLayoutVars>
          <dgm:bulletEnabled val="1"/>
        </dgm:presLayoutVars>
      </dgm:prSet>
      <dgm:spPr/>
    </dgm:pt>
  </dgm:ptLst>
  <dgm:cxnLst>
    <dgm:cxn modelId="{81F4DB3E-BDFB-40C1-9231-0216878A2351}" type="presOf" srcId="{11C0C8C0-D005-4095-A568-050D4AD02C56}" destId="{A1788C92-90CC-4447-974B-AB51B40D0A41}" srcOrd="0" destOrd="0" presId="urn:microsoft.com/office/officeart/2005/8/layout/process3"/>
    <dgm:cxn modelId="{54120E5C-6E22-4631-B732-77AF38D0EB06}" type="presOf" srcId="{11C0C8C0-D005-4095-A568-050D4AD02C56}" destId="{6586B122-D98E-4A69-9BD3-A9368E5C4F1D}" srcOrd="1" destOrd="0" presId="urn:microsoft.com/office/officeart/2005/8/layout/process3"/>
    <dgm:cxn modelId="{3894B05D-A28C-46AF-AF1B-9746655250FC}" type="presOf" srcId="{285A7679-AE2D-4806-807C-43AE9EA84EC6}" destId="{8E5D3340-576C-4920-8E52-24987F7E03A0}" srcOrd="0" destOrd="0" presId="urn:microsoft.com/office/officeart/2005/8/layout/process3"/>
    <dgm:cxn modelId="{9F784E63-3498-494C-BD22-08F48F77E6EE}" type="presOf" srcId="{724F8D10-C7A1-4FEA-9F2F-F262E674B77B}" destId="{510DE09E-A651-4822-B356-1FB81155EFDD}" srcOrd="1" destOrd="0" presId="urn:microsoft.com/office/officeart/2005/8/layout/process3"/>
    <dgm:cxn modelId="{48C57D6B-91C6-4374-B5EA-CA57DEB9A88A}" srcId="{11C0C8C0-D005-4095-A568-050D4AD02C56}" destId="{DE9FC7CC-8646-4A4B-B67E-7E50A8B89450}" srcOrd="0" destOrd="0" parTransId="{22013AD2-6868-4BCB-98DE-91250D971922}" sibTransId="{E7257146-A8CE-4474-8CB4-317D172A32F3}"/>
    <dgm:cxn modelId="{389C366D-B57D-4338-A032-53B8BF608DD1}" type="presOf" srcId="{5CC59B02-FCF4-446F-BD65-EA0EE916BFE8}" destId="{A65F1D1E-4509-4D00-812C-0999C5642FEC}" srcOrd="1" destOrd="0" presId="urn:microsoft.com/office/officeart/2005/8/layout/process3"/>
    <dgm:cxn modelId="{9C9226A6-DCD6-403B-82F7-4652D90DCC78}" srcId="{E3FAC2C6-8CC0-4E24-8CD2-918BD858EF72}" destId="{5CC59B02-FCF4-446F-BD65-EA0EE916BFE8}" srcOrd="0" destOrd="0" parTransId="{2E588B58-620F-419F-8807-F6D0ED7C58FC}" sibTransId="{724F8D10-C7A1-4FEA-9F2F-F262E674B77B}"/>
    <dgm:cxn modelId="{9E5CB0B4-7461-4578-8343-BD4D9F8BB6B5}" type="presOf" srcId="{5CC59B02-FCF4-446F-BD65-EA0EE916BFE8}" destId="{C321A508-220D-444C-A2A4-FC3504E76FBC}" srcOrd="0" destOrd="0" presId="urn:microsoft.com/office/officeart/2005/8/layout/process3"/>
    <dgm:cxn modelId="{8048A9B7-1D45-405D-973C-F03D6DBCD0EA}" type="presOf" srcId="{724F8D10-C7A1-4FEA-9F2F-F262E674B77B}" destId="{ABEADD2A-BF16-491B-AA65-74E33CC910C1}" srcOrd="0" destOrd="0" presId="urn:microsoft.com/office/officeart/2005/8/layout/process3"/>
    <dgm:cxn modelId="{629E79C7-175E-4637-9D72-FA316E618D2C}" srcId="{E3FAC2C6-8CC0-4E24-8CD2-918BD858EF72}" destId="{11C0C8C0-D005-4095-A568-050D4AD02C56}" srcOrd="1" destOrd="0" parTransId="{DDCF5DF3-D37D-4461-A321-CE0BF6AA703A}" sibTransId="{A3F4A22C-C476-4ED5-B877-E0707E3DC5AD}"/>
    <dgm:cxn modelId="{D1F7AACB-19FE-452C-BAAA-8A13A759DC1B}" type="presOf" srcId="{E3FAC2C6-8CC0-4E24-8CD2-918BD858EF72}" destId="{BDF21D85-EF6E-4A57-A218-CE6A3B51C6E6}" srcOrd="0" destOrd="0" presId="urn:microsoft.com/office/officeart/2005/8/layout/process3"/>
    <dgm:cxn modelId="{E862FBE2-B801-4E70-A068-2845841EA56C}" type="presOf" srcId="{DE9FC7CC-8646-4A4B-B67E-7E50A8B89450}" destId="{228569A4-5A8C-4CD8-97B9-CB086F3E6FB3}" srcOrd="0" destOrd="0" presId="urn:microsoft.com/office/officeart/2005/8/layout/process3"/>
    <dgm:cxn modelId="{3E92DDED-5DC6-47FD-95F2-C43BE3CF166C}" srcId="{5CC59B02-FCF4-446F-BD65-EA0EE916BFE8}" destId="{285A7679-AE2D-4806-807C-43AE9EA84EC6}" srcOrd="0" destOrd="0" parTransId="{5ADCA8A5-A403-4A59-9777-B8DBA851C4D2}" sibTransId="{E1DB9BAE-AD35-4252-9188-85649C66333B}"/>
    <dgm:cxn modelId="{DF9708F0-67DC-4DB4-8C74-86E5570EC14F}" type="presParOf" srcId="{BDF21D85-EF6E-4A57-A218-CE6A3B51C6E6}" destId="{6B3FE418-1A3A-439C-9932-4F6722BED8DF}" srcOrd="0" destOrd="0" presId="urn:microsoft.com/office/officeart/2005/8/layout/process3"/>
    <dgm:cxn modelId="{E6EA784C-EB97-47CA-9536-A46512C5A7C2}" type="presParOf" srcId="{6B3FE418-1A3A-439C-9932-4F6722BED8DF}" destId="{C321A508-220D-444C-A2A4-FC3504E76FBC}" srcOrd="0" destOrd="0" presId="urn:microsoft.com/office/officeart/2005/8/layout/process3"/>
    <dgm:cxn modelId="{9333C3E9-0520-41B8-B00C-EA58647B521B}" type="presParOf" srcId="{6B3FE418-1A3A-439C-9932-4F6722BED8DF}" destId="{A65F1D1E-4509-4D00-812C-0999C5642FEC}" srcOrd="1" destOrd="0" presId="urn:microsoft.com/office/officeart/2005/8/layout/process3"/>
    <dgm:cxn modelId="{AB7F00BB-E14E-489B-B640-2EC95534EDBE}" type="presParOf" srcId="{6B3FE418-1A3A-439C-9932-4F6722BED8DF}" destId="{8E5D3340-576C-4920-8E52-24987F7E03A0}" srcOrd="2" destOrd="0" presId="urn:microsoft.com/office/officeart/2005/8/layout/process3"/>
    <dgm:cxn modelId="{0DDFDEE2-0CE8-4406-AE93-6FCB02BB3607}" type="presParOf" srcId="{BDF21D85-EF6E-4A57-A218-CE6A3B51C6E6}" destId="{ABEADD2A-BF16-491B-AA65-74E33CC910C1}" srcOrd="1" destOrd="0" presId="urn:microsoft.com/office/officeart/2005/8/layout/process3"/>
    <dgm:cxn modelId="{80E1CA37-A932-457C-98F8-C9D1543B647A}" type="presParOf" srcId="{ABEADD2A-BF16-491B-AA65-74E33CC910C1}" destId="{510DE09E-A651-4822-B356-1FB81155EFDD}" srcOrd="0" destOrd="0" presId="urn:microsoft.com/office/officeart/2005/8/layout/process3"/>
    <dgm:cxn modelId="{FDA56630-C2E9-49C5-96C9-419C6E04B129}" type="presParOf" srcId="{BDF21D85-EF6E-4A57-A218-CE6A3B51C6E6}" destId="{86ADF82F-53C8-426C-9020-5824852AC22D}" srcOrd="2" destOrd="0" presId="urn:microsoft.com/office/officeart/2005/8/layout/process3"/>
    <dgm:cxn modelId="{41913A67-DB8F-4C51-8913-E96BF3196AA7}" type="presParOf" srcId="{86ADF82F-53C8-426C-9020-5824852AC22D}" destId="{A1788C92-90CC-4447-974B-AB51B40D0A41}" srcOrd="0" destOrd="0" presId="urn:microsoft.com/office/officeart/2005/8/layout/process3"/>
    <dgm:cxn modelId="{A3D110E9-62FB-4DFA-94D7-F10E49197AD9}" type="presParOf" srcId="{86ADF82F-53C8-426C-9020-5824852AC22D}" destId="{6586B122-D98E-4A69-9BD3-A9368E5C4F1D}" srcOrd="1" destOrd="0" presId="urn:microsoft.com/office/officeart/2005/8/layout/process3"/>
    <dgm:cxn modelId="{4EDDDCAC-8068-4F42-BC4F-327410F765A7}" type="presParOf" srcId="{86ADF82F-53C8-426C-9020-5824852AC22D}" destId="{228569A4-5A8C-4CD8-97B9-CB086F3E6FB3}" srcOrd="2" destOrd="0" presId="urn:microsoft.com/office/officeart/2005/8/layout/process3"/>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3FAC2C6-8CC0-4E24-8CD2-918BD858EF72}"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endParaRPr lang="en-GB"/>
        </a:p>
      </dgm:t>
    </dgm:pt>
    <dgm:pt modelId="{5CC59B02-FCF4-446F-BD65-EA0EE916BFE8}">
      <dgm:prSet phldrT="[Text]"/>
      <dgm:spPr/>
      <dgm:t>
        <a:bodyPr/>
        <a:lstStyle/>
        <a:p>
          <a:r>
            <a:rPr lang="en-GB"/>
            <a:t>Independent Variable </a:t>
          </a:r>
        </a:p>
      </dgm:t>
    </dgm:pt>
    <dgm:pt modelId="{2E588B58-620F-419F-8807-F6D0ED7C58FC}" type="parTrans" cxnId="{9C9226A6-DCD6-403B-82F7-4652D90DCC78}">
      <dgm:prSet/>
      <dgm:spPr/>
      <dgm:t>
        <a:bodyPr/>
        <a:lstStyle/>
        <a:p>
          <a:endParaRPr lang="en-GB"/>
        </a:p>
      </dgm:t>
    </dgm:pt>
    <dgm:pt modelId="{724F8D10-C7A1-4FEA-9F2F-F262E674B77B}" type="sibTrans" cxnId="{9C9226A6-DCD6-403B-82F7-4652D90DCC78}">
      <dgm:prSet/>
      <dgm:spPr/>
      <dgm:t>
        <a:bodyPr/>
        <a:lstStyle/>
        <a:p>
          <a:endParaRPr lang="en-GB"/>
        </a:p>
      </dgm:t>
    </dgm:pt>
    <dgm:pt modelId="{285A7679-AE2D-4806-807C-43AE9EA84EC6}">
      <dgm:prSet phldrT="[Text]"/>
      <dgm:spPr/>
      <dgm:t>
        <a:bodyPr/>
        <a:lstStyle/>
        <a:p>
          <a:r>
            <a:rPr lang="en-GB"/>
            <a:t>PR strategies (crisis communication and reputation management)</a:t>
          </a:r>
        </a:p>
      </dgm:t>
    </dgm:pt>
    <dgm:pt modelId="{5ADCA8A5-A403-4A59-9777-B8DBA851C4D2}" type="parTrans" cxnId="{3E92DDED-5DC6-47FD-95F2-C43BE3CF166C}">
      <dgm:prSet/>
      <dgm:spPr/>
      <dgm:t>
        <a:bodyPr/>
        <a:lstStyle/>
        <a:p>
          <a:endParaRPr lang="en-GB"/>
        </a:p>
      </dgm:t>
    </dgm:pt>
    <dgm:pt modelId="{E1DB9BAE-AD35-4252-9188-85649C66333B}" type="sibTrans" cxnId="{3E92DDED-5DC6-47FD-95F2-C43BE3CF166C}">
      <dgm:prSet/>
      <dgm:spPr/>
      <dgm:t>
        <a:bodyPr/>
        <a:lstStyle/>
        <a:p>
          <a:endParaRPr lang="en-GB"/>
        </a:p>
      </dgm:t>
    </dgm:pt>
    <dgm:pt modelId="{11C0C8C0-D005-4095-A568-050D4AD02C56}">
      <dgm:prSet phldrT="[Text]"/>
      <dgm:spPr/>
      <dgm:t>
        <a:bodyPr/>
        <a:lstStyle/>
        <a:p>
          <a:r>
            <a:rPr lang="en-GB"/>
            <a:t>Dependent Variable </a:t>
          </a:r>
        </a:p>
      </dgm:t>
    </dgm:pt>
    <dgm:pt modelId="{DDCF5DF3-D37D-4461-A321-CE0BF6AA703A}" type="parTrans" cxnId="{629E79C7-175E-4637-9D72-FA316E618D2C}">
      <dgm:prSet/>
      <dgm:spPr/>
      <dgm:t>
        <a:bodyPr/>
        <a:lstStyle/>
        <a:p>
          <a:endParaRPr lang="en-GB"/>
        </a:p>
      </dgm:t>
    </dgm:pt>
    <dgm:pt modelId="{A3F4A22C-C476-4ED5-B877-E0707E3DC5AD}" type="sibTrans" cxnId="{629E79C7-175E-4637-9D72-FA316E618D2C}">
      <dgm:prSet/>
      <dgm:spPr/>
      <dgm:t>
        <a:bodyPr/>
        <a:lstStyle/>
        <a:p>
          <a:endParaRPr lang="en-GB"/>
        </a:p>
      </dgm:t>
    </dgm:pt>
    <dgm:pt modelId="{DE9FC7CC-8646-4A4B-B67E-7E50A8B89450}">
      <dgm:prSet phldrT="[Text]"/>
      <dgm:spPr/>
      <dgm:t>
        <a:bodyPr/>
        <a:lstStyle/>
        <a:p>
          <a:r>
            <a:rPr lang="en-GB"/>
            <a:t>Public Support</a:t>
          </a:r>
        </a:p>
      </dgm:t>
    </dgm:pt>
    <dgm:pt modelId="{E7257146-A8CE-4474-8CB4-317D172A32F3}" type="sibTrans" cxnId="{48C57D6B-91C6-4374-B5EA-CA57DEB9A88A}">
      <dgm:prSet/>
      <dgm:spPr/>
      <dgm:t>
        <a:bodyPr/>
        <a:lstStyle/>
        <a:p>
          <a:endParaRPr lang="en-GB"/>
        </a:p>
      </dgm:t>
    </dgm:pt>
    <dgm:pt modelId="{22013AD2-6868-4BCB-98DE-91250D971922}" type="parTrans" cxnId="{48C57D6B-91C6-4374-B5EA-CA57DEB9A88A}">
      <dgm:prSet/>
      <dgm:spPr/>
      <dgm:t>
        <a:bodyPr/>
        <a:lstStyle/>
        <a:p>
          <a:endParaRPr lang="en-GB"/>
        </a:p>
      </dgm:t>
    </dgm:pt>
    <dgm:pt modelId="{BDF21D85-EF6E-4A57-A218-CE6A3B51C6E6}" type="pres">
      <dgm:prSet presAssocID="{E3FAC2C6-8CC0-4E24-8CD2-918BD858EF72}" presName="linearFlow" presStyleCnt="0">
        <dgm:presLayoutVars>
          <dgm:dir/>
          <dgm:animLvl val="lvl"/>
          <dgm:resizeHandles val="exact"/>
        </dgm:presLayoutVars>
      </dgm:prSet>
      <dgm:spPr/>
    </dgm:pt>
    <dgm:pt modelId="{6B3FE418-1A3A-439C-9932-4F6722BED8DF}" type="pres">
      <dgm:prSet presAssocID="{5CC59B02-FCF4-446F-BD65-EA0EE916BFE8}" presName="composite" presStyleCnt="0"/>
      <dgm:spPr/>
    </dgm:pt>
    <dgm:pt modelId="{C321A508-220D-444C-A2A4-FC3504E76FBC}" type="pres">
      <dgm:prSet presAssocID="{5CC59B02-FCF4-446F-BD65-EA0EE916BFE8}" presName="parTx" presStyleLbl="node1" presStyleIdx="0" presStyleCnt="2">
        <dgm:presLayoutVars>
          <dgm:chMax val="0"/>
          <dgm:chPref val="0"/>
          <dgm:bulletEnabled val="1"/>
        </dgm:presLayoutVars>
      </dgm:prSet>
      <dgm:spPr/>
    </dgm:pt>
    <dgm:pt modelId="{A65F1D1E-4509-4D00-812C-0999C5642FEC}" type="pres">
      <dgm:prSet presAssocID="{5CC59B02-FCF4-446F-BD65-EA0EE916BFE8}" presName="parSh" presStyleLbl="node1" presStyleIdx="0" presStyleCnt="2"/>
      <dgm:spPr/>
    </dgm:pt>
    <dgm:pt modelId="{8E5D3340-576C-4920-8E52-24987F7E03A0}" type="pres">
      <dgm:prSet presAssocID="{5CC59B02-FCF4-446F-BD65-EA0EE916BFE8}" presName="desTx" presStyleLbl="fgAcc1" presStyleIdx="0" presStyleCnt="2">
        <dgm:presLayoutVars>
          <dgm:bulletEnabled val="1"/>
        </dgm:presLayoutVars>
      </dgm:prSet>
      <dgm:spPr/>
    </dgm:pt>
    <dgm:pt modelId="{ABEADD2A-BF16-491B-AA65-74E33CC910C1}" type="pres">
      <dgm:prSet presAssocID="{724F8D10-C7A1-4FEA-9F2F-F262E674B77B}" presName="sibTrans" presStyleLbl="sibTrans2D1" presStyleIdx="0" presStyleCnt="1"/>
      <dgm:spPr/>
    </dgm:pt>
    <dgm:pt modelId="{510DE09E-A651-4822-B356-1FB81155EFDD}" type="pres">
      <dgm:prSet presAssocID="{724F8D10-C7A1-4FEA-9F2F-F262E674B77B}" presName="connTx" presStyleLbl="sibTrans2D1" presStyleIdx="0" presStyleCnt="1"/>
      <dgm:spPr/>
    </dgm:pt>
    <dgm:pt modelId="{86ADF82F-53C8-426C-9020-5824852AC22D}" type="pres">
      <dgm:prSet presAssocID="{11C0C8C0-D005-4095-A568-050D4AD02C56}" presName="composite" presStyleCnt="0"/>
      <dgm:spPr/>
    </dgm:pt>
    <dgm:pt modelId="{A1788C92-90CC-4447-974B-AB51B40D0A41}" type="pres">
      <dgm:prSet presAssocID="{11C0C8C0-D005-4095-A568-050D4AD02C56}" presName="parTx" presStyleLbl="node1" presStyleIdx="0" presStyleCnt="2">
        <dgm:presLayoutVars>
          <dgm:chMax val="0"/>
          <dgm:chPref val="0"/>
          <dgm:bulletEnabled val="1"/>
        </dgm:presLayoutVars>
      </dgm:prSet>
      <dgm:spPr/>
    </dgm:pt>
    <dgm:pt modelId="{6586B122-D98E-4A69-9BD3-A9368E5C4F1D}" type="pres">
      <dgm:prSet presAssocID="{11C0C8C0-D005-4095-A568-050D4AD02C56}" presName="parSh" presStyleLbl="node1" presStyleIdx="1" presStyleCnt="2"/>
      <dgm:spPr/>
    </dgm:pt>
    <dgm:pt modelId="{228569A4-5A8C-4CD8-97B9-CB086F3E6FB3}" type="pres">
      <dgm:prSet presAssocID="{11C0C8C0-D005-4095-A568-050D4AD02C56}" presName="desTx" presStyleLbl="fgAcc1" presStyleIdx="1" presStyleCnt="2" custLinFactNeighborX="117" custLinFactNeighborY="2268">
        <dgm:presLayoutVars>
          <dgm:bulletEnabled val="1"/>
        </dgm:presLayoutVars>
      </dgm:prSet>
      <dgm:spPr/>
    </dgm:pt>
  </dgm:ptLst>
  <dgm:cxnLst>
    <dgm:cxn modelId="{9F682411-FC0E-4BC2-9DF0-9F9D57892679}" type="presOf" srcId="{5CC59B02-FCF4-446F-BD65-EA0EE916BFE8}" destId="{C321A508-220D-444C-A2A4-FC3504E76FBC}" srcOrd="0" destOrd="0" presId="urn:microsoft.com/office/officeart/2005/8/layout/process3"/>
    <dgm:cxn modelId="{ECA12F1E-BC36-43C5-8F66-A6ACCCE033E5}" type="presOf" srcId="{724F8D10-C7A1-4FEA-9F2F-F262E674B77B}" destId="{510DE09E-A651-4822-B356-1FB81155EFDD}" srcOrd="1" destOrd="0" presId="urn:microsoft.com/office/officeart/2005/8/layout/process3"/>
    <dgm:cxn modelId="{8532C633-B44A-4972-A76D-054BE67C9F4C}" type="presOf" srcId="{E3FAC2C6-8CC0-4E24-8CD2-918BD858EF72}" destId="{BDF21D85-EF6E-4A57-A218-CE6A3B51C6E6}" srcOrd="0" destOrd="0" presId="urn:microsoft.com/office/officeart/2005/8/layout/process3"/>
    <dgm:cxn modelId="{48C57D6B-91C6-4374-B5EA-CA57DEB9A88A}" srcId="{11C0C8C0-D005-4095-A568-050D4AD02C56}" destId="{DE9FC7CC-8646-4A4B-B67E-7E50A8B89450}" srcOrd="0" destOrd="0" parTransId="{22013AD2-6868-4BCB-98DE-91250D971922}" sibTransId="{E7257146-A8CE-4474-8CB4-317D172A32F3}"/>
    <dgm:cxn modelId="{65D2609A-24A0-41CB-BD91-A70D8BD3E3AC}" type="presOf" srcId="{11C0C8C0-D005-4095-A568-050D4AD02C56}" destId="{6586B122-D98E-4A69-9BD3-A9368E5C4F1D}" srcOrd="1" destOrd="0" presId="urn:microsoft.com/office/officeart/2005/8/layout/process3"/>
    <dgm:cxn modelId="{9C9226A6-DCD6-403B-82F7-4652D90DCC78}" srcId="{E3FAC2C6-8CC0-4E24-8CD2-918BD858EF72}" destId="{5CC59B02-FCF4-446F-BD65-EA0EE916BFE8}" srcOrd="0" destOrd="0" parTransId="{2E588B58-620F-419F-8807-F6D0ED7C58FC}" sibTransId="{724F8D10-C7A1-4FEA-9F2F-F262E674B77B}"/>
    <dgm:cxn modelId="{F4BD3FAA-7B26-4552-BFD3-B410D830E6D9}" type="presOf" srcId="{724F8D10-C7A1-4FEA-9F2F-F262E674B77B}" destId="{ABEADD2A-BF16-491B-AA65-74E33CC910C1}" srcOrd="0" destOrd="0" presId="urn:microsoft.com/office/officeart/2005/8/layout/process3"/>
    <dgm:cxn modelId="{132B62AB-5577-4208-9B05-19FBCE451649}" type="presOf" srcId="{11C0C8C0-D005-4095-A568-050D4AD02C56}" destId="{A1788C92-90CC-4447-974B-AB51B40D0A41}" srcOrd="0" destOrd="0" presId="urn:microsoft.com/office/officeart/2005/8/layout/process3"/>
    <dgm:cxn modelId="{629E79C7-175E-4637-9D72-FA316E618D2C}" srcId="{E3FAC2C6-8CC0-4E24-8CD2-918BD858EF72}" destId="{11C0C8C0-D005-4095-A568-050D4AD02C56}" srcOrd="1" destOrd="0" parTransId="{DDCF5DF3-D37D-4461-A321-CE0BF6AA703A}" sibTransId="{A3F4A22C-C476-4ED5-B877-E0707E3DC5AD}"/>
    <dgm:cxn modelId="{D360F4C9-B167-4433-98A6-9A02A73F297A}" type="presOf" srcId="{285A7679-AE2D-4806-807C-43AE9EA84EC6}" destId="{8E5D3340-576C-4920-8E52-24987F7E03A0}" srcOrd="0" destOrd="0" presId="urn:microsoft.com/office/officeart/2005/8/layout/process3"/>
    <dgm:cxn modelId="{EFF9D3D5-BC81-4B3E-AA98-254E5B06068B}" type="presOf" srcId="{5CC59B02-FCF4-446F-BD65-EA0EE916BFE8}" destId="{A65F1D1E-4509-4D00-812C-0999C5642FEC}" srcOrd="1" destOrd="0" presId="urn:microsoft.com/office/officeart/2005/8/layout/process3"/>
    <dgm:cxn modelId="{9AFBAFD7-AB09-4A81-B88D-E73112E0DDC4}" type="presOf" srcId="{DE9FC7CC-8646-4A4B-B67E-7E50A8B89450}" destId="{228569A4-5A8C-4CD8-97B9-CB086F3E6FB3}" srcOrd="0" destOrd="0" presId="urn:microsoft.com/office/officeart/2005/8/layout/process3"/>
    <dgm:cxn modelId="{3E92DDED-5DC6-47FD-95F2-C43BE3CF166C}" srcId="{5CC59B02-FCF4-446F-BD65-EA0EE916BFE8}" destId="{285A7679-AE2D-4806-807C-43AE9EA84EC6}" srcOrd="0" destOrd="0" parTransId="{5ADCA8A5-A403-4A59-9777-B8DBA851C4D2}" sibTransId="{E1DB9BAE-AD35-4252-9188-85649C66333B}"/>
    <dgm:cxn modelId="{42FED462-0347-43AF-99A4-CAA9CA63A23B}" type="presParOf" srcId="{BDF21D85-EF6E-4A57-A218-CE6A3B51C6E6}" destId="{6B3FE418-1A3A-439C-9932-4F6722BED8DF}" srcOrd="0" destOrd="0" presId="urn:microsoft.com/office/officeart/2005/8/layout/process3"/>
    <dgm:cxn modelId="{BF229AAE-C494-42B3-AFBF-F8C1FF0F91CB}" type="presParOf" srcId="{6B3FE418-1A3A-439C-9932-4F6722BED8DF}" destId="{C321A508-220D-444C-A2A4-FC3504E76FBC}" srcOrd="0" destOrd="0" presId="urn:microsoft.com/office/officeart/2005/8/layout/process3"/>
    <dgm:cxn modelId="{F4507E0C-23F6-4575-BFBA-2640930EAE51}" type="presParOf" srcId="{6B3FE418-1A3A-439C-9932-4F6722BED8DF}" destId="{A65F1D1E-4509-4D00-812C-0999C5642FEC}" srcOrd="1" destOrd="0" presId="urn:microsoft.com/office/officeart/2005/8/layout/process3"/>
    <dgm:cxn modelId="{501B4EF2-91CB-44DF-85B1-BC4BC9CF2FE2}" type="presParOf" srcId="{6B3FE418-1A3A-439C-9932-4F6722BED8DF}" destId="{8E5D3340-576C-4920-8E52-24987F7E03A0}" srcOrd="2" destOrd="0" presId="urn:microsoft.com/office/officeart/2005/8/layout/process3"/>
    <dgm:cxn modelId="{41938CD2-7E43-4B2C-904A-BCDAFCC0F2A7}" type="presParOf" srcId="{BDF21D85-EF6E-4A57-A218-CE6A3B51C6E6}" destId="{ABEADD2A-BF16-491B-AA65-74E33CC910C1}" srcOrd="1" destOrd="0" presId="urn:microsoft.com/office/officeart/2005/8/layout/process3"/>
    <dgm:cxn modelId="{BED524A5-6C2C-484A-8844-9791054578A8}" type="presParOf" srcId="{ABEADD2A-BF16-491B-AA65-74E33CC910C1}" destId="{510DE09E-A651-4822-B356-1FB81155EFDD}" srcOrd="0" destOrd="0" presId="urn:microsoft.com/office/officeart/2005/8/layout/process3"/>
    <dgm:cxn modelId="{DA20F85F-3DDC-480C-9ED5-1F870CE26BD3}" type="presParOf" srcId="{BDF21D85-EF6E-4A57-A218-CE6A3B51C6E6}" destId="{86ADF82F-53C8-426C-9020-5824852AC22D}" srcOrd="2" destOrd="0" presId="urn:microsoft.com/office/officeart/2005/8/layout/process3"/>
    <dgm:cxn modelId="{D77A246B-592C-4849-B5E9-D569E9512493}" type="presParOf" srcId="{86ADF82F-53C8-426C-9020-5824852AC22D}" destId="{A1788C92-90CC-4447-974B-AB51B40D0A41}" srcOrd="0" destOrd="0" presId="urn:microsoft.com/office/officeart/2005/8/layout/process3"/>
    <dgm:cxn modelId="{3CD52177-4A18-416C-9934-2F4F725F1E91}" type="presParOf" srcId="{86ADF82F-53C8-426C-9020-5824852AC22D}" destId="{6586B122-D98E-4A69-9BD3-A9368E5C4F1D}" srcOrd="1" destOrd="0" presId="urn:microsoft.com/office/officeart/2005/8/layout/process3"/>
    <dgm:cxn modelId="{876CC696-B150-4459-9A36-32BEBB5D8B91}" type="presParOf" srcId="{86ADF82F-53C8-426C-9020-5824852AC22D}" destId="{228569A4-5A8C-4CD8-97B9-CB086F3E6FB3}" srcOrd="2" destOrd="0" presId="urn:microsoft.com/office/officeart/2005/8/layout/process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3FAC2C6-8CC0-4E24-8CD2-918BD858EF72}"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endParaRPr lang="en-GB"/>
        </a:p>
      </dgm:t>
    </dgm:pt>
    <dgm:pt modelId="{5CC59B02-FCF4-446F-BD65-EA0EE916BFE8}">
      <dgm:prSet phldrT="[Text]"/>
      <dgm:spPr/>
      <dgm:t>
        <a:bodyPr/>
        <a:lstStyle/>
        <a:p>
          <a:r>
            <a:rPr lang="en-GB"/>
            <a:t>Independent Variable </a:t>
          </a:r>
        </a:p>
      </dgm:t>
    </dgm:pt>
    <dgm:pt modelId="{2E588B58-620F-419F-8807-F6D0ED7C58FC}" type="parTrans" cxnId="{9C9226A6-DCD6-403B-82F7-4652D90DCC78}">
      <dgm:prSet/>
      <dgm:spPr/>
      <dgm:t>
        <a:bodyPr/>
        <a:lstStyle/>
        <a:p>
          <a:endParaRPr lang="en-GB"/>
        </a:p>
      </dgm:t>
    </dgm:pt>
    <dgm:pt modelId="{724F8D10-C7A1-4FEA-9F2F-F262E674B77B}" type="sibTrans" cxnId="{9C9226A6-DCD6-403B-82F7-4652D90DCC78}">
      <dgm:prSet/>
      <dgm:spPr/>
      <dgm:t>
        <a:bodyPr/>
        <a:lstStyle/>
        <a:p>
          <a:endParaRPr lang="en-GB"/>
        </a:p>
      </dgm:t>
    </dgm:pt>
    <dgm:pt modelId="{285A7679-AE2D-4806-807C-43AE9EA84EC6}">
      <dgm:prSet phldrT="[Text]"/>
      <dgm:spPr/>
      <dgm:t>
        <a:bodyPr/>
        <a:lstStyle/>
        <a:p>
          <a:r>
            <a:rPr lang="en-GB"/>
            <a:t>PR strategies (stakeholder engagement strategies)</a:t>
          </a:r>
        </a:p>
      </dgm:t>
    </dgm:pt>
    <dgm:pt modelId="{5ADCA8A5-A403-4A59-9777-B8DBA851C4D2}" type="parTrans" cxnId="{3E92DDED-5DC6-47FD-95F2-C43BE3CF166C}">
      <dgm:prSet/>
      <dgm:spPr/>
      <dgm:t>
        <a:bodyPr/>
        <a:lstStyle/>
        <a:p>
          <a:endParaRPr lang="en-GB"/>
        </a:p>
      </dgm:t>
    </dgm:pt>
    <dgm:pt modelId="{E1DB9BAE-AD35-4252-9188-85649C66333B}" type="sibTrans" cxnId="{3E92DDED-5DC6-47FD-95F2-C43BE3CF166C}">
      <dgm:prSet/>
      <dgm:spPr/>
      <dgm:t>
        <a:bodyPr/>
        <a:lstStyle/>
        <a:p>
          <a:endParaRPr lang="en-GB"/>
        </a:p>
      </dgm:t>
    </dgm:pt>
    <dgm:pt modelId="{11C0C8C0-D005-4095-A568-050D4AD02C56}">
      <dgm:prSet phldrT="[Text]"/>
      <dgm:spPr/>
      <dgm:t>
        <a:bodyPr/>
        <a:lstStyle/>
        <a:p>
          <a:r>
            <a:rPr lang="en-GB"/>
            <a:t>Dependent Variable </a:t>
          </a:r>
        </a:p>
      </dgm:t>
    </dgm:pt>
    <dgm:pt modelId="{DDCF5DF3-D37D-4461-A321-CE0BF6AA703A}" type="parTrans" cxnId="{629E79C7-175E-4637-9D72-FA316E618D2C}">
      <dgm:prSet/>
      <dgm:spPr/>
      <dgm:t>
        <a:bodyPr/>
        <a:lstStyle/>
        <a:p>
          <a:endParaRPr lang="en-GB"/>
        </a:p>
      </dgm:t>
    </dgm:pt>
    <dgm:pt modelId="{A3F4A22C-C476-4ED5-B877-E0707E3DC5AD}" type="sibTrans" cxnId="{629E79C7-175E-4637-9D72-FA316E618D2C}">
      <dgm:prSet/>
      <dgm:spPr/>
      <dgm:t>
        <a:bodyPr/>
        <a:lstStyle/>
        <a:p>
          <a:endParaRPr lang="en-GB"/>
        </a:p>
      </dgm:t>
    </dgm:pt>
    <dgm:pt modelId="{DE9FC7CC-8646-4A4B-B67E-7E50A8B89450}">
      <dgm:prSet phldrT="[Text]"/>
      <dgm:spPr/>
      <dgm:t>
        <a:bodyPr/>
        <a:lstStyle/>
        <a:p>
          <a:r>
            <a:rPr lang="en-GB"/>
            <a:t>Successful dissemination and perception</a:t>
          </a:r>
        </a:p>
      </dgm:t>
    </dgm:pt>
    <dgm:pt modelId="{E7257146-A8CE-4474-8CB4-317D172A32F3}" type="sibTrans" cxnId="{48C57D6B-91C6-4374-B5EA-CA57DEB9A88A}">
      <dgm:prSet/>
      <dgm:spPr/>
      <dgm:t>
        <a:bodyPr/>
        <a:lstStyle/>
        <a:p>
          <a:endParaRPr lang="en-GB"/>
        </a:p>
      </dgm:t>
    </dgm:pt>
    <dgm:pt modelId="{22013AD2-6868-4BCB-98DE-91250D971922}" type="parTrans" cxnId="{48C57D6B-91C6-4374-B5EA-CA57DEB9A88A}">
      <dgm:prSet/>
      <dgm:spPr/>
      <dgm:t>
        <a:bodyPr/>
        <a:lstStyle/>
        <a:p>
          <a:endParaRPr lang="en-GB"/>
        </a:p>
      </dgm:t>
    </dgm:pt>
    <dgm:pt modelId="{BDF21D85-EF6E-4A57-A218-CE6A3B51C6E6}" type="pres">
      <dgm:prSet presAssocID="{E3FAC2C6-8CC0-4E24-8CD2-918BD858EF72}" presName="linearFlow" presStyleCnt="0">
        <dgm:presLayoutVars>
          <dgm:dir/>
          <dgm:animLvl val="lvl"/>
          <dgm:resizeHandles val="exact"/>
        </dgm:presLayoutVars>
      </dgm:prSet>
      <dgm:spPr/>
    </dgm:pt>
    <dgm:pt modelId="{6B3FE418-1A3A-439C-9932-4F6722BED8DF}" type="pres">
      <dgm:prSet presAssocID="{5CC59B02-FCF4-446F-BD65-EA0EE916BFE8}" presName="composite" presStyleCnt="0"/>
      <dgm:spPr/>
    </dgm:pt>
    <dgm:pt modelId="{C321A508-220D-444C-A2A4-FC3504E76FBC}" type="pres">
      <dgm:prSet presAssocID="{5CC59B02-FCF4-446F-BD65-EA0EE916BFE8}" presName="parTx" presStyleLbl="node1" presStyleIdx="0" presStyleCnt="2">
        <dgm:presLayoutVars>
          <dgm:chMax val="0"/>
          <dgm:chPref val="0"/>
          <dgm:bulletEnabled val="1"/>
        </dgm:presLayoutVars>
      </dgm:prSet>
      <dgm:spPr/>
    </dgm:pt>
    <dgm:pt modelId="{A65F1D1E-4509-4D00-812C-0999C5642FEC}" type="pres">
      <dgm:prSet presAssocID="{5CC59B02-FCF4-446F-BD65-EA0EE916BFE8}" presName="parSh" presStyleLbl="node1" presStyleIdx="0" presStyleCnt="2"/>
      <dgm:spPr/>
    </dgm:pt>
    <dgm:pt modelId="{8E5D3340-576C-4920-8E52-24987F7E03A0}" type="pres">
      <dgm:prSet presAssocID="{5CC59B02-FCF4-446F-BD65-EA0EE916BFE8}" presName="desTx" presStyleLbl="fgAcc1" presStyleIdx="0" presStyleCnt="2">
        <dgm:presLayoutVars>
          <dgm:bulletEnabled val="1"/>
        </dgm:presLayoutVars>
      </dgm:prSet>
      <dgm:spPr/>
    </dgm:pt>
    <dgm:pt modelId="{ABEADD2A-BF16-491B-AA65-74E33CC910C1}" type="pres">
      <dgm:prSet presAssocID="{724F8D10-C7A1-4FEA-9F2F-F262E674B77B}" presName="sibTrans" presStyleLbl="sibTrans2D1" presStyleIdx="0" presStyleCnt="1"/>
      <dgm:spPr/>
    </dgm:pt>
    <dgm:pt modelId="{510DE09E-A651-4822-B356-1FB81155EFDD}" type="pres">
      <dgm:prSet presAssocID="{724F8D10-C7A1-4FEA-9F2F-F262E674B77B}" presName="connTx" presStyleLbl="sibTrans2D1" presStyleIdx="0" presStyleCnt="1"/>
      <dgm:spPr/>
    </dgm:pt>
    <dgm:pt modelId="{86ADF82F-53C8-426C-9020-5824852AC22D}" type="pres">
      <dgm:prSet presAssocID="{11C0C8C0-D005-4095-A568-050D4AD02C56}" presName="composite" presStyleCnt="0"/>
      <dgm:spPr/>
    </dgm:pt>
    <dgm:pt modelId="{A1788C92-90CC-4447-974B-AB51B40D0A41}" type="pres">
      <dgm:prSet presAssocID="{11C0C8C0-D005-4095-A568-050D4AD02C56}" presName="parTx" presStyleLbl="node1" presStyleIdx="0" presStyleCnt="2">
        <dgm:presLayoutVars>
          <dgm:chMax val="0"/>
          <dgm:chPref val="0"/>
          <dgm:bulletEnabled val="1"/>
        </dgm:presLayoutVars>
      </dgm:prSet>
      <dgm:spPr/>
    </dgm:pt>
    <dgm:pt modelId="{6586B122-D98E-4A69-9BD3-A9368E5C4F1D}" type="pres">
      <dgm:prSet presAssocID="{11C0C8C0-D005-4095-A568-050D4AD02C56}" presName="parSh" presStyleLbl="node1" presStyleIdx="1" presStyleCnt="2"/>
      <dgm:spPr/>
    </dgm:pt>
    <dgm:pt modelId="{228569A4-5A8C-4CD8-97B9-CB086F3E6FB3}" type="pres">
      <dgm:prSet presAssocID="{11C0C8C0-D005-4095-A568-050D4AD02C56}" presName="desTx" presStyleLbl="fgAcc1" presStyleIdx="1" presStyleCnt="2">
        <dgm:presLayoutVars>
          <dgm:bulletEnabled val="1"/>
        </dgm:presLayoutVars>
      </dgm:prSet>
      <dgm:spPr/>
    </dgm:pt>
  </dgm:ptLst>
  <dgm:cxnLst>
    <dgm:cxn modelId="{60995306-6B1D-434B-9F32-D067F4431C6F}" type="presOf" srcId="{5CC59B02-FCF4-446F-BD65-EA0EE916BFE8}" destId="{A65F1D1E-4509-4D00-812C-0999C5642FEC}" srcOrd="1" destOrd="0" presId="urn:microsoft.com/office/officeart/2005/8/layout/process3"/>
    <dgm:cxn modelId="{35320D22-939F-413C-ADDD-9FC5205C995D}" type="presOf" srcId="{5CC59B02-FCF4-446F-BD65-EA0EE916BFE8}" destId="{C321A508-220D-444C-A2A4-FC3504E76FBC}" srcOrd="0" destOrd="0" presId="urn:microsoft.com/office/officeart/2005/8/layout/process3"/>
    <dgm:cxn modelId="{3B7F8F68-F8C0-420A-80DC-AC00F81686B3}" type="presOf" srcId="{724F8D10-C7A1-4FEA-9F2F-F262E674B77B}" destId="{ABEADD2A-BF16-491B-AA65-74E33CC910C1}" srcOrd="0" destOrd="0" presId="urn:microsoft.com/office/officeart/2005/8/layout/process3"/>
    <dgm:cxn modelId="{48C57D6B-91C6-4374-B5EA-CA57DEB9A88A}" srcId="{11C0C8C0-D005-4095-A568-050D4AD02C56}" destId="{DE9FC7CC-8646-4A4B-B67E-7E50A8B89450}" srcOrd="0" destOrd="0" parTransId="{22013AD2-6868-4BCB-98DE-91250D971922}" sibTransId="{E7257146-A8CE-4474-8CB4-317D172A32F3}"/>
    <dgm:cxn modelId="{1C15D352-A62C-4DAB-A466-27E51542E398}" type="presOf" srcId="{DE9FC7CC-8646-4A4B-B67E-7E50A8B89450}" destId="{228569A4-5A8C-4CD8-97B9-CB086F3E6FB3}" srcOrd="0" destOrd="0" presId="urn:microsoft.com/office/officeart/2005/8/layout/process3"/>
    <dgm:cxn modelId="{FC99AE7C-AA06-4138-B947-004701D05995}" type="presOf" srcId="{285A7679-AE2D-4806-807C-43AE9EA84EC6}" destId="{8E5D3340-576C-4920-8E52-24987F7E03A0}" srcOrd="0" destOrd="0" presId="urn:microsoft.com/office/officeart/2005/8/layout/process3"/>
    <dgm:cxn modelId="{566C0A82-8FCB-4743-8AE4-3B0FAC7F739F}" type="presOf" srcId="{724F8D10-C7A1-4FEA-9F2F-F262E674B77B}" destId="{510DE09E-A651-4822-B356-1FB81155EFDD}" srcOrd="1" destOrd="0" presId="urn:microsoft.com/office/officeart/2005/8/layout/process3"/>
    <dgm:cxn modelId="{9C9226A6-DCD6-403B-82F7-4652D90DCC78}" srcId="{E3FAC2C6-8CC0-4E24-8CD2-918BD858EF72}" destId="{5CC59B02-FCF4-446F-BD65-EA0EE916BFE8}" srcOrd="0" destOrd="0" parTransId="{2E588B58-620F-419F-8807-F6D0ED7C58FC}" sibTransId="{724F8D10-C7A1-4FEA-9F2F-F262E674B77B}"/>
    <dgm:cxn modelId="{157ECDB2-79FB-44CA-8B2F-AD02EDB12C96}" type="presOf" srcId="{E3FAC2C6-8CC0-4E24-8CD2-918BD858EF72}" destId="{BDF21D85-EF6E-4A57-A218-CE6A3B51C6E6}" srcOrd="0" destOrd="0" presId="urn:microsoft.com/office/officeart/2005/8/layout/process3"/>
    <dgm:cxn modelId="{629E79C7-175E-4637-9D72-FA316E618D2C}" srcId="{E3FAC2C6-8CC0-4E24-8CD2-918BD858EF72}" destId="{11C0C8C0-D005-4095-A568-050D4AD02C56}" srcOrd="1" destOrd="0" parTransId="{DDCF5DF3-D37D-4461-A321-CE0BF6AA703A}" sibTransId="{A3F4A22C-C476-4ED5-B877-E0707E3DC5AD}"/>
    <dgm:cxn modelId="{E051B4CF-EBC9-40B5-8DA5-A378A8F47E3C}" type="presOf" srcId="{11C0C8C0-D005-4095-A568-050D4AD02C56}" destId="{A1788C92-90CC-4447-974B-AB51B40D0A41}" srcOrd="0" destOrd="0" presId="urn:microsoft.com/office/officeart/2005/8/layout/process3"/>
    <dgm:cxn modelId="{CA4314E9-0B95-42C4-9111-475E1F71C3A6}" type="presOf" srcId="{11C0C8C0-D005-4095-A568-050D4AD02C56}" destId="{6586B122-D98E-4A69-9BD3-A9368E5C4F1D}" srcOrd="1" destOrd="0" presId="urn:microsoft.com/office/officeart/2005/8/layout/process3"/>
    <dgm:cxn modelId="{3E92DDED-5DC6-47FD-95F2-C43BE3CF166C}" srcId="{5CC59B02-FCF4-446F-BD65-EA0EE916BFE8}" destId="{285A7679-AE2D-4806-807C-43AE9EA84EC6}" srcOrd="0" destOrd="0" parTransId="{5ADCA8A5-A403-4A59-9777-B8DBA851C4D2}" sibTransId="{E1DB9BAE-AD35-4252-9188-85649C66333B}"/>
    <dgm:cxn modelId="{71B226EC-F4C9-4770-8D2C-6FE654852BE2}" type="presParOf" srcId="{BDF21D85-EF6E-4A57-A218-CE6A3B51C6E6}" destId="{6B3FE418-1A3A-439C-9932-4F6722BED8DF}" srcOrd="0" destOrd="0" presId="urn:microsoft.com/office/officeart/2005/8/layout/process3"/>
    <dgm:cxn modelId="{F745C415-01DF-41EB-B59D-72361E5AEC39}" type="presParOf" srcId="{6B3FE418-1A3A-439C-9932-4F6722BED8DF}" destId="{C321A508-220D-444C-A2A4-FC3504E76FBC}" srcOrd="0" destOrd="0" presId="urn:microsoft.com/office/officeart/2005/8/layout/process3"/>
    <dgm:cxn modelId="{6A15C399-A930-46A7-AF42-4085404EAC18}" type="presParOf" srcId="{6B3FE418-1A3A-439C-9932-4F6722BED8DF}" destId="{A65F1D1E-4509-4D00-812C-0999C5642FEC}" srcOrd="1" destOrd="0" presId="urn:microsoft.com/office/officeart/2005/8/layout/process3"/>
    <dgm:cxn modelId="{1DE0E91C-D218-4A33-8F67-318874867E87}" type="presParOf" srcId="{6B3FE418-1A3A-439C-9932-4F6722BED8DF}" destId="{8E5D3340-576C-4920-8E52-24987F7E03A0}" srcOrd="2" destOrd="0" presId="urn:microsoft.com/office/officeart/2005/8/layout/process3"/>
    <dgm:cxn modelId="{F8F7AB37-97F1-4672-A040-81BEDCA3A6A8}" type="presParOf" srcId="{BDF21D85-EF6E-4A57-A218-CE6A3B51C6E6}" destId="{ABEADD2A-BF16-491B-AA65-74E33CC910C1}" srcOrd="1" destOrd="0" presId="urn:microsoft.com/office/officeart/2005/8/layout/process3"/>
    <dgm:cxn modelId="{4AAE8B2C-34DF-4A76-B1F6-73EE1DF8352D}" type="presParOf" srcId="{ABEADD2A-BF16-491B-AA65-74E33CC910C1}" destId="{510DE09E-A651-4822-B356-1FB81155EFDD}" srcOrd="0" destOrd="0" presId="urn:microsoft.com/office/officeart/2005/8/layout/process3"/>
    <dgm:cxn modelId="{AE7F9712-D898-46D6-9A08-4EBCEC998D92}" type="presParOf" srcId="{BDF21D85-EF6E-4A57-A218-CE6A3B51C6E6}" destId="{86ADF82F-53C8-426C-9020-5824852AC22D}" srcOrd="2" destOrd="0" presId="urn:microsoft.com/office/officeart/2005/8/layout/process3"/>
    <dgm:cxn modelId="{5BABD67A-304B-47DB-B98B-69A631F02F59}" type="presParOf" srcId="{86ADF82F-53C8-426C-9020-5824852AC22D}" destId="{A1788C92-90CC-4447-974B-AB51B40D0A41}" srcOrd="0" destOrd="0" presId="urn:microsoft.com/office/officeart/2005/8/layout/process3"/>
    <dgm:cxn modelId="{9786904A-57C9-4041-AC49-15067154906D}" type="presParOf" srcId="{86ADF82F-53C8-426C-9020-5824852AC22D}" destId="{6586B122-D98E-4A69-9BD3-A9368E5C4F1D}" srcOrd="1" destOrd="0" presId="urn:microsoft.com/office/officeart/2005/8/layout/process3"/>
    <dgm:cxn modelId="{781DB883-AD40-47B0-9A3E-2D8A1B411A44}" type="presParOf" srcId="{86ADF82F-53C8-426C-9020-5824852AC22D}" destId="{228569A4-5A8C-4CD8-97B9-CB086F3E6FB3}" srcOrd="2" destOrd="0" presId="urn:microsoft.com/office/officeart/2005/8/layout/process3"/>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5F1D1E-4509-4D00-812C-0999C5642FEC}">
      <dsp:nvSpPr>
        <dsp:cNvPr id="0" name=""/>
        <dsp:cNvSpPr/>
      </dsp:nvSpPr>
      <dsp:spPr>
        <a:xfrm>
          <a:off x="1802" y="428984"/>
          <a:ext cx="1547137" cy="76785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49530" numCol="1" spcCol="1270" anchor="t" anchorCtr="0">
          <a:noAutofit/>
        </a:bodyPr>
        <a:lstStyle/>
        <a:p>
          <a:pPr marL="0" lvl="0" indent="0" algn="l" defTabSz="577850">
            <a:lnSpc>
              <a:spcPct val="90000"/>
            </a:lnSpc>
            <a:spcBef>
              <a:spcPct val="0"/>
            </a:spcBef>
            <a:spcAft>
              <a:spcPct val="35000"/>
            </a:spcAft>
            <a:buNone/>
          </a:pPr>
          <a:r>
            <a:rPr lang="en-GB" sz="1300" kern="1200"/>
            <a:t>Independent Variable </a:t>
          </a:r>
        </a:p>
      </dsp:txBody>
      <dsp:txXfrm>
        <a:off x="1802" y="428984"/>
        <a:ext cx="1547137" cy="511905"/>
      </dsp:txXfrm>
    </dsp:sp>
    <dsp:sp modelId="{8E5D3340-576C-4920-8E52-24987F7E03A0}">
      <dsp:nvSpPr>
        <dsp:cNvPr id="0" name=""/>
        <dsp:cNvSpPr/>
      </dsp:nvSpPr>
      <dsp:spPr>
        <a:xfrm>
          <a:off x="318685" y="940890"/>
          <a:ext cx="1547137" cy="9828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2456" tIns="92456" rIns="92456" bIns="92456" numCol="1" spcCol="1270" anchor="t" anchorCtr="0">
          <a:noAutofit/>
        </a:bodyPr>
        <a:lstStyle/>
        <a:p>
          <a:pPr marL="114300" lvl="1" indent="-114300" algn="l" defTabSz="577850">
            <a:lnSpc>
              <a:spcPct val="90000"/>
            </a:lnSpc>
            <a:spcBef>
              <a:spcPct val="0"/>
            </a:spcBef>
            <a:spcAft>
              <a:spcPct val="15000"/>
            </a:spcAft>
            <a:buChar char="•"/>
          </a:pPr>
          <a:r>
            <a:rPr lang="en-GB" sz="1300" kern="1200"/>
            <a:t>PR strategies (media relations and social media communication) </a:t>
          </a:r>
        </a:p>
      </dsp:txBody>
      <dsp:txXfrm>
        <a:off x="347470" y="969675"/>
        <a:ext cx="1489567" cy="925230"/>
      </dsp:txXfrm>
    </dsp:sp>
    <dsp:sp modelId="{ABEADD2A-BF16-491B-AA65-74E33CC910C1}">
      <dsp:nvSpPr>
        <dsp:cNvPr id="0" name=""/>
        <dsp:cNvSpPr/>
      </dsp:nvSpPr>
      <dsp:spPr>
        <a:xfrm>
          <a:off x="1783480" y="492341"/>
          <a:ext cx="497225" cy="38519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1783480" y="569379"/>
        <a:ext cx="381667" cy="231116"/>
      </dsp:txXfrm>
    </dsp:sp>
    <dsp:sp modelId="{6586B122-D98E-4A69-9BD3-A9368E5C4F1D}">
      <dsp:nvSpPr>
        <dsp:cNvPr id="0" name=""/>
        <dsp:cNvSpPr/>
      </dsp:nvSpPr>
      <dsp:spPr>
        <a:xfrm>
          <a:off x="2487101" y="428984"/>
          <a:ext cx="1547137" cy="76785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49530" numCol="1" spcCol="1270" anchor="t" anchorCtr="0">
          <a:noAutofit/>
        </a:bodyPr>
        <a:lstStyle/>
        <a:p>
          <a:pPr marL="0" lvl="0" indent="0" algn="l" defTabSz="577850">
            <a:lnSpc>
              <a:spcPct val="90000"/>
            </a:lnSpc>
            <a:spcBef>
              <a:spcPct val="0"/>
            </a:spcBef>
            <a:spcAft>
              <a:spcPct val="35000"/>
            </a:spcAft>
            <a:buNone/>
          </a:pPr>
          <a:r>
            <a:rPr lang="en-GB" sz="1300" kern="1200"/>
            <a:t>Dependent Variable </a:t>
          </a:r>
        </a:p>
      </dsp:txBody>
      <dsp:txXfrm>
        <a:off x="2487101" y="428984"/>
        <a:ext cx="1547137" cy="511905"/>
      </dsp:txXfrm>
    </dsp:sp>
    <dsp:sp modelId="{228569A4-5A8C-4CD8-97B9-CB086F3E6FB3}">
      <dsp:nvSpPr>
        <dsp:cNvPr id="0" name=""/>
        <dsp:cNvSpPr/>
      </dsp:nvSpPr>
      <dsp:spPr>
        <a:xfrm>
          <a:off x="2803985" y="940890"/>
          <a:ext cx="1547137" cy="9828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2456" tIns="92456" rIns="92456" bIns="92456" numCol="1" spcCol="1270" anchor="t" anchorCtr="0">
          <a:noAutofit/>
        </a:bodyPr>
        <a:lstStyle/>
        <a:p>
          <a:pPr marL="114300" lvl="1" indent="-114300" algn="l" defTabSz="577850">
            <a:lnSpc>
              <a:spcPct val="90000"/>
            </a:lnSpc>
            <a:spcBef>
              <a:spcPct val="0"/>
            </a:spcBef>
            <a:spcAft>
              <a:spcPct val="15000"/>
            </a:spcAft>
            <a:buChar char="•"/>
          </a:pPr>
          <a:r>
            <a:rPr lang="en-GB" sz="1300" kern="1200"/>
            <a:t>Public Awareness</a:t>
          </a:r>
        </a:p>
      </dsp:txBody>
      <dsp:txXfrm>
        <a:off x="2832770" y="969675"/>
        <a:ext cx="1489567" cy="92523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5F1D1E-4509-4D00-812C-0999C5642FEC}">
      <dsp:nvSpPr>
        <dsp:cNvPr id="0" name=""/>
        <dsp:cNvSpPr/>
      </dsp:nvSpPr>
      <dsp:spPr>
        <a:xfrm>
          <a:off x="1589" y="177159"/>
          <a:ext cx="1364324" cy="70602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GB" sz="1200" kern="1200"/>
            <a:t>Independent Variable </a:t>
          </a:r>
        </a:p>
      </dsp:txBody>
      <dsp:txXfrm>
        <a:off x="1589" y="177159"/>
        <a:ext cx="1364324" cy="470681"/>
      </dsp:txXfrm>
    </dsp:sp>
    <dsp:sp modelId="{8E5D3340-576C-4920-8E52-24987F7E03A0}">
      <dsp:nvSpPr>
        <dsp:cNvPr id="0" name=""/>
        <dsp:cNvSpPr/>
      </dsp:nvSpPr>
      <dsp:spPr>
        <a:xfrm>
          <a:off x="281029" y="647840"/>
          <a:ext cx="1364324" cy="10800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t" anchorCtr="0">
          <a:noAutofit/>
        </a:bodyPr>
        <a:lstStyle/>
        <a:p>
          <a:pPr marL="114300" lvl="1" indent="-114300" algn="l" defTabSz="533400">
            <a:lnSpc>
              <a:spcPct val="90000"/>
            </a:lnSpc>
            <a:spcBef>
              <a:spcPct val="0"/>
            </a:spcBef>
            <a:spcAft>
              <a:spcPct val="15000"/>
            </a:spcAft>
            <a:buChar char="•"/>
          </a:pPr>
          <a:r>
            <a:rPr lang="en-GB" sz="1200" kern="1200"/>
            <a:t>PR strategies (crisis communication and reputation management)</a:t>
          </a:r>
        </a:p>
      </dsp:txBody>
      <dsp:txXfrm>
        <a:off x="312661" y="679472"/>
        <a:ext cx="1301060" cy="1016736"/>
      </dsp:txXfrm>
    </dsp:sp>
    <dsp:sp modelId="{ABEADD2A-BF16-491B-AA65-74E33CC910C1}">
      <dsp:nvSpPr>
        <dsp:cNvPr id="0" name=""/>
        <dsp:cNvSpPr/>
      </dsp:nvSpPr>
      <dsp:spPr>
        <a:xfrm>
          <a:off x="1572740" y="242661"/>
          <a:ext cx="438472" cy="33967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1572740" y="310596"/>
        <a:ext cx="336569" cy="203807"/>
      </dsp:txXfrm>
    </dsp:sp>
    <dsp:sp modelId="{6586B122-D98E-4A69-9BD3-A9368E5C4F1D}">
      <dsp:nvSpPr>
        <dsp:cNvPr id="0" name=""/>
        <dsp:cNvSpPr/>
      </dsp:nvSpPr>
      <dsp:spPr>
        <a:xfrm>
          <a:off x="2193220" y="177159"/>
          <a:ext cx="1364324" cy="70602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GB" sz="1200" kern="1200"/>
            <a:t>Dependent Variable </a:t>
          </a:r>
        </a:p>
      </dsp:txBody>
      <dsp:txXfrm>
        <a:off x="2193220" y="177159"/>
        <a:ext cx="1364324" cy="470681"/>
      </dsp:txXfrm>
    </dsp:sp>
    <dsp:sp modelId="{228569A4-5A8C-4CD8-97B9-CB086F3E6FB3}">
      <dsp:nvSpPr>
        <dsp:cNvPr id="0" name=""/>
        <dsp:cNvSpPr/>
      </dsp:nvSpPr>
      <dsp:spPr>
        <a:xfrm>
          <a:off x="2474250" y="672334"/>
          <a:ext cx="1364324" cy="10800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t" anchorCtr="0">
          <a:noAutofit/>
        </a:bodyPr>
        <a:lstStyle/>
        <a:p>
          <a:pPr marL="114300" lvl="1" indent="-114300" algn="l" defTabSz="533400">
            <a:lnSpc>
              <a:spcPct val="90000"/>
            </a:lnSpc>
            <a:spcBef>
              <a:spcPct val="0"/>
            </a:spcBef>
            <a:spcAft>
              <a:spcPct val="15000"/>
            </a:spcAft>
            <a:buChar char="•"/>
          </a:pPr>
          <a:r>
            <a:rPr lang="en-GB" sz="1200" kern="1200"/>
            <a:t>Public Support</a:t>
          </a:r>
        </a:p>
      </dsp:txBody>
      <dsp:txXfrm>
        <a:off x="2505882" y="703966"/>
        <a:ext cx="1301060" cy="101673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5F1D1E-4509-4D00-812C-0999C5642FEC}">
      <dsp:nvSpPr>
        <dsp:cNvPr id="0" name=""/>
        <dsp:cNvSpPr/>
      </dsp:nvSpPr>
      <dsp:spPr>
        <a:xfrm>
          <a:off x="1723" y="325473"/>
          <a:ext cx="1479429" cy="88016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57150" numCol="1" spcCol="1270" anchor="t" anchorCtr="0">
          <a:noAutofit/>
        </a:bodyPr>
        <a:lstStyle/>
        <a:p>
          <a:pPr marL="0" lvl="0" indent="0" algn="l" defTabSz="666750">
            <a:lnSpc>
              <a:spcPct val="90000"/>
            </a:lnSpc>
            <a:spcBef>
              <a:spcPct val="0"/>
            </a:spcBef>
            <a:spcAft>
              <a:spcPct val="35000"/>
            </a:spcAft>
            <a:buNone/>
          </a:pPr>
          <a:r>
            <a:rPr lang="en-GB" sz="1500" kern="1200"/>
            <a:t>Independent Variable </a:t>
          </a:r>
        </a:p>
      </dsp:txBody>
      <dsp:txXfrm>
        <a:off x="1723" y="325473"/>
        <a:ext cx="1479429" cy="586778"/>
      </dsp:txXfrm>
    </dsp:sp>
    <dsp:sp modelId="{8E5D3340-576C-4920-8E52-24987F7E03A0}">
      <dsp:nvSpPr>
        <dsp:cNvPr id="0" name=""/>
        <dsp:cNvSpPr/>
      </dsp:nvSpPr>
      <dsp:spPr>
        <a:xfrm>
          <a:off x="304738" y="912251"/>
          <a:ext cx="1479429" cy="11340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6680" tIns="106680" rIns="106680" bIns="106680" numCol="1" spcCol="1270" anchor="t" anchorCtr="0">
          <a:noAutofit/>
        </a:bodyPr>
        <a:lstStyle/>
        <a:p>
          <a:pPr marL="114300" lvl="1" indent="-114300" algn="l" defTabSz="666750">
            <a:lnSpc>
              <a:spcPct val="90000"/>
            </a:lnSpc>
            <a:spcBef>
              <a:spcPct val="0"/>
            </a:spcBef>
            <a:spcAft>
              <a:spcPct val="15000"/>
            </a:spcAft>
            <a:buChar char="•"/>
          </a:pPr>
          <a:r>
            <a:rPr lang="en-GB" sz="1500" kern="1200"/>
            <a:t>PR strategies (stakeholder engagement strategies)</a:t>
          </a:r>
        </a:p>
      </dsp:txBody>
      <dsp:txXfrm>
        <a:off x="337952" y="945465"/>
        <a:ext cx="1413001" cy="1067572"/>
      </dsp:txXfrm>
    </dsp:sp>
    <dsp:sp modelId="{ABEADD2A-BF16-491B-AA65-74E33CC910C1}">
      <dsp:nvSpPr>
        <dsp:cNvPr id="0" name=""/>
        <dsp:cNvSpPr/>
      </dsp:nvSpPr>
      <dsp:spPr>
        <a:xfrm>
          <a:off x="1705428" y="434694"/>
          <a:ext cx="475465" cy="36833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1705428" y="508361"/>
        <a:ext cx="364965" cy="221001"/>
      </dsp:txXfrm>
    </dsp:sp>
    <dsp:sp modelId="{6586B122-D98E-4A69-9BD3-A9368E5C4F1D}">
      <dsp:nvSpPr>
        <dsp:cNvPr id="0" name=""/>
        <dsp:cNvSpPr/>
      </dsp:nvSpPr>
      <dsp:spPr>
        <a:xfrm>
          <a:off x="2378256" y="325473"/>
          <a:ext cx="1479429" cy="88016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57150" numCol="1" spcCol="1270" anchor="t" anchorCtr="0">
          <a:noAutofit/>
        </a:bodyPr>
        <a:lstStyle/>
        <a:p>
          <a:pPr marL="0" lvl="0" indent="0" algn="l" defTabSz="666750">
            <a:lnSpc>
              <a:spcPct val="90000"/>
            </a:lnSpc>
            <a:spcBef>
              <a:spcPct val="0"/>
            </a:spcBef>
            <a:spcAft>
              <a:spcPct val="35000"/>
            </a:spcAft>
            <a:buNone/>
          </a:pPr>
          <a:r>
            <a:rPr lang="en-GB" sz="1500" kern="1200"/>
            <a:t>Dependent Variable </a:t>
          </a:r>
        </a:p>
      </dsp:txBody>
      <dsp:txXfrm>
        <a:off x="2378256" y="325473"/>
        <a:ext cx="1479429" cy="586778"/>
      </dsp:txXfrm>
    </dsp:sp>
    <dsp:sp modelId="{228569A4-5A8C-4CD8-97B9-CB086F3E6FB3}">
      <dsp:nvSpPr>
        <dsp:cNvPr id="0" name=""/>
        <dsp:cNvSpPr/>
      </dsp:nvSpPr>
      <dsp:spPr>
        <a:xfrm>
          <a:off x="2681272" y="912251"/>
          <a:ext cx="1479429" cy="11340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6680" tIns="106680" rIns="106680" bIns="106680" numCol="1" spcCol="1270" anchor="t" anchorCtr="0">
          <a:noAutofit/>
        </a:bodyPr>
        <a:lstStyle/>
        <a:p>
          <a:pPr marL="114300" lvl="1" indent="-114300" algn="l" defTabSz="666750">
            <a:lnSpc>
              <a:spcPct val="90000"/>
            </a:lnSpc>
            <a:spcBef>
              <a:spcPct val="0"/>
            </a:spcBef>
            <a:spcAft>
              <a:spcPct val="15000"/>
            </a:spcAft>
            <a:buChar char="•"/>
          </a:pPr>
          <a:r>
            <a:rPr lang="en-GB" sz="1500" kern="1200"/>
            <a:t>Successful dissemination and perception</a:t>
          </a:r>
        </a:p>
      </dsp:txBody>
      <dsp:txXfrm>
        <a:off x="2714486" y="945465"/>
        <a:ext cx="1413001" cy="1067572"/>
      </dsp:txXfrm>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Jer09</b:Tag>
    <b:SourceType>JournalArticle</b:SourceType>
    <b:Guid>{96D24BAE-C113-4494-9F4B-5F379767290D}</b:Guid>
    <b:Author>
      <b:Author>
        <b:NameList>
          <b:Person>
            <b:Last>Jerman</b:Last>
            <b:First>Damjana</b:First>
          </b:Person>
        </b:NameList>
      </b:Author>
    </b:Author>
    <b:Title>Public Relations Contribution to Company’s Effectiveness</b:Title>
    <b:Year>2009</b:Year>
    <b:URL>https://www.researchgate.net/publication/256054831_Public_Relations_Contribution_to_Company's_Effectiveness</b:URL>
    <b:RefOrder>1</b:RefOrder>
  </b:Source>
  <b:Source>
    <b:Tag>Akk24</b:Tag>
    <b:SourceType>JournalArticle</b:SourceType>
    <b:Guid>{3A98581B-838D-499B-8982-5EB1CA56FC75}</b:Guid>
    <b:Author>
      <b:Author>
        <b:NameList>
          <b:Person>
            <b:Last>Akkawi</b:Last>
            <b:First>Zeina</b:First>
          </b:Person>
        </b:NameList>
      </b:Author>
    </b:Author>
    <b:Title>The Strategic Role of Public Relations In International Government-Related Business Missions to the GCC</b:Title>
    <b:Year>2024</b:Year>
    <b:URL>https://www.linkedin.com/pulse/strategic-role-public-relations-international-business-zeina-akkawi-cesif/</b:URL>
    <b:RefOrder>2</b:RefOrder>
  </b:Source>
  <b:Source>
    <b:Tag>Khu24</b:Tag>
    <b:SourceType>JournalArticle</b:SourceType>
    <b:Guid>{11B78430-7D1D-4AE6-A786-0BCA96576291}</b:Guid>
    <b:Author>
      <b:Author>
        <b:NameList>
          <b:Person>
            <b:Last>Khunin</b:Last>
            <b:First>Laila</b:First>
            <b:Middle>Khaled Bin</b:Middle>
          </b:Person>
        </b:NameList>
      </b:Author>
    </b:Author>
    <b:Title>Impact of Digital Advertising Strategies on the Competitive Advantage of SMEs in KSA</b:Title>
    <b:Year>2024</b:Year>
    <b:Volume>9</b:Volume>
    <b:Issue>2</b:Issue>
    <b:URL>https://ejbmr.org/index.php/ejbmr/article/view/2285</b:URL>
    <b:RefOrder>3</b:RefOrder>
  </b:Source>
  <b:Source>
    <b:Tag>Moh232</b:Tag>
    <b:SourceType>JournalArticle</b:SourceType>
    <b:Guid>{8CBFF4F9-9D51-451B-97F5-6705098B6C40}</b:Guid>
    <b:Author>
      <b:Author>
        <b:NameList>
          <b:Person>
            <b:Last>Mohiuddin</b:Last>
            <b:First>Khalid</b:First>
          </b:Person>
        </b:NameList>
      </b:Author>
    </b:Author>
    <b:Title>Potentialities and priorities for higher educational development in Saudi Arabia for the next decade: Critical reflections of the vision 2030 framework</b:Title>
    <b:Year>2023</b:Year>
    <b:Volume>9</b:Volume>
    <b:Issue>5</b:Issue>
    <b:URL>https://www.sciencedirect.com/science/article/pii/S2405844023035752</b:URL>
    <b:RefOrder>4</b:RefOrder>
  </b:Source>
  <b:Source>
    <b:Tag>Alh21</b:Tag>
    <b:SourceType>JournalArticle</b:SourceType>
    <b:Guid>{C86FD020-8261-45FD-8A51-33546227B284}</b:Guid>
    <b:Author>
      <b:Author>
        <b:NameList>
          <b:Person>
            <b:Last>Alharbi</b:Last>
            <b:First>Musaab</b:First>
            <b:Middle>Faleh</b:Middle>
          </b:Person>
        </b:NameList>
      </b:Author>
    </b:Author>
    <b:Title>Social Media Influencersin PublicAffairs: Framing the Saudi Vision 2030 in the Middle Eastern Context</b:Title>
    <b:Year>2021</b:Year>
    <b:URL>https://s3-ap-southeast-1.amazonaws.com/ap-st01.ext.exlibrisgroup.com/61RMIT_INST/storage/alma/B9/47/E3/6A/04/CB/DB/20/4E/EA/E5/39/63/77/72/25/Alharbi.pdf?response-content-type=application%2Fpdf&amp;X-Amz-Algorithm=AWS4-HMAC-SHA256&amp;X-Amz-Date=20241120T033504Z</b:URL>
    <b:RefOrder>5</b:RefOrder>
  </b:Source>
  <b:Source>
    <b:Tag>Als172</b:Tag>
    <b:SourceType>JournalArticle</b:SourceType>
    <b:Guid>{D88BE2FC-C194-44C5-A04B-56A6870475E0}</b:Guid>
    <b:Author>
      <b:Author>
        <b:NameList>
          <b:Person>
            <b:Last>Alshuwaikhat</b:Last>
            <b:First>Habib</b:First>
            <b:Middle>M.</b:Middle>
          </b:Person>
        </b:NameList>
      </b:Author>
    </b:Author>
    <b:Title>Sustainability Matters in National Development Visions—Evidence from Saudi Arabia’s Vision for 2030</b:Title>
    <b:Year>2017</b:Year>
    <b:Volume>9</b:Volume>
    <b:Issue>3</b:Issue>
    <b:URL>https://www.mdpi.com/2071-1050/9/3/408</b:URL>
    <b:RefOrder>6</b:RefOrder>
  </b:Source>
  <b:Source>
    <b:Tag>Ahm17</b:Tag>
    <b:SourceType>JournalArticle</b:SourceType>
    <b:Guid>{230D01DE-8703-4AB3-BF13-676224F10CA3}</b:Guid>
    <b:Author>
      <b:Author>
        <b:NameList>
          <b:Person>
            <b:Last>Ahmed</b:Last>
            <b:First>Amira</b:First>
            <b:Middle>Mohammed</b:Middle>
          </b:Person>
        </b:NameList>
      </b:Author>
    </b:Author>
    <b:Title>Electronic Applications' Role in Enhancing Awareness of Saudi Government Institutions' Activities in Accordance with Vision 2030 Comparative Analytical Study</b:Title>
    <b:Year>2017</b:Year>
    <b:Pages>1070-1091</b:Pages>
    <b:URL>https://www.researchgate.net/profile/Mostafa-mstfy-aldb/publication/383603597_Migration_Letters_Electronic_Applications'_Role_in_Enhancing_Awareness_of_Saudi_Government_Institutions'_Activities_in_Accordance_with_Vision_2030_Comparative_Analytical_Study/l</b:URL>
    <b:RefOrder>8</b:RefOrder>
  </b:Source>
  <b:Source>
    <b:Tag>Esm24</b:Tag>
    <b:SourceType>JournalArticle</b:SourceType>
    <b:Guid>{58445F90-6C8B-4D2D-9655-EBEC942F9EC4}</b:Guid>
    <b:Author>
      <b:Author>
        <b:NameList>
          <b:Person>
            <b:Last>Esmail</b:Last>
            <b:First>Abdel</b:First>
            <b:Middle>Hamid M. S.</b:Middle>
          </b:Person>
        </b:NameList>
      </b:Author>
    </b:Author>
    <b:Title>Strategic Planning in Saudi Technical Institutes and Training Companies Within the Objectives of The Kingdom’s Vision 2030</b:Title>
    <b:JournalName>International Journal for Multidisciplinary Research</b:JournalName>
    <b:Year>2024</b:Year>
    <b:URL>https://www.researchgate.net/profile/Abdelhamid-Esmail/publication/379054193_Strategic_Planning_in_Saudi_Technical_Institutes_and_Training_Companies_Within_the_Objectives_of_The_Kingdom's_Vision_2030/links/65f954e7a4857c79625d9b5b/Strategic-Planning-in-Sa</b:URL>
    <b:RefOrder>12</b:RefOrder>
  </b:Source>
  <b:Source>
    <b:Tag>Piq24</b:Tag>
    <b:SourceType>JournalArticle</b:SourceType>
    <b:Guid>{A63A8325-4152-4C9E-960B-76D85739E1AA}</b:Guid>
    <b:Author>
      <b:Author>
        <b:NameList>
          <b:Person>
            <b:Last>Piqueiras</b:Last>
            <b:First>Paloma</b:First>
          </b:Person>
        </b:NameList>
      </b:Author>
    </b:Author>
    <b:Title>Better than Thought? A Comparison of the Real and Perceived Performance of the 2030 Agenda in Seven European Countries</b:Title>
    <b:Year>2024</b:Year>
    <b:URL>https://papers.ssrn.com/sol3/papers.cfm?abstract_id=4953675</b:URL>
    <b:RefOrder>13</b:RefOrder>
  </b:Source>
  <b:Source>
    <b:Tag>SAY24</b:Tag>
    <b:SourceType>JournalArticle</b:SourceType>
    <b:Guid>{EA0FE639-FB72-44C5-B69B-CAD138A21D66}</b:Guid>
    <b:Author>
      <b:Author>
        <b:NameList>
          <b:Person>
            <b:Last>SAYYD</b:Last>
            <b:First>SAMEER</b:First>
            <b:Middle>MOHAMMED</b:Middle>
          </b:Person>
        </b:NameList>
      </b:Author>
    </b:Author>
    <b:Title>Change management and its relationship to developing sports activities in Saudi universities - Kingdom Vision 2030</b:Title>
    <b:Year>2024</b:Year>
    <b:Pages>24-36</b:Pages>
    <b:Volume>14</b:Volume>
    <b:Issue>1</b:Issue>
    <b:URL>https://journals.ekb.eg/article_345616.html</b:URL>
    <b:RefOrder>14</b:RefOrder>
  </b:Source>
  <b:Source>
    <b:Tag>Ess22</b:Tag>
    <b:SourceType>JournalArticle</b:SourceType>
    <b:Guid>{37D36959-1354-4A89-B687-1238DBA222BC}</b:Guid>
    <b:Author>
      <b:Author>
        <b:NameList>
          <b:Person>
            <b:Last>Essa</b:Last>
            <b:First>Shaemaa</b:First>
          </b:Person>
        </b:NameList>
      </b:Author>
    </b:Author>
    <b:Title>Education for Sustainable Development in Saudi Arabia: A Critical Discourse Analysis of Media and Government Policy Documents</b:Title>
    <b:Year>2022</b:Year>
    <b:Volume>18</b:Volume>
    <b:Issue>2</b:Issue>
    <b:URL>https://www.ijese.com/article/education-for-sustainable-development-in-saudi-arabia-a-critical-discourse-analysis-of-media-and-11519</b:URL>
    <b:RefOrder>15</b:RefOrder>
  </b:Source>
  <b:Source>
    <b:Tag>MAE24</b:Tag>
    <b:SourceType>JournalArticle</b:SourceType>
    <b:Guid>{A7741820-C60F-457F-9465-3C6CC1469D5B}</b:Guid>
    <b:Author>
      <b:Author>
        <b:NameList>
          <b:Person>
            <b:Last>M.A.Elfakharani</b:Last>
            <b:First>Ashraf</b:First>
          </b:Person>
        </b:NameList>
      </b:Author>
    </b:Author>
    <b:Title>The Legislative Impact of Vision 2030 on Multinational Companies in Saudi Arabia.</b:Title>
    <b:Year>2024</b:Year>
    <b:Volume>20</b:Volume>
    <b:Issue>1</b:Issue>
    <b:URL>https://jhumansecurity.com/menuscript/index.php/jhe/article/view/182</b:URL>
    <b:RefOrder>17</b:RefOrder>
  </b:Source>
  <b:Source>
    <b:Tag>Heg24</b:Tag>
    <b:SourceType>JournalArticle</b:SourceType>
    <b:Guid>{3E70999C-C49F-427F-8B48-1EFBAAFC93AE}</b:Guid>
    <b:Author>
      <b:Author>
        <b:NameList>
          <b:Person>
            <b:Last>Hegazy</b:Last>
            <b:First>Ibrahim</b:First>
          </b:Person>
        </b:NameList>
      </b:Author>
    </b:Author>
    <b:Title>Strategic environmental assessment for sustainable coastal zone management in Saudi Arabia, aligning with vision 2030</b:Title>
    <b:Year>2024</b:Year>
    <b:URL>https://link.springer.com/article/10.1007/s43995-024-00081-1</b:URL>
    <b:RefOrder>16</b:RefOrder>
  </b:Source>
  <b:Source>
    <b:Tag>Ala22</b:Tag>
    <b:SourceType>JournalArticle</b:SourceType>
    <b:Guid>{0313D77A-A05E-4A2E-9CF9-905173EBE905}</b:Guid>
    <b:Author>
      <b:Author>
        <b:NameList>
          <b:Person>
            <b:Last>Alasiri</b:Last>
            <b:First>Ahmed</b:First>
            <b:Middle>Ali</b:Middle>
          </b:Person>
        </b:NameList>
      </b:Author>
    </b:Author>
    <b:Title>Healthcare Transformation in Saudi Arabia: An Overview Since the Launch of Vision 2030</b:Title>
    <b:Year>2022</b:Year>
    <b:URL>https://journals.sagepub.com/doi/full/10.1177/11786329221121214</b:URL>
    <b:RefOrder>9</b:RefOrder>
  </b:Source>
  <b:Source>
    <b:Tag>Alo24</b:Tag>
    <b:SourceType>JournalArticle</b:SourceType>
    <b:Guid>{7653987A-A095-4D4B-AC79-8CFE1E00D9C3}</b:Guid>
    <b:Author>
      <b:Author>
        <b:NameList>
          <b:Person>
            <b:Last>Alotaibi</b:Last>
            <b:First>Maha</b:First>
            <b:Middle>Fahad</b:Middle>
          </b:Person>
        </b:NameList>
      </b:Author>
    </b:Author>
    <b:Title>Framework and policy recommendations for the design of metaverse platforms in support of Saudi Vision 2030</b:Title>
    <b:Year>2024</b:Year>
    <b:URL>https://www.emerald.com/insight/content/doi/10.1108/jstpm-04-2023-0056/full/html</b:URL>
    <b:RefOrder>7</b:RefOrder>
  </b:Source>
  <b:Source>
    <b:Tag>Alh18</b:Tag>
    <b:SourceType>JournalArticle</b:SourceType>
    <b:Guid>{5E5196E3-8C60-4FA7-A029-9843E48D6EDC}</b:Guid>
    <b:Author>
      <b:Author>
        <b:NameList>
          <b:Person>
            <b:Last>Alharbi</b:Last>
            <b:First>Mohammad</b:First>
          </b:Person>
        </b:NameList>
      </b:Author>
    </b:Author>
    <b:Title>An investigation of the saudi healthcare system's readiness for change in the light of vision 2030: The role of transformational leadership style</b:Title>
    <b:Year>2018</b:Year>
    <b:URL>https://go.gale.com/ps/i.do?id=GALE%7CA533499536&amp;sid=googleScholar&amp;v=2.1&amp;it=r&amp;linkaccess=abs&amp;issn=1658600X&amp;p=AONE&amp;sw=w&amp;userGroupName=anon%7E4583750a&amp;aty=open-web-entry</b:URL>
    <b:RefOrder>10</b:RefOrder>
  </b:Source>
  <b:Source>
    <b:Tag>Alh24</b:Tag>
    <b:SourceType>JournalArticle</b:SourceType>
    <b:Guid>{597D62BE-9DDA-4124-9034-243E7606ABC6}</b:Guid>
    <b:Author>
      <b:Author>
        <b:NameList>
          <b:Person>
            <b:Last>Alharthi</b:Last>
            <b:First>Mahdi</b:First>
            <b:Middle>Jari Abdulrahman</b:Middle>
          </b:Person>
        </b:NameList>
      </b:Author>
    </b:Author>
    <b:Title>Healthcare Reform in Saudi Arabia Under Vision 2030: A Descriptive Review of the Roles of Health Administration, Psychology, Pharmacy, Anesthesia, Social Services, and Laboratory Science</b:Title>
    <b:Year>2024</b:Year>
    <b:Volume>7</b:Volume>
    <b:Issue>2</b:Issue>
    <b:URL>https://jicrcr.com/index.php/jicrcr/article/view/217</b:URL>
    <b:RefOrder>11</b:RefOrder>
  </b:Source>
</b:Sources>
</file>

<file path=customXml/itemProps1.xml><?xml version="1.0" encoding="utf-8"?>
<ds:datastoreItem xmlns:ds="http://schemas.openxmlformats.org/officeDocument/2006/customXml" ds:itemID="{65899D57-A58F-432C-8231-1E8BA59AA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23</Pages>
  <Words>7975</Words>
  <Characters>45463</Characters>
  <Application>Microsoft Office Word</Application>
  <DocSecurity>0</DocSecurity>
  <Lines>378</Lines>
  <Paragraphs>106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 User</dc:creator>
  <cp:keywords/>
  <dc:description/>
  <cp:lastModifiedBy>abu elfadel</cp:lastModifiedBy>
  <cp:revision>11</cp:revision>
  <cp:lastPrinted>2024-10-25T15:27:00Z</cp:lastPrinted>
  <dcterms:created xsi:type="dcterms:W3CDTF">2024-11-20T04:36:00Z</dcterms:created>
  <dcterms:modified xsi:type="dcterms:W3CDTF">2024-12-10T17:46:00Z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db88e8fc-0063-4061-9567-a46c667c5f63</vt:lpwstr>
  </property>
  <property fmtid="{D5CDD505-2E9C-101B-9397-08002B2CF9AE}" pid="3" name="MSIP_Label_defa4170-0d19-0005-0004-bc88714345d2_Enabled">
    <vt:lpwstr>true</vt:lpwstr>
  </property>
  <property fmtid="{D5CDD505-2E9C-101B-9397-08002B2CF9AE}" pid="4" name="MSIP_Label_defa4170-0d19-0005-0004-bc88714345d2_SetDate">
    <vt:lpwstr>2024-10-18T21:43:31Z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c87a8303-2e00-4381-97bd-b9d9e46d5859</vt:lpwstr>
  </property>
  <property fmtid="{D5CDD505-2E9C-101B-9397-08002B2CF9AE}" pid="8" name="MSIP_Label_defa4170-0d19-0005-0004-bc88714345d2_ActionId">
    <vt:lpwstr>0f84be1d-1fcf-4e0e-b0bb-4ec7ebf96bdb</vt:lpwstr>
  </property>
  <property fmtid="{D5CDD505-2E9C-101B-9397-08002B2CF9AE}" pid="9" name="MSIP_Label_defa4170-0d19-0005-0004-bc88714345d2_ContentBits">
    <vt:lpwstr>0</vt:lpwstr>
  </property>
</Properties>
</file>