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3B9" w:rsidRPr="00C02409" w:rsidRDefault="00A253B9" w:rsidP="00A253B9">
      <w:pPr>
        <w:bidi/>
      </w:pPr>
      <w:r w:rsidRPr="00C02409">
        <w:rPr>
          <w:b/>
          <w:bCs/>
          <w:rtl/>
        </w:rPr>
        <w:t xml:space="preserve">السادة </w:t>
      </w:r>
      <w:r>
        <w:rPr>
          <w:rFonts w:hint="cs"/>
          <w:b/>
          <w:bCs/>
          <w:rtl/>
        </w:rPr>
        <w:t>أعضاء اللجنة،</w:t>
      </w:r>
    </w:p>
    <w:p w:rsidR="00A253B9" w:rsidRPr="00A253B9" w:rsidRDefault="00A253B9" w:rsidP="00A253B9">
      <w:pPr>
        <w:shd w:val="clear" w:color="auto" w:fill="FFFFFF"/>
        <w:bidi/>
        <w:spacing w:before="100" w:beforeAutospacing="1" w:after="240" w:line="510" w:lineRule="atLeast"/>
        <w:outlineLvl w:val="0"/>
        <w:rPr>
          <w:rFonts w:ascii="inter" w:eastAsia="Times New Roman" w:hAnsi="inter" w:cs="Times New Roman"/>
          <w:b/>
          <w:bCs/>
          <w:color w:val="0F1115"/>
          <w:kern w:val="36"/>
          <w:sz w:val="36"/>
          <w:szCs w:val="36"/>
        </w:rPr>
      </w:pPr>
      <w:r w:rsidRPr="00C02409">
        <w:rPr>
          <w:rtl/>
        </w:rPr>
        <w:t>تحية طيبة وبعد،</w:t>
      </w:r>
    </w:p>
    <w:p w:rsidR="00A253B9" w:rsidRPr="00A253B9" w:rsidRDefault="00A253B9" w:rsidP="00A253B9">
      <w:pPr>
        <w:shd w:val="clear" w:color="auto" w:fill="FFFFFF"/>
        <w:bidi/>
        <w:spacing w:before="100" w:beforeAutospacing="1" w:after="240" w:line="510" w:lineRule="atLeast"/>
        <w:outlineLvl w:val="0"/>
        <w:rPr>
          <w:rFonts w:ascii="inter" w:eastAsia="Times New Roman" w:hAnsi="inter" w:cs="Times New Roman"/>
          <w:b/>
          <w:bCs/>
          <w:color w:val="0F1115"/>
          <w:sz w:val="33"/>
          <w:szCs w:val="33"/>
        </w:rPr>
      </w:pPr>
      <w:r w:rsidRPr="00A253B9">
        <w:rPr>
          <w:sz w:val="32"/>
          <w:szCs w:val="32"/>
          <w:rtl/>
        </w:rPr>
        <w:t>ملخص التقييم العام</w:t>
      </w:r>
    </w:p>
    <w:p w:rsidR="00B93700" w:rsidRPr="00A253B9" w:rsidRDefault="00A253B9" w:rsidP="00B93700">
      <w:pPr>
        <w:shd w:val="clear" w:color="auto" w:fill="FFFFFF"/>
        <w:bidi/>
        <w:spacing w:before="100" w:beforeAutospacing="1" w:after="240" w:line="510" w:lineRule="atLeast"/>
        <w:outlineLvl w:val="0"/>
        <w:rPr>
          <w:b/>
          <w:bCs/>
          <w:color w:val="FF0000"/>
          <w:sz w:val="28"/>
          <w:szCs w:val="28"/>
        </w:rPr>
      </w:pPr>
      <w:r w:rsidRPr="00A253B9">
        <w:rPr>
          <w:sz w:val="28"/>
          <w:szCs w:val="28"/>
          <w:rtl/>
        </w:rPr>
        <w:t xml:space="preserve">بعد مراجعة خطة الأطروحة المقدمة من </w:t>
      </w:r>
      <w:bookmarkStart w:id="0" w:name="_GoBack"/>
      <w:bookmarkEnd w:id="0"/>
      <w:r w:rsidRPr="00521E26">
        <w:rPr>
          <w:sz w:val="28"/>
          <w:szCs w:val="28"/>
          <w:highlight w:val="yellow"/>
          <w:rtl/>
        </w:rPr>
        <w:t>الباحث (فيصل الشمري)</w:t>
      </w:r>
      <w:r w:rsidRPr="00A253B9">
        <w:rPr>
          <w:sz w:val="28"/>
          <w:szCs w:val="28"/>
          <w:rtl/>
        </w:rPr>
        <w:t xml:space="preserve"> بعنوان </w:t>
      </w:r>
      <w:r w:rsidRPr="00B93700">
        <w:rPr>
          <w:sz w:val="28"/>
          <w:szCs w:val="28"/>
        </w:rPr>
        <w:t>"</w:t>
      </w:r>
      <w:r w:rsidRPr="00B93700">
        <w:rPr>
          <w:sz w:val="28"/>
          <w:szCs w:val="28"/>
          <w:rtl/>
        </w:rPr>
        <w:t>أثر إدارة الحشود على زوار الفعاليات في المملكة العربية السعودية</w:t>
      </w:r>
      <w:r w:rsidRPr="00B93700">
        <w:rPr>
          <w:sz w:val="28"/>
          <w:szCs w:val="28"/>
        </w:rPr>
        <w:t>"</w:t>
      </w:r>
      <w:r w:rsidRPr="00A253B9">
        <w:rPr>
          <w:sz w:val="28"/>
          <w:szCs w:val="28"/>
          <w:rtl/>
        </w:rPr>
        <w:t>، ومقارنتها بالمخطط الإرشادي المعتمد من جامعة ميد أوشن، يتبين أن الخطة تعاني من قصور هيكلي ومنهجي كبير، حيث تفتقر إلى العديد من العناصر الأساسية التي يطلبها المخطط، كما أن المحتوى الموجود يحتاج إلى إعادة صياغة وتنظيم ليتوافق مع المعايير الأكاديمية المطلوبة</w:t>
      </w:r>
      <w:r w:rsidRPr="00A253B9">
        <w:rPr>
          <w:sz w:val="28"/>
          <w:szCs w:val="28"/>
        </w:rPr>
        <w:t>.</w:t>
      </w:r>
      <w:r w:rsidR="00B93700">
        <w:rPr>
          <w:rFonts w:asciiTheme="majorBidi" w:hAnsiTheme="majorBidi" w:cstheme="majorBidi" w:hint="cs"/>
          <w:sz w:val="28"/>
          <w:szCs w:val="28"/>
          <w:rtl/>
        </w:rPr>
        <w:t xml:space="preserve"> </w:t>
      </w:r>
      <w:r w:rsidR="00B93700" w:rsidRPr="00B93700">
        <w:rPr>
          <w:rFonts w:asciiTheme="majorBidi" w:hAnsiTheme="majorBidi" w:cstheme="majorBidi" w:hint="cs"/>
          <w:b/>
          <w:bCs/>
          <w:color w:val="FF0000"/>
          <w:sz w:val="28"/>
          <w:szCs w:val="28"/>
          <w:rtl/>
        </w:rPr>
        <w:t xml:space="preserve">يرجي عند اتام التعديل تظليل الجزء الذي تم تعديلة حتي يتسني التدقيق ، فيما يلي مرفق </w:t>
      </w:r>
      <w:r w:rsidR="00B93700" w:rsidRPr="00B93700">
        <w:rPr>
          <w:rFonts w:asciiTheme="majorBidi" w:hAnsiTheme="majorBidi" w:cstheme="majorBidi"/>
          <w:b/>
          <w:bCs/>
          <w:color w:val="FF0000"/>
          <w:sz w:val="28"/>
          <w:szCs w:val="28"/>
          <w:rtl/>
        </w:rPr>
        <w:t>جدول التقييم والتعديلات المطلوبة</w:t>
      </w:r>
    </w:p>
    <w:p w:rsidR="00A253B9" w:rsidRPr="00A253B9" w:rsidRDefault="00A253B9" w:rsidP="00A253B9">
      <w:pPr>
        <w:shd w:val="clear" w:color="auto" w:fill="FFFFFF"/>
        <w:bidi/>
        <w:spacing w:before="100" w:beforeAutospacing="1" w:after="240" w:line="510" w:lineRule="atLeast"/>
        <w:outlineLvl w:val="0"/>
        <w:rPr>
          <w:sz w:val="28"/>
          <w:szCs w:val="28"/>
        </w:rPr>
      </w:pPr>
      <w:r w:rsidRPr="00A253B9">
        <w:rPr>
          <w:sz w:val="28"/>
          <w:szCs w:val="28"/>
          <w:rtl/>
        </w:rPr>
        <w:t>وتتمثل أبرز أوجه القصور في الآتي</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 xml:space="preserve">1- </w:t>
      </w:r>
      <w:r w:rsidRPr="00A253B9">
        <w:rPr>
          <w:sz w:val="28"/>
          <w:szCs w:val="28"/>
          <w:rtl/>
        </w:rPr>
        <w:t>المقدمة مفقودة كقسم مستقل، وإنما وردت فقرة تمهيدية مختصرة جداً (حوالي 200 كلمة) لا ترقى إلى مستوى المقدمة الأكاديمية المطلوبة</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 xml:space="preserve">2- </w:t>
      </w:r>
      <w:r w:rsidRPr="00A253B9">
        <w:rPr>
          <w:sz w:val="28"/>
          <w:szCs w:val="28"/>
          <w:rtl/>
        </w:rPr>
        <w:t>التساؤلات الخمسة للدراسة غير منطقية من الناحية المنهجية، حيث تم ربط أبعاد</w:t>
      </w:r>
      <w:r w:rsidRPr="00A253B9">
        <w:rPr>
          <w:sz w:val="28"/>
          <w:szCs w:val="28"/>
        </w:rPr>
        <w:t xml:space="preserve"> SERVQUAL </w:t>
      </w:r>
      <w:r w:rsidRPr="00A253B9">
        <w:rPr>
          <w:sz w:val="28"/>
          <w:szCs w:val="28"/>
          <w:rtl/>
        </w:rPr>
        <w:t>بالمتغير المستقل خطأً، بينما الصحيح أنها أبعاد للمتغير التابع (رضا الزوار)</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3-</w:t>
      </w:r>
      <w:r w:rsidRPr="00A253B9">
        <w:rPr>
          <w:sz w:val="28"/>
          <w:szCs w:val="28"/>
        </w:rPr>
        <w:t> </w:t>
      </w:r>
      <w:r w:rsidRPr="00A253B9">
        <w:rPr>
          <w:sz w:val="28"/>
          <w:szCs w:val="28"/>
          <w:rtl/>
        </w:rPr>
        <w:t>تفتقر الخطة إلى العديد من الأقسام الأساسية التي يطلبها المخطط الإرشادي، وهي: أداة الدراسة (وسائل جمع البيانات)، المعالجات الإحصائية المقترحة، خطوات تنفيذ الخطة (الجدول الزمني)، مصطلحات الدراسة، والنظرية التي تعتمد عليها الدراسة</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4-</w:t>
      </w:r>
      <w:r w:rsidRPr="00A253B9">
        <w:rPr>
          <w:sz w:val="28"/>
          <w:szCs w:val="28"/>
        </w:rPr>
        <w:t> </w:t>
      </w:r>
      <w:r w:rsidRPr="00A253B9">
        <w:rPr>
          <w:sz w:val="28"/>
          <w:szCs w:val="28"/>
          <w:rtl/>
        </w:rPr>
        <w:t>الأهداف الحالية ضعيفة الصياغة وغير محددة، ولا تتوافق مع قاعدة</w:t>
      </w:r>
      <w:r w:rsidRPr="00A253B9">
        <w:rPr>
          <w:sz w:val="28"/>
          <w:szCs w:val="28"/>
        </w:rPr>
        <w:t xml:space="preserve"> SMART </w:t>
      </w:r>
      <w:r w:rsidRPr="00A253B9">
        <w:rPr>
          <w:sz w:val="28"/>
          <w:szCs w:val="28"/>
          <w:rtl/>
        </w:rPr>
        <w:t>التي تطلبها الجامعة</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5-</w:t>
      </w:r>
      <w:r w:rsidRPr="00B93700">
        <w:rPr>
          <w:sz w:val="28"/>
          <w:szCs w:val="28"/>
        </w:rPr>
        <w:t>.</w:t>
      </w:r>
      <w:r w:rsidRPr="00A253B9">
        <w:rPr>
          <w:sz w:val="28"/>
          <w:szCs w:val="28"/>
        </w:rPr>
        <w:t> </w:t>
      </w:r>
      <w:r w:rsidRPr="00A253B9">
        <w:rPr>
          <w:sz w:val="28"/>
          <w:szCs w:val="28"/>
          <w:rtl/>
        </w:rPr>
        <w:t>الفرضيات مصاغة بصيغة العدم (الصفرية) فقط دون تضمين الفرضيات البديلة</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28"/>
          <w:szCs w:val="28"/>
        </w:rPr>
      </w:pPr>
      <w:r w:rsidRPr="00B93700">
        <w:rPr>
          <w:rFonts w:hint="cs"/>
          <w:sz w:val="28"/>
          <w:szCs w:val="28"/>
          <w:rtl/>
        </w:rPr>
        <w:t>6-</w:t>
      </w:r>
      <w:r w:rsidRPr="00A253B9">
        <w:rPr>
          <w:sz w:val="28"/>
          <w:szCs w:val="28"/>
          <w:rtl/>
        </w:rPr>
        <w:t>قائمة المراجع محدودة جداً (مرجعان فقط) ولا تتناسب مع خطة أطروحة دكتوراه</w:t>
      </w:r>
      <w:r w:rsidRPr="00A253B9">
        <w:rPr>
          <w:sz w:val="28"/>
          <w:szCs w:val="28"/>
        </w:rPr>
        <w:t>.</w:t>
      </w:r>
    </w:p>
    <w:p w:rsidR="00A253B9" w:rsidRPr="00A253B9" w:rsidRDefault="00A253B9" w:rsidP="00A253B9">
      <w:pPr>
        <w:shd w:val="clear" w:color="auto" w:fill="FFFFFF"/>
        <w:bidi/>
        <w:spacing w:before="100" w:beforeAutospacing="1" w:after="240" w:line="510" w:lineRule="atLeast"/>
        <w:outlineLvl w:val="0"/>
        <w:rPr>
          <w:sz w:val="32"/>
          <w:szCs w:val="32"/>
        </w:rPr>
      </w:pPr>
      <w:r w:rsidRPr="00A253B9">
        <w:rPr>
          <w:sz w:val="32"/>
          <w:szCs w:val="32"/>
          <w:rtl/>
        </w:rPr>
        <w:lastRenderedPageBreak/>
        <w:t>وفيما يلي جدول التقييم التفصيلي الذي يوضح البنود الواجب تعديلها مع مقترحات تنفيذية من اللجنة</w:t>
      </w:r>
      <w:r w:rsidRPr="00A253B9">
        <w:rPr>
          <w:sz w:val="32"/>
          <w:szCs w:val="32"/>
        </w:rPr>
        <w:t>.</w:t>
      </w:r>
    </w:p>
    <w:tbl>
      <w:tblPr>
        <w:tblStyle w:val="PlainTable2"/>
        <w:tblW w:w="9403" w:type="dxa"/>
        <w:tblLook w:val="04A0" w:firstRow="1" w:lastRow="0" w:firstColumn="1" w:lastColumn="0" w:noHBand="0" w:noVBand="1"/>
      </w:tblPr>
      <w:tblGrid>
        <w:gridCol w:w="4213"/>
        <w:gridCol w:w="2595"/>
        <w:gridCol w:w="2595"/>
      </w:tblGrid>
      <w:tr w:rsidR="00A253B9" w:rsidRPr="00A253B9" w:rsidTr="00A253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مقترحات من لجنة المراجعة لتنفيذ التعديل</w:t>
            </w:r>
          </w:p>
        </w:tc>
        <w:tc>
          <w:tcPr>
            <w:tcW w:w="2595" w:type="dxa"/>
          </w:tcPr>
          <w:p w:rsidR="00A253B9" w:rsidRPr="00A253B9" w:rsidRDefault="00A253B9" w:rsidP="00A253B9">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التعديل المطلوب</w:t>
            </w:r>
          </w:p>
        </w:tc>
        <w:tc>
          <w:tcPr>
            <w:tcW w:w="2595" w:type="dxa"/>
          </w:tcPr>
          <w:p w:rsidR="00A253B9" w:rsidRPr="00A253B9" w:rsidRDefault="00A253B9" w:rsidP="00A253B9">
            <w:pPr>
              <w:bidi/>
              <w:spacing w:line="375" w:lineRule="atLeast"/>
              <w:cnfStyle w:val="100000000000" w:firstRow="1" w:lastRow="0" w:firstColumn="0" w:lastColumn="0" w:oddVBand="0" w:evenVBand="0" w:oddHBand="0" w:evenHBand="0" w:firstRowFirstColumn="0" w:firstRowLastColumn="0" w:lastRowFirstColumn="0" w:lastRowLastColumn="0"/>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البند</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Pr>
                <w:rFonts w:asciiTheme="majorBidi" w:eastAsia="Times New Roman" w:hAnsiTheme="majorBidi" w:cstheme="majorBidi" w:hint="cs"/>
                <w:b w:val="0"/>
                <w:bCs w:val="0"/>
                <w:sz w:val="23"/>
                <w:szCs w:val="23"/>
                <w:rtl/>
              </w:rPr>
              <w:t xml:space="preserve">1- </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يُعاد صياغة العنوان ليكون أكثر دقة ووضوحاً،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العنوان المقترح</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أثر عمليات إدارة الحشود على رضا زوار الفعاليات في المملكة العربية السعودية: دراسة ميدانية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 xml:space="preserve">2- </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يُكتب العنوان بالإنجليزية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highlight w:val="yellow"/>
              </w:rPr>
              <w:t>"The Impact of Crowd Management Operations on Event Visitors' Satisfaction in the Kingdom of Saudi Arabia: A Field Study"</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 xml:space="preserve">العنوان الحالي </w:t>
            </w:r>
            <w:r w:rsidRPr="00A253B9">
              <w:rPr>
                <w:rFonts w:asciiTheme="majorBidi" w:eastAsia="Times New Roman" w:hAnsiTheme="majorBidi" w:cstheme="majorBidi"/>
                <w:sz w:val="23"/>
                <w:szCs w:val="23"/>
                <w:highlight w:val="yellow"/>
                <w:rtl/>
              </w:rPr>
              <w:t>(أثر إدارة الحشود على زوار الفعاليات</w:t>
            </w:r>
            <w:r w:rsidRPr="00A253B9">
              <w:rPr>
                <w:rFonts w:asciiTheme="majorBidi" w:eastAsia="Times New Roman" w:hAnsiTheme="majorBidi" w:cstheme="majorBidi"/>
                <w:sz w:val="23"/>
                <w:szCs w:val="23"/>
                <w:rtl/>
              </w:rPr>
              <w:t>) عام وغير دقيق، إذ يذكر "زوار الفعاليات" دون تحديد المتغير التابع بشكل واضح (رضا الزوار). كما أن الصياغة لا تعكس بدقة ما ورد في متن الخطة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أولاً: العنوان</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يُنصح بكتابة مقدمة أكاديمية متكاملة بحجم (500-600 كلمة)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الفقرة الأولى: السياق العالمي لقطاع الفعاليات ونموه، مع إيراد إحصائيات دولية عن حجم سوق الفعاليات عالمياً</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الفقرة الثانية: التطور الكبير في قطاع الفعاليات السعودي في ظل رؤية 2030، مع ذكر أرقام وإحصائيات (مثل عدد الفعاليات، عدد الزوار، حجم الاستثمارات)</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tl/>
              </w:rPr>
              <w:t>الفقرة الثالثة</w:t>
            </w:r>
            <w:r w:rsidRPr="00A253B9">
              <w:rPr>
                <w:rFonts w:asciiTheme="majorBidi" w:eastAsia="Times New Roman" w:hAnsiTheme="majorBidi" w:cstheme="majorBidi"/>
                <w:b w:val="0"/>
                <w:bCs w:val="0"/>
                <w:sz w:val="23"/>
                <w:szCs w:val="23"/>
              </w:rPr>
              <w:t xml:space="preserve">: emergence of crowd management </w:t>
            </w:r>
            <w:r w:rsidRPr="00A253B9">
              <w:rPr>
                <w:rFonts w:asciiTheme="majorBidi" w:eastAsia="Times New Roman" w:hAnsiTheme="majorBidi" w:cstheme="majorBidi"/>
                <w:b w:val="0"/>
                <w:bCs w:val="0"/>
                <w:sz w:val="23"/>
                <w:szCs w:val="23"/>
                <w:rtl/>
              </w:rPr>
              <w:t>كأحد التحديات التنظيمية الرئيسية، مع تعريفه وأهميته</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الفقرة الرابعة: أهمية رضا الزوار كمؤشر نجاح للفعاليات، والإشارة إلى نموذج</w:t>
            </w:r>
            <w:r w:rsidRPr="00A253B9">
              <w:rPr>
                <w:rFonts w:asciiTheme="majorBidi" w:eastAsia="Times New Roman" w:hAnsiTheme="majorBidi" w:cstheme="majorBidi"/>
                <w:b w:val="0"/>
                <w:bCs w:val="0"/>
                <w:sz w:val="23"/>
                <w:szCs w:val="23"/>
              </w:rPr>
              <w:t xml:space="preserve"> SERVQUAL.</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5-</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الفقرة الخامسة: الفجوة البحثية وأهمية دراستها في السياق السعودي، مع الانتقال إلى مشكلة الدراسة</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المقدمة مفقودة كقسم مستقل، وإنما وردت فقرة تمهيدية مختصرة جداً (حوالي 200 كلمة) لا ترقى إلى مستوى المقدمة الأكاديمية المطلوبة. كما أنها تفتقر إلى: الانتقال من العام إلى الخاص، والإحصائيات والأرقام الداعمة لأهمية الموضوع، والإشارة إلى الدراسات السابقة، والأساس النظري للدراسة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ثانياً: المقدمة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أولاً: إعادة صياغة مشكلة الدراسة لتشتمل على</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إحصائيات داعمة عن قطاع الفعاليات في السعودية (عدد الزوار، معدلات النمو، التحديات المتعلقة بالحشود)</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إشارة إلى الدراسات السابقة التي أكدت على أهمية إدارة الحشود وتأثيرها على تجربة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3. </w:t>
            </w:r>
            <w:r w:rsidRPr="00A253B9">
              <w:rPr>
                <w:rFonts w:asciiTheme="majorBidi" w:eastAsia="Times New Roman" w:hAnsiTheme="majorBidi" w:cstheme="majorBidi"/>
                <w:b w:val="0"/>
                <w:bCs w:val="0"/>
                <w:sz w:val="23"/>
                <w:szCs w:val="23"/>
                <w:rtl/>
              </w:rPr>
              <w:t>تحديد الفجوة البحثية بوضوح</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highlight w:val="yellow"/>
                <w:rtl/>
              </w:rPr>
              <w:t>ثانياً: تعديل جوهري للتساؤلات، حيث أن أبعاد</w:t>
            </w:r>
            <w:r w:rsidRPr="00A253B9">
              <w:rPr>
                <w:rFonts w:asciiTheme="majorBidi" w:eastAsia="Times New Roman" w:hAnsiTheme="majorBidi" w:cstheme="majorBidi"/>
                <w:b w:val="0"/>
                <w:bCs w:val="0"/>
                <w:sz w:val="23"/>
                <w:szCs w:val="23"/>
                <w:highlight w:val="yellow"/>
              </w:rPr>
              <w:t xml:space="preserve"> SERVQUAL </w:t>
            </w:r>
            <w:r w:rsidRPr="00A253B9">
              <w:rPr>
                <w:rFonts w:asciiTheme="majorBidi" w:eastAsia="Times New Roman" w:hAnsiTheme="majorBidi" w:cstheme="majorBidi"/>
                <w:b w:val="0"/>
                <w:bCs w:val="0"/>
                <w:sz w:val="23"/>
                <w:szCs w:val="23"/>
                <w:highlight w:val="yellow"/>
                <w:rtl/>
              </w:rPr>
              <w:t>تمثل المتغير التابع (رضا الزوار)، لذا تُصاغ التساؤلات على النحو التالي</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التساؤل الرئيسي: ما أثر عمليات إدارة الحشود على رضا زوار الفعاليات في المملكة العربية السعودية؟</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tl/>
              </w:rPr>
              <w:t>التساؤلات الفرعية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أ. ما مستوى ممارسة عمليات إدارة الحشود في الفعاليات السعودية من وجهة نظر الزوار؟</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ب. ما مستوى رضا زوار الفعاليات السعودية؟</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ج. هل تختلف استجابات المبحوثين حول أثر إدارة الحشود على الرضا باختلاف خصائصهم الديموغرافية (النوع، العمر، نوع الفعالية)؟</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المشكلة موجودة لكنها مكتوبة بشكل وصفى طويل دون استخدام الإحصائيات والأرقام الداعمة، مما يضعف قوة مشكلة الدراسة ومبرراتها العلمية. كما أن التساؤلات الخمسة غير منطقية من الناحية المنهجية، إذ أن عمليات إدارة الحشود هي المتغير المستقل، وأبعاد</w:t>
            </w:r>
            <w:r w:rsidRPr="00A253B9">
              <w:rPr>
                <w:rFonts w:asciiTheme="majorBidi" w:eastAsia="Times New Roman" w:hAnsiTheme="majorBidi" w:cstheme="majorBidi"/>
                <w:sz w:val="23"/>
                <w:szCs w:val="23"/>
              </w:rPr>
              <w:t xml:space="preserve"> SERVQUAL </w:t>
            </w:r>
            <w:r w:rsidRPr="00A253B9">
              <w:rPr>
                <w:rFonts w:asciiTheme="majorBidi" w:eastAsia="Times New Roman" w:hAnsiTheme="majorBidi" w:cstheme="majorBidi"/>
                <w:sz w:val="23"/>
                <w:szCs w:val="23"/>
                <w:rtl/>
              </w:rPr>
              <w:t>هي أبعاد المتغير التابع (رضا الزوار)، وليس العكس</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ثالثاً: مشكلة الدراسة وتساؤلاتها</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يُعاد صياغة الأهمية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أولاً: الأهمية النظرية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1. </w:t>
            </w:r>
            <w:r w:rsidRPr="00A253B9">
              <w:rPr>
                <w:rFonts w:asciiTheme="majorBidi" w:eastAsia="Times New Roman" w:hAnsiTheme="majorBidi" w:cstheme="majorBidi"/>
                <w:b w:val="0"/>
                <w:bCs w:val="0"/>
                <w:sz w:val="23"/>
                <w:szCs w:val="23"/>
                <w:rtl/>
              </w:rPr>
              <w:t>تُعد الدراسة من أوائل الدراسات التي تدمج بين مفهوم إدارة الحشود ونموذج</w:t>
            </w:r>
            <w:r w:rsidRPr="00A253B9">
              <w:rPr>
                <w:rFonts w:asciiTheme="majorBidi" w:eastAsia="Times New Roman" w:hAnsiTheme="majorBidi" w:cstheme="majorBidi"/>
                <w:b w:val="0"/>
                <w:bCs w:val="0"/>
                <w:sz w:val="23"/>
                <w:szCs w:val="23"/>
              </w:rPr>
              <w:t xml:space="preserve"> SERVQUAL </w:t>
            </w:r>
            <w:r w:rsidRPr="00A253B9">
              <w:rPr>
                <w:rFonts w:asciiTheme="majorBidi" w:eastAsia="Times New Roman" w:hAnsiTheme="majorBidi" w:cstheme="majorBidi"/>
                <w:b w:val="0"/>
                <w:bCs w:val="0"/>
                <w:sz w:val="23"/>
                <w:szCs w:val="23"/>
                <w:rtl/>
              </w:rPr>
              <w:t>في سياق الفعاليات</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2. </w:t>
            </w:r>
            <w:r w:rsidRPr="00A253B9">
              <w:rPr>
                <w:rFonts w:asciiTheme="majorBidi" w:eastAsia="Times New Roman" w:hAnsiTheme="majorBidi" w:cstheme="majorBidi"/>
                <w:b w:val="0"/>
                <w:bCs w:val="0"/>
                <w:sz w:val="23"/>
                <w:szCs w:val="23"/>
                <w:rtl/>
              </w:rPr>
              <w:t>تُثري الأدبيات العربية في مجال إدارة الفعاليات التي تعاني من شح في الدراسات الميدانية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3. </w:t>
            </w:r>
            <w:r w:rsidRPr="00A253B9">
              <w:rPr>
                <w:rFonts w:asciiTheme="majorBidi" w:eastAsia="Times New Roman" w:hAnsiTheme="majorBidi" w:cstheme="majorBidi"/>
                <w:b w:val="0"/>
                <w:bCs w:val="0"/>
                <w:sz w:val="23"/>
                <w:szCs w:val="23"/>
                <w:rtl/>
              </w:rPr>
              <w:t>تُقدم إطاراً مفاهيمياً متكاملاً يربط بين عمليات إدارة الحشود وأبعاد رضا الزوار الخمسة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ثانياً: الأهمية التطبيقية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تُزوّد الجهات المنظمة للفعاليات (الهيئة العامة للترفيه، وزارة السياحة) بمؤشرات كمية حول أولويات تحسين إدارة الحشود</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تُسهم في تحقيق مستهدفات رؤية 2030 المتعلقة بجودة تجربة الزوار والسياح</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تُقدّم توصيات عملية قابلة للتطبيق لتحسين عمليات إدارة الحشود في الفعاليات الكبرى</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الأهمية النظرية مكتوبة بشكل سطحي وغير أكاديمي، وتفتقر إلى التحديد الدقيق للإضافة العلمية. كما أن الأهمية التطبيقية مبهمة ولا تحدد الجهات المستفيدة بشكل واضح</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رابعاً: أهمية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يُعاد صياغة الأهداف لتكون محددة وقابلة للقياس وفق قاعدة</w:t>
            </w:r>
            <w:r w:rsidRPr="00A253B9">
              <w:rPr>
                <w:rFonts w:asciiTheme="majorBidi" w:eastAsia="Times New Roman" w:hAnsiTheme="majorBidi" w:cstheme="majorBidi"/>
                <w:b w:val="0"/>
                <w:bCs w:val="0"/>
                <w:sz w:val="23"/>
                <w:szCs w:val="23"/>
              </w:rPr>
              <w:t xml:space="preserve"> SMART: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الهدف الأول: التعرف على المستوى الفعلي لممارسة عمليات إدارة الحشود في الفعاليات السعودية من وجهة نظر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الهدف الثاني: قياس مستوى رضا زوار الفعاليات السعودية بأبعاده الخمسة (الملموسية، الاعتمادية، الاستجابة، الأمان، التعاطف)</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الهدف الثالث: اختبار أثر عمليات إدارة الحشود على كل بُعد من أبعاد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الهدف الرابع: الكشف عن الفروق في استجابات المبحوثين حول أثر إدارة الحشود على الرضا تبعاً للخصائص الديموغرافية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5-</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الهدف الخامس: تقديم توصيات عملية لتطوير عمليات إدارة الحشود بما يسهم في رفع مستوى رضا الزوار</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الأهداف الحالية ضعيفة الصياغة وغير محددة، ولا تتوافق مع قاعدة</w:t>
            </w:r>
            <w:r w:rsidRPr="00A253B9">
              <w:rPr>
                <w:rFonts w:asciiTheme="majorBidi" w:eastAsia="Times New Roman" w:hAnsiTheme="majorBidi" w:cstheme="majorBidi"/>
                <w:sz w:val="23"/>
                <w:szCs w:val="23"/>
              </w:rPr>
              <w:t xml:space="preserve"> SMART. </w:t>
            </w:r>
            <w:r w:rsidRPr="00A253B9">
              <w:rPr>
                <w:rFonts w:asciiTheme="majorBidi" w:eastAsia="Times New Roman" w:hAnsiTheme="majorBidi" w:cstheme="majorBidi"/>
                <w:sz w:val="23"/>
                <w:szCs w:val="23"/>
                <w:rtl/>
              </w:rPr>
              <w:t>الهدف الأول (إيجاد الإطار النظري) هو إجراء بحثي وليس هدفاً للدراسة. كما أن الأهداف تتداخل مع بعضها</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خامساً: أهداف الدراسة</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يُعاد صياغة الفرضيات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الفرضية الرئيسية</w:t>
            </w:r>
            <w:r w:rsidRPr="00A253B9">
              <w:rPr>
                <w:rFonts w:asciiTheme="majorBidi" w:eastAsia="Times New Roman" w:hAnsiTheme="majorBidi" w:cstheme="majorBidi"/>
                <w:b w:val="0"/>
                <w:bCs w:val="0"/>
                <w:sz w:val="23"/>
                <w:szCs w:val="23"/>
              </w:rPr>
              <w:t xml:space="preserve"> (H₁): "</w:t>
            </w:r>
            <w:r w:rsidRPr="00A253B9">
              <w:rPr>
                <w:rFonts w:asciiTheme="majorBidi" w:eastAsia="Times New Roman" w:hAnsiTheme="majorBidi" w:cstheme="majorBidi"/>
                <w:b w:val="0"/>
                <w:bCs w:val="0"/>
                <w:sz w:val="23"/>
                <w:szCs w:val="23"/>
                <w:rtl/>
              </w:rPr>
              <w:t>يوجد أثر ذو دلالة إحصائية عند مستوى دلالة</w:t>
            </w:r>
            <w:r w:rsidRPr="00A253B9">
              <w:rPr>
                <w:rFonts w:asciiTheme="majorBidi" w:eastAsia="Times New Roman" w:hAnsiTheme="majorBidi" w:cstheme="majorBidi"/>
                <w:b w:val="0"/>
                <w:bCs w:val="0"/>
                <w:sz w:val="23"/>
                <w:szCs w:val="23"/>
              </w:rPr>
              <w:t xml:space="preserve"> (α ≤ 0.05) </w:t>
            </w:r>
            <w:r w:rsidRPr="00A253B9">
              <w:rPr>
                <w:rFonts w:asciiTheme="majorBidi" w:eastAsia="Times New Roman" w:hAnsiTheme="majorBidi" w:cstheme="majorBidi"/>
                <w:b w:val="0"/>
                <w:bCs w:val="0"/>
                <w:sz w:val="23"/>
                <w:szCs w:val="23"/>
                <w:rtl/>
              </w:rPr>
              <w:t>لعمليات إدارة الحشود على رضا زوار الفعاليات في المملكة العربية السعودية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الفرضيات الفرعية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 xml:space="preserve">1. H₁.₁: </w:t>
            </w:r>
            <w:r w:rsidRPr="00A253B9">
              <w:rPr>
                <w:rFonts w:asciiTheme="majorBidi" w:eastAsia="Times New Roman" w:hAnsiTheme="majorBidi" w:cstheme="majorBidi"/>
                <w:b w:val="0"/>
                <w:bCs w:val="0"/>
                <w:sz w:val="23"/>
                <w:szCs w:val="23"/>
                <w:rtl/>
              </w:rPr>
              <w:t>يوجد أثر ذو دلالة إحصائية لعمليات إدارة الحشود على بُعد الملموسية من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 xml:space="preserve">2. H₁.₂: </w:t>
            </w:r>
            <w:r w:rsidRPr="00A253B9">
              <w:rPr>
                <w:rFonts w:asciiTheme="majorBidi" w:eastAsia="Times New Roman" w:hAnsiTheme="majorBidi" w:cstheme="majorBidi"/>
                <w:b w:val="0"/>
                <w:bCs w:val="0"/>
                <w:sz w:val="23"/>
                <w:szCs w:val="23"/>
                <w:rtl/>
              </w:rPr>
              <w:t>يوجد أثر ذو دلالة إحصائية لعمليات إدارة الحشود على بُعد الاعتمادية من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 xml:space="preserve">3. H₁.₃: </w:t>
            </w:r>
            <w:r w:rsidRPr="00A253B9">
              <w:rPr>
                <w:rFonts w:asciiTheme="majorBidi" w:eastAsia="Times New Roman" w:hAnsiTheme="majorBidi" w:cstheme="majorBidi"/>
                <w:b w:val="0"/>
                <w:bCs w:val="0"/>
                <w:sz w:val="23"/>
                <w:szCs w:val="23"/>
                <w:rtl/>
              </w:rPr>
              <w:t>يوجد أثر ذو دلالة إحصائية لعمليات إدارة الحشود على بُعد الاستجابة من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 xml:space="preserve">4. H₁.₄: </w:t>
            </w:r>
            <w:r w:rsidRPr="00A253B9">
              <w:rPr>
                <w:rFonts w:asciiTheme="majorBidi" w:eastAsia="Times New Roman" w:hAnsiTheme="majorBidi" w:cstheme="majorBidi"/>
                <w:b w:val="0"/>
                <w:bCs w:val="0"/>
                <w:sz w:val="23"/>
                <w:szCs w:val="23"/>
                <w:rtl/>
              </w:rPr>
              <w:t>يوجد أثر ذو دلالة إحصائية لعمليات إدارة الحشود على بُعد الأمان من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t xml:space="preserve">5. H₁.₅: </w:t>
            </w:r>
            <w:r w:rsidRPr="00A253B9">
              <w:rPr>
                <w:rFonts w:asciiTheme="majorBidi" w:eastAsia="Times New Roman" w:hAnsiTheme="majorBidi" w:cstheme="majorBidi"/>
                <w:b w:val="0"/>
                <w:bCs w:val="0"/>
                <w:sz w:val="23"/>
                <w:szCs w:val="23"/>
                <w:rtl/>
              </w:rPr>
              <w:t>يوجد أثر ذو دلالة إحصائية لعمليات إدارة الحشود على بُعد التعاطف من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مع إمكانية إضافة فرضيات حول الفروق الديموغرافية</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الفرضيات مصاغة بصيغة العدم (الصفرية) فقط، والفرضية الرئيسية غير دقيقة لأنها تنفي وجود أثر كلي دون تفصيل. كما أن الفرضيات الفرعية مربوطة بأبعاد</w:t>
            </w:r>
            <w:r w:rsidRPr="00A253B9">
              <w:rPr>
                <w:rFonts w:asciiTheme="majorBidi" w:eastAsia="Times New Roman" w:hAnsiTheme="majorBidi" w:cstheme="majorBidi"/>
                <w:sz w:val="23"/>
                <w:szCs w:val="23"/>
              </w:rPr>
              <w:t xml:space="preserve"> SERVQUAL </w:t>
            </w:r>
            <w:r w:rsidRPr="00A253B9">
              <w:rPr>
                <w:rFonts w:asciiTheme="majorBidi" w:eastAsia="Times New Roman" w:hAnsiTheme="majorBidi" w:cstheme="majorBidi"/>
                <w:sz w:val="23"/>
                <w:szCs w:val="23"/>
                <w:rtl/>
              </w:rPr>
              <w:t>خطأً، بينما الصحيح هو أن أبعاد</w:t>
            </w:r>
            <w:r w:rsidRPr="00A253B9">
              <w:rPr>
                <w:rFonts w:asciiTheme="majorBidi" w:eastAsia="Times New Roman" w:hAnsiTheme="majorBidi" w:cstheme="majorBidi"/>
                <w:sz w:val="23"/>
                <w:szCs w:val="23"/>
              </w:rPr>
              <w:t xml:space="preserve"> SERVQUAL </w:t>
            </w:r>
            <w:r w:rsidRPr="00A253B9">
              <w:rPr>
                <w:rFonts w:asciiTheme="majorBidi" w:eastAsia="Times New Roman" w:hAnsiTheme="majorBidi" w:cstheme="majorBidi"/>
                <w:sz w:val="23"/>
                <w:szCs w:val="23"/>
                <w:rtl/>
              </w:rPr>
              <w:t>هي أبعاد المتغير التابع وليست مستقلاً</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سادساً: فرضيات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يُعاد تصميم النموذج بحيث يكون</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highlight w:val="yellow"/>
                <w:rtl/>
              </w:rPr>
              <w:t>المتغير المستقل (</w:t>
            </w:r>
            <w:r w:rsidRPr="00A253B9">
              <w:rPr>
                <w:rFonts w:asciiTheme="majorBidi" w:eastAsia="Times New Roman" w:hAnsiTheme="majorBidi" w:cstheme="majorBidi"/>
                <w:b w:val="0"/>
                <w:bCs w:val="0"/>
                <w:sz w:val="23"/>
                <w:szCs w:val="23"/>
                <w:rtl/>
              </w:rPr>
              <w:t>عمليات إدارة الحشود) في الجانب الأيسر، مع تحديد أبعاده إن وجدت</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المتغير التابع (رضا الزوار) في الجانب الأيمن، مع أبعاده الخمسة (الملموسية، الاعتمادية، الاستجابة، الأمان، التعاطف)</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استخدام أسهم توضح اتجاه التأثير من المستقل إلى التابع</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tl/>
              </w:rPr>
              <w:t>إضافة إطار نظري يوضح النموذج المستند إليه</w:t>
            </w:r>
            <w:r w:rsidRPr="00A253B9">
              <w:rPr>
                <w:rFonts w:asciiTheme="majorBidi" w:eastAsia="Times New Roman" w:hAnsiTheme="majorBidi" w:cstheme="majorBidi"/>
                <w:b w:val="0"/>
                <w:bCs w:val="0"/>
                <w:sz w:val="23"/>
                <w:szCs w:val="23"/>
              </w:rPr>
              <w:t xml:space="preserve"> (SERVQUAL).</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5-</w:t>
            </w:r>
            <w:r w:rsidRPr="00A253B9">
              <w:rPr>
                <w:rFonts w:asciiTheme="majorBidi" w:eastAsia="Times New Roman" w:hAnsiTheme="majorBidi" w:cstheme="majorBidi"/>
                <w:b w:val="0"/>
                <w:bCs w:val="0"/>
                <w:sz w:val="23"/>
                <w:szCs w:val="23"/>
                <w:rtl/>
              </w:rPr>
              <w:t>ترقيم النموذج (شكل رقم 1) وإضافة عنوان توضيحي</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highlight w:val="yellow"/>
                <w:rtl/>
              </w:rPr>
              <w:t>النموذج مبسط جداً ولا يعكس العلاقة المفترضة بشكل دقيق</w:t>
            </w:r>
            <w:r w:rsidRPr="00A253B9">
              <w:rPr>
                <w:rFonts w:asciiTheme="majorBidi" w:eastAsia="Times New Roman" w:hAnsiTheme="majorBidi" w:cstheme="majorBidi"/>
                <w:sz w:val="23"/>
                <w:szCs w:val="23"/>
                <w:rtl/>
              </w:rPr>
              <w:t>، كما أن اتجاه الأسهم غير واضح، والمتغيرات غير محددة بوضوح (المتغير المستقل في اليمين والتابع في اليسار وهو ترتيب غير مألوف)</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سابعاً: نموذج الدراسة</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هذا القسم مع تحديد نموذج</w:t>
            </w:r>
            <w:r w:rsidRPr="00A253B9">
              <w:rPr>
                <w:rFonts w:asciiTheme="majorBidi" w:eastAsia="Times New Roman" w:hAnsiTheme="majorBidi" w:cstheme="majorBidi"/>
                <w:b w:val="0"/>
                <w:bCs w:val="0"/>
                <w:sz w:val="23"/>
                <w:szCs w:val="23"/>
              </w:rPr>
              <w:t xml:space="preserve"> SERVQUAL </w:t>
            </w:r>
            <w:r w:rsidRPr="00A253B9">
              <w:rPr>
                <w:rFonts w:asciiTheme="majorBidi" w:eastAsia="Times New Roman" w:hAnsiTheme="majorBidi" w:cstheme="majorBidi"/>
                <w:b w:val="0"/>
                <w:bCs w:val="0"/>
                <w:sz w:val="23"/>
                <w:szCs w:val="23"/>
                <w:rtl/>
              </w:rPr>
              <w:t xml:space="preserve">كنظرية/نموذج رئيسي للدراسة، مع شرح مبسط لأبعاده الخمسة، وذكر مبررات اختياره، ويمكن الإشارة إلى </w:t>
            </w:r>
            <w:r w:rsidRPr="00A253B9">
              <w:rPr>
                <w:rFonts w:asciiTheme="majorBidi" w:eastAsia="Times New Roman" w:hAnsiTheme="majorBidi" w:cstheme="majorBidi"/>
                <w:b w:val="0"/>
                <w:bCs w:val="0"/>
                <w:sz w:val="23"/>
                <w:szCs w:val="23"/>
                <w:highlight w:val="yellow"/>
                <w:rtl/>
              </w:rPr>
              <w:t>نظريات مساندة مثل</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Pr="00A253B9">
              <w:rPr>
                <w:rFonts w:asciiTheme="majorBidi" w:eastAsia="Times New Roman" w:hAnsiTheme="majorBidi" w:cstheme="majorBidi" w:hint="cs"/>
                <w:b w:val="0"/>
                <w:bCs w:val="0"/>
                <w:sz w:val="23"/>
                <w:szCs w:val="23"/>
                <w:highlight w:val="yellow"/>
                <w:rtl/>
              </w:rPr>
              <w:t>1-</w:t>
            </w:r>
            <w:r w:rsidRPr="00A253B9">
              <w:rPr>
                <w:rFonts w:asciiTheme="majorBidi" w:eastAsia="Times New Roman" w:hAnsiTheme="majorBidi" w:cstheme="majorBidi"/>
                <w:b w:val="0"/>
                <w:bCs w:val="0"/>
                <w:sz w:val="23"/>
                <w:szCs w:val="23"/>
                <w:highlight w:val="yellow"/>
              </w:rPr>
              <w:t> </w:t>
            </w:r>
            <w:r w:rsidRPr="00A253B9">
              <w:rPr>
                <w:rFonts w:asciiTheme="majorBidi" w:eastAsia="Times New Roman" w:hAnsiTheme="majorBidi" w:cstheme="majorBidi"/>
                <w:b w:val="0"/>
                <w:bCs w:val="0"/>
                <w:sz w:val="23"/>
                <w:szCs w:val="23"/>
                <w:highlight w:val="yellow"/>
                <w:rtl/>
              </w:rPr>
              <w:t>نظرية التوقع - التثبيت</w:t>
            </w:r>
            <w:r w:rsidRPr="00A253B9">
              <w:rPr>
                <w:rFonts w:asciiTheme="majorBidi" w:eastAsia="Times New Roman" w:hAnsiTheme="majorBidi" w:cstheme="majorBidi"/>
                <w:b w:val="0"/>
                <w:bCs w:val="0"/>
                <w:sz w:val="23"/>
                <w:szCs w:val="23"/>
                <w:highlight w:val="yellow"/>
              </w:rPr>
              <w:t xml:space="preserve"> (Expectancy-Disconfirmation Theory) </w:t>
            </w:r>
            <w:r w:rsidRPr="00A253B9">
              <w:rPr>
                <w:rFonts w:asciiTheme="majorBidi" w:eastAsia="Times New Roman" w:hAnsiTheme="majorBidi" w:cstheme="majorBidi"/>
                <w:b w:val="0"/>
                <w:bCs w:val="0"/>
                <w:sz w:val="23"/>
                <w:szCs w:val="23"/>
                <w:highlight w:val="yellow"/>
                <w:rtl/>
              </w:rPr>
              <w:t>لتفسير رضا الزوار</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Pr="00A253B9">
              <w:rPr>
                <w:rFonts w:asciiTheme="majorBidi" w:eastAsia="Times New Roman" w:hAnsiTheme="majorBidi" w:cstheme="majorBidi" w:hint="cs"/>
                <w:b w:val="0"/>
                <w:bCs w:val="0"/>
                <w:sz w:val="23"/>
                <w:szCs w:val="23"/>
                <w:highlight w:val="yellow"/>
                <w:rtl/>
              </w:rPr>
              <w:t>2-</w:t>
            </w:r>
            <w:r w:rsidRPr="00A253B9">
              <w:rPr>
                <w:rFonts w:asciiTheme="majorBidi" w:eastAsia="Times New Roman" w:hAnsiTheme="majorBidi" w:cstheme="majorBidi"/>
                <w:b w:val="0"/>
                <w:bCs w:val="0"/>
                <w:sz w:val="23"/>
                <w:szCs w:val="23"/>
                <w:highlight w:val="yellow"/>
                <w:rtl/>
              </w:rPr>
              <w:t>نظرية إدارة الحشود</w:t>
            </w:r>
            <w:r w:rsidRPr="00A253B9">
              <w:rPr>
                <w:rFonts w:asciiTheme="majorBidi" w:eastAsia="Times New Roman" w:hAnsiTheme="majorBidi" w:cstheme="majorBidi"/>
                <w:b w:val="0"/>
                <w:bCs w:val="0"/>
                <w:sz w:val="23"/>
                <w:szCs w:val="23"/>
                <w:highlight w:val="yellow"/>
              </w:rPr>
              <w:t xml:space="preserve"> (Crowd Management Theory) </w:t>
            </w:r>
            <w:r w:rsidRPr="00A253B9">
              <w:rPr>
                <w:rFonts w:asciiTheme="majorBidi" w:eastAsia="Times New Roman" w:hAnsiTheme="majorBidi" w:cstheme="majorBidi"/>
                <w:b w:val="0"/>
                <w:bCs w:val="0"/>
                <w:sz w:val="23"/>
                <w:szCs w:val="23"/>
                <w:highlight w:val="yellow"/>
                <w:rtl/>
              </w:rPr>
              <w:t>كإطار تنظيمي</w:t>
            </w:r>
            <w:r w:rsidRPr="00A253B9">
              <w:rPr>
                <w:rFonts w:asciiTheme="majorBidi" w:eastAsia="Times New Roman" w:hAnsiTheme="majorBidi" w:cstheme="majorBidi"/>
                <w:b w:val="0"/>
                <w:bCs w:val="0"/>
                <w:sz w:val="23"/>
                <w:szCs w:val="23"/>
                <w:highlight w:val="yellow"/>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غير موجودة في الخطة الحالية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ثامناً: النظرية التي تعتمد عليها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هذا القسم ويتضمن تعريفات إجرائية للمتغيرات الرئيسية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إدارة الحشود (تعريف إجرائي): مجموعة الإجراءات والعمليات التي تتخذها الجهة المنظمة للفعالية لتنظيم تدفق الزوار، وتسهيل حركتهم، وضمان سلامتهم، وتُقاس بالدرجة التي يحصل عليها المبحوث على فقرات أداة الدراسة الخاصة بإدارة الحشود</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رضا الزوار (تعريف إجرائي): درجة الرضا الإجمالية التي يشعر بها زائر الفعالية تجاه تجربته، وتُقاس بأبعاد</w:t>
            </w:r>
            <w:r w:rsidRPr="00A253B9">
              <w:rPr>
                <w:rFonts w:asciiTheme="majorBidi" w:eastAsia="Times New Roman" w:hAnsiTheme="majorBidi" w:cstheme="majorBidi"/>
                <w:b w:val="0"/>
                <w:bCs w:val="0"/>
                <w:sz w:val="23"/>
                <w:szCs w:val="23"/>
              </w:rPr>
              <w:t xml:space="preserve"> SERVQUAL </w:t>
            </w:r>
            <w:r w:rsidRPr="00A253B9">
              <w:rPr>
                <w:rFonts w:asciiTheme="majorBidi" w:eastAsia="Times New Roman" w:hAnsiTheme="majorBidi" w:cstheme="majorBidi"/>
                <w:b w:val="0"/>
                <w:bCs w:val="0"/>
                <w:sz w:val="23"/>
                <w:szCs w:val="23"/>
                <w:rtl/>
              </w:rPr>
              <w:t>الخمسة</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غير موجودة في الخطة الحالية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تاسعاً: مصطلحات الدراسة</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highlight w:val="yellow"/>
              </w:rPr>
            </w:pPr>
            <w:r w:rsidRPr="00A253B9">
              <w:rPr>
                <w:rFonts w:asciiTheme="majorBidi" w:eastAsia="Times New Roman" w:hAnsiTheme="majorBidi" w:cstheme="majorBidi"/>
                <w:b w:val="0"/>
                <w:bCs w:val="0"/>
                <w:sz w:val="23"/>
                <w:szCs w:val="23"/>
                <w:highlight w:val="yellow"/>
                <w:rtl/>
              </w:rPr>
              <w:t>يُعاد صياغة المنهج على النحو التالي</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t>"</w:t>
            </w:r>
            <w:r w:rsidRPr="00A253B9">
              <w:rPr>
                <w:rFonts w:asciiTheme="majorBidi" w:eastAsia="Times New Roman" w:hAnsiTheme="majorBidi" w:cstheme="majorBidi"/>
                <w:b w:val="0"/>
                <w:bCs w:val="0"/>
                <w:sz w:val="23"/>
                <w:szCs w:val="23"/>
                <w:highlight w:val="yellow"/>
                <w:rtl/>
              </w:rPr>
              <w:t>تعتمد الدراسة على المنهج الوصفي التحليلي بوصفه الأنسب لطبيعة مشكلتها وأهدافها، إذ يُمكّن من وصف ظاهرة إدارة الحشود ورضا الزوار، وتحليل العلاقة بينهما تحليلاً كمياً يعتمد على بيانات ميدانية. وتعتمد الدراسة على الأسلوب الكمي في جمع البيانات وتحليلها، من خلال تصميم استبانة إلكترونية تُوزّع على عينة من زوار الفعاليات</w:t>
            </w:r>
            <w:r w:rsidRPr="00A253B9">
              <w:rPr>
                <w:rFonts w:asciiTheme="majorBidi" w:eastAsia="Times New Roman" w:hAnsiTheme="majorBidi" w:cstheme="majorBidi"/>
                <w:b w:val="0"/>
                <w:bCs w:val="0"/>
                <w:sz w:val="23"/>
                <w:szCs w:val="23"/>
                <w:highlight w:val="yellow"/>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highlight w:val="yellow"/>
                <w:rtl/>
              </w:rPr>
              <w:t>مذكور بشكل مختصر جداً، ولم يُحدد نوع الدراسة (كمية أم نوعية)، كما أن الجمع بين المنهج الوصفي والتحليلي دون تفصيل غير مقبول أكاديمياً</w:t>
            </w:r>
            <w:r w:rsidRPr="00A253B9">
              <w:rPr>
                <w:rFonts w:asciiTheme="majorBidi" w:eastAsia="Times New Roman" w:hAnsiTheme="majorBidi" w:cstheme="majorBidi"/>
                <w:sz w:val="23"/>
                <w:szCs w:val="23"/>
                <w:highlight w:val="yellow"/>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عاشراً: منهج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هذا القسم ويتضمن</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أولاً: المصادر الثانوية</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الكتب، الدوريات العلمية، التقارير الرسمية (الهيئة العامة للترفيه، وزارة السياحة)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Pr>
              <w:br/>
            </w:r>
            <w:r w:rsidRPr="00A253B9">
              <w:rPr>
                <w:rFonts w:asciiTheme="majorBidi" w:eastAsia="Times New Roman" w:hAnsiTheme="majorBidi" w:cstheme="majorBidi"/>
                <w:b w:val="0"/>
                <w:bCs w:val="0"/>
                <w:sz w:val="23"/>
                <w:szCs w:val="23"/>
                <w:rtl/>
              </w:rPr>
              <w:t>ثانياً: الأداة الرئيسية</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الاستبانة، مع تحديد</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tl/>
              </w:rPr>
              <w:t>مقياس ليكرت الخماسي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tl/>
              </w:rPr>
              <w:t>عدد فقرات كل محور</w:t>
            </w:r>
            <w:r w:rsidRPr="00A253B9">
              <w:rPr>
                <w:rFonts w:asciiTheme="majorBidi" w:eastAsia="Times New Roman" w:hAnsiTheme="majorBidi" w:cstheme="majorBidi"/>
                <w:b w:val="0"/>
                <w:bCs w:val="0"/>
                <w:sz w:val="23"/>
                <w:szCs w:val="23"/>
              </w:rPr>
              <w:t xml:space="preserve"> (</w:t>
            </w:r>
            <w:r w:rsidRPr="00A253B9">
              <w:rPr>
                <w:rFonts w:asciiTheme="majorBidi" w:eastAsia="Times New Roman" w:hAnsiTheme="majorBidi" w:cstheme="majorBidi"/>
                <w:b w:val="0"/>
                <w:bCs w:val="0"/>
                <w:sz w:val="23"/>
                <w:szCs w:val="23"/>
                <w:rtl/>
              </w:rPr>
              <w:t>إدارة الحشود، أبعاد</w:t>
            </w:r>
            <w:r w:rsidRPr="00A253B9">
              <w:rPr>
                <w:rFonts w:asciiTheme="majorBidi" w:eastAsia="Times New Roman" w:hAnsiTheme="majorBidi" w:cstheme="majorBidi"/>
                <w:b w:val="0"/>
                <w:bCs w:val="0"/>
                <w:sz w:val="23"/>
                <w:szCs w:val="23"/>
              </w:rPr>
              <w:t xml:space="preserve"> SERVQUAL).</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إجراءات الصدق والثبات المقترحة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tl/>
              </w:rPr>
              <w:t>مصادر اشتقاق الفقرات من الدراسات السابقة</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color w:val="FF0000"/>
                <w:sz w:val="23"/>
                <w:szCs w:val="23"/>
                <w:rtl/>
              </w:rPr>
              <w:t>غير موجودة في الخطة الحالية</w:t>
            </w:r>
            <w:r w:rsidRPr="00A253B9">
              <w:rPr>
                <w:rFonts w:asciiTheme="majorBidi" w:eastAsia="Times New Roman" w:hAnsiTheme="majorBidi" w:cstheme="majorBidi"/>
                <w:color w:val="FF000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الحادي عشر: أداة الدراسة (وسائل جمع البيانات)</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A253B9">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تفصيل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مجتمع الدراسة: جميع زوار الفعاليات الكبرى في المملكة العربية السعودية (موسم الرياض، جدة، الظهران، وغيرها)</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tl/>
              </w:rPr>
              <w:t>العينة: عينة عشوائية بسيطة حجمها (384) بناءً على معادلة ستيفن ثامبسون عند مستوى ثقة 95% وهامش خطأ 5</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طريقة الاختيار: سيتم توزيع الاستبانات إلكترونياً عبر منصات التواصل الاجتماعي وقنوات الفعاليات</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الفترة الزمنية للجمع: سيتم جمع البيانات خلال موسم الفعاليات لعام 2026م</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ذكر المجتمع (زوار الفعاليات) والعينة (384) لكن دون تفاصيل كافية عن: تحديد الفعاليات المستهدفة، وفترة جمع البيانات، وطريقة توزيع الاستبانات</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الثاني عشر: مجتمع وعينة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B93700">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هذا القسم ويشمل</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المتوسطات الحسابية والانحرافات المعيارية: لوصف استجابات العينة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معامل ألفا كرونباخ: لاختبار ثبات الأداة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معامل ارتباط بيرسون: لاختبار الصدق البنائي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tl/>
              </w:rPr>
              <w:t>تحليل الانحدار الخطي البسيط والمتعدد: لاختبار أثر إدارة الحشود على أبعاد رضا 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Pr>
                <w:rFonts w:asciiTheme="majorBidi" w:eastAsia="Times New Roman" w:hAnsiTheme="majorBidi" w:cstheme="majorBidi" w:hint="cs"/>
                <w:b w:val="0"/>
                <w:bCs w:val="0"/>
                <w:sz w:val="23"/>
                <w:szCs w:val="23"/>
                <w:rtl/>
              </w:rPr>
              <w:t>5-</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اختبار</w:t>
            </w:r>
            <w:r w:rsidRPr="00A253B9">
              <w:rPr>
                <w:rFonts w:asciiTheme="majorBidi" w:eastAsia="Times New Roman" w:hAnsiTheme="majorBidi" w:cstheme="majorBidi"/>
                <w:b w:val="0"/>
                <w:bCs w:val="0"/>
                <w:sz w:val="23"/>
                <w:szCs w:val="23"/>
              </w:rPr>
              <w:t xml:space="preserve"> T-test </w:t>
            </w:r>
            <w:r w:rsidRPr="00A253B9">
              <w:rPr>
                <w:rFonts w:asciiTheme="majorBidi" w:eastAsia="Times New Roman" w:hAnsiTheme="majorBidi" w:cstheme="majorBidi"/>
                <w:b w:val="0"/>
                <w:bCs w:val="0"/>
                <w:sz w:val="23"/>
                <w:szCs w:val="23"/>
                <w:rtl/>
              </w:rPr>
              <w:t>و</w:t>
            </w:r>
            <w:r w:rsidRPr="00A253B9">
              <w:rPr>
                <w:rFonts w:asciiTheme="majorBidi" w:eastAsia="Times New Roman" w:hAnsiTheme="majorBidi" w:cstheme="majorBidi"/>
                <w:b w:val="0"/>
                <w:bCs w:val="0"/>
                <w:sz w:val="23"/>
                <w:szCs w:val="23"/>
              </w:rPr>
              <w:t xml:space="preserve"> ANOVA: </w:t>
            </w:r>
            <w:r w:rsidRPr="00A253B9">
              <w:rPr>
                <w:rFonts w:asciiTheme="majorBidi" w:eastAsia="Times New Roman" w:hAnsiTheme="majorBidi" w:cstheme="majorBidi"/>
                <w:b w:val="0"/>
                <w:bCs w:val="0"/>
                <w:sz w:val="23"/>
                <w:szCs w:val="23"/>
                <w:rtl/>
              </w:rPr>
              <w:t>لاختبار الفروق حسب الخصائص الديموغرافية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6-</w:t>
            </w:r>
            <w:r w:rsidRPr="00A253B9">
              <w:rPr>
                <w:rFonts w:asciiTheme="majorBidi" w:eastAsia="Times New Roman" w:hAnsiTheme="majorBidi" w:cstheme="majorBidi"/>
                <w:b w:val="0"/>
                <w:bCs w:val="0"/>
                <w:sz w:val="23"/>
                <w:szCs w:val="23"/>
                <w:rtl/>
              </w:rPr>
              <w:t>جدول يربط كل فرضية بالمعالجة الإحصائية المناسبة</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غير موجودة في الخطة الحالية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الثالث عشر: المعالجات الإحصائية المقترحة</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B93700">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يُعاد صياغة الحدود على النحو التالي</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الحدود الموضوعية: تقتصر الدراسة على قياس أثر عمليات إدارة الحشود على رضا الزوار وفق نموذج</w:t>
            </w:r>
            <w:r w:rsidRPr="00A253B9">
              <w:rPr>
                <w:rFonts w:asciiTheme="majorBidi" w:eastAsia="Times New Roman" w:hAnsiTheme="majorBidi" w:cstheme="majorBidi"/>
                <w:b w:val="0"/>
                <w:bCs w:val="0"/>
                <w:sz w:val="23"/>
                <w:szCs w:val="23"/>
              </w:rPr>
              <w:t xml:space="preserve"> SERVQUAL.</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الحدود المكانية: تقتصر الدراسة على الفعاليات الكبرى المقامة في مدن المملكة العربية السعودية الرئيسية (الرياض، جدة، الظهران)</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الحدود البشرية: تقتصر على زوار الفعاليات من المواطنين والمقيمين والزوار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الحدود الزمانية: ستُطبَّق الدراسة الميدانية خلال الفترة من سبتمبر إلى ديسمبر 2026م</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color w:val="FF0000"/>
                <w:sz w:val="23"/>
                <w:szCs w:val="23"/>
                <w:rtl/>
              </w:rPr>
              <w:t>الحدود مذكورة لكن غير دقيقة</w:t>
            </w:r>
            <w:r w:rsidRPr="00A253B9">
              <w:rPr>
                <w:rFonts w:asciiTheme="majorBidi" w:eastAsia="Times New Roman" w:hAnsiTheme="majorBidi" w:cstheme="majorBidi"/>
                <w:sz w:val="23"/>
                <w:szCs w:val="23"/>
                <w:rtl/>
              </w:rPr>
              <w:t>، والحدود البشرية مكتوبة بصيغة الماضي (وتم إجراء هذه الدراسة) وهو غير مناسب لخطة البحث. الحدود الزمانية غير محددة بدقة (العام الدراسي 2026 غير دقيق)</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الرابع عشر: حدود الدراسة</w:t>
            </w:r>
          </w:p>
        </w:tc>
      </w:tr>
      <w:tr w:rsidR="00A253B9" w:rsidRPr="00A253B9" w:rsidTr="00A253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B93700">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يُضاف هذا القسم ويتضمن جدولاً زمنياً للمراحل التالية</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1-</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مراجعة الأدبيات وتطوير الإطار النظري: شهران</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2-</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تصميم الأداة واختبار الصدق والثبات: شهر</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3-</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جمع البيانات الميدانية: شهران</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4-</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تفريغ البيانات وتحليلها إحصائياً: شهر ونصف</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5-</w:t>
            </w:r>
            <w:r w:rsidRPr="00A253B9">
              <w:rPr>
                <w:rFonts w:asciiTheme="majorBidi" w:eastAsia="Times New Roman" w:hAnsiTheme="majorBidi" w:cstheme="majorBidi"/>
                <w:b w:val="0"/>
                <w:bCs w:val="0"/>
                <w:sz w:val="23"/>
                <w:szCs w:val="23"/>
                <w:rtl/>
              </w:rPr>
              <w:t>كتابة التقرير النهائي ومناقشته: شهر ونصف</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6-</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يُفضل تقديم ذلك في شكل جدول أو رسم بياني زمني</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غير موجودة في الخطة الحالية</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100000" w:firstRow="0" w:lastRow="0" w:firstColumn="0" w:lastColumn="0" w:oddVBand="0" w:evenVBand="0" w:oddHBand="1"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الخامس عشر: خطوات تنفيذ خطة الدراسة (الجدول الزمني)</w:t>
            </w:r>
          </w:p>
        </w:tc>
      </w:tr>
      <w:tr w:rsidR="00A253B9" w:rsidRPr="00A253B9" w:rsidTr="00A253B9">
        <w:tc>
          <w:tcPr>
            <w:cnfStyle w:val="001000000000" w:firstRow="0" w:lastRow="0" w:firstColumn="1" w:lastColumn="0" w:oddVBand="0" w:evenVBand="0" w:oddHBand="0" w:evenHBand="0" w:firstRowFirstColumn="0" w:firstRowLastColumn="0" w:lastRowFirstColumn="0" w:lastRowLastColumn="0"/>
            <w:tcW w:w="4213" w:type="dxa"/>
            <w:hideMark/>
          </w:tcPr>
          <w:p w:rsidR="00A253B9" w:rsidRPr="00A253B9" w:rsidRDefault="00A253B9" w:rsidP="00B93700">
            <w:pPr>
              <w:bidi/>
              <w:spacing w:line="375" w:lineRule="atLeast"/>
              <w:rPr>
                <w:rFonts w:asciiTheme="majorBidi" w:eastAsia="Times New Roman" w:hAnsiTheme="majorBidi" w:cstheme="majorBidi"/>
                <w:b w:val="0"/>
                <w:bCs w:val="0"/>
                <w:sz w:val="23"/>
                <w:szCs w:val="23"/>
              </w:rPr>
            </w:pPr>
            <w:r w:rsidRPr="00A253B9">
              <w:rPr>
                <w:rFonts w:asciiTheme="majorBidi" w:eastAsia="Times New Roman" w:hAnsiTheme="majorBidi" w:cstheme="majorBidi"/>
                <w:b w:val="0"/>
                <w:bCs w:val="0"/>
                <w:sz w:val="23"/>
                <w:szCs w:val="23"/>
                <w:rtl/>
              </w:rPr>
              <w:t>يُنصح بزيادة عدد المراجع لتشمل</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1</w:t>
            </w:r>
            <w:r w:rsidR="00B93700" w:rsidRPr="00B93700">
              <w:rPr>
                <w:rFonts w:asciiTheme="majorBidi" w:eastAsia="Times New Roman" w:hAnsiTheme="majorBidi" w:cstheme="majorBidi" w:hint="cs"/>
                <w:b w:val="0"/>
                <w:bCs w:val="0"/>
                <w:sz w:val="23"/>
                <w:szCs w:val="23"/>
                <w:highlight w:val="yellow"/>
                <w:rtl/>
              </w:rPr>
              <w:t>-</w:t>
            </w:r>
            <w:r w:rsidRPr="00A253B9">
              <w:rPr>
                <w:rFonts w:asciiTheme="majorBidi" w:eastAsia="Times New Roman" w:hAnsiTheme="majorBidi" w:cstheme="majorBidi"/>
                <w:b w:val="0"/>
                <w:bCs w:val="0"/>
                <w:sz w:val="23"/>
                <w:szCs w:val="23"/>
                <w:highlight w:val="yellow"/>
              </w:rPr>
              <w:t> </w:t>
            </w:r>
            <w:r w:rsidRPr="00A253B9">
              <w:rPr>
                <w:rFonts w:asciiTheme="majorBidi" w:eastAsia="Times New Roman" w:hAnsiTheme="majorBidi" w:cstheme="majorBidi"/>
                <w:b w:val="0"/>
                <w:bCs w:val="0"/>
                <w:sz w:val="23"/>
                <w:szCs w:val="23"/>
                <w:highlight w:val="yellow"/>
                <w:rtl/>
              </w:rPr>
              <w:t>مراجع عربية وأجنبية في مجال إدارة الحشود</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00B93700" w:rsidRPr="00B93700">
              <w:rPr>
                <w:rFonts w:asciiTheme="majorBidi" w:eastAsia="Times New Roman" w:hAnsiTheme="majorBidi" w:cstheme="majorBidi" w:hint="cs"/>
                <w:b w:val="0"/>
                <w:bCs w:val="0"/>
                <w:sz w:val="23"/>
                <w:szCs w:val="23"/>
                <w:highlight w:val="yellow"/>
                <w:rtl/>
              </w:rPr>
              <w:t>2-</w:t>
            </w:r>
            <w:r w:rsidRPr="00A253B9">
              <w:rPr>
                <w:rFonts w:asciiTheme="majorBidi" w:eastAsia="Times New Roman" w:hAnsiTheme="majorBidi" w:cstheme="majorBidi"/>
                <w:b w:val="0"/>
                <w:bCs w:val="0"/>
                <w:sz w:val="23"/>
                <w:szCs w:val="23"/>
                <w:highlight w:val="yellow"/>
              </w:rPr>
              <w:t> </w:t>
            </w:r>
            <w:r w:rsidRPr="00A253B9">
              <w:rPr>
                <w:rFonts w:asciiTheme="majorBidi" w:eastAsia="Times New Roman" w:hAnsiTheme="majorBidi" w:cstheme="majorBidi"/>
                <w:b w:val="0"/>
                <w:bCs w:val="0"/>
                <w:sz w:val="23"/>
                <w:szCs w:val="23"/>
                <w:highlight w:val="yellow"/>
                <w:rtl/>
              </w:rPr>
              <w:t>مراجع حول نموذج</w:t>
            </w:r>
            <w:r w:rsidRPr="00A253B9">
              <w:rPr>
                <w:rFonts w:asciiTheme="majorBidi" w:eastAsia="Times New Roman" w:hAnsiTheme="majorBidi" w:cstheme="majorBidi"/>
                <w:b w:val="0"/>
                <w:bCs w:val="0"/>
                <w:sz w:val="23"/>
                <w:szCs w:val="23"/>
                <w:highlight w:val="yellow"/>
              </w:rPr>
              <w:t xml:space="preserve"> SERVQUAL </w:t>
            </w:r>
            <w:r w:rsidRPr="00A253B9">
              <w:rPr>
                <w:rFonts w:asciiTheme="majorBidi" w:eastAsia="Times New Roman" w:hAnsiTheme="majorBidi" w:cstheme="majorBidi"/>
                <w:b w:val="0"/>
                <w:bCs w:val="0"/>
                <w:sz w:val="23"/>
                <w:szCs w:val="23"/>
                <w:highlight w:val="yellow"/>
                <w:rtl/>
              </w:rPr>
              <w:t>وتطبيقاته</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00B93700" w:rsidRPr="00B93700">
              <w:rPr>
                <w:rFonts w:asciiTheme="majorBidi" w:eastAsia="Times New Roman" w:hAnsiTheme="majorBidi" w:cstheme="majorBidi" w:hint="cs"/>
                <w:b w:val="0"/>
                <w:bCs w:val="0"/>
                <w:sz w:val="23"/>
                <w:szCs w:val="23"/>
                <w:highlight w:val="yellow"/>
                <w:rtl/>
              </w:rPr>
              <w:t>3-</w:t>
            </w:r>
            <w:r w:rsidRPr="00A253B9">
              <w:rPr>
                <w:rFonts w:asciiTheme="majorBidi" w:eastAsia="Times New Roman" w:hAnsiTheme="majorBidi" w:cstheme="majorBidi"/>
                <w:b w:val="0"/>
                <w:bCs w:val="0"/>
                <w:sz w:val="23"/>
                <w:szCs w:val="23"/>
                <w:highlight w:val="yellow"/>
                <w:rtl/>
              </w:rPr>
              <w:t>مراجع حول رضا العملاء والزوار</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00B93700" w:rsidRPr="00B93700">
              <w:rPr>
                <w:rFonts w:asciiTheme="majorBidi" w:eastAsia="Times New Roman" w:hAnsiTheme="majorBidi" w:cstheme="majorBidi" w:hint="cs"/>
                <w:b w:val="0"/>
                <w:bCs w:val="0"/>
                <w:sz w:val="23"/>
                <w:szCs w:val="23"/>
                <w:highlight w:val="yellow"/>
                <w:rtl/>
              </w:rPr>
              <w:t>4-</w:t>
            </w:r>
            <w:r w:rsidRPr="00A253B9">
              <w:rPr>
                <w:rFonts w:asciiTheme="majorBidi" w:eastAsia="Times New Roman" w:hAnsiTheme="majorBidi" w:cstheme="majorBidi"/>
                <w:b w:val="0"/>
                <w:bCs w:val="0"/>
                <w:sz w:val="23"/>
                <w:szCs w:val="23"/>
                <w:highlight w:val="yellow"/>
              </w:rPr>
              <w:t> </w:t>
            </w:r>
            <w:r w:rsidRPr="00A253B9">
              <w:rPr>
                <w:rFonts w:asciiTheme="majorBidi" w:eastAsia="Times New Roman" w:hAnsiTheme="majorBidi" w:cstheme="majorBidi"/>
                <w:b w:val="0"/>
                <w:bCs w:val="0"/>
                <w:sz w:val="23"/>
                <w:szCs w:val="23"/>
                <w:highlight w:val="yellow"/>
                <w:rtl/>
              </w:rPr>
              <w:t>مراجع حول قطاع الفعاليات في السعودية ورؤية 2030</w:t>
            </w:r>
            <w:r w:rsidRPr="00A253B9">
              <w:rPr>
                <w:rFonts w:asciiTheme="majorBidi" w:eastAsia="Times New Roman" w:hAnsiTheme="majorBidi" w:cstheme="majorBidi"/>
                <w:b w:val="0"/>
                <w:bCs w:val="0"/>
                <w:sz w:val="23"/>
                <w:szCs w:val="23"/>
                <w:highlight w:val="yellow"/>
              </w:rPr>
              <w:t>.</w:t>
            </w:r>
            <w:r w:rsidRPr="00A253B9">
              <w:rPr>
                <w:rFonts w:asciiTheme="majorBidi" w:eastAsia="Times New Roman" w:hAnsiTheme="majorBidi" w:cstheme="majorBidi"/>
                <w:b w:val="0"/>
                <w:bCs w:val="0"/>
                <w:sz w:val="23"/>
                <w:szCs w:val="23"/>
                <w:highlight w:val="yellow"/>
              </w:rPr>
              <w:br/>
            </w:r>
            <w:r w:rsidR="00B93700" w:rsidRPr="00B93700">
              <w:rPr>
                <w:rFonts w:asciiTheme="majorBidi" w:eastAsia="Times New Roman" w:hAnsiTheme="majorBidi" w:cstheme="majorBidi" w:hint="cs"/>
                <w:b w:val="0"/>
                <w:bCs w:val="0"/>
                <w:sz w:val="23"/>
                <w:szCs w:val="23"/>
                <w:highlight w:val="yellow"/>
                <w:rtl/>
              </w:rPr>
              <w:t>5-</w:t>
            </w:r>
            <w:r w:rsidRPr="00A253B9">
              <w:rPr>
                <w:rFonts w:asciiTheme="majorBidi" w:eastAsia="Times New Roman" w:hAnsiTheme="majorBidi" w:cstheme="majorBidi"/>
                <w:b w:val="0"/>
                <w:bCs w:val="0"/>
                <w:sz w:val="23"/>
                <w:szCs w:val="23"/>
                <w:highlight w:val="yellow"/>
              </w:rPr>
              <w:t> </w:t>
            </w:r>
            <w:r w:rsidRPr="00A253B9">
              <w:rPr>
                <w:rFonts w:asciiTheme="majorBidi" w:eastAsia="Times New Roman" w:hAnsiTheme="majorBidi" w:cstheme="majorBidi"/>
                <w:b w:val="0"/>
                <w:bCs w:val="0"/>
                <w:sz w:val="23"/>
                <w:szCs w:val="23"/>
                <w:highlight w:val="yellow"/>
                <w:rtl/>
              </w:rPr>
              <w:t>استبدال المراجع المستقبلية</w:t>
            </w:r>
            <w:r w:rsidRPr="00A253B9">
              <w:rPr>
                <w:rFonts w:asciiTheme="majorBidi" w:eastAsia="Times New Roman" w:hAnsiTheme="majorBidi" w:cstheme="majorBidi"/>
                <w:b w:val="0"/>
                <w:bCs w:val="0"/>
                <w:sz w:val="23"/>
                <w:szCs w:val="23"/>
                <w:rtl/>
              </w:rPr>
              <w:t xml:space="preserve"> بمراجع منشورة فعلياً</w:t>
            </w:r>
            <w:r w:rsidRPr="00A253B9">
              <w:rPr>
                <w:rFonts w:asciiTheme="majorBidi" w:eastAsia="Times New Roman" w:hAnsiTheme="majorBidi" w:cstheme="majorBidi"/>
                <w:b w:val="0"/>
                <w:bCs w:val="0"/>
                <w:sz w:val="23"/>
                <w:szCs w:val="23"/>
              </w:rPr>
              <w:t>.</w:t>
            </w:r>
            <w:r w:rsidRPr="00A253B9">
              <w:rPr>
                <w:rFonts w:asciiTheme="majorBidi" w:eastAsia="Times New Roman" w:hAnsiTheme="majorBidi" w:cstheme="majorBidi"/>
                <w:b w:val="0"/>
                <w:bCs w:val="0"/>
                <w:sz w:val="23"/>
                <w:szCs w:val="23"/>
              </w:rPr>
              <w:br/>
            </w:r>
            <w:r w:rsidR="00B93700">
              <w:rPr>
                <w:rFonts w:asciiTheme="majorBidi" w:eastAsia="Times New Roman" w:hAnsiTheme="majorBidi" w:cstheme="majorBidi" w:hint="cs"/>
                <w:b w:val="0"/>
                <w:bCs w:val="0"/>
                <w:sz w:val="23"/>
                <w:szCs w:val="23"/>
                <w:rtl/>
              </w:rPr>
              <w:t>6-</w:t>
            </w:r>
            <w:r w:rsidRPr="00A253B9">
              <w:rPr>
                <w:rFonts w:asciiTheme="majorBidi" w:eastAsia="Times New Roman" w:hAnsiTheme="majorBidi" w:cstheme="majorBidi"/>
                <w:b w:val="0"/>
                <w:bCs w:val="0"/>
                <w:sz w:val="23"/>
                <w:szCs w:val="23"/>
              </w:rPr>
              <w:t> </w:t>
            </w:r>
            <w:r w:rsidRPr="00A253B9">
              <w:rPr>
                <w:rFonts w:asciiTheme="majorBidi" w:eastAsia="Times New Roman" w:hAnsiTheme="majorBidi" w:cstheme="majorBidi"/>
                <w:b w:val="0"/>
                <w:bCs w:val="0"/>
                <w:sz w:val="23"/>
                <w:szCs w:val="23"/>
                <w:rtl/>
              </w:rPr>
              <w:t>ترتيب المراجع وفق نظام</w:t>
            </w:r>
            <w:r w:rsidRPr="00A253B9">
              <w:rPr>
                <w:rFonts w:asciiTheme="majorBidi" w:eastAsia="Times New Roman" w:hAnsiTheme="majorBidi" w:cstheme="majorBidi"/>
                <w:b w:val="0"/>
                <w:bCs w:val="0"/>
                <w:sz w:val="23"/>
                <w:szCs w:val="23"/>
              </w:rPr>
              <w:t xml:space="preserve"> APA </w:t>
            </w:r>
            <w:r w:rsidRPr="00A253B9">
              <w:rPr>
                <w:rFonts w:asciiTheme="majorBidi" w:eastAsia="Times New Roman" w:hAnsiTheme="majorBidi" w:cstheme="majorBidi"/>
                <w:b w:val="0"/>
                <w:bCs w:val="0"/>
                <w:sz w:val="23"/>
                <w:szCs w:val="23"/>
                <w:rtl/>
              </w:rPr>
              <w:t>الإصدار السابع</w:t>
            </w:r>
            <w:r w:rsidRPr="00A253B9">
              <w:rPr>
                <w:rFonts w:asciiTheme="majorBidi" w:eastAsia="Times New Roman" w:hAnsiTheme="majorBidi" w:cstheme="majorBidi"/>
                <w:b w:val="0"/>
                <w:bCs w:val="0"/>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color w:val="FF0000"/>
                <w:sz w:val="23"/>
                <w:szCs w:val="23"/>
                <w:rtl/>
              </w:rPr>
              <w:t xml:space="preserve">المراجع الحالية محدودة جداً (مرجعان فقط) ولا تتناسب مع خطة أطروحة دكتوراه. كما أن </w:t>
            </w:r>
            <w:r w:rsidRPr="00A253B9">
              <w:rPr>
                <w:rFonts w:asciiTheme="majorBidi" w:eastAsia="Times New Roman" w:hAnsiTheme="majorBidi" w:cstheme="majorBidi"/>
                <w:sz w:val="23"/>
                <w:szCs w:val="23"/>
                <w:rtl/>
              </w:rPr>
              <w:t>مرجع الكباوي وزويد (2026) هو سنة مستقبلية (غير منشور بعد)</w:t>
            </w:r>
            <w:r w:rsidRPr="00A253B9">
              <w:rPr>
                <w:rFonts w:asciiTheme="majorBidi" w:eastAsia="Times New Roman" w:hAnsiTheme="majorBidi" w:cstheme="majorBidi"/>
                <w:sz w:val="23"/>
                <w:szCs w:val="23"/>
              </w:rPr>
              <w:t>.</w:t>
            </w:r>
          </w:p>
        </w:tc>
        <w:tc>
          <w:tcPr>
            <w:tcW w:w="2595" w:type="dxa"/>
          </w:tcPr>
          <w:p w:rsidR="00A253B9" w:rsidRPr="00A253B9" w:rsidRDefault="00A253B9" w:rsidP="00A253B9">
            <w:pPr>
              <w:bidi/>
              <w:spacing w:line="375" w:lineRule="atLeast"/>
              <w:cnfStyle w:val="000000000000" w:firstRow="0" w:lastRow="0" w:firstColumn="0" w:lastColumn="0" w:oddVBand="0" w:evenVBand="0" w:oddHBand="0" w:evenHBand="0" w:firstRowFirstColumn="0" w:firstRowLastColumn="0" w:lastRowFirstColumn="0" w:lastRowLastColumn="0"/>
              <w:rPr>
                <w:rFonts w:asciiTheme="majorBidi" w:eastAsia="Times New Roman" w:hAnsiTheme="majorBidi" w:cstheme="majorBidi"/>
                <w:sz w:val="23"/>
                <w:szCs w:val="23"/>
              </w:rPr>
            </w:pPr>
            <w:r w:rsidRPr="00A253B9">
              <w:rPr>
                <w:rFonts w:asciiTheme="majorBidi" w:eastAsia="Times New Roman" w:hAnsiTheme="majorBidi" w:cstheme="majorBidi"/>
                <w:sz w:val="23"/>
                <w:szCs w:val="23"/>
                <w:rtl/>
              </w:rPr>
              <w:t>السادس عشر: قائمة المراجع</w:t>
            </w:r>
          </w:p>
        </w:tc>
      </w:tr>
    </w:tbl>
    <w:p w:rsidR="00F84F12" w:rsidRDefault="00F84F12" w:rsidP="00A253B9">
      <w:pPr>
        <w:bidi/>
      </w:pPr>
    </w:p>
    <w:sectPr w:rsidR="00F84F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inter">
    <w:altName w:val="Cambria"/>
    <w:charset w:val="00"/>
    <w:family w:val="auto"/>
    <w:pitch w:val="default"/>
    <w:sig w:usb0="E00002FF" w:usb1="1200A1FF" w:usb2="00000001"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3B9"/>
    <w:rsid w:val="00521E26"/>
    <w:rsid w:val="00A253B9"/>
    <w:rsid w:val="00B93700"/>
    <w:rsid w:val="00F84F1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52D961-613D-4EA1-AEC4-060F9D45B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253B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253B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3B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253B9"/>
    <w:rPr>
      <w:rFonts w:ascii="Times New Roman" w:eastAsia="Times New Roman" w:hAnsi="Times New Roman" w:cs="Times New Roman"/>
      <w:b/>
      <w:bCs/>
      <w:sz w:val="36"/>
      <w:szCs w:val="36"/>
    </w:rPr>
  </w:style>
  <w:style w:type="paragraph" w:customStyle="1" w:styleId="ds-markdown-paragraph">
    <w:name w:val="ds-markdown-paragraph"/>
    <w:basedOn w:val="Normal"/>
    <w:rsid w:val="00A253B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53B9"/>
    <w:rPr>
      <w:b/>
      <w:bCs/>
    </w:rPr>
  </w:style>
  <w:style w:type="paragraph" w:styleId="BalloonText">
    <w:name w:val="Balloon Text"/>
    <w:basedOn w:val="Normal"/>
    <w:link w:val="BalloonTextChar"/>
    <w:uiPriority w:val="99"/>
    <w:semiHidden/>
    <w:unhideWhenUsed/>
    <w:rsid w:val="00A253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53B9"/>
    <w:rPr>
      <w:rFonts w:ascii="Segoe UI" w:hAnsi="Segoe UI" w:cs="Segoe UI"/>
      <w:sz w:val="18"/>
      <w:szCs w:val="18"/>
    </w:rPr>
  </w:style>
  <w:style w:type="table" w:styleId="PlainTable2">
    <w:name w:val="Plain Table 2"/>
    <w:basedOn w:val="TableNormal"/>
    <w:uiPriority w:val="42"/>
    <w:rsid w:val="00A253B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A253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3963580">
      <w:bodyDiv w:val="1"/>
      <w:marLeft w:val="0"/>
      <w:marRight w:val="0"/>
      <w:marTop w:val="0"/>
      <w:marBottom w:val="0"/>
      <w:divBdr>
        <w:top w:val="none" w:sz="0" w:space="0" w:color="auto"/>
        <w:left w:val="none" w:sz="0" w:space="0" w:color="auto"/>
        <w:bottom w:val="none" w:sz="0" w:space="0" w:color="auto"/>
        <w:right w:val="none" w:sz="0" w:space="0" w:color="auto"/>
      </w:divBdr>
      <w:divsChild>
        <w:div w:id="294213360">
          <w:marLeft w:val="0"/>
          <w:marRight w:val="0"/>
          <w:marTop w:val="0"/>
          <w:marBottom w:val="0"/>
          <w:divBdr>
            <w:top w:val="none" w:sz="0" w:space="0" w:color="auto"/>
            <w:left w:val="none" w:sz="0" w:space="0" w:color="auto"/>
            <w:bottom w:val="none" w:sz="0" w:space="0" w:color="auto"/>
            <w:right w:val="none" w:sz="0" w:space="0" w:color="auto"/>
          </w:divBdr>
        </w:div>
      </w:divsChild>
    </w:div>
    <w:div w:id="1825851643">
      <w:bodyDiv w:val="1"/>
      <w:marLeft w:val="0"/>
      <w:marRight w:val="0"/>
      <w:marTop w:val="0"/>
      <w:marBottom w:val="0"/>
      <w:divBdr>
        <w:top w:val="none" w:sz="0" w:space="0" w:color="auto"/>
        <w:left w:val="none" w:sz="0" w:space="0" w:color="auto"/>
        <w:bottom w:val="none" w:sz="0" w:space="0" w:color="auto"/>
        <w:right w:val="none" w:sz="0" w:space="0" w:color="auto"/>
      </w:divBdr>
      <w:divsChild>
        <w:div w:id="941374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1723</Words>
  <Characters>9823</Characters>
  <Application>Microsoft Office Word</Application>
  <DocSecurity>0</DocSecurity>
  <Lines>81</Lines>
  <Paragraphs>23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تحية طيبة وبعد،</vt:lpstr>
      <vt:lpstr>ملخص التقييم العام</vt:lpstr>
      <vt:lpstr>بعد مراجعة خطة الأطروحة المقدمة من الباحث (فيصل الشمري) بعنوان "أثر إدارة الحشود</vt:lpstr>
      <vt:lpstr>وتتمثل أبرز أوجه القصور في الآتي:</vt:lpstr>
      <vt:lpstr>1- المقدمة مفقودة كقسم مستقل، وإنما وردت فقرة تمهيدية مختصرة جداً (حوالي 200 كلم</vt:lpstr>
      <vt:lpstr>2- التساؤلات الخمسة للدراسة غير منطقية من الناحية المنهجية، حيث تم ربط أبعاد SER</vt:lpstr>
      <vt:lpstr>3- تفتقر الخطة إلى العديد من الأقسام الأساسية التي يطلبها المخطط الإرشادي، وهي: </vt:lpstr>
      <vt:lpstr>4- الأهداف الحالية ضعيفة الصياغة وغير محددة، ولا تتوافق مع قاعدة SMART التي تطلب</vt:lpstr>
      <vt:lpstr>5-. الفرضيات مصاغة بصيغة العدم (الصفرية) فقط دون تضمين الفرضيات البديلة.</vt:lpstr>
      <vt:lpstr>6-قائمة المراجع محدودة جداً (مرجعان فقط) ولا تتناسب مع خطة أطروحة دكتوراه.</vt:lpstr>
      <vt:lpstr>وفيما يلي جدول التقييم التفصيلي الذي يوضح البنود الواجب تعديلها مع مقترحات تنفيذ</vt:lpstr>
    </vt:vector>
  </TitlesOfParts>
  <Company/>
  <LinksUpToDate>false</LinksUpToDate>
  <CharactersWithSpaces>11523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2</cp:revision>
  <dcterms:created xsi:type="dcterms:W3CDTF">2026-07-01T14:34:00Z</dcterms:created>
  <dcterms:modified xsi:type="dcterms:W3CDTF">2026-07-01T14:34:00Z</dcterms:modified>
</cp:coreProperties>
</file>