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CA2" w:rsidRPr="00BE4D13" w:rsidRDefault="00B01CA2" w:rsidP="00BE4D13">
      <w:pPr>
        <w:shd w:val="clear" w:color="auto" w:fill="FFFFFF"/>
        <w:bidi/>
        <w:spacing w:before="240" w:after="24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ع</w:t>
      </w:r>
      <w:bookmarkStart w:id="0" w:name="_GoBack"/>
      <w:bookmarkEnd w:id="0"/>
      <w:r w:rsidRPr="00BE4D13">
        <w:rPr>
          <w:rFonts w:asciiTheme="majorBidi" w:eastAsia="Times New Roman" w:hAnsiTheme="majorBidi" w:cstheme="majorBidi"/>
          <w:b/>
          <w:bCs/>
          <w:color w:val="0F1115"/>
          <w:sz w:val="28"/>
          <w:szCs w:val="28"/>
          <w:rtl/>
        </w:rPr>
        <w:t>نوان الدراسة</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Factors Influencing AI-Based Project Management and Its Outcomes in Industrial Engineering Firms: A Mixed Methods Study of Design and Consultancy Engineering Projects in Saudi Arabia</w:t>
      </w:r>
      <w:r w:rsidRPr="00BE4D13">
        <w:rPr>
          <w:rFonts w:asciiTheme="majorBidi" w:eastAsia="Times New Roman" w:hAnsiTheme="majorBidi" w:cstheme="majorBidi"/>
          <w:color w:val="0F1115"/>
          <w:sz w:val="28"/>
          <w:szCs w:val="28"/>
        </w:rPr>
        <w:br/>
      </w:r>
      <w:r w:rsidRPr="00BE4D13">
        <w:rPr>
          <w:rFonts w:asciiTheme="majorBidi" w:eastAsia="Times New Roman" w:hAnsiTheme="majorBidi" w:cstheme="majorBidi"/>
          <w:b/>
          <w:bCs/>
          <w:color w:val="0F1115"/>
          <w:sz w:val="28"/>
          <w:szCs w:val="28"/>
          <w:rtl/>
        </w:rPr>
        <w:t>إعداد الباحث</w:t>
      </w:r>
      <w:r w:rsidRPr="00BE4D13">
        <w:rPr>
          <w:rFonts w:asciiTheme="majorBidi" w:eastAsia="Times New Roman" w:hAnsiTheme="majorBidi" w:cstheme="majorBidi"/>
          <w:color w:val="0F1115"/>
          <w:sz w:val="28"/>
          <w:szCs w:val="28"/>
        </w:rPr>
        <w:t> MAJID TALEB ALFLFEL</w:t>
      </w:r>
      <w:r w:rsidRPr="00BE4D13">
        <w:rPr>
          <w:rFonts w:asciiTheme="majorBidi" w:eastAsia="Times New Roman" w:hAnsiTheme="majorBidi" w:cstheme="majorBidi"/>
          <w:color w:val="0F1115"/>
          <w:sz w:val="28"/>
          <w:szCs w:val="28"/>
        </w:rPr>
        <w:br/>
      </w:r>
      <w:r w:rsidRPr="00BE4D13">
        <w:rPr>
          <w:rFonts w:asciiTheme="majorBidi" w:eastAsia="Times New Roman" w:hAnsiTheme="majorBidi" w:cstheme="majorBidi"/>
          <w:b/>
          <w:bCs/>
          <w:color w:val="0F1115"/>
          <w:sz w:val="28"/>
          <w:szCs w:val="28"/>
          <w:rtl/>
        </w:rPr>
        <w:t>التخصص</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الإدارة</w:t>
      </w:r>
    </w:p>
    <w:p w:rsidR="00B01CA2" w:rsidRPr="00BE4D13" w:rsidRDefault="00B01CA2" w:rsidP="00BE4D13">
      <w:pPr>
        <w:shd w:val="clear" w:color="auto" w:fill="FFFFFF"/>
        <w:bidi/>
        <w:spacing w:before="240" w:after="24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أولاً: يجب توضيح الأجزاء التي تم تعديلها بلون مختلف في النسخة النهائية بعد إجراء المراجعات المطلوبة، وذلك تمييزاً لها عن النسخة السابقة وتسهيلاً على لجنة المناقشة في متابعة التعديلات</w:t>
      </w:r>
      <w:r w:rsidRPr="00BE4D13">
        <w:rPr>
          <w:rFonts w:asciiTheme="majorBidi" w:eastAsia="Times New Roman" w:hAnsiTheme="majorBidi" w:cstheme="majorBidi"/>
          <w:b/>
          <w:bCs/>
          <w:color w:val="0F1115"/>
          <w:sz w:val="28"/>
          <w:szCs w:val="28"/>
        </w:rPr>
        <w:t>.</w:t>
      </w:r>
    </w:p>
    <w:p w:rsidR="00B01CA2" w:rsidRPr="00BE4D13" w:rsidRDefault="00B01CA2" w:rsidP="00BE4D13">
      <w:pPr>
        <w:shd w:val="clear" w:color="auto" w:fill="FFFFFF"/>
        <w:bidi/>
        <w:spacing w:before="480" w:after="240" w:line="450" w:lineRule="atLeast"/>
        <w:ind w:left="90"/>
        <w:outlineLvl w:val="2"/>
        <w:rPr>
          <w:rFonts w:asciiTheme="majorBidi" w:eastAsia="Times New Roman" w:hAnsiTheme="majorBidi" w:cstheme="majorBidi"/>
          <w:b/>
          <w:bCs/>
          <w:color w:val="0F1115"/>
          <w:sz w:val="32"/>
          <w:szCs w:val="32"/>
        </w:rPr>
      </w:pPr>
      <w:r w:rsidRPr="00BE4D13">
        <w:rPr>
          <w:rFonts w:asciiTheme="majorBidi" w:eastAsia="Times New Roman" w:hAnsiTheme="majorBidi" w:cstheme="majorBidi"/>
          <w:b/>
          <w:bCs/>
          <w:color w:val="0F1115"/>
          <w:sz w:val="32"/>
          <w:szCs w:val="32"/>
          <w:rtl/>
        </w:rPr>
        <w:t>التقييم التفصيلي حسب الفصول</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الصفحات التمهيدية (الغلاف، الآية، الإهداء، الشكر، المستخلص)</w:t>
      </w:r>
    </w:p>
    <w:p w:rsidR="00B01CA2" w:rsidRPr="00BE4D13" w:rsidRDefault="00B01CA2" w:rsidP="00BE4D13">
      <w:pPr>
        <w:numPr>
          <w:ilvl w:val="0"/>
          <w:numId w:val="1"/>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(هيكل الصفحات التمهيدية)</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2) يحدد ترتيباً واضحاً للصفحات التمهيدية: صفحة الغلاف، صفحة الآية القرآنية، صفحة الإهداء، صفحة الشكر والتقدير، ثم المستخلص (باللغتين العربية والإنجليزية)، ثم قائمة المحتويات. الرسالة الحالية (بالإنجليزية) تفتقر إلى وجود صفحة الآية القرآنية والإهداء والشكر باللغة العربية، وهي عناصر أساسية في الدليل</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1"/>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الصفحات التمهيدية باللغة العربية (الآية القرآنية، الإهداء، الشكر والتقدير) قبل المستخلص، وفق الترتيب المحدد في الدليل. يجب أن تتضمن صفحة الغلاف بيانات الجامعة والرسالة باللغتين العربية والإنجليزية بشكل متوازن</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المستخلص</w:t>
      </w:r>
      <w:r w:rsidRPr="00BE4D13">
        <w:rPr>
          <w:rFonts w:asciiTheme="majorBidi" w:eastAsia="Times New Roman" w:hAnsiTheme="majorBidi" w:cstheme="majorBidi"/>
          <w:b/>
          <w:bCs/>
          <w:color w:val="0F1115"/>
          <w:sz w:val="28"/>
          <w:szCs w:val="28"/>
        </w:rPr>
        <w:t xml:space="preserve"> (Abstract)</w:t>
      </w:r>
    </w:p>
    <w:p w:rsidR="00B01CA2" w:rsidRPr="00BE4D13" w:rsidRDefault="00B01CA2" w:rsidP="00BE4D13">
      <w:pPr>
        <w:numPr>
          <w:ilvl w:val="0"/>
          <w:numId w:val="2"/>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(اللغة والمحتوى)</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يشير إلى وجود مستخلص باللغة العربية وآخر باللغة الإنجليزية. الرسالة الحالية تحتوي على مستخلص باللغة الإنجليزية فقط</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2"/>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مستخلص باللغة العربية يتضمن نفس محتوى المستخلص الإنجليزي (مشكلة الدراسة، المنهجية، النتائج الرئيسية، التوصيات)، مع الالتزام بالصياغة العلمية الدقيقة</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الفصل الأول: الإطار المنهجي للبحث</w:t>
      </w:r>
      <w:r w:rsidRPr="00BE4D13">
        <w:rPr>
          <w:rFonts w:asciiTheme="majorBidi" w:eastAsia="Times New Roman" w:hAnsiTheme="majorBidi" w:cstheme="majorBidi"/>
          <w:b/>
          <w:bCs/>
          <w:color w:val="0F1115"/>
          <w:sz w:val="28"/>
          <w:szCs w:val="28"/>
        </w:rPr>
        <w:t xml:space="preserve"> (Methodological Framework)</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1 (عنوان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2) يحدد عنوان الفصل الأول بـ "الفصل الأول (المقدمة والإطار النظري)". الباحث أطلق عليه</w:t>
      </w:r>
      <w:r w:rsidRPr="00BE4D13">
        <w:rPr>
          <w:rFonts w:asciiTheme="majorBidi" w:eastAsia="Times New Roman" w:hAnsiTheme="majorBidi" w:cstheme="majorBidi"/>
          <w:color w:val="0F1115"/>
          <w:sz w:val="28"/>
          <w:szCs w:val="28"/>
        </w:rPr>
        <w:t xml:space="preserve"> "Methodological Framework of the Research". </w:t>
      </w:r>
      <w:r w:rsidRPr="00BE4D13">
        <w:rPr>
          <w:rFonts w:asciiTheme="majorBidi" w:eastAsia="Times New Roman" w:hAnsiTheme="majorBidi" w:cstheme="majorBidi"/>
          <w:color w:val="0F1115"/>
          <w:sz w:val="28"/>
          <w:szCs w:val="28"/>
          <w:rtl/>
        </w:rPr>
        <w:t>هذا الاختلاف جوهري في الهيكل</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lastRenderedPageBreak/>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تغيير عنوان الفصل الأول ليكون</w:t>
      </w:r>
      <w:r w:rsidRPr="00BE4D13">
        <w:rPr>
          <w:rFonts w:asciiTheme="majorBidi" w:eastAsia="Times New Roman" w:hAnsiTheme="majorBidi" w:cstheme="majorBidi"/>
          <w:color w:val="0F1115"/>
          <w:sz w:val="28"/>
          <w:szCs w:val="28"/>
        </w:rPr>
        <w:t xml:space="preserve"> "Chapter 1: Introduction and Theoretical Framework" </w:t>
      </w:r>
      <w:r w:rsidRPr="00BE4D13">
        <w:rPr>
          <w:rFonts w:asciiTheme="majorBidi" w:eastAsia="Times New Roman" w:hAnsiTheme="majorBidi" w:cstheme="majorBidi"/>
          <w:color w:val="0F1115"/>
          <w:sz w:val="28"/>
          <w:szCs w:val="28"/>
          <w:rtl/>
        </w:rPr>
        <w:t>(الفصل الأول: المقدمة والإطار النظري) وجعل المحتوى الحالي (المشكلة، الأهمية، الأهداف، الفروض، الدراسات السابقة) ضمن هذا الإطار</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2 (ترتيب العناصر)</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5) يوضح أن الفصل الأول يجب أن يحتوي على عناصر مرتبة: مقدمة، مصطلحات الدراسة، مشكلة الدراسة، أهدافها، فروضها، أهميتها، نموذج الدراسة، منهجيتها وحدودها، ثم الدراسات السابقة. الباحث أدرج "المشكلة" ثم "الأسئلة" ثم "الأهمية" ثم "الأهداف" ثم "الفروض" ثم "المفاهيم" ثم "النموذج" ثم "الدراسات السابقة". هذا الترتيب مقبول بشكل عام، لكنه يفتقر إلى وجود قسم مستقل لمصطلحات الدراسة</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قسم مستقل بعنوان</w:t>
      </w:r>
      <w:r w:rsidRPr="00BE4D13">
        <w:rPr>
          <w:rFonts w:asciiTheme="majorBidi" w:eastAsia="Times New Roman" w:hAnsiTheme="majorBidi" w:cstheme="majorBidi"/>
          <w:color w:val="0F1115"/>
          <w:sz w:val="28"/>
          <w:szCs w:val="28"/>
        </w:rPr>
        <w:t xml:space="preserve"> "Definition of Key Terms" </w:t>
      </w:r>
      <w:r w:rsidRPr="00BE4D13">
        <w:rPr>
          <w:rFonts w:asciiTheme="majorBidi" w:eastAsia="Times New Roman" w:hAnsiTheme="majorBidi" w:cstheme="majorBidi"/>
          <w:color w:val="0F1115"/>
          <w:sz w:val="28"/>
          <w:szCs w:val="28"/>
          <w:rtl/>
        </w:rPr>
        <w:t>(مصطلحات الدراسة) بعد المقدمة وقبل مشكلة الدراسة، لتحديد المفاهيم الرئيسية إجرائياً</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3 (الدراسات السابقة)</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6) يؤكد على ضرورة عرض الدراسات السابقة وفقاً لترتيب متغيرات الدراسة (المستقل، ثم الوسيط، ثم التابع) والالتزام بترتيب زمني معين. الباحث عرض الدراسات السابقة في جدول (1) في الملحق</w:t>
      </w:r>
      <w:r w:rsidRPr="00BE4D13">
        <w:rPr>
          <w:rFonts w:asciiTheme="majorBidi" w:eastAsia="Times New Roman" w:hAnsiTheme="majorBidi" w:cstheme="majorBidi"/>
          <w:color w:val="0F1115"/>
          <w:sz w:val="28"/>
          <w:szCs w:val="28"/>
        </w:rPr>
        <w:t xml:space="preserve"> (Appendix A) </w:t>
      </w:r>
      <w:r w:rsidRPr="00BE4D13">
        <w:rPr>
          <w:rFonts w:asciiTheme="majorBidi" w:eastAsia="Times New Roman" w:hAnsiTheme="majorBidi" w:cstheme="majorBidi"/>
          <w:color w:val="0F1115"/>
          <w:sz w:val="28"/>
          <w:szCs w:val="28"/>
          <w:rtl/>
        </w:rPr>
        <w:t>مع تصنيفها إلى أربع فئات حسب العلاقات، وهذا إجراء منهجي جيد، لكنه لم يظهر هذا التصنيف والتحليل في المتن بشكل كافٍ</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3"/>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قسم في المتن (قبل الجدول أو بعده) يلخص فيه الباحث كيف تم تصنيف الدراسات السابقة وفقاً لمتغيرات الدراسة، ويبرز الفجوة البحثية بشكل أوضح وأكثر تركيزاً، مع الالتزام بالتحليل النقدي وليس فقط العرض</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الفصل الثاني: الإطار النظري</w:t>
      </w:r>
      <w:r w:rsidRPr="00BE4D13">
        <w:rPr>
          <w:rFonts w:asciiTheme="majorBidi" w:eastAsia="Times New Roman" w:hAnsiTheme="majorBidi" w:cstheme="majorBidi"/>
          <w:b/>
          <w:bCs/>
          <w:color w:val="0F1115"/>
          <w:sz w:val="28"/>
          <w:szCs w:val="28"/>
        </w:rPr>
        <w:t xml:space="preserve"> (Theoretical Framework)</w:t>
      </w:r>
    </w:p>
    <w:p w:rsidR="00B01CA2" w:rsidRPr="00BE4D13" w:rsidRDefault="00B01CA2" w:rsidP="00BE4D13">
      <w:pPr>
        <w:numPr>
          <w:ilvl w:val="0"/>
          <w:numId w:val="4"/>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1 (عنوان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5) ينص على أن الفصل الثاني بعنوان "الإطار النظري للدراسة (مراجعة الأدبيات ذات العلاقة)". الباحث أطلق عليه</w:t>
      </w:r>
      <w:r w:rsidRPr="00BE4D13">
        <w:rPr>
          <w:rFonts w:asciiTheme="majorBidi" w:eastAsia="Times New Roman" w:hAnsiTheme="majorBidi" w:cstheme="majorBidi"/>
          <w:color w:val="0F1115"/>
          <w:sz w:val="28"/>
          <w:szCs w:val="28"/>
        </w:rPr>
        <w:t xml:space="preserve"> "Theoretical Framework (Related Literature Review)". </w:t>
      </w:r>
      <w:r w:rsidRPr="00BE4D13">
        <w:rPr>
          <w:rFonts w:asciiTheme="majorBidi" w:eastAsia="Times New Roman" w:hAnsiTheme="majorBidi" w:cstheme="majorBidi"/>
          <w:color w:val="0F1115"/>
          <w:sz w:val="28"/>
          <w:szCs w:val="28"/>
          <w:rtl/>
        </w:rPr>
        <w:t>هذا العنوان مقبول</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4"/>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2 (هيكل الإطار النظري)</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5-6) يوضح أن الإطار النظري يجب أن يتناول تبلور الأدبيات العلمية المستخدمة، وعرض خلفية نظرية وافية عن متغيرات البحث (تعريف، أهمية، أهداف، خصائص، أنماط، الأبعاد الفرعية...). الباحث قام بعمل جيد في عرض متغيرات الدراسة (المستقلة، الوسيطة، التابعة) بشكل مفصل مع الاستشهادات. لكنه لم يربط بشكل صريح بين هذه المتغيرات والنظريات التي ذكرها في مقدمة الفصل</w:t>
      </w:r>
      <w:r w:rsidRPr="00BE4D13">
        <w:rPr>
          <w:rFonts w:asciiTheme="majorBidi" w:eastAsia="Times New Roman" w:hAnsiTheme="majorBidi" w:cstheme="majorBidi"/>
          <w:color w:val="0F1115"/>
          <w:sz w:val="28"/>
          <w:szCs w:val="28"/>
        </w:rPr>
        <w:t xml:space="preserve"> (Integrated AI Project Management Framework, AI-Driven Decision-Making Theory, Sustainable AI Adoption Model, Collaborative AI Management Paradigm).</w:t>
      </w:r>
    </w:p>
    <w:p w:rsidR="00B01CA2" w:rsidRPr="00BE4D13" w:rsidRDefault="00B01CA2" w:rsidP="00BE4D13">
      <w:pPr>
        <w:numPr>
          <w:ilvl w:val="0"/>
          <w:numId w:val="4"/>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تعزيز الربط بين النظريات المذكورة (صفحة 35-36) ومتغيرات الدراسة. على سبيل المثال، توضيح كيف أن</w:t>
      </w:r>
      <w:r w:rsidRPr="00BE4D13">
        <w:rPr>
          <w:rFonts w:asciiTheme="majorBidi" w:eastAsia="Times New Roman" w:hAnsiTheme="majorBidi" w:cstheme="majorBidi"/>
          <w:color w:val="0F1115"/>
          <w:sz w:val="28"/>
          <w:szCs w:val="28"/>
        </w:rPr>
        <w:t xml:space="preserve"> "AI-Driven Decision-Making Theory" </w:t>
      </w:r>
      <w:r w:rsidRPr="00BE4D13">
        <w:rPr>
          <w:rFonts w:asciiTheme="majorBidi" w:eastAsia="Times New Roman" w:hAnsiTheme="majorBidi" w:cstheme="majorBidi"/>
          <w:color w:val="0F1115"/>
          <w:sz w:val="28"/>
          <w:szCs w:val="28"/>
          <w:rtl/>
        </w:rPr>
        <w:t>ترتبط بالمتغير التابع (تحسين اتخاذ القرار)، وكيف أن</w:t>
      </w:r>
      <w:r w:rsidRPr="00BE4D13">
        <w:rPr>
          <w:rFonts w:asciiTheme="majorBidi" w:eastAsia="Times New Roman" w:hAnsiTheme="majorBidi" w:cstheme="majorBidi"/>
          <w:color w:val="0F1115"/>
          <w:sz w:val="28"/>
          <w:szCs w:val="28"/>
        </w:rPr>
        <w:t xml:space="preserve"> "Sustainable AI Adoption Model" </w:t>
      </w:r>
      <w:r w:rsidRPr="00BE4D13">
        <w:rPr>
          <w:rFonts w:asciiTheme="majorBidi" w:eastAsia="Times New Roman" w:hAnsiTheme="majorBidi" w:cstheme="majorBidi"/>
          <w:color w:val="0F1115"/>
          <w:sz w:val="28"/>
          <w:szCs w:val="28"/>
          <w:rtl/>
        </w:rPr>
        <w:t>ترتبط بالمتغيرات المستقلة (التكلفة، البنية التحتية، إلخ). هذا يظهر عمق الفهم النظري للباحث</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الفصل الثالث: منهجية الدراسة وإجراءاتها</w:t>
      </w:r>
      <w:r w:rsidRPr="00BE4D13">
        <w:rPr>
          <w:rFonts w:asciiTheme="majorBidi" w:eastAsia="Times New Roman" w:hAnsiTheme="majorBidi" w:cstheme="majorBidi"/>
          <w:b/>
          <w:bCs/>
          <w:color w:val="0F1115"/>
          <w:sz w:val="28"/>
          <w:szCs w:val="28"/>
        </w:rPr>
        <w:t xml:space="preserve"> (Research Methods and Procedures)</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1 (عنوان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 يحدد عنوان الفصل الثالث بـ "الطريقة والإجراءات (المنهجية)". الباحث استخدم</w:t>
      </w:r>
      <w:r w:rsidRPr="00BE4D13">
        <w:rPr>
          <w:rFonts w:asciiTheme="majorBidi" w:eastAsia="Times New Roman" w:hAnsiTheme="majorBidi" w:cstheme="majorBidi"/>
          <w:color w:val="0F1115"/>
          <w:sz w:val="28"/>
          <w:szCs w:val="28"/>
        </w:rPr>
        <w:t xml:space="preserve"> "Research Methods and Procedures (Methodology)" </w:t>
      </w:r>
      <w:r w:rsidRPr="00BE4D13">
        <w:rPr>
          <w:rFonts w:asciiTheme="majorBidi" w:eastAsia="Times New Roman" w:hAnsiTheme="majorBidi" w:cstheme="majorBidi"/>
          <w:color w:val="0F1115"/>
          <w:sz w:val="28"/>
          <w:szCs w:val="28"/>
          <w:rtl/>
        </w:rPr>
        <w:t>وهو عنوان مناسب</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2 (منهج البحث)</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 يؤكد على ضرورة توثيق اختيار المنهج من الأدب النظري في مراجع منهجية البحث العلمي. الباحث ذكر استخدامه للمنهج المختلط</w:t>
      </w:r>
      <w:r w:rsidRPr="00BE4D13">
        <w:rPr>
          <w:rFonts w:asciiTheme="majorBidi" w:eastAsia="Times New Roman" w:hAnsiTheme="majorBidi" w:cstheme="majorBidi"/>
          <w:color w:val="0F1115"/>
          <w:sz w:val="28"/>
          <w:szCs w:val="28"/>
        </w:rPr>
        <w:t xml:space="preserve"> (Mixed-Methods) </w:t>
      </w:r>
      <w:r w:rsidRPr="00BE4D13">
        <w:rPr>
          <w:rFonts w:asciiTheme="majorBidi" w:eastAsia="Times New Roman" w:hAnsiTheme="majorBidi" w:cstheme="majorBidi"/>
          <w:color w:val="0F1115"/>
          <w:sz w:val="28"/>
          <w:szCs w:val="28"/>
          <w:rtl/>
        </w:rPr>
        <w:t>ووثق ذلك</w:t>
      </w:r>
      <w:r w:rsidRPr="00BE4D13">
        <w:rPr>
          <w:rFonts w:asciiTheme="majorBidi" w:eastAsia="Times New Roman" w:hAnsiTheme="majorBidi" w:cstheme="majorBidi"/>
          <w:color w:val="0F1115"/>
          <w:sz w:val="28"/>
          <w:szCs w:val="28"/>
        </w:rPr>
        <w:t xml:space="preserve"> (Creswell &amp; Plano Clark, 2018)</w:t>
      </w:r>
      <w:r w:rsidRPr="00BE4D13">
        <w:rPr>
          <w:rFonts w:asciiTheme="majorBidi" w:eastAsia="Times New Roman" w:hAnsiTheme="majorBidi" w:cstheme="majorBidi"/>
          <w:color w:val="0F1115"/>
          <w:sz w:val="28"/>
          <w:szCs w:val="28"/>
          <w:rtl/>
        </w:rPr>
        <w:t>، وهو أمر جيد. لكنه لم يوضح بشكل كافٍ سبب اختيار التصميم المتزامن</w:t>
      </w:r>
      <w:r w:rsidRPr="00BE4D13">
        <w:rPr>
          <w:rFonts w:asciiTheme="majorBidi" w:eastAsia="Times New Roman" w:hAnsiTheme="majorBidi" w:cstheme="majorBidi"/>
          <w:color w:val="0F1115"/>
          <w:sz w:val="28"/>
          <w:szCs w:val="28"/>
        </w:rPr>
        <w:t xml:space="preserve"> (Concurrent Design) </w:t>
      </w:r>
      <w:r w:rsidRPr="00BE4D13">
        <w:rPr>
          <w:rFonts w:asciiTheme="majorBidi" w:eastAsia="Times New Roman" w:hAnsiTheme="majorBidi" w:cstheme="majorBidi"/>
          <w:color w:val="0F1115"/>
          <w:sz w:val="28"/>
          <w:szCs w:val="28"/>
          <w:rtl/>
        </w:rPr>
        <w:t>على التصميم المتتابع</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تبرير أكثر تفصيلاً لاختيار التصميم المتزامن</w:t>
      </w:r>
      <w:r w:rsidRPr="00BE4D13">
        <w:rPr>
          <w:rFonts w:asciiTheme="majorBidi" w:eastAsia="Times New Roman" w:hAnsiTheme="majorBidi" w:cstheme="majorBidi"/>
          <w:color w:val="0F1115"/>
          <w:sz w:val="28"/>
          <w:szCs w:val="28"/>
        </w:rPr>
        <w:t xml:space="preserve"> (Concurrent Triangulation Design) </w:t>
      </w:r>
      <w:r w:rsidRPr="00BE4D13">
        <w:rPr>
          <w:rFonts w:asciiTheme="majorBidi" w:eastAsia="Times New Roman" w:hAnsiTheme="majorBidi" w:cstheme="majorBidi"/>
          <w:color w:val="0F1115"/>
          <w:sz w:val="28"/>
          <w:szCs w:val="28"/>
          <w:rtl/>
        </w:rPr>
        <w:t>مع الاستشهاد بمراجع منهجية تدعم هذا الاختيار في سياق دراسة العلاقات المعقدة كتلك الموجودة في هذه الرسالة</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3 (مجتمع وعينة الدراسة)</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 يطلب توصيف المجتمع الأصلي والعينة بدقة. الباحث قام بذلك. لكن هناك ملاحظة حول طريقة توزيع الاستبانة</w:t>
      </w:r>
      <w:r w:rsidRPr="00BE4D13">
        <w:rPr>
          <w:rFonts w:asciiTheme="majorBidi" w:eastAsia="Times New Roman" w:hAnsiTheme="majorBidi" w:cstheme="majorBidi"/>
          <w:color w:val="0F1115"/>
          <w:sz w:val="28"/>
          <w:szCs w:val="28"/>
        </w:rPr>
        <w:t xml:space="preserve"> (</w:t>
      </w:r>
      <w:r w:rsidRPr="00BE4D13">
        <w:rPr>
          <w:rFonts w:asciiTheme="majorBidi" w:eastAsia="Times New Roman" w:hAnsiTheme="majorBidi" w:cstheme="majorBidi"/>
          <w:color w:val="0F1115"/>
          <w:sz w:val="28"/>
          <w:szCs w:val="28"/>
          <w:rtl/>
        </w:rPr>
        <w:t>تم توزيع 250 استبانة عبر</w:t>
      </w:r>
      <w:r w:rsidRPr="00BE4D13">
        <w:rPr>
          <w:rFonts w:asciiTheme="majorBidi" w:eastAsia="Times New Roman" w:hAnsiTheme="majorBidi" w:cstheme="majorBidi"/>
          <w:color w:val="0F1115"/>
          <w:sz w:val="28"/>
          <w:szCs w:val="28"/>
        </w:rPr>
        <w:t xml:space="preserve"> WhatsApp </w:t>
      </w:r>
      <w:r w:rsidRPr="00BE4D13">
        <w:rPr>
          <w:rFonts w:asciiTheme="majorBidi" w:eastAsia="Times New Roman" w:hAnsiTheme="majorBidi" w:cstheme="majorBidi"/>
          <w:color w:val="0F1115"/>
          <w:sz w:val="28"/>
          <w:szCs w:val="28"/>
          <w:rtl/>
        </w:rPr>
        <w:t>والمجموعات المهنية، واسترداد 103</w:t>
      </w:r>
      <w:r w:rsidRPr="00BE4D13">
        <w:rPr>
          <w:rFonts w:asciiTheme="majorBidi" w:eastAsia="Times New Roman" w:hAnsiTheme="majorBidi" w:cstheme="majorBidi"/>
          <w:color w:val="0F1115"/>
          <w:sz w:val="28"/>
          <w:szCs w:val="28"/>
        </w:rPr>
        <w:t xml:space="preserve">). </w:t>
      </w:r>
      <w:r w:rsidRPr="00BE4D13">
        <w:rPr>
          <w:rFonts w:asciiTheme="majorBidi" w:eastAsia="Times New Roman" w:hAnsiTheme="majorBidi" w:cstheme="majorBidi"/>
          <w:color w:val="0F1115"/>
          <w:sz w:val="28"/>
          <w:szCs w:val="28"/>
          <w:rtl/>
        </w:rPr>
        <w:t>هذه الطريقة قد تؤدي إلى تحيز في العينة</w:t>
      </w:r>
      <w:r w:rsidRPr="00BE4D13">
        <w:rPr>
          <w:rFonts w:asciiTheme="majorBidi" w:eastAsia="Times New Roman" w:hAnsiTheme="majorBidi" w:cstheme="majorBidi"/>
          <w:color w:val="0F1115"/>
          <w:sz w:val="28"/>
          <w:szCs w:val="28"/>
        </w:rPr>
        <w:t xml:space="preserve"> (Sample Bias) </w:t>
      </w:r>
      <w:r w:rsidRPr="00BE4D13">
        <w:rPr>
          <w:rFonts w:asciiTheme="majorBidi" w:eastAsia="Times New Roman" w:hAnsiTheme="majorBidi" w:cstheme="majorBidi"/>
          <w:color w:val="0F1115"/>
          <w:sz w:val="28"/>
          <w:szCs w:val="28"/>
          <w:rtl/>
        </w:rPr>
        <w:t>لأنها تعتمد على شبكة التواصل الخاصة بالباحث</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فقرة في قسم "محددات الدراسة</w:t>
      </w:r>
      <w:r w:rsidRPr="00BE4D13">
        <w:rPr>
          <w:rFonts w:asciiTheme="majorBidi" w:eastAsia="Times New Roman" w:hAnsiTheme="majorBidi" w:cstheme="majorBidi"/>
          <w:color w:val="0F1115"/>
          <w:sz w:val="28"/>
          <w:szCs w:val="28"/>
        </w:rPr>
        <w:t xml:space="preserve">" (Limitations) </w:t>
      </w:r>
      <w:r w:rsidRPr="00BE4D13">
        <w:rPr>
          <w:rFonts w:asciiTheme="majorBidi" w:eastAsia="Times New Roman" w:hAnsiTheme="majorBidi" w:cstheme="majorBidi"/>
          <w:color w:val="0F1115"/>
          <w:sz w:val="28"/>
          <w:szCs w:val="28"/>
          <w:rtl/>
        </w:rPr>
        <w:t>أو في قسم العينة توضح احتمالية وجود تحيز في العينة بسبب طريقة التوزيع، مع بيان أن هذا القيد تم أخذه في الاعتبار وأن العينة لا تزال تمثل الفئة المستهدفة (الخبراء في مجال إدارة المشاريع)</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4 (أداة الدراسة)</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 يشير إلى أنه يمكن استخدام أدوات سبق إعدادها، مع إعادة التحقق من خصائصها السيكومترية. الباحث قام بذلك. لكنه لم يذكر بوضوح مصادر الاقتباس لكل محور من محاور الاستبانة</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5"/>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توضيح مصادر بناء الاستبانة في قسم</w:t>
      </w:r>
      <w:r w:rsidRPr="00BE4D13">
        <w:rPr>
          <w:rFonts w:asciiTheme="majorBidi" w:eastAsia="Times New Roman" w:hAnsiTheme="majorBidi" w:cstheme="majorBidi"/>
          <w:color w:val="0F1115"/>
          <w:sz w:val="28"/>
          <w:szCs w:val="28"/>
        </w:rPr>
        <w:t xml:space="preserve"> "Instrument Overview" </w:t>
      </w:r>
      <w:r w:rsidRPr="00BE4D13">
        <w:rPr>
          <w:rFonts w:asciiTheme="majorBidi" w:eastAsia="Times New Roman" w:hAnsiTheme="majorBidi" w:cstheme="majorBidi"/>
          <w:color w:val="0F1115"/>
          <w:sz w:val="28"/>
          <w:szCs w:val="28"/>
          <w:rtl/>
        </w:rPr>
        <w:t>أو</w:t>
      </w:r>
      <w:r w:rsidRPr="00BE4D13">
        <w:rPr>
          <w:rFonts w:asciiTheme="majorBidi" w:eastAsia="Times New Roman" w:hAnsiTheme="majorBidi" w:cstheme="majorBidi"/>
          <w:color w:val="0F1115"/>
          <w:sz w:val="28"/>
          <w:szCs w:val="28"/>
        </w:rPr>
        <w:t xml:space="preserve"> "Instrument Validation"</w:t>
      </w:r>
      <w:r w:rsidRPr="00BE4D13">
        <w:rPr>
          <w:rFonts w:asciiTheme="majorBidi" w:eastAsia="Times New Roman" w:hAnsiTheme="majorBidi" w:cstheme="majorBidi"/>
          <w:color w:val="0F1115"/>
          <w:sz w:val="28"/>
          <w:szCs w:val="28"/>
          <w:rtl/>
        </w:rPr>
        <w:t>، مع الإشارة إلى الدراسات التي تم الاقتباس منها لكل مجموعة من المتغيرات (المستقلة، الوسيطة، التابعة)</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الفصل الرابع: نتائج الدراسة واختبار الفروض</w:t>
      </w:r>
      <w:r w:rsidRPr="00BE4D13">
        <w:rPr>
          <w:rFonts w:asciiTheme="majorBidi" w:eastAsia="Times New Roman" w:hAnsiTheme="majorBidi" w:cstheme="majorBidi"/>
          <w:b/>
          <w:bCs/>
          <w:color w:val="0F1115"/>
          <w:sz w:val="28"/>
          <w:szCs w:val="28"/>
        </w:rPr>
        <w:t xml:space="preserve"> (Study Results and Hypothesis Testing)</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1 (مقدمة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 ينص على أن فصل النتائج يجب أن يتضمن مقدمة تتضمن تذكيراً بهدف البحث ومشكلته وأسئلته. الباحث قام بذلك في بداية الفصل (صفحة 93) بشكل جيد</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2 (التحليل الوصفي)</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الباحث قام بعمل تحليل وصفي شامل وكبير (جداول 12-14). لكن حجم هذه الجداول كبير جداً ويصعب قراءتها. كما أن هناك تكراراً في عرض البيانات بين المتن والملاحق</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نقل الجداول التفصيلية (12، 13، 14) بالكامل إلى الملاحق</w:t>
      </w:r>
      <w:r w:rsidRPr="00BE4D13">
        <w:rPr>
          <w:rFonts w:asciiTheme="majorBidi" w:eastAsia="Times New Roman" w:hAnsiTheme="majorBidi" w:cstheme="majorBidi"/>
          <w:color w:val="0F1115"/>
          <w:sz w:val="28"/>
          <w:szCs w:val="28"/>
        </w:rPr>
        <w:t xml:space="preserve"> (Appendix C)</w:t>
      </w:r>
      <w:r w:rsidRPr="00BE4D13">
        <w:rPr>
          <w:rFonts w:asciiTheme="majorBidi" w:eastAsia="Times New Roman" w:hAnsiTheme="majorBidi" w:cstheme="majorBidi"/>
          <w:color w:val="0F1115"/>
          <w:sz w:val="28"/>
          <w:szCs w:val="28"/>
          <w:rtl/>
        </w:rPr>
        <w:t>، والاكتفاء في المتن بعرض جدول ملخص واحد (مثل جدول 15) يلخص المتوسطات والانحرافات المعيارية للمتغيرات الرئيسية</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3 (الارتباطات والانحدار)</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الباحث استخدم تحليلات إحصائية متقدمة ومناسبة</w:t>
      </w:r>
      <w:r w:rsidRPr="00BE4D13">
        <w:rPr>
          <w:rFonts w:asciiTheme="majorBidi" w:eastAsia="Times New Roman" w:hAnsiTheme="majorBidi" w:cstheme="majorBidi"/>
          <w:color w:val="0F1115"/>
          <w:sz w:val="28"/>
          <w:szCs w:val="28"/>
        </w:rPr>
        <w:t xml:space="preserve"> (</w:t>
      </w:r>
      <w:r w:rsidRPr="00BE4D13">
        <w:rPr>
          <w:rFonts w:asciiTheme="majorBidi" w:eastAsia="Times New Roman" w:hAnsiTheme="majorBidi" w:cstheme="majorBidi"/>
          <w:color w:val="0F1115"/>
          <w:sz w:val="28"/>
          <w:szCs w:val="28"/>
          <w:rtl/>
        </w:rPr>
        <w:t xml:space="preserve">ارتباط بيرسون، انحدار بسيط ومتعدد، </w:t>
      </w:r>
      <w:r w:rsidRPr="00BE4D13">
        <w:rPr>
          <w:rFonts w:asciiTheme="majorBidi" w:eastAsia="Times New Roman" w:hAnsiTheme="majorBidi" w:cstheme="majorBidi"/>
          <w:color w:val="0F1115"/>
          <w:sz w:val="28"/>
          <w:szCs w:val="28"/>
        </w:rPr>
        <w:t xml:space="preserve">SEM). </w:t>
      </w:r>
      <w:r w:rsidRPr="00BE4D13">
        <w:rPr>
          <w:rFonts w:asciiTheme="majorBidi" w:eastAsia="Times New Roman" w:hAnsiTheme="majorBidi" w:cstheme="majorBidi"/>
          <w:color w:val="0F1115"/>
          <w:sz w:val="28"/>
          <w:szCs w:val="28"/>
          <w:rtl/>
        </w:rPr>
        <w:t>لكن عدد الجداول في هذا الفصل كبير جداً (أكثر من 60 جدولاً). هذا يجعل الفصل طويلاً جداً ويصعب متابعته</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نقل الجداول التفصيلية للانحدار (مثل الجداول 33-38، 41-46، 49-62) إلى الملاحق</w:t>
      </w:r>
      <w:r w:rsidRPr="00BE4D13">
        <w:rPr>
          <w:rFonts w:asciiTheme="majorBidi" w:eastAsia="Times New Roman" w:hAnsiTheme="majorBidi" w:cstheme="majorBidi"/>
          <w:color w:val="0F1115"/>
          <w:sz w:val="28"/>
          <w:szCs w:val="28"/>
        </w:rPr>
        <w:t xml:space="preserve"> (Appendix C)</w:t>
      </w:r>
      <w:r w:rsidRPr="00BE4D13">
        <w:rPr>
          <w:rFonts w:asciiTheme="majorBidi" w:eastAsia="Times New Roman" w:hAnsiTheme="majorBidi" w:cstheme="majorBidi"/>
          <w:color w:val="0F1115"/>
          <w:sz w:val="28"/>
          <w:szCs w:val="28"/>
          <w:rtl/>
        </w:rPr>
        <w:t>، والاكتفاء في المتن بالجداول الموجزة الرئيسية التي تظهر نتائج اختبار الفروض (مثل جداول 63، 65، 67، 69) مع تقديم تفسير موجز للنتائج</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4 (التحليل النوعي)</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الباحث أجرى تحليلاً نوعياً ممتازاً. لكنه لم يذكر بوضوح عدد المشاركين في المقابلات الذين تم تضمينهم في التحليل النوعي (ذكر أن العينة المستهدفة 8-12 وتم إجراء 10 مقابلات). هذا جيد، لكنه لم يذكر معيار الوصول إلى التشبع النظري</w:t>
      </w:r>
      <w:r w:rsidRPr="00BE4D13">
        <w:rPr>
          <w:rFonts w:asciiTheme="majorBidi" w:eastAsia="Times New Roman" w:hAnsiTheme="majorBidi" w:cstheme="majorBidi"/>
          <w:color w:val="0F1115"/>
          <w:sz w:val="28"/>
          <w:szCs w:val="28"/>
        </w:rPr>
        <w:t xml:space="preserve"> (Thematic Saturation) </w:t>
      </w:r>
      <w:r w:rsidRPr="00BE4D13">
        <w:rPr>
          <w:rFonts w:asciiTheme="majorBidi" w:eastAsia="Times New Roman" w:hAnsiTheme="majorBidi" w:cstheme="majorBidi"/>
          <w:color w:val="0F1115"/>
          <w:sz w:val="28"/>
          <w:szCs w:val="28"/>
          <w:rtl/>
        </w:rPr>
        <w:t>بوضوح</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6"/>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فقرة في قسم التحليل النوعي (صفحة 149 أو 180) توضح أن الباحث توقف عن إجراء المزيد من المقابلات بعد الوصول إلى التشبع النظري (عدم ظهور مواضيع جديدة في المقابلات الأخيرة)، مع ذكر عدد المقابلات التي تم تحليلها</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الفصل الخامس: الخاتمة والتوصيات</w:t>
      </w:r>
      <w:r w:rsidRPr="00BE4D13">
        <w:rPr>
          <w:rFonts w:asciiTheme="majorBidi" w:eastAsia="Times New Roman" w:hAnsiTheme="majorBidi" w:cstheme="majorBidi"/>
          <w:b/>
          <w:bCs/>
          <w:color w:val="0F1115"/>
          <w:sz w:val="28"/>
          <w:szCs w:val="28"/>
        </w:rPr>
        <w:t xml:space="preserve"> (Conclusion and Recommendations)</w:t>
      </w:r>
    </w:p>
    <w:p w:rsidR="00B01CA2" w:rsidRPr="00BE4D13" w:rsidRDefault="00B01CA2" w:rsidP="00BE4D13">
      <w:pPr>
        <w:numPr>
          <w:ilvl w:val="0"/>
          <w:numId w:val="7"/>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1 (عنوان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7-8) يحدد عنوان الفصل الخامس بـ "خاتمة البحث". الباحث أطلق عليه</w:t>
      </w:r>
      <w:r w:rsidRPr="00BE4D13">
        <w:rPr>
          <w:rFonts w:asciiTheme="majorBidi" w:eastAsia="Times New Roman" w:hAnsiTheme="majorBidi" w:cstheme="majorBidi"/>
          <w:color w:val="0F1115"/>
          <w:sz w:val="28"/>
          <w:szCs w:val="28"/>
        </w:rPr>
        <w:t xml:space="preserve"> "Conclusion and Recommendations" </w:t>
      </w:r>
      <w:r w:rsidRPr="00BE4D13">
        <w:rPr>
          <w:rFonts w:asciiTheme="majorBidi" w:eastAsia="Times New Roman" w:hAnsiTheme="majorBidi" w:cstheme="majorBidi"/>
          <w:color w:val="0F1115"/>
          <w:sz w:val="28"/>
          <w:szCs w:val="28"/>
          <w:rtl/>
        </w:rPr>
        <w:t>وهو عنوان مقبول</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7"/>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2 (محتوى الفصل)</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يشير إلى أن الفصل الخامس يتناول ملخصاً عاماً للدراسة، ثم التوصيات، ثم المقترحات المستقبلية. الباحث قام بتضمين جدولين للتوصيات (جدول 79 و 80) وهو أسلوب منهجي جيد. لكنه لم يتضمن قسماً مستقلاً للملخص العام</w:t>
      </w:r>
      <w:r w:rsidRPr="00BE4D13">
        <w:rPr>
          <w:rFonts w:asciiTheme="majorBidi" w:eastAsia="Times New Roman" w:hAnsiTheme="majorBidi" w:cstheme="majorBidi"/>
          <w:color w:val="0F1115"/>
          <w:sz w:val="28"/>
          <w:szCs w:val="28"/>
        </w:rPr>
        <w:t xml:space="preserve"> (Summary of Research Findings) </w:t>
      </w:r>
      <w:r w:rsidRPr="00BE4D13">
        <w:rPr>
          <w:rFonts w:asciiTheme="majorBidi" w:eastAsia="Times New Roman" w:hAnsiTheme="majorBidi" w:cstheme="majorBidi"/>
          <w:color w:val="0F1115"/>
          <w:sz w:val="28"/>
          <w:szCs w:val="28"/>
          <w:rtl/>
        </w:rPr>
        <w:t>يلخص النتائج الرئيسية بإيجاز</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7"/>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إضافة قسم</w:t>
      </w:r>
      <w:r w:rsidRPr="00BE4D13">
        <w:rPr>
          <w:rFonts w:asciiTheme="majorBidi" w:eastAsia="Times New Roman" w:hAnsiTheme="majorBidi" w:cstheme="majorBidi"/>
          <w:color w:val="0F1115"/>
          <w:sz w:val="28"/>
          <w:szCs w:val="28"/>
        </w:rPr>
        <w:t xml:space="preserve"> "Summary of Key Findings" </w:t>
      </w:r>
      <w:r w:rsidRPr="00BE4D13">
        <w:rPr>
          <w:rFonts w:asciiTheme="majorBidi" w:eastAsia="Times New Roman" w:hAnsiTheme="majorBidi" w:cstheme="majorBidi"/>
          <w:color w:val="0F1115"/>
          <w:sz w:val="28"/>
          <w:szCs w:val="28"/>
          <w:rtl/>
        </w:rPr>
        <w:t>(ملخص النتائج الرئيسية) قبل التوصيات، يتضمن أبرز النتائج الكمية والنوعية التي توصلت إليها الدراسة</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20" w:line="420" w:lineRule="atLeast"/>
        <w:ind w:left="90"/>
        <w:outlineLvl w:val="3"/>
        <w:rPr>
          <w:rFonts w:asciiTheme="majorBidi" w:eastAsia="Times New Roman" w:hAnsiTheme="majorBidi" w:cstheme="majorBidi"/>
          <w:b/>
          <w:bCs/>
          <w:color w:val="0F1115"/>
          <w:sz w:val="28"/>
          <w:szCs w:val="28"/>
        </w:rPr>
      </w:pPr>
      <w:r w:rsidRPr="00BE4D13">
        <w:rPr>
          <w:rFonts w:asciiTheme="majorBidi" w:eastAsia="Times New Roman" w:hAnsiTheme="majorBidi" w:cstheme="majorBidi"/>
          <w:b/>
          <w:bCs/>
          <w:color w:val="0F1115"/>
          <w:sz w:val="28"/>
          <w:szCs w:val="28"/>
          <w:rtl/>
        </w:rPr>
        <w:t>المراجع</w:t>
      </w:r>
      <w:r w:rsidRPr="00BE4D13">
        <w:rPr>
          <w:rFonts w:asciiTheme="majorBidi" w:eastAsia="Times New Roman" w:hAnsiTheme="majorBidi" w:cstheme="majorBidi"/>
          <w:b/>
          <w:bCs/>
          <w:color w:val="0F1115"/>
          <w:sz w:val="28"/>
          <w:szCs w:val="28"/>
        </w:rPr>
        <w:t xml:space="preserve"> (References)</w:t>
      </w:r>
    </w:p>
    <w:p w:rsidR="00B01CA2" w:rsidRPr="00BE4D13" w:rsidRDefault="00B01CA2" w:rsidP="00BE4D13">
      <w:pPr>
        <w:numPr>
          <w:ilvl w:val="0"/>
          <w:numId w:val="8"/>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الملاحظة (التوثيق)</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الدليل (صفحة 6) أوضح طريقة التوثيق في المتن (اسم العائلة، السنة). بالنسبة لقائمة المراجع، الباحث استخدم نظام</w:t>
      </w:r>
      <w:r w:rsidRPr="00BE4D13">
        <w:rPr>
          <w:rFonts w:asciiTheme="majorBidi" w:eastAsia="Times New Roman" w:hAnsiTheme="majorBidi" w:cstheme="majorBidi"/>
          <w:color w:val="0F1115"/>
          <w:sz w:val="28"/>
          <w:szCs w:val="28"/>
        </w:rPr>
        <w:t xml:space="preserve"> APA </w:t>
      </w:r>
      <w:r w:rsidRPr="00BE4D13">
        <w:rPr>
          <w:rFonts w:asciiTheme="majorBidi" w:eastAsia="Times New Roman" w:hAnsiTheme="majorBidi" w:cstheme="majorBidi"/>
          <w:color w:val="0F1115"/>
          <w:sz w:val="28"/>
          <w:szCs w:val="28"/>
          <w:rtl/>
        </w:rPr>
        <w:t>بشكل عام. لكن هناك بعض المراجع العربية غير مكتملة البيانات أو غير موثقة بشكل صحيح وفق النظام المتبع</w:t>
      </w:r>
      <w:r w:rsidRPr="00BE4D13">
        <w:rPr>
          <w:rFonts w:asciiTheme="majorBidi" w:eastAsia="Times New Roman" w:hAnsiTheme="majorBidi" w:cstheme="majorBidi"/>
          <w:color w:val="0F1115"/>
          <w:sz w:val="28"/>
          <w:szCs w:val="28"/>
        </w:rPr>
        <w:t>.</w:t>
      </w:r>
    </w:p>
    <w:p w:rsidR="00B01CA2" w:rsidRPr="00BE4D13" w:rsidRDefault="00B01CA2" w:rsidP="00BE4D13">
      <w:pPr>
        <w:numPr>
          <w:ilvl w:val="0"/>
          <w:numId w:val="8"/>
        </w:numPr>
        <w:shd w:val="clear" w:color="auto" w:fill="FFFFFF"/>
        <w:bidi/>
        <w:spacing w:before="100" w:beforeAutospacing="1" w:after="12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المطلوب</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مراجعة قائمة المراجع العربية للتأكد من</w:t>
      </w:r>
      <w:r w:rsidRPr="00BE4D13">
        <w:rPr>
          <w:rFonts w:asciiTheme="majorBidi" w:eastAsia="Times New Roman" w:hAnsiTheme="majorBidi" w:cstheme="majorBidi"/>
          <w:color w:val="0F1115"/>
          <w:sz w:val="28"/>
          <w:szCs w:val="28"/>
        </w:rPr>
        <w:t>:</w:t>
      </w:r>
    </w:p>
    <w:p w:rsidR="00B01CA2" w:rsidRPr="00BE4D13" w:rsidRDefault="00B01CA2" w:rsidP="00BE4D13">
      <w:pPr>
        <w:numPr>
          <w:ilvl w:val="1"/>
          <w:numId w:val="8"/>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color w:val="0F1115"/>
          <w:sz w:val="28"/>
          <w:szCs w:val="28"/>
          <w:rtl/>
        </w:rPr>
        <w:t>اكتمال البيانات: اسم المؤلف، السنة، عنوان المرجع، اسم المجلة/دار النشر، المجلد، العدد، الصفحات</w:t>
      </w:r>
      <w:r w:rsidRPr="00BE4D13">
        <w:rPr>
          <w:rFonts w:asciiTheme="majorBidi" w:eastAsia="Times New Roman" w:hAnsiTheme="majorBidi" w:cstheme="majorBidi"/>
          <w:color w:val="0F1115"/>
          <w:sz w:val="28"/>
          <w:szCs w:val="28"/>
        </w:rPr>
        <w:t>.</w:t>
      </w:r>
    </w:p>
    <w:p w:rsidR="00B01CA2" w:rsidRPr="00BE4D13" w:rsidRDefault="00B01CA2" w:rsidP="00BE4D13">
      <w:pPr>
        <w:numPr>
          <w:ilvl w:val="1"/>
          <w:numId w:val="8"/>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color w:val="0F1115"/>
          <w:sz w:val="28"/>
          <w:szCs w:val="28"/>
          <w:rtl/>
        </w:rPr>
        <w:t>توحيد طريقة الكتابة (مثلاً: استخدام "و" للعطف بين أسماء المؤلفين بدلاً من</w:t>
      </w:r>
      <w:r w:rsidRPr="00BE4D13">
        <w:rPr>
          <w:rFonts w:asciiTheme="majorBidi" w:eastAsia="Times New Roman" w:hAnsiTheme="majorBidi" w:cstheme="majorBidi"/>
          <w:color w:val="0F1115"/>
          <w:sz w:val="28"/>
          <w:szCs w:val="28"/>
        </w:rPr>
        <w:t xml:space="preserve"> "&amp;" </w:t>
      </w:r>
      <w:r w:rsidRPr="00BE4D13">
        <w:rPr>
          <w:rFonts w:asciiTheme="majorBidi" w:eastAsia="Times New Roman" w:hAnsiTheme="majorBidi" w:cstheme="majorBidi"/>
          <w:color w:val="0F1115"/>
          <w:sz w:val="28"/>
          <w:szCs w:val="28"/>
          <w:rtl/>
        </w:rPr>
        <w:t>في القائمة العربية</w:t>
      </w:r>
      <w:r w:rsidRPr="00BE4D13">
        <w:rPr>
          <w:rFonts w:asciiTheme="majorBidi" w:eastAsia="Times New Roman" w:hAnsiTheme="majorBidi" w:cstheme="majorBidi"/>
          <w:color w:val="0F1115"/>
          <w:sz w:val="28"/>
          <w:szCs w:val="28"/>
        </w:rPr>
        <w:t>).</w:t>
      </w:r>
    </w:p>
    <w:p w:rsidR="00B01CA2" w:rsidRPr="00BE4D13" w:rsidRDefault="00B01CA2" w:rsidP="00BE4D13">
      <w:pPr>
        <w:numPr>
          <w:ilvl w:val="1"/>
          <w:numId w:val="8"/>
        </w:numPr>
        <w:shd w:val="clear" w:color="auto" w:fill="FFFFFF"/>
        <w:bidi/>
        <w:spacing w:before="100" w:beforeAutospacing="1" w:after="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color w:val="0F1115"/>
          <w:sz w:val="28"/>
          <w:szCs w:val="28"/>
          <w:rtl/>
        </w:rPr>
        <w:t>إضافة ترقيم تسلسلي موحد للمراجع</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480" w:after="240" w:line="450" w:lineRule="atLeast"/>
        <w:ind w:left="90"/>
        <w:outlineLvl w:val="2"/>
        <w:rPr>
          <w:rFonts w:asciiTheme="majorBidi" w:eastAsia="Times New Roman" w:hAnsiTheme="majorBidi" w:cstheme="majorBidi"/>
          <w:b/>
          <w:bCs/>
          <w:color w:val="0F1115"/>
          <w:sz w:val="32"/>
          <w:szCs w:val="32"/>
        </w:rPr>
      </w:pPr>
      <w:r w:rsidRPr="00BE4D13">
        <w:rPr>
          <w:rFonts w:asciiTheme="majorBidi" w:eastAsia="Times New Roman" w:hAnsiTheme="majorBidi" w:cstheme="majorBidi"/>
          <w:b/>
          <w:bCs/>
          <w:color w:val="0F1115"/>
          <w:sz w:val="32"/>
          <w:szCs w:val="32"/>
          <w:rtl/>
        </w:rPr>
        <w:t>الخلاصة</w:t>
      </w:r>
      <w:r w:rsidRPr="00BE4D13">
        <w:rPr>
          <w:rFonts w:asciiTheme="majorBidi" w:eastAsia="Times New Roman" w:hAnsiTheme="majorBidi" w:cstheme="majorBidi"/>
          <w:b/>
          <w:bCs/>
          <w:color w:val="0F1115"/>
          <w:sz w:val="32"/>
          <w:szCs w:val="32"/>
        </w:rPr>
        <w:t>:</w:t>
      </w:r>
    </w:p>
    <w:p w:rsidR="00B01CA2" w:rsidRPr="00BE4D13" w:rsidRDefault="00B01CA2" w:rsidP="00BE4D13">
      <w:pPr>
        <w:shd w:val="clear" w:color="auto" w:fill="FFFFFF"/>
        <w:bidi/>
        <w:spacing w:before="240" w:after="24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color w:val="0F1115"/>
          <w:sz w:val="28"/>
          <w:szCs w:val="28"/>
          <w:rtl/>
        </w:rPr>
        <w:t>الرسالة تعالج موضوعاً مهماً وتحتوي على جهد بحثي واضح ومعالجة إحصائية متقدمة. إلا أنها بحاجة إلى مراجعة شاملة في ضوء دليل جامعة ميدأوشن لضمان توافقها مع المعايير الشكلية والمنهجية المطلوبة. التعديلات المطلوبة تركز بشكل رئيسي على إكمال الأجزاء التمهيدية باللغة العربية، وإعادة هيكلة الفصول لتتوافق مع عناوين الدليل، وتقليل عدد الجداول في المتن ونقل التفاصيل إلى الملاحق، وتعزيز الربط بين الإطار النظري والمتغيرات، وتصحيح أخطاء التوثيق في المراجع العربية. يوصى بإجراء هذه التعديلات بدقة قبل تقديم النسخة النهائية للمناقشة</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240"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تنبيه</w:t>
      </w:r>
      <w:r w:rsidRPr="00BE4D13">
        <w:rPr>
          <w:rFonts w:asciiTheme="majorBidi" w:eastAsia="Times New Roman" w:hAnsiTheme="majorBidi" w:cstheme="majorBidi"/>
          <w:b/>
          <w:bCs/>
          <w:color w:val="0F1115"/>
          <w:sz w:val="28"/>
          <w:szCs w:val="28"/>
        </w:rPr>
        <w:t>:</w:t>
      </w:r>
      <w:r w:rsidRPr="00BE4D13">
        <w:rPr>
          <w:rFonts w:asciiTheme="majorBidi" w:eastAsia="Times New Roman" w:hAnsiTheme="majorBidi" w:cstheme="majorBidi"/>
          <w:color w:val="0F1115"/>
          <w:sz w:val="28"/>
          <w:szCs w:val="28"/>
        </w:rPr>
        <w:t> </w:t>
      </w:r>
      <w:r w:rsidRPr="00BE4D13">
        <w:rPr>
          <w:rFonts w:asciiTheme="majorBidi" w:eastAsia="Times New Roman" w:hAnsiTheme="majorBidi" w:cstheme="majorBidi"/>
          <w:color w:val="0F1115"/>
          <w:sz w:val="28"/>
          <w:szCs w:val="28"/>
          <w:rtl/>
        </w:rPr>
        <w:t>يرجى الالتزام بالخط</w:t>
      </w:r>
      <w:r w:rsidRPr="00BE4D13">
        <w:rPr>
          <w:rFonts w:asciiTheme="majorBidi" w:eastAsia="Times New Roman" w:hAnsiTheme="majorBidi" w:cstheme="majorBidi"/>
          <w:color w:val="0F1115"/>
          <w:sz w:val="28"/>
          <w:szCs w:val="28"/>
        </w:rPr>
        <w:t xml:space="preserve"> "Times New Roman" </w:t>
      </w:r>
      <w:r w:rsidRPr="00BE4D13">
        <w:rPr>
          <w:rFonts w:asciiTheme="majorBidi" w:eastAsia="Times New Roman" w:hAnsiTheme="majorBidi" w:cstheme="majorBidi"/>
          <w:color w:val="0F1115"/>
          <w:sz w:val="28"/>
          <w:szCs w:val="28"/>
          <w:rtl/>
        </w:rPr>
        <w:t>للنصوص الإنجليزية وبنط الخط المذكور في الدليل لكل جزء من أجزاء الرسالة</w:t>
      </w:r>
      <w:r w:rsidRPr="00BE4D13">
        <w:rPr>
          <w:rFonts w:asciiTheme="majorBidi" w:eastAsia="Times New Roman" w:hAnsiTheme="majorBidi" w:cstheme="majorBidi"/>
          <w:color w:val="0F1115"/>
          <w:sz w:val="28"/>
          <w:szCs w:val="28"/>
        </w:rPr>
        <w:t>.</w:t>
      </w:r>
    </w:p>
    <w:p w:rsidR="00B01CA2" w:rsidRPr="00BE4D13" w:rsidRDefault="00B01CA2" w:rsidP="00BE4D13">
      <w:pPr>
        <w:shd w:val="clear" w:color="auto" w:fill="FFFFFF"/>
        <w:bidi/>
        <w:spacing w:before="240" w:after="100" w:afterAutospacing="1" w:line="420" w:lineRule="atLeast"/>
        <w:ind w:left="90"/>
        <w:rPr>
          <w:rFonts w:asciiTheme="majorBidi" w:eastAsia="Times New Roman" w:hAnsiTheme="majorBidi" w:cstheme="majorBidi"/>
          <w:color w:val="0F1115"/>
          <w:sz w:val="28"/>
          <w:szCs w:val="28"/>
        </w:rPr>
      </w:pPr>
      <w:r w:rsidRPr="00BE4D13">
        <w:rPr>
          <w:rFonts w:asciiTheme="majorBidi" w:eastAsia="Times New Roman" w:hAnsiTheme="majorBidi" w:cstheme="majorBidi"/>
          <w:b/>
          <w:bCs/>
          <w:color w:val="0F1115"/>
          <w:sz w:val="28"/>
          <w:szCs w:val="28"/>
          <w:rtl/>
        </w:rPr>
        <w:t>أولاً: يجب توضيح الأجزاء التي تم تعديلها بلون مختلف في النسخة النهائية بعد إجراء المراجعات المطلوبة</w:t>
      </w:r>
      <w:r w:rsidRPr="00BE4D13">
        <w:rPr>
          <w:rFonts w:asciiTheme="majorBidi" w:eastAsia="Times New Roman" w:hAnsiTheme="majorBidi" w:cstheme="majorBidi"/>
          <w:b/>
          <w:bCs/>
          <w:color w:val="0F1115"/>
          <w:sz w:val="28"/>
          <w:szCs w:val="28"/>
        </w:rPr>
        <w:t>.</w:t>
      </w:r>
    </w:p>
    <w:p w:rsidR="00792939" w:rsidRPr="00BE4D13" w:rsidRDefault="00792939" w:rsidP="00BE4D13">
      <w:pPr>
        <w:bidi/>
        <w:ind w:left="90"/>
        <w:rPr>
          <w:rFonts w:asciiTheme="majorBidi" w:hAnsiTheme="majorBidi" w:cstheme="majorBidi"/>
          <w:sz w:val="24"/>
          <w:szCs w:val="24"/>
        </w:rPr>
      </w:pPr>
    </w:p>
    <w:sectPr w:rsidR="00792939" w:rsidRPr="00BE4D13" w:rsidSect="00BE4D13">
      <w:pgSz w:w="12240" w:h="15840"/>
      <w:pgMar w:top="1440" w:right="90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40F1"/>
    <w:multiLevelType w:val="multilevel"/>
    <w:tmpl w:val="3F6E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43177"/>
    <w:multiLevelType w:val="multilevel"/>
    <w:tmpl w:val="A8F6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D7ADE"/>
    <w:multiLevelType w:val="multilevel"/>
    <w:tmpl w:val="F2D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B7870"/>
    <w:multiLevelType w:val="multilevel"/>
    <w:tmpl w:val="6FF6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915CA"/>
    <w:multiLevelType w:val="multilevel"/>
    <w:tmpl w:val="303C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9A2FF0"/>
    <w:multiLevelType w:val="multilevel"/>
    <w:tmpl w:val="9E1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AB0ACC"/>
    <w:multiLevelType w:val="multilevel"/>
    <w:tmpl w:val="BAAE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B547BD"/>
    <w:multiLevelType w:val="multilevel"/>
    <w:tmpl w:val="C436D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2NTS0MDA2NTM1NbRU0lEKTi0uzszPAykwqgUAnICV9CwAAAA="/>
  </w:docVars>
  <w:rsids>
    <w:rsidRoot w:val="001B5D74"/>
    <w:rsid w:val="001B5D74"/>
    <w:rsid w:val="00557F66"/>
    <w:rsid w:val="00792939"/>
    <w:rsid w:val="00B01CA2"/>
    <w:rsid w:val="00BE4D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A7CA03-532C-4A29-A05E-CA753E85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01C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01CA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01CA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01CA2"/>
    <w:rPr>
      <w:rFonts w:ascii="Times New Roman" w:eastAsia="Times New Roman" w:hAnsi="Times New Roman" w:cs="Times New Roman"/>
      <w:b/>
      <w:bCs/>
      <w:sz w:val="24"/>
      <w:szCs w:val="24"/>
    </w:rPr>
  </w:style>
  <w:style w:type="paragraph" w:customStyle="1" w:styleId="ds-markdown-paragraph">
    <w:name w:val="ds-markdown-paragraph"/>
    <w:basedOn w:val="Normal"/>
    <w:rsid w:val="00B01C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1C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4428">
      <w:bodyDiv w:val="1"/>
      <w:marLeft w:val="0"/>
      <w:marRight w:val="0"/>
      <w:marTop w:val="0"/>
      <w:marBottom w:val="0"/>
      <w:divBdr>
        <w:top w:val="none" w:sz="0" w:space="0" w:color="auto"/>
        <w:left w:val="none" w:sz="0" w:space="0" w:color="auto"/>
        <w:bottom w:val="none" w:sz="0" w:space="0" w:color="auto"/>
        <w:right w:val="none" w:sz="0" w:space="0" w:color="auto"/>
      </w:divBdr>
      <w:divsChild>
        <w:div w:id="49230665">
          <w:marLeft w:val="0"/>
          <w:marRight w:val="0"/>
          <w:marTop w:val="0"/>
          <w:marBottom w:val="0"/>
          <w:divBdr>
            <w:top w:val="none" w:sz="0" w:space="0" w:color="auto"/>
            <w:left w:val="none" w:sz="0" w:space="0" w:color="auto"/>
            <w:bottom w:val="none" w:sz="0" w:space="0" w:color="auto"/>
            <w:right w:val="none" w:sz="0" w:space="0" w:color="auto"/>
          </w:divBdr>
          <w:divsChild>
            <w:div w:id="11906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1404</Words>
  <Characters>8005</Characters>
  <Application>Microsoft Office Word</Application>
  <DocSecurity>0</DocSecurity>
  <Lines>66</Lines>
  <Paragraphs>18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المقدمة والتقييم العام:</vt:lpstr>
      <vt:lpstr>        التقييم التفصيلي حسب الفصول</vt:lpstr>
      <vt:lpstr>        الخلاصة:</vt:lpstr>
    </vt:vector>
  </TitlesOfParts>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2026-03-30T13:32:00Z</dcterms:created>
  <dcterms:modified xsi:type="dcterms:W3CDTF">2026-03-31T18:58:00Z</dcterms:modified>
</cp:coreProperties>
</file>